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60"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6"/>
        <w:gridCol w:w="7088"/>
        <w:gridCol w:w="3656"/>
      </w:tblGrid>
      <w:tr w:rsidR="00FF3ACE" w:rsidRPr="00D86986" w:rsidTr="00A86FFC">
        <w:tblPrEx>
          <w:tblCellMar>
            <w:top w:w="0" w:type="dxa"/>
            <w:left w:w="0" w:type="dxa"/>
            <w:bottom w:w="0" w:type="dxa"/>
            <w:right w:w="0" w:type="dxa"/>
          </w:tblCellMar>
        </w:tblPrEx>
        <w:trPr>
          <w:trHeight w:val="743"/>
          <w:tblHeader/>
        </w:trPr>
        <w:tc>
          <w:tcPr>
            <w:tcW w:w="3116" w:type="dxa"/>
            <w:shd w:val="clear" w:color="auto" w:fill="auto"/>
            <w:vAlign w:val="center"/>
          </w:tcPr>
          <w:p w:rsidR="00FF3ACE" w:rsidRPr="00D86986" w:rsidRDefault="00D02365" w:rsidP="00F03863">
            <w:pPr>
              <w:pStyle w:val="Index"/>
              <w:spacing w:after="0"/>
              <w:jc w:val="center"/>
              <w:rPr>
                <w:i/>
                <w:iCs/>
                <w:sz w:val="22"/>
                <w:szCs w:val="22"/>
                <w:lang w:val="bg-BG"/>
              </w:rPr>
            </w:pPr>
            <w:r>
              <w:rPr>
                <w:b/>
                <w:i/>
                <w:iCs/>
                <w:sz w:val="22"/>
                <w:szCs w:val="22"/>
                <w:lang w:val="bg-BG"/>
              </w:rPr>
              <w:t xml:space="preserve">Администрация на </w:t>
            </w:r>
            <w:r w:rsidR="003B1607">
              <w:rPr>
                <w:b/>
                <w:i/>
                <w:iCs/>
                <w:sz w:val="22"/>
                <w:szCs w:val="22"/>
                <w:lang w:val="bg-BG"/>
              </w:rPr>
              <w:t>м</w:t>
            </w:r>
            <w:r w:rsidR="00FF3ACE" w:rsidRPr="00D86986">
              <w:rPr>
                <w:b/>
                <w:i/>
                <w:iCs/>
                <w:sz w:val="22"/>
                <w:szCs w:val="22"/>
                <w:lang w:val="bg-BG"/>
              </w:rPr>
              <w:t>инистерс</w:t>
            </w:r>
            <w:r w:rsidR="00FF3ACE">
              <w:rPr>
                <w:b/>
                <w:i/>
                <w:iCs/>
                <w:sz w:val="22"/>
                <w:szCs w:val="22"/>
                <w:lang w:val="bg-BG"/>
              </w:rPr>
              <w:t>ки</w:t>
            </w:r>
            <w:r w:rsidR="003B1607">
              <w:rPr>
                <w:b/>
                <w:i/>
                <w:iCs/>
                <w:sz w:val="22"/>
                <w:szCs w:val="22"/>
                <w:lang w:val="bg-BG"/>
              </w:rPr>
              <w:t>я</w:t>
            </w:r>
            <w:r w:rsidR="00FF3ACE">
              <w:rPr>
                <w:b/>
                <w:i/>
                <w:iCs/>
                <w:sz w:val="22"/>
                <w:szCs w:val="22"/>
                <w:lang w:val="bg-BG"/>
              </w:rPr>
              <w:t xml:space="preserve"> съвет</w:t>
            </w:r>
          </w:p>
        </w:tc>
        <w:tc>
          <w:tcPr>
            <w:tcW w:w="7088" w:type="dxa"/>
            <w:tcBorders>
              <w:bottom w:val="single" w:sz="4" w:space="0" w:color="auto"/>
            </w:tcBorders>
            <w:vAlign w:val="center"/>
          </w:tcPr>
          <w:p w:rsidR="00FF3ACE" w:rsidRPr="001B391E" w:rsidRDefault="00DE2798" w:rsidP="00F03863">
            <w:pPr>
              <w:pStyle w:val="Index"/>
              <w:spacing w:before="0" w:beforeAutospacing="0" w:after="0" w:afterAutospacing="0"/>
              <w:jc w:val="center"/>
              <w:rPr>
                <w:b/>
                <w:sz w:val="22"/>
                <w:szCs w:val="22"/>
                <w:lang w:val="bg-BG"/>
              </w:rPr>
            </w:pPr>
            <w:r>
              <w:rPr>
                <w:b/>
                <w:sz w:val="22"/>
                <w:szCs w:val="22"/>
                <w:lang w:val="bg-BG"/>
              </w:rPr>
              <w:t xml:space="preserve">Наръчник за </w:t>
            </w:r>
            <w:r w:rsidR="00FF3ACE" w:rsidRPr="001B391E">
              <w:rPr>
                <w:b/>
                <w:sz w:val="22"/>
                <w:szCs w:val="22"/>
                <w:lang w:val="bg-BG"/>
              </w:rPr>
              <w:t>изпълнение на</w:t>
            </w:r>
          </w:p>
          <w:p w:rsidR="00FF3ACE" w:rsidRPr="001B391E" w:rsidRDefault="00FF3ACE" w:rsidP="00F0386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FF3ACE" w:rsidRPr="00D86986" w:rsidRDefault="00FF3ACE" w:rsidP="00F0386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656" w:type="dxa"/>
            <w:tcBorders>
              <w:bottom w:val="single" w:sz="4" w:space="0" w:color="auto"/>
            </w:tcBorders>
            <w:vAlign w:val="center"/>
          </w:tcPr>
          <w:p w:rsidR="00FF3ACE" w:rsidRPr="00E80283" w:rsidRDefault="00FF3ACE" w:rsidP="00F03863">
            <w:pPr>
              <w:pStyle w:val="Index"/>
              <w:spacing w:after="0"/>
              <w:jc w:val="center"/>
              <w:rPr>
                <w:b/>
                <w:bCs/>
                <w:i/>
                <w:sz w:val="22"/>
                <w:szCs w:val="22"/>
                <w:lang w:val="bg-BG"/>
              </w:rPr>
            </w:pPr>
            <w:r>
              <w:rPr>
                <w:b/>
                <w:bCs/>
                <w:i/>
                <w:sz w:val="22"/>
                <w:szCs w:val="22"/>
                <w:lang w:val="bg-BG"/>
              </w:rPr>
              <w:t xml:space="preserve">Приложение </w:t>
            </w:r>
            <w:r w:rsidR="00E80283">
              <w:rPr>
                <w:b/>
                <w:bCs/>
                <w:i/>
                <w:sz w:val="22"/>
                <w:szCs w:val="22"/>
                <w:lang w:val="bg-BG"/>
              </w:rPr>
              <w:t>V</w:t>
            </w:r>
            <w:r w:rsidR="0098492F">
              <w:rPr>
                <w:b/>
                <w:bCs/>
                <w:i/>
                <w:sz w:val="22"/>
                <w:szCs w:val="22"/>
              </w:rPr>
              <w:t>I-</w:t>
            </w:r>
            <w:r w:rsidR="00E80283">
              <w:rPr>
                <w:b/>
                <w:bCs/>
                <w:i/>
                <w:sz w:val="22"/>
                <w:szCs w:val="22"/>
                <w:lang w:val="bg-BG"/>
              </w:rPr>
              <w:t>Т</w:t>
            </w:r>
            <w:r w:rsidR="0098492F">
              <w:rPr>
                <w:b/>
                <w:bCs/>
                <w:i/>
                <w:sz w:val="22"/>
                <w:szCs w:val="22"/>
              </w:rPr>
              <w:t>0</w:t>
            </w:r>
            <w:r w:rsidR="00E80283">
              <w:rPr>
                <w:b/>
                <w:bCs/>
                <w:i/>
                <w:sz w:val="22"/>
                <w:szCs w:val="22"/>
                <w:lang w:val="bg-BG"/>
              </w:rPr>
              <w:t>1</w:t>
            </w:r>
            <w:r w:rsidR="0098492F">
              <w:rPr>
                <w:b/>
                <w:bCs/>
                <w:i/>
                <w:sz w:val="22"/>
                <w:szCs w:val="22"/>
              </w:rPr>
              <w:t>-</w:t>
            </w:r>
            <w:r w:rsidR="00DF7314">
              <w:rPr>
                <w:b/>
                <w:bCs/>
                <w:i/>
                <w:sz w:val="22"/>
                <w:szCs w:val="22"/>
                <w:lang w:val="bg-BG"/>
              </w:rPr>
              <w:t>7</w:t>
            </w:r>
          </w:p>
          <w:p w:rsidR="00FF3ACE" w:rsidRPr="00D86986" w:rsidRDefault="00FF3ACE" w:rsidP="00F03863">
            <w:pPr>
              <w:pStyle w:val="Index"/>
              <w:spacing w:after="0"/>
              <w:jc w:val="center"/>
              <w:rPr>
                <w:b/>
                <w:bCs/>
                <w:i/>
                <w:sz w:val="22"/>
                <w:szCs w:val="22"/>
                <w:lang w:val="bg-BG"/>
              </w:rPr>
            </w:pPr>
          </w:p>
        </w:tc>
      </w:tr>
      <w:tr w:rsidR="00FF3ACE" w:rsidRPr="004212B2" w:rsidTr="00A86FFC">
        <w:tblPrEx>
          <w:tblCellMar>
            <w:top w:w="0" w:type="dxa"/>
            <w:left w:w="0" w:type="dxa"/>
            <w:bottom w:w="0" w:type="dxa"/>
            <w:right w:w="0" w:type="dxa"/>
          </w:tblCellMar>
        </w:tblPrEx>
        <w:trPr>
          <w:trHeight w:val="742"/>
          <w:tblHeader/>
        </w:trPr>
        <w:tc>
          <w:tcPr>
            <w:tcW w:w="3116" w:type="dxa"/>
            <w:shd w:val="clear" w:color="auto" w:fill="auto"/>
            <w:vAlign w:val="center"/>
          </w:tcPr>
          <w:p w:rsidR="00FF3ACE" w:rsidRDefault="00FF3ACE" w:rsidP="00F0386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FF3ACE" w:rsidRPr="00D86986" w:rsidRDefault="00FF3ACE" w:rsidP="00F0386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0744" w:type="dxa"/>
            <w:gridSpan w:val="2"/>
            <w:shd w:val="clear" w:color="auto" w:fill="666699"/>
            <w:vAlign w:val="center"/>
          </w:tcPr>
          <w:p w:rsidR="00FF3ACE" w:rsidRPr="004212B2" w:rsidRDefault="00FF3ACE" w:rsidP="00D2618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E80283">
              <w:rPr>
                <w:b/>
                <w:color w:val="FFFFFF"/>
                <w:sz w:val="28"/>
                <w:szCs w:val="28"/>
                <w:lang w:val="bg-BG"/>
              </w:rPr>
              <w:t xml:space="preserve">съдържанието на </w:t>
            </w:r>
            <w:r w:rsidR="00E80283" w:rsidRPr="00E80283">
              <w:rPr>
                <w:b/>
                <w:color w:val="FFFFFF"/>
                <w:sz w:val="28"/>
                <w:szCs w:val="28"/>
                <w:lang w:val="bg-BG"/>
              </w:rPr>
              <w:t xml:space="preserve">досието </w:t>
            </w:r>
            <w:r w:rsidR="00E80283">
              <w:rPr>
                <w:b/>
                <w:color w:val="FFFFFF"/>
                <w:sz w:val="28"/>
                <w:szCs w:val="28"/>
                <w:lang w:val="bg-BG"/>
              </w:rPr>
              <w:t xml:space="preserve">на </w:t>
            </w:r>
            <w:r w:rsidR="00D26189">
              <w:rPr>
                <w:b/>
                <w:color w:val="FFFFFF"/>
                <w:sz w:val="28"/>
                <w:szCs w:val="28"/>
                <w:lang w:val="bg-BG"/>
              </w:rPr>
              <w:t>у</w:t>
            </w:r>
            <w:r w:rsidR="00E80283">
              <w:rPr>
                <w:b/>
                <w:color w:val="FFFFFF"/>
                <w:sz w:val="28"/>
                <w:szCs w:val="28"/>
                <w:lang w:val="bg-BG"/>
              </w:rPr>
              <w:t>становената нередност</w:t>
            </w:r>
            <w:r w:rsidR="00ED7269">
              <w:rPr>
                <w:b/>
                <w:color w:val="FFFFFF"/>
                <w:sz w:val="28"/>
                <w:szCs w:val="28"/>
                <w:lang w:val="bg-BG"/>
              </w:rPr>
              <w:t>/съмнение за измама</w:t>
            </w:r>
          </w:p>
        </w:tc>
      </w:tr>
      <w:tr w:rsidR="00FF3ACE" w:rsidRPr="00D86986" w:rsidTr="00A86FFC">
        <w:tblPrEx>
          <w:tblCellMar>
            <w:top w:w="0" w:type="dxa"/>
            <w:left w:w="0" w:type="dxa"/>
            <w:bottom w:w="0" w:type="dxa"/>
            <w:right w:w="0" w:type="dxa"/>
          </w:tblCellMar>
        </w:tblPrEx>
        <w:trPr>
          <w:trHeight w:val="742"/>
          <w:tblHeader/>
        </w:trPr>
        <w:tc>
          <w:tcPr>
            <w:tcW w:w="3116" w:type="dxa"/>
            <w:shd w:val="clear" w:color="auto" w:fill="auto"/>
            <w:vAlign w:val="center"/>
          </w:tcPr>
          <w:p w:rsidR="00FF3ACE" w:rsidRPr="00276B69" w:rsidRDefault="00FF3ACE" w:rsidP="000C67F1">
            <w:pPr>
              <w:pStyle w:val="Index"/>
              <w:spacing w:after="0"/>
              <w:jc w:val="center"/>
              <w:rPr>
                <w:b/>
                <w:i/>
                <w:iCs/>
                <w:sz w:val="22"/>
                <w:szCs w:val="22"/>
                <w:lang w:val="ru-RU"/>
              </w:rPr>
            </w:pPr>
            <w:r w:rsidRPr="00D86986">
              <w:rPr>
                <w:sz w:val="22"/>
                <w:szCs w:val="22"/>
                <w:lang w:val="bg-BG"/>
              </w:rPr>
              <w:t>Вари</w:t>
            </w:r>
            <w:r>
              <w:rPr>
                <w:sz w:val="22"/>
                <w:szCs w:val="22"/>
                <w:lang w:val="bg-BG"/>
              </w:rPr>
              <w:t>ант на документа: 1</w:t>
            </w:r>
          </w:p>
        </w:tc>
        <w:tc>
          <w:tcPr>
            <w:tcW w:w="7088" w:type="dxa"/>
            <w:vAlign w:val="center"/>
          </w:tcPr>
          <w:p w:rsidR="00FF3ACE" w:rsidRPr="0023755B" w:rsidRDefault="00FF3ACE" w:rsidP="00F03863">
            <w:pPr>
              <w:jc w:val="center"/>
              <w:rPr>
                <w:i/>
                <w:iCs/>
                <w:sz w:val="22"/>
                <w:szCs w:val="22"/>
              </w:rPr>
            </w:pPr>
            <w:r w:rsidRPr="0023755B">
              <w:rPr>
                <w:i/>
                <w:iCs/>
                <w:sz w:val="22"/>
                <w:szCs w:val="22"/>
              </w:rPr>
              <w:t xml:space="preserve">Одобрен от: </w:t>
            </w:r>
          </w:p>
          <w:p w:rsidR="00FF3ACE" w:rsidRPr="00D86986" w:rsidRDefault="00FF3ACE" w:rsidP="003B1607">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003B1607">
              <w:rPr>
                <w:i/>
                <w:iCs/>
                <w:sz w:val="22"/>
                <w:szCs w:val="22"/>
                <w:lang w:val="bg-BG"/>
              </w:rPr>
              <w:t>Добро управление</w:t>
            </w:r>
            <w:r>
              <w:rPr>
                <w:i/>
                <w:iCs/>
                <w:sz w:val="22"/>
                <w:szCs w:val="22"/>
                <w:lang w:val="bg-BG"/>
              </w:rPr>
              <w:t>”</w:t>
            </w:r>
          </w:p>
        </w:tc>
        <w:tc>
          <w:tcPr>
            <w:tcW w:w="3656" w:type="dxa"/>
            <w:vAlign w:val="center"/>
          </w:tcPr>
          <w:p w:rsidR="00FF3ACE" w:rsidRPr="00F02B78" w:rsidRDefault="00DE2798" w:rsidP="00384ABC">
            <w:pPr>
              <w:pStyle w:val="TableContents"/>
              <w:spacing w:after="0"/>
              <w:jc w:val="center"/>
              <w:rPr>
                <w:b/>
                <w:sz w:val="28"/>
                <w:szCs w:val="28"/>
                <w:lang w:val="bg-BG"/>
              </w:rPr>
            </w:pPr>
            <w:r>
              <w:rPr>
                <w:sz w:val="22"/>
                <w:szCs w:val="22"/>
                <w:lang w:val="bg-BG"/>
              </w:rPr>
              <w:t xml:space="preserve">Дата: </w:t>
            </w:r>
            <w:r w:rsidR="00384ABC">
              <w:rPr>
                <w:sz w:val="22"/>
                <w:szCs w:val="22"/>
              </w:rPr>
              <w:t>21</w:t>
            </w:r>
            <w:r w:rsidR="00B423B8" w:rsidRPr="00B423B8">
              <w:rPr>
                <w:sz w:val="22"/>
                <w:szCs w:val="22"/>
                <w:lang w:val="bg-BG"/>
              </w:rPr>
              <w:t>.02.2017 г.</w:t>
            </w:r>
          </w:p>
        </w:tc>
      </w:tr>
    </w:tbl>
    <w:p w:rsidR="002D140A" w:rsidRPr="0001403E" w:rsidRDefault="002D140A" w:rsidP="00AD206F">
      <w:pPr>
        <w:tabs>
          <w:tab w:val="num" w:pos="0"/>
        </w:tabs>
        <w:ind w:firstLine="284"/>
        <w:jc w:val="center"/>
        <w:rPr>
          <w:b/>
          <w:sz w:val="20"/>
          <w:szCs w:val="20"/>
        </w:rPr>
      </w:pPr>
    </w:p>
    <w:p w:rsidR="002D140A" w:rsidRPr="00941083" w:rsidRDefault="002D140A" w:rsidP="001F5D5A">
      <w:pPr>
        <w:tabs>
          <w:tab w:val="num" w:pos="0"/>
        </w:tabs>
        <w:jc w:val="both"/>
        <w:rPr>
          <w:sz w:val="20"/>
          <w:szCs w:val="20"/>
        </w:rPr>
      </w:pPr>
    </w:p>
    <w:p w:rsidR="002D140A" w:rsidRPr="00762EEF" w:rsidRDefault="002D140A" w:rsidP="001F5D5A">
      <w:pPr>
        <w:tabs>
          <w:tab w:val="num" w:pos="0"/>
        </w:tabs>
        <w:jc w:val="both"/>
        <w:rPr>
          <w:sz w:val="20"/>
          <w:szCs w:val="20"/>
        </w:rPr>
      </w:pPr>
    </w:p>
    <w:tbl>
      <w:tblPr>
        <w:tblW w:w="13982" w:type="dxa"/>
        <w:tblInd w:w="4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061"/>
      </w:tblGrid>
      <w:tr w:rsidR="00D547C5" w:rsidRPr="001805E2" w:rsidTr="00AD206F">
        <w:tc>
          <w:tcPr>
            <w:tcW w:w="416" w:type="dxa"/>
            <w:shd w:val="clear" w:color="auto" w:fill="CCFFCC"/>
          </w:tcPr>
          <w:p w:rsidR="00D547C5" w:rsidRPr="00C61149" w:rsidRDefault="00D547C5" w:rsidP="006350FB">
            <w:pPr>
              <w:rPr>
                <w:b/>
                <w:bCs/>
                <w:sz w:val="20"/>
                <w:szCs w:val="20"/>
              </w:rPr>
            </w:pPr>
            <w:r w:rsidRPr="00C61149">
              <w:rPr>
                <w:b/>
                <w:bCs/>
                <w:sz w:val="20"/>
                <w:szCs w:val="20"/>
              </w:rPr>
              <w:t>1</w:t>
            </w:r>
          </w:p>
        </w:tc>
        <w:tc>
          <w:tcPr>
            <w:tcW w:w="7505" w:type="dxa"/>
            <w:shd w:val="clear" w:color="auto" w:fill="CCFFCC"/>
          </w:tcPr>
          <w:p w:rsidR="00D547C5" w:rsidRPr="005E2103" w:rsidRDefault="00E80283" w:rsidP="00E80283">
            <w:pPr>
              <w:rPr>
                <w:b/>
                <w:bCs/>
                <w:sz w:val="20"/>
                <w:szCs w:val="20"/>
              </w:rPr>
            </w:pPr>
            <w:r>
              <w:rPr>
                <w:b/>
                <w:bCs/>
                <w:sz w:val="20"/>
                <w:szCs w:val="20"/>
              </w:rPr>
              <w:t>Номер</w:t>
            </w:r>
            <w:r w:rsidR="00D547C5" w:rsidRPr="00363015">
              <w:rPr>
                <w:b/>
                <w:bCs/>
                <w:sz w:val="20"/>
                <w:szCs w:val="20"/>
              </w:rPr>
              <w:t xml:space="preserve"> на </w:t>
            </w:r>
            <w:r>
              <w:rPr>
                <w:b/>
                <w:bCs/>
                <w:sz w:val="20"/>
                <w:szCs w:val="20"/>
              </w:rPr>
              <w:t>регистрирания сигнал за нередност</w:t>
            </w:r>
          </w:p>
        </w:tc>
        <w:tc>
          <w:tcPr>
            <w:tcW w:w="6061" w:type="dxa"/>
          </w:tcPr>
          <w:p w:rsidR="00D547C5" w:rsidRPr="003F3D85" w:rsidRDefault="002B473A" w:rsidP="00E80283">
            <w:pPr>
              <w:rPr>
                <w:sz w:val="20"/>
                <w:szCs w:val="20"/>
              </w:rPr>
            </w:pPr>
            <w:r>
              <w:rPr>
                <w:bCs/>
                <w:sz w:val="20"/>
                <w:szCs w:val="20"/>
              </w:rPr>
              <w:t>н</w:t>
            </w:r>
            <w:r w:rsidR="00E80283" w:rsidRPr="00E80283">
              <w:rPr>
                <w:bCs/>
                <w:sz w:val="20"/>
                <w:szCs w:val="20"/>
              </w:rPr>
              <w:t>омер</w:t>
            </w:r>
            <w:r w:rsidR="00E80283">
              <w:rPr>
                <w:bCs/>
                <w:sz w:val="20"/>
                <w:szCs w:val="20"/>
              </w:rPr>
              <w:t xml:space="preserve"> и</w:t>
            </w:r>
            <w:r w:rsidR="00E80283" w:rsidRPr="00E80283">
              <w:rPr>
                <w:bCs/>
                <w:sz w:val="20"/>
                <w:szCs w:val="20"/>
              </w:rPr>
              <w:t xml:space="preserve"> дата</w:t>
            </w:r>
          </w:p>
        </w:tc>
      </w:tr>
      <w:tr w:rsidR="00D547C5" w:rsidRPr="001805E2" w:rsidTr="00AD206F">
        <w:tc>
          <w:tcPr>
            <w:tcW w:w="416" w:type="dxa"/>
            <w:shd w:val="clear" w:color="auto" w:fill="CCFFCC"/>
          </w:tcPr>
          <w:p w:rsidR="00D547C5" w:rsidRPr="001805E2" w:rsidRDefault="00D547C5" w:rsidP="006350FB">
            <w:pPr>
              <w:rPr>
                <w:b/>
                <w:bCs/>
                <w:sz w:val="20"/>
                <w:szCs w:val="20"/>
              </w:rPr>
            </w:pPr>
            <w:r w:rsidRPr="001805E2">
              <w:rPr>
                <w:b/>
                <w:bCs/>
                <w:sz w:val="20"/>
                <w:szCs w:val="20"/>
              </w:rPr>
              <w:t>2</w:t>
            </w:r>
          </w:p>
        </w:tc>
        <w:tc>
          <w:tcPr>
            <w:tcW w:w="7505" w:type="dxa"/>
            <w:shd w:val="clear" w:color="auto" w:fill="CCFFCC"/>
          </w:tcPr>
          <w:p w:rsidR="00D547C5" w:rsidRPr="001805E2" w:rsidRDefault="002B473A" w:rsidP="006350FB">
            <w:pPr>
              <w:rPr>
                <w:b/>
                <w:bCs/>
                <w:sz w:val="20"/>
                <w:szCs w:val="20"/>
              </w:rPr>
            </w:pPr>
            <w:r>
              <w:rPr>
                <w:b/>
                <w:bCs/>
                <w:sz w:val="20"/>
                <w:szCs w:val="20"/>
              </w:rPr>
              <w:t>Национален идентификационен номер на установената нередност</w:t>
            </w:r>
            <w:r w:rsidR="00D547C5" w:rsidRPr="001805E2">
              <w:rPr>
                <w:b/>
                <w:bCs/>
                <w:sz w:val="20"/>
                <w:szCs w:val="20"/>
              </w:rPr>
              <w:t xml:space="preserve">:  </w:t>
            </w:r>
          </w:p>
        </w:tc>
        <w:tc>
          <w:tcPr>
            <w:tcW w:w="6061" w:type="dxa"/>
          </w:tcPr>
          <w:p w:rsidR="00D547C5" w:rsidRPr="002B473A" w:rsidRDefault="002B473A" w:rsidP="006350FB">
            <w:pPr>
              <w:rPr>
                <w:sz w:val="20"/>
                <w:szCs w:val="20"/>
              </w:rPr>
            </w:pPr>
            <w:r>
              <w:rPr>
                <w:sz w:val="20"/>
                <w:szCs w:val="20"/>
              </w:rPr>
              <w:t>наименование на проекта и номер (от ИСУН) на до</w:t>
            </w:r>
            <w:bookmarkStart w:id="0" w:name="_GoBack"/>
            <w:bookmarkEnd w:id="0"/>
            <w:r>
              <w:rPr>
                <w:sz w:val="20"/>
                <w:szCs w:val="20"/>
              </w:rPr>
              <w:t>говора за БФП</w:t>
            </w:r>
          </w:p>
        </w:tc>
      </w:tr>
      <w:tr w:rsidR="00D547C5" w:rsidRPr="001805E2" w:rsidTr="00AD206F">
        <w:tc>
          <w:tcPr>
            <w:tcW w:w="416" w:type="dxa"/>
            <w:shd w:val="clear" w:color="auto" w:fill="CCFFCC"/>
          </w:tcPr>
          <w:p w:rsidR="00D547C5" w:rsidRPr="001805E2" w:rsidRDefault="00D547C5" w:rsidP="006350FB">
            <w:pPr>
              <w:rPr>
                <w:b/>
                <w:bCs/>
                <w:sz w:val="20"/>
                <w:szCs w:val="20"/>
              </w:rPr>
            </w:pPr>
            <w:r w:rsidRPr="001805E2">
              <w:rPr>
                <w:b/>
                <w:bCs/>
                <w:sz w:val="20"/>
                <w:szCs w:val="20"/>
              </w:rPr>
              <w:t>3</w:t>
            </w:r>
          </w:p>
        </w:tc>
        <w:tc>
          <w:tcPr>
            <w:tcW w:w="7505" w:type="dxa"/>
            <w:shd w:val="clear" w:color="auto" w:fill="CCFFCC"/>
          </w:tcPr>
          <w:p w:rsidR="00D547C5" w:rsidRPr="001805E2" w:rsidRDefault="00512112" w:rsidP="00512112">
            <w:pPr>
              <w:rPr>
                <w:b/>
                <w:bCs/>
                <w:sz w:val="20"/>
                <w:szCs w:val="20"/>
              </w:rPr>
            </w:pPr>
            <w:r>
              <w:rPr>
                <w:b/>
                <w:bCs/>
                <w:sz w:val="20"/>
                <w:szCs w:val="20"/>
              </w:rPr>
              <w:t>Номер на Д</w:t>
            </w:r>
            <w:r w:rsidR="002B473A">
              <w:rPr>
                <w:b/>
                <w:bCs/>
                <w:sz w:val="20"/>
                <w:szCs w:val="20"/>
              </w:rPr>
              <w:t>оговор</w:t>
            </w:r>
            <w:r>
              <w:rPr>
                <w:b/>
                <w:bCs/>
                <w:sz w:val="20"/>
                <w:szCs w:val="20"/>
              </w:rPr>
              <w:t>а/Заповедта</w:t>
            </w:r>
            <w:r w:rsidR="002B473A">
              <w:rPr>
                <w:b/>
                <w:bCs/>
                <w:sz w:val="20"/>
                <w:szCs w:val="20"/>
              </w:rPr>
              <w:t xml:space="preserve"> за БФП</w:t>
            </w:r>
            <w:r w:rsidR="00D547C5" w:rsidRPr="001805E2">
              <w:rPr>
                <w:b/>
                <w:bCs/>
                <w:sz w:val="20"/>
                <w:szCs w:val="20"/>
              </w:rPr>
              <w:t xml:space="preserve">: </w:t>
            </w:r>
          </w:p>
        </w:tc>
        <w:tc>
          <w:tcPr>
            <w:tcW w:w="6061" w:type="dxa"/>
          </w:tcPr>
          <w:p w:rsidR="00D547C5" w:rsidRPr="001805E2" w:rsidRDefault="00D547C5" w:rsidP="006350FB">
            <w:pPr>
              <w:jc w:val="both"/>
              <w:rPr>
                <w:sz w:val="20"/>
                <w:szCs w:val="20"/>
              </w:rPr>
            </w:pPr>
          </w:p>
        </w:tc>
      </w:tr>
      <w:tr w:rsidR="00D547C5" w:rsidRPr="001805E2" w:rsidTr="00AD206F">
        <w:tc>
          <w:tcPr>
            <w:tcW w:w="416" w:type="dxa"/>
            <w:shd w:val="clear" w:color="auto" w:fill="CCFFCC"/>
          </w:tcPr>
          <w:p w:rsidR="00D547C5" w:rsidRPr="001805E2" w:rsidRDefault="00D547C5" w:rsidP="006350FB">
            <w:pPr>
              <w:rPr>
                <w:b/>
                <w:bCs/>
                <w:sz w:val="20"/>
                <w:szCs w:val="20"/>
              </w:rPr>
            </w:pPr>
            <w:r w:rsidRPr="001805E2">
              <w:rPr>
                <w:b/>
                <w:bCs/>
                <w:sz w:val="20"/>
                <w:szCs w:val="20"/>
              </w:rPr>
              <w:t>4</w:t>
            </w:r>
          </w:p>
        </w:tc>
        <w:tc>
          <w:tcPr>
            <w:tcW w:w="7505" w:type="dxa"/>
            <w:shd w:val="clear" w:color="auto" w:fill="CCFFCC"/>
          </w:tcPr>
          <w:p w:rsidR="00D547C5" w:rsidRPr="005E2103" w:rsidRDefault="002B473A" w:rsidP="00C763D4">
            <w:pPr>
              <w:rPr>
                <w:b/>
                <w:bCs/>
                <w:sz w:val="20"/>
                <w:szCs w:val="20"/>
              </w:rPr>
            </w:pPr>
            <w:r>
              <w:rPr>
                <w:b/>
                <w:bCs/>
                <w:sz w:val="20"/>
                <w:szCs w:val="20"/>
              </w:rPr>
              <w:t>Бенефициент</w:t>
            </w:r>
            <w:r w:rsidR="00D547C5" w:rsidRPr="005E2103">
              <w:rPr>
                <w:b/>
                <w:bCs/>
                <w:sz w:val="20"/>
                <w:szCs w:val="20"/>
              </w:rPr>
              <w:t>:</w:t>
            </w:r>
          </w:p>
        </w:tc>
        <w:tc>
          <w:tcPr>
            <w:tcW w:w="6061" w:type="dxa"/>
          </w:tcPr>
          <w:p w:rsidR="00D547C5" w:rsidRPr="0001403E" w:rsidRDefault="00D547C5" w:rsidP="006350FB">
            <w:pPr>
              <w:jc w:val="both"/>
              <w:rPr>
                <w:sz w:val="20"/>
                <w:szCs w:val="20"/>
              </w:rPr>
            </w:pPr>
          </w:p>
        </w:tc>
      </w:tr>
      <w:tr w:rsidR="00512112" w:rsidRPr="001805E2" w:rsidTr="00512112">
        <w:trPr>
          <w:trHeight w:val="330"/>
        </w:trPr>
        <w:tc>
          <w:tcPr>
            <w:tcW w:w="416" w:type="dxa"/>
            <w:shd w:val="clear" w:color="auto" w:fill="CCFFCC"/>
          </w:tcPr>
          <w:p w:rsidR="00512112" w:rsidRPr="001805E2" w:rsidRDefault="00512112" w:rsidP="006350FB">
            <w:pPr>
              <w:rPr>
                <w:b/>
                <w:bCs/>
                <w:sz w:val="20"/>
                <w:szCs w:val="20"/>
              </w:rPr>
            </w:pPr>
            <w:r>
              <w:rPr>
                <w:b/>
                <w:bCs/>
                <w:sz w:val="20"/>
                <w:szCs w:val="20"/>
              </w:rPr>
              <w:t>5</w:t>
            </w:r>
          </w:p>
        </w:tc>
        <w:tc>
          <w:tcPr>
            <w:tcW w:w="7505" w:type="dxa"/>
            <w:shd w:val="clear" w:color="auto" w:fill="CCFFCC"/>
          </w:tcPr>
          <w:p w:rsidR="00512112" w:rsidRDefault="00512112" w:rsidP="00C763D4">
            <w:pPr>
              <w:rPr>
                <w:b/>
                <w:bCs/>
                <w:sz w:val="20"/>
                <w:szCs w:val="20"/>
              </w:rPr>
            </w:pPr>
            <w:r>
              <w:rPr>
                <w:b/>
                <w:bCs/>
                <w:sz w:val="20"/>
                <w:szCs w:val="20"/>
              </w:rPr>
              <w:t>Наименование на проекта</w:t>
            </w:r>
          </w:p>
        </w:tc>
        <w:tc>
          <w:tcPr>
            <w:tcW w:w="6061" w:type="dxa"/>
          </w:tcPr>
          <w:p w:rsidR="00512112" w:rsidRPr="00F052F8" w:rsidRDefault="00512112" w:rsidP="006350FB">
            <w:pPr>
              <w:jc w:val="both"/>
              <w:rPr>
                <w:bCs/>
                <w:sz w:val="20"/>
                <w:szCs w:val="20"/>
              </w:rPr>
            </w:pPr>
          </w:p>
        </w:tc>
      </w:tr>
      <w:tr w:rsidR="00D547C5" w:rsidRPr="001805E2" w:rsidTr="00AD206F">
        <w:tc>
          <w:tcPr>
            <w:tcW w:w="416" w:type="dxa"/>
            <w:shd w:val="clear" w:color="auto" w:fill="CCFFCC"/>
          </w:tcPr>
          <w:p w:rsidR="00D547C5" w:rsidRPr="001805E2" w:rsidRDefault="00512112" w:rsidP="006350FB">
            <w:pPr>
              <w:rPr>
                <w:b/>
                <w:bCs/>
                <w:sz w:val="20"/>
                <w:szCs w:val="20"/>
              </w:rPr>
            </w:pPr>
            <w:r>
              <w:rPr>
                <w:b/>
                <w:bCs/>
                <w:sz w:val="20"/>
                <w:szCs w:val="20"/>
              </w:rPr>
              <w:t>6</w:t>
            </w:r>
          </w:p>
        </w:tc>
        <w:tc>
          <w:tcPr>
            <w:tcW w:w="7505" w:type="dxa"/>
            <w:shd w:val="clear" w:color="auto" w:fill="CCFFCC"/>
          </w:tcPr>
          <w:p w:rsidR="00D547C5" w:rsidRPr="001805E2" w:rsidRDefault="002B473A" w:rsidP="00191648">
            <w:pPr>
              <w:rPr>
                <w:rFonts w:ascii="Palatino Linotype" w:hAnsi="Palatino Linotype"/>
                <w:b/>
                <w:bCs/>
                <w:sz w:val="20"/>
                <w:szCs w:val="20"/>
              </w:rPr>
            </w:pPr>
            <w:r>
              <w:rPr>
                <w:b/>
                <w:bCs/>
                <w:sz w:val="20"/>
                <w:szCs w:val="20"/>
              </w:rPr>
              <w:t>Квалификация на нередността</w:t>
            </w:r>
            <w:r w:rsidR="00D547C5" w:rsidRPr="001805E2">
              <w:rPr>
                <w:b/>
                <w:bCs/>
                <w:sz w:val="20"/>
                <w:szCs w:val="20"/>
              </w:rPr>
              <w:t>:</w:t>
            </w:r>
          </w:p>
        </w:tc>
        <w:tc>
          <w:tcPr>
            <w:tcW w:w="6061" w:type="dxa"/>
          </w:tcPr>
          <w:p w:rsidR="00D547C5" w:rsidRPr="00512112" w:rsidRDefault="00810DC7" w:rsidP="00810DC7">
            <w:pPr>
              <w:spacing w:before="100" w:beforeAutospacing="1" w:after="100" w:afterAutospacing="1"/>
              <w:jc w:val="both"/>
              <w:rPr>
                <w:i/>
                <w:sz w:val="16"/>
                <w:szCs w:val="16"/>
              </w:rPr>
            </w:pPr>
            <w:r>
              <w:rPr>
                <w:bCs/>
                <w:i/>
                <w:sz w:val="16"/>
                <w:szCs w:val="16"/>
              </w:rPr>
              <w:t>Нередност/съмнение за измама</w:t>
            </w:r>
          </w:p>
        </w:tc>
      </w:tr>
    </w:tbl>
    <w:p w:rsidR="002D140A" w:rsidRDefault="002D140A" w:rsidP="001F5D5A">
      <w:pPr>
        <w:tabs>
          <w:tab w:val="num" w:pos="0"/>
        </w:tabs>
        <w:jc w:val="both"/>
        <w:rPr>
          <w:sz w:val="20"/>
          <w:szCs w:val="20"/>
        </w:rPr>
      </w:pPr>
    </w:p>
    <w:p w:rsidR="00A76CCD" w:rsidRDefault="00A76CCD" w:rsidP="001F5D5A">
      <w:pPr>
        <w:tabs>
          <w:tab w:val="num" w:pos="0"/>
        </w:tabs>
        <w:jc w:val="both"/>
        <w:rPr>
          <w:sz w:val="20"/>
          <w:szCs w:val="20"/>
        </w:rPr>
      </w:pPr>
    </w:p>
    <w:tbl>
      <w:tblPr>
        <w:tblpPr w:leftFromText="141" w:rightFromText="141" w:vertAnchor="text" w:horzAnchor="margin" w:tblpX="534" w:tblpY="91"/>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A76CCD" w:rsidRPr="00A76CCD" w:rsidTr="00805AC1">
        <w:tc>
          <w:tcPr>
            <w:tcW w:w="13858" w:type="dxa"/>
          </w:tcPr>
          <w:p w:rsidR="00A76CCD" w:rsidRPr="00A76CCD" w:rsidRDefault="00A76CCD" w:rsidP="00A76CCD">
            <w:pPr>
              <w:tabs>
                <w:tab w:val="num" w:pos="0"/>
              </w:tabs>
              <w:jc w:val="both"/>
              <w:rPr>
                <w:b/>
                <w:sz w:val="20"/>
                <w:szCs w:val="20"/>
              </w:rPr>
            </w:pPr>
            <w:r w:rsidRPr="00A76CCD">
              <w:rPr>
                <w:b/>
                <w:bCs/>
                <w:i/>
                <w:iCs/>
                <w:sz w:val="20"/>
                <w:szCs w:val="20"/>
              </w:rPr>
              <w:t>Инструкции</w:t>
            </w:r>
            <w:r w:rsidRPr="00A76CCD">
              <w:rPr>
                <w:b/>
                <w:sz w:val="20"/>
                <w:szCs w:val="20"/>
              </w:rPr>
              <w:t xml:space="preserve"> за използването на листа за проверка:</w:t>
            </w:r>
          </w:p>
          <w:p w:rsidR="00A76CCD" w:rsidRPr="00A76CCD" w:rsidRDefault="00A76CCD" w:rsidP="00805AC1">
            <w:pPr>
              <w:numPr>
                <w:ilvl w:val="0"/>
                <w:numId w:val="11"/>
              </w:numPr>
              <w:tabs>
                <w:tab w:val="num" w:pos="0"/>
              </w:tabs>
              <w:jc w:val="both"/>
              <w:rPr>
                <w:sz w:val="20"/>
                <w:szCs w:val="20"/>
              </w:rPr>
            </w:pPr>
            <w:r w:rsidRPr="00A76CCD">
              <w:rPr>
                <w:sz w:val="20"/>
                <w:szCs w:val="20"/>
              </w:rPr>
              <w:t xml:space="preserve">Служителят по нередности отбелязва наличието на документите посочени в колона „ Подлежащи на класиране документи“, попълвайки </w:t>
            </w:r>
            <w:r w:rsidRPr="00A76CCD">
              <w:rPr>
                <w:bCs/>
                <w:sz w:val="20"/>
                <w:szCs w:val="20"/>
              </w:rPr>
              <w:t xml:space="preserve">колона „Да/Не/НП” </w:t>
            </w:r>
            <w:r w:rsidRPr="00A76CCD">
              <w:rPr>
                <w:sz w:val="20"/>
                <w:szCs w:val="20"/>
              </w:rPr>
              <w:t xml:space="preserve">и подписвайки КЛ.  </w:t>
            </w:r>
          </w:p>
          <w:p w:rsidR="00A76CCD" w:rsidRDefault="00A76CCD" w:rsidP="00805AC1">
            <w:pPr>
              <w:numPr>
                <w:ilvl w:val="0"/>
                <w:numId w:val="11"/>
              </w:numPr>
              <w:tabs>
                <w:tab w:val="num" w:pos="0"/>
                <w:tab w:val="num" w:pos="567"/>
              </w:tabs>
              <w:jc w:val="both"/>
              <w:rPr>
                <w:sz w:val="20"/>
                <w:szCs w:val="20"/>
              </w:rPr>
            </w:pPr>
            <w:r w:rsidRPr="00A76CCD">
              <w:rPr>
                <w:sz w:val="20"/>
                <w:szCs w:val="20"/>
              </w:rPr>
              <w:t>В поле</w:t>
            </w:r>
            <w:r w:rsidR="00512112">
              <w:rPr>
                <w:sz w:val="20"/>
                <w:szCs w:val="20"/>
              </w:rPr>
              <w:t xml:space="preserve"> „Б</w:t>
            </w:r>
            <w:r w:rsidRPr="00A76CCD">
              <w:rPr>
                <w:sz w:val="20"/>
                <w:szCs w:val="20"/>
              </w:rPr>
              <w:t>ележки</w:t>
            </w:r>
            <w:r w:rsidR="00512112">
              <w:rPr>
                <w:sz w:val="20"/>
                <w:szCs w:val="20"/>
              </w:rPr>
              <w:t>/</w:t>
            </w:r>
            <w:r w:rsidRPr="00A76CCD">
              <w:rPr>
                <w:sz w:val="20"/>
                <w:szCs w:val="20"/>
              </w:rPr>
              <w:t>коментари</w:t>
            </w:r>
            <w:r w:rsidR="00512112">
              <w:rPr>
                <w:sz w:val="20"/>
                <w:szCs w:val="20"/>
              </w:rPr>
              <w:t>“</w:t>
            </w:r>
            <w:r w:rsidRPr="00A76CCD">
              <w:rPr>
                <w:sz w:val="20"/>
                <w:szCs w:val="20"/>
              </w:rPr>
              <w:t xml:space="preserve">, се правят констатации относно съдържанието на съответния документ, когато това е приложимо. </w:t>
            </w:r>
          </w:p>
          <w:p w:rsidR="00512112" w:rsidRPr="00A76CCD" w:rsidRDefault="00512112" w:rsidP="00805AC1">
            <w:pPr>
              <w:numPr>
                <w:ilvl w:val="0"/>
                <w:numId w:val="11"/>
              </w:numPr>
              <w:tabs>
                <w:tab w:val="num" w:pos="0"/>
                <w:tab w:val="num" w:pos="567"/>
              </w:tabs>
              <w:jc w:val="both"/>
              <w:rPr>
                <w:sz w:val="20"/>
                <w:szCs w:val="20"/>
              </w:rPr>
            </w:pPr>
            <w:r>
              <w:rPr>
                <w:sz w:val="20"/>
                <w:szCs w:val="20"/>
              </w:rPr>
              <w:t>КЛ се попълва регулярно</w:t>
            </w:r>
          </w:p>
        </w:tc>
      </w:tr>
    </w:tbl>
    <w:p w:rsidR="00A76CCD" w:rsidRDefault="00A76CCD" w:rsidP="001F5D5A">
      <w:pPr>
        <w:tabs>
          <w:tab w:val="num" w:pos="0"/>
        </w:tabs>
        <w:jc w:val="both"/>
        <w:rPr>
          <w:sz w:val="20"/>
          <w:szCs w:val="20"/>
        </w:rPr>
      </w:pPr>
    </w:p>
    <w:p w:rsidR="00A76CCD" w:rsidRDefault="00A76CCD" w:rsidP="001F5D5A">
      <w:pPr>
        <w:tabs>
          <w:tab w:val="num" w:pos="0"/>
        </w:tabs>
        <w:jc w:val="both"/>
        <w:rPr>
          <w:sz w:val="20"/>
          <w:szCs w:val="20"/>
        </w:rPr>
      </w:pPr>
    </w:p>
    <w:p w:rsidR="00A76CCD" w:rsidRPr="001805E2" w:rsidRDefault="00A76CCD" w:rsidP="001F5D5A">
      <w:pPr>
        <w:tabs>
          <w:tab w:val="num" w:pos="0"/>
        </w:tabs>
        <w:jc w:val="both"/>
        <w:rPr>
          <w:sz w:val="20"/>
          <w:szCs w:val="20"/>
        </w:rPr>
      </w:pPr>
    </w:p>
    <w:tbl>
      <w:tblPr>
        <w:tblW w:w="151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534"/>
        <w:gridCol w:w="70"/>
        <w:gridCol w:w="9285"/>
        <w:gridCol w:w="567"/>
        <w:gridCol w:w="4678"/>
        <w:gridCol w:w="28"/>
      </w:tblGrid>
      <w:tr w:rsidR="00171313" w:rsidRPr="001805E2" w:rsidTr="003330CF">
        <w:trPr>
          <w:gridBefore w:val="1"/>
          <w:wBefore w:w="34" w:type="dxa"/>
          <w:trHeight w:val="523"/>
        </w:trPr>
        <w:tc>
          <w:tcPr>
            <w:tcW w:w="604" w:type="dxa"/>
            <w:gridSpan w:val="2"/>
            <w:shd w:val="clear" w:color="auto" w:fill="CCFFCC"/>
          </w:tcPr>
          <w:p w:rsidR="00171313" w:rsidRPr="00C61149" w:rsidRDefault="00171313">
            <w:pPr>
              <w:outlineLvl w:val="1"/>
              <w:rPr>
                <w:b/>
                <w:bCs/>
                <w:iCs/>
                <w:sz w:val="20"/>
                <w:szCs w:val="20"/>
              </w:rPr>
            </w:pPr>
            <w:r w:rsidRPr="00C61149">
              <w:rPr>
                <w:b/>
                <w:bCs/>
                <w:iCs/>
                <w:sz w:val="20"/>
                <w:szCs w:val="20"/>
              </w:rPr>
              <w:t>№</w:t>
            </w:r>
          </w:p>
        </w:tc>
        <w:tc>
          <w:tcPr>
            <w:tcW w:w="9285" w:type="dxa"/>
            <w:shd w:val="clear" w:color="auto" w:fill="CCFFCC"/>
          </w:tcPr>
          <w:p w:rsidR="00171313" w:rsidRPr="005E2103" w:rsidRDefault="00A2103E" w:rsidP="00171313">
            <w:pPr>
              <w:jc w:val="center"/>
              <w:outlineLvl w:val="1"/>
              <w:rPr>
                <w:b/>
                <w:bCs/>
                <w:iCs/>
                <w:sz w:val="20"/>
                <w:szCs w:val="20"/>
              </w:rPr>
            </w:pPr>
            <w:r>
              <w:rPr>
                <w:b/>
                <w:bCs/>
                <w:iCs/>
                <w:sz w:val="20"/>
                <w:szCs w:val="20"/>
              </w:rPr>
              <w:t>Подлежащи на класиране документи</w:t>
            </w:r>
          </w:p>
        </w:tc>
        <w:tc>
          <w:tcPr>
            <w:tcW w:w="567" w:type="dxa"/>
            <w:shd w:val="clear" w:color="auto" w:fill="CCFFCC"/>
          </w:tcPr>
          <w:p w:rsidR="00171313" w:rsidRPr="00F052F8" w:rsidRDefault="00171313">
            <w:pPr>
              <w:outlineLvl w:val="1"/>
              <w:rPr>
                <w:b/>
                <w:bCs/>
                <w:iCs/>
                <w:sz w:val="20"/>
                <w:szCs w:val="20"/>
              </w:rPr>
            </w:pPr>
            <w:r w:rsidRPr="00F052F8">
              <w:rPr>
                <w:b/>
                <w:bCs/>
                <w:iCs/>
                <w:sz w:val="20"/>
                <w:szCs w:val="20"/>
              </w:rPr>
              <w:t>Да/Не/НП</w:t>
            </w:r>
          </w:p>
        </w:tc>
        <w:tc>
          <w:tcPr>
            <w:tcW w:w="4706" w:type="dxa"/>
            <w:gridSpan w:val="2"/>
            <w:shd w:val="clear" w:color="auto" w:fill="CCFFCC"/>
          </w:tcPr>
          <w:p w:rsidR="00171313" w:rsidRPr="00B53D92" w:rsidRDefault="00512112" w:rsidP="00171313">
            <w:pPr>
              <w:jc w:val="center"/>
              <w:outlineLvl w:val="1"/>
              <w:rPr>
                <w:b/>
                <w:bCs/>
                <w:iCs/>
                <w:sz w:val="20"/>
                <w:szCs w:val="20"/>
              </w:rPr>
            </w:pPr>
            <w:r w:rsidRPr="00512112">
              <w:rPr>
                <w:b/>
                <w:bCs/>
                <w:iCs/>
                <w:sz w:val="20"/>
                <w:szCs w:val="20"/>
              </w:rPr>
              <w:t>Бележки/коментари</w:t>
            </w:r>
          </w:p>
        </w:tc>
      </w:tr>
      <w:tr w:rsidR="004C23F8" w:rsidRPr="001805E2" w:rsidTr="00001619">
        <w:trPr>
          <w:gridBefore w:val="1"/>
          <w:wBefore w:w="34" w:type="dxa"/>
          <w:trHeight w:val="523"/>
        </w:trPr>
        <w:tc>
          <w:tcPr>
            <w:tcW w:w="15162" w:type="dxa"/>
            <w:gridSpan w:val="6"/>
          </w:tcPr>
          <w:p w:rsidR="004C23F8" w:rsidRPr="001805E2" w:rsidRDefault="004C23F8" w:rsidP="00ED7269">
            <w:pPr>
              <w:outlineLvl w:val="1"/>
              <w:rPr>
                <w:b/>
                <w:bCs/>
                <w:iCs/>
                <w:sz w:val="20"/>
                <w:szCs w:val="20"/>
              </w:rPr>
            </w:pPr>
            <w:r w:rsidRPr="001805E2">
              <w:rPr>
                <w:b/>
                <w:bCs/>
                <w:iCs/>
                <w:sz w:val="20"/>
                <w:szCs w:val="20"/>
              </w:rPr>
              <w:t>I.</w:t>
            </w:r>
            <w:r w:rsidRPr="001805E2">
              <w:rPr>
                <w:bCs/>
                <w:iCs/>
                <w:sz w:val="20"/>
                <w:szCs w:val="20"/>
              </w:rPr>
              <w:t xml:space="preserve"> </w:t>
            </w:r>
            <w:r w:rsidR="00A2103E">
              <w:rPr>
                <w:b/>
                <w:bCs/>
                <w:sz w:val="20"/>
                <w:szCs w:val="20"/>
              </w:rPr>
              <w:t>СИГНАЛ ЗА НЕРЕДНОСТ</w:t>
            </w:r>
          </w:p>
        </w:tc>
      </w:tr>
      <w:tr w:rsidR="002D140A" w:rsidRPr="001805E2" w:rsidTr="003330CF">
        <w:trPr>
          <w:gridBefore w:val="1"/>
          <w:wBefore w:w="34" w:type="dxa"/>
          <w:trHeight w:val="3044"/>
        </w:trPr>
        <w:tc>
          <w:tcPr>
            <w:tcW w:w="604" w:type="dxa"/>
            <w:gridSpan w:val="2"/>
          </w:tcPr>
          <w:p w:rsidR="002D140A" w:rsidRPr="001805E2" w:rsidRDefault="002D140A" w:rsidP="00002DE6">
            <w:pPr>
              <w:pStyle w:val="Heading2"/>
              <w:keepNext w:val="0"/>
              <w:rPr>
                <w:b w:val="0"/>
                <w:bCs/>
                <w:i w:val="0"/>
                <w:iCs/>
                <w:sz w:val="20"/>
              </w:rPr>
            </w:pPr>
            <w:r w:rsidRPr="001805E2">
              <w:rPr>
                <w:b w:val="0"/>
                <w:bCs/>
                <w:i w:val="0"/>
                <w:iCs/>
                <w:sz w:val="20"/>
              </w:rPr>
              <w:lastRenderedPageBreak/>
              <w:t>1</w:t>
            </w:r>
          </w:p>
        </w:tc>
        <w:tc>
          <w:tcPr>
            <w:tcW w:w="9285" w:type="dxa"/>
            <w:noWrap/>
          </w:tcPr>
          <w:p w:rsidR="002D140A" w:rsidRDefault="008B7952" w:rsidP="00377524">
            <w:pPr>
              <w:jc w:val="both"/>
              <w:rPr>
                <w:b/>
                <w:sz w:val="20"/>
                <w:szCs w:val="20"/>
                <w:lang w:eastAsia="fr-FR"/>
              </w:rPr>
            </w:pPr>
            <w:r>
              <w:rPr>
                <w:b/>
                <w:sz w:val="20"/>
                <w:szCs w:val="20"/>
                <w:lang w:eastAsia="fr-FR"/>
              </w:rPr>
              <w:t>Документ съдържащ сигнал за нередност.</w:t>
            </w:r>
          </w:p>
          <w:p w:rsidR="00281A22" w:rsidRDefault="00281A22" w:rsidP="00377524">
            <w:pPr>
              <w:jc w:val="both"/>
              <w:rPr>
                <w:sz w:val="20"/>
                <w:szCs w:val="20"/>
                <w:lang w:eastAsia="fr-FR"/>
              </w:rPr>
            </w:pPr>
          </w:p>
          <w:p w:rsidR="00512112" w:rsidRDefault="00281A22" w:rsidP="00377524">
            <w:pPr>
              <w:jc w:val="both"/>
              <w:rPr>
                <w:sz w:val="20"/>
                <w:szCs w:val="20"/>
                <w:lang w:eastAsia="fr-FR"/>
              </w:rPr>
            </w:pPr>
            <w:r>
              <w:rPr>
                <w:sz w:val="20"/>
                <w:szCs w:val="20"/>
                <w:lang w:eastAsia="fr-FR"/>
              </w:rPr>
              <w:t xml:space="preserve">Следва да се провери, по кой начин е постъпил сигнала за нередност. </w:t>
            </w:r>
          </w:p>
          <w:p w:rsidR="00512112" w:rsidRDefault="00512112" w:rsidP="00377524">
            <w:pPr>
              <w:jc w:val="both"/>
              <w:rPr>
                <w:sz w:val="20"/>
                <w:szCs w:val="20"/>
                <w:lang w:eastAsia="fr-FR"/>
              </w:rPr>
            </w:pPr>
          </w:p>
          <w:p w:rsidR="00281A22" w:rsidRDefault="00281A22" w:rsidP="00377524">
            <w:pPr>
              <w:jc w:val="both"/>
              <w:rPr>
                <w:sz w:val="20"/>
                <w:szCs w:val="20"/>
                <w:lang w:eastAsia="fr-FR"/>
              </w:rPr>
            </w:pPr>
            <w:r w:rsidRPr="00281A22">
              <w:rPr>
                <w:sz w:val="20"/>
                <w:szCs w:val="20"/>
                <w:lang w:eastAsia="fr-FR"/>
              </w:rPr>
              <w:t>Съгласно разпоредбите на чл. 7, ал.</w:t>
            </w:r>
            <w:r>
              <w:rPr>
                <w:sz w:val="20"/>
                <w:szCs w:val="20"/>
                <w:lang w:eastAsia="fr-FR"/>
              </w:rPr>
              <w:t>1</w:t>
            </w:r>
            <w:r w:rsidRPr="00281A22">
              <w:rPr>
                <w:sz w:val="20"/>
                <w:szCs w:val="20"/>
                <w:lang w:eastAsia="fr-FR"/>
              </w:rPr>
              <w:t xml:space="preserve"> от НАНЕСИФ</w:t>
            </w:r>
            <w:r>
              <w:rPr>
                <w:sz w:val="20"/>
                <w:szCs w:val="20"/>
                <w:lang w:eastAsia="fr-FR"/>
              </w:rPr>
              <w:t xml:space="preserve"> </w:t>
            </w:r>
            <w:r w:rsidRPr="00281A22">
              <w:rPr>
                <w:sz w:val="20"/>
                <w:szCs w:val="20"/>
                <w:lang w:eastAsia="fr-FR"/>
              </w:rPr>
              <w:t xml:space="preserve">Ръководителите на органите по </w:t>
            </w:r>
            <w:hyperlink r:id="rId7" w:history="1">
              <w:r w:rsidRPr="00281A22">
                <w:rPr>
                  <w:rStyle w:val="Hyperlink"/>
                  <w:sz w:val="20"/>
                  <w:szCs w:val="20"/>
                  <w:lang w:eastAsia="fr-FR"/>
                </w:rPr>
                <w:t>чл. 2</w:t>
              </w:r>
            </w:hyperlink>
            <w:r w:rsidRPr="00281A22">
              <w:rPr>
                <w:sz w:val="20"/>
                <w:szCs w:val="20"/>
                <w:lang w:eastAsia="fr-FR"/>
              </w:rPr>
              <w:t xml:space="preserve"> осигуряват възможност за подаване на сигнали за нередности на своите интернет страници, на посочена електронна поща, факс или по друг начин, който съответната администрация е оповестила на официалната си интернет страница.</w:t>
            </w:r>
          </w:p>
          <w:p w:rsidR="00281A22" w:rsidRDefault="00281A22" w:rsidP="00377524">
            <w:pPr>
              <w:jc w:val="both"/>
              <w:rPr>
                <w:sz w:val="20"/>
                <w:szCs w:val="20"/>
                <w:lang w:eastAsia="fr-FR"/>
              </w:rPr>
            </w:pPr>
            <w:r w:rsidRPr="00281A22">
              <w:rPr>
                <w:sz w:val="20"/>
                <w:szCs w:val="20"/>
                <w:lang w:eastAsia="fr-FR"/>
              </w:rPr>
              <w:t>Съгласно разпоредбите на чл. 7, ал.1 от НАНЕСИФ</w:t>
            </w:r>
            <w:r>
              <w:rPr>
                <w:sz w:val="20"/>
                <w:szCs w:val="20"/>
                <w:lang w:eastAsia="fr-FR"/>
              </w:rPr>
              <w:t xml:space="preserve"> </w:t>
            </w:r>
            <w:r w:rsidRPr="00281A22">
              <w:rPr>
                <w:sz w:val="20"/>
                <w:szCs w:val="20"/>
                <w:lang w:eastAsia="fr-FR"/>
              </w:rPr>
              <w:t>Постъпилите сигнали се регистрират в деловодната система на съответната администрация.</w:t>
            </w:r>
          </w:p>
          <w:p w:rsidR="008B7952" w:rsidRDefault="008B7952" w:rsidP="00377524">
            <w:pPr>
              <w:jc w:val="both"/>
              <w:rPr>
                <w:sz w:val="20"/>
                <w:szCs w:val="20"/>
                <w:lang w:eastAsia="fr-FR"/>
              </w:rPr>
            </w:pPr>
            <w:r>
              <w:rPr>
                <w:sz w:val="20"/>
                <w:szCs w:val="20"/>
                <w:lang w:eastAsia="fr-FR"/>
              </w:rPr>
              <w:t xml:space="preserve">Съгласно </w:t>
            </w:r>
            <w:r w:rsidR="00281A22">
              <w:rPr>
                <w:sz w:val="20"/>
                <w:szCs w:val="20"/>
                <w:lang w:eastAsia="fr-FR"/>
              </w:rPr>
              <w:t xml:space="preserve">разпоредбите на </w:t>
            </w:r>
            <w:r>
              <w:rPr>
                <w:sz w:val="20"/>
                <w:szCs w:val="20"/>
                <w:lang w:eastAsia="fr-FR"/>
              </w:rPr>
              <w:t xml:space="preserve">чл. 7, ал.3 от НАНЕСИФ сигналите за нередности могат да бъдат устни или писмени. </w:t>
            </w:r>
            <w:r w:rsidRPr="008B7952">
              <w:rPr>
                <w:sz w:val="20"/>
                <w:szCs w:val="20"/>
                <w:lang w:eastAsia="fr-FR"/>
              </w:rPr>
              <w:t>Служителят, приел устен сигнал, го документира и регистрира в деловодната система на съответната администрация.</w:t>
            </w:r>
          </w:p>
          <w:p w:rsidR="003330CF" w:rsidRDefault="003330CF" w:rsidP="00377524">
            <w:pPr>
              <w:jc w:val="both"/>
              <w:rPr>
                <w:sz w:val="20"/>
                <w:szCs w:val="20"/>
                <w:lang w:eastAsia="fr-FR"/>
              </w:rPr>
            </w:pPr>
          </w:p>
          <w:p w:rsidR="003330CF" w:rsidRDefault="003330CF" w:rsidP="00377524">
            <w:pPr>
              <w:jc w:val="both"/>
              <w:rPr>
                <w:sz w:val="20"/>
                <w:szCs w:val="20"/>
                <w:lang w:eastAsia="fr-FR"/>
              </w:rPr>
            </w:pPr>
            <w:r>
              <w:rPr>
                <w:sz w:val="20"/>
                <w:szCs w:val="20"/>
                <w:lang w:eastAsia="fr-FR"/>
              </w:rPr>
              <w:t>Предварителният одитен доклад е основание за регистриране на сигнал за нередност/измама.</w:t>
            </w:r>
          </w:p>
          <w:p w:rsidR="003330CF" w:rsidRDefault="003330CF" w:rsidP="00377524">
            <w:pPr>
              <w:jc w:val="both"/>
              <w:rPr>
                <w:sz w:val="20"/>
                <w:szCs w:val="20"/>
                <w:lang w:eastAsia="fr-FR"/>
              </w:rPr>
            </w:pPr>
          </w:p>
          <w:p w:rsidR="00281A22" w:rsidRPr="008B7952" w:rsidRDefault="00281A22" w:rsidP="00377524">
            <w:pPr>
              <w:jc w:val="both"/>
              <w:rPr>
                <w:bCs/>
                <w:sz w:val="20"/>
                <w:szCs w:val="20"/>
              </w:rPr>
            </w:pPr>
          </w:p>
        </w:tc>
        <w:tc>
          <w:tcPr>
            <w:tcW w:w="567" w:type="dxa"/>
          </w:tcPr>
          <w:p w:rsidR="002D140A" w:rsidRPr="001805E2" w:rsidRDefault="002D140A" w:rsidP="003D5638">
            <w:pPr>
              <w:outlineLvl w:val="1"/>
              <w:rPr>
                <w:b/>
                <w:color w:val="0000FF"/>
                <w:sz w:val="20"/>
                <w:szCs w:val="20"/>
              </w:rPr>
            </w:pPr>
          </w:p>
        </w:tc>
        <w:tc>
          <w:tcPr>
            <w:tcW w:w="4706" w:type="dxa"/>
            <w:gridSpan w:val="2"/>
          </w:tcPr>
          <w:p w:rsidR="002D140A" w:rsidRPr="00270F28" w:rsidRDefault="00270F28" w:rsidP="00134CF3">
            <w:pPr>
              <w:outlineLvl w:val="1"/>
              <w:rPr>
                <w:i/>
                <w:sz w:val="16"/>
                <w:szCs w:val="16"/>
                <w:u w:val="single"/>
              </w:rPr>
            </w:pPr>
            <w:r w:rsidRPr="00270F28">
              <w:rPr>
                <w:i/>
                <w:sz w:val="16"/>
                <w:szCs w:val="16"/>
                <w:u w:val="single"/>
              </w:rPr>
              <w:t>Посочва се начинът на постъпване на сигнала</w:t>
            </w:r>
          </w:p>
        </w:tc>
      </w:tr>
      <w:tr w:rsidR="002D140A" w:rsidRPr="001805E2" w:rsidTr="003330CF">
        <w:trPr>
          <w:gridBefore w:val="1"/>
          <w:wBefore w:w="34" w:type="dxa"/>
          <w:trHeight w:val="458"/>
        </w:trPr>
        <w:tc>
          <w:tcPr>
            <w:tcW w:w="604" w:type="dxa"/>
            <w:gridSpan w:val="2"/>
          </w:tcPr>
          <w:p w:rsidR="002D140A" w:rsidRPr="001805E2" w:rsidRDefault="00281A22" w:rsidP="00002DE6">
            <w:pPr>
              <w:pStyle w:val="Heading2"/>
              <w:keepNext w:val="0"/>
              <w:rPr>
                <w:b w:val="0"/>
                <w:bCs/>
                <w:i w:val="0"/>
                <w:iCs/>
                <w:sz w:val="20"/>
              </w:rPr>
            </w:pPr>
            <w:r>
              <w:rPr>
                <w:b w:val="0"/>
                <w:bCs/>
                <w:i w:val="0"/>
                <w:iCs/>
                <w:sz w:val="20"/>
              </w:rPr>
              <w:t>2</w:t>
            </w:r>
          </w:p>
        </w:tc>
        <w:tc>
          <w:tcPr>
            <w:tcW w:w="9285" w:type="dxa"/>
            <w:noWrap/>
          </w:tcPr>
          <w:p w:rsidR="0010075B" w:rsidRPr="001805E2" w:rsidRDefault="00281A22">
            <w:pPr>
              <w:jc w:val="both"/>
              <w:rPr>
                <w:b/>
                <w:bCs/>
                <w:sz w:val="20"/>
                <w:szCs w:val="20"/>
              </w:rPr>
            </w:pPr>
            <w:r>
              <w:rPr>
                <w:b/>
                <w:bCs/>
                <w:sz w:val="20"/>
                <w:szCs w:val="20"/>
              </w:rPr>
              <w:t>Относими документи касаещи обстоятелствата изложени в подадения сигнал за нередност</w:t>
            </w:r>
          </w:p>
          <w:p w:rsidR="002D140A" w:rsidRPr="00281A22" w:rsidRDefault="002D140A">
            <w:pPr>
              <w:jc w:val="both"/>
              <w:rPr>
                <w:bCs/>
                <w:sz w:val="20"/>
                <w:szCs w:val="20"/>
              </w:rPr>
            </w:pPr>
          </w:p>
          <w:p w:rsidR="00281A22" w:rsidRPr="00281A22" w:rsidRDefault="00ED7269" w:rsidP="00ED7269">
            <w:pPr>
              <w:jc w:val="both"/>
              <w:rPr>
                <w:bCs/>
                <w:sz w:val="20"/>
                <w:szCs w:val="20"/>
              </w:rPr>
            </w:pPr>
            <w:r>
              <w:rPr>
                <w:bCs/>
                <w:sz w:val="20"/>
                <w:szCs w:val="20"/>
              </w:rPr>
              <w:t xml:space="preserve">Следва да се има предвид разпоредбата на чл. 11, изречение второ от </w:t>
            </w:r>
            <w:r w:rsidRPr="00ED7269">
              <w:rPr>
                <w:bCs/>
                <w:sz w:val="20"/>
                <w:szCs w:val="20"/>
              </w:rPr>
              <w:t>НАНЕСИФ</w:t>
            </w:r>
            <w:r>
              <w:rPr>
                <w:bCs/>
                <w:sz w:val="20"/>
                <w:szCs w:val="20"/>
              </w:rPr>
              <w:t xml:space="preserve"> – „</w:t>
            </w:r>
            <w:r w:rsidRPr="00ED7269">
              <w:rPr>
                <w:bCs/>
                <w:sz w:val="20"/>
                <w:szCs w:val="20"/>
              </w:rPr>
              <w:t>Когато преписката се поддържа на хартиен носител, относимите документи се подреждат в хронологичен ред.</w:t>
            </w:r>
            <w:r>
              <w:rPr>
                <w:bCs/>
                <w:sz w:val="20"/>
                <w:szCs w:val="20"/>
              </w:rPr>
              <w:t>“</w:t>
            </w:r>
          </w:p>
        </w:tc>
        <w:tc>
          <w:tcPr>
            <w:tcW w:w="567" w:type="dxa"/>
          </w:tcPr>
          <w:p w:rsidR="002D140A" w:rsidRPr="001805E2" w:rsidRDefault="002D140A" w:rsidP="003D5638">
            <w:pPr>
              <w:outlineLvl w:val="1"/>
              <w:rPr>
                <w:sz w:val="20"/>
                <w:szCs w:val="20"/>
              </w:rPr>
            </w:pPr>
          </w:p>
        </w:tc>
        <w:tc>
          <w:tcPr>
            <w:tcW w:w="4706" w:type="dxa"/>
            <w:gridSpan w:val="2"/>
          </w:tcPr>
          <w:p w:rsidR="002D140A" w:rsidRPr="003330CF" w:rsidRDefault="00270F28" w:rsidP="00270F28">
            <w:pPr>
              <w:outlineLvl w:val="1"/>
              <w:rPr>
                <w:i/>
                <w:sz w:val="16"/>
                <w:szCs w:val="16"/>
                <w:u w:val="single"/>
              </w:rPr>
            </w:pPr>
            <w:r w:rsidRPr="003330CF">
              <w:rPr>
                <w:i/>
                <w:sz w:val="16"/>
                <w:szCs w:val="16"/>
                <w:u w:val="single"/>
              </w:rPr>
              <w:t>Описват се всички приложени относими документ</w:t>
            </w:r>
          </w:p>
        </w:tc>
      </w:tr>
      <w:tr w:rsidR="001C080C" w:rsidRPr="001805E2" w:rsidTr="003330CF">
        <w:trPr>
          <w:gridBefore w:val="1"/>
          <w:wBefore w:w="34" w:type="dxa"/>
          <w:trHeight w:val="365"/>
        </w:trPr>
        <w:tc>
          <w:tcPr>
            <w:tcW w:w="604" w:type="dxa"/>
            <w:gridSpan w:val="2"/>
          </w:tcPr>
          <w:p w:rsidR="001C080C" w:rsidRPr="001805E2" w:rsidRDefault="00281A22" w:rsidP="00002DE6">
            <w:pPr>
              <w:pStyle w:val="Heading2"/>
              <w:keepNext w:val="0"/>
              <w:rPr>
                <w:b w:val="0"/>
                <w:bCs/>
                <w:i w:val="0"/>
                <w:iCs/>
                <w:sz w:val="20"/>
              </w:rPr>
            </w:pPr>
            <w:r>
              <w:rPr>
                <w:b w:val="0"/>
                <w:bCs/>
                <w:i w:val="0"/>
                <w:iCs/>
                <w:sz w:val="20"/>
              </w:rPr>
              <w:t>3</w:t>
            </w:r>
          </w:p>
        </w:tc>
        <w:tc>
          <w:tcPr>
            <w:tcW w:w="9285" w:type="dxa"/>
            <w:noWrap/>
          </w:tcPr>
          <w:p w:rsidR="001E474F" w:rsidRPr="001E474F" w:rsidRDefault="001E474F" w:rsidP="001E474F">
            <w:pPr>
              <w:jc w:val="both"/>
              <w:rPr>
                <w:b/>
                <w:bCs/>
                <w:sz w:val="20"/>
                <w:szCs w:val="20"/>
              </w:rPr>
            </w:pPr>
            <w:r w:rsidRPr="001E474F">
              <w:rPr>
                <w:b/>
                <w:bCs/>
                <w:sz w:val="20"/>
                <w:szCs w:val="20"/>
              </w:rPr>
              <w:t>Първа писмена оценка за установяване на нередността /съмнение за измама</w:t>
            </w:r>
            <w:r>
              <w:rPr>
                <w:b/>
                <w:bCs/>
                <w:sz w:val="20"/>
                <w:szCs w:val="20"/>
              </w:rPr>
              <w:t xml:space="preserve"> съгласно чл. 14 от </w:t>
            </w:r>
            <w:r w:rsidRPr="001E474F">
              <w:rPr>
                <w:b/>
                <w:bCs/>
                <w:sz w:val="20"/>
                <w:szCs w:val="20"/>
              </w:rPr>
              <w:t>НАНЕСИФ</w:t>
            </w:r>
          </w:p>
          <w:p w:rsidR="001C080C" w:rsidRDefault="001C080C" w:rsidP="001C080C">
            <w:pPr>
              <w:jc w:val="both"/>
              <w:rPr>
                <w:bCs/>
                <w:sz w:val="20"/>
                <w:szCs w:val="20"/>
              </w:rPr>
            </w:pPr>
          </w:p>
          <w:p w:rsidR="001E474F" w:rsidRPr="001E474F" w:rsidRDefault="001E474F" w:rsidP="001E474F">
            <w:pPr>
              <w:jc w:val="both"/>
              <w:rPr>
                <w:bCs/>
                <w:sz w:val="20"/>
                <w:szCs w:val="20"/>
              </w:rPr>
            </w:pPr>
            <w:r>
              <w:rPr>
                <w:bCs/>
                <w:sz w:val="20"/>
                <w:szCs w:val="20"/>
              </w:rPr>
              <w:t xml:space="preserve">Следва да се има предвид, че съгласно разпоредбата на чл. 14, ал. 3 от </w:t>
            </w:r>
            <w:r w:rsidRPr="001E474F">
              <w:rPr>
                <w:bCs/>
                <w:sz w:val="20"/>
                <w:szCs w:val="20"/>
              </w:rPr>
              <w:t>НАНЕСИФ</w:t>
            </w:r>
            <w:r>
              <w:rPr>
                <w:bCs/>
                <w:sz w:val="20"/>
                <w:szCs w:val="20"/>
              </w:rPr>
              <w:t xml:space="preserve"> за </w:t>
            </w:r>
            <w:r w:rsidRPr="001E474F">
              <w:rPr>
                <w:bCs/>
                <w:sz w:val="20"/>
                <w:szCs w:val="20"/>
              </w:rPr>
              <w:t xml:space="preserve">първа писмена оценка се счита </w:t>
            </w:r>
            <w:r w:rsidRPr="00270F28">
              <w:rPr>
                <w:b/>
                <w:bCs/>
                <w:sz w:val="20"/>
                <w:szCs w:val="20"/>
              </w:rPr>
              <w:t>и</w:t>
            </w:r>
            <w:r w:rsidRPr="001E474F">
              <w:rPr>
                <w:bCs/>
                <w:sz w:val="20"/>
                <w:szCs w:val="20"/>
              </w:rPr>
              <w:t xml:space="preserve"> решението за определяне на финансова корекция по </w:t>
            </w:r>
            <w:hyperlink r:id="rId8" w:history="1">
              <w:r w:rsidRPr="001E474F">
                <w:rPr>
                  <w:rStyle w:val="Hyperlink"/>
                  <w:bCs/>
                  <w:sz w:val="20"/>
                  <w:szCs w:val="20"/>
                </w:rPr>
                <w:t>чл. 73, ал. 1 ЗУСЕСИФ</w:t>
              </w:r>
            </w:hyperlink>
            <w:r w:rsidRPr="001E474F">
              <w:rPr>
                <w:bCs/>
                <w:sz w:val="20"/>
                <w:szCs w:val="20"/>
              </w:rPr>
              <w:t>, когато същото съдържа всички реквизити, посочени в ал. 2</w:t>
            </w:r>
            <w:r>
              <w:rPr>
                <w:bCs/>
                <w:sz w:val="20"/>
                <w:szCs w:val="20"/>
              </w:rPr>
              <w:t xml:space="preserve"> от същата норма</w:t>
            </w:r>
            <w:r w:rsidRPr="001E474F">
              <w:rPr>
                <w:bCs/>
                <w:sz w:val="20"/>
                <w:szCs w:val="20"/>
              </w:rPr>
              <w:t>.</w:t>
            </w:r>
            <w:r>
              <w:rPr>
                <w:bCs/>
                <w:sz w:val="20"/>
                <w:szCs w:val="20"/>
              </w:rPr>
              <w:t xml:space="preserve"> Посочените реквизити са: </w:t>
            </w:r>
            <w:r w:rsidRPr="001E474F">
              <w:rPr>
                <w:bCs/>
                <w:sz w:val="20"/>
                <w:szCs w:val="20"/>
              </w:rPr>
              <w:t>наименованието на органа, който я издава;</w:t>
            </w:r>
            <w:r>
              <w:rPr>
                <w:bCs/>
                <w:sz w:val="20"/>
                <w:szCs w:val="20"/>
              </w:rPr>
              <w:t xml:space="preserve"> </w:t>
            </w:r>
            <w:r w:rsidRPr="001E474F">
              <w:rPr>
                <w:bCs/>
                <w:sz w:val="20"/>
                <w:szCs w:val="20"/>
              </w:rPr>
              <w:t>наименование на документа с отбелязване на правното основание за издаването му;</w:t>
            </w:r>
            <w:r>
              <w:rPr>
                <w:bCs/>
                <w:sz w:val="20"/>
                <w:szCs w:val="20"/>
              </w:rPr>
              <w:t xml:space="preserve"> </w:t>
            </w:r>
            <w:r w:rsidRPr="001E474F">
              <w:rPr>
                <w:bCs/>
                <w:sz w:val="20"/>
                <w:szCs w:val="20"/>
              </w:rPr>
              <w:t>описание на извършените действия и посочване на нарушената правна норма;</w:t>
            </w:r>
            <w:r>
              <w:rPr>
                <w:bCs/>
                <w:sz w:val="20"/>
                <w:szCs w:val="20"/>
              </w:rPr>
              <w:t xml:space="preserve"> </w:t>
            </w:r>
            <w:r w:rsidRPr="001E474F">
              <w:rPr>
                <w:bCs/>
                <w:sz w:val="20"/>
                <w:szCs w:val="20"/>
              </w:rPr>
              <w:t>финансовото изражение на нередността</w:t>
            </w:r>
          </w:p>
        </w:tc>
        <w:tc>
          <w:tcPr>
            <w:tcW w:w="567" w:type="dxa"/>
          </w:tcPr>
          <w:p w:rsidR="001C080C" w:rsidRPr="001805E2" w:rsidRDefault="001C080C" w:rsidP="003D5638">
            <w:pPr>
              <w:outlineLvl w:val="1"/>
              <w:rPr>
                <w:sz w:val="20"/>
                <w:szCs w:val="20"/>
              </w:rPr>
            </w:pPr>
          </w:p>
        </w:tc>
        <w:tc>
          <w:tcPr>
            <w:tcW w:w="4706" w:type="dxa"/>
            <w:gridSpan w:val="2"/>
          </w:tcPr>
          <w:p w:rsidR="001C080C" w:rsidRPr="003330CF" w:rsidRDefault="003330CF" w:rsidP="003330CF">
            <w:pPr>
              <w:outlineLvl w:val="1"/>
              <w:rPr>
                <w:i/>
                <w:sz w:val="16"/>
                <w:szCs w:val="16"/>
                <w:u w:val="single"/>
              </w:rPr>
            </w:pPr>
            <w:r w:rsidRPr="003330CF">
              <w:rPr>
                <w:i/>
                <w:sz w:val="16"/>
                <w:szCs w:val="16"/>
                <w:u w:val="single"/>
              </w:rPr>
              <w:t xml:space="preserve">Посочва се видът документ, съставляващ </w:t>
            </w:r>
            <w:r w:rsidRPr="003330CF">
              <w:rPr>
                <w:bCs/>
                <w:i/>
                <w:sz w:val="16"/>
                <w:szCs w:val="16"/>
                <w:u w:val="single"/>
              </w:rPr>
              <w:t>първа писмена оценка</w:t>
            </w:r>
          </w:p>
        </w:tc>
      </w:tr>
      <w:tr w:rsidR="00083EF9" w:rsidRPr="001805E2" w:rsidTr="003330CF">
        <w:trPr>
          <w:gridBefore w:val="1"/>
          <w:gridAfter w:val="1"/>
          <w:wBefore w:w="34" w:type="dxa"/>
          <w:wAfter w:w="28" w:type="dxa"/>
          <w:trHeight w:val="458"/>
        </w:trPr>
        <w:tc>
          <w:tcPr>
            <w:tcW w:w="534" w:type="dxa"/>
          </w:tcPr>
          <w:p w:rsidR="00083EF9" w:rsidRPr="00941083" w:rsidRDefault="00281A22" w:rsidP="00ED7269">
            <w:pPr>
              <w:pStyle w:val="Heading2"/>
              <w:keepNext w:val="0"/>
              <w:ind w:right="-80"/>
              <w:rPr>
                <w:b w:val="0"/>
                <w:bCs/>
                <w:i w:val="0"/>
                <w:iCs/>
                <w:sz w:val="20"/>
              </w:rPr>
            </w:pPr>
            <w:r>
              <w:rPr>
                <w:b w:val="0"/>
                <w:bCs/>
                <w:i w:val="0"/>
                <w:iCs/>
                <w:sz w:val="20"/>
              </w:rPr>
              <w:t>4</w:t>
            </w:r>
          </w:p>
        </w:tc>
        <w:tc>
          <w:tcPr>
            <w:tcW w:w="9355" w:type="dxa"/>
            <w:gridSpan w:val="2"/>
            <w:noWrap/>
          </w:tcPr>
          <w:p w:rsidR="00083EF9" w:rsidRPr="00E51932" w:rsidDel="00083EF9" w:rsidRDefault="00E51932" w:rsidP="00ED7269">
            <w:pPr>
              <w:ind w:left="-138" w:firstLine="138"/>
              <w:jc w:val="both"/>
              <w:rPr>
                <w:sz w:val="20"/>
                <w:szCs w:val="20"/>
              </w:rPr>
            </w:pPr>
            <w:r>
              <w:rPr>
                <w:b/>
                <w:sz w:val="20"/>
                <w:szCs w:val="20"/>
              </w:rPr>
              <w:t xml:space="preserve">Извадки от одиторски доклади </w:t>
            </w:r>
            <w:r>
              <w:rPr>
                <w:sz w:val="20"/>
                <w:szCs w:val="20"/>
              </w:rPr>
              <w:t>(когато е приложимо)</w:t>
            </w:r>
          </w:p>
        </w:tc>
        <w:tc>
          <w:tcPr>
            <w:tcW w:w="567" w:type="dxa"/>
          </w:tcPr>
          <w:p w:rsidR="00083EF9" w:rsidRPr="001805E2" w:rsidRDefault="00083EF9" w:rsidP="006A1886">
            <w:pPr>
              <w:outlineLvl w:val="1"/>
              <w:rPr>
                <w:sz w:val="20"/>
                <w:szCs w:val="20"/>
              </w:rPr>
            </w:pPr>
          </w:p>
        </w:tc>
        <w:tc>
          <w:tcPr>
            <w:tcW w:w="4678" w:type="dxa"/>
          </w:tcPr>
          <w:p w:rsidR="00083EF9" w:rsidRPr="001805E2" w:rsidRDefault="00083EF9" w:rsidP="0072058E">
            <w:pPr>
              <w:jc w:val="both"/>
              <w:outlineLvl w:val="1"/>
              <w:rPr>
                <w:sz w:val="20"/>
                <w:szCs w:val="20"/>
              </w:rPr>
            </w:pPr>
          </w:p>
        </w:tc>
      </w:tr>
      <w:tr w:rsidR="00ED7269" w:rsidRPr="001805E2" w:rsidTr="003330CF">
        <w:trPr>
          <w:gridBefore w:val="1"/>
          <w:gridAfter w:val="1"/>
          <w:wBefore w:w="34" w:type="dxa"/>
          <w:wAfter w:w="28" w:type="dxa"/>
          <w:trHeight w:val="458"/>
        </w:trPr>
        <w:tc>
          <w:tcPr>
            <w:tcW w:w="534" w:type="dxa"/>
          </w:tcPr>
          <w:p w:rsidR="00ED7269" w:rsidRDefault="00ED7269" w:rsidP="00ED7269">
            <w:pPr>
              <w:pStyle w:val="Heading2"/>
              <w:keepNext w:val="0"/>
              <w:ind w:right="-80"/>
              <w:rPr>
                <w:b w:val="0"/>
                <w:bCs/>
                <w:i w:val="0"/>
                <w:iCs/>
                <w:sz w:val="20"/>
              </w:rPr>
            </w:pPr>
            <w:r>
              <w:rPr>
                <w:b w:val="0"/>
                <w:bCs/>
                <w:i w:val="0"/>
                <w:iCs/>
                <w:sz w:val="20"/>
              </w:rPr>
              <w:t>5</w:t>
            </w:r>
          </w:p>
        </w:tc>
        <w:tc>
          <w:tcPr>
            <w:tcW w:w="9355" w:type="dxa"/>
            <w:gridSpan w:val="2"/>
            <w:noWrap/>
          </w:tcPr>
          <w:p w:rsidR="00ED7269" w:rsidRPr="001805E2" w:rsidDel="00083EF9" w:rsidRDefault="004956F6" w:rsidP="00ED7269">
            <w:pPr>
              <w:ind w:left="-138" w:firstLine="138"/>
              <w:jc w:val="both"/>
              <w:rPr>
                <w:b/>
                <w:sz w:val="20"/>
                <w:szCs w:val="20"/>
              </w:rPr>
            </w:pPr>
            <w:r>
              <w:rPr>
                <w:b/>
                <w:sz w:val="20"/>
                <w:szCs w:val="20"/>
              </w:rPr>
              <w:t>Кореспонденцията свързана с нередността, включително относимата кореспонденция с бенефициентите</w:t>
            </w:r>
          </w:p>
        </w:tc>
        <w:tc>
          <w:tcPr>
            <w:tcW w:w="567" w:type="dxa"/>
          </w:tcPr>
          <w:p w:rsidR="00ED7269" w:rsidRPr="001805E2" w:rsidRDefault="00ED7269" w:rsidP="006A1886">
            <w:pPr>
              <w:outlineLvl w:val="1"/>
              <w:rPr>
                <w:sz w:val="20"/>
                <w:szCs w:val="20"/>
              </w:rPr>
            </w:pPr>
          </w:p>
        </w:tc>
        <w:tc>
          <w:tcPr>
            <w:tcW w:w="4678" w:type="dxa"/>
          </w:tcPr>
          <w:p w:rsidR="00ED7269" w:rsidRPr="001805E2" w:rsidRDefault="00ED7269" w:rsidP="0072058E">
            <w:pPr>
              <w:jc w:val="both"/>
              <w:outlineLvl w:val="1"/>
              <w:rPr>
                <w:sz w:val="20"/>
                <w:szCs w:val="20"/>
              </w:rPr>
            </w:pPr>
          </w:p>
        </w:tc>
      </w:tr>
      <w:tr w:rsidR="002D140A" w:rsidRPr="001805E2" w:rsidTr="003330CF">
        <w:trPr>
          <w:gridBefore w:val="1"/>
          <w:gridAfter w:val="1"/>
          <w:wBefore w:w="34" w:type="dxa"/>
          <w:wAfter w:w="28" w:type="dxa"/>
          <w:trHeight w:val="270"/>
        </w:trPr>
        <w:tc>
          <w:tcPr>
            <w:tcW w:w="534" w:type="dxa"/>
          </w:tcPr>
          <w:p w:rsidR="002D140A" w:rsidRPr="001805E2" w:rsidRDefault="00325911" w:rsidP="00F81223">
            <w:pPr>
              <w:pStyle w:val="Heading2"/>
              <w:keepNext w:val="0"/>
              <w:jc w:val="both"/>
              <w:rPr>
                <w:b w:val="0"/>
                <w:bCs/>
                <w:i w:val="0"/>
                <w:iCs/>
                <w:sz w:val="20"/>
              </w:rPr>
            </w:pPr>
            <w:r w:rsidRPr="001805E2">
              <w:rPr>
                <w:b w:val="0"/>
                <w:bCs/>
                <w:i w:val="0"/>
                <w:iCs/>
                <w:sz w:val="20"/>
              </w:rPr>
              <w:t>6</w:t>
            </w:r>
          </w:p>
        </w:tc>
        <w:tc>
          <w:tcPr>
            <w:tcW w:w="9355" w:type="dxa"/>
            <w:gridSpan w:val="2"/>
            <w:noWrap/>
          </w:tcPr>
          <w:p w:rsidR="002877D8" w:rsidRPr="004956F6" w:rsidRDefault="004956F6" w:rsidP="001E474F">
            <w:pPr>
              <w:pStyle w:val="BodyText3"/>
              <w:rPr>
                <w:bCs/>
                <w:sz w:val="20"/>
                <w:szCs w:val="20"/>
              </w:rPr>
            </w:pPr>
            <w:r w:rsidRPr="004956F6">
              <w:rPr>
                <w:b/>
                <w:bCs/>
                <w:sz w:val="20"/>
                <w:szCs w:val="20"/>
              </w:rPr>
              <w:t xml:space="preserve">Документи </w:t>
            </w:r>
            <w:r>
              <w:rPr>
                <w:b/>
                <w:bCs/>
                <w:sz w:val="20"/>
                <w:szCs w:val="20"/>
              </w:rPr>
              <w:t xml:space="preserve">съдържащи информация, свързана със съдебни производства и действия на правоохранителните органи, касаещи нередността </w:t>
            </w:r>
            <w:r>
              <w:rPr>
                <w:bCs/>
                <w:sz w:val="20"/>
                <w:szCs w:val="20"/>
              </w:rPr>
              <w:t>(когато това е приложимо)</w:t>
            </w:r>
          </w:p>
        </w:tc>
        <w:tc>
          <w:tcPr>
            <w:tcW w:w="567" w:type="dxa"/>
          </w:tcPr>
          <w:p w:rsidR="002D140A" w:rsidRPr="001805E2" w:rsidRDefault="002D140A" w:rsidP="00F46410">
            <w:pPr>
              <w:outlineLvl w:val="1"/>
              <w:rPr>
                <w:sz w:val="20"/>
                <w:szCs w:val="20"/>
              </w:rPr>
            </w:pPr>
          </w:p>
        </w:tc>
        <w:tc>
          <w:tcPr>
            <w:tcW w:w="4678" w:type="dxa"/>
          </w:tcPr>
          <w:p w:rsidR="002D140A" w:rsidRPr="001805E2" w:rsidRDefault="002D140A" w:rsidP="00F81223">
            <w:pPr>
              <w:jc w:val="both"/>
              <w:outlineLvl w:val="1"/>
              <w:rPr>
                <w:sz w:val="20"/>
                <w:szCs w:val="20"/>
              </w:rPr>
            </w:pPr>
          </w:p>
        </w:tc>
      </w:tr>
      <w:tr w:rsidR="002D140A" w:rsidRPr="001805E2" w:rsidTr="003330CF">
        <w:trPr>
          <w:gridBefore w:val="1"/>
          <w:gridAfter w:val="1"/>
          <w:wBefore w:w="34" w:type="dxa"/>
          <w:wAfter w:w="28" w:type="dxa"/>
          <w:trHeight w:val="270"/>
        </w:trPr>
        <w:tc>
          <w:tcPr>
            <w:tcW w:w="534" w:type="dxa"/>
          </w:tcPr>
          <w:p w:rsidR="002D140A" w:rsidRPr="001805E2" w:rsidDel="00DB5461" w:rsidRDefault="00325911" w:rsidP="00F81223">
            <w:pPr>
              <w:pStyle w:val="Heading2"/>
              <w:keepNext w:val="0"/>
              <w:jc w:val="both"/>
              <w:rPr>
                <w:b w:val="0"/>
                <w:bCs/>
                <w:i w:val="0"/>
                <w:iCs/>
                <w:sz w:val="20"/>
              </w:rPr>
            </w:pPr>
            <w:r w:rsidRPr="001805E2">
              <w:rPr>
                <w:b w:val="0"/>
                <w:bCs/>
                <w:i w:val="0"/>
                <w:iCs/>
                <w:sz w:val="20"/>
              </w:rPr>
              <w:t>7</w:t>
            </w:r>
          </w:p>
        </w:tc>
        <w:tc>
          <w:tcPr>
            <w:tcW w:w="9355" w:type="dxa"/>
            <w:gridSpan w:val="2"/>
            <w:noWrap/>
          </w:tcPr>
          <w:p w:rsidR="002D140A" w:rsidRPr="004956F6" w:rsidRDefault="004956F6" w:rsidP="004956F6">
            <w:pPr>
              <w:jc w:val="both"/>
              <w:rPr>
                <w:b/>
                <w:sz w:val="20"/>
                <w:szCs w:val="20"/>
                <w:lang w:eastAsia="fr-FR"/>
              </w:rPr>
            </w:pPr>
            <w:r>
              <w:rPr>
                <w:b/>
                <w:sz w:val="20"/>
                <w:szCs w:val="20"/>
                <w:lang w:eastAsia="fr-FR"/>
              </w:rPr>
              <w:t>Документи съдържащи финансова информация за нередността, включително за възстановяването на нередната сума.</w:t>
            </w:r>
          </w:p>
        </w:tc>
        <w:tc>
          <w:tcPr>
            <w:tcW w:w="567" w:type="dxa"/>
          </w:tcPr>
          <w:p w:rsidR="002D140A" w:rsidRPr="001805E2" w:rsidRDefault="002D140A" w:rsidP="00F46410">
            <w:pPr>
              <w:outlineLvl w:val="1"/>
              <w:rPr>
                <w:sz w:val="20"/>
                <w:szCs w:val="20"/>
              </w:rPr>
            </w:pPr>
          </w:p>
        </w:tc>
        <w:tc>
          <w:tcPr>
            <w:tcW w:w="4678" w:type="dxa"/>
          </w:tcPr>
          <w:p w:rsidR="002D140A" w:rsidRPr="001805E2" w:rsidRDefault="002D140A" w:rsidP="00F81223">
            <w:pPr>
              <w:jc w:val="both"/>
              <w:outlineLvl w:val="1"/>
              <w:rPr>
                <w:sz w:val="20"/>
                <w:szCs w:val="20"/>
              </w:rPr>
            </w:pPr>
          </w:p>
        </w:tc>
      </w:tr>
      <w:tr w:rsidR="001C080C" w:rsidRPr="001805E2" w:rsidTr="003330CF">
        <w:trPr>
          <w:gridBefore w:val="1"/>
          <w:gridAfter w:val="1"/>
          <w:wBefore w:w="34" w:type="dxa"/>
          <w:wAfter w:w="28" w:type="dxa"/>
          <w:trHeight w:val="270"/>
        </w:trPr>
        <w:tc>
          <w:tcPr>
            <w:tcW w:w="534" w:type="dxa"/>
          </w:tcPr>
          <w:p w:rsidR="001C080C" w:rsidRPr="001805E2" w:rsidRDefault="00D304D5" w:rsidP="00F81223">
            <w:pPr>
              <w:pStyle w:val="Heading2"/>
              <w:keepNext w:val="0"/>
              <w:jc w:val="both"/>
              <w:rPr>
                <w:b w:val="0"/>
                <w:bCs/>
                <w:i w:val="0"/>
                <w:iCs/>
                <w:sz w:val="20"/>
              </w:rPr>
            </w:pPr>
            <w:r>
              <w:rPr>
                <w:b w:val="0"/>
                <w:bCs/>
                <w:i w:val="0"/>
                <w:iCs/>
                <w:sz w:val="20"/>
              </w:rPr>
              <w:lastRenderedPageBreak/>
              <w:t>8</w:t>
            </w:r>
          </w:p>
        </w:tc>
        <w:tc>
          <w:tcPr>
            <w:tcW w:w="9355" w:type="dxa"/>
            <w:gridSpan w:val="2"/>
            <w:noWrap/>
          </w:tcPr>
          <w:p w:rsidR="001C080C" w:rsidRPr="004956F6" w:rsidRDefault="004956F6" w:rsidP="004956F6">
            <w:pPr>
              <w:jc w:val="both"/>
              <w:rPr>
                <w:b/>
                <w:sz w:val="20"/>
                <w:szCs w:val="20"/>
                <w:highlight w:val="yellow"/>
                <w:lang w:eastAsia="fr-FR"/>
              </w:rPr>
            </w:pPr>
            <w:r>
              <w:rPr>
                <w:b/>
                <w:sz w:val="20"/>
                <w:szCs w:val="20"/>
                <w:lang w:eastAsia="fr-FR"/>
              </w:rPr>
              <w:t>Документи съдържащи друга информация относима към нередността.</w:t>
            </w:r>
          </w:p>
        </w:tc>
        <w:tc>
          <w:tcPr>
            <w:tcW w:w="567" w:type="dxa"/>
          </w:tcPr>
          <w:p w:rsidR="001C080C" w:rsidRPr="001805E2" w:rsidRDefault="001C080C" w:rsidP="00F46410">
            <w:pPr>
              <w:outlineLvl w:val="1"/>
              <w:rPr>
                <w:sz w:val="20"/>
                <w:szCs w:val="20"/>
              </w:rPr>
            </w:pPr>
          </w:p>
        </w:tc>
        <w:tc>
          <w:tcPr>
            <w:tcW w:w="4678" w:type="dxa"/>
          </w:tcPr>
          <w:p w:rsidR="001C080C" w:rsidRPr="001805E2" w:rsidRDefault="001C080C" w:rsidP="00F81223">
            <w:pPr>
              <w:jc w:val="both"/>
              <w:outlineLvl w:val="1"/>
              <w:rPr>
                <w:sz w:val="20"/>
                <w:szCs w:val="20"/>
              </w:rPr>
            </w:pPr>
          </w:p>
        </w:tc>
      </w:tr>
      <w:tr w:rsidR="004956F6" w:rsidRPr="001805E2" w:rsidTr="003330CF">
        <w:trPr>
          <w:gridBefore w:val="1"/>
          <w:gridAfter w:val="1"/>
          <w:wBefore w:w="34" w:type="dxa"/>
          <w:wAfter w:w="28" w:type="dxa"/>
          <w:trHeight w:val="270"/>
        </w:trPr>
        <w:tc>
          <w:tcPr>
            <w:tcW w:w="534" w:type="dxa"/>
          </w:tcPr>
          <w:p w:rsidR="004956F6" w:rsidRDefault="004956F6" w:rsidP="00F81223">
            <w:pPr>
              <w:pStyle w:val="Heading2"/>
              <w:keepNext w:val="0"/>
              <w:jc w:val="both"/>
              <w:rPr>
                <w:b w:val="0"/>
                <w:bCs/>
                <w:i w:val="0"/>
                <w:iCs/>
                <w:sz w:val="20"/>
              </w:rPr>
            </w:pPr>
            <w:r>
              <w:rPr>
                <w:b w:val="0"/>
                <w:bCs/>
                <w:i w:val="0"/>
                <w:iCs/>
                <w:sz w:val="20"/>
              </w:rPr>
              <w:t>9</w:t>
            </w:r>
          </w:p>
        </w:tc>
        <w:tc>
          <w:tcPr>
            <w:tcW w:w="9355" w:type="dxa"/>
            <w:gridSpan w:val="2"/>
            <w:noWrap/>
          </w:tcPr>
          <w:p w:rsidR="004956F6" w:rsidRDefault="00A0584F" w:rsidP="004956F6">
            <w:pPr>
              <w:jc w:val="both"/>
              <w:rPr>
                <w:sz w:val="20"/>
                <w:szCs w:val="20"/>
                <w:lang w:eastAsia="fr-FR"/>
              </w:rPr>
            </w:pPr>
            <w:r>
              <w:rPr>
                <w:b/>
                <w:sz w:val="20"/>
                <w:szCs w:val="20"/>
                <w:lang w:eastAsia="fr-FR"/>
              </w:rPr>
              <w:t xml:space="preserve">Решение на Ръководителя на Управляващия орган за изменение на нередността </w:t>
            </w:r>
            <w:r>
              <w:rPr>
                <w:sz w:val="20"/>
                <w:szCs w:val="20"/>
                <w:lang w:eastAsia="fr-FR"/>
              </w:rPr>
              <w:t>(когато това е приложимо)</w:t>
            </w:r>
          </w:p>
          <w:p w:rsidR="00A0584F" w:rsidRPr="00A0584F" w:rsidRDefault="00A0584F" w:rsidP="00A0584F">
            <w:pPr>
              <w:jc w:val="both"/>
              <w:rPr>
                <w:sz w:val="20"/>
                <w:szCs w:val="20"/>
                <w:lang w:eastAsia="fr-FR"/>
              </w:rPr>
            </w:pPr>
            <w:r>
              <w:rPr>
                <w:sz w:val="20"/>
                <w:szCs w:val="20"/>
                <w:lang w:eastAsia="fr-FR"/>
              </w:rPr>
              <w:t>В процеса на администриране на нередността могат да бъдат изменени отделни елементи на нередността като финансовото изражение на нередността, квалификация на нередността, обхват на нередността и други.</w:t>
            </w:r>
          </w:p>
        </w:tc>
        <w:tc>
          <w:tcPr>
            <w:tcW w:w="567" w:type="dxa"/>
          </w:tcPr>
          <w:p w:rsidR="004956F6" w:rsidRPr="001805E2" w:rsidRDefault="004956F6" w:rsidP="00F46410">
            <w:pPr>
              <w:outlineLvl w:val="1"/>
              <w:rPr>
                <w:sz w:val="20"/>
                <w:szCs w:val="20"/>
              </w:rPr>
            </w:pPr>
          </w:p>
        </w:tc>
        <w:tc>
          <w:tcPr>
            <w:tcW w:w="4678" w:type="dxa"/>
          </w:tcPr>
          <w:p w:rsidR="004956F6" w:rsidRPr="001805E2" w:rsidRDefault="004956F6" w:rsidP="00F81223">
            <w:pPr>
              <w:jc w:val="both"/>
              <w:outlineLvl w:val="1"/>
              <w:rPr>
                <w:sz w:val="20"/>
                <w:szCs w:val="20"/>
              </w:rPr>
            </w:pPr>
          </w:p>
        </w:tc>
      </w:tr>
      <w:tr w:rsidR="00A0584F" w:rsidRPr="001805E2" w:rsidTr="003330CF">
        <w:trPr>
          <w:gridBefore w:val="1"/>
          <w:gridAfter w:val="1"/>
          <w:wBefore w:w="34" w:type="dxa"/>
          <w:wAfter w:w="28" w:type="dxa"/>
          <w:trHeight w:val="270"/>
        </w:trPr>
        <w:tc>
          <w:tcPr>
            <w:tcW w:w="534" w:type="dxa"/>
          </w:tcPr>
          <w:p w:rsidR="00A0584F" w:rsidRDefault="00A0584F" w:rsidP="00F81223">
            <w:pPr>
              <w:pStyle w:val="Heading2"/>
              <w:keepNext w:val="0"/>
              <w:jc w:val="both"/>
              <w:rPr>
                <w:b w:val="0"/>
                <w:bCs/>
                <w:i w:val="0"/>
                <w:iCs/>
                <w:sz w:val="20"/>
              </w:rPr>
            </w:pPr>
            <w:r>
              <w:rPr>
                <w:b w:val="0"/>
                <w:bCs/>
                <w:i w:val="0"/>
                <w:iCs/>
                <w:sz w:val="20"/>
              </w:rPr>
              <w:t>10</w:t>
            </w:r>
          </w:p>
        </w:tc>
        <w:tc>
          <w:tcPr>
            <w:tcW w:w="9355" w:type="dxa"/>
            <w:gridSpan w:val="2"/>
            <w:noWrap/>
          </w:tcPr>
          <w:p w:rsidR="00A0584F" w:rsidRDefault="00A0584F" w:rsidP="004956F6">
            <w:pPr>
              <w:jc w:val="both"/>
              <w:rPr>
                <w:b/>
                <w:sz w:val="20"/>
                <w:szCs w:val="20"/>
                <w:lang w:eastAsia="fr-FR"/>
              </w:rPr>
            </w:pPr>
            <w:r>
              <w:rPr>
                <w:b/>
                <w:sz w:val="20"/>
                <w:szCs w:val="20"/>
                <w:lang w:eastAsia="fr-FR"/>
              </w:rPr>
              <w:t xml:space="preserve">Решение </w:t>
            </w:r>
            <w:r w:rsidRPr="00A0584F">
              <w:rPr>
                <w:b/>
                <w:sz w:val="20"/>
                <w:szCs w:val="20"/>
                <w:lang w:eastAsia="fr-FR"/>
              </w:rPr>
              <w:t xml:space="preserve">на Ръководителя на Управляващия орган </w:t>
            </w:r>
            <w:r>
              <w:rPr>
                <w:b/>
                <w:sz w:val="20"/>
                <w:szCs w:val="20"/>
                <w:lang w:eastAsia="fr-FR"/>
              </w:rPr>
              <w:t>за приключване/прекратяване на нередността/съмнението за измама</w:t>
            </w:r>
          </w:p>
        </w:tc>
        <w:tc>
          <w:tcPr>
            <w:tcW w:w="567" w:type="dxa"/>
          </w:tcPr>
          <w:p w:rsidR="00A0584F" w:rsidRPr="001805E2" w:rsidRDefault="00A0584F" w:rsidP="00F46410">
            <w:pPr>
              <w:outlineLvl w:val="1"/>
              <w:rPr>
                <w:sz w:val="20"/>
                <w:szCs w:val="20"/>
              </w:rPr>
            </w:pPr>
          </w:p>
        </w:tc>
        <w:tc>
          <w:tcPr>
            <w:tcW w:w="4678" w:type="dxa"/>
          </w:tcPr>
          <w:p w:rsidR="00A0584F" w:rsidRDefault="00A0584F" w:rsidP="00F81223">
            <w:pPr>
              <w:jc w:val="both"/>
              <w:outlineLvl w:val="1"/>
              <w:rPr>
                <w:sz w:val="20"/>
                <w:szCs w:val="20"/>
              </w:rPr>
            </w:pPr>
          </w:p>
          <w:p w:rsidR="00001619" w:rsidRDefault="00001619" w:rsidP="00F81223">
            <w:pPr>
              <w:jc w:val="both"/>
              <w:outlineLvl w:val="1"/>
              <w:rPr>
                <w:sz w:val="20"/>
                <w:szCs w:val="20"/>
              </w:rPr>
            </w:pPr>
          </w:p>
          <w:p w:rsidR="00001619" w:rsidRPr="001805E2" w:rsidRDefault="00001619" w:rsidP="00F81223">
            <w:pPr>
              <w:jc w:val="both"/>
              <w:outlineLvl w:val="1"/>
              <w:rPr>
                <w:sz w:val="20"/>
                <w:szCs w:val="20"/>
              </w:rPr>
            </w:pPr>
          </w:p>
        </w:tc>
      </w:tr>
      <w:tr w:rsidR="002B1A9B" w:rsidRPr="00702476" w:rsidTr="00001619">
        <w:tblPrEx>
          <w:shd w:val="clear" w:color="auto" w:fill="FFFF99"/>
          <w:tblCellMar>
            <w:left w:w="70" w:type="dxa"/>
            <w:right w:w="70" w:type="dxa"/>
          </w:tblCellMar>
          <w:tblLook w:val="01E0" w:firstRow="1" w:lastRow="1" w:firstColumn="1" w:lastColumn="1" w:noHBand="0" w:noVBand="0"/>
        </w:tblPrEx>
        <w:trPr>
          <w:gridAfter w:val="1"/>
          <w:wAfter w:w="28" w:type="dxa"/>
          <w:trHeight w:val="296"/>
          <w:tblHeader/>
        </w:trPr>
        <w:tc>
          <w:tcPr>
            <w:tcW w:w="15168" w:type="dxa"/>
            <w:gridSpan w:val="6"/>
            <w:tcBorders>
              <w:top w:val="single" w:sz="4" w:space="0" w:color="auto"/>
              <w:left w:val="single" w:sz="4" w:space="0" w:color="auto"/>
              <w:bottom w:val="single" w:sz="4" w:space="0" w:color="auto"/>
              <w:right w:val="single" w:sz="4" w:space="0" w:color="auto"/>
            </w:tcBorders>
            <w:shd w:val="clear" w:color="auto" w:fill="FFFF99"/>
          </w:tcPr>
          <w:p w:rsidR="002B1A9B" w:rsidRPr="00702476" w:rsidRDefault="00A0584F" w:rsidP="00411EAD">
            <w:pPr>
              <w:keepNext/>
              <w:ind w:left="142" w:right="283"/>
              <w:rPr>
                <w:b/>
              </w:rPr>
            </w:pPr>
            <w:r>
              <w:rPr>
                <w:b/>
              </w:rPr>
              <w:t>Нередността е администрирана в периода</w:t>
            </w:r>
            <w:r w:rsidR="002B1A9B" w:rsidRPr="00702476">
              <w:rPr>
                <w:b/>
              </w:rPr>
              <w:t xml:space="preserve"> от .......................  до ……..</w:t>
            </w:r>
          </w:p>
        </w:tc>
      </w:tr>
      <w:tr w:rsidR="002B1A9B" w:rsidRPr="00702476" w:rsidTr="00001619">
        <w:tblPrEx>
          <w:shd w:val="clear" w:color="auto" w:fill="FFFF99"/>
          <w:tblCellMar>
            <w:left w:w="70" w:type="dxa"/>
            <w:right w:w="70" w:type="dxa"/>
          </w:tblCellMar>
          <w:tblLook w:val="01E0" w:firstRow="1" w:lastRow="1" w:firstColumn="1" w:lastColumn="1" w:noHBand="0" w:noVBand="0"/>
        </w:tblPrEx>
        <w:trPr>
          <w:gridAfter w:val="1"/>
          <w:wAfter w:w="28" w:type="dxa"/>
          <w:trHeight w:val="296"/>
          <w:tblHeader/>
        </w:trPr>
        <w:tc>
          <w:tcPr>
            <w:tcW w:w="15168" w:type="dxa"/>
            <w:gridSpan w:val="6"/>
            <w:tcBorders>
              <w:top w:val="single" w:sz="4" w:space="0" w:color="auto"/>
              <w:left w:val="single" w:sz="4" w:space="0" w:color="auto"/>
              <w:bottom w:val="single" w:sz="4" w:space="0" w:color="auto"/>
              <w:right w:val="single" w:sz="4" w:space="0" w:color="auto"/>
            </w:tcBorders>
            <w:shd w:val="clear" w:color="auto" w:fill="FFFF99"/>
          </w:tcPr>
          <w:p w:rsidR="002B1A9B" w:rsidRPr="00702476" w:rsidRDefault="00F518FF" w:rsidP="002B1A9B">
            <w:pPr>
              <w:keepNext/>
              <w:ind w:left="142" w:right="283"/>
              <w:rPr>
                <w:b/>
              </w:rPr>
            </w:pPr>
            <w:r>
              <w:rPr>
                <w:b/>
              </w:rPr>
              <w:t>Служител</w:t>
            </w:r>
            <w:r w:rsidR="002B1A9B" w:rsidRPr="002B1A9B">
              <w:rPr>
                <w:b/>
              </w:rPr>
              <w:t xml:space="preserve"> </w:t>
            </w:r>
            <w:r w:rsidR="00A0584F">
              <w:rPr>
                <w:b/>
              </w:rPr>
              <w:t>нередности</w:t>
            </w:r>
            <w:r w:rsidR="002B1A9B" w:rsidRPr="002B1A9B">
              <w:rPr>
                <w:b/>
              </w:rPr>
              <w:t xml:space="preserve"> – ..........................................................................................................</w:t>
            </w:r>
            <w:r w:rsidR="00001619">
              <w:rPr>
                <w:b/>
              </w:rPr>
              <w:t xml:space="preserve"> име и длъжност </w:t>
            </w:r>
          </w:p>
          <w:p w:rsidR="002B1A9B" w:rsidRPr="00702476" w:rsidRDefault="002B1A9B" w:rsidP="00A0584F">
            <w:pPr>
              <w:keepNext/>
              <w:ind w:left="142" w:right="283"/>
              <w:rPr>
                <w:b/>
              </w:rPr>
            </w:pPr>
          </w:p>
        </w:tc>
      </w:tr>
    </w:tbl>
    <w:p w:rsidR="005E6823" w:rsidRPr="001805E2" w:rsidRDefault="005E6823" w:rsidP="00F81223">
      <w:pPr>
        <w:jc w:val="both"/>
        <w:rPr>
          <w:sz w:val="20"/>
          <w:szCs w:val="20"/>
        </w:rPr>
      </w:pPr>
    </w:p>
    <w:p w:rsidR="002D140A" w:rsidRPr="001805E2" w:rsidRDefault="00056010" w:rsidP="00F81223">
      <w:pPr>
        <w:jc w:val="both"/>
        <w:rPr>
          <w:sz w:val="20"/>
          <w:szCs w:val="20"/>
        </w:rPr>
      </w:pPr>
      <w:r>
        <w:rPr>
          <w:sz w:val="20"/>
          <w:szCs w:val="20"/>
        </w:rPr>
        <w:t>+ надя след закриване на нередността</w:t>
      </w:r>
    </w:p>
    <w:p w:rsidR="002D140A" w:rsidRPr="001805E2" w:rsidRDefault="002D140A" w:rsidP="00F81223">
      <w:pPr>
        <w:jc w:val="both"/>
        <w:rPr>
          <w:sz w:val="20"/>
          <w:szCs w:val="20"/>
        </w:rPr>
      </w:pPr>
    </w:p>
    <w:p w:rsidR="002D140A" w:rsidRPr="001805E2" w:rsidRDefault="002D140A" w:rsidP="00F81223">
      <w:pPr>
        <w:ind w:left="-360"/>
        <w:jc w:val="both"/>
        <w:rPr>
          <w:sz w:val="20"/>
          <w:szCs w:val="20"/>
        </w:rPr>
      </w:pPr>
    </w:p>
    <w:sectPr w:rsidR="002D140A" w:rsidRPr="001805E2" w:rsidSect="00AD206F">
      <w:headerReference w:type="default" r:id="rId9"/>
      <w:footerReference w:type="even" r:id="rId10"/>
      <w:footerReference w:type="default" r:id="rId11"/>
      <w:headerReference w:type="first" r:id="rId12"/>
      <w:pgSz w:w="16840" w:h="11907" w:orient="landscape"/>
      <w:pgMar w:top="567" w:right="2155" w:bottom="1077"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1C5" w:rsidRDefault="002F31C5">
      <w:r>
        <w:separator/>
      </w:r>
    </w:p>
  </w:endnote>
  <w:endnote w:type="continuationSeparator" w:id="0">
    <w:p w:rsidR="002F31C5" w:rsidRDefault="002F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AD206F">
      <w:rPr>
        <w:rStyle w:val="PageNumber"/>
      </w:rPr>
      <w:fldChar w:fldCharType="separate"/>
    </w:r>
    <w:r w:rsidR="00AD206F">
      <w:rPr>
        <w:rStyle w:val="PageNumber"/>
        <w:noProof/>
      </w:rPr>
      <w:t>6</w: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67F1">
      <w:rPr>
        <w:rStyle w:val="PageNumber"/>
        <w:noProof/>
      </w:rPr>
      <w:t>3</w:t>
    </w:r>
    <w:r>
      <w:rPr>
        <w:rStyle w:val="PageNumber"/>
      </w:rPr>
      <w:fldChar w:fldCharType="end"/>
    </w:r>
  </w:p>
  <w:p w:rsidR="00244F66" w:rsidRDefault="00244F66"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1C5" w:rsidRDefault="002F31C5">
      <w:r>
        <w:separator/>
      </w:r>
    </w:p>
  </w:footnote>
  <w:footnote w:type="continuationSeparator" w:id="0">
    <w:p w:rsidR="002F31C5" w:rsidRDefault="002F3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Pr="00AD206F" w:rsidRDefault="00AD206F" w:rsidP="00A84076">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rPr>
      <w:t xml:space="preserve"> </w:t>
    </w:r>
  </w:p>
  <w:p w:rsidR="00FF3ACE" w:rsidRPr="00AD206F" w:rsidRDefault="00FF3ACE" w:rsidP="00A84076">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06F" w:rsidRDefault="00AD206F" w:rsidP="00AD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t xml:space="preserve">                                       </w:t>
    </w:r>
    <w:r w:rsidR="000C67F1">
      <w:rPr>
        <w:rFonts w:ascii="Trebuchet MS" w:eastAsia="SimSun" w:hAnsi="Trebuchet MS"/>
        <w:noProof/>
        <w:color w:val="32598C"/>
        <w:sz w:val="19"/>
        <w:szCs w:val="19"/>
      </w:rPr>
      <w:drawing>
        <wp:inline distT="0" distB="0" distL="0" distR="0">
          <wp:extent cx="704850" cy="542925"/>
          <wp:effectExtent l="0" t="0" r="0" b="0"/>
          <wp:docPr id="1"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sidR="000C67F1">
      <w:rPr>
        <w:rFonts w:ascii="Trebuchet MS" w:eastAsia="SimSun" w:hAnsi="Trebuchet MS"/>
        <w:noProof/>
        <w:color w:val="32598C"/>
        <w:sz w:val="19"/>
        <w:szCs w:val="19"/>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sidR="000C67F1">
      <w:rPr>
        <w:rFonts w:ascii="Trebuchet MS" w:eastAsia="SimSun" w:hAnsi="Trebuchet MS"/>
        <w:noProof/>
        <w:color w:val="32598C"/>
        <w:sz w:val="19"/>
        <w:szCs w:val="19"/>
      </w:rPr>
      <w:drawing>
        <wp:inline distT="0" distB="0" distL="0" distR="0">
          <wp:extent cx="619125" cy="561975"/>
          <wp:effectExtent l="0" t="0" r="0" b="0"/>
          <wp:docPr id="3"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eastAsia="SimSun"/>
        <w:lang w:val="en-US"/>
      </w:rPr>
      <w:t xml:space="preserve">  </w:t>
    </w:r>
  </w:p>
  <w:p w:rsidR="00AD206F" w:rsidRDefault="00AD2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F10B1"/>
    <w:multiLevelType w:val="hybridMultilevel"/>
    <w:tmpl w:val="1444F716"/>
    <w:lvl w:ilvl="0" w:tplc="0402000F">
      <w:start w:val="1"/>
      <w:numFmt w:val="decimal"/>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1430F8C"/>
    <w:multiLevelType w:val="hybridMultilevel"/>
    <w:tmpl w:val="1444F716"/>
    <w:lvl w:ilvl="0" w:tplc="0402000F">
      <w:start w:val="1"/>
      <w:numFmt w:val="decimal"/>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6"/>
  </w:num>
  <w:num w:numId="7">
    <w:abstractNumId w:val="1"/>
  </w:num>
  <w:num w:numId="8">
    <w:abstractNumId w:val="8"/>
  </w:num>
  <w:num w:numId="9">
    <w:abstractNumId w:val="0"/>
  </w:num>
  <w:num w:numId="10">
    <w:abstractNumId w:val="2"/>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619"/>
    <w:rsid w:val="00001D36"/>
    <w:rsid w:val="00002DE6"/>
    <w:rsid w:val="00007B60"/>
    <w:rsid w:val="00007B8D"/>
    <w:rsid w:val="00007E52"/>
    <w:rsid w:val="000110FC"/>
    <w:rsid w:val="000116E9"/>
    <w:rsid w:val="00013681"/>
    <w:rsid w:val="0001372A"/>
    <w:rsid w:val="0001403E"/>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BD9"/>
    <w:rsid w:val="000371DE"/>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010"/>
    <w:rsid w:val="00056EF7"/>
    <w:rsid w:val="00062FB6"/>
    <w:rsid w:val="00063A5C"/>
    <w:rsid w:val="00063D6B"/>
    <w:rsid w:val="00065C1C"/>
    <w:rsid w:val="00065FDA"/>
    <w:rsid w:val="00066AD1"/>
    <w:rsid w:val="00067B75"/>
    <w:rsid w:val="000713C0"/>
    <w:rsid w:val="00071D61"/>
    <w:rsid w:val="00072F49"/>
    <w:rsid w:val="000741A8"/>
    <w:rsid w:val="000746CA"/>
    <w:rsid w:val="00074FEF"/>
    <w:rsid w:val="00077012"/>
    <w:rsid w:val="0008080D"/>
    <w:rsid w:val="000809EC"/>
    <w:rsid w:val="00080B73"/>
    <w:rsid w:val="00080E11"/>
    <w:rsid w:val="00080E3D"/>
    <w:rsid w:val="0008110A"/>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5F3F"/>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672"/>
    <w:rsid w:val="000C0F30"/>
    <w:rsid w:val="000C2933"/>
    <w:rsid w:val="000C2D37"/>
    <w:rsid w:val="000C4100"/>
    <w:rsid w:val="000C422E"/>
    <w:rsid w:val="000C4399"/>
    <w:rsid w:val="000C4796"/>
    <w:rsid w:val="000C4C95"/>
    <w:rsid w:val="000C51B7"/>
    <w:rsid w:val="000C52A2"/>
    <w:rsid w:val="000C53FA"/>
    <w:rsid w:val="000C67F1"/>
    <w:rsid w:val="000C68E6"/>
    <w:rsid w:val="000D04D0"/>
    <w:rsid w:val="000D06DE"/>
    <w:rsid w:val="000D3789"/>
    <w:rsid w:val="000D44BB"/>
    <w:rsid w:val="000D50C9"/>
    <w:rsid w:val="000D52FE"/>
    <w:rsid w:val="000D53AB"/>
    <w:rsid w:val="000D53FD"/>
    <w:rsid w:val="000D72D3"/>
    <w:rsid w:val="000D7FCC"/>
    <w:rsid w:val="000E024A"/>
    <w:rsid w:val="000E0CFA"/>
    <w:rsid w:val="000E1553"/>
    <w:rsid w:val="000E1F05"/>
    <w:rsid w:val="000E3671"/>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675B"/>
    <w:rsid w:val="0011700C"/>
    <w:rsid w:val="00120D2E"/>
    <w:rsid w:val="001222FB"/>
    <w:rsid w:val="001225BC"/>
    <w:rsid w:val="00123C58"/>
    <w:rsid w:val="00124566"/>
    <w:rsid w:val="001250F1"/>
    <w:rsid w:val="0012517E"/>
    <w:rsid w:val="00126AF1"/>
    <w:rsid w:val="00126EDD"/>
    <w:rsid w:val="00127BC9"/>
    <w:rsid w:val="00130722"/>
    <w:rsid w:val="00130E97"/>
    <w:rsid w:val="001323C9"/>
    <w:rsid w:val="001344C5"/>
    <w:rsid w:val="0013467A"/>
    <w:rsid w:val="00134CF3"/>
    <w:rsid w:val="00134EB2"/>
    <w:rsid w:val="00134ECF"/>
    <w:rsid w:val="001358E0"/>
    <w:rsid w:val="001361B9"/>
    <w:rsid w:val="00136991"/>
    <w:rsid w:val="00136FC3"/>
    <w:rsid w:val="001370B2"/>
    <w:rsid w:val="001370D9"/>
    <w:rsid w:val="00140EB1"/>
    <w:rsid w:val="0014197D"/>
    <w:rsid w:val="001420A0"/>
    <w:rsid w:val="0014211D"/>
    <w:rsid w:val="001427D0"/>
    <w:rsid w:val="0014469F"/>
    <w:rsid w:val="00145166"/>
    <w:rsid w:val="001452FD"/>
    <w:rsid w:val="00146631"/>
    <w:rsid w:val="00146C02"/>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5E2"/>
    <w:rsid w:val="0018088C"/>
    <w:rsid w:val="00181264"/>
    <w:rsid w:val="00181733"/>
    <w:rsid w:val="00181DCC"/>
    <w:rsid w:val="00182308"/>
    <w:rsid w:val="00182A4E"/>
    <w:rsid w:val="0018437D"/>
    <w:rsid w:val="0018502A"/>
    <w:rsid w:val="0018743E"/>
    <w:rsid w:val="001877F7"/>
    <w:rsid w:val="00187D48"/>
    <w:rsid w:val="00190E03"/>
    <w:rsid w:val="00191648"/>
    <w:rsid w:val="001942B5"/>
    <w:rsid w:val="00194ED3"/>
    <w:rsid w:val="001954E5"/>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0E14"/>
    <w:rsid w:val="001E10A8"/>
    <w:rsid w:val="001E1BF3"/>
    <w:rsid w:val="001E26F8"/>
    <w:rsid w:val="001E2838"/>
    <w:rsid w:val="001E2C97"/>
    <w:rsid w:val="001E2D72"/>
    <w:rsid w:val="001E2F63"/>
    <w:rsid w:val="001E474F"/>
    <w:rsid w:val="001E4C99"/>
    <w:rsid w:val="001E4F06"/>
    <w:rsid w:val="001E68D0"/>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7A9"/>
    <w:rsid w:val="002069EE"/>
    <w:rsid w:val="00206B65"/>
    <w:rsid w:val="002070A2"/>
    <w:rsid w:val="00207294"/>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0FA"/>
    <w:rsid w:val="00221B4C"/>
    <w:rsid w:val="002228F8"/>
    <w:rsid w:val="00222B42"/>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0F28"/>
    <w:rsid w:val="00271EE8"/>
    <w:rsid w:val="002724CA"/>
    <w:rsid w:val="002725E0"/>
    <w:rsid w:val="00273574"/>
    <w:rsid w:val="002745BF"/>
    <w:rsid w:val="002756B1"/>
    <w:rsid w:val="002767A6"/>
    <w:rsid w:val="002769CC"/>
    <w:rsid w:val="00276C05"/>
    <w:rsid w:val="00280BED"/>
    <w:rsid w:val="0028118A"/>
    <w:rsid w:val="00281A22"/>
    <w:rsid w:val="00281A90"/>
    <w:rsid w:val="0028281A"/>
    <w:rsid w:val="00286C69"/>
    <w:rsid w:val="00286DD1"/>
    <w:rsid w:val="002875A2"/>
    <w:rsid w:val="002877D8"/>
    <w:rsid w:val="00290270"/>
    <w:rsid w:val="002906B2"/>
    <w:rsid w:val="00290F57"/>
    <w:rsid w:val="00291A2F"/>
    <w:rsid w:val="00291BDE"/>
    <w:rsid w:val="00291F7F"/>
    <w:rsid w:val="00292269"/>
    <w:rsid w:val="00293EE9"/>
    <w:rsid w:val="002954BF"/>
    <w:rsid w:val="00295544"/>
    <w:rsid w:val="0029611F"/>
    <w:rsid w:val="00296BEA"/>
    <w:rsid w:val="002A01C3"/>
    <w:rsid w:val="002A028F"/>
    <w:rsid w:val="002A0653"/>
    <w:rsid w:val="002A0B5C"/>
    <w:rsid w:val="002A4F6B"/>
    <w:rsid w:val="002A4FD3"/>
    <w:rsid w:val="002A561D"/>
    <w:rsid w:val="002A6975"/>
    <w:rsid w:val="002B04E5"/>
    <w:rsid w:val="002B0DAA"/>
    <w:rsid w:val="002B18E0"/>
    <w:rsid w:val="002B1A9B"/>
    <w:rsid w:val="002B1AF3"/>
    <w:rsid w:val="002B1FCD"/>
    <w:rsid w:val="002B261B"/>
    <w:rsid w:val="002B330B"/>
    <w:rsid w:val="002B365A"/>
    <w:rsid w:val="002B3AD2"/>
    <w:rsid w:val="002B3D2E"/>
    <w:rsid w:val="002B3DB3"/>
    <w:rsid w:val="002B473A"/>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31C5"/>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11"/>
    <w:rsid w:val="003259E8"/>
    <w:rsid w:val="00325FB3"/>
    <w:rsid w:val="00326369"/>
    <w:rsid w:val="0032757A"/>
    <w:rsid w:val="00327AF8"/>
    <w:rsid w:val="00330BE1"/>
    <w:rsid w:val="00330CAC"/>
    <w:rsid w:val="0033153E"/>
    <w:rsid w:val="00331E3C"/>
    <w:rsid w:val="003330CF"/>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015"/>
    <w:rsid w:val="00363252"/>
    <w:rsid w:val="00363BFB"/>
    <w:rsid w:val="00365029"/>
    <w:rsid w:val="003652B1"/>
    <w:rsid w:val="0036720F"/>
    <w:rsid w:val="00367507"/>
    <w:rsid w:val="00367AF3"/>
    <w:rsid w:val="00370B17"/>
    <w:rsid w:val="00371028"/>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ABC"/>
    <w:rsid w:val="00384CBD"/>
    <w:rsid w:val="00385114"/>
    <w:rsid w:val="00385297"/>
    <w:rsid w:val="00386A34"/>
    <w:rsid w:val="00386C49"/>
    <w:rsid w:val="00387B19"/>
    <w:rsid w:val="00387C31"/>
    <w:rsid w:val="00387D22"/>
    <w:rsid w:val="00387EF9"/>
    <w:rsid w:val="00390873"/>
    <w:rsid w:val="00390BB1"/>
    <w:rsid w:val="00390F39"/>
    <w:rsid w:val="0039221F"/>
    <w:rsid w:val="003925DF"/>
    <w:rsid w:val="0039342E"/>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1607"/>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D85"/>
    <w:rsid w:val="003F4E9A"/>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1EAD"/>
    <w:rsid w:val="0041231B"/>
    <w:rsid w:val="00413F16"/>
    <w:rsid w:val="0041431F"/>
    <w:rsid w:val="00414364"/>
    <w:rsid w:val="00414BAC"/>
    <w:rsid w:val="00414CA7"/>
    <w:rsid w:val="004160B2"/>
    <w:rsid w:val="00417226"/>
    <w:rsid w:val="004172F8"/>
    <w:rsid w:val="004205A1"/>
    <w:rsid w:val="00421421"/>
    <w:rsid w:val="00421ED5"/>
    <w:rsid w:val="0042248E"/>
    <w:rsid w:val="004226F9"/>
    <w:rsid w:val="0042549E"/>
    <w:rsid w:val="00425C6A"/>
    <w:rsid w:val="00425DCD"/>
    <w:rsid w:val="00427323"/>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56F6"/>
    <w:rsid w:val="00496945"/>
    <w:rsid w:val="004A07B5"/>
    <w:rsid w:val="004A0961"/>
    <w:rsid w:val="004A1326"/>
    <w:rsid w:val="004A1C3A"/>
    <w:rsid w:val="004A2159"/>
    <w:rsid w:val="004A304E"/>
    <w:rsid w:val="004A3162"/>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AD3"/>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681"/>
    <w:rsid w:val="00502B2B"/>
    <w:rsid w:val="00503085"/>
    <w:rsid w:val="00503D6B"/>
    <w:rsid w:val="00503DE7"/>
    <w:rsid w:val="005058FC"/>
    <w:rsid w:val="00505A61"/>
    <w:rsid w:val="00505DDC"/>
    <w:rsid w:val="0050684F"/>
    <w:rsid w:val="00507C26"/>
    <w:rsid w:val="0051032D"/>
    <w:rsid w:val="005105FE"/>
    <w:rsid w:val="00510706"/>
    <w:rsid w:val="005114A2"/>
    <w:rsid w:val="00511C78"/>
    <w:rsid w:val="00512010"/>
    <w:rsid w:val="00512112"/>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3B71"/>
    <w:rsid w:val="00526E44"/>
    <w:rsid w:val="00526FD0"/>
    <w:rsid w:val="005279B6"/>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0920"/>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7F6"/>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103"/>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5EDB"/>
    <w:rsid w:val="005F6127"/>
    <w:rsid w:val="005F6769"/>
    <w:rsid w:val="005F6B3A"/>
    <w:rsid w:val="005F7ADA"/>
    <w:rsid w:val="005F7DDB"/>
    <w:rsid w:val="00600A49"/>
    <w:rsid w:val="00600ABB"/>
    <w:rsid w:val="0060185C"/>
    <w:rsid w:val="00601FB6"/>
    <w:rsid w:val="006024E8"/>
    <w:rsid w:val="006031EC"/>
    <w:rsid w:val="006035E9"/>
    <w:rsid w:val="00603A6B"/>
    <w:rsid w:val="00604AFF"/>
    <w:rsid w:val="0060595E"/>
    <w:rsid w:val="0060631B"/>
    <w:rsid w:val="006063E3"/>
    <w:rsid w:val="0060655E"/>
    <w:rsid w:val="00611CA8"/>
    <w:rsid w:val="00612957"/>
    <w:rsid w:val="00612962"/>
    <w:rsid w:val="00612A07"/>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677"/>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5503"/>
    <w:rsid w:val="006F6762"/>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0D7"/>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5EDB"/>
    <w:rsid w:val="007563E9"/>
    <w:rsid w:val="0076154A"/>
    <w:rsid w:val="0076160B"/>
    <w:rsid w:val="007620DA"/>
    <w:rsid w:val="007628E2"/>
    <w:rsid w:val="00762E4B"/>
    <w:rsid w:val="00762EEF"/>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3F2"/>
    <w:rsid w:val="007A2D7C"/>
    <w:rsid w:val="007A2DB9"/>
    <w:rsid w:val="007A335A"/>
    <w:rsid w:val="007A423A"/>
    <w:rsid w:val="007A59A8"/>
    <w:rsid w:val="007A61DC"/>
    <w:rsid w:val="007A695F"/>
    <w:rsid w:val="007A6E35"/>
    <w:rsid w:val="007B3177"/>
    <w:rsid w:val="007B3FD5"/>
    <w:rsid w:val="007B403E"/>
    <w:rsid w:val="007B4376"/>
    <w:rsid w:val="007B4564"/>
    <w:rsid w:val="007B4BC1"/>
    <w:rsid w:val="007B4F88"/>
    <w:rsid w:val="007B5D67"/>
    <w:rsid w:val="007B6F72"/>
    <w:rsid w:val="007C0546"/>
    <w:rsid w:val="007C0B06"/>
    <w:rsid w:val="007C1A06"/>
    <w:rsid w:val="007C21D1"/>
    <w:rsid w:val="007C3E33"/>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36"/>
    <w:rsid w:val="007F50D1"/>
    <w:rsid w:val="007F57CD"/>
    <w:rsid w:val="007F5C62"/>
    <w:rsid w:val="007F7354"/>
    <w:rsid w:val="007F7F17"/>
    <w:rsid w:val="008016CE"/>
    <w:rsid w:val="00802387"/>
    <w:rsid w:val="008031BA"/>
    <w:rsid w:val="00803736"/>
    <w:rsid w:val="00803EC6"/>
    <w:rsid w:val="0080565C"/>
    <w:rsid w:val="00805AC1"/>
    <w:rsid w:val="00810DC7"/>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242"/>
    <w:rsid w:val="0082708F"/>
    <w:rsid w:val="008278A3"/>
    <w:rsid w:val="008306B4"/>
    <w:rsid w:val="008314B0"/>
    <w:rsid w:val="00831916"/>
    <w:rsid w:val="0083230E"/>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2EDA"/>
    <w:rsid w:val="00853867"/>
    <w:rsid w:val="00853A39"/>
    <w:rsid w:val="008541B5"/>
    <w:rsid w:val="0085527A"/>
    <w:rsid w:val="00855954"/>
    <w:rsid w:val="00856818"/>
    <w:rsid w:val="00860688"/>
    <w:rsid w:val="008616B3"/>
    <w:rsid w:val="0086283A"/>
    <w:rsid w:val="00863E31"/>
    <w:rsid w:val="00864EAC"/>
    <w:rsid w:val="008667E2"/>
    <w:rsid w:val="00867408"/>
    <w:rsid w:val="0086764C"/>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4C12"/>
    <w:rsid w:val="008A74A0"/>
    <w:rsid w:val="008A7A59"/>
    <w:rsid w:val="008B0074"/>
    <w:rsid w:val="008B1965"/>
    <w:rsid w:val="008B295D"/>
    <w:rsid w:val="008B2BBC"/>
    <w:rsid w:val="008B5CBF"/>
    <w:rsid w:val="008B5E3A"/>
    <w:rsid w:val="008B7952"/>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21A"/>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07684"/>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6C0A"/>
    <w:rsid w:val="00927F7D"/>
    <w:rsid w:val="00930549"/>
    <w:rsid w:val="00931FDA"/>
    <w:rsid w:val="00932657"/>
    <w:rsid w:val="00933902"/>
    <w:rsid w:val="0093575F"/>
    <w:rsid w:val="0093720A"/>
    <w:rsid w:val="009403F5"/>
    <w:rsid w:val="00940C6D"/>
    <w:rsid w:val="00941083"/>
    <w:rsid w:val="00942B4A"/>
    <w:rsid w:val="00942FF3"/>
    <w:rsid w:val="00944204"/>
    <w:rsid w:val="00945E73"/>
    <w:rsid w:val="0094684E"/>
    <w:rsid w:val="00946AE1"/>
    <w:rsid w:val="00946BA9"/>
    <w:rsid w:val="00946E5F"/>
    <w:rsid w:val="00947737"/>
    <w:rsid w:val="00950F05"/>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77764"/>
    <w:rsid w:val="009800E8"/>
    <w:rsid w:val="00980620"/>
    <w:rsid w:val="00980C14"/>
    <w:rsid w:val="0098222B"/>
    <w:rsid w:val="009826D6"/>
    <w:rsid w:val="009829C0"/>
    <w:rsid w:val="00982F1E"/>
    <w:rsid w:val="00983665"/>
    <w:rsid w:val="009844D1"/>
    <w:rsid w:val="0098492F"/>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5AB6"/>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584F"/>
    <w:rsid w:val="00A07BE8"/>
    <w:rsid w:val="00A1090C"/>
    <w:rsid w:val="00A11311"/>
    <w:rsid w:val="00A11A38"/>
    <w:rsid w:val="00A11A9B"/>
    <w:rsid w:val="00A120B2"/>
    <w:rsid w:val="00A126D7"/>
    <w:rsid w:val="00A13B29"/>
    <w:rsid w:val="00A13DEB"/>
    <w:rsid w:val="00A14934"/>
    <w:rsid w:val="00A157BE"/>
    <w:rsid w:val="00A1600A"/>
    <w:rsid w:val="00A1612C"/>
    <w:rsid w:val="00A1699C"/>
    <w:rsid w:val="00A169F4"/>
    <w:rsid w:val="00A16F8A"/>
    <w:rsid w:val="00A20524"/>
    <w:rsid w:val="00A2103E"/>
    <w:rsid w:val="00A21498"/>
    <w:rsid w:val="00A2160D"/>
    <w:rsid w:val="00A2186E"/>
    <w:rsid w:val="00A2210F"/>
    <w:rsid w:val="00A223C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CD"/>
    <w:rsid w:val="00A76CDC"/>
    <w:rsid w:val="00A818E5"/>
    <w:rsid w:val="00A81C31"/>
    <w:rsid w:val="00A84074"/>
    <w:rsid w:val="00A84076"/>
    <w:rsid w:val="00A85137"/>
    <w:rsid w:val="00A85A23"/>
    <w:rsid w:val="00A869AA"/>
    <w:rsid w:val="00A86FFC"/>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3580"/>
    <w:rsid w:val="00AC5AFC"/>
    <w:rsid w:val="00AC6783"/>
    <w:rsid w:val="00AC6C22"/>
    <w:rsid w:val="00AC6E3D"/>
    <w:rsid w:val="00AD059F"/>
    <w:rsid w:val="00AD06E8"/>
    <w:rsid w:val="00AD206F"/>
    <w:rsid w:val="00AD217D"/>
    <w:rsid w:val="00AD2716"/>
    <w:rsid w:val="00AD2C5C"/>
    <w:rsid w:val="00AD4220"/>
    <w:rsid w:val="00AD501A"/>
    <w:rsid w:val="00AD5620"/>
    <w:rsid w:val="00AD6DB4"/>
    <w:rsid w:val="00AE0AC9"/>
    <w:rsid w:val="00AE1C37"/>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07787"/>
    <w:rsid w:val="00B1028E"/>
    <w:rsid w:val="00B11E50"/>
    <w:rsid w:val="00B12874"/>
    <w:rsid w:val="00B12D81"/>
    <w:rsid w:val="00B13456"/>
    <w:rsid w:val="00B1353C"/>
    <w:rsid w:val="00B13BFA"/>
    <w:rsid w:val="00B140C5"/>
    <w:rsid w:val="00B14906"/>
    <w:rsid w:val="00B1780B"/>
    <w:rsid w:val="00B20806"/>
    <w:rsid w:val="00B20E5B"/>
    <w:rsid w:val="00B20FAF"/>
    <w:rsid w:val="00B219F1"/>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B8"/>
    <w:rsid w:val="00B424FC"/>
    <w:rsid w:val="00B42C75"/>
    <w:rsid w:val="00B42E51"/>
    <w:rsid w:val="00B43B73"/>
    <w:rsid w:val="00B43FE9"/>
    <w:rsid w:val="00B440C5"/>
    <w:rsid w:val="00B467D6"/>
    <w:rsid w:val="00B4680D"/>
    <w:rsid w:val="00B4681C"/>
    <w:rsid w:val="00B46F0F"/>
    <w:rsid w:val="00B4796B"/>
    <w:rsid w:val="00B47F3B"/>
    <w:rsid w:val="00B517A2"/>
    <w:rsid w:val="00B524F8"/>
    <w:rsid w:val="00B529E6"/>
    <w:rsid w:val="00B53D92"/>
    <w:rsid w:val="00B556B6"/>
    <w:rsid w:val="00B56AA4"/>
    <w:rsid w:val="00B60AA4"/>
    <w:rsid w:val="00B60C61"/>
    <w:rsid w:val="00B619F1"/>
    <w:rsid w:val="00B61AF5"/>
    <w:rsid w:val="00B64256"/>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1D"/>
    <w:rsid w:val="00B9123F"/>
    <w:rsid w:val="00B91CA2"/>
    <w:rsid w:val="00B92F56"/>
    <w:rsid w:val="00B944CB"/>
    <w:rsid w:val="00B94FEC"/>
    <w:rsid w:val="00B95EC9"/>
    <w:rsid w:val="00B96636"/>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17"/>
    <w:rsid w:val="00BB64A4"/>
    <w:rsid w:val="00BB6904"/>
    <w:rsid w:val="00BB712A"/>
    <w:rsid w:val="00BB793C"/>
    <w:rsid w:val="00BC0ABC"/>
    <w:rsid w:val="00BC0BF1"/>
    <w:rsid w:val="00BC0E0D"/>
    <w:rsid w:val="00BC0E3D"/>
    <w:rsid w:val="00BC2DC4"/>
    <w:rsid w:val="00BC361B"/>
    <w:rsid w:val="00BC3FA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3E8A"/>
    <w:rsid w:val="00C04624"/>
    <w:rsid w:val="00C053B6"/>
    <w:rsid w:val="00C05881"/>
    <w:rsid w:val="00C05A91"/>
    <w:rsid w:val="00C05FAF"/>
    <w:rsid w:val="00C07050"/>
    <w:rsid w:val="00C07E6B"/>
    <w:rsid w:val="00C1100B"/>
    <w:rsid w:val="00C112C0"/>
    <w:rsid w:val="00C11584"/>
    <w:rsid w:val="00C117DA"/>
    <w:rsid w:val="00C11AAD"/>
    <w:rsid w:val="00C11DA6"/>
    <w:rsid w:val="00C14944"/>
    <w:rsid w:val="00C14C97"/>
    <w:rsid w:val="00C157B3"/>
    <w:rsid w:val="00C16294"/>
    <w:rsid w:val="00C203BE"/>
    <w:rsid w:val="00C21C02"/>
    <w:rsid w:val="00C21CBA"/>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5A14"/>
    <w:rsid w:val="00C36564"/>
    <w:rsid w:val="00C37599"/>
    <w:rsid w:val="00C40431"/>
    <w:rsid w:val="00C40A27"/>
    <w:rsid w:val="00C420BD"/>
    <w:rsid w:val="00C430E7"/>
    <w:rsid w:val="00C43E75"/>
    <w:rsid w:val="00C44037"/>
    <w:rsid w:val="00C44991"/>
    <w:rsid w:val="00C46BE4"/>
    <w:rsid w:val="00C50A89"/>
    <w:rsid w:val="00C51599"/>
    <w:rsid w:val="00C51C3D"/>
    <w:rsid w:val="00C522DE"/>
    <w:rsid w:val="00C534A6"/>
    <w:rsid w:val="00C53BC5"/>
    <w:rsid w:val="00C546EC"/>
    <w:rsid w:val="00C55A87"/>
    <w:rsid w:val="00C55B88"/>
    <w:rsid w:val="00C564E3"/>
    <w:rsid w:val="00C570D8"/>
    <w:rsid w:val="00C61145"/>
    <w:rsid w:val="00C61149"/>
    <w:rsid w:val="00C619C1"/>
    <w:rsid w:val="00C61A60"/>
    <w:rsid w:val="00C653DA"/>
    <w:rsid w:val="00C65B97"/>
    <w:rsid w:val="00C7002F"/>
    <w:rsid w:val="00C7048C"/>
    <w:rsid w:val="00C70843"/>
    <w:rsid w:val="00C7158B"/>
    <w:rsid w:val="00C71956"/>
    <w:rsid w:val="00C71D0B"/>
    <w:rsid w:val="00C72100"/>
    <w:rsid w:val="00C74BDF"/>
    <w:rsid w:val="00C75F35"/>
    <w:rsid w:val="00C763D4"/>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310"/>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50DE"/>
    <w:rsid w:val="00CE64CF"/>
    <w:rsid w:val="00CE681F"/>
    <w:rsid w:val="00CE7247"/>
    <w:rsid w:val="00CE76AA"/>
    <w:rsid w:val="00CF0B32"/>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365"/>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7E7"/>
    <w:rsid w:val="00D158DC"/>
    <w:rsid w:val="00D17665"/>
    <w:rsid w:val="00D17A92"/>
    <w:rsid w:val="00D20237"/>
    <w:rsid w:val="00D20894"/>
    <w:rsid w:val="00D21BC4"/>
    <w:rsid w:val="00D225C6"/>
    <w:rsid w:val="00D22814"/>
    <w:rsid w:val="00D22BDC"/>
    <w:rsid w:val="00D22C2F"/>
    <w:rsid w:val="00D22C6B"/>
    <w:rsid w:val="00D22CEB"/>
    <w:rsid w:val="00D255E8"/>
    <w:rsid w:val="00D25DF3"/>
    <w:rsid w:val="00D25FF3"/>
    <w:rsid w:val="00D26189"/>
    <w:rsid w:val="00D268A3"/>
    <w:rsid w:val="00D26A88"/>
    <w:rsid w:val="00D27C94"/>
    <w:rsid w:val="00D304D5"/>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4D9"/>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29D"/>
    <w:rsid w:val="00D76C42"/>
    <w:rsid w:val="00D80B47"/>
    <w:rsid w:val="00D8179E"/>
    <w:rsid w:val="00D8182B"/>
    <w:rsid w:val="00D81CD2"/>
    <w:rsid w:val="00D8279D"/>
    <w:rsid w:val="00D82E59"/>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2798"/>
    <w:rsid w:val="00DE3B26"/>
    <w:rsid w:val="00DE4B0C"/>
    <w:rsid w:val="00DE51A7"/>
    <w:rsid w:val="00DE6EF2"/>
    <w:rsid w:val="00DE7E73"/>
    <w:rsid w:val="00DF11AB"/>
    <w:rsid w:val="00DF236B"/>
    <w:rsid w:val="00DF381C"/>
    <w:rsid w:val="00DF4B82"/>
    <w:rsid w:val="00DF59F5"/>
    <w:rsid w:val="00DF5C89"/>
    <w:rsid w:val="00DF5F4A"/>
    <w:rsid w:val="00DF63BD"/>
    <w:rsid w:val="00DF6AD1"/>
    <w:rsid w:val="00DF70DB"/>
    <w:rsid w:val="00DF7314"/>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4F77"/>
    <w:rsid w:val="00E45207"/>
    <w:rsid w:val="00E452CC"/>
    <w:rsid w:val="00E45D9A"/>
    <w:rsid w:val="00E45FF7"/>
    <w:rsid w:val="00E4615B"/>
    <w:rsid w:val="00E4789C"/>
    <w:rsid w:val="00E47DE5"/>
    <w:rsid w:val="00E47FDB"/>
    <w:rsid w:val="00E5111A"/>
    <w:rsid w:val="00E51653"/>
    <w:rsid w:val="00E51787"/>
    <w:rsid w:val="00E51932"/>
    <w:rsid w:val="00E5265D"/>
    <w:rsid w:val="00E574E3"/>
    <w:rsid w:val="00E61D83"/>
    <w:rsid w:val="00E62234"/>
    <w:rsid w:val="00E631E4"/>
    <w:rsid w:val="00E632D1"/>
    <w:rsid w:val="00E641B3"/>
    <w:rsid w:val="00E6559B"/>
    <w:rsid w:val="00E66F45"/>
    <w:rsid w:val="00E6774E"/>
    <w:rsid w:val="00E70B26"/>
    <w:rsid w:val="00E70F3C"/>
    <w:rsid w:val="00E7169D"/>
    <w:rsid w:val="00E71A50"/>
    <w:rsid w:val="00E7234E"/>
    <w:rsid w:val="00E7286F"/>
    <w:rsid w:val="00E7403A"/>
    <w:rsid w:val="00E7542B"/>
    <w:rsid w:val="00E75603"/>
    <w:rsid w:val="00E75627"/>
    <w:rsid w:val="00E75A2E"/>
    <w:rsid w:val="00E764CD"/>
    <w:rsid w:val="00E7697C"/>
    <w:rsid w:val="00E77196"/>
    <w:rsid w:val="00E80283"/>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5FD"/>
    <w:rsid w:val="00E966E6"/>
    <w:rsid w:val="00E97B33"/>
    <w:rsid w:val="00EA07E5"/>
    <w:rsid w:val="00EA2002"/>
    <w:rsid w:val="00EA2AD3"/>
    <w:rsid w:val="00EA3C90"/>
    <w:rsid w:val="00EA63A9"/>
    <w:rsid w:val="00EA6AFD"/>
    <w:rsid w:val="00EA761B"/>
    <w:rsid w:val="00EB08F4"/>
    <w:rsid w:val="00EB12DB"/>
    <w:rsid w:val="00EB2312"/>
    <w:rsid w:val="00EB2B14"/>
    <w:rsid w:val="00EB2F9F"/>
    <w:rsid w:val="00EB4BA5"/>
    <w:rsid w:val="00EB4E71"/>
    <w:rsid w:val="00EB703C"/>
    <w:rsid w:val="00EB7C9E"/>
    <w:rsid w:val="00EC18F1"/>
    <w:rsid w:val="00EC1925"/>
    <w:rsid w:val="00EC1DD5"/>
    <w:rsid w:val="00EC205C"/>
    <w:rsid w:val="00EC51EF"/>
    <w:rsid w:val="00EC64FA"/>
    <w:rsid w:val="00EC756B"/>
    <w:rsid w:val="00ED090A"/>
    <w:rsid w:val="00ED3CCA"/>
    <w:rsid w:val="00ED5513"/>
    <w:rsid w:val="00ED7269"/>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2B78"/>
    <w:rsid w:val="00F031FB"/>
    <w:rsid w:val="00F03863"/>
    <w:rsid w:val="00F0468B"/>
    <w:rsid w:val="00F052F8"/>
    <w:rsid w:val="00F068A0"/>
    <w:rsid w:val="00F0705B"/>
    <w:rsid w:val="00F07752"/>
    <w:rsid w:val="00F079A9"/>
    <w:rsid w:val="00F1034E"/>
    <w:rsid w:val="00F110FC"/>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073C"/>
    <w:rsid w:val="00F31A3A"/>
    <w:rsid w:val="00F31EDA"/>
    <w:rsid w:val="00F3250E"/>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233"/>
    <w:rsid w:val="00F46410"/>
    <w:rsid w:val="00F4695F"/>
    <w:rsid w:val="00F46EB8"/>
    <w:rsid w:val="00F4745B"/>
    <w:rsid w:val="00F4761D"/>
    <w:rsid w:val="00F518FF"/>
    <w:rsid w:val="00F5236F"/>
    <w:rsid w:val="00F53659"/>
    <w:rsid w:val="00F538D4"/>
    <w:rsid w:val="00F53D97"/>
    <w:rsid w:val="00F5424C"/>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252D"/>
    <w:rsid w:val="00F73BD1"/>
    <w:rsid w:val="00F759A1"/>
    <w:rsid w:val="00F76532"/>
    <w:rsid w:val="00F76630"/>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1DBE"/>
    <w:rsid w:val="00FB3653"/>
    <w:rsid w:val="00FB3A0F"/>
    <w:rsid w:val="00FB3F92"/>
    <w:rsid w:val="00FB4C8C"/>
    <w:rsid w:val="00FB4D73"/>
    <w:rsid w:val="00FB5553"/>
    <w:rsid w:val="00FB5640"/>
    <w:rsid w:val="00FB5874"/>
    <w:rsid w:val="00FB69CC"/>
    <w:rsid w:val="00FB6B57"/>
    <w:rsid w:val="00FB6E78"/>
    <w:rsid w:val="00FC0672"/>
    <w:rsid w:val="00FC0BED"/>
    <w:rsid w:val="00FC14BC"/>
    <w:rsid w:val="00FC189C"/>
    <w:rsid w:val="00FC4B1D"/>
    <w:rsid w:val="00FC6736"/>
    <w:rsid w:val="00FC6C51"/>
    <w:rsid w:val="00FC75CF"/>
    <w:rsid w:val="00FD02E5"/>
    <w:rsid w:val="00FD0881"/>
    <w:rsid w:val="00FD1C1D"/>
    <w:rsid w:val="00FD3FAF"/>
    <w:rsid w:val="00FD4C2B"/>
    <w:rsid w:val="00FD54C5"/>
    <w:rsid w:val="00FD56F5"/>
    <w:rsid w:val="00FD58DC"/>
    <w:rsid w:val="00FD5963"/>
    <w:rsid w:val="00FD628A"/>
    <w:rsid w:val="00FD7A10"/>
    <w:rsid w:val="00FE029D"/>
    <w:rsid w:val="00FE117D"/>
    <w:rsid w:val="00FE1A0F"/>
    <w:rsid w:val="00FE2A5C"/>
    <w:rsid w:val="00FE414A"/>
    <w:rsid w:val="00FE45B5"/>
    <w:rsid w:val="00FE5D2E"/>
    <w:rsid w:val="00FE5DE9"/>
    <w:rsid w:val="00FE61DF"/>
    <w:rsid w:val="00FE6674"/>
    <w:rsid w:val="00FE7690"/>
    <w:rsid w:val="00FF03C1"/>
    <w:rsid w:val="00FF373C"/>
    <w:rsid w:val="00FF3ACE"/>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383E86D-F84A-422B-B91F-3B596539C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TableContents">
    <w:name w:val="Table Contents"/>
    <w:basedOn w:val="BodyText"/>
    <w:rsid w:val="00FF3ACE"/>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FF3ACE"/>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804084612">
      <w:bodyDiv w:val="1"/>
      <w:marLeft w:val="0"/>
      <w:marRight w:val="0"/>
      <w:marTop w:val="0"/>
      <w:marBottom w:val="0"/>
      <w:divBdr>
        <w:top w:val="none" w:sz="0" w:space="0" w:color="auto"/>
        <w:left w:val="none" w:sz="0" w:space="0" w:color="auto"/>
        <w:bottom w:val="none" w:sz="0" w:space="0" w:color="auto"/>
        <w:right w:val="none" w:sz="0" w:space="0" w:color="auto"/>
      </w:divBdr>
    </w:div>
    <w:div w:id="1187016998">
      <w:bodyDiv w:val="1"/>
      <w:marLeft w:val="0"/>
      <w:marRight w:val="0"/>
      <w:marTop w:val="0"/>
      <w:marBottom w:val="0"/>
      <w:divBdr>
        <w:top w:val="none" w:sz="0" w:space="0" w:color="auto"/>
        <w:left w:val="none" w:sz="0" w:space="0" w:color="auto"/>
        <w:bottom w:val="none" w:sz="0" w:space="0" w:color="auto"/>
        <w:right w:val="none" w:sz="0" w:space="0" w:color="auto"/>
      </w:divBdr>
    </w:div>
    <w:div w:id="1621952011">
      <w:bodyDiv w:val="1"/>
      <w:marLeft w:val="0"/>
      <w:marRight w:val="0"/>
      <w:marTop w:val="0"/>
      <w:marBottom w:val="0"/>
      <w:divBdr>
        <w:top w:val="none" w:sz="0" w:space="0" w:color="auto"/>
        <w:left w:val="none" w:sz="0" w:space="0" w:color="auto"/>
        <w:bottom w:val="none" w:sz="0" w:space="0" w:color="auto"/>
        <w:right w:val="none" w:sz="0" w:space="0" w:color="auto"/>
      </w:divBdr>
    </w:div>
    <w:div w:id="1848058276">
      <w:bodyDiv w:val="1"/>
      <w:marLeft w:val="0"/>
      <w:marRight w:val="0"/>
      <w:marTop w:val="0"/>
      <w:marBottom w:val="0"/>
      <w:divBdr>
        <w:top w:val="none" w:sz="0" w:space="0" w:color="auto"/>
        <w:left w:val="none" w:sz="0" w:space="0" w:color="auto"/>
        <w:bottom w:val="none" w:sz="0" w:space="0" w:color="auto"/>
        <w:right w:val="none" w:sz="0" w:space="0" w:color="auto"/>
      </w:divBdr>
      <w:divsChild>
        <w:div w:id="21628065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73_Al1&amp;Type=2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4023&amp;ToPar=Art2&amp;Type=201"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4396</CharactersWithSpaces>
  <SharedDoc>false</SharedDoc>
  <HLinks>
    <vt:vector size="30" baseType="variant">
      <vt:variant>
        <vt:i4>1245227</vt:i4>
      </vt:variant>
      <vt:variant>
        <vt:i4>3</vt:i4>
      </vt:variant>
      <vt:variant>
        <vt:i4>0</vt:i4>
      </vt:variant>
      <vt:variant>
        <vt:i4>5</vt:i4>
      </vt:variant>
      <vt:variant>
        <vt:lpwstr>apis://Base=NARH&amp;DocCode=41762&amp;ToPar=Art73_Al1&amp;Type=201/</vt:lpwstr>
      </vt:variant>
      <vt:variant>
        <vt:lpwstr/>
      </vt: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12</vt:i4>
      </vt:variant>
      <vt:variant>
        <vt:i4>0</vt:i4>
      </vt:variant>
      <vt:variant>
        <vt:i4>5</vt:i4>
      </vt:variant>
      <vt:variant>
        <vt:lpwstr>http://www.opac.government.bg/</vt:lpwstr>
      </vt:variant>
      <vt:variant>
        <vt:lpwstr/>
      </vt: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Горица Чилева</cp:lastModifiedBy>
  <cp:revision>2</cp:revision>
  <cp:lastPrinted>2013-01-18T16:26:00Z</cp:lastPrinted>
  <dcterms:created xsi:type="dcterms:W3CDTF">2017-10-03T14:51:00Z</dcterms:created>
  <dcterms:modified xsi:type="dcterms:W3CDTF">2017-10-03T14:51:00Z</dcterms:modified>
</cp:coreProperties>
</file>