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18490" w14:textId="77777777" w:rsidR="002E05E0" w:rsidRPr="00AA61B2" w:rsidRDefault="002E05E0" w:rsidP="000B5253">
      <w:pPr>
        <w:spacing w:before="240" w:after="240"/>
        <w:jc w:val="center"/>
        <w:rPr>
          <w:b/>
          <w:caps/>
        </w:rPr>
      </w:pPr>
    </w:p>
    <w:p w14:paraId="38F77C87" w14:textId="77777777" w:rsidR="002E05E0" w:rsidRPr="00FF2687" w:rsidRDefault="002E05E0" w:rsidP="000B5253">
      <w:pPr>
        <w:spacing w:before="240" w:after="240"/>
        <w:jc w:val="center"/>
        <w:rPr>
          <w:b/>
          <w:caps/>
        </w:rPr>
      </w:pPr>
    </w:p>
    <w:p w14:paraId="09711652" w14:textId="77777777" w:rsidR="002E05E0" w:rsidRPr="00FF2687" w:rsidRDefault="002E05E0" w:rsidP="000B5253">
      <w:pPr>
        <w:spacing w:before="240" w:after="240"/>
        <w:jc w:val="right"/>
      </w:pPr>
    </w:p>
    <w:p w14:paraId="52720202" w14:textId="77777777" w:rsidR="002E05E0" w:rsidRPr="00FF2687" w:rsidRDefault="002E05E0" w:rsidP="000B5253">
      <w:pPr>
        <w:spacing w:before="240" w:after="240"/>
        <w:jc w:val="right"/>
      </w:pPr>
    </w:p>
    <w:p w14:paraId="7AC3E5BB" w14:textId="77777777" w:rsidR="002E05E0" w:rsidRPr="00FF2687" w:rsidRDefault="002E05E0" w:rsidP="000B5253">
      <w:pPr>
        <w:spacing w:before="240" w:after="240"/>
        <w:jc w:val="right"/>
      </w:pPr>
    </w:p>
    <w:p w14:paraId="4851436D" w14:textId="77777777" w:rsidR="002E05E0" w:rsidRPr="00FF2687" w:rsidRDefault="002E05E0" w:rsidP="000B5253">
      <w:pPr>
        <w:spacing w:before="240" w:after="240"/>
        <w:jc w:val="right"/>
      </w:pPr>
    </w:p>
    <w:p w14:paraId="70947640" w14:textId="77777777" w:rsidR="002E05E0" w:rsidRPr="00D33BB5" w:rsidRDefault="002E05E0" w:rsidP="000B5253">
      <w:pPr>
        <w:spacing w:before="240" w:after="240"/>
        <w:jc w:val="center"/>
        <w:rPr>
          <w:b/>
          <w:caps/>
          <w:sz w:val="26"/>
          <w:szCs w:val="26"/>
        </w:rPr>
      </w:pPr>
      <w:r w:rsidRPr="00D33BB5">
        <w:rPr>
          <w:b/>
          <w:caps/>
          <w:sz w:val="26"/>
          <w:szCs w:val="26"/>
        </w:rPr>
        <w:t>вътрешни правила</w:t>
      </w:r>
    </w:p>
    <w:p w14:paraId="0A89644C" w14:textId="77777777" w:rsidR="002E05E0" w:rsidRPr="00D33BB5" w:rsidRDefault="002E05E0" w:rsidP="000B5253">
      <w:pPr>
        <w:spacing w:before="240" w:after="240"/>
        <w:jc w:val="center"/>
        <w:rPr>
          <w:b/>
          <w:caps/>
          <w:sz w:val="26"/>
          <w:szCs w:val="26"/>
        </w:rPr>
      </w:pPr>
      <w:r w:rsidRPr="00D33BB5">
        <w:rPr>
          <w:b/>
          <w:caps/>
          <w:sz w:val="26"/>
          <w:szCs w:val="26"/>
        </w:rPr>
        <w:t>за работа на КомитетА за наблюдение на</w:t>
      </w:r>
    </w:p>
    <w:p w14:paraId="6BBEF714" w14:textId="77777777" w:rsidR="00376A46" w:rsidRPr="00D33BB5" w:rsidRDefault="002E05E0" w:rsidP="000B5253">
      <w:pPr>
        <w:spacing w:before="240" w:after="240"/>
        <w:jc w:val="center"/>
        <w:rPr>
          <w:b/>
          <w:caps/>
          <w:sz w:val="26"/>
          <w:szCs w:val="26"/>
        </w:rPr>
      </w:pPr>
      <w:r w:rsidRPr="00D33BB5">
        <w:rPr>
          <w:b/>
          <w:caps/>
          <w:sz w:val="26"/>
          <w:szCs w:val="26"/>
        </w:rPr>
        <w:t xml:space="preserve">Оперативна програма </w:t>
      </w:r>
    </w:p>
    <w:p w14:paraId="79B41852" w14:textId="08D64C21" w:rsidR="00376A46" w:rsidRPr="00D33BB5" w:rsidRDefault="002E05E0" w:rsidP="006B2750">
      <w:pPr>
        <w:spacing w:before="240" w:after="240"/>
        <w:jc w:val="center"/>
        <w:rPr>
          <w:b/>
          <w:caps/>
          <w:sz w:val="26"/>
          <w:szCs w:val="26"/>
        </w:rPr>
      </w:pPr>
      <w:r w:rsidRPr="00D33BB5">
        <w:rPr>
          <w:b/>
          <w:caps/>
          <w:sz w:val="26"/>
          <w:szCs w:val="26"/>
        </w:rPr>
        <w:t>„Добро Управление“</w:t>
      </w:r>
    </w:p>
    <w:p w14:paraId="55263747" w14:textId="35BEDDB4" w:rsidR="002E05E0" w:rsidRPr="006F0D66" w:rsidRDefault="002E05E0" w:rsidP="006F0D66">
      <w:pPr>
        <w:spacing w:before="240" w:after="240"/>
        <w:rPr>
          <w:b/>
          <w:caps/>
        </w:rPr>
      </w:pPr>
      <w:r w:rsidRPr="00D33BB5">
        <w:rPr>
          <w:b/>
          <w:caps/>
        </w:rPr>
        <w:br w:type="page"/>
      </w:r>
    </w:p>
    <w:p w14:paraId="237EB68F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4F2E6304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41996CD7" w14:textId="77777777" w:rsidR="002E05E0" w:rsidRPr="00D33BB5" w:rsidRDefault="002E05E0" w:rsidP="001C4F4C">
      <w:pPr>
        <w:pStyle w:val="TOC1"/>
        <w:rPr>
          <w:rStyle w:val="Hyperlink"/>
          <w:b/>
          <w:noProof/>
          <w:color w:val="auto"/>
          <w:u w:val="none"/>
        </w:rPr>
      </w:pPr>
      <w:r w:rsidRPr="00D33BB5">
        <w:rPr>
          <w:rStyle w:val="Hyperlink"/>
          <w:b/>
          <w:noProof/>
          <w:color w:val="auto"/>
          <w:u w:val="none"/>
        </w:rPr>
        <w:t>СЪДЪРЖАНИЕ</w:t>
      </w:r>
    </w:p>
    <w:p w14:paraId="35F14C86" w14:textId="77777777" w:rsidR="002E05E0" w:rsidRPr="00D33BB5" w:rsidRDefault="002E05E0" w:rsidP="000B5253">
      <w:pPr>
        <w:spacing w:before="240" w:after="240"/>
      </w:pPr>
    </w:p>
    <w:p w14:paraId="41B6062A" w14:textId="77777777" w:rsidR="00E473E0" w:rsidRDefault="002E05E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3BB5">
        <w:fldChar w:fldCharType="begin"/>
      </w:r>
      <w:r w:rsidRPr="00D33BB5">
        <w:instrText xml:space="preserve"> TOC \o "1-3" \h \z \u </w:instrText>
      </w:r>
      <w:r w:rsidRPr="00D33BB5">
        <w:fldChar w:fldCharType="separate"/>
      </w:r>
      <w:hyperlink w:anchor="_Toc459377672" w:history="1">
        <w:r w:rsidR="00E473E0" w:rsidRPr="00787700">
          <w:rPr>
            <w:rStyle w:val="Hyperlink"/>
            <w:b/>
            <w:noProof/>
          </w:rPr>
          <w:t>1. ФУНКЦИИ НА КОМИТЕТА ЗА НАБЛЮДЕНИЕ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_Toc459377672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3</w:t>
        </w:r>
        <w:r w:rsidR="00E473E0">
          <w:rPr>
            <w:noProof/>
            <w:webHidden/>
          </w:rPr>
          <w:fldChar w:fldCharType="end"/>
        </w:r>
      </w:hyperlink>
    </w:p>
    <w:p w14:paraId="7F1743A8" w14:textId="77777777" w:rsidR="00E473E0" w:rsidRDefault="00A5121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3" w:history="1">
        <w:r w:rsidR="00E473E0" w:rsidRPr="00787700">
          <w:rPr>
            <w:rStyle w:val="Hyperlink"/>
            <w:b/>
            <w:noProof/>
          </w:rPr>
          <w:t>2. СЪСТАВ НА КОМИТЕТА ЗА НАБЛЮДЕНИЕ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_Toc459377673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5</w:t>
        </w:r>
        <w:r w:rsidR="00E473E0">
          <w:rPr>
            <w:noProof/>
            <w:webHidden/>
          </w:rPr>
          <w:fldChar w:fldCharType="end"/>
        </w:r>
      </w:hyperlink>
    </w:p>
    <w:p w14:paraId="3A8B9265" w14:textId="77777777" w:rsidR="00E473E0" w:rsidRDefault="00A5121D">
      <w:pPr>
        <w:pStyle w:val="TOC2"/>
        <w:tabs>
          <w:tab w:val="right" w:leader="dot" w:pos="10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4" w:history="1">
        <w:r w:rsidR="00E473E0" w:rsidRPr="00787700">
          <w:rPr>
            <w:rStyle w:val="Hyperlink"/>
            <w:b/>
            <w:noProof/>
          </w:rPr>
          <w:t>2.1. ПРЕДСЕДАТЕЛ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_Toc459377674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5</w:t>
        </w:r>
        <w:r w:rsidR="00E473E0">
          <w:rPr>
            <w:noProof/>
            <w:webHidden/>
          </w:rPr>
          <w:fldChar w:fldCharType="end"/>
        </w:r>
      </w:hyperlink>
    </w:p>
    <w:p w14:paraId="177C0B07" w14:textId="77777777" w:rsidR="00E473E0" w:rsidRDefault="00A5121D">
      <w:pPr>
        <w:pStyle w:val="TOC2"/>
        <w:tabs>
          <w:tab w:val="right" w:leader="dot" w:pos="10054"/>
        </w:tabs>
        <w:rPr>
          <w:rStyle w:val="Hyperlink"/>
          <w:noProof/>
        </w:rPr>
      </w:pPr>
      <w:hyperlink w:anchor="_Toc459377675" w:history="1">
        <w:r w:rsidR="00E473E0" w:rsidRPr="00787700">
          <w:rPr>
            <w:rStyle w:val="Hyperlink"/>
            <w:b/>
            <w:noProof/>
          </w:rPr>
          <w:t>2.2. ЧЛЕНОВЕ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_Toc459377675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6</w:t>
        </w:r>
        <w:r w:rsidR="00E473E0">
          <w:rPr>
            <w:noProof/>
            <w:webHidden/>
          </w:rPr>
          <w:fldChar w:fldCharType="end"/>
        </w:r>
      </w:hyperlink>
    </w:p>
    <w:p w14:paraId="5C9AFDA0" w14:textId="53D72491" w:rsidR="00E473E0" w:rsidRDefault="00A5121D" w:rsidP="00E473E0">
      <w:pPr>
        <w:pStyle w:val="TOC2"/>
        <w:tabs>
          <w:tab w:val="right" w:leader="dot" w:pos="10054"/>
        </w:tabs>
        <w:rPr>
          <w:rStyle w:val="Hyperlink"/>
          <w:noProof/>
        </w:rPr>
      </w:pPr>
      <w:hyperlink w:anchor="_Toc459377675" w:history="1">
        <w:r w:rsidR="00E473E0" w:rsidRPr="00787700">
          <w:rPr>
            <w:rStyle w:val="Hyperlink"/>
            <w:b/>
            <w:noProof/>
          </w:rPr>
          <w:t>2.</w:t>
        </w:r>
        <w:r w:rsidR="00E473E0">
          <w:rPr>
            <w:rStyle w:val="Hyperlink"/>
            <w:b/>
            <w:noProof/>
          </w:rPr>
          <w:t>3</w:t>
        </w:r>
        <w:r w:rsidR="00E473E0" w:rsidRPr="00787700">
          <w:rPr>
            <w:rStyle w:val="Hyperlink"/>
            <w:b/>
            <w:noProof/>
          </w:rPr>
          <w:t xml:space="preserve">. </w:t>
        </w:r>
        <w:r w:rsidR="00E473E0">
          <w:rPr>
            <w:rStyle w:val="Hyperlink"/>
            <w:b/>
            <w:noProof/>
          </w:rPr>
          <w:t>НАБЛЮДАТЕЛИ</w:t>
        </w:r>
        <w:r w:rsidR="00E473E0">
          <w:rPr>
            <w:noProof/>
            <w:webHidden/>
          </w:rPr>
          <w:tab/>
        </w:r>
        <w:r w:rsidR="0021152C">
          <w:rPr>
            <w:noProof/>
            <w:webHidden/>
          </w:rPr>
          <w:t>7</w:t>
        </w:r>
      </w:hyperlink>
    </w:p>
    <w:p w14:paraId="0CBFD952" w14:textId="77777777" w:rsidR="00E473E0" w:rsidRDefault="00A5121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6" w:history="1">
        <w:r w:rsidR="00E473E0" w:rsidRPr="00787700">
          <w:rPr>
            <w:rStyle w:val="Hyperlink"/>
            <w:b/>
            <w:noProof/>
          </w:rPr>
          <w:t>3. СЕКРЕТАРИАТ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_Toc459377676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7</w:t>
        </w:r>
        <w:r w:rsidR="00E473E0">
          <w:rPr>
            <w:noProof/>
            <w:webHidden/>
          </w:rPr>
          <w:fldChar w:fldCharType="end"/>
        </w:r>
      </w:hyperlink>
    </w:p>
    <w:p w14:paraId="3700E719" w14:textId="77777777" w:rsidR="00E473E0" w:rsidRDefault="00A5121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7" w:history="1">
        <w:r w:rsidR="00E473E0" w:rsidRPr="00787700">
          <w:rPr>
            <w:rStyle w:val="Hyperlink"/>
            <w:b/>
            <w:noProof/>
          </w:rPr>
          <w:t>4. ЗАСЕДАНИЯ И ПРИЕМАНЕ НА РЕШЕНИЯ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_Toc459377677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8</w:t>
        </w:r>
        <w:r w:rsidR="00E473E0">
          <w:rPr>
            <w:noProof/>
            <w:webHidden/>
          </w:rPr>
          <w:fldChar w:fldCharType="end"/>
        </w:r>
      </w:hyperlink>
    </w:p>
    <w:p w14:paraId="38AE686C" w14:textId="77777777" w:rsidR="00E473E0" w:rsidRDefault="00A5121D">
      <w:pPr>
        <w:pStyle w:val="TOC2"/>
        <w:tabs>
          <w:tab w:val="right" w:leader="dot" w:pos="10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8" w:history="1">
        <w:r w:rsidR="00E473E0" w:rsidRPr="00787700">
          <w:rPr>
            <w:rStyle w:val="Hyperlink"/>
            <w:b/>
            <w:noProof/>
          </w:rPr>
          <w:t>4.1. СВИКВАНЕ НА ЗАСЕДАНИЯТА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_Toc459377678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8</w:t>
        </w:r>
        <w:r w:rsidR="00E473E0">
          <w:rPr>
            <w:noProof/>
            <w:webHidden/>
          </w:rPr>
          <w:fldChar w:fldCharType="end"/>
        </w:r>
      </w:hyperlink>
    </w:p>
    <w:p w14:paraId="15E8D5DF" w14:textId="77777777" w:rsidR="00E473E0" w:rsidRDefault="00A5121D">
      <w:pPr>
        <w:pStyle w:val="TOC2"/>
        <w:tabs>
          <w:tab w:val="right" w:leader="dot" w:pos="10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79" w:history="1">
        <w:r w:rsidR="00E473E0" w:rsidRPr="00787700">
          <w:rPr>
            <w:rStyle w:val="Hyperlink"/>
            <w:b/>
            <w:noProof/>
          </w:rPr>
          <w:t>4.2. ПРИЕМАНЕ НА РЕШЕНИЯ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_Toc459377679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9</w:t>
        </w:r>
        <w:r w:rsidR="00E473E0">
          <w:rPr>
            <w:noProof/>
            <w:webHidden/>
          </w:rPr>
          <w:fldChar w:fldCharType="end"/>
        </w:r>
      </w:hyperlink>
    </w:p>
    <w:p w14:paraId="20618F4D" w14:textId="77777777" w:rsidR="00E473E0" w:rsidRDefault="00A5121D">
      <w:pPr>
        <w:pStyle w:val="TOC2"/>
        <w:tabs>
          <w:tab w:val="right" w:leader="dot" w:pos="10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80" w:history="1">
        <w:r w:rsidR="00E473E0" w:rsidRPr="00787700">
          <w:rPr>
            <w:rStyle w:val="Hyperlink"/>
            <w:b/>
            <w:noProof/>
          </w:rPr>
          <w:t>4.3. ПРОТОКОЛИ ОТ ЗАСЕДАНИЯТА НА КОМИТЕТА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_Toc459377680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10</w:t>
        </w:r>
        <w:r w:rsidR="00E473E0">
          <w:rPr>
            <w:noProof/>
            <w:webHidden/>
          </w:rPr>
          <w:fldChar w:fldCharType="end"/>
        </w:r>
      </w:hyperlink>
    </w:p>
    <w:p w14:paraId="59C334CB" w14:textId="77777777" w:rsidR="00E473E0" w:rsidRDefault="00A5121D">
      <w:pPr>
        <w:pStyle w:val="TOC2"/>
        <w:tabs>
          <w:tab w:val="right" w:leader="dot" w:pos="10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81" w:history="1">
        <w:r w:rsidR="00E473E0" w:rsidRPr="00787700">
          <w:rPr>
            <w:rStyle w:val="Hyperlink"/>
            <w:b/>
            <w:noProof/>
          </w:rPr>
          <w:t>4.4. НЕПРИСЪСТВЕНО ПРИЕМАНЕ НА РЕШЕНИЯ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_Toc459377681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11</w:t>
        </w:r>
        <w:r w:rsidR="00E473E0">
          <w:rPr>
            <w:noProof/>
            <w:webHidden/>
          </w:rPr>
          <w:fldChar w:fldCharType="end"/>
        </w:r>
      </w:hyperlink>
    </w:p>
    <w:p w14:paraId="30CD35F3" w14:textId="77777777" w:rsidR="00E473E0" w:rsidRDefault="00A5121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82" w:history="1">
        <w:r w:rsidR="00E473E0" w:rsidRPr="00787700">
          <w:rPr>
            <w:rStyle w:val="Hyperlink"/>
            <w:b/>
            <w:noProof/>
          </w:rPr>
          <w:t>5. ПОДКОМИТЕТИ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_Toc459377682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12</w:t>
        </w:r>
        <w:r w:rsidR="00E473E0">
          <w:rPr>
            <w:noProof/>
            <w:webHidden/>
          </w:rPr>
          <w:fldChar w:fldCharType="end"/>
        </w:r>
      </w:hyperlink>
    </w:p>
    <w:p w14:paraId="4B9B7BD3" w14:textId="7DE611C1" w:rsidR="00E473E0" w:rsidRDefault="006F0D6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83" w:history="1">
        <w:r w:rsidR="00E473E0" w:rsidRPr="00787700">
          <w:rPr>
            <w:rStyle w:val="Hyperlink"/>
            <w:b/>
            <w:noProof/>
          </w:rPr>
          <w:t>6. КОДЕКС НА ПОВЕДЕНИЕ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_Toc459377683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13</w:t>
        </w:r>
        <w:r w:rsidR="00E473E0">
          <w:rPr>
            <w:noProof/>
            <w:webHidden/>
          </w:rPr>
          <w:fldChar w:fldCharType="end"/>
        </w:r>
      </w:hyperlink>
    </w:p>
    <w:p w14:paraId="26EA319C" w14:textId="7E44023C" w:rsidR="00E473E0" w:rsidRDefault="006F0D6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377684" w:history="1">
        <w:r w:rsidR="00E473E0" w:rsidRPr="00787700">
          <w:rPr>
            <w:rStyle w:val="Hyperlink"/>
            <w:b/>
            <w:noProof/>
          </w:rPr>
          <w:t>ЗАКЛЮЧИТЕЛНИ РАЗПОРЕДБИ</w:t>
        </w:r>
        <w:r w:rsidR="00E473E0">
          <w:rPr>
            <w:noProof/>
            <w:webHidden/>
          </w:rPr>
          <w:tab/>
        </w:r>
        <w:r w:rsidR="00E473E0">
          <w:rPr>
            <w:noProof/>
            <w:webHidden/>
          </w:rPr>
          <w:fldChar w:fldCharType="begin"/>
        </w:r>
        <w:r w:rsidR="00E473E0">
          <w:rPr>
            <w:noProof/>
            <w:webHidden/>
          </w:rPr>
          <w:instrText xml:space="preserve"> PAGEREF _Toc459377684 \h </w:instrText>
        </w:r>
        <w:r w:rsidR="00E473E0">
          <w:rPr>
            <w:noProof/>
            <w:webHidden/>
          </w:rPr>
        </w:r>
        <w:r w:rsidR="00E473E0">
          <w:rPr>
            <w:noProof/>
            <w:webHidden/>
          </w:rPr>
          <w:fldChar w:fldCharType="separate"/>
        </w:r>
        <w:r w:rsidR="00B76779">
          <w:rPr>
            <w:noProof/>
            <w:webHidden/>
          </w:rPr>
          <w:t>13</w:t>
        </w:r>
        <w:r w:rsidR="00E473E0">
          <w:rPr>
            <w:noProof/>
            <w:webHidden/>
          </w:rPr>
          <w:fldChar w:fldCharType="end"/>
        </w:r>
      </w:hyperlink>
    </w:p>
    <w:p w14:paraId="5133AEEB" w14:textId="77777777" w:rsidR="002E05E0" w:rsidRPr="00D33BB5" w:rsidRDefault="002E05E0" w:rsidP="000B5253">
      <w:pPr>
        <w:pStyle w:val="Heading1"/>
        <w:spacing w:after="240"/>
        <w:rPr>
          <w:rFonts w:ascii="Times New Roman" w:hAnsi="Times New Roman"/>
          <w:color w:val="auto"/>
          <w:sz w:val="24"/>
          <w:szCs w:val="24"/>
        </w:rPr>
      </w:pPr>
      <w:r w:rsidRPr="00D33BB5">
        <w:fldChar w:fldCharType="end"/>
      </w:r>
    </w:p>
    <w:p w14:paraId="46CA4377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588AFAC1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66C2A5BD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545D2584" w14:textId="77777777" w:rsidR="002E05E0" w:rsidRPr="00D33BB5" w:rsidRDefault="002E05E0" w:rsidP="000B5253">
      <w:pPr>
        <w:spacing w:before="240" w:after="240"/>
        <w:jc w:val="center"/>
        <w:rPr>
          <w:b/>
          <w:caps/>
        </w:rPr>
      </w:pPr>
    </w:p>
    <w:p w14:paraId="14751B56" w14:textId="77777777" w:rsidR="002E05E0" w:rsidRPr="00D33BB5" w:rsidRDefault="002E05E0" w:rsidP="009B3802">
      <w:pPr>
        <w:spacing w:before="240" w:after="240"/>
        <w:jc w:val="center"/>
        <w:rPr>
          <w:b/>
          <w:caps/>
        </w:rPr>
      </w:pPr>
      <w:r w:rsidRPr="00D33BB5">
        <w:rPr>
          <w:b/>
          <w:caps/>
        </w:rPr>
        <w:br w:type="page"/>
      </w:r>
      <w:r w:rsidRPr="00D33BB5">
        <w:rPr>
          <w:b/>
        </w:rPr>
        <w:lastRenderedPageBreak/>
        <w:t>ОБЩИ ПОЛОЖЕНИЯ</w:t>
      </w:r>
    </w:p>
    <w:p w14:paraId="6BA678AC" w14:textId="58DCE1FD" w:rsidR="002E05E0" w:rsidRPr="00D33BB5" w:rsidRDefault="002E05E0" w:rsidP="00D33BB5">
      <w:pPr>
        <w:spacing w:before="240" w:after="240"/>
        <w:jc w:val="both"/>
      </w:pPr>
      <w:r w:rsidRPr="00D33BB5">
        <w:rPr>
          <w:b/>
        </w:rPr>
        <w:t xml:space="preserve">Чл. 1. </w:t>
      </w:r>
      <w:r w:rsidRPr="00D33BB5">
        <w:t>С тези вътрешни правила се урежда редът за работа на Комитета за наблюдение на Оперативна програма “Добро управление”</w:t>
      </w:r>
      <w:r w:rsidR="00376A46" w:rsidRPr="00D33BB5">
        <w:t xml:space="preserve"> </w:t>
      </w:r>
      <w:r w:rsidRPr="00D33BB5">
        <w:t>(ОПДУ)</w:t>
      </w:r>
      <w:r w:rsidR="00376A46" w:rsidRPr="00D33BB5">
        <w:t xml:space="preserve"> </w:t>
      </w:r>
      <w:r w:rsidRPr="00D33BB5">
        <w:t>наричан по-нататък Комитета.</w:t>
      </w:r>
    </w:p>
    <w:p w14:paraId="28239782" w14:textId="407714A2" w:rsidR="006B2750" w:rsidRPr="00D67173" w:rsidRDefault="002E05E0" w:rsidP="000B5253">
      <w:pPr>
        <w:pStyle w:val="BodyText"/>
        <w:tabs>
          <w:tab w:val="num" w:pos="2880"/>
        </w:tabs>
        <w:spacing w:before="240" w:after="240"/>
        <w:rPr>
          <w:sz w:val="24"/>
          <w:szCs w:val="24"/>
        </w:rPr>
      </w:pPr>
      <w:r w:rsidRPr="00D67173">
        <w:rPr>
          <w:b/>
          <w:sz w:val="24"/>
          <w:szCs w:val="24"/>
        </w:rPr>
        <w:t>Чл. 2.</w:t>
      </w:r>
      <w:r w:rsidRPr="00D67173">
        <w:rPr>
          <w:sz w:val="24"/>
          <w:szCs w:val="24"/>
        </w:rPr>
        <w:t xml:space="preserve"> </w:t>
      </w:r>
      <w:r w:rsidRPr="00D67173">
        <w:rPr>
          <w:sz w:val="24"/>
          <w:szCs w:val="24"/>
          <w:lang w:eastAsia="bg-BG"/>
        </w:rPr>
        <w:t>Комитетът извършва преглед на изпълнението на</w:t>
      </w:r>
      <w:r w:rsidR="006B2750" w:rsidRPr="00D67173">
        <w:rPr>
          <w:sz w:val="24"/>
          <w:szCs w:val="24"/>
          <w:lang w:eastAsia="bg-BG"/>
        </w:rPr>
        <w:t xml:space="preserve"> ОПДУ </w:t>
      </w:r>
      <w:r w:rsidRPr="00D67173">
        <w:rPr>
          <w:sz w:val="24"/>
          <w:szCs w:val="24"/>
          <w:lang w:eastAsia="bg-BG"/>
        </w:rPr>
        <w:t>и на напредъка за постигането на нейните</w:t>
      </w:r>
      <w:r w:rsidR="00222C6F" w:rsidRPr="00D67173">
        <w:rPr>
          <w:sz w:val="24"/>
          <w:szCs w:val="24"/>
          <w:lang w:eastAsia="bg-BG"/>
        </w:rPr>
        <w:t xml:space="preserve"> </w:t>
      </w:r>
      <w:r w:rsidRPr="00D67173">
        <w:rPr>
          <w:sz w:val="24"/>
          <w:szCs w:val="24"/>
          <w:lang w:eastAsia="bg-BG"/>
        </w:rPr>
        <w:t>цел</w:t>
      </w:r>
      <w:r w:rsidR="00222C6F" w:rsidRPr="00D67173">
        <w:rPr>
          <w:sz w:val="24"/>
          <w:szCs w:val="24"/>
          <w:lang w:eastAsia="bg-BG"/>
        </w:rPr>
        <w:t>и</w:t>
      </w:r>
      <w:r w:rsidRPr="00D67173">
        <w:rPr>
          <w:sz w:val="24"/>
          <w:szCs w:val="24"/>
          <w:lang w:eastAsia="bg-BG"/>
        </w:rPr>
        <w:t xml:space="preserve"> в съответствие с чл. 49 от Регламент (ЕС) № 1303/2013 на Европейския парламент и на Съвета</w:t>
      </w:r>
      <w:r w:rsidRPr="00D67173">
        <w:rPr>
          <w:rStyle w:val="FootnoteReference"/>
          <w:sz w:val="24"/>
          <w:szCs w:val="24"/>
          <w:lang w:eastAsia="bg-BG"/>
        </w:rPr>
        <w:footnoteReference w:id="1"/>
      </w:r>
      <w:r w:rsidRPr="00D67173">
        <w:rPr>
          <w:sz w:val="24"/>
          <w:szCs w:val="24"/>
          <w:lang w:eastAsia="bg-BG"/>
        </w:rPr>
        <w:t xml:space="preserve"> и е създаден на основание чл. 10, т. 7 от </w:t>
      </w:r>
      <w:r w:rsidRPr="00D67173">
        <w:rPr>
          <w:sz w:val="24"/>
          <w:szCs w:val="24"/>
        </w:rPr>
        <w:t>ПМС № 79 от 2014 г.</w:t>
      </w:r>
      <w:r w:rsidRPr="00D67173">
        <w:rPr>
          <w:rStyle w:val="FootnoteReference"/>
          <w:sz w:val="24"/>
          <w:szCs w:val="24"/>
          <w:lang w:eastAsia="bg-BG"/>
        </w:rPr>
        <w:t xml:space="preserve"> </w:t>
      </w:r>
      <w:r w:rsidRPr="00D67173">
        <w:rPr>
          <w:rStyle w:val="FootnoteReference"/>
          <w:sz w:val="24"/>
          <w:szCs w:val="24"/>
          <w:lang w:eastAsia="bg-BG"/>
        </w:rPr>
        <w:footnoteReference w:id="2"/>
      </w:r>
      <w:r w:rsidR="006B2750" w:rsidRPr="00D67173">
        <w:rPr>
          <w:sz w:val="24"/>
          <w:szCs w:val="24"/>
        </w:rPr>
        <w:t xml:space="preserve"> Считано от 30.09.2015 г. Комитетът осъществява функциите </w:t>
      </w:r>
      <w:r w:rsidR="00D67173" w:rsidRPr="00EB6C3B">
        <w:rPr>
          <w:sz w:val="24"/>
          <w:szCs w:val="24"/>
        </w:rPr>
        <w:t xml:space="preserve">и </w:t>
      </w:r>
      <w:r w:rsidR="006B2750" w:rsidRPr="00D67173">
        <w:rPr>
          <w:sz w:val="24"/>
          <w:szCs w:val="24"/>
        </w:rPr>
        <w:t>на Комитетите за наблюдение на Оперативна програма „Техническа помощ“</w:t>
      </w:r>
      <w:r w:rsidR="00D67173">
        <w:rPr>
          <w:sz w:val="24"/>
          <w:szCs w:val="24"/>
        </w:rPr>
        <w:t xml:space="preserve"> </w:t>
      </w:r>
      <w:r w:rsidR="00D67173">
        <w:rPr>
          <w:sz w:val="24"/>
          <w:szCs w:val="24"/>
          <w:lang w:val="en-US"/>
        </w:rPr>
        <w:t>(</w:t>
      </w:r>
      <w:r w:rsidR="00D67173">
        <w:rPr>
          <w:sz w:val="24"/>
          <w:szCs w:val="24"/>
        </w:rPr>
        <w:t>ОПТП</w:t>
      </w:r>
      <w:r w:rsidR="00D67173">
        <w:rPr>
          <w:sz w:val="24"/>
          <w:szCs w:val="24"/>
          <w:lang w:val="en-US"/>
        </w:rPr>
        <w:t>)</w:t>
      </w:r>
      <w:r w:rsidR="006B2750" w:rsidRPr="00D67173">
        <w:rPr>
          <w:sz w:val="24"/>
          <w:szCs w:val="24"/>
        </w:rPr>
        <w:t xml:space="preserve"> и Оперативна програма „Административен капацитет“</w:t>
      </w:r>
      <w:r w:rsidR="00D67173">
        <w:rPr>
          <w:sz w:val="24"/>
          <w:szCs w:val="24"/>
        </w:rPr>
        <w:t xml:space="preserve"> </w:t>
      </w:r>
      <w:r w:rsidR="00D67173">
        <w:rPr>
          <w:sz w:val="24"/>
          <w:szCs w:val="24"/>
          <w:lang w:val="en-US"/>
        </w:rPr>
        <w:t>(</w:t>
      </w:r>
      <w:r w:rsidR="00D67173">
        <w:rPr>
          <w:sz w:val="24"/>
          <w:szCs w:val="24"/>
        </w:rPr>
        <w:t>ОПАК</w:t>
      </w:r>
      <w:r w:rsidR="00D67173">
        <w:rPr>
          <w:sz w:val="24"/>
          <w:szCs w:val="24"/>
          <w:lang w:val="en-US"/>
        </w:rPr>
        <w:t>)</w:t>
      </w:r>
      <w:r w:rsidR="006B2750" w:rsidRPr="00D67173">
        <w:rPr>
          <w:sz w:val="24"/>
          <w:szCs w:val="24"/>
        </w:rPr>
        <w:t xml:space="preserve"> за периода 2007 – 2013 г. на основание § 5, ал. 1, т. 7 от Заключителните разпоредби на ПМС № 189 от 2015 г.</w:t>
      </w:r>
      <w:r w:rsidR="006B2750" w:rsidRPr="00D67173">
        <w:rPr>
          <w:rStyle w:val="FootnoteReference"/>
          <w:sz w:val="24"/>
          <w:szCs w:val="24"/>
        </w:rPr>
        <w:footnoteReference w:id="3"/>
      </w:r>
      <w:r w:rsidR="006B2750" w:rsidRPr="00D67173">
        <w:rPr>
          <w:sz w:val="24"/>
          <w:szCs w:val="24"/>
        </w:rPr>
        <w:t xml:space="preserve"> </w:t>
      </w:r>
    </w:p>
    <w:p w14:paraId="5EE42AEB" w14:textId="77777777" w:rsidR="00F65F40" w:rsidRPr="00D33BB5" w:rsidRDefault="00F65F40" w:rsidP="000B5253">
      <w:pPr>
        <w:pStyle w:val="BodyText"/>
        <w:tabs>
          <w:tab w:val="num" w:pos="2880"/>
        </w:tabs>
        <w:spacing w:before="240" w:after="240"/>
        <w:rPr>
          <w:sz w:val="24"/>
          <w:szCs w:val="24"/>
        </w:rPr>
      </w:pPr>
    </w:p>
    <w:p w14:paraId="2C71E8C2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459377672"/>
      <w:r w:rsidRPr="00D33BB5">
        <w:rPr>
          <w:rFonts w:ascii="Times New Roman" w:hAnsi="Times New Roman"/>
          <w:b/>
          <w:color w:val="auto"/>
          <w:sz w:val="24"/>
          <w:szCs w:val="24"/>
        </w:rPr>
        <w:t>1. ФУНКЦИИ НА КОМИТЕТА ЗА НАБЛЮДЕНИЕ</w:t>
      </w:r>
      <w:bookmarkEnd w:id="0"/>
    </w:p>
    <w:p w14:paraId="28FB1B71" w14:textId="77777777" w:rsidR="002E05E0" w:rsidRPr="00D33BB5" w:rsidRDefault="002E05E0" w:rsidP="000B5253">
      <w:pPr>
        <w:spacing w:before="240" w:after="240"/>
        <w:jc w:val="both"/>
        <w:rPr>
          <w:b/>
        </w:rPr>
      </w:pPr>
      <w:r w:rsidRPr="00D33BB5">
        <w:rPr>
          <w:b/>
        </w:rPr>
        <w:t xml:space="preserve">Чл. 3. </w:t>
      </w:r>
      <w:r w:rsidRPr="00D33BB5">
        <w:t>Комитетът е колективен орган, основан на принципа на партньорство, който има следните функции:</w:t>
      </w:r>
    </w:p>
    <w:p w14:paraId="646C2030" w14:textId="07E2680F" w:rsidR="00AA61B2" w:rsidRPr="00D33BB5" w:rsidRDefault="002E05E0" w:rsidP="00360AE3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>разглежда и одобрява предложените от ръководителя на Управляващия орган (УО) на ОПДУ</w:t>
      </w:r>
      <w:r w:rsidR="00D67173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методология и критерии за подбор на операции, както и последващи изменения и допълнения в тях; методология за подбор на операции се одобрява, когато това е приложимо;</w:t>
      </w:r>
    </w:p>
    <w:p w14:paraId="3CD9E753" w14:textId="4A8D50FB" w:rsidR="00AA61B2" w:rsidRPr="00EB6C3B" w:rsidRDefault="00AA61B2" w:rsidP="00AA61B2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AA61B2">
        <w:rPr>
          <w:sz w:val="24"/>
          <w:szCs w:val="24"/>
          <w:lang w:eastAsia="bg-BG"/>
        </w:rPr>
        <w:t xml:space="preserve">съгласува по предложение на ръководителя на </w:t>
      </w:r>
      <w:r>
        <w:rPr>
          <w:sz w:val="24"/>
          <w:szCs w:val="24"/>
          <w:lang w:eastAsia="bg-BG"/>
        </w:rPr>
        <w:t xml:space="preserve">УО на ОПДУ </w:t>
      </w:r>
      <w:r w:rsidRPr="00AA61B2">
        <w:rPr>
          <w:sz w:val="24"/>
          <w:szCs w:val="24"/>
          <w:lang w:eastAsia="bg-BG"/>
        </w:rPr>
        <w:t>индикативна годишна работна програма</w:t>
      </w:r>
      <w:r w:rsidR="006D069F">
        <w:rPr>
          <w:sz w:val="24"/>
          <w:szCs w:val="24"/>
          <w:lang w:eastAsia="bg-BG"/>
        </w:rPr>
        <w:t xml:space="preserve"> </w:t>
      </w:r>
      <w:r w:rsidR="006D069F">
        <w:rPr>
          <w:sz w:val="24"/>
          <w:szCs w:val="24"/>
          <w:lang w:val="en-US" w:eastAsia="bg-BG"/>
        </w:rPr>
        <w:t>(</w:t>
      </w:r>
      <w:r w:rsidR="006D069F">
        <w:rPr>
          <w:sz w:val="24"/>
          <w:szCs w:val="24"/>
          <w:lang w:eastAsia="bg-BG"/>
        </w:rPr>
        <w:t>ИГРП</w:t>
      </w:r>
      <w:r w:rsidR="006D069F">
        <w:rPr>
          <w:sz w:val="24"/>
          <w:szCs w:val="24"/>
          <w:lang w:val="en-US" w:eastAsia="bg-BG"/>
        </w:rPr>
        <w:t>)</w:t>
      </w:r>
      <w:r w:rsidR="00D67173">
        <w:rPr>
          <w:sz w:val="24"/>
          <w:szCs w:val="24"/>
          <w:lang w:eastAsia="bg-BG"/>
        </w:rPr>
        <w:t xml:space="preserve"> на ОПДУ</w:t>
      </w:r>
      <w:r w:rsidRPr="00AA61B2">
        <w:rPr>
          <w:sz w:val="24"/>
          <w:szCs w:val="24"/>
          <w:lang w:eastAsia="bg-BG"/>
        </w:rPr>
        <w:t>, както и последващи изменения в тях;</w:t>
      </w:r>
    </w:p>
    <w:p w14:paraId="07BF85DE" w14:textId="625A3E83" w:rsidR="002E05E0" w:rsidRPr="00D33BB5" w:rsidRDefault="002E05E0" w:rsidP="00360AE3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 xml:space="preserve">разглежда обосновани предложения и </w:t>
      </w:r>
      <w:r w:rsidR="008D15F8">
        <w:rPr>
          <w:sz w:val="24"/>
          <w:szCs w:val="24"/>
          <w:lang w:eastAsia="bg-BG"/>
        </w:rPr>
        <w:t>взема</w:t>
      </w:r>
      <w:r w:rsidR="008D15F8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решения за прекратяване на процедури </w:t>
      </w:r>
      <w:r w:rsidR="008D15F8">
        <w:rPr>
          <w:sz w:val="24"/>
          <w:szCs w:val="24"/>
          <w:lang w:eastAsia="bg-BG"/>
        </w:rPr>
        <w:t>чрез</w:t>
      </w:r>
      <w:r w:rsidR="008D15F8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подбор на </w:t>
      </w:r>
      <w:r w:rsidR="008D15F8">
        <w:rPr>
          <w:sz w:val="24"/>
          <w:szCs w:val="24"/>
          <w:lang w:eastAsia="bg-BG"/>
        </w:rPr>
        <w:t xml:space="preserve">проектни предложения </w:t>
      </w:r>
      <w:r w:rsidRPr="00D33BB5">
        <w:rPr>
          <w:sz w:val="24"/>
          <w:szCs w:val="24"/>
          <w:lang w:eastAsia="bg-BG"/>
        </w:rPr>
        <w:t xml:space="preserve">и на процедури </w:t>
      </w:r>
      <w:r w:rsidR="008D15F8">
        <w:rPr>
          <w:sz w:val="24"/>
          <w:szCs w:val="24"/>
          <w:lang w:eastAsia="bg-BG"/>
        </w:rPr>
        <w:t>чрез</w:t>
      </w:r>
      <w:r w:rsidR="008D15F8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директно предоставяне;</w:t>
      </w:r>
    </w:p>
    <w:p w14:paraId="597F4D52" w14:textId="086C60BF" w:rsidR="002E05E0" w:rsidRPr="00D33BB5" w:rsidRDefault="002E05E0" w:rsidP="00360AE3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 xml:space="preserve">разглежда изпълнението на </w:t>
      </w:r>
      <w:r w:rsidR="003B314B" w:rsidRPr="00D33BB5">
        <w:rPr>
          <w:sz w:val="24"/>
          <w:szCs w:val="24"/>
          <w:lang w:eastAsia="bg-BG"/>
        </w:rPr>
        <w:t>ОПДУ, ОПАК и ОПТП</w:t>
      </w:r>
      <w:r w:rsidR="007530F7" w:rsidRPr="00D33BB5">
        <w:rPr>
          <w:sz w:val="24"/>
          <w:szCs w:val="24"/>
          <w:lang w:eastAsia="bg-BG"/>
        </w:rPr>
        <w:t>,</w:t>
      </w:r>
      <w:r w:rsidR="003B314B" w:rsidRPr="00D33BB5">
        <w:rPr>
          <w:sz w:val="24"/>
          <w:szCs w:val="24"/>
          <w:lang w:eastAsia="bg-BG"/>
        </w:rPr>
        <w:t xml:space="preserve"> наричани по-нататък програмите</w:t>
      </w:r>
      <w:r w:rsidR="007530F7" w:rsidRPr="00D33BB5">
        <w:rPr>
          <w:sz w:val="24"/>
          <w:szCs w:val="24"/>
          <w:lang w:eastAsia="bg-BG"/>
        </w:rPr>
        <w:t>,</w:t>
      </w:r>
      <w:r w:rsidR="003B314B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и следи за напредъка, докладван от УО, в постигането на целите и приоритетите на </w:t>
      </w:r>
      <w:r w:rsidR="007530F7" w:rsidRPr="00D33BB5">
        <w:rPr>
          <w:sz w:val="24"/>
          <w:szCs w:val="24"/>
          <w:lang w:eastAsia="bg-BG"/>
        </w:rPr>
        <w:lastRenderedPageBreak/>
        <w:t xml:space="preserve">съответната </w:t>
      </w:r>
      <w:r w:rsidRPr="00D33BB5">
        <w:rPr>
          <w:sz w:val="24"/>
          <w:szCs w:val="24"/>
          <w:lang w:eastAsia="bg-BG"/>
        </w:rPr>
        <w:t>програма въз основа на дефинираните в нея индикатори, включително индикаторите, заложени в рамката за изпълнение</w:t>
      </w:r>
      <w:r w:rsidR="0011429A" w:rsidRPr="00D33BB5">
        <w:rPr>
          <w:sz w:val="24"/>
          <w:szCs w:val="24"/>
          <w:lang w:eastAsia="bg-BG"/>
        </w:rPr>
        <w:t xml:space="preserve"> (за ОПДУ)</w:t>
      </w:r>
      <w:r w:rsidRPr="00D33BB5">
        <w:rPr>
          <w:sz w:val="24"/>
          <w:szCs w:val="24"/>
          <w:lang w:eastAsia="bg-BG"/>
        </w:rPr>
        <w:t>;</w:t>
      </w:r>
    </w:p>
    <w:p w14:paraId="03C61B0F" w14:textId="5BA1B677" w:rsidR="002E05E0" w:rsidRPr="00D33BB5" w:rsidRDefault="002E05E0" w:rsidP="00360AE3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>разглежда и одобрява изготвените от УО годишни доклади</w:t>
      </w:r>
      <w:r w:rsidR="0011429A" w:rsidRPr="00D33BB5">
        <w:rPr>
          <w:sz w:val="24"/>
          <w:szCs w:val="24"/>
          <w:lang w:eastAsia="bg-BG"/>
        </w:rPr>
        <w:t xml:space="preserve"> (за ОПДУ)</w:t>
      </w:r>
      <w:r w:rsidRPr="00D33BB5">
        <w:rPr>
          <w:sz w:val="24"/>
          <w:szCs w:val="24"/>
          <w:lang w:eastAsia="bg-BG"/>
        </w:rPr>
        <w:t xml:space="preserve"> и окончателни доклад</w:t>
      </w:r>
      <w:r w:rsidR="0011429A" w:rsidRPr="00D33BB5">
        <w:rPr>
          <w:sz w:val="24"/>
          <w:szCs w:val="24"/>
          <w:lang w:eastAsia="bg-BG"/>
        </w:rPr>
        <w:t>и</w:t>
      </w:r>
      <w:r w:rsidRPr="00D33BB5">
        <w:rPr>
          <w:sz w:val="24"/>
          <w:szCs w:val="24"/>
          <w:lang w:eastAsia="bg-BG"/>
        </w:rPr>
        <w:t xml:space="preserve"> за изпълнението на </w:t>
      </w:r>
      <w:r w:rsidR="003B314B" w:rsidRPr="00D33BB5">
        <w:rPr>
          <w:sz w:val="24"/>
          <w:szCs w:val="24"/>
          <w:lang w:eastAsia="bg-BG"/>
        </w:rPr>
        <w:t>програмите</w:t>
      </w:r>
      <w:r w:rsidRPr="00D33BB5">
        <w:rPr>
          <w:sz w:val="24"/>
          <w:szCs w:val="24"/>
          <w:lang w:eastAsia="bg-BG"/>
        </w:rPr>
        <w:t>;</w:t>
      </w:r>
    </w:p>
    <w:p w14:paraId="6208C0E0" w14:textId="45537716" w:rsidR="002E05E0" w:rsidRPr="00D33BB5" w:rsidRDefault="002E05E0" w:rsidP="00360AE3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>одобрява и следи изпълнението на план</w:t>
      </w:r>
      <w:r w:rsidR="0011429A" w:rsidRPr="00D33BB5">
        <w:rPr>
          <w:sz w:val="24"/>
          <w:szCs w:val="24"/>
          <w:lang w:eastAsia="bg-BG"/>
        </w:rPr>
        <w:t>овете</w:t>
      </w:r>
      <w:r w:rsidRPr="00D33BB5">
        <w:rPr>
          <w:sz w:val="24"/>
          <w:szCs w:val="24"/>
          <w:lang w:eastAsia="bg-BG"/>
        </w:rPr>
        <w:t xml:space="preserve"> за оценка на </w:t>
      </w:r>
      <w:r w:rsidR="003B314B" w:rsidRPr="00D33BB5">
        <w:rPr>
          <w:sz w:val="24"/>
          <w:szCs w:val="24"/>
          <w:lang w:eastAsia="bg-BG"/>
        </w:rPr>
        <w:t xml:space="preserve">програмите </w:t>
      </w:r>
      <w:r w:rsidRPr="00D33BB5">
        <w:rPr>
          <w:sz w:val="24"/>
          <w:szCs w:val="24"/>
          <w:lang w:eastAsia="bg-BG"/>
        </w:rPr>
        <w:t>и разглежда предоставената от УО информация за резултатите, заключенията и препоръките от извършените оценки, както и за действията, предприети за изпълнение на препоръките;</w:t>
      </w:r>
    </w:p>
    <w:p w14:paraId="04DC3496" w14:textId="66F71AA7" w:rsidR="002E05E0" w:rsidRPr="00D33BB5" w:rsidRDefault="008D15F8" w:rsidP="004A6E4D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>
        <w:rPr>
          <w:sz w:val="24"/>
          <w:szCs w:val="24"/>
          <w:lang w:eastAsia="bg-BG"/>
        </w:rPr>
        <w:t xml:space="preserve">следи </w:t>
      </w:r>
      <w:r w:rsidR="002E05E0" w:rsidRPr="00D33BB5">
        <w:rPr>
          <w:sz w:val="24"/>
          <w:szCs w:val="24"/>
          <w:lang w:eastAsia="bg-BG"/>
        </w:rPr>
        <w:t>за напредъка в изпълнението на приложимите предварителни условия, които не са изпълнени към датата</w:t>
      </w:r>
      <w:r w:rsidR="002E05E0" w:rsidRPr="00D33BB5">
        <w:rPr>
          <w:vertAlign w:val="superscript"/>
        </w:rPr>
        <w:footnoteReference w:id="4"/>
      </w:r>
      <w:r w:rsidR="002E05E0" w:rsidRPr="00D33BB5">
        <w:rPr>
          <w:sz w:val="24"/>
          <w:szCs w:val="24"/>
          <w:lang w:eastAsia="bg-BG"/>
        </w:rPr>
        <w:t xml:space="preserve"> на одобрението от Европейската комисия на </w:t>
      </w:r>
      <w:r w:rsidR="007530F7" w:rsidRPr="00D33BB5">
        <w:rPr>
          <w:sz w:val="24"/>
          <w:szCs w:val="24"/>
          <w:lang w:eastAsia="bg-BG"/>
        </w:rPr>
        <w:t>ОПДУ</w:t>
      </w:r>
      <w:r w:rsidR="002E05E0" w:rsidRPr="00D33BB5">
        <w:rPr>
          <w:sz w:val="24"/>
          <w:szCs w:val="24"/>
          <w:lang w:eastAsia="bg-BG"/>
        </w:rPr>
        <w:t>;</w:t>
      </w:r>
    </w:p>
    <w:p w14:paraId="0ED9FE7D" w14:textId="373A0622" w:rsidR="002E05E0" w:rsidRPr="00331571" w:rsidRDefault="002E05E0" w:rsidP="0011429A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color w:val="FF0000"/>
        </w:rPr>
      </w:pPr>
      <w:r w:rsidRPr="00D33BB5">
        <w:rPr>
          <w:sz w:val="24"/>
          <w:szCs w:val="24"/>
          <w:lang w:eastAsia="bg-BG"/>
        </w:rPr>
        <w:t xml:space="preserve">разглежда информация за заключенията и препоръките от годишните контролни доклади по </w:t>
      </w:r>
      <w:r w:rsidR="003B314B" w:rsidRPr="00D33BB5">
        <w:rPr>
          <w:sz w:val="24"/>
          <w:szCs w:val="24"/>
          <w:lang w:eastAsia="bg-BG"/>
        </w:rPr>
        <w:t>програмите</w:t>
      </w:r>
      <w:r w:rsidRPr="00D33BB5">
        <w:rPr>
          <w:sz w:val="24"/>
          <w:szCs w:val="24"/>
          <w:lang w:eastAsia="bg-BG"/>
        </w:rPr>
        <w:t xml:space="preserve">, изготвени от </w:t>
      </w:r>
      <w:r w:rsidR="008D15F8">
        <w:rPr>
          <w:sz w:val="24"/>
          <w:szCs w:val="24"/>
          <w:lang w:eastAsia="bg-BG"/>
        </w:rPr>
        <w:t>о</w:t>
      </w:r>
      <w:r w:rsidRPr="00D33BB5">
        <w:rPr>
          <w:sz w:val="24"/>
          <w:szCs w:val="24"/>
          <w:lang w:eastAsia="bg-BG"/>
        </w:rPr>
        <w:t>дитния орган – Изпълнителна агенция „Одит на средствата от Европейския съюз“ към министъра на финансите</w:t>
      </w:r>
      <w:r w:rsidR="00391B2E">
        <w:rPr>
          <w:sz w:val="24"/>
          <w:szCs w:val="24"/>
          <w:lang w:val="en-US" w:eastAsia="bg-BG"/>
        </w:rPr>
        <w:t>;</w:t>
      </w:r>
      <w:r w:rsidR="0011429A" w:rsidRPr="00D33BB5">
        <w:rPr>
          <w:sz w:val="24"/>
          <w:szCs w:val="24"/>
          <w:lang w:eastAsia="bg-BG"/>
        </w:rPr>
        <w:t xml:space="preserve"> </w:t>
      </w:r>
    </w:p>
    <w:p w14:paraId="5C04CA64" w14:textId="480A054B" w:rsidR="002E05E0" w:rsidRPr="00D33BB5" w:rsidRDefault="002E05E0" w:rsidP="004A6E4D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ind w:left="720" w:hanging="300"/>
      </w:pPr>
      <w:r w:rsidRPr="00D33BB5">
        <w:rPr>
          <w:sz w:val="24"/>
          <w:szCs w:val="24"/>
          <w:lang w:eastAsia="bg-BG"/>
        </w:rPr>
        <w:t>разглежда информация за финансовото управление и изпълнение на програм</w:t>
      </w:r>
      <w:r w:rsidR="007530F7" w:rsidRPr="00D33BB5">
        <w:rPr>
          <w:sz w:val="24"/>
          <w:szCs w:val="24"/>
          <w:lang w:eastAsia="bg-BG"/>
        </w:rPr>
        <w:t>ите</w:t>
      </w:r>
      <w:r w:rsidR="008D15F8">
        <w:rPr>
          <w:sz w:val="24"/>
          <w:szCs w:val="24"/>
          <w:lang w:eastAsia="bg-BG"/>
        </w:rPr>
        <w:t>, включително за сертифицираните разходи</w:t>
      </w:r>
      <w:r w:rsidR="00391B2E">
        <w:rPr>
          <w:sz w:val="24"/>
          <w:szCs w:val="24"/>
          <w:lang w:val="en-US" w:eastAsia="bg-BG"/>
        </w:rPr>
        <w:t xml:space="preserve"> </w:t>
      </w:r>
      <w:r w:rsidR="00391B2E">
        <w:rPr>
          <w:sz w:val="24"/>
          <w:szCs w:val="24"/>
          <w:lang w:eastAsia="bg-BG"/>
        </w:rPr>
        <w:t>по съответната програма</w:t>
      </w:r>
      <w:r w:rsidRPr="00D33BB5">
        <w:rPr>
          <w:sz w:val="24"/>
          <w:szCs w:val="24"/>
          <w:lang w:eastAsia="bg-BG"/>
        </w:rPr>
        <w:t>;</w:t>
      </w:r>
    </w:p>
    <w:p w14:paraId="3ED53505" w14:textId="77777777" w:rsidR="002E05E0" w:rsidRPr="00D33BB5" w:rsidRDefault="002E05E0" w:rsidP="0010255A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</w:pPr>
      <w:r w:rsidRPr="00D33BB5">
        <w:rPr>
          <w:sz w:val="24"/>
          <w:szCs w:val="24"/>
          <w:lang w:eastAsia="bg-BG"/>
        </w:rPr>
        <w:t xml:space="preserve">съгласува Националната комуникационна стратегия за програмен период 2014-2020 г., както и измененията в нея, и я предлага за одобрение от Комитета за наблюдение на Споразумението за партньорство; </w:t>
      </w:r>
    </w:p>
    <w:p w14:paraId="145FE0BA" w14:textId="4945EAF5" w:rsidR="002E05E0" w:rsidRPr="00D33BB5" w:rsidRDefault="002E05E0" w:rsidP="0011429A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</w:pPr>
      <w:r w:rsidRPr="00D33BB5">
        <w:rPr>
          <w:sz w:val="24"/>
          <w:szCs w:val="24"/>
          <w:lang w:eastAsia="bg-BG"/>
        </w:rPr>
        <w:t xml:space="preserve">разглежда информация за годишните планове за действие за мерките по информация и комуникация на </w:t>
      </w:r>
      <w:r w:rsidR="007530F7" w:rsidRPr="00D33BB5">
        <w:rPr>
          <w:sz w:val="24"/>
          <w:szCs w:val="24"/>
          <w:lang w:eastAsia="bg-BG"/>
        </w:rPr>
        <w:t>ОПДУ</w:t>
      </w:r>
      <w:r w:rsidRPr="00D33BB5">
        <w:rPr>
          <w:sz w:val="24"/>
          <w:szCs w:val="24"/>
          <w:lang w:eastAsia="bg-BG"/>
        </w:rPr>
        <w:t xml:space="preserve"> в изпълнение на Националната комуникационна стратегия за програмен период 2014-2020 г., които се изготвят от УО на ОПДУ; ежегодно разглежда информация за </w:t>
      </w:r>
      <w:r w:rsidR="008D15F8">
        <w:rPr>
          <w:sz w:val="24"/>
          <w:szCs w:val="24"/>
          <w:lang w:eastAsia="bg-BG"/>
        </w:rPr>
        <w:t xml:space="preserve">тяхното </w:t>
      </w:r>
      <w:r w:rsidRPr="00D33BB5">
        <w:rPr>
          <w:sz w:val="24"/>
          <w:szCs w:val="24"/>
          <w:lang w:eastAsia="bg-BG"/>
        </w:rPr>
        <w:t>изпълнение, както и анализа, изготвен от УО на ОПДУ, за резултатите от предприетите информационни и комуникационни дейности;</w:t>
      </w:r>
      <w:r w:rsidR="0011429A" w:rsidRPr="00D33BB5">
        <w:t xml:space="preserve"> </w:t>
      </w:r>
      <w:r w:rsidR="00391B2E">
        <w:rPr>
          <w:sz w:val="24"/>
          <w:szCs w:val="24"/>
          <w:lang w:eastAsia="bg-BG"/>
        </w:rPr>
        <w:t xml:space="preserve">разглежда информация относно </w:t>
      </w:r>
      <w:r w:rsidR="0011429A" w:rsidRPr="00D33BB5">
        <w:rPr>
          <w:sz w:val="24"/>
          <w:szCs w:val="24"/>
          <w:lang w:eastAsia="bg-BG"/>
        </w:rPr>
        <w:t>изпълнението на Комуникационните планове за информация и публичност на ОПАК и ОПТП;</w:t>
      </w:r>
    </w:p>
    <w:p w14:paraId="3D3D063A" w14:textId="113B50E8" w:rsidR="002E05E0" w:rsidRPr="00331571" w:rsidRDefault="002E05E0" w:rsidP="00331571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E5129E">
        <w:rPr>
          <w:sz w:val="24"/>
          <w:szCs w:val="24"/>
          <w:lang w:eastAsia="bg-BG"/>
        </w:rPr>
        <w:t xml:space="preserve">разглежда и одобрява предложения за изменения на </w:t>
      </w:r>
      <w:r w:rsidR="003B314B" w:rsidRPr="00E5129E">
        <w:rPr>
          <w:sz w:val="24"/>
          <w:szCs w:val="24"/>
          <w:lang w:eastAsia="bg-BG"/>
        </w:rPr>
        <w:t>програмите</w:t>
      </w:r>
      <w:r w:rsidRPr="00E5129E">
        <w:rPr>
          <w:sz w:val="24"/>
          <w:szCs w:val="24"/>
          <w:lang w:eastAsia="bg-BG"/>
        </w:rPr>
        <w:t xml:space="preserve">, включително за преразпределение на средства по приоритетните оси на </w:t>
      </w:r>
      <w:r w:rsidR="00391B2E" w:rsidRPr="00E5129E">
        <w:rPr>
          <w:sz w:val="24"/>
          <w:szCs w:val="24"/>
          <w:lang w:eastAsia="bg-BG"/>
        </w:rPr>
        <w:t xml:space="preserve">съответната </w:t>
      </w:r>
      <w:r w:rsidRPr="00E5129E">
        <w:rPr>
          <w:sz w:val="24"/>
          <w:szCs w:val="24"/>
          <w:lang w:eastAsia="bg-BG"/>
        </w:rPr>
        <w:t>програма</w:t>
      </w:r>
      <w:r w:rsidR="00391B2E" w:rsidRPr="00E5129E">
        <w:rPr>
          <w:sz w:val="24"/>
          <w:szCs w:val="24"/>
          <w:lang w:val="en-US" w:eastAsia="bg-BG"/>
        </w:rPr>
        <w:t>;</w:t>
      </w:r>
      <w:r w:rsidR="00391B2E" w:rsidRPr="00E5129E">
        <w:rPr>
          <w:sz w:val="24"/>
          <w:szCs w:val="24"/>
          <w:lang w:eastAsia="bg-BG"/>
        </w:rPr>
        <w:t xml:space="preserve"> </w:t>
      </w:r>
    </w:p>
    <w:p w14:paraId="52E54903" w14:textId="77777777" w:rsidR="00557308" w:rsidRPr="00331571" w:rsidRDefault="002E05E0" w:rsidP="00331571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следи за прилагането от УО на принципите на устойчивото развитие, включително опазването на околната среда, на равенството между мъжете и жените, на равните възможности и </w:t>
      </w:r>
      <w:proofErr w:type="spellStart"/>
      <w:r w:rsidRPr="00D33BB5">
        <w:rPr>
          <w:sz w:val="24"/>
          <w:szCs w:val="24"/>
          <w:lang w:eastAsia="bg-BG"/>
        </w:rPr>
        <w:t>недискриминацията</w:t>
      </w:r>
      <w:proofErr w:type="spellEnd"/>
      <w:r w:rsidRPr="00D33BB5">
        <w:rPr>
          <w:sz w:val="24"/>
          <w:szCs w:val="24"/>
          <w:lang w:eastAsia="bg-BG"/>
        </w:rPr>
        <w:t>, включително достъпност за хора с увреждания;</w:t>
      </w:r>
    </w:p>
    <w:p w14:paraId="6B9EB2F0" w14:textId="4609EAB3" w:rsidR="00557308" w:rsidRPr="00331571" w:rsidRDefault="00557308" w:rsidP="00331571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331571">
        <w:rPr>
          <w:sz w:val="24"/>
          <w:szCs w:val="24"/>
          <w:lang w:eastAsia="bg-BG"/>
        </w:rPr>
        <w:t>разглежда предложения за намаляване на административната тежест при изпълнението на програм</w:t>
      </w:r>
      <w:r>
        <w:rPr>
          <w:sz w:val="24"/>
          <w:szCs w:val="24"/>
          <w:lang w:eastAsia="bg-BG"/>
        </w:rPr>
        <w:t>ите</w:t>
      </w:r>
      <w:r w:rsidRPr="00331571">
        <w:rPr>
          <w:sz w:val="24"/>
          <w:szCs w:val="24"/>
          <w:lang w:eastAsia="bg-BG"/>
        </w:rPr>
        <w:t xml:space="preserve"> и следи за предприетите действия за</w:t>
      </w:r>
      <w:r>
        <w:rPr>
          <w:sz w:val="24"/>
          <w:szCs w:val="24"/>
          <w:lang w:eastAsia="bg-BG"/>
        </w:rPr>
        <w:t xml:space="preserve"> </w:t>
      </w:r>
      <w:r w:rsidRPr="00331571">
        <w:rPr>
          <w:sz w:val="24"/>
          <w:szCs w:val="24"/>
          <w:lang w:eastAsia="bg-BG"/>
        </w:rPr>
        <w:t>намаляване на административната тежест;</w:t>
      </w:r>
    </w:p>
    <w:p w14:paraId="3928AC44" w14:textId="057DAAF9" w:rsidR="00557308" w:rsidRPr="00331571" w:rsidRDefault="002E05E0" w:rsidP="00331571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557308">
        <w:rPr>
          <w:sz w:val="24"/>
          <w:szCs w:val="24"/>
          <w:lang w:eastAsia="bg-BG"/>
        </w:rPr>
        <w:lastRenderedPageBreak/>
        <w:t>разглежда и одобрява предложените от председателя на Комитета Вътрешни правила за работа на Комитета и Кодекс на поведение;</w:t>
      </w:r>
    </w:p>
    <w:p w14:paraId="4D37EDF5" w14:textId="18ECC5C9" w:rsidR="002E05E0" w:rsidRPr="00FE5F43" w:rsidRDefault="002E05E0" w:rsidP="00331571">
      <w:pPr>
        <w:pStyle w:val="BodyText"/>
        <w:numPr>
          <w:ilvl w:val="0"/>
          <w:numId w:val="21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557308">
        <w:rPr>
          <w:sz w:val="24"/>
          <w:szCs w:val="24"/>
          <w:lang w:eastAsia="bg-BG"/>
        </w:rPr>
        <w:t xml:space="preserve">разглежда и други въпроси, свързани с изпълнението на </w:t>
      </w:r>
      <w:r w:rsidR="003B314B" w:rsidRPr="00557308">
        <w:rPr>
          <w:sz w:val="24"/>
          <w:szCs w:val="24"/>
          <w:lang w:eastAsia="bg-BG"/>
        </w:rPr>
        <w:t>програмите</w:t>
      </w:r>
      <w:r w:rsidRPr="00FE5F43">
        <w:rPr>
          <w:sz w:val="24"/>
          <w:szCs w:val="24"/>
          <w:lang w:eastAsia="bg-BG"/>
        </w:rPr>
        <w:t>.</w:t>
      </w:r>
    </w:p>
    <w:p w14:paraId="724F66C3" w14:textId="77777777" w:rsidR="00F65F40" w:rsidRPr="00D33BB5" w:rsidRDefault="00F65F40" w:rsidP="00F65F40">
      <w:pPr>
        <w:pStyle w:val="BodyText"/>
        <w:tabs>
          <w:tab w:val="left" w:pos="0"/>
        </w:tabs>
        <w:spacing w:before="240" w:after="240"/>
        <w:ind w:left="780"/>
        <w:rPr>
          <w:sz w:val="24"/>
          <w:szCs w:val="24"/>
          <w:lang w:eastAsia="bg-BG"/>
        </w:rPr>
      </w:pPr>
    </w:p>
    <w:p w14:paraId="75B0AF29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459377673"/>
      <w:r w:rsidRPr="00D33BB5">
        <w:rPr>
          <w:rFonts w:ascii="Times New Roman" w:hAnsi="Times New Roman"/>
          <w:b/>
          <w:color w:val="auto"/>
          <w:sz w:val="24"/>
          <w:szCs w:val="24"/>
        </w:rPr>
        <w:t>2. СЪСТАВ НА КОМИТЕТА ЗА НАБЛЮДЕНИЕ</w:t>
      </w:r>
      <w:bookmarkEnd w:id="1"/>
    </w:p>
    <w:p w14:paraId="163CABF6" w14:textId="3654FEBC" w:rsidR="002E05E0" w:rsidRPr="00DA4C80" w:rsidRDefault="002E05E0" w:rsidP="000B5253">
      <w:pPr>
        <w:spacing w:before="240" w:after="240"/>
        <w:jc w:val="both"/>
      </w:pPr>
      <w:r w:rsidRPr="00CE2A5B">
        <w:rPr>
          <w:b/>
        </w:rPr>
        <w:t xml:space="preserve">Чл. 4. </w:t>
      </w:r>
      <w:r w:rsidRPr="00CE2A5B">
        <w:t xml:space="preserve">Комитетът се състои от председател, заместник-председател, членове, </w:t>
      </w:r>
      <w:r w:rsidR="000A3382">
        <w:t xml:space="preserve">резервни </w:t>
      </w:r>
      <w:r w:rsidRPr="00CE2A5B">
        <w:t>членове</w:t>
      </w:r>
      <w:r w:rsidR="006338F3" w:rsidRPr="00CE2A5B">
        <w:t>,</w:t>
      </w:r>
      <w:r w:rsidRPr="00CE2A5B">
        <w:t xml:space="preserve"> наблюдатели</w:t>
      </w:r>
      <w:r w:rsidR="006338F3" w:rsidRPr="00DA4C80">
        <w:t xml:space="preserve"> и заместници на наблюдателите</w:t>
      </w:r>
      <w:r w:rsidRPr="00DA4C80">
        <w:t>.</w:t>
      </w:r>
    </w:p>
    <w:p w14:paraId="309DBDC8" w14:textId="77777777" w:rsidR="002E05E0" w:rsidRPr="000A3382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C2130">
        <w:rPr>
          <w:b/>
          <w:sz w:val="24"/>
          <w:szCs w:val="24"/>
          <w:lang w:eastAsia="bg-BG"/>
        </w:rPr>
        <w:t>Чл. 5.</w:t>
      </w:r>
      <w:r w:rsidRPr="00DC2130">
        <w:rPr>
          <w:sz w:val="24"/>
          <w:szCs w:val="24"/>
          <w:lang w:eastAsia="bg-BG"/>
        </w:rPr>
        <w:t xml:space="preserve"> (1) Съставът на Комитета се определя поименно със заповед на ръководителя на УО на ОПДУ</w:t>
      </w:r>
      <w:r w:rsidRPr="00DC2130">
        <w:t xml:space="preserve"> </w:t>
      </w:r>
      <w:r w:rsidRPr="000A3382">
        <w:rPr>
          <w:sz w:val="24"/>
          <w:szCs w:val="24"/>
          <w:lang w:eastAsia="bg-BG"/>
        </w:rPr>
        <w:t>или на оправомощено от него длъжностно лице.</w:t>
      </w:r>
    </w:p>
    <w:p w14:paraId="239CBC64" w14:textId="37C9DF75" w:rsidR="002E05E0" w:rsidRPr="00DC2130" w:rsidRDefault="002E05E0" w:rsidP="00DE2482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0A3382">
        <w:rPr>
          <w:sz w:val="24"/>
          <w:szCs w:val="24"/>
          <w:lang w:eastAsia="bg-BG"/>
        </w:rPr>
        <w:t>(</w:t>
      </w:r>
      <w:r w:rsidR="00CE2A5B" w:rsidRPr="00B734E4">
        <w:rPr>
          <w:sz w:val="24"/>
          <w:szCs w:val="24"/>
          <w:lang w:eastAsia="bg-BG"/>
        </w:rPr>
        <w:t>2</w:t>
      </w:r>
      <w:r w:rsidRPr="00806B30">
        <w:rPr>
          <w:sz w:val="24"/>
          <w:szCs w:val="24"/>
          <w:lang w:eastAsia="bg-BG"/>
        </w:rPr>
        <w:t xml:space="preserve">) При сериозно нарушение на тези правила или при необосновано неявяване на заседание повече от два пъти на член на Комитета или </w:t>
      </w:r>
      <w:r w:rsidR="00D00B2B">
        <w:rPr>
          <w:sz w:val="24"/>
          <w:szCs w:val="24"/>
          <w:lang w:eastAsia="bg-BG"/>
        </w:rPr>
        <w:t>резервен член</w:t>
      </w:r>
      <w:r w:rsidRPr="00806B30">
        <w:rPr>
          <w:sz w:val="24"/>
          <w:szCs w:val="24"/>
          <w:lang w:eastAsia="bg-BG"/>
        </w:rPr>
        <w:t xml:space="preserve">, в случаите, когато замества </w:t>
      </w:r>
      <w:r w:rsidR="00D00B2B">
        <w:rPr>
          <w:sz w:val="24"/>
          <w:szCs w:val="24"/>
          <w:lang w:eastAsia="bg-BG"/>
        </w:rPr>
        <w:t>основен член</w:t>
      </w:r>
      <w:r w:rsidRPr="00806B30">
        <w:rPr>
          <w:sz w:val="24"/>
          <w:szCs w:val="24"/>
          <w:lang w:eastAsia="bg-BG"/>
        </w:rPr>
        <w:t>, Секретариатът на Комитета уведомява ръководителя на управляващия орган/организацията/ведомството или административното звено, представляван/а/о от този член/</w:t>
      </w:r>
      <w:r w:rsidR="00D00B2B">
        <w:rPr>
          <w:sz w:val="24"/>
          <w:szCs w:val="24"/>
          <w:lang w:eastAsia="bg-BG"/>
        </w:rPr>
        <w:t>резервен член</w:t>
      </w:r>
      <w:r w:rsidRPr="00806B30">
        <w:rPr>
          <w:sz w:val="24"/>
          <w:szCs w:val="24"/>
          <w:lang w:eastAsia="bg-BG"/>
        </w:rPr>
        <w:t>, и предлага неговата замяна с друг пр</w:t>
      </w:r>
      <w:r w:rsidRPr="00DC2130">
        <w:rPr>
          <w:sz w:val="24"/>
          <w:szCs w:val="24"/>
          <w:lang w:eastAsia="bg-BG"/>
        </w:rPr>
        <w:t xml:space="preserve">едставител или определянето на допълнителни </w:t>
      </w:r>
      <w:r w:rsidR="00D00B2B">
        <w:rPr>
          <w:sz w:val="24"/>
          <w:szCs w:val="24"/>
          <w:lang w:eastAsia="bg-BG"/>
        </w:rPr>
        <w:t>резервни членове</w:t>
      </w:r>
      <w:r w:rsidRPr="00DC2130">
        <w:rPr>
          <w:sz w:val="24"/>
          <w:szCs w:val="24"/>
          <w:lang w:eastAsia="bg-BG"/>
        </w:rPr>
        <w:t>, ако е допустимо.</w:t>
      </w:r>
    </w:p>
    <w:p w14:paraId="63AF81A9" w14:textId="7C1BA6F1" w:rsidR="00DA4C80" w:rsidRPr="00B734E4" w:rsidRDefault="00806B30" w:rsidP="00DA4C80">
      <w:pPr>
        <w:jc w:val="both"/>
      </w:pPr>
      <w:r w:rsidRPr="00B734E4">
        <w:t>(3</w:t>
      </w:r>
      <w:r w:rsidR="00DA4C80" w:rsidRPr="00B734E4">
        <w:t>) Поименният състав на Комитета и информация относно неговата дейност и взетите решения се публикуват на Единния информационен портал за обща информация за изпъл</w:t>
      </w:r>
      <w:r w:rsidRPr="00B734E4">
        <w:t xml:space="preserve">нението и управлението на Европейските структурни и инвестиционни фондове </w:t>
      </w:r>
      <w:r w:rsidRPr="00B734E4">
        <w:rPr>
          <w:lang w:val="en-US"/>
        </w:rPr>
        <w:t>(</w:t>
      </w:r>
      <w:r w:rsidRPr="00B734E4">
        <w:t>ЕСИФ</w:t>
      </w:r>
      <w:r w:rsidRPr="00B734E4">
        <w:rPr>
          <w:lang w:val="en-US"/>
        </w:rPr>
        <w:t>)</w:t>
      </w:r>
      <w:r w:rsidR="00722A30" w:rsidRPr="00B734E4">
        <w:t>, наричан по-нататък "Единния информационен портал".</w:t>
      </w:r>
    </w:p>
    <w:p w14:paraId="6443CC72" w14:textId="77777777" w:rsidR="00DA4C80" w:rsidRPr="00034AF0" w:rsidRDefault="00DA4C80" w:rsidP="00320B24">
      <w:pPr>
        <w:jc w:val="both"/>
        <w:rPr>
          <w:color w:val="FF0000"/>
        </w:rPr>
      </w:pPr>
    </w:p>
    <w:p w14:paraId="4C22120A" w14:textId="77777777" w:rsidR="00F65F40" w:rsidRPr="00D33BB5" w:rsidRDefault="00F65F40" w:rsidP="00320B24">
      <w:pPr>
        <w:jc w:val="both"/>
      </w:pPr>
    </w:p>
    <w:p w14:paraId="0265F01F" w14:textId="77777777" w:rsidR="002E05E0" w:rsidRPr="00D33BB5" w:rsidRDefault="002E05E0" w:rsidP="000B5253">
      <w:pPr>
        <w:pStyle w:val="Heading2"/>
        <w:spacing w:before="240"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459377674"/>
      <w:r w:rsidRPr="00D33BB5">
        <w:rPr>
          <w:rFonts w:ascii="Times New Roman" w:hAnsi="Times New Roman"/>
          <w:b/>
          <w:color w:val="auto"/>
          <w:sz w:val="24"/>
          <w:szCs w:val="24"/>
        </w:rPr>
        <w:t>2.1. ПРЕДСЕДАТЕЛ</w:t>
      </w:r>
      <w:bookmarkEnd w:id="2"/>
    </w:p>
    <w:p w14:paraId="1BB9909C" w14:textId="26A18620" w:rsidR="002E05E0" w:rsidRPr="00D33BB5" w:rsidRDefault="002E05E0" w:rsidP="000B5253">
      <w:pPr>
        <w:spacing w:before="240" w:after="240"/>
        <w:jc w:val="both"/>
      </w:pPr>
      <w:r w:rsidRPr="00D33BB5">
        <w:rPr>
          <w:b/>
        </w:rPr>
        <w:t xml:space="preserve">Чл. 6. </w:t>
      </w:r>
      <w:r w:rsidRPr="00D33BB5">
        <w:t xml:space="preserve">Председател на Комитета е ръководителят на Управляващия орган на </w:t>
      </w:r>
      <w:r w:rsidR="00154757" w:rsidRPr="00D33BB5">
        <w:t xml:space="preserve">ОПДУ </w:t>
      </w:r>
      <w:r w:rsidRPr="00D33BB5">
        <w:t>или друго оправомощено от него длъжностно лице.</w:t>
      </w:r>
    </w:p>
    <w:p w14:paraId="38ED5EC2" w14:textId="77777777" w:rsidR="002E05E0" w:rsidRPr="00D33BB5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 xml:space="preserve">Чл. 7. </w:t>
      </w:r>
      <w:r w:rsidRPr="00D33BB5">
        <w:rPr>
          <w:sz w:val="24"/>
          <w:szCs w:val="24"/>
          <w:lang w:eastAsia="bg-BG"/>
        </w:rPr>
        <w:t>Председателят на Комитета:</w:t>
      </w:r>
    </w:p>
    <w:p w14:paraId="0558F7CB" w14:textId="77777777" w:rsidR="002E05E0" w:rsidRPr="00806B30" w:rsidRDefault="002E05E0" w:rsidP="000B5253">
      <w:pPr>
        <w:pStyle w:val="BodyText"/>
        <w:numPr>
          <w:ilvl w:val="0"/>
          <w:numId w:val="2"/>
        </w:numPr>
        <w:tabs>
          <w:tab w:val="clear" w:pos="720"/>
          <w:tab w:val="left" w:pos="0"/>
        </w:tabs>
        <w:spacing w:before="240" w:after="240"/>
        <w:ind w:left="0" w:firstLine="360"/>
        <w:rPr>
          <w:sz w:val="24"/>
          <w:szCs w:val="24"/>
          <w:lang w:eastAsia="bg-BG"/>
        </w:rPr>
      </w:pPr>
      <w:bookmarkStart w:id="3" w:name="_Ref415132260"/>
      <w:r w:rsidRPr="00806B30">
        <w:rPr>
          <w:sz w:val="24"/>
          <w:szCs w:val="24"/>
          <w:lang w:eastAsia="bg-BG"/>
        </w:rPr>
        <w:t>представлява Комитета пред трети лица и организации</w:t>
      </w:r>
      <w:bookmarkEnd w:id="3"/>
      <w:r w:rsidRPr="00806B30">
        <w:rPr>
          <w:sz w:val="24"/>
          <w:szCs w:val="24"/>
          <w:lang w:eastAsia="bg-BG"/>
        </w:rPr>
        <w:t>;</w:t>
      </w:r>
    </w:p>
    <w:p w14:paraId="4126ECE1" w14:textId="77777777" w:rsidR="002E05E0" w:rsidRPr="00806B30" w:rsidRDefault="002E05E0" w:rsidP="000925A7">
      <w:pPr>
        <w:pStyle w:val="BodyText"/>
        <w:numPr>
          <w:ilvl w:val="0"/>
          <w:numId w:val="2"/>
        </w:numPr>
        <w:tabs>
          <w:tab w:val="left" w:pos="720"/>
        </w:tabs>
        <w:spacing w:before="240" w:after="240"/>
        <w:rPr>
          <w:sz w:val="24"/>
          <w:szCs w:val="24"/>
          <w:lang w:eastAsia="bg-BG"/>
        </w:rPr>
      </w:pPr>
      <w:r w:rsidRPr="00806B30">
        <w:rPr>
          <w:sz w:val="24"/>
          <w:szCs w:val="24"/>
          <w:lang w:eastAsia="bg-BG"/>
        </w:rPr>
        <w:t>организира и ръководи дейността на Комитета в съответствие с тези вътрешни правила и решенията, взети от Комитета в рамките на неговата компетентност;</w:t>
      </w:r>
    </w:p>
    <w:p w14:paraId="0D5A4E2E" w14:textId="77777777" w:rsidR="002E05E0" w:rsidRPr="00DC2130" w:rsidRDefault="002E05E0" w:rsidP="000B5253">
      <w:pPr>
        <w:pStyle w:val="BodyText"/>
        <w:numPr>
          <w:ilvl w:val="0"/>
          <w:numId w:val="2"/>
        </w:numPr>
        <w:tabs>
          <w:tab w:val="clear" w:pos="720"/>
          <w:tab w:val="left" w:pos="0"/>
        </w:tabs>
        <w:spacing w:before="240" w:after="240"/>
        <w:ind w:left="0" w:firstLine="360"/>
        <w:rPr>
          <w:sz w:val="24"/>
          <w:szCs w:val="24"/>
          <w:lang w:eastAsia="bg-BG"/>
        </w:rPr>
      </w:pPr>
      <w:r w:rsidRPr="00DC2130">
        <w:rPr>
          <w:sz w:val="24"/>
          <w:szCs w:val="24"/>
          <w:lang w:eastAsia="bg-BG"/>
        </w:rPr>
        <w:t>предлага дневния ред на заседанията на Комитета;</w:t>
      </w:r>
    </w:p>
    <w:p w14:paraId="5C75F767" w14:textId="77777777" w:rsidR="002E05E0" w:rsidRPr="00DC2130" w:rsidRDefault="002E05E0" w:rsidP="000B5253">
      <w:pPr>
        <w:pStyle w:val="BodyText"/>
        <w:numPr>
          <w:ilvl w:val="0"/>
          <w:numId w:val="2"/>
        </w:numPr>
        <w:tabs>
          <w:tab w:val="clear" w:pos="720"/>
          <w:tab w:val="left" w:pos="0"/>
        </w:tabs>
        <w:spacing w:before="240" w:after="240"/>
        <w:ind w:left="0" w:firstLine="360"/>
        <w:rPr>
          <w:sz w:val="24"/>
          <w:szCs w:val="24"/>
          <w:lang w:eastAsia="bg-BG"/>
        </w:rPr>
      </w:pPr>
      <w:r w:rsidRPr="00DC2130">
        <w:rPr>
          <w:sz w:val="24"/>
          <w:szCs w:val="24"/>
          <w:lang w:eastAsia="bg-BG"/>
        </w:rPr>
        <w:t>насрочва и ръководи заседанията и работата на Комитета;</w:t>
      </w:r>
    </w:p>
    <w:p w14:paraId="34A10934" w14:textId="1A4D95DE" w:rsidR="002E05E0" w:rsidRPr="000A3382" w:rsidRDefault="002E05E0" w:rsidP="00490B95">
      <w:pPr>
        <w:pStyle w:val="BodyText"/>
        <w:numPr>
          <w:ilvl w:val="0"/>
          <w:numId w:val="2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0A3382">
        <w:rPr>
          <w:sz w:val="24"/>
          <w:szCs w:val="24"/>
          <w:lang w:eastAsia="bg-BG"/>
        </w:rPr>
        <w:t xml:space="preserve">докладва резултатите от изпълнението на </w:t>
      </w:r>
      <w:r w:rsidR="003B314B" w:rsidRPr="000A3382">
        <w:rPr>
          <w:sz w:val="24"/>
          <w:szCs w:val="24"/>
          <w:lang w:eastAsia="bg-BG"/>
        </w:rPr>
        <w:t>програмите</w:t>
      </w:r>
      <w:r w:rsidRPr="000A3382">
        <w:rPr>
          <w:sz w:val="24"/>
          <w:szCs w:val="24"/>
          <w:lang w:eastAsia="bg-BG"/>
        </w:rPr>
        <w:t xml:space="preserve"> пред Комитета за наблюдение на Споразумението за партньорство на Република България; </w:t>
      </w:r>
    </w:p>
    <w:p w14:paraId="44B89022" w14:textId="75A266FF" w:rsidR="00806B30" w:rsidRPr="00806B30" w:rsidRDefault="00806B30" w:rsidP="00806B30">
      <w:pPr>
        <w:pStyle w:val="BodyText"/>
        <w:numPr>
          <w:ilvl w:val="0"/>
          <w:numId w:val="2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331571">
        <w:rPr>
          <w:sz w:val="24"/>
          <w:szCs w:val="24"/>
          <w:lang w:eastAsia="bg-BG"/>
        </w:rPr>
        <w:lastRenderedPageBreak/>
        <w:t xml:space="preserve">в случаите </w:t>
      </w:r>
      <w:r w:rsidRPr="00E5129E">
        <w:rPr>
          <w:sz w:val="24"/>
          <w:szCs w:val="24"/>
          <w:lang w:eastAsia="bg-BG"/>
        </w:rPr>
        <w:t>когато в следствие на изменение на ОПДУ, Комит</w:t>
      </w:r>
      <w:r>
        <w:rPr>
          <w:sz w:val="24"/>
          <w:szCs w:val="24"/>
          <w:lang w:eastAsia="bg-BG"/>
        </w:rPr>
        <w:t>ет</w:t>
      </w:r>
      <w:r w:rsidRPr="00E5129E">
        <w:rPr>
          <w:sz w:val="24"/>
          <w:szCs w:val="24"/>
          <w:lang w:eastAsia="bg-BG"/>
        </w:rPr>
        <w:t xml:space="preserve">ът за наблюдение на Споразумението за партньорство на Република България, очертаващо помощта от </w:t>
      </w:r>
      <w:r>
        <w:rPr>
          <w:sz w:val="24"/>
          <w:szCs w:val="24"/>
          <w:lang w:eastAsia="bg-BG"/>
        </w:rPr>
        <w:t xml:space="preserve">ЕСИФ </w:t>
      </w:r>
      <w:r w:rsidRPr="00E5129E">
        <w:rPr>
          <w:sz w:val="24"/>
          <w:szCs w:val="24"/>
          <w:lang w:eastAsia="bg-BG"/>
        </w:rPr>
        <w:t>за периода 2014-2020</w:t>
      </w:r>
      <w:r>
        <w:rPr>
          <w:sz w:val="24"/>
          <w:szCs w:val="24"/>
          <w:lang w:eastAsia="bg-BG"/>
        </w:rPr>
        <w:t xml:space="preserve"> </w:t>
      </w:r>
      <w:r w:rsidRPr="00191D60">
        <w:rPr>
          <w:sz w:val="24"/>
          <w:szCs w:val="24"/>
          <w:lang w:val="en-US" w:eastAsia="bg-BG"/>
        </w:rPr>
        <w:t>(</w:t>
      </w:r>
      <w:r>
        <w:rPr>
          <w:sz w:val="24"/>
          <w:szCs w:val="24"/>
          <w:lang w:eastAsia="bg-BG"/>
        </w:rPr>
        <w:t>Споразумението за партньорство</w:t>
      </w:r>
      <w:r w:rsidRPr="00191D60">
        <w:rPr>
          <w:sz w:val="24"/>
          <w:szCs w:val="24"/>
          <w:lang w:val="en-US" w:eastAsia="bg-BG"/>
        </w:rPr>
        <w:t>)</w:t>
      </w:r>
      <w:r>
        <w:rPr>
          <w:sz w:val="24"/>
          <w:szCs w:val="24"/>
          <w:lang w:eastAsia="bg-BG"/>
        </w:rPr>
        <w:t xml:space="preserve"> </w:t>
      </w:r>
      <w:r w:rsidRPr="00E5129E">
        <w:rPr>
          <w:sz w:val="24"/>
          <w:szCs w:val="24"/>
          <w:lang w:eastAsia="bg-BG"/>
        </w:rPr>
        <w:t xml:space="preserve">одобри изменение на информация в Споразумението за партньорство, </w:t>
      </w:r>
      <w:r w:rsidRPr="00331571">
        <w:rPr>
          <w:sz w:val="24"/>
          <w:szCs w:val="24"/>
          <w:lang w:eastAsia="bg-BG"/>
        </w:rPr>
        <w:t xml:space="preserve">председателят на Комитета представя на членовете </w:t>
      </w:r>
      <w:r>
        <w:rPr>
          <w:sz w:val="24"/>
          <w:szCs w:val="24"/>
          <w:lang w:eastAsia="bg-BG"/>
        </w:rPr>
        <w:t xml:space="preserve">му съответното </w:t>
      </w:r>
      <w:r w:rsidRPr="00331571">
        <w:rPr>
          <w:sz w:val="24"/>
          <w:szCs w:val="24"/>
          <w:lang w:eastAsia="bg-BG"/>
        </w:rPr>
        <w:t>решение за</w:t>
      </w:r>
      <w:r w:rsidRPr="00E5129E">
        <w:rPr>
          <w:sz w:val="24"/>
          <w:szCs w:val="24"/>
          <w:lang w:eastAsia="bg-BG"/>
        </w:rPr>
        <w:t xml:space="preserve"> </w:t>
      </w:r>
      <w:r w:rsidRPr="00331571">
        <w:rPr>
          <w:sz w:val="24"/>
          <w:szCs w:val="24"/>
          <w:lang w:eastAsia="bg-BG"/>
        </w:rPr>
        <w:t>информация;</w:t>
      </w:r>
      <w:r w:rsidRPr="00E5129E">
        <w:rPr>
          <w:sz w:val="24"/>
          <w:szCs w:val="24"/>
          <w:lang w:eastAsia="bg-BG"/>
        </w:rPr>
        <w:t xml:space="preserve"> </w:t>
      </w:r>
    </w:p>
    <w:p w14:paraId="6DCAEB7A" w14:textId="77777777" w:rsidR="002E05E0" w:rsidRPr="00806B30" w:rsidRDefault="002E05E0" w:rsidP="002B57AB">
      <w:pPr>
        <w:pStyle w:val="BodyText"/>
        <w:numPr>
          <w:ilvl w:val="0"/>
          <w:numId w:val="2"/>
        </w:numPr>
        <w:tabs>
          <w:tab w:val="clear" w:pos="720"/>
          <w:tab w:val="left" w:pos="0"/>
        </w:tabs>
        <w:spacing w:before="240" w:after="240"/>
        <w:ind w:left="0" w:firstLine="360"/>
        <w:rPr>
          <w:sz w:val="24"/>
          <w:szCs w:val="24"/>
          <w:lang w:eastAsia="bg-BG"/>
        </w:rPr>
      </w:pPr>
      <w:r w:rsidRPr="00806B30">
        <w:rPr>
          <w:sz w:val="24"/>
          <w:szCs w:val="24"/>
          <w:lang w:eastAsia="bg-BG"/>
        </w:rPr>
        <w:t>ръководи Секретариата на Комитета;</w:t>
      </w:r>
    </w:p>
    <w:p w14:paraId="1CB88E46" w14:textId="77777777" w:rsidR="002E05E0" w:rsidRPr="000A3382" w:rsidRDefault="002E05E0" w:rsidP="001E4A41">
      <w:pPr>
        <w:pStyle w:val="BodyText"/>
        <w:numPr>
          <w:ilvl w:val="0"/>
          <w:numId w:val="2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0A3382">
        <w:rPr>
          <w:sz w:val="24"/>
          <w:szCs w:val="24"/>
          <w:lang w:eastAsia="bg-BG"/>
        </w:rPr>
        <w:t>организира и контролира изпълнението на решенията на КН.</w:t>
      </w:r>
    </w:p>
    <w:p w14:paraId="6F36DD15" w14:textId="77777777" w:rsidR="002E05E0" w:rsidRPr="00D33BB5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 8.</w:t>
      </w:r>
      <w:r w:rsidRPr="00D33BB5">
        <w:rPr>
          <w:sz w:val="24"/>
          <w:szCs w:val="24"/>
          <w:lang w:eastAsia="bg-BG"/>
        </w:rPr>
        <w:t xml:space="preserve"> При отсъствие на председателя подготовката, свикването и/или провеждането на заседанието на Комитета или процедурата за неприсъствено приемане на решение се ръководи от заместник-председателя на Комитета.</w:t>
      </w:r>
    </w:p>
    <w:p w14:paraId="26CC5DAD" w14:textId="77777777" w:rsidR="002E05E0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 9.</w:t>
      </w:r>
      <w:r w:rsidRPr="00D33BB5">
        <w:rPr>
          <w:sz w:val="24"/>
          <w:szCs w:val="24"/>
          <w:lang w:eastAsia="bg-BG"/>
        </w:rPr>
        <w:t xml:space="preserve"> Кореспонденцията, свързана с работата на Комитета, се подписва от председателя или се адресира до него.</w:t>
      </w:r>
    </w:p>
    <w:p w14:paraId="093270D2" w14:textId="2D7B2018" w:rsidR="002E05E0" w:rsidRPr="00D33BB5" w:rsidRDefault="002E05E0" w:rsidP="000B5253">
      <w:pPr>
        <w:pStyle w:val="Heading2"/>
        <w:spacing w:before="240"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459377675"/>
      <w:r w:rsidRPr="00D33BB5">
        <w:rPr>
          <w:rFonts w:ascii="Times New Roman" w:hAnsi="Times New Roman"/>
          <w:b/>
          <w:color w:val="auto"/>
          <w:sz w:val="24"/>
          <w:szCs w:val="24"/>
        </w:rPr>
        <w:t>2.2. ЧЛЕНОВЕ</w:t>
      </w:r>
      <w:bookmarkEnd w:id="4"/>
    </w:p>
    <w:p w14:paraId="6F1ED9E4" w14:textId="04864993" w:rsidR="002E05E0" w:rsidRPr="00D33BB5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 xml:space="preserve">Чл. 10. </w:t>
      </w:r>
      <w:r w:rsidRPr="00D33BB5">
        <w:rPr>
          <w:sz w:val="24"/>
          <w:szCs w:val="24"/>
          <w:lang w:eastAsia="bg-BG"/>
        </w:rPr>
        <w:t>(1) Министрите, ръководителите на ведомствата и организациите, представени в Комитета съгласно чл. 12, ал. 3</w:t>
      </w:r>
      <w:r w:rsidR="00806B30">
        <w:rPr>
          <w:sz w:val="24"/>
          <w:szCs w:val="24"/>
          <w:lang w:eastAsia="bg-BG"/>
        </w:rPr>
        <w:t xml:space="preserve"> и ал. 4</w:t>
      </w:r>
      <w:r w:rsidRPr="00D33BB5">
        <w:rPr>
          <w:sz w:val="24"/>
          <w:szCs w:val="24"/>
          <w:lang w:eastAsia="bg-BG"/>
        </w:rPr>
        <w:t xml:space="preserve"> от </w:t>
      </w:r>
      <w:r w:rsidRPr="00D33BB5">
        <w:rPr>
          <w:sz w:val="24"/>
          <w:szCs w:val="24"/>
        </w:rPr>
        <w:t>ПМС № 79 от 201</w:t>
      </w:r>
      <w:r w:rsidR="00256E4B">
        <w:rPr>
          <w:sz w:val="24"/>
          <w:szCs w:val="24"/>
        </w:rPr>
        <w:t>4</w:t>
      </w:r>
      <w:r w:rsidRPr="00D33BB5">
        <w:rPr>
          <w:sz w:val="24"/>
          <w:szCs w:val="24"/>
        </w:rPr>
        <w:t xml:space="preserve"> г. определят </w:t>
      </w:r>
      <w:r w:rsidR="00DC2130">
        <w:rPr>
          <w:sz w:val="24"/>
          <w:szCs w:val="24"/>
        </w:rPr>
        <w:t xml:space="preserve">писмено един основен и до трима резервни </w:t>
      </w:r>
      <w:r w:rsidRPr="00D33BB5">
        <w:rPr>
          <w:sz w:val="24"/>
          <w:szCs w:val="24"/>
        </w:rPr>
        <w:t>ч</w:t>
      </w:r>
      <w:r w:rsidRPr="00D33BB5">
        <w:rPr>
          <w:sz w:val="24"/>
          <w:szCs w:val="24"/>
          <w:lang w:eastAsia="bg-BG"/>
        </w:rPr>
        <w:t xml:space="preserve">ленове на Комитета </w:t>
      </w:r>
      <w:r w:rsidRPr="00D33BB5">
        <w:rPr>
          <w:sz w:val="24"/>
          <w:szCs w:val="24"/>
        </w:rPr>
        <w:t>и уведомяват председателя на Комитета с официална писмена кореспонденция.</w:t>
      </w:r>
      <w:r w:rsidR="00120031">
        <w:rPr>
          <w:sz w:val="24"/>
          <w:szCs w:val="24"/>
        </w:rPr>
        <w:t xml:space="preserve"> Когато основен и резервни членове не бъдат определени в посочения от председателя на Комитета срок, който не може да бъде по-кратък от 7 работни дни, в заповедта не се посочват поименно представители на съответното ведомство/организация/група организации</w:t>
      </w:r>
      <w:r w:rsidR="0074740D">
        <w:rPr>
          <w:sz w:val="24"/>
          <w:szCs w:val="24"/>
        </w:rPr>
        <w:t>.</w:t>
      </w:r>
    </w:p>
    <w:p w14:paraId="0D99E31D" w14:textId="5544E438" w:rsidR="002E05E0" w:rsidRPr="00D33BB5" w:rsidRDefault="002E05E0" w:rsidP="00034AF0">
      <w:pPr>
        <w:autoSpaceDE w:val="0"/>
        <w:autoSpaceDN w:val="0"/>
        <w:adjustRightInd w:val="0"/>
        <w:jc w:val="both"/>
      </w:pPr>
      <w:r w:rsidRPr="00D33BB5">
        <w:t>(2) Всяка промяна в поименния състав на Комитета се извършва след писмено уведомление до председателя от лицата по ал. 1.</w:t>
      </w:r>
      <w:r w:rsidR="009C186F">
        <w:t xml:space="preserve"> Промени в състава могат да се инициират от ведомствата и организациите, представени в Комитета, по всяко време или от председателя на Комитета при необходимост от актуализация на заповедта по чл. 5, ал. 1</w:t>
      </w:r>
      <w:r w:rsidR="009C186F" w:rsidRPr="00120031">
        <w:t xml:space="preserve">. </w:t>
      </w:r>
    </w:p>
    <w:p w14:paraId="63AA7692" w14:textId="1D0F2021" w:rsidR="002E05E0" w:rsidRPr="00D33BB5" w:rsidRDefault="002E05E0" w:rsidP="00466B3E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(3) Всеки член на Комитета може да има до трима </w:t>
      </w:r>
      <w:r w:rsidR="00DC2130">
        <w:rPr>
          <w:sz w:val="24"/>
          <w:szCs w:val="24"/>
          <w:lang w:eastAsia="bg-BG"/>
        </w:rPr>
        <w:t>резервни членове</w:t>
      </w:r>
      <w:r w:rsidRPr="00D33BB5">
        <w:rPr>
          <w:sz w:val="24"/>
          <w:szCs w:val="24"/>
          <w:lang w:eastAsia="bg-BG"/>
        </w:rPr>
        <w:t xml:space="preserve">, определени по реда на предходните алинеи. При отсъствие на </w:t>
      </w:r>
      <w:r w:rsidR="00DC2130">
        <w:rPr>
          <w:sz w:val="24"/>
          <w:szCs w:val="24"/>
          <w:lang w:eastAsia="bg-BG"/>
        </w:rPr>
        <w:t>основния член</w:t>
      </w:r>
      <w:r w:rsidR="00DC2130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от заседание на Комитета той се замества от един от определените му </w:t>
      </w:r>
      <w:r w:rsidR="00DC2130">
        <w:rPr>
          <w:sz w:val="24"/>
          <w:szCs w:val="24"/>
          <w:lang w:eastAsia="bg-BG"/>
        </w:rPr>
        <w:t>резервни членове</w:t>
      </w:r>
      <w:r w:rsidRPr="00D33BB5">
        <w:rPr>
          <w:sz w:val="24"/>
          <w:szCs w:val="24"/>
          <w:lang w:eastAsia="bg-BG"/>
        </w:rPr>
        <w:t>.</w:t>
      </w:r>
    </w:p>
    <w:p w14:paraId="1D93B13B" w14:textId="77777777" w:rsidR="002E05E0" w:rsidRPr="00D33BB5" w:rsidRDefault="002E05E0" w:rsidP="00385F76">
      <w:pPr>
        <w:pStyle w:val="BodyText"/>
        <w:tabs>
          <w:tab w:val="left" w:pos="0"/>
          <w:tab w:val="left" w:pos="798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(4) Членовете на Комитета:</w:t>
      </w:r>
    </w:p>
    <w:p w14:paraId="4602F761" w14:textId="77777777" w:rsidR="002E05E0" w:rsidRPr="00D33BB5" w:rsidRDefault="002E05E0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участват в заседанията на Комитета и в приемането на решения;</w:t>
      </w:r>
    </w:p>
    <w:p w14:paraId="7AD920FF" w14:textId="77777777" w:rsidR="002E05E0" w:rsidRPr="00D33BB5" w:rsidRDefault="002E05E0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внасят за разглеждане актуални въпроси по проблеми, свързани с ОПДУ;</w:t>
      </w:r>
    </w:p>
    <w:p w14:paraId="76D3D1E4" w14:textId="77777777" w:rsidR="002E05E0" w:rsidRPr="00D33BB5" w:rsidRDefault="002E05E0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представят позиции и становища на управляващия орган/ организацията/ ведомството или административното звено, който/ято/ето представляват пред КН;</w:t>
      </w:r>
    </w:p>
    <w:p w14:paraId="37281063" w14:textId="77777777" w:rsidR="002E05E0" w:rsidRPr="00D33BB5" w:rsidRDefault="002E05E0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следят за изпълнението на решенията на Комитета.</w:t>
      </w:r>
    </w:p>
    <w:p w14:paraId="170989D9" w14:textId="0EA4E443" w:rsidR="002E05E0" w:rsidRPr="00D33BB5" w:rsidRDefault="002E05E0" w:rsidP="007C0D15">
      <w:pPr>
        <w:pStyle w:val="BodyText"/>
        <w:tabs>
          <w:tab w:val="left" w:pos="0"/>
        </w:tabs>
        <w:spacing w:before="240" w:after="240"/>
        <w:rPr>
          <w:sz w:val="24"/>
          <w:szCs w:val="24"/>
        </w:rPr>
      </w:pPr>
      <w:r w:rsidRPr="00D33BB5">
        <w:rPr>
          <w:b/>
          <w:sz w:val="24"/>
          <w:szCs w:val="24"/>
        </w:rPr>
        <w:t>Чл. 11.</w:t>
      </w:r>
      <w:r w:rsidRPr="00D33BB5">
        <w:rPr>
          <w:sz w:val="24"/>
          <w:szCs w:val="24"/>
        </w:rPr>
        <w:t xml:space="preserve"> (1) Членовете на Комитета по чл. 12, ал. 3, т. 7 </w:t>
      </w:r>
      <w:r w:rsidRPr="00D33BB5">
        <w:rPr>
          <w:sz w:val="24"/>
          <w:szCs w:val="24"/>
          <w:lang w:eastAsia="bg-BG"/>
        </w:rPr>
        <w:t xml:space="preserve">от </w:t>
      </w:r>
      <w:r w:rsidRPr="00D33BB5">
        <w:rPr>
          <w:sz w:val="24"/>
          <w:szCs w:val="24"/>
        </w:rPr>
        <w:t>ПМС № 79 от 201</w:t>
      </w:r>
      <w:r w:rsidR="00091731">
        <w:rPr>
          <w:sz w:val="24"/>
          <w:szCs w:val="24"/>
        </w:rPr>
        <w:t>4</w:t>
      </w:r>
      <w:r w:rsidRPr="00D33BB5">
        <w:rPr>
          <w:sz w:val="24"/>
          <w:szCs w:val="24"/>
        </w:rPr>
        <w:t xml:space="preserve"> г. координират становищата си по въпросите, разглеждани от Комитета, с национално представителни</w:t>
      </w:r>
      <w:r w:rsidR="0066747A">
        <w:rPr>
          <w:sz w:val="24"/>
          <w:szCs w:val="24"/>
        </w:rPr>
        <w:t xml:space="preserve">те </w:t>
      </w:r>
      <w:r w:rsidRPr="00D33BB5">
        <w:rPr>
          <w:sz w:val="24"/>
          <w:szCs w:val="24"/>
        </w:rPr>
        <w:t xml:space="preserve"> организации на и за хората с увреждания и им предоставят информация относно дейността на Комитета</w:t>
      </w:r>
      <w:r w:rsidR="006B701A">
        <w:rPr>
          <w:sz w:val="24"/>
          <w:szCs w:val="24"/>
        </w:rPr>
        <w:t>.</w:t>
      </w:r>
    </w:p>
    <w:p w14:paraId="63FA022D" w14:textId="2AD78A22" w:rsidR="002E05E0" w:rsidRPr="00D33BB5" w:rsidRDefault="002E05E0" w:rsidP="007C0D15">
      <w:pPr>
        <w:pStyle w:val="BodyText"/>
        <w:tabs>
          <w:tab w:val="left" w:pos="0"/>
        </w:tabs>
        <w:spacing w:before="240" w:after="240"/>
        <w:rPr>
          <w:sz w:val="24"/>
          <w:szCs w:val="24"/>
        </w:rPr>
      </w:pPr>
      <w:r w:rsidRPr="00D33BB5">
        <w:rPr>
          <w:sz w:val="24"/>
          <w:szCs w:val="24"/>
        </w:rPr>
        <w:lastRenderedPageBreak/>
        <w:t xml:space="preserve">(2) Членовете на Комитета по чл. 12, ал. 3, т. 8 </w:t>
      </w:r>
      <w:r w:rsidRPr="00D33BB5">
        <w:rPr>
          <w:sz w:val="24"/>
          <w:szCs w:val="24"/>
          <w:lang w:eastAsia="bg-BG"/>
        </w:rPr>
        <w:t xml:space="preserve">от </w:t>
      </w:r>
      <w:r w:rsidRPr="00D33BB5">
        <w:rPr>
          <w:sz w:val="24"/>
          <w:szCs w:val="24"/>
        </w:rPr>
        <w:t xml:space="preserve">ПМС № 79 от 2014 г. координират с академичната общност становищата си по въпросите, разглеждани от Комитета, и </w:t>
      </w:r>
      <w:r w:rsidR="0066747A" w:rsidRPr="00D33BB5">
        <w:rPr>
          <w:sz w:val="24"/>
          <w:szCs w:val="24"/>
        </w:rPr>
        <w:t xml:space="preserve">предоставят </w:t>
      </w:r>
      <w:r w:rsidR="0066747A">
        <w:rPr>
          <w:sz w:val="24"/>
          <w:szCs w:val="24"/>
        </w:rPr>
        <w:t xml:space="preserve">на академичната общност </w:t>
      </w:r>
      <w:r w:rsidRPr="00D33BB5">
        <w:rPr>
          <w:sz w:val="24"/>
          <w:szCs w:val="24"/>
        </w:rPr>
        <w:t>информация относно дейността на Комитета.</w:t>
      </w:r>
    </w:p>
    <w:p w14:paraId="3C95563C" w14:textId="487C672A" w:rsidR="00F65F40" w:rsidRDefault="002E05E0" w:rsidP="007C0D15">
      <w:pPr>
        <w:pStyle w:val="BodyText"/>
        <w:tabs>
          <w:tab w:val="left" w:pos="0"/>
        </w:tabs>
        <w:spacing w:before="240" w:after="240"/>
        <w:rPr>
          <w:sz w:val="24"/>
          <w:szCs w:val="24"/>
        </w:rPr>
      </w:pPr>
      <w:r w:rsidRPr="00D33BB5">
        <w:rPr>
          <w:sz w:val="24"/>
          <w:szCs w:val="24"/>
        </w:rPr>
        <w:t>(3) Членовете на Комитета по чл. 12, ал. 3, т. 9</w:t>
      </w:r>
      <w:r w:rsidR="0066747A">
        <w:rPr>
          <w:sz w:val="24"/>
          <w:szCs w:val="24"/>
        </w:rPr>
        <w:t xml:space="preserve"> и ал. 4</w:t>
      </w:r>
      <w:r w:rsidRPr="00D33BB5">
        <w:rPr>
          <w:sz w:val="24"/>
          <w:szCs w:val="24"/>
        </w:rPr>
        <w:t xml:space="preserve"> </w:t>
      </w:r>
      <w:r w:rsidRPr="00D33BB5">
        <w:rPr>
          <w:sz w:val="24"/>
          <w:szCs w:val="24"/>
          <w:lang w:eastAsia="bg-BG"/>
        </w:rPr>
        <w:t xml:space="preserve">от </w:t>
      </w:r>
      <w:r w:rsidRPr="00D33BB5">
        <w:rPr>
          <w:sz w:val="24"/>
          <w:szCs w:val="24"/>
        </w:rPr>
        <w:t>ПМС № 79 от 2014 г. координират с групите организации, които са ги излъчили, становищата си по въпросите, разглеждани от Комитета, предоставят им информация относно дейността на Комитета и координират изразяваните от тях позиции и взетите решения.</w:t>
      </w:r>
    </w:p>
    <w:p w14:paraId="5C2741A9" w14:textId="77777777" w:rsidR="00116EC9" w:rsidRPr="00D45D30" w:rsidRDefault="00116EC9" w:rsidP="000E7F29">
      <w:pPr>
        <w:autoSpaceDE w:val="0"/>
        <w:autoSpaceDN w:val="0"/>
        <w:adjustRightInd w:val="0"/>
        <w:jc w:val="both"/>
      </w:pPr>
    </w:p>
    <w:p w14:paraId="6DF1A5CB" w14:textId="77777777" w:rsidR="002E05E0" w:rsidRPr="00D33BB5" w:rsidRDefault="002E05E0" w:rsidP="000E7F29">
      <w:pPr>
        <w:jc w:val="center"/>
        <w:rPr>
          <w:b/>
        </w:rPr>
      </w:pPr>
      <w:r w:rsidRPr="00D33BB5">
        <w:rPr>
          <w:b/>
        </w:rPr>
        <w:t>2.3. НАБЛЮДАТЕЛИ</w:t>
      </w:r>
    </w:p>
    <w:p w14:paraId="6A724352" w14:textId="526F06D2" w:rsidR="002E05E0" w:rsidRPr="00D33BB5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</w:rPr>
      </w:pPr>
      <w:r w:rsidRPr="00D33BB5">
        <w:rPr>
          <w:b/>
          <w:sz w:val="24"/>
          <w:szCs w:val="24"/>
          <w:lang w:eastAsia="bg-BG"/>
        </w:rPr>
        <w:t xml:space="preserve">Чл. 12. </w:t>
      </w:r>
      <w:r w:rsidRPr="00D33BB5">
        <w:rPr>
          <w:sz w:val="24"/>
          <w:szCs w:val="24"/>
          <w:lang w:eastAsia="bg-BG"/>
        </w:rPr>
        <w:t xml:space="preserve">(1) Наблюдатели в Комитета са лицата, предвидени в чл. 12, ал. </w:t>
      </w:r>
      <w:r w:rsidR="004D5FB3">
        <w:rPr>
          <w:sz w:val="24"/>
          <w:szCs w:val="24"/>
          <w:lang w:val="en-US" w:eastAsia="bg-BG"/>
        </w:rPr>
        <w:t>9</w:t>
      </w:r>
      <w:r w:rsidRPr="00D33BB5">
        <w:rPr>
          <w:sz w:val="24"/>
          <w:szCs w:val="24"/>
          <w:lang w:eastAsia="bg-BG"/>
        </w:rPr>
        <w:t xml:space="preserve"> от </w:t>
      </w:r>
      <w:r w:rsidRPr="00D33BB5">
        <w:rPr>
          <w:sz w:val="24"/>
          <w:szCs w:val="24"/>
        </w:rPr>
        <w:t>ПМС № 79 от 201</w:t>
      </w:r>
      <w:r w:rsidR="00091731">
        <w:rPr>
          <w:sz w:val="24"/>
          <w:szCs w:val="24"/>
        </w:rPr>
        <w:t>4</w:t>
      </w:r>
      <w:r w:rsidRPr="00D33BB5">
        <w:rPr>
          <w:sz w:val="24"/>
          <w:szCs w:val="24"/>
        </w:rPr>
        <w:t xml:space="preserve"> г. </w:t>
      </w:r>
      <w:r w:rsidR="00343E9F" w:rsidRPr="00D33BB5">
        <w:rPr>
          <w:sz w:val="24"/>
          <w:szCs w:val="24"/>
        </w:rPr>
        <w:t>Ръководителят на УО на ОПДУ може да определя и включва в заповедта по чл. 5, ал. 1</w:t>
      </w:r>
      <w:r w:rsidR="00462508" w:rsidRPr="00D33BB5">
        <w:rPr>
          <w:sz w:val="24"/>
          <w:szCs w:val="24"/>
          <w:lang w:val="en-US"/>
        </w:rPr>
        <w:t>,</w:t>
      </w:r>
      <w:r w:rsidR="0003479B" w:rsidRPr="00D33BB5">
        <w:rPr>
          <w:sz w:val="24"/>
          <w:szCs w:val="24"/>
        </w:rPr>
        <w:t xml:space="preserve"> като</w:t>
      </w:r>
      <w:r w:rsidR="00343E9F" w:rsidRPr="00D33BB5">
        <w:rPr>
          <w:sz w:val="24"/>
          <w:szCs w:val="24"/>
        </w:rPr>
        <w:t xml:space="preserve"> </w:t>
      </w:r>
      <w:r w:rsidR="0003479B" w:rsidRPr="00D33BB5">
        <w:rPr>
          <w:sz w:val="24"/>
          <w:szCs w:val="24"/>
        </w:rPr>
        <w:t>наблюдатели</w:t>
      </w:r>
      <w:r w:rsidR="00462508" w:rsidRPr="00D33BB5">
        <w:rPr>
          <w:sz w:val="24"/>
          <w:szCs w:val="24"/>
          <w:lang w:val="en-US"/>
        </w:rPr>
        <w:t>,</w:t>
      </w:r>
      <w:r w:rsidR="0003479B" w:rsidRPr="00D33BB5">
        <w:rPr>
          <w:sz w:val="24"/>
          <w:szCs w:val="24"/>
        </w:rPr>
        <w:t xml:space="preserve"> лица от състава на Комитетите за наблюдение на ОПАК и ОПТП. </w:t>
      </w:r>
      <w:r w:rsidR="006338F3" w:rsidRPr="00D33BB5">
        <w:rPr>
          <w:sz w:val="24"/>
          <w:szCs w:val="24"/>
          <w:lang w:eastAsia="bg-BG"/>
        </w:rPr>
        <w:t xml:space="preserve">Ръководителите на ведомствата и организациите определят наблюдателите </w:t>
      </w:r>
      <w:r w:rsidR="00FF3273" w:rsidRPr="00D33BB5">
        <w:rPr>
          <w:sz w:val="24"/>
          <w:szCs w:val="24"/>
          <w:lang w:eastAsia="bg-BG"/>
        </w:rPr>
        <w:t>на</w:t>
      </w:r>
      <w:r w:rsidR="006338F3" w:rsidRPr="00D33BB5">
        <w:rPr>
          <w:sz w:val="24"/>
          <w:szCs w:val="24"/>
          <w:lang w:eastAsia="bg-BG"/>
        </w:rPr>
        <w:t xml:space="preserve"> Комитета и техните заместници </w:t>
      </w:r>
      <w:r w:rsidR="006338F3" w:rsidRPr="00D33BB5">
        <w:rPr>
          <w:sz w:val="24"/>
          <w:szCs w:val="24"/>
        </w:rPr>
        <w:t>и уведомяват председателя на Комитета с официална писмена кореспонденция.</w:t>
      </w:r>
    </w:p>
    <w:p w14:paraId="3C8D9441" w14:textId="111CF9AD" w:rsidR="006338F3" w:rsidRPr="00D33BB5" w:rsidRDefault="002E05E0" w:rsidP="00A06D3A">
      <w:pPr>
        <w:pStyle w:val="BodyText"/>
        <w:tabs>
          <w:tab w:val="left" w:pos="0"/>
          <w:tab w:val="left" w:pos="798"/>
        </w:tabs>
        <w:rPr>
          <w:sz w:val="24"/>
          <w:szCs w:val="24"/>
          <w:lang w:val="ru-RU" w:eastAsia="bg-BG"/>
        </w:rPr>
      </w:pPr>
      <w:r w:rsidRPr="00D33BB5">
        <w:rPr>
          <w:sz w:val="24"/>
          <w:szCs w:val="24"/>
          <w:lang w:eastAsia="bg-BG"/>
        </w:rPr>
        <w:t xml:space="preserve">(2) </w:t>
      </w:r>
      <w:r w:rsidR="006338F3" w:rsidRPr="00D33BB5">
        <w:rPr>
          <w:sz w:val="24"/>
          <w:szCs w:val="24"/>
          <w:lang w:eastAsia="bg-BG"/>
        </w:rPr>
        <w:t xml:space="preserve">Всеки наблюдател </w:t>
      </w:r>
      <w:r w:rsidR="00FF3273" w:rsidRPr="00D33BB5">
        <w:rPr>
          <w:sz w:val="24"/>
          <w:szCs w:val="24"/>
          <w:lang w:eastAsia="bg-BG"/>
        </w:rPr>
        <w:t>на</w:t>
      </w:r>
      <w:r w:rsidR="006338F3" w:rsidRPr="00D33BB5">
        <w:rPr>
          <w:sz w:val="24"/>
          <w:szCs w:val="24"/>
          <w:lang w:eastAsia="bg-BG"/>
        </w:rPr>
        <w:t xml:space="preserve"> Комитета може да има до трима заместници, определени по реда на предходната алинея. При отсъствие на титуляря от заседание на Комитета той се замества от един от определените му заместници.</w:t>
      </w:r>
    </w:p>
    <w:p w14:paraId="1E7D57EF" w14:textId="77777777" w:rsidR="006338F3" w:rsidRPr="00D33BB5" w:rsidRDefault="006338F3" w:rsidP="00A06D3A">
      <w:pPr>
        <w:pStyle w:val="BodyText"/>
        <w:tabs>
          <w:tab w:val="left" w:pos="0"/>
          <w:tab w:val="left" w:pos="798"/>
        </w:tabs>
        <w:rPr>
          <w:sz w:val="24"/>
          <w:szCs w:val="24"/>
          <w:lang w:val="ru-RU" w:eastAsia="bg-BG"/>
        </w:rPr>
      </w:pPr>
    </w:p>
    <w:p w14:paraId="49A328E4" w14:textId="1FA30AC3" w:rsidR="002E05E0" w:rsidRPr="00D33BB5" w:rsidRDefault="006338F3" w:rsidP="00A06D3A">
      <w:pPr>
        <w:pStyle w:val="BodyText"/>
        <w:tabs>
          <w:tab w:val="left" w:pos="0"/>
          <w:tab w:val="left" w:pos="798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val="en-US" w:eastAsia="bg-BG"/>
        </w:rPr>
        <w:t xml:space="preserve">(3) </w:t>
      </w:r>
      <w:r w:rsidR="002E05E0" w:rsidRPr="00D33BB5">
        <w:rPr>
          <w:sz w:val="24"/>
          <w:szCs w:val="24"/>
          <w:lang w:eastAsia="bg-BG"/>
        </w:rPr>
        <w:t xml:space="preserve">Наблюдателите </w:t>
      </w:r>
      <w:r w:rsidR="00FF3273" w:rsidRPr="00D33BB5">
        <w:rPr>
          <w:sz w:val="24"/>
          <w:szCs w:val="24"/>
          <w:lang w:eastAsia="bg-BG"/>
        </w:rPr>
        <w:t>на</w:t>
      </w:r>
      <w:r w:rsidR="002E05E0" w:rsidRPr="00D33BB5">
        <w:rPr>
          <w:sz w:val="24"/>
          <w:szCs w:val="24"/>
          <w:lang w:eastAsia="bg-BG"/>
        </w:rPr>
        <w:t xml:space="preserve"> Комитета:</w:t>
      </w:r>
    </w:p>
    <w:p w14:paraId="13648E18" w14:textId="77777777" w:rsidR="002E05E0" w:rsidRPr="00D33BB5" w:rsidRDefault="002E05E0" w:rsidP="00A06D3A">
      <w:pPr>
        <w:pStyle w:val="BodyText"/>
        <w:numPr>
          <w:ilvl w:val="0"/>
          <w:numId w:val="26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получават информацията, изпращана до членовете на Комитета и техните заместници;</w:t>
      </w:r>
    </w:p>
    <w:p w14:paraId="13ABEB57" w14:textId="77777777" w:rsidR="002E05E0" w:rsidRDefault="002E05E0" w:rsidP="00A06D3A">
      <w:pPr>
        <w:pStyle w:val="BodyText"/>
        <w:numPr>
          <w:ilvl w:val="0"/>
          <w:numId w:val="26"/>
        </w:numPr>
        <w:tabs>
          <w:tab w:val="left" w:pos="0"/>
        </w:tabs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имат право да участват в дискусиите, да дават препоръки и правят предложения, когато това е свързано с предмета на дискусия.</w:t>
      </w:r>
    </w:p>
    <w:p w14:paraId="77D4F498" w14:textId="77777777" w:rsidR="00F65F40" w:rsidRPr="00D33BB5" w:rsidRDefault="00F65F40" w:rsidP="00F65F40">
      <w:pPr>
        <w:pStyle w:val="BodyText"/>
        <w:tabs>
          <w:tab w:val="left" w:pos="0"/>
        </w:tabs>
        <w:ind w:left="720"/>
        <w:rPr>
          <w:sz w:val="24"/>
          <w:szCs w:val="24"/>
          <w:lang w:eastAsia="bg-BG"/>
        </w:rPr>
      </w:pPr>
    </w:p>
    <w:p w14:paraId="45701A0F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459377676"/>
      <w:r w:rsidRPr="00D33BB5">
        <w:rPr>
          <w:rFonts w:ascii="Times New Roman" w:hAnsi="Times New Roman"/>
          <w:b/>
          <w:color w:val="auto"/>
          <w:sz w:val="24"/>
          <w:szCs w:val="24"/>
        </w:rPr>
        <w:t>3. СЕКРЕТАРИАТ</w:t>
      </w:r>
      <w:bookmarkEnd w:id="5"/>
    </w:p>
    <w:p w14:paraId="78A486CA" w14:textId="086581C8" w:rsidR="002E05E0" w:rsidRPr="00D33BB5" w:rsidRDefault="002E05E0" w:rsidP="000B5253">
      <w:pPr>
        <w:pStyle w:val="BodyText"/>
        <w:tabs>
          <w:tab w:val="left" w:pos="0"/>
          <w:tab w:val="left" w:pos="798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 xml:space="preserve">Чл. 13. </w:t>
      </w:r>
      <w:r w:rsidRPr="00D33BB5">
        <w:rPr>
          <w:sz w:val="24"/>
          <w:szCs w:val="24"/>
          <w:lang w:eastAsia="bg-BG"/>
        </w:rPr>
        <w:t>(1) Координацията, административната и организационно-техническата работа, свързани с дейността на Комитет</w:t>
      </w:r>
      <w:r w:rsidR="00722A30">
        <w:rPr>
          <w:sz w:val="24"/>
          <w:szCs w:val="24"/>
          <w:lang w:eastAsia="bg-BG"/>
        </w:rPr>
        <w:t>а</w:t>
      </w:r>
      <w:r w:rsidRPr="00D33BB5">
        <w:rPr>
          <w:sz w:val="24"/>
          <w:szCs w:val="24"/>
          <w:lang w:eastAsia="bg-BG"/>
        </w:rPr>
        <w:t>, се извършват от Секретариат.</w:t>
      </w:r>
    </w:p>
    <w:p w14:paraId="5AD3EF50" w14:textId="77777777" w:rsidR="002E05E0" w:rsidRPr="00D33BB5" w:rsidRDefault="002E05E0" w:rsidP="000B5253">
      <w:pPr>
        <w:pStyle w:val="BodyText"/>
        <w:tabs>
          <w:tab w:val="left" w:pos="0"/>
          <w:tab w:val="left" w:pos="798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(2) Функциите на Секретариат се изпълняват от дирекция „Добро управление“ в администрацията на Министерския съвет.</w:t>
      </w:r>
    </w:p>
    <w:p w14:paraId="0F90BAB0" w14:textId="77777777" w:rsidR="002E05E0" w:rsidRPr="00D33BB5" w:rsidRDefault="002E05E0" w:rsidP="000B5253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(3) Секретариатът на Комитета:</w:t>
      </w:r>
    </w:p>
    <w:p w14:paraId="3E56B79F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подготвя и организира провеждането на заседанията на Комитета и подпомага осъществяването на неговата дейност под ръководството на председателя;</w:t>
      </w:r>
    </w:p>
    <w:p w14:paraId="1FCF25C1" w14:textId="3C0468B5" w:rsidR="002E05E0" w:rsidRPr="00D33BB5" w:rsidRDefault="002E05E0" w:rsidP="001F2E59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осигурява навременното събиране и/или изготвяне и разпространение до </w:t>
      </w:r>
      <w:r w:rsidR="004C332A">
        <w:rPr>
          <w:sz w:val="24"/>
          <w:szCs w:val="24"/>
          <w:lang w:eastAsia="bg-BG"/>
        </w:rPr>
        <w:t xml:space="preserve">основните и резервни </w:t>
      </w:r>
      <w:r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FF3273" w:rsidRPr="00D33BB5">
        <w:rPr>
          <w:sz w:val="24"/>
          <w:szCs w:val="24"/>
          <w:lang w:eastAsia="bg-BG"/>
        </w:rPr>
        <w:t>наблюдателите</w:t>
      </w:r>
      <w:r w:rsidR="004C332A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на Комитета</w:t>
      </w:r>
      <w:r w:rsidR="00F03FE0" w:rsidRPr="00D33BB5">
        <w:rPr>
          <w:sz w:val="24"/>
          <w:szCs w:val="24"/>
          <w:lang w:eastAsia="bg-BG"/>
        </w:rPr>
        <w:t xml:space="preserve"> и </w:t>
      </w:r>
      <w:r w:rsidRPr="00D33BB5">
        <w:rPr>
          <w:sz w:val="24"/>
          <w:szCs w:val="24"/>
          <w:lang w:eastAsia="bg-BG"/>
        </w:rPr>
        <w:t>техните заместници, вкл. и по електронен път, на всички документи и материали, необходими за провеждането на заседанията/ неприсъственото приемане на решения;</w:t>
      </w:r>
    </w:p>
    <w:p w14:paraId="68E83288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предлага проект на дневен ред на председателя на Комитета за одобрение;</w:t>
      </w:r>
    </w:p>
    <w:p w14:paraId="2EE767F2" w14:textId="29A6BB6C" w:rsidR="002E05E0" w:rsidRPr="002D138B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lastRenderedPageBreak/>
        <w:t xml:space="preserve">изготвя протоколите от заседанията на Комитета, изпраща ги до </w:t>
      </w:r>
      <w:r w:rsidR="004C332A">
        <w:rPr>
          <w:sz w:val="24"/>
          <w:szCs w:val="24"/>
          <w:lang w:eastAsia="bg-BG"/>
        </w:rPr>
        <w:t xml:space="preserve">основните и резервни </w:t>
      </w:r>
      <w:r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FF3273" w:rsidRPr="00D33BB5">
        <w:rPr>
          <w:sz w:val="24"/>
          <w:szCs w:val="24"/>
          <w:lang w:eastAsia="bg-BG"/>
        </w:rPr>
        <w:t xml:space="preserve">наблюдателите </w:t>
      </w:r>
      <w:r w:rsidRPr="00D33BB5">
        <w:rPr>
          <w:sz w:val="24"/>
          <w:szCs w:val="24"/>
          <w:lang w:eastAsia="bg-BG"/>
        </w:rPr>
        <w:t>на Комитета</w:t>
      </w:r>
      <w:r w:rsidR="00F03FE0" w:rsidRPr="00D33BB5">
        <w:rPr>
          <w:sz w:val="24"/>
          <w:szCs w:val="24"/>
          <w:lang w:eastAsia="bg-BG"/>
        </w:rPr>
        <w:t xml:space="preserve"> и</w:t>
      </w:r>
      <w:r w:rsidRPr="00D33BB5">
        <w:rPr>
          <w:sz w:val="24"/>
          <w:szCs w:val="24"/>
          <w:lang w:eastAsia="bg-BG"/>
        </w:rPr>
        <w:t xml:space="preserve"> техните заместници и ги </w:t>
      </w:r>
      <w:r w:rsidRPr="00F813B1">
        <w:rPr>
          <w:sz w:val="24"/>
          <w:szCs w:val="24"/>
          <w:lang w:eastAsia="bg-BG"/>
        </w:rPr>
        <w:t xml:space="preserve">публикува на </w:t>
      </w:r>
      <w:r w:rsidR="00722A30" w:rsidRPr="00B734E4">
        <w:rPr>
          <w:sz w:val="24"/>
          <w:szCs w:val="24"/>
          <w:lang w:eastAsia="bg-BG"/>
        </w:rPr>
        <w:t>Единния информационен портал</w:t>
      </w:r>
      <w:r w:rsidR="00F813B1" w:rsidRPr="00511162">
        <w:rPr>
          <w:sz w:val="24"/>
          <w:szCs w:val="24"/>
          <w:lang w:eastAsia="bg-BG"/>
        </w:rPr>
        <w:t xml:space="preserve"> </w:t>
      </w:r>
      <w:r w:rsidRPr="00511162">
        <w:rPr>
          <w:sz w:val="24"/>
          <w:szCs w:val="24"/>
          <w:lang w:eastAsia="bg-BG"/>
        </w:rPr>
        <w:t xml:space="preserve">и на интернет страницата на </w:t>
      </w:r>
      <w:r w:rsidR="009F16E3" w:rsidRPr="002D138B">
        <w:rPr>
          <w:sz w:val="24"/>
          <w:szCs w:val="24"/>
          <w:lang w:eastAsia="bg-BG"/>
        </w:rPr>
        <w:t xml:space="preserve">съответната програма </w:t>
      </w:r>
      <w:r w:rsidR="009F16E3" w:rsidRPr="002D138B">
        <w:rPr>
          <w:sz w:val="24"/>
          <w:szCs w:val="24"/>
          <w:lang w:val="en-US" w:eastAsia="bg-BG"/>
        </w:rPr>
        <w:t>(</w:t>
      </w:r>
      <w:r w:rsidR="009F16E3" w:rsidRPr="002D138B">
        <w:rPr>
          <w:sz w:val="24"/>
          <w:szCs w:val="24"/>
          <w:lang w:eastAsia="bg-BG"/>
        </w:rPr>
        <w:t>при наличието на такава</w:t>
      </w:r>
      <w:r w:rsidR="009F16E3" w:rsidRPr="002D138B">
        <w:rPr>
          <w:sz w:val="24"/>
          <w:szCs w:val="24"/>
          <w:lang w:val="en-US" w:eastAsia="bg-BG"/>
        </w:rPr>
        <w:t>)</w:t>
      </w:r>
      <w:r w:rsidRPr="002D138B">
        <w:rPr>
          <w:sz w:val="24"/>
          <w:szCs w:val="24"/>
          <w:lang w:eastAsia="bg-BG"/>
        </w:rPr>
        <w:t>;</w:t>
      </w:r>
    </w:p>
    <w:p w14:paraId="7E8B6EE6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организира и координира изпълнението на решенията на Комитета и необходимия обмен на информация между заинтересованите страни;</w:t>
      </w:r>
    </w:p>
    <w:p w14:paraId="462A7267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подпомага председателя на Комитета при осъществяване на функциите му;</w:t>
      </w:r>
    </w:p>
    <w:p w14:paraId="6573B534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осъществява цялостната кореспонденция, свързана с работата на Комитета;</w:t>
      </w:r>
    </w:p>
    <w:p w14:paraId="22FB794A" w14:textId="77777777" w:rsidR="002E05E0" w:rsidRPr="00D33BB5" w:rsidRDefault="002E05E0" w:rsidP="000B5253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съхранява документите, свързани с дейността на Комитета;</w:t>
      </w:r>
    </w:p>
    <w:p w14:paraId="2468C6DA" w14:textId="77777777" w:rsidR="002E05E0" w:rsidRDefault="002E05E0" w:rsidP="00074CE0">
      <w:pPr>
        <w:pStyle w:val="BodyText"/>
        <w:numPr>
          <w:ilvl w:val="0"/>
          <w:numId w:val="4"/>
        </w:numPr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изпълнява и други задачи, възложени от председателя на Комитета.</w:t>
      </w:r>
    </w:p>
    <w:p w14:paraId="17E83628" w14:textId="77777777" w:rsidR="00F65F40" w:rsidRPr="00D33BB5" w:rsidRDefault="00F65F40" w:rsidP="00F65F40">
      <w:pPr>
        <w:pStyle w:val="BodyText"/>
        <w:tabs>
          <w:tab w:val="left" w:pos="0"/>
        </w:tabs>
        <w:spacing w:before="240" w:after="240"/>
        <w:ind w:left="720"/>
        <w:rPr>
          <w:sz w:val="24"/>
          <w:szCs w:val="24"/>
          <w:lang w:eastAsia="bg-BG"/>
        </w:rPr>
      </w:pPr>
    </w:p>
    <w:p w14:paraId="62A17129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459377677"/>
      <w:r w:rsidRPr="00D33BB5">
        <w:rPr>
          <w:rFonts w:ascii="Times New Roman" w:hAnsi="Times New Roman"/>
          <w:b/>
          <w:color w:val="auto"/>
          <w:sz w:val="24"/>
          <w:szCs w:val="24"/>
        </w:rPr>
        <w:t>4. ЗАСЕДАНИЯ И ПРИЕМАНЕ НА РЕШЕНИЯ</w:t>
      </w:r>
      <w:bookmarkEnd w:id="6"/>
    </w:p>
    <w:p w14:paraId="667F152C" w14:textId="77777777" w:rsidR="002E05E0" w:rsidRPr="00D33BB5" w:rsidRDefault="002E05E0" w:rsidP="000B5253">
      <w:pPr>
        <w:pStyle w:val="Heading2"/>
        <w:spacing w:before="240"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459377678"/>
      <w:r w:rsidRPr="00D33BB5">
        <w:rPr>
          <w:rFonts w:ascii="Times New Roman" w:hAnsi="Times New Roman"/>
          <w:b/>
          <w:color w:val="auto"/>
          <w:sz w:val="24"/>
          <w:szCs w:val="24"/>
        </w:rPr>
        <w:t>4.1. СВИКВАНЕ НА ЗАСЕДАНИЯТА</w:t>
      </w:r>
      <w:bookmarkEnd w:id="7"/>
    </w:p>
    <w:p w14:paraId="345C2CAD" w14:textId="77B079F0" w:rsidR="002E05E0" w:rsidRPr="00D33BB5" w:rsidRDefault="002E05E0" w:rsidP="000B5253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 14.</w:t>
      </w:r>
      <w:r w:rsidRPr="00D33BB5">
        <w:rPr>
          <w:sz w:val="24"/>
          <w:szCs w:val="24"/>
          <w:lang w:eastAsia="bg-BG"/>
        </w:rPr>
        <w:t xml:space="preserve"> (1) Заседания на Комитета се свикват </w:t>
      </w:r>
      <w:r w:rsidR="00BB4535">
        <w:rPr>
          <w:sz w:val="24"/>
          <w:szCs w:val="24"/>
          <w:lang w:eastAsia="bg-BG"/>
        </w:rPr>
        <w:t xml:space="preserve">най-малко </w:t>
      </w:r>
      <w:r w:rsidRPr="00D33BB5">
        <w:rPr>
          <w:sz w:val="24"/>
          <w:szCs w:val="24"/>
          <w:lang w:eastAsia="bg-BG"/>
        </w:rPr>
        <w:t xml:space="preserve">два пъти в годината. </w:t>
      </w:r>
    </w:p>
    <w:p w14:paraId="4F2AADB5" w14:textId="52D758CB" w:rsidR="002E05E0" w:rsidRPr="00D33BB5" w:rsidRDefault="002E05E0" w:rsidP="000B5253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(2) Заседанията на Комитета се свикват по инициатива на председателя.</w:t>
      </w:r>
    </w:p>
    <w:p w14:paraId="3356CFD2" w14:textId="13D00F40" w:rsidR="002E05E0" w:rsidRPr="002D138B" w:rsidRDefault="002E05E0" w:rsidP="00382A63">
      <w:pPr>
        <w:pStyle w:val="BodyText"/>
        <w:spacing w:before="120"/>
        <w:rPr>
          <w:sz w:val="24"/>
          <w:szCs w:val="24"/>
          <w:lang w:val="ru-RU"/>
        </w:rPr>
      </w:pPr>
      <w:r w:rsidRPr="00D33BB5">
        <w:rPr>
          <w:sz w:val="24"/>
          <w:szCs w:val="24"/>
          <w:lang w:eastAsia="bg-BG"/>
        </w:rPr>
        <w:t xml:space="preserve">(3) Заседанията </w:t>
      </w:r>
      <w:r w:rsidR="00BB4535">
        <w:rPr>
          <w:sz w:val="24"/>
          <w:szCs w:val="24"/>
          <w:lang w:eastAsia="bg-BG"/>
        </w:rPr>
        <w:t xml:space="preserve">на Комитета </w:t>
      </w:r>
      <w:r w:rsidRPr="00D33BB5">
        <w:rPr>
          <w:sz w:val="24"/>
          <w:szCs w:val="24"/>
          <w:lang w:eastAsia="bg-BG"/>
        </w:rPr>
        <w:t>са редовни, ако на тях присъстват повече от половината от членовете</w:t>
      </w:r>
      <w:r w:rsidR="00BB4535">
        <w:rPr>
          <w:sz w:val="24"/>
          <w:szCs w:val="24"/>
          <w:lang w:eastAsia="bg-BG"/>
        </w:rPr>
        <w:t xml:space="preserve"> му</w:t>
      </w:r>
      <w:r w:rsidRPr="00D33BB5">
        <w:rPr>
          <w:sz w:val="24"/>
          <w:szCs w:val="24"/>
          <w:lang w:eastAsia="bg-BG"/>
        </w:rPr>
        <w:t xml:space="preserve"> или съответните им </w:t>
      </w:r>
      <w:r w:rsidR="004C332A">
        <w:rPr>
          <w:sz w:val="24"/>
          <w:szCs w:val="24"/>
          <w:lang w:eastAsia="bg-BG"/>
        </w:rPr>
        <w:t xml:space="preserve">резервни членове </w:t>
      </w:r>
      <w:r w:rsidRPr="00D33BB5">
        <w:rPr>
          <w:sz w:val="24"/>
          <w:szCs w:val="24"/>
          <w:lang w:eastAsia="bg-BG"/>
        </w:rPr>
        <w:t>с право на глас</w:t>
      </w:r>
      <w:r w:rsidRPr="002D138B">
        <w:rPr>
          <w:sz w:val="24"/>
          <w:szCs w:val="24"/>
          <w:lang w:eastAsia="bg-BG"/>
        </w:rPr>
        <w:t xml:space="preserve">. </w:t>
      </w:r>
      <w:r w:rsidRPr="002D138B">
        <w:rPr>
          <w:sz w:val="24"/>
          <w:szCs w:val="24"/>
        </w:rPr>
        <w:t xml:space="preserve">При откриване на заседанието </w:t>
      </w:r>
      <w:r w:rsidR="002D138B">
        <w:rPr>
          <w:sz w:val="24"/>
          <w:szCs w:val="24"/>
        </w:rPr>
        <w:t>п</w:t>
      </w:r>
      <w:r w:rsidRPr="002D138B">
        <w:rPr>
          <w:sz w:val="24"/>
          <w:szCs w:val="24"/>
        </w:rPr>
        <w:t>редседателят обявява броя на присъстващите с право на глас и</w:t>
      </w:r>
      <w:r w:rsidRPr="002D138B">
        <w:rPr>
          <w:sz w:val="24"/>
          <w:szCs w:val="24"/>
          <w:lang w:val="ru-RU"/>
        </w:rPr>
        <w:t xml:space="preserve"> </w:t>
      </w:r>
      <w:proofErr w:type="spellStart"/>
      <w:r w:rsidRPr="002D138B">
        <w:rPr>
          <w:sz w:val="24"/>
          <w:szCs w:val="24"/>
          <w:lang w:val="ru-RU"/>
        </w:rPr>
        <w:t>наличието</w:t>
      </w:r>
      <w:proofErr w:type="spellEnd"/>
      <w:r w:rsidRPr="002D138B">
        <w:rPr>
          <w:sz w:val="24"/>
          <w:szCs w:val="24"/>
          <w:lang w:val="ru-RU"/>
        </w:rPr>
        <w:t xml:space="preserve"> на кворум.</w:t>
      </w:r>
    </w:p>
    <w:p w14:paraId="246F87AD" w14:textId="77777777" w:rsidR="002E05E0" w:rsidRPr="002D138B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2D138B">
        <w:rPr>
          <w:sz w:val="24"/>
          <w:szCs w:val="24"/>
          <w:lang w:eastAsia="bg-BG"/>
        </w:rPr>
        <w:t xml:space="preserve">(4) Мястото и времето на провеждане на заседанията се определят от председателя. </w:t>
      </w:r>
    </w:p>
    <w:p w14:paraId="65B4D043" w14:textId="44423180" w:rsidR="002E05E0" w:rsidRPr="00D33BB5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 w:rsidR="002D138B">
        <w:rPr>
          <w:sz w:val="24"/>
          <w:szCs w:val="24"/>
          <w:lang w:eastAsia="bg-BG"/>
        </w:rPr>
        <w:t>5</w:t>
      </w:r>
      <w:r w:rsidRPr="00D33BB5">
        <w:rPr>
          <w:sz w:val="24"/>
          <w:szCs w:val="24"/>
          <w:lang w:eastAsia="bg-BG"/>
        </w:rPr>
        <w:t xml:space="preserve">) Секретариатът информира по електронен път </w:t>
      </w:r>
      <w:r w:rsidR="004C332A">
        <w:rPr>
          <w:sz w:val="24"/>
          <w:szCs w:val="24"/>
          <w:lang w:eastAsia="bg-BG"/>
        </w:rPr>
        <w:t xml:space="preserve">основните и резервни </w:t>
      </w:r>
      <w:r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FF3273" w:rsidRPr="00D33BB5">
        <w:rPr>
          <w:sz w:val="24"/>
          <w:szCs w:val="24"/>
          <w:lang w:eastAsia="bg-BG"/>
        </w:rPr>
        <w:t xml:space="preserve">наблюдателите </w:t>
      </w:r>
      <w:r w:rsidRPr="00D33BB5">
        <w:rPr>
          <w:sz w:val="24"/>
          <w:szCs w:val="24"/>
          <w:lang w:eastAsia="bg-BG"/>
        </w:rPr>
        <w:t>на Комитета</w:t>
      </w:r>
      <w:r w:rsidR="00F03FE0" w:rsidRPr="00D33BB5">
        <w:rPr>
          <w:sz w:val="24"/>
          <w:szCs w:val="24"/>
          <w:lang w:eastAsia="bg-BG"/>
        </w:rPr>
        <w:t xml:space="preserve"> и </w:t>
      </w:r>
      <w:r w:rsidRPr="00D33BB5">
        <w:rPr>
          <w:sz w:val="24"/>
          <w:szCs w:val="24"/>
          <w:lang w:eastAsia="bg-BG"/>
        </w:rPr>
        <w:t>техните заместници</w:t>
      </w:r>
      <w:r w:rsidR="00F03FE0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за мястото и времето на предстоящото заседание като изпраща покана, проект на дневен ред и всички </w:t>
      </w:r>
      <w:r w:rsidR="00BB4535">
        <w:rPr>
          <w:sz w:val="24"/>
          <w:szCs w:val="24"/>
          <w:lang w:eastAsia="bg-BG"/>
        </w:rPr>
        <w:t xml:space="preserve">документи, подлежащи на одобрение, </w:t>
      </w:r>
      <w:r w:rsidRPr="00D33BB5">
        <w:rPr>
          <w:sz w:val="24"/>
          <w:szCs w:val="24"/>
          <w:lang w:eastAsia="bg-BG"/>
        </w:rPr>
        <w:t>най-малко 10 работни дни преди датата на провеждането му.</w:t>
      </w:r>
    </w:p>
    <w:p w14:paraId="64A68111" w14:textId="221D39D5" w:rsidR="002E05E0" w:rsidRPr="00D33BB5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 w:rsidR="002D138B">
        <w:rPr>
          <w:sz w:val="24"/>
          <w:szCs w:val="24"/>
          <w:lang w:eastAsia="bg-BG"/>
        </w:rPr>
        <w:t>6</w:t>
      </w:r>
      <w:r w:rsidRPr="00D33BB5">
        <w:rPr>
          <w:sz w:val="24"/>
          <w:szCs w:val="24"/>
          <w:lang w:eastAsia="bg-BG"/>
        </w:rPr>
        <w:t xml:space="preserve">) Всеки член на Комитета може да прави мотивирани предложения </w:t>
      </w:r>
      <w:r w:rsidR="002D138B" w:rsidRPr="00D33BB5">
        <w:rPr>
          <w:sz w:val="24"/>
          <w:szCs w:val="24"/>
          <w:lang w:eastAsia="bg-BG"/>
        </w:rPr>
        <w:t xml:space="preserve">по електронен път </w:t>
      </w:r>
      <w:r w:rsidRPr="00D33BB5">
        <w:rPr>
          <w:sz w:val="24"/>
          <w:szCs w:val="24"/>
          <w:lang w:eastAsia="bg-BG"/>
        </w:rPr>
        <w:t>за изменения и/или допълнения на дневния ред и коментари и предложения за изменение на</w:t>
      </w:r>
      <w:r w:rsidR="002D138B">
        <w:rPr>
          <w:sz w:val="24"/>
          <w:szCs w:val="24"/>
          <w:lang w:eastAsia="bg-BG"/>
        </w:rPr>
        <w:t xml:space="preserve"> документите, подлежащи на одобрение</w:t>
      </w:r>
      <w:r w:rsidR="00C419E0">
        <w:rPr>
          <w:sz w:val="24"/>
          <w:szCs w:val="24"/>
          <w:lang w:eastAsia="bg-BG"/>
        </w:rPr>
        <w:t>,</w:t>
      </w:r>
      <w:r w:rsidR="002D138B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най-късно до 5 работни дни преди заседанието. Предложенията за промяна на дневния ред и предложенията за изменение на </w:t>
      </w:r>
      <w:r w:rsidR="002D138B">
        <w:rPr>
          <w:sz w:val="24"/>
          <w:szCs w:val="24"/>
          <w:lang w:eastAsia="bg-BG"/>
        </w:rPr>
        <w:t>документите, подлежащи на одобрение</w:t>
      </w:r>
      <w:r w:rsidR="00C419E0">
        <w:rPr>
          <w:sz w:val="24"/>
          <w:szCs w:val="24"/>
          <w:lang w:eastAsia="bg-BG"/>
        </w:rPr>
        <w:t>,</w:t>
      </w:r>
      <w:r w:rsidRPr="00D33BB5">
        <w:rPr>
          <w:sz w:val="24"/>
          <w:szCs w:val="24"/>
          <w:lang w:eastAsia="bg-BG"/>
        </w:rPr>
        <w:t xml:space="preserve"> се изпращат от Секретариата по електронен път в деня на получаването им до </w:t>
      </w:r>
      <w:r w:rsidR="004C332A">
        <w:rPr>
          <w:sz w:val="24"/>
          <w:szCs w:val="24"/>
          <w:lang w:eastAsia="bg-BG"/>
        </w:rPr>
        <w:t xml:space="preserve">основните и резервни </w:t>
      </w:r>
      <w:r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FF3273" w:rsidRPr="00D33BB5">
        <w:rPr>
          <w:sz w:val="24"/>
          <w:szCs w:val="24"/>
          <w:lang w:eastAsia="bg-BG"/>
        </w:rPr>
        <w:t xml:space="preserve">наблюдателите </w:t>
      </w:r>
      <w:r w:rsidRPr="00D33BB5">
        <w:rPr>
          <w:sz w:val="24"/>
          <w:szCs w:val="24"/>
          <w:lang w:eastAsia="bg-BG"/>
        </w:rPr>
        <w:t>на Комитета</w:t>
      </w:r>
      <w:r w:rsidR="00F03FE0" w:rsidRPr="00D33BB5">
        <w:rPr>
          <w:sz w:val="24"/>
          <w:szCs w:val="24"/>
          <w:lang w:eastAsia="bg-BG"/>
        </w:rPr>
        <w:t xml:space="preserve"> и </w:t>
      </w:r>
      <w:r w:rsidRPr="00D33BB5">
        <w:rPr>
          <w:sz w:val="24"/>
          <w:szCs w:val="24"/>
          <w:lang w:eastAsia="bg-BG"/>
        </w:rPr>
        <w:t>техните заместници</w:t>
      </w:r>
      <w:r w:rsidR="006338F3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и се гласуват от Комитета на съответното заседание.</w:t>
      </w:r>
    </w:p>
    <w:p w14:paraId="62B24423" w14:textId="21CE4F2D" w:rsidR="002E05E0" w:rsidRPr="00D33BB5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 w:rsidR="002D138B">
        <w:rPr>
          <w:sz w:val="24"/>
          <w:szCs w:val="24"/>
          <w:lang w:eastAsia="bg-BG"/>
        </w:rPr>
        <w:t>7</w:t>
      </w:r>
      <w:r w:rsidRPr="00D33BB5">
        <w:rPr>
          <w:sz w:val="24"/>
          <w:szCs w:val="24"/>
          <w:lang w:eastAsia="bg-BG"/>
        </w:rPr>
        <w:t xml:space="preserve">) </w:t>
      </w:r>
      <w:r w:rsidR="004C332A">
        <w:rPr>
          <w:sz w:val="24"/>
          <w:szCs w:val="24"/>
          <w:lang w:eastAsia="bg-BG"/>
        </w:rPr>
        <w:t>Основните и</w:t>
      </w:r>
      <w:r w:rsidR="0071670A">
        <w:rPr>
          <w:sz w:val="24"/>
          <w:szCs w:val="24"/>
          <w:lang w:eastAsia="bg-BG"/>
        </w:rPr>
        <w:t>ли</w:t>
      </w:r>
      <w:r w:rsidR="004C332A">
        <w:rPr>
          <w:sz w:val="24"/>
          <w:szCs w:val="24"/>
          <w:lang w:eastAsia="bg-BG"/>
        </w:rPr>
        <w:t xml:space="preserve"> резервни </w:t>
      </w:r>
      <w:r w:rsidR="004C332A"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4C332A" w:rsidRPr="00D33BB5">
        <w:rPr>
          <w:sz w:val="24"/>
          <w:szCs w:val="24"/>
          <w:lang w:eastAsia="bg-BG"/>
        </w:rPr>
        <w:t>наблюдателите</w:t>
      </w:r>
      <w:r w:rsidR="004C332A" w:rsidRPr="00D33BB5" w:rsidDel="004C332A">
        <w:rPr>
          <w:sz w:val="24"/>
          <w:szCs w:val="24"/>
          <w:lang w:eastAsia="bg-BG"/>
        </w:rPr>
        <w:t xml:space="preserve"> </w:t>
      </w:r>
      <w:r w:rsidR="00F03FE0" w:rsidRPr="00D33BB5">
        <w:rPr>
          <w:sz w:val="24"/>
          <w:szCs w:val="24"/>
          <w:lang w:eastAsia="bg-BG"/>
        </w:rPr>
        <w:t>на Комитета или</w:t>
      </w:r>
      <w:r w:rsidRPr="00D33BB5">
        <w:rPr>
          <w:sz w:val="24"/>
          <w:szCs w:val="24"/>
          <w:lang w:eastAsia="bg-BG"/>
        </w:rPr>
        <w:t xml:space="preserve"> техните заместници</w:t>
      </w:r>
      <w:r w:rsidR="00FF3273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трябва да потвърдят участието си в заседанието най-късно 3 работни дни преди провеждането му.</w:t>
      </w:r>
    </w:p>
    <w:p w14:paraId="6BECE02F" w14:textId="20BB8391" w:rsidR="002E05E0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lastRenderedPageBreak/>
        <w:t>(</w:t>
      </w:r>
      <w:r w:rsidR="002D138B">
        <w:rPr>
          <w:sz w:val="24"/>
          <w:szCs w:val="24"/>
          <w:lang w:eastAsia="bg-BG"/>
        </w:rPr>
        <w:t>8</w:t>
      </w:r>
      <w:r w:rsidRPr="00D33BB5">
        <w:rPr>
          <w:sz w:val="24"/>
          <w:szCs w:val="24"/>
          <w:lang w:eastAsia="bg-BG"/>
        </w:rPr>
        <w:t xml:space="preserve">) В случай че </w:t>
      </w:r>
      <w:r w:rsidR="004C332A">
        <w:rPr>
          <w:sz w:val="24"/>
          <w:szCs w:val="24"/>
          <w:lang w:eastAsia="bg-BG"/>
        </w:rPr>
        <w:t xml:space="preserve">основният член и съответните резервни членове </w:t>
      </w:r>
      <w:r w:rsidRPr="00D33BB5">
        <w:rPr>
          <w:sz w:val="24"/>
          <w:szCs w:val="24"/>
          <w:lang w:eastAsia="bg-BG"/>
        </w:rPr>
        <w:t>не могат да вземат участие в заседанието на Комитета, те могат да изпратят писмени коментари по всички въпроси от дневния ред в срок до 3 работни дни преди провеждане на заседанието. Коментарите се вземат предвид при провеждане на заседанието.</w:t>
      </w:r>
    </w:p>
    <w:p w14:paraId="0183F049" w14:textId="0C14A7DD" w:rsidR="00AC7CEC" w:rsidRPr="00D33BB5" w:rsidRDefault="00AC7CEC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val="en-US" w:eastAsia="bg-BG"/>
        </w:rPr>
        <w:t xml:space="preserve">(9) </w:t>
      </w:r>
      <w:r w:rsidRPr="00AC7CEC">
        <w:rPr>
          <w:sz w:val="24"/>
          <w:szCs w:val="24"/>
          <w:lang w:eastAsia="bg-BG"/>
        </w:rPr>
        <w:t xml:space="preserve">В изключителни случаи и при спешни въпроси, председателят може да реши срокът по </w:t>
      </w:r>
      <w:r>
        <w:rPr>
          <w:sz w:val="24"/>
          <w:szCs w:val="24"/>
          <w:lang w:eastAsia="bg-BG"/>
        </w:rPr>
        <w:t>ал. 5</w:t>
      </w:r>
      <w:r w:rsidRPr="00AC7CEC">
        <w:rPr>
          <w:sz w:val="24"/>
          <w:szCs w:val="24"/>
          <w:lang w:eastAsia="bg-BG"/>
        </w:rPr>
        <w:t xml:space="preserve"> да бъде по-кратък, като информацията следва да бъде предадена също и по електронна поща.</w:t>
      </w:r>
    </w:p>
    <w:p w14:paraId="7961535F" w14:textId="54B31A3F" w:rsidR="002E05E0" w:rsidRPr="0013493F" w:rsidRDefault="002E05E0" w:rsidP="00092B16">
      <w:pPr>
        <w:pStyle w:val="BodyText"/>
        <w:spacing w:before="240" w:after="240"/>
        <w:rPr>
          <w:sz w:val="24"/>
          <w:szCs w:val="24"/>
          <w:lang w:eastAsia="bg-BG"/>
        </w:rPr>
      </w:pPr>
      <w:r w:rsidRPr="00D805E2">
        <w:rPr>
          <w:sz w:val="24"/>
          <w:szCs w:val="24"/>
          <w:lang w:eastAsia="bg-BG"/>
        </w:rPr>
        <w:t>(</w:t>
      </w:r>
      <w:r w:rsidR="00AC7CEC" w:rsidRPr="00AC7CEC">
        <w:rPr>
          <w:sz w:val="24"/>
          <w:szCs w:val="24"/>
          <w:lang w:eastAsia="bg-BG"/>
        </w:rPr>
        <w:t>10</w:t>
      </w:r>
      <w:r w:rsidRPr="00D805E2">
        <w:rPr>
          <w:sz w:val="24"/>
          <w:szCs w:val="24"/>
          <w:lang w:eastAsia="bg-BG"/>
        </w:rPr>
        <w:t>) Работният език на заседанията на Комитета е български. В случай на необходимост Секретариатът осигурява превод на материалите, както и превод по време на заседание</w:t>
      </w:r>
      <w:r w:rsidRPr="0013493F">
        <w:rPr>
          <w:sz w:val="24"/>
          <w:szCs w:val="24"/>
          <w:lang w:eastAsia="bg-BG"/>
        </w:rPr>
        <w:t>то.</w:t>
      </w:r>
    </w:p>
    <w:p w14:paraId="25C85DB9" w14:textId="77777777" w:rsidR="002E05E0" w:rsidRPr="00D33BB5" w:rsidRDefault="002E05E0" w:rsidP="0022085D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 15.</w:t>
      </w:r>
      <w:r w:rsidRPr="00D33BB5">
        <w:rPr>
          <w:sz w:val="24"/>
          <w:szCs w:val="24"/>
          <w:lang w:eastAsia="bg-BG"/>
        </w:rPr>
        <w:t xml:space="preserve"> (1) В случай на необходимост председателят може да насрочва и извънредни заседания.</w:t>
      </w:r>
    </w:p>
    <w:p w14:paraId="12C03F94" w14:textId="7602BD6F" w:rsidR="002E05E0" w:rsidRPr="00D33BB5" w:rsidRDefault="002E05E0" w:rsidP="000E7F29">
      <w:pPr>
        <w:autoSpaceDE w:val="0"/>
        <w:autoSpaceDN w:val="0"/>
        <w:adjustRightInd w:val="0"/>
        <w:jc w:val="both"/>
      </w:pPr>
      <w:r w:rsidRPr="00D33BB5">
        <w:t xml:space="preserve">(2) </w:t>
      </w:r>
      <w:r w:rsidR="00BB4535">
        <w:t>По искане най-малко на една трета от членовете на Комитета</w:t>
      </w:r>
      <w:r w:rsidR="00D805E2">
        <w:t xml:space="preserve"> </w:t>
      </w:r>
      <w:r w:rsidR="00BB4535">
        <w:t>или по инициатива на Европейската комисия могат да бъдат насрочвани извънредни заседания.</w:t>
      </w:r>
    </w:p>
    <w:p w14:paraId="7453BB2C" w14:textId="72CA8811" w:rsidR="002E05E0" w:rsidRPr="00D33BB5" w:rsidRDefault="002E05E0" w:rsidP="000B5253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(3) В срок до един месец, считано от дата на получаване на искане за свикване на извънредно заседание, председателят на Комитета определя мястото и времето за провеждането му, като </w:t>
      </w:r>
      <w:r w:rsidR="004C332A">
        <w:rPr>
          <w:sz w:val="24"/>
          <w:szCs w:val="24"/>
          <w:lang w:eastAsia="bg-BG"/>
        </w:rPr>
        <w:t xml:space="preserve">основните и резервни </w:t>
      </w:r>
      <w:r w:rsidR="004C332A" w:rsidRPr="00D33BB5">
        <w:rPr>
          <w:sz w:val="24"/>
          <w:szCs w:val="24"/>
          <w:lang w:eastAsia="bg-BG"/>
        </w:rPr>
        <w:t>членове</w:t>
      </w:r>
      <w:r w:rsidR="004C332A">
        <w:rPr>
          <w:sz w:val="24"/>
          <w:szCs w:val="24"/>
          <w:lang w:eastAsia="bg-BG"/>
        </w:rPr>
        <w:t xml:space="preserve">, </w:t>
      </w:r>
      <w:r w:rsidR="004C332A" w:rsidRPr="00D33BB5">
        <w:rPr>
          <w:sz w:val="24"/>
          <w:szCs w:val="24"/>
          <w:lang w:eastAsia="bg-BG"/>
        </w:rPr>
        <w:t>наблюдателите</w:t>
      </w:r>
      <w:r w:rsidR="004C332A" w:rsidRPr="00D33BB5" w:rsidDel="004C332A">
        <w:rPr>
          <w:sz w:val="24"/>
          <w:szCs w:val="24"/>
          <w:lang w:eastAsia="bg-BG"/>
        </w:rPr>
        <w:t xml:space="preserve"> </w:t>
      </w:r>
      <w:r w:rsidR="00F03FE0" w:rsidRPr="00D33BB5">
        <w:rPr>
          <w:sz w:val="24"/>
          <w:szCs w:val="24"/>
          <w:lang w:eastAsia="bg-BG"/>
        </w:rPr>
        <w:t xml:space="preserve">на </w:t>
      </w:r>
      <w:r w:rsidR="00FF3273" w:rsidRPr="00D33BB5">
        <w:rPr>
          <w:sz w:val="24"/>
          <w:szCs w:val="24"/>
          <w:lang w:eastAsia="bg-BG"/>
        </w:rPr>
        <w:t xml:space="preserve">Комитета </w:t>
      </w:r>
      <w:r w:rsidR="00F03FE0" w:rsidRPr="00967E88">
        <w:rPr>
          <w:sz w:val="24"/>
          <w:szCs w:val="24"/>
          <w:lang w:eastAsia="bg-BG"/>
        </w:rPr>
        <w:t>и</w:t>
      </w:r>
      <w:r w:rsidRPr="00967E88">
        <w:rPr>
          <w:sz w:val="24"/>
          <w:szCs w:val="24"/>
          <w:lang w:eastAsia="bg-BG"/>
        </w:rPr>
        <w:t xml:space="preserve"> техните заместници</w:t>
      </w:r>
      <w:r w:rsidR="00FF3273" w:rsidRPr="00D33BB5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се уведомяват по реда на чл. 14, ал. </w:t>
      </w:r>
      <w:r w:rsidR="00ED491C">
        <w:rPr>
          <w:sz w:val="24"/>
          <w:szCs w:val="24"/>
          <w:lang w:eastAsia="bg-BG"/>
        </w:rPr>
        <w:t>5</w:t>
      </w:r>
      <w:r w:rsidRPr="00D33BB5">
        <w:rPr>
          <w:sz w:val="24"/>
          <w:szCs w:val="24"/>
          <w:lang w:eastAsia="bg-BG"/>
        </w:rPr>
        <w:t>. При необходимост, по предложение на председателя, сроковете по чл. 14, ал. 6</w:t>
      </w:r>
      <w:r w:rsidR="00ED491C">
        <w:rPr>
          <w:sz w:val="24"/>
          <w:szCs w:val="24"/>
          <w:lang w:eastAsia="bg-BG"/>
        </w:rPr>
        <w:t>-8</w:t>
      </w:r>
      <w:r w:rsidRPr="00D33BB5">
        <w:rPr>
          <w:sz w:val="24"/>
          <w:szCs w:val="24"/>
          <w:lang w:eastAsia="bg-BG"/>
        </w:rPr>
        <w:t xml:space="preserve"> могат да бъдат съкратени.</w:t>
      </w:r>
    </w:p>
    <w:p w14:paraId="4B407FD8" w14:textId="77777777" w:rsidR="002E05E0" w:rsidRPr="00D33BB5" w:rsidRDefault="002E05E0" w:rsidP="000B5253">
      <w:pPr>
        <w:pStyle w:val="Heading2"/>
        <w:spacing w:before="240"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459377679"/>
      <w:r w:rsidRPr="00D33BB5">
        <w:rPr>
          <w:rFonts w:ascii="Times New Roman" w:hAnsi="Times New Roman"/>
          <w:b/>
          <w:color w:val="auto"/>
          <w:sz w:val="24"/>
          <w:szCs w:val="24"/>
        </w:rPr>
        <w:t>4.2. ПРИЕМАНЕ НА РЕШЕНИЯ</w:t>
      </w:r>
      <w:bookmarkEnd w:id="8"/>
    </w:p>
    <w:p w14:paraId="04755ADD" w14:textId="5ED2DF52" w:rsidR="002E05E0" w:rsidRPr="00D33BB5" w:rsidRDefault="002E05E0" w:rsidP="000B5253">
      <w:pPr>
        <w:autoSpaceDE w:val="0"/>
        <w:autoSpaceDN w:val="0"/>
        <w:adjustRightInd w:val="0"/>
        <w:spacing w:before="240" w:after="240"/>
        <w:jc w:val="both"/>
      </w:pPr>
      <w:r w:rsidRPr="00D33BB5">
        <w:rPr>
          <w:b/>
          <w:bCs/>
        </w:rPr>
        <w:t>Чл. 16</w:t>
      </w:r>
      <w:r w:rsidRPr="00D33BB5">
        <w:t xml:space="preserve">. (1) Комитетът приема решения с </w:t>
      </w:r>
      <w:r w:rsidR="00D95327">
        <w:t>единодушие</w:t>
      </w:r>
      <w:r w:rsidRPr="00D33BB5">
        <w:t>.</w:t>
      </w:r>
    </w:p>
    <w:p w14:paraId="252B7826" w14:textId="34F3944D" w:rsidR="002E05E0" w:rsidRPr="00D33BB5" w:rsidRDefault="002E05E0" w:rsidP="000B5253">
      <w:pPr>
        <w:autoSpaceDE w:val="0"/>
        <w:autoSpaceDN w:val="0"/>
        <w:adjustRightInd w:val="0"/>
        <w:spacing w:before="240" w:after="240"/>
        <w:jc w:val="both"/>
      </w:pPr>
      <w:r w:rsidRPr="00D33BB5">
        <w:t xml:space="preserve">(2) В случаите, когато не е възможно да се постигне </w:t>
      </w:r>
      <w:r w:rsidR="00D95327">
        <w:t>единодушие</w:t>
      </w:r>
      <w:r w:rsidRPr="00D33BB5">
        <w:t xml:space="preserve">, Комитетът </w:t>
      </w:r>
      <w:r w:rsidR="0013493F">
        <w:t>приема</w:t>
      </w:r>
      <w:r w:rsidR="00D95327" w:rsidRPr="00D33BB5">
        <w:t xml:space="preserve"> </w:t>
      </w:r>
      <w:r w:rsidRPr="00D33BB5">
        <w:t xml:space="preserve">решенията с мнозинство от две трети от присъстващите членове с право на </w:t>
      </w:r>
      <w:r w:rsidRPr="0013493F">
        <w:t xml:space="preserve">глас. </w:t>
      </w:r>
      <w:proofErr w:type="spellStart"/>
      <w:r w:rsidRPr="0013493F">
        <w:rPr>
          <w:lang w:val="ru-RU"/>
        </w:rPr>
        <w:t>Гласуването</w:t>
      </w:r>
      <w:proofErr w:type="spellEnd"/>
      <w:r w:rsidRPr="0013493F">
        <w:rPr>
          <w:lang w:val="ru-RU"/>
        </w:rPr>
        <w:t xml:space="preserve"> е явно.</w:t>
      </w:r>
    </w:p>
    <w:p w14:paraId="0FAD158F" w14:textId="77777777" w:rsidR="002E05E0" w:rsidRPr="00D33BB5" w:rsidRDefault="002E05E0" w:rsidP="00F01F06">
      <w:pPr>
        <w:autoSpaceDE w:val="0"/>
        <w:autoSpaceDN w:val="0"/>
        <w:adjustRightInd w:val="0"/>
        <w:spacing w:before="240" w:after="240"/>
        <w:jc w:val="both"/>
      </w:pPr>
      <w:r w:rsidRPr="00D33BB5">
        <w:t xml:space="preserve">(3) Председателят и членовете на Комитета имат право на глас при приемането на решения, а наблюдателите </w:t>
      </w:r>
      <w:r w:rsidR="005E31C6" w:rsidRPr="00D33BB5">
        <w:t xml:space="preserve">и техните заместници </w:t>
      </w:r>
      <w:r w:rsidRPr="00D33BB5">
        <w:t>имат право на съвещателен глас.</w:t>
      </w:r>
    </w:p>
    <w:p w14:paraId="7E20DAEC" w14:textId="620FACD5" w:rsidR="002E05E0" w:rsidRPr="00D33BB5" w:rsidRDefault="002E05E0" w:rsidP="00F01F06">
      <w:pPr>
        <w:autoSpaceDE w:val="0"/>
        <w:autoSpaceDN w:val="0"/>
        <w:adjustRightInd w:val="0"/>
        <w:spacing w:before="240" w:after="240"/>
        <w:jc w:val="both"/>
      </w:pPr>
      <w:r w:rsidRPr="00D33BB5">
        <w:t xml:space="preserve">(4) Заместник-председателят на Комитета и </w:t>
      </w:r>
      <w:r w:rsidR="004C332A">
        <w:t xml:space="preserve">резервните членове </w:t>
      </w:r>
      <w:r w:rsidRPr="00D33BB5">
        <w:t>могат да гласуват при приемане на решения единствено в случай на отсъствие на титуляря.</w:t>
      </w:r>
    </w:p>
    <w:p w14:paraId="4D7B96FB" w14:textId="77777777" w:rsidR="002E05E0" w:rsidRPr="00D33BB5" w:rsidRDefault="002E05E0" w:rsidP="00961064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(5) Членовете на Комитета, които не са съгласни с приетото решение, могат да изразят особено мнение, което се записва в протокола от заседанието. Особеното мнение може да се представи и писмено до председателя на Комитета.</w:t>
      </w:r>
    </w:p>
    <w:p w14:paraId="0F441547" w14:textId="7E3FFEF0" w:rsidR="004530C8" w:rsidRPr="00B734E4" w:rsidRDefault="004530C8" w:rsidP="000E7F29">
      <w:pPr>
        <w:pStyle w:val="BodyText"/>
        <w:tabs>
          <w:tab w:val="left" w:pos="0"/>
        </w:tabs>
        <w:spacing w:before="240" w:after="240"/>
      </w:pPr>
      <w:r w:rsidRPr="00B734E4">
        <w:rPr>
          <w:b/>
          <w:bCs/>
          <w:sz w:val="24"/>
          <w:szCs w:val="24"/>
          <w:lang w:eastAsia="bg-BG"/>
        </w:rPr>
        <w:t>Чл. 17</w:t>
      </w:r>
      <w:r w:rsidRPr="00B734E4">
        <w:rPr>
          <w:sz w:val="24"/>
          <w:szCs w:val="24"/>
          <w:lang w:eastAsia="bg-BG"/>
        </w:rPr>
        <w:t xml:space="preserve">. </w:t>
      </w:r>
      <w:r w:rsidR="002E05E0" w:rsidRPr="00B734E4">
        <w:rPr>
          <w:sz w:val="24"/>
          <w:szCs w:val="24"/>
          <w:lang w:eastAsia="bg-BG"/>
        </w:rPr>
        <w:t>(</w:t>
      </w:r>
      <w:r w:rsidRPr="00B734E4">
        <w:rPr>
          <w:sz w:val="24"/>
          <w:szCs w:val="24"/>
          <w:lang w:eastAsia="bg-BG"/>
        </w:rPr>
        <w:t>1</w:t>
      </w:r>
      <w:r w:rsidR="002E05E0" w:rsidRPr="00B734E4">
        <w:rPr>
          <w:sz w:val="24"/>
          <w:szCs w:val="24"/>
          <w:lang w:eastAsia="bg-BG"/>
        </w:rPr>
        <w:t xml:space="preserve">) </w:t>
      </w:r>
      <w:r w:rsidRPr="00B734E4">
        <w:rPr>
          <w:sz w:val="24"/>
          <w:szCs w:val="24"/>
          <w:lang w:eastAsia="bg-BG"/>
        </w:rPr>
        <w:t xml:space="preserve">Председателят/заместник-председателят, членовете на Комитета/резервните членове не могат да участват в обсъждането, подготовката, </w:t>
      </w:r>
      <w:r w:rsidR="006969D5" w:rsidRPr="00B734E4">
        <w:rPr>
          <w:sz w:val="24"/>
          <w:szCs w:val="24"/>
          <w:lang w:eastAsia="bg-BG"/>
        </w:rPr>
        <w:t xml:space="preserve">приемането </w:t>
      </w:r>
      <w:r w:rsidRPr="00B734E4">
        <w:rPr>
          <w:sz w:val="24"/>
          <w:szCs w:val="24"/>
          <w:lang w:eastAsia="bg-BG"/>
        </w:rPr>
        <w:t>и изпълнението на решения, когато те или свързани с тях лица по смисъла на § 1, т. 1 от Допълнителната разпоредба на Закона за предотвратяване и установяване на конфликт на интереси са заинтересувани от съответното решение или когато има със заинтересувани лица отношения, пораждащи основателни съмнения в тяхната безпристрастност.</w:t>
      </w:r>
    </w:p>
    <w:p w14:paraId="56BBA65B" w14:textId="0044D3CD" w:rsidR="004530C8" w:rsidRPr="00B734E4" w:rsidRDefault="004530C8" w:rsidP="004530C8">
      <w:pPr>
        <w:autoSpaceDE w:val="0"/>
        <w:autoSpaceDN w:val="0"/>
        <w:adjustRightInd w:val="0"/>
        <w:jc w:val="both"/>
      </w:pPr>
      <w:r w:rsidRPr="00B734E4">
        <w:lastRenderedPageBreak/>
        <w:t xml:space="preserve">(2) В случай че по отношение на председателя/заместник-председателя, членовете на Комитета/ резервните членове възникне конфликт на интереси, те са длъжни незабавно да информират председателя </w:t>
      </w:r>
      <w:r w:rsidR="00C64D8B" w:rsidRPr="00B734E4">
        <w:t xml:space="preserve">и секретариата </w:t>
      </w:r>
      <w:r w:rsidRPr="00B734E4">
        <w:t>на Комитета.</w:t>
      </w:r>
    </w:p>
    <w:p w14:paraId="77E9CDBE" w14:textId="77777777" w:rsidR="004530C8" w:rsidRPr="00B734E4" w:rsidRDefault="004530C8" w:rsidP="004530C8">
      <w:pPr>
        <w:autoSpaceDE w:val="0"/>
        <w:autoSpaceDN w:val="0"/>
        <w:adjustRightInd w:val="0"/>
        <w:jc w:val="both"/>
      </w:pPr>
    </w:p>
    <w:p w14:paraId="5F86E64F" w14:textId="5EDAA3C0" w:rsidR="004530C8" w:rsidRPr="00B734E4" w:rsidRDefault="004530C8" w:rsidP="004530C8">
      <w:pPr>
        <w:autoSpaceDE w:val="0"/>
        <w:autoSpaceDN w:val="0"/>
        <w:adjustRightInd w:val="0"/>
        <w:jc w:val="both"/>
      </w:pPr>
      <w:r w:rsidRPr="00B734E4">
        <w:t>(3) Председателят/заместник-председателят, членовете на Комитета/резервните членове са задължени да декларират наличие или липса на частни интереси, свързани с дейността им в съответния комитет за наблюдение, като за целта подписват декларации</w:t>
      </w:r>
      <w:r w:rsidR="00335393" w:rsidRPr="00B734E4">
        <w:t xml:space="preserve"> </w:t>
      </w:r>
      <w:r w:rsidR="00335393" w:rsidRPr="00B734E4">
        <w:rPr>
          <w:lang w:val="en-US"/>
        </w:rPr>
        <w:t>(</w:t>
      </w:r>
      <w:r w:rsidR="00335393" w:rsidRPr="00B734E4">
        <w:t>Приложение към Вътрешните правила</w:t>
      </w:r>
      <w:r w:rsidR="00335393" w:rsidRPr="00B734E4">
        <w:rPr>
          <w:lang w:val="en-US"/>
        </w:rPr>
        <w:t>)</w:t>
      </w:r>
      <w:r w:rsidR="001F448B" w:rsidRPr="00B734E4">
        <w:t>.</w:t>
      </w:r>
    </w:p>
    <w:p w14:paraId="5CE901A8" w14:textId="77777777" w:rsidR="006969D5" w:rsidRPr="00B734E4" w:rsidRDefault="006969D5" w:rsidP="004530C8">
      <w:pPr>
        <w:autoSpaceDE w:val="0"/>
        <w:autoSpaceDN w:val="0"/>
        <w:adjustRightInd w:val="0"/>
        <w:jc w:val="both"/>
      </w:pPr>
    </w:p>
    <w:p w14:paraId="71F16B49" w14:textId="04C8EB46" w:rsidR="006969D5" w:rsidRPr="00B734E4" w:rsidRDefault="006969D5" w:rsidP="004530C8">
      <w:pPr>
        <w:autoSpaceDE w:val="0"/>
        <w:autoSpaceDN w:val="0"/>
        <w:adjustRightInd w:val="0"/>
        <w:jc w:val="both"/>
      </w:pPr>
      <w:r w:rsidRPr="00B734E4">
        <w:rPr>
          <w:lang w:val="en-US"/>
        </w:rPr>
        <w:t>(</w:t>
      </w:r>
      <w:r w:rsidRPr="00B734E4">
        <w:t>4</w:t>
      </w:r>
      <w:r w:rsidRPr="00B734E4">
        <w:rPr>
          <w:lang w:val="en-US"/>
        </w:rPr>
        <w:t>)</w:t>
      </w:r>
      <w:r w:rsidRPr="00B734E4">
        <w:t xml:space="preserve"> След приемане на дневния ред на всяко заседание председателят поканва лицата от състава на Комитета с право на глас да заявят дали за тях са налице обстоятелства по ал. 1 и/или 2. При заявяването на налич</w:t>
      </w:r>
      <w:r w:rsidR="00511787" w:rsidRPr="00B734E4">
        <w:t>ие на такива о</w:t>
      </w:r>
      <w:r w:rsidRPr="00B734E4">
        <w:t>бстоятелства съответното лице не се допуска до участие в обсъждането, приемането и изпълнението на решения.</w:t>
      </w:r>
    </w:p>
    <w:p w14:paraId="42C241B6" w14:textId="77777777" w:rsidR="004530C8" w:rsidRDefault="004530C8" w:rsidP="004530C8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</w:p>
    <w:p w14:paraId="770A81E7" w14:textId="2AF68CD6" w:rsidR="002E05E0" w:rsidRPr="00D33BB5" w:rsidRDefault="002E05E0" w:rsidP="00E12F01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 1</w:t>
      </w:r>
      <w:r w:rsidR="004530C8">
        <w:rPr>
          <w:b/>
          <w:sz w:val="24"/>
          <w:szCs w:val="24"/>
          <w:lang w:eastAsia="bg-BG"/>
        </w:rPr>
        <w:t>8</w:t>
      </w:r>
      <w:r w:rsidRPr="00D33BB5">
        <w:rPr>
          <w:b/>
          <w:sz w:val="24"/>
          <w:szCs w:val="24"/>
          <w:lang w:eastAsia="bg-BG"/>
        </w:rPr>
        <w:t>.</w:t>
      </w:r>
      <w:r w:rsidRPr="00D33BB5">
        <w:rPr>
          <w:sz w:val="24"/>
          <w:szCs w:val="24"/>
          <w:lang w:eastAsia="bg-BG"/>
        </w:rPr>
        <w:t xml:space="preserve"> (1) В случай че съгласно прието решение трябва да бъдат изготвени документи от членове или от Секретариата на Комитета, те се изпращат до председателя в предвидения в решението срок.</w:t>
      </w:r>
    </w:p>
    <w:p w14:paraId="6926683C" w14:textId="77777777" w:rsidR="002E05E0" w:rsidRPr="00D33BB5" w:rsidRDefault="002E05E0" w:rsidP="00A06D3A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(2) На следващото заседание на Комитета председателят докладва пред Комитета изпълнението на решенията.</w:t>
      </w:r>
    </w:p>
    <w:p w14:paraId="4D3EA85E" w14:textId="0F13C847" w:rsidR="001D624E" w:rsidRPr="00D33BB5" w:rsidRDefault="001D624E" w:rsidP="001D624E">
      <w:pPr>
        <w:pStyle w:val="Heading2"/>
        <w:spacing w:before="240" w:after="240"/>
        <w:ind w:left="36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459377680"/>
      <w:r w:rsidRPr="00D33BB5">
        <w:rPr>
          <w:rFonts w:ascii="Times New Roman" w:hAnsi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/>
          <w:b/>
          <w:color w:val="auto"/>
          <w:sz w:val="24"/>
          <w:szCs w:val="24"/>
        </w:rPr>
        <w:t>3</w:t>
      </w:r>
      <w:r w:rsidRPr="00D33BB5">
        <w:rPr>
          <w:rFonts w:ascii="Times New Roman" w:hAnsi="Times New Roman"/>
          <w:b/>
          <w:color w:val="auto"/>
          <w:sz w:val="24"/>
          <w:szCs w:val="24"/>
        </w:rPr>
        <w:t>. ПРОТОКОЛИ ОТ ЗАСЕДАНИЯТА НА КОМИТЕТА</w:t>
      </w:r>
      <w:bookmarkEnd w:id="9"/>
    </w:p>
    <w:p w14:paraId="77CDF882" w14:textId="2BAD25A8" w:rsidR="001D624E" w:rsidRDefault="001D624E" w:rsidP="001D624E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Чл. 1</w:t>
      </w:r>
      <w:r w:rsidR="004530C8">
        <w:rPr>
          <w:b/>
          <w:sz w:val="24"/>
          <w:szCs w:val="24"/>
          <w:lang w:eastAsia="bg-BG"/>
        </w:rPr>
        <w:t>9</w:t>
      </w:r>
      <w:r w:rsidRPr="00D33BB5">
        <w:rPr>
          <w:b/>
          <w:sz w:val="24"/>
          <w:szCs w:val="24"/>
          <w:lang w:eastAsia="bg-BG"/>
        </w:rPr>
        <w:t xml:space="preserve">. </w:t>
      </w:r>
      <w:r w:rsidRPr="00D33BB5">
        <w:rPr>
          <w:sz w:val="24"/>
          <w:szCs w:val="24"/>
          <w:lang w:eastAsia="bg-BG"/>
        </w:rPr>
        <w:t>(1) Решенията на Комитета от проведените заседания</w:t>
      </w:r>
      <w:r>
        <w:rPr>
          <w:sz w:val="24"/>
          <w:szCs w:val="24"/>
          <w:lang w:val="en-US"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се отразяват в протокол, като към него се прилагат материалите, разгледани на заседанието. </w:t>
      </w:r>
    </w:p>
    <w:p w14:paraId="33C395AE" w14:textId="6DA79CF8" w:rsidR="001D624E" w:rsidRPr="00566A2C" w:rsidRDefault="001D624E" w:rsidP="001D624E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val="en-US" w:eastAsia="bg-BG"/>
        </w:rPr>
        <w:t>(</w:t>
      </w:r>
      <w:r>
        <w:rPr>
          <w:sz w:val="24"/>
          <w:szCs w:val="24"/>
          <w:lang w:eastAsia="bg-BG"/>
        </w:rPr>
        <w:t>2</w:t>
      </w:r>
      <w:r>
        <w:rPr>
          <w:sz w:val="24"/>
          <w:szCs w:val="24"/>
          <w:lang w:val="en-US" w:eastAsia="bg-BG"/>
        </w:rPr>
        <w:t xml:space="preserve">) </w:t>
      </w:r>
      <w:r>
        <w:rPr>
          <w:sz w:val="24"/>
          <w:szCs w:val="24"/>
          <w:lang w:eastAsia="bg-BG"/>
        </w:rPr>
        <w:t xml:space="preserve">Всички материали, разгледани на </w:t>
      </w:r>
      <w:r w:rsidRPr="00D33BB5">
        <w:rPr>
          <w:sz w:val="24"/>
          <w:szCs w:val="24"/>
          <w:lang w:eastAsia="bg-BG"/>
        </w:rPr>
        <w:t>проведените заседания</w:t>
      </w:r>
      <w:r>
        <w:rPr>
          <w:sz w:val="24"/>
          <w:szCs w:val="24"/>
          <w:lang w:eastAsia="bg-BG"/>
        </w:rPr>
        <w:t xml:space="preserve"> на Комитета</w:t>
      </w:r>
      <w:r w:rsidR="003E374E">
        <w:rPr>
          <w:sz w:val="24"/>
          <w:szCs w:val="24"/>
          <w:lang w:eastAsia="bg-BG"/>
        </w:rPr>
        <w:t>,</w:t>
      </w:r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eastAsia="bg-BG"/>
        </w:rPr>
        <w:t xml:space="preserve">се публикуват на </w:t>
      </w:r>
      <w:r w:rsidRPr="00147621">
        <w:rPr>
          <w:sz w:val="24"/>
          <w:szCs w:val="24"/>
          <w:lang w:eastAsia="bg-BG"/>
        </w:rPr>
        <w:t>Единния информационен портал</w:t>
      </w:r>
      <w:r>
        <w:rPr>
          <w:sz w:val="24"/>
          <w:szCs w:val="24"/>
          <w:lang w:eastAsia="bg-BG"/>
        </w:rPr>
        <w:t xml:space="preserve"> в едноседмичен срок от датата на провеждане на съответното заседание. </w:t>
      </w:r>
    </w:p>
    <w:p w14:paraId="7151F0D3" w14:textId="363FDC0F" w:rsidR="001D624E" w:rsidRPr="00D33BB5" w:rsidRDefault="001D624E" w:rsidP="001D624E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>
        <w:rPr>
          <w:sz w:val="24"/>
          <w:szCs w:val="24"/>
          <w:lang w:eastAsia="bg-BG"/>
        </w:rPr>
        <w:t>3</w:t>
      </w:r>
      <w:r w:rsidRPr="00D33BB5">
        <w:rPr>
          <w:sz w:val="24"/>
          <w:szCs w:val="24"/>
          <w:lang w:eastAsia="bg-BG"/>
        </w:rPr>
        <w:t xml:space="preserve">) В срок до 10 работни дни след датата на провеждане на заседанието до </w:t>
      </w:r>
      <w:r>
        <w:rPr>
          <w:sz w:val="24"/>
          <w:szCs w:val="24"/>
          <w:lang w:eastAsia="bg-BG"/>
        </w:rPr>
        <w:t xml:space="preserve">основните и резервни </w:t>
      </w:r>
      <w:r w:rsidRPr="00D33BB5">
        <w:rPr>
          <w:sz w:val="24"/>
          <w:szCs w:val="24"/>
          <w:lang w:eastAsia="bg-BG"/>
        </w:rPr>
        <w:t>членове</w:t>
      </w:r>
      <w:r>
        <w:rPr>
          <w:sz w:val="24"/>
          <w:szCs w:val="24"/>
          <w:lang w:eastAsia="bg-BG"/>
        </w:rPr>
        <w:t xml:space="preserve">, </w:t>
      </w:r>
      <w:r w:rsidRPr="00D33BB5">
        <w:rPr>
          <w:sz w:val="24"/>
          <w:szCs w:val="24"/>
          <w:lang w:eastAsia="bg-BG"/>
        </w:rPr>
        <w:t>наблюдателите</w:t>
      </w:r>
      <w:r w:rsidRPr="00D33BB5" w:rsidDel="00095C7D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на Комитета и техните заместници се изпраща по електронен път проект на протокол, по който те могат да дадат бележки </w:t>
      </w:r>
      <w:r w:rsidR="00685418" w:rsidRPr="00D33BB5">
        <w:rPr>
          <w:sz w:val="24"/>
          <w:szCs w:val="24"/>
          <w:lang w:eastAsia="bg-BG"/>
        </w:rPr>
        <w:t xml:space="preserve">по електронен път </w:t>
      </w:r>
      <w:r w:rsidRPr="00D33BB5">
        <w:rPr>
          <w:sz w:val="24"/>
          <w:szCs w:val="24"/>
          <w:lang w:eastAsia="bg-BG"/>
        </w:rPr>
        <w:t>в рамките на 5 работни дни.</w:t>
      </w:r>
    </w:p>
    <w:p w14:paraId="6F90CCD4" w14:textId="77777777" w:rsidR="001D624E" w:rsidRPr="00D33BB5" w:rsidRDefault="001D624E" w:rsidP="001D624E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>
        <w:rPr>
          <w:sz w:val="24"/>
          <w:szCs w:val="24"/>
          <w:lang w:eastAsia="bg-BG"/>
        </w:rPr>
        <w:t>4</w:t>
      </w:r>
      <w:r w:rsidRPr="00D33BB5">
        <w:rPr>
          <w:sz w:val="24"/>
          <w:szCs w:val="24"/>
          <w:lang w:eastAsia="bg-BG"/>
        </w:rPr>
        <w:t xml:space="preserve">) Окончателният вариант на протокола се изготвя след отразяване на получените бележки и коментари, подписва се от председателя и се изпраща по електронен път до всички </w:t>
      </w:r>
      <w:r>
        <w:rPr>
          <w:sz w:val="24"/>
          <w:szCs w:val="24"/>
          <w:lang w:eastAsia="bg-BG"/>
        </w:rPr>
        <w:t xml:space="preserve">основни и резервни </w:t>
      </w:r>
      <w:r w:rsidRPr="00D33BB5">
        <w:rPr>
          <w:sz w:val="24"/>
          <w:szCs w:val="24"/>
          <w:lang w:eastAsia="bg-BG"/>
        </w:rPr>
        <w:t>членове</w:t>
      </w:r>
      <w:r>
        <w:rPr>
          <w:sz w:val="24"/>
          <w:szCs w:val="24"/>
          <w:lang w:eastAsia="bg-BG"/>
        </w:rPr>
        <w:t xml:space="preserve">, </w:t>
      </w:r>
      <w:r w:rsidRPr="00D33BB5">
        <w:rPr>
          <w:sz w:val="24"/>
          <w:szCs w:val="24"/>
          <w:lang w:eastAsia="bg-BG"/>
        </w:rPr>
        <w:t>наблюдателите</w:t>
      </w:r>
      <w:r w:rsidRPr="00D33BB5" w:rsidDel="00095C7D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 xml:space="preserve">на Комитета и техните заместници в срок до 3 работни дни след изтичане на срока от 5 работни дни по ал. </w:t>
      </w:r>
      <w:r>
        <w:rPr>
          <w:sz w:val="24"/>
          <w:szCs w:val="24"/>
          <w:lang w:eastAsia="bg-BG"/>
        </w:rPr>
        <w:t>3</w:t>
      </w:r>
      <w:r w:rsidRPr="00D33BB5">
        <w:rPr>
          <w:sz w:val="24"/>
          <w:szCs w:val="24"/>
          <w:lang w:eastAsia="bg-BG"/>
        </w:rPr>
        <w:t>.</w:t>
      </w:r>
    </w:p>
    <w:p w14:paraId="210EDCB9" w14:textId="77777777" w:rsidR="001D624E" w:rsidRDefault="001D624E" w:rsidP="001D624E">
      <w:pPr>
        <w:spacing w:before="240" w:after="240"/>
        <w:jc w:val="both"/>
      </w:pPr>
      <w:r w:rsidRPr="00D33BB5">
        <w:rPr>
          <w:b/>
        </w:rPr>
        <w:t xml:space="preserve">Чл. 20. </w:t>
      </w:r>
      <w:r w:rsidRPr="00D33BB5">
        <w:t>Протоколите от заседанията на Комитета</w:t>
      </w:r>
      <w:r>
        <w:t xml:space="preserve"> </w:t>
      </w:r>
      <w:r w:rsidRPr="00D33BB5">
        <w:t xml:space="preserve">се публикуват на </w:t>
      </w:r>
      <w:r w:rsidRPr="00147621">
        <w:t>Единния информационен портал</w:t>
      </w:r>
      <w:r w:rsidRPr="00D33BB5">
        <w:t xml:space="preserve"> и на интернет страницата на съответната програма (при наличието на такава).</w:t>
      </w:r>
    </w:p>
    <w:p w14:paraId="419D5E7D" w14:textId="77777777" w:rsidR="001D624E" w:rsidRDefault="001D624E" w:rsidP="000B5253">
      <w:pPr>
        <w:pStyle w:val="Heading2"/>
        <w:spacing w:before="240" w:after="240"/>
        <w:ind w:left="3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179C69A" w14:textId="4AE9FB19" w:rsidR="002E05E0" w:rsidRPr="00D33BB5" w:rsidRDefault="002E05E0" w:rsidP="000B5253">
      <w:pPr>
        <w:pStyle w:val="Heading2"/>
        <w:spacing w:before="240" w:after="240"/>
        <w:ind w:left="36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459377681"/>
      <w:r w:rsidRPr="00D33BB5">
        <w:rPr>
          <w:rFonts w:ascii="Times New Roman" w:hAnsi="Times New Roman"/>
          <w:b/>
          <w:color w:val="auto"/>
          <w:sz w:val="24"/>
          <w:szCs w:val="24"/>
        </w:rPr>
        <w:t>4.</w:t>
      </w:r>
      <w:r w:rsidR="001D624E">
        <w:rPr>
          <w:rFonts w:ascii="Times New Roman" w:hAnsi="Times New Roman"/>
          <w:b/>
          <w:color w:val="auto"/>
          <w:sz w:val="24"/>
          <w:szCs w:val="24"/>
        </w:rPr>
        <w:t>4</w:t>
      </w:r>
      <w:r w:rsidRPr="00D33BB5">
        <w:rPr>
          <w:rFonts w:ascii="Times New Roman" w:hAnsi="Times New Roman"/>
          <w:b/>
          <w:color w:val="auto"/>
          <w:sz w:val="24"/>
          <w:szCs w:val="24"/>
        </w:rPr>
        <w:t>. НЕПРИСЪСТВЕНО ПРИЕМАНЕ НА РЕШЕНИЯ</w:t>
      </w:r>
      <w:bookmarkEnd w:id="10"/>
    </w:p>
    <w:p w14:paraId="37C4BEA3" w14:textId="75E2DC68" w:rsidR="002E05E0" w:rsidRPr="00D33BB5" w:rsidRDefault="002E05E0" w:rsidP="000E7F29">
      <w:pPr>
        <w:autoSpaceDE w:val="0"/>
        <w:autoSpaceDN w:val="0"/>
        <w:adjustRightInd w:val="0"/>
        <w:jc w:val="both"/>
      </w:pPr>
      <w:r w:rsidRPr="00D33BB5">
        <w:rPr>
          <w:b/>
        </w:rPr>
        <w:t xml:space="preserve">Чл. </w:t>
      </w:r>
      <w:r w:rsidR="004530C8">
        <w:rPr>
          <w:b/>
        </w:rPr>
        <w:t>21</w:t>
      </w:r>
      <w:r w:rsidRPr="00D33BB5">
        <w:rPr>
          <w:b/>
        </w:rPr>
        <w:t xml:space="preserve">. </w:t>
      </w:r>
      <w:r w:rsidRPr="00D33BB5">
        <w:t xml:space="preserve">(1) </w:t>
      </w:r>
      <w:r w:rsidR="00D95327">
        <w:t xml:space="preserve">Комитетът може да </w:t>
      </w:r>
      <w:r w:rsidR="006A1572">
        <w:t>приема</w:t>
      </w:r>
      <w:r w:rsidR="00D95327">
        <w:t xml:space="preserve"> решения и неприсъствено</w:t>
      </w:r>
      <w:r w:rsidR="006A1572">
        <w:t>, с изключение на р</w:t>
      </w:r>
      <w:r w:rsidR="006A1572" w:rsidRPr="006A1572">
        <w:t>ешения за разглеждане и одобряване на предложения за изменения на ОПДУ, включително за преразпределение на средства по приоритетните оси на ОПДУ.</w:t>
      </w:r>
    </w:p>
    <w:p w14:paraId="11D25201" w14:textId="1B2E7F24" w:rsidR="002E05E0" w:rsidRPr="00D33BB5" w:rsidRDefault="002E05E0" w:rsidP="00D53AF1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(2) Комитетът приема решения неприсъствено с мнозинство от две трети от членовете или </w:t>
      </w:r>
      <w:r w:rsidR="00C07615">
        <w:rPr>
          <w:sz w:val="24"/>
          <w:szCs w:val="24"/>
          <w:lang w:eastAsia="bg-BG"/>
        </w:rPr>
        <w:t xml:space="preserve">съответните резервни членове с </w:t>
      </w:r>
      <w:r w:rsidRPr="00D33BB5">
        <w:rPr>
          <w:sz w:val="24"/>
          <w:szCs w:val="24"/>
          <w:lang w:eastAsia="bg-BG"/>
        </w:rPr>
        <w:t>право на глас.</w:t>
      </w:r>
    </w:p>
    <w:p w14:paraId="789629A3" w14:textId="75A6866A" w:rsidR="00D95327" w:rsidRDefault="00D95327" w:rsidP="000E7F29">
      <w:pPr>
        <w:autoSpaceDE w:val="0"/>
        <w:autoSpaceDN w:val="0"/>
        <w:adjustRightInd w:val="0"/>
        <w:jc w:val="both"/>
      </w:pPr>
      <w:r>
        <w:rPr>
          <w:lang w:val="en-US"/>
        </w:rPr>
        <w:t>(</w:t>
      </w:r>
      <w:r w:rsidR="006A1572">
        <w:t>3</w:t>
      </w:r>
      <w:r>
        <w:rPr>
          <w:lang w:val="en-US"/>
        </w:rPr>
        <w:t>)</w:t>
      </w:r>
      <w:r>
        <w:t xml:space="preserve"> При процедура за неприсъствено </w:t>
      </w:r>
      <w:r w:rsidR="006A1572">
        <w:t xml:space="preserve">приемане </w:t>
      </w:r>
      <w:r>
        <w:t>на решение председателят изпраща проекта на решение и документите във връзка с решението на членовете на Комитета за съгласуване. Срокът за представяне на становища не може да бъде по-кратък от 10 работни дни от изпращането на проекта на решение и приложените към него документи.</w:t>
      </w:r>
    </w:p>
    <w:p w14:paraId="378C7D0E" w14:textId="77777777" w:rsidR="009F1EBF" w:rsidRDefault="009F1EBF" w:rsidP="000E7F29">
      <w:pPr>
        <w:autoSpaceDE w:val="0"/>
        <w:autoSpaceDN w:val="0"/>
        <w:adjustRightInd w:val="0"/>
        <w:jc w:val="both"/>
      </w:pPr>
    </w:p>
    <w:p w14:paraId="7347A38B" w14:textId="30028FC4" w:rsidR="009F1EBF" w:rsidRPr="00B734E4" w:rsidRDefault="009F1EBF" w:rsidP="009F1EBF">
      <w:pPr>
        <w:autoSpaceDE w:val="0"/>
        <w:autoSpaceDN w:val="0"/>
        <w:adjustRightInd w:val="0"/>
        <w:jc w:val="both"/>
      </w:pPr>
      <w:r>
        <w:rPr>
          <w:lang w:val="en-US"/>
        </w:rPr>
        <w:t xml:space="preserve">(4) </w:t>
      </w:r>
      <w:r>
        <w:t xml:space="preserve">При изпращането на проекта на решение и документите по ал. 3 лицата от състава на Комитета </w:t>
      </w:r>
      <w:r w:rsidRPr="00B734E4">
        <w:t>с право на глас се поканват да заявят дали за тях са налице обстоятелства по чл. 17, ал. 1 и/или 2. При заявяването на налич</w:t>
      </w:r>
      <w:r w:rsidR="00511787" w:rsidRPr="00B734E4">
        <w:t>ие на такива</w:t>
      </w:r>
      <w:r w:rsidRPr="00B734E4">
        <w:t xml:space="preserve"> обстоятелства съответното лице не се допуска до участие в обсъждането, приемането и изпълнението на решения.</w:t>
      </w:r>
    </w:p>
    <w:p w14:paraId="23A65363" w14:textId="7D424B17" w:rsidR="009F1EBF" w:rsidRPr="00B734E4" w:rsidRDefault="009F1EBF" w:rsidP="000E7F29">
      <w:pPr>
        <w:autoSpaceDE w:val="0"/>
        <w:autoSpaceDN w:val="0"/>
        <w:adjustRightInd w:val="0"/>
        <w:jc w:val="both"/>
      </w:pPr>
    </w:p>
    <w:p w14:paraId="2F3A6C07" w14:textId="4280BA67" w:rsidR="00814159" w:rsidRPr="00B734E4" w:rsidRDefault="00814159" w:rsidP="000E7F29">
      <w:pPr>
        <w:autoSpaceDE w:val="0"/>
        <w:autoSpaceDN w:val="0"/>
        <w:adjustRightInd w:val="0"/>
        <w:jc w:val="both"/>
      </w:pPr>
      <w:r w:rsidRPr="00B734E4">
        <w:rPr>
          <w:lang w:val="en-US"/>
        </w:rPr>
        <w:t>(</w:t>
      </w:r>
      <w:r w:rsidR="004F16BA" w:rsidRPr="00B734E4">
        <w:t>5</w:t>
      </w:r>
      <w:r w:rsidRPr="00B734E4">
        <w:rPr>
          <w:lang w:val="en-US"/>
        </w:rPr>
        <w:t xml:space="preserve">) </w:t>
      </w:r>
      <w:r w:rsidRPr="00B734E4">
        <w:t>Проектът на решение се счита за приет, когато е</w:t>
      </w:r>
      <w:r w:rsidRPr="00B734E4">
        <w:rPr>
          <w:lang w:val="en-US"/>
        </w:rPr>
        <w:t xml:space="preserve"> </w:t>
      </w:r>
      <w:r w:rsidRPr="00B734E4">
        <w:t>съгласуван от повече от две трети от членовете с право на глас. При липса на писмен отговор от страна на</w:t>
      </w:r>
      <w:r w:rsidRPr="00B734E4">
        <w:rPr>
          <w:lang w:val="en-US"/>
        </w:rPr>
        <w:t xml:space="preserve"> </w:t>
      </w:r>
      <w:r w:rsidRPr="00B734E4">
        <w:t>член на Комитета се приема, че той съгласува проекта на</w:t>
      </w:r>
      <w:r w:rsidRPr="00B734E4">
        <w:rPr>
          <w:lang w:val="en-US"/>
        </w:rPr>
        <w:t xml:space="preserve"> </w:t>
      </w:r>
      <w:r w:rsidRPr="00B734E4">
        <w:t>решение без бележки.</w:t>
      </w:r>
    </w:p>
    <w:p w14:paraId="2BE4145D" w14:textId="77777777" w:rsidR="008B43A0" w:rsidRPr="00B734E4" w:rsidRDefault="008B43A0" w:rsidP="000E7F29">
      <w:pPr>
        <w:autoSpaceDE w:val="0"/>
        <w:autoSpaceDN w:val="0"/>
        <w:adjustRightInd w:val="0"/>
        <w:jc w:val="both"/>
      </w:pPr>
    </w:p>
    <w:p w14:paraId="5D2BFEE5" w14:textId="03604FCF" w:rsidR="008B43A0" w:rsidRPr="00B734E4" w:rsidRDefault="008B43A0" w:rsidP="000E7F29">
      <w:pPr>
        <w:autoSpaceDE w:val="0"/>
        <w:autoSpaceDN w:val="0"/>
        <w:adjustRightInd w:val="0"/>
        <w:jc w:val="both"/>
      </w:pPr>
      <w:r w:rsidRPr="00B734E4">
        <w:rPr>
          <w:lang w:val="en-US"/>
        </w:rPr>
        <w:t>(</w:t>
      </w:r>
      <w:r w:rsidR="004F16BA" w:rsidRPr="00B734E4">
        <w:t>6</w:t>
      </w:r>
      <w:r w:rsidRPr="00B734E4">
        <w:rPr>
          <w:lang w:val="en-US"/>
        </w:rPr>
        <w:t>)</w:t>
      </w:r>
      <w:r w:rsidRPr="00B734E4">
        <w:t xml:space="preserve"> В случаите на изменения в представения за съгласуване проект на решение или в приложените към него документи въз основа на получените становища председателят изпраща повторно проекта на решение на членовете на Комитета за съгласуване за срок, който не може да бъде по-кратък от 3 работни дни. С проекта на решение се изпраща и справка за отразяване на получените становища.</w:t>
      </w:r>
      <w:r w:rsidR="00D95327" w:rsidRPr="00B734E4" w:rsidDel="00D95327">
        <w:t xml:space="preserve"> </w:t>
      </w:r>
    </w:p>
    <w:p w14:paraId="5BA58A3F" w14:textId="4CA964FF" w:rsidR="002E05E0" w:rsidRPr="00B734E4" w:rsidRDefault="002E05E0" w:rsidP="00B805CF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B734E4">
        <w:rPr>
          <w:sz w:val="24"/>
          <w:szCs w:val="24"/>
          <w:lang w:eastAsia="bg-BG"/>
        </w:rPr>
        <w:t>(</w:t>
      </w:r>
      <w:r w:rsidR="004F16BA" w:rsidRPr="00B734E4">
        <w:rPr>
          <w:sz w:val="24"/>
          <w:szCs w:val="24"/>
          <w:lang w:eastAsia="bg-BG"/>
        </w:rPr>
        <w:t>7</w:t>
      </w:r>
      <w:r w:rsidRPr="00B734E4">
        <w:rPr>
          <w:sz w:val="24"/>
          <w:szCs w:val="24"/>
          <w:lang w:eastAsia="bg-BG"/>
        </w:rPr>
        <w:t xml:space="preserve">) Председателят и членовете на Комитета имат право на глас при приемането на решения по реда на този член, а наблюдателите </w:t>
      </w:r>
      <w:r w:rsidR="005E31C6" w:rsidRPr="00B734E4">
        <w:rPr>
          <w:sz w:val="24"/>
          <w:szCs w:val="24"/>
          <w:lang w:eastAsia="bg-BG"/>
        </w:rPr>
        <w:t xml:space="preserve">и техните заместници </w:t>
      </w:r>
      <w:r w:rsidRPr="00B734E4">
        <w:rPr>
          <w:sz w:val="24"/>
          <w:szCs w:val="24"/>
          <w:lang w:eastAsia="bg-BG"/>
        </w:rPr>
        <w:t>имат право на съвещателен глас.</w:t>
      </w:r>
    </w:p>
    <w:p w14:paraId="78B57590" w14:textId="6CEDCD58" w:rsidR="002E05E0" w:rsidRPr="00B734E4" w:rsidRDefault="002E05E0" w:rsidP="00B805CF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B734E4">
        <w:rPr>
          <w:sz w:val="24"/>
          <w:szCs w:val="24"/>
          <w:lang w:eastAsia="bg-BG"/>
        </w:rPr>
        <w:t>(</w:t>
      </w:r>
      <w:r w:rsidR="004F16BA" w:rsidRPr="00B734E4">
        <w:rPr>
          <w:sz w:val="24"/>
          <w:szCs w:val="24"/>
          <w:lang w:eastAsia="bg-BG"/>
        </w:rPr>
        <w:t>8</w:t>
      </w:r>
      <w:r w:rsidRPr="00B734E4">
        <w:rPr>
          <w:sz w:val="24"/>
          <w:szCs w:val="24"/>
          <w:lang w:eastAsia="bg-BG"/>
        </w:rPr>
        <w:t xml:space="preserve">) Заместник-председателят на Комитета и </w:t>
      </w:r>
      <w:r w:rsidR="00C07615" w:rsidRPr="00B734E4">
        <w:rPr>
          <w:sz w:val="24"/>
          <w:szCs w:val="24"/>
          <w:lang w:eastAsia="bg-BG"/>
        </w:rPr>
        <w:t>резерв</w:t>
      </w:r>
      <w:r w:rsidR="00095C7D" w:rsidRPr="00B734E4">
        <w:rPr>
          <w:sz w:val="24"/>
          <w:szCs w:val="24"/>
          <w:lang w:eastAsia="bg-BG"/>
        </w:rPr>
        <w:t>е</w:t>
      </w:r>
      <w:r w:rsidR="00C07615" w:rsidRPr="00B734E4">
        <w:rPr>
          <w:sz w:val="24"/>
          <w:szCs w:val="24"/>
          <w:lang w:eastAsia="bg-BG"/>
        </w:rPr>
        <w:t xml:space="preserve">н член </w:t>
      </w:r>
      <w:r w:rsidRPr="00B734E4">
        <w:rPr>
          <w:sz w:val="24"/>
          <w:szCs w:val="24"/>
          <w:lang w:eastAsia="bg-BG"/>
        </w:rPr>
        <w:t>могат да гласуват при приемане на решения единствено в случай на отсъствие на титуляря.</w:t>
      </w:r>
    </w:p>
    <w:p w14:paraId="646C1DFB" w14:textId="145160F7" w:rsidR="002E05E0" w:rsidRPr="00B734E4" w:rsidRDefault="002E05E0" w:rsidP="00B805CF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B734E4">
        <w:rPr>
          <w:sz w:val="24"/>
          <w:szCs w:val="24"/>
          <w:lang w:eastAsia="bg-BG"/>
        </w:rPr>
        <w:t>(</w:t>
      </w:r>
      <w:r w:rsidR="004F16BA" w:rsidRPr="00B734E4">
        <w:rPr>
          <w:sz w:val="24"/>
          <w:szCs w:val="24"/>
          <w:lang w:eastAsia="bg-BG"/>
        </w:rPr>
        <w:t>9</w:t>
      </w:r>
      <w:r w:rsidRPr="00B734E4">
        <w:rPr>
          <w:sz w:val="24"/>
          <w:szCs w:val="24"/>
          <w:lang w:eastAsia="bg-BG"/>
        </w:rPr>
        <w:t xml:space="preserve">) Членовете на Комитета или </w:t>
      </w:r>
      <w:r w:rsidR="00095C7D" w:rsidRPr="00B734E4">
        <w:rPr>
          <w:sz w:val="24"/>
          <w:szCs w:val="24"/>
          <w:lang w:eastAsia="bg-BG"/>
        </w:rPr>
        <w:t>съответните резервни членове</w:t>
      </w:r>
      <w:r w:rsidRPr="00B734E4">
        <w:rPr>
          <w:sz w:val="24"/>
          <w:szCs w:val="24"/>
          <w:lang w:eastAsia="bg-BG"/>
        </w:rPr>
        <w:t>, които не са съгласни с приетото решение, могат да изразят особено мнение по електронен път до приключване на процедурата, което се прилага към документацията от проведената процедура за неприсъствено приемане на решение.</w:t>
      </w:r>
    </w:p>
    <w:p w14:paraId="38ED2888" w14:textId="00109F44" w:rsidR="002C6FC3" w:rsidRDefault="002C6FC3" w:rsidP="002C6FC3">
      <w:pPr>
        <w:autoSpaceDE w:val="0"/>
        <w:autoSpaceDN w:val="0"/>
        <w:adjustRightInd w:val="0"/>
      </w:pPr>
      <w:r>
        <w:rPr>
          <w:lang w:val="en-US"/>
        </w:rPr>
        <w:t>(</w:t>
      </w:r>
      <w:r w:rsidR="004F16BA">
        <w:t>10</w:t>
      </w:r>
      <w:r>
        <w:rPr>
          <w:lang w:val="en-US"/>
        </w:rPr>
        <w:t xml:space="preserve">) </w:t>
      </w:r>
      <w:r>
        <w:t xml:space="preserve">За проведената процедура за неприсъствено вземане на решение се изготвя протокол, който се одобрява от председателя и се изпраща </w:t>
      </w:r>
      <w:r w:rsidRPr="00D33BB5">
        <w:t>по електронен път</w:t>
      </w:r>
      <w:r>
        <w:t xml:space="preserve"> на основните и резервни </w:t>
      </w:r>
      <w:r w:rsidRPr="00D33BB5">
        <w:t>членове</w:t>
      </w:r>
      <w:r>
        <w:t xml:space="preserve">, </w:t>
      </w:r>
      <w:r w:rsidRPr="00D33BB5">
        <w:t>наблюдателите</w:t>
      </w:r>
      <w:r w:rsidRPr="00D33BB5" w:rsidDel="00095C7D">
        <w:t xml:space="preserve"> </w:t>
      </w:r>
      <w:r w:rsidRPr="00D33BB5">
        <w:t xml:space="preserve">на Комитета и техните заместници </w:t>
      </w:r>
      <w:r>
        <w:t>в срок до 3 работни дни от одобряването му.</w:t>
      </w:r>
    </w:p>
    <w:p w14:paraId="4A0E4B75" w14:textId="11019423" w:rsidR="004A66B2" w:rsidRDefault="004A66B2" w:rsidP="004A66B2">
      <w:pPr>
        <w:spacing w:before="240" w:after="240"/>
        <w:jc w:val="both"/>
      </w:pPr>
      <w:r>
        <w:rPr>
          <w:lang w:val="en-US"/>
        </w:rPr>
        <w:lastRenderedPageBreak/>
        <w:t>(</w:t>
      </w:r>
      <w:r>
        <w:t>1</w:t>
      </w:r>
      <w:r w:rsidR="004F16BA">
        <w:t>1</w:t>
      </w:r>
      <w:r>
        <w:rPr>
          <w:lang w:val="en-US"/>
        </w:rPr>
        <w:t xml:space="preserve">) </w:t>
      </w:r>
      <w:r>
        <w:t xml:space="preserve">Протоколът по ал. </w:t>
      </w:r>
      <w:r w:rsidR="004A08B3">
        <w:t>10</w:t>
      </w:r>
      <w:r>
        <w:t xml:space="preserve"> и всички материали</w:t>
      </w:r>
      <w:r w:rsidR="00E02F19">
        <w:t>,</w:t>
      </w:r>
      <w:r>
        <w:t xml:space="preserve"> разгледани в рамките на съответната процедура за неприсъствено приемане на решение</w:t>
      </w:r>
      <w:r w:rsidR="00E02F19">
        <w:t>,</w:t>
      </w:r>
      <w:r>
        <w:t xml:space="preserve"> се публикуват на </w:t>
      </w:r>
      <w:r w:rsidRPr="00147621">
        <w:t>Единния информационен портал</w:t>
      </w:r>
      <w:r>
        <w:t xml:space="preserve"> в едноседмичен срок от датата на приключване на съответната процедурата.</w:t>
      </w:r>
    </w:p>
    <w:p w14:paraId="1B75DB9A" w14:textId="69139A39" w:rsidR="004A66B2" w:rsidRDefault="002E05E0" w:rsidP="000B5253">
      <w:pPr>
        <w:spacing w:before="240" w:after="240"/>
        <w:jc w:val="both"/>
      </w:pPr>
      <w:r w:rsidRPr="00D33BB5">
        <w:t>(1</w:t>
      </w:r>
      <w:r w:rsidR="004F16BA">
        <w:t>2</w:t>
      </w:r>
      <w:r w:rsidRPr="00D33BB5">
        <w:t xml:space="preserve">) Предоставянето на информация за проведената процедура се включва в проекта на дневен ред на следващото заседание на Комитета. </w:t>
      </w:r>
    </w:p>
    <w:p w14:paraId="4924A329" w14:textId="30106D2D" w:rsidR="002E05E0" w:rsidRPr="00D33BB5" w:rsidRDefault="002E05E0" w:rsidP="000B5253">
      <w:pPr>
        <w:spacing w:before="240" w:after="240"/>
        <w:jc w:val="both"/>
      </w:pPr>
    </w:p>
    <w:p w14:paraId="00111BAC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459377682"/>
      <w:r w:rsidRPr="00D33BB5">
        <w:rPr>
          <w:rFonts w:ascii="Times New Roman" w:hAnsi="Times New Roman"/>
          <w:b/>
          <w:color w:val="auto"/>
          <w:sz w:val="24"/>
          <w:szCs w:val="24"/>
        </w:rPr>
        <w:t>5. ПОДКОМИТЕТИ</w:t>
      </w:r>
      <w:bookmarkEnd w:id="11"/>
    </w:p>
    <w:p w14:paraId="2B5F57CC" w14:textId="2363A25E" w:rsidR="002E05E0" w:rsidRPr="00213C19" w:rsidRDefault="002E05E0" w:rsidP="000E7F29">
      <w:pPr>
        <w:autoSpaceDE w:val="0"/>
        <w:autoSpaceDN w:val="0"/>
        <w:adjustRightInd w:val="0"/>
        <w:jc w:val="both"/>
      </w:pPr>
      <w:r w:rsidRPr="00D33BB5">
        <w:rPr>
          <w:b/>
        </w:rPr>
        <w:t>Чл. 2</w:t>
      </w:r>
      <w:r w:rsidR="004530C8">
        <w:rPr>
          <w:b/>
        </w:rPr>
        <w:t>2</w:t>
      </w:r>
      <w:r w:rsidRPr="00D33BB5">
        <w:rPr>
          <w:b/>
        </w:rPr>
        <w:t xml:space="preserve">. </w:t>
      </w:r>
      <w:r w:rsidRPr="00D33BB5">
        <w:t>(1) При необходимост Комитетът може да създава постоянни и временни подкомитети по специфични и текущи въпроси.</w:t>
      </w:r>
      <w:r w:rsidR="00213C19">
        <w:rPr>
          <w:lang w:val="en-US"/>
        </w:rPr>
        <w:t xml:space="preserve"> </w:t>
      </w:r>
    </w:p>
    <w:p w14:paraId="03B7FD70" w14:textId="33E59BCD" w:rsidR="002E05E0" w:rsidRDefault="002E05E0" w:rsidP="000B5253">
      <w:pPr>
        <w:pStyle w:val="BodyText"/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 xml:space="preserve">(2) Председателят на Комитета предлага наименованието, ръководството, състава и функциите на </w:t>
      </w:r>
      <w:proofErr w:type="spellStart"/>
      <w:r w:rsidRPr="00D33BB5">
        <w:rPr>
          <w:sz w:val="24"/>
          <w:szCs w:val="24"/>
          <w:lang w:eastAsia="bg-BG"/>
        </w:rPr>
        <w:t>подкомитетите</w:t>
      </w:r>
      <w:proofErr w:type="spellEnd"/>
      <w:r w:rsidRPr="00D33BB5">
        <w:rPr>
          <w:sz w:val="24"/>
          <w:szCs w:val="24"/>
          <w:lang w:eastAsia="bg-BG"/>
        </w:rPr>
        <w:t xml:space="preserve">, отговорностите и задачите им. Комитетът разглежда предложението и одобрява с решение създаването на </w:t>
      </w:r>
      <w:proofErr w:type="spellStart"/>
      <w:r w:rsidRPr="00D33BB5">
        <w:rPr>
          <w:sz w:val="24"/>
          <w:szCs w:val="24"/>
          <w:lang w:eastAsia="bg-BG"/>
        </w:rPr>
        <w:t>подкомитет</w:t>
      </w:r>
      <w:proofErr w:type="spellEnd"/>
      <w:r w:rsidRPr="00D33BB5">
        <w:rPr>
          <w:sz w:val="24"/>
          <w:szCs w:val="24"/>
          <w:lang w:eastAsia="bg-BG"/>
        </w:rPr>
        <w:t>. Процедурата може да се извърши и по реда на чл. </w:t>
      </w:r>
      <w:r w:rsidR="004530C8">
        <w:rPr>
          <w:sz w:val="24"/>
          <w:szCs w:val="24"/>
          <w:lang w:eastAsia="bg-BG"/>
        </w:rPr>
        <w:t>21</w:t>
      </w:r>
      <w:r w:rsidR="00AD7772">
        <w:rPr>
          <w:sz w:val="24"/>
          <w:szCs w:val="24"/>
          <w:lang w:eastAsia="bg-BG"/>
        </w:rPr>
        <w:t>.</w:t>
      </w:r>
    </w:p>
    <w:p w14:paraId="503BA69B" w14:textId="3AD71815" w:rsidR="00AD7772" w:rsidRPr="00AD7772" w:rsidRDefault="00AD7772" w:rsidP="00462273">
      <w:pPr>
        <w:pStyle w:val="BodyText"/>
        <w:spacing w:before="240" w:after="240"/>
        <w:rPr>
          <w:sz w:val="24"/>
          <w:szCs w:val="24"/>
          <w:lang w:eastAsia="bg-BG"/>
        </w:rPr>
      </w:pPr>
      <w:r w:rsidRPr="00AD7772">
        <w:rPr>
          <w:sz w:val="24"/>
          <w:szCs w:val="24"/>
          <w:lang w:eastAsia="bg-BG"/>
        </w:rPr>
        <w:t xml:space="preserve">(3) </w:t>
      </w:r>
      <w:r w:rsidR="00F23FD2">
        <w:rPr>
          <w:sz w:val="24"/>
          <w:szCs w:val="24"/>
          <w:lang w:eastAsia="bg-BG"/>
        </w:rPr>
        <w:t xml:space="preserve">Всеки </w:t>
      </w:r>
      <w:proofErr w:type="spellStart"/>
      <w:r w:rsidR="00F23FD2">
        <w:rPr>
          <w:sz w:val="24"/>
          <w:szCs w:val="24"/>
          <w:lang w:eastAsia="bg-BG"/>
        </w:rPr>
        <w:t>п</w:t>
      </w:r>
      <w:r w:rsidRPr="00AD7772">
        <w:rPr>
          <w:sz w:val="24"/>
          <w:szCs w:val="24"/>
          <w:lang w:eastAsia="bg-BG"/>
        </w:rPr>
        <w:t>одкомитет</w:t>
      </w:r>
      <w:proofErr w:type="spellEnd"/>
      <w:r w:rsidRPr="00AD7772">
        <w:rPr>
          <w:sz w:val="24"/>
          <w:szCs w:val="24"/>
          <w:lang w:eastAsia="bg-BG"/>
        </w:rPr>
        <w:t xml:space="preserve"> разработва и одобрява на първото си заседание свои</w:t>
      </w:r>
      <w:r w:rsidR="00462273">
        <w:rPr>
          <w:sz w:val="24"/>
          <w:szCs w:val="24"/>
          <w:lang w:eastAsia="bg-BG"/>
        </w:rPr>
        <w:t xml:space="preserve"> </w:t>
      </w:r>
      <w:r w:rsidRPr="00AD7772">
        <w:rPr>
          <w:sz w:val="24"/>
          <w:szCs w:val="24"/>
          <w:lang w:eastAsia="bg-BG"/>
        </w:rPr>
        <w:t xml:space="preserve">правила за работа, които не може да противоречат на </w:t>
      </w:r>
      <w:r w:rsidR="00462273">
        <w:rPr>
          <w:sz w:val="24"/>
          <w:szCs w:val="24"/>
          <w:lang w:eastAsia="bg-BG"/>
        </w:rPr>
        <w:t>тези</w:t>
      </w:r>
      <w:r w:rsidRPr="00AD7772">
        <w:rPr>
          <w:sz w:val="24"/>
          <w:szCs w:val="24"/>
          <w:lang w:eastAsia="bg-BG"/>
        </w:rPr>
        <w:t xml:space="preserve"> Вътрешни правила.</w:t>
      </w:r>
    </w:p>
    <w:p w14:paraId="35EAAD92" w14:textId="0DE8B278" w:rsidR="00AD7772" w:rsidRPr="00AD7772" w:rsidRDefault="00AD7772" w:rsidP="00462273">
      <w:pPr>
        <w:pStyle w:val="BodyText"/>
        <w:spacing w:before="240" w:after="240"/>
        <w:rPr>
          <w:sz w:val="24"/>
          <w:szCs w:val="24"/>
          <w:lang w:eastAsia="bg-BG"/>
        </w:rPr>
      </w:pPr>
      <w:r w:rsidRPr="00AD7772">
        <w:rPr>
          <w:sz w:val="24"/>
          <w:szCs w:val="24"/>
          <w:lang w:eastAsia="bg-BG"/>
        </w:rPr>
        <w:t xml:space="preserve">(4) </w:t>
      </w:r>
      <w:proofErr w:type="spellStart"/>
      <w:r w:rsidR="00AB7F3E" w:rsidRPr="00AB7F3E">
        <w:rPr>
          <w:sz w:val="24"/>
          <w:szCs w:val="24"/>
          <w:lang w:eastAsia="bg-BG"/>
        </w:rPr>
        <w:t>Подкомитетите</w:t>
      </w:r>
      <w:proofErr w:type="spellEnd"/>
      <w:r w:rsidR="00AB7F3E" w:rsidRPr="00AB7F3E">
        <w:rPr>
          <w:sz w:val="24"/>
          <w:szCs w:val="24"/>
          <w:lang w:eastAsia="bg-BG"/>
        </w:rPr>
        <w:t xml:space="preserve"> предоставят информация от дейността си на Комитета</w:t>
      </w:r>
      <w:r w:rsidR="00AB7F3E">
        <w:rPr>
          <w:sz w:val="24"/>
          <w:szCs w:val="24"/>
          <w:lang w:eastAsia="bg-BG"/>
        </w:rPr>
        <w:t>.</w:t>
      </w:r>
    </w:p>
    <w:p w14:paraId="028CD0F5" w14:textId="452E2CFE" w:rsidR="00AD7772" w:rsidRPr="00AD7772" w:rsidRDefault="00AD7772" w:rsidP="009E3884">
      <w:pPr>
        <w:pStyle w:val="BodyText"/>
        <w:spacing w:before="240" w:after="240"/>
        <w:rPr>
          <w:sz w:val="24"/>
          <w:szCs w:val="24"/>
          <w:lang w:eastAsia="bg-BG"/>
        </w:rPr>
      </w:pPr>
      <w:r w:rsidRPr="00AD7772">
        <w:rPr>
          <w:sz w:val="24"/>
          <w:szCs w:val="24"/>
          <w:lang w:eastAsia="bg-BG"/>
        </w:rPr>
        <w:t>Чл.</w:t>
      </w:r>
      <w:r w:rsidR="003060E2">
        <w:rPr>
          <w:sz w:val="24"/>
          <w:szCs w:val="24"/>
          <w:lang w:eastAsia="bg-BG"/>
        </w:rPr>
        <w:t xml:space="preserve"> 23</w:t>
      </w:r>
      <w:r w:rsidR="009E3884">
        <w:rPr>
          <w:sz w:val="24"/>
          <w:szCs w:val="24"/>
          <w:lang w:eastAsia="bg-BG"/>
        </w:rPr>
        <w:t xml:space="preserve">. </w:t>
      </w:r>
      <w:r w:rsidR="00E435B9">
        <w:rPr>
          <w:sz w:val="24"/>
          <w:szCs w:val="24"/>
          <w:lang w:eastAsia="bg-BG"/>
        </w:rPr>
        <w:t xml:space="preserve">(1) </w:t>
      </w:r>
      <w:r w:rsidR="009E3884">
        <w:rPr>
          <w:sz w:val="24"/>
          <w:szCs w:val="24"/>
          <w:lang w:eastAsia="bg-BG"/>
        </w:rPr>
        <w:t xml:space="preserve">Създава се постоянен </w:t>
      </w:r>
      <w:proofErr w:type="spellStart"/>
      <w:r w:rsidR="009E3884">
        <w:rPr>
          <w:sz w:val="24"/>
          <w:szCs w:val="24"/>
          <w:lang w:eastAsia="bg-BG"/>
        </w:rPr>
        <w:t>п</w:t>
      </w:r>
      <w:r w:rsidRPr="00AD7772">
        <w:rPr>
          <w:sz w:val="24"/>
          <w:szCs w:val="24"/>
          <w:lang w:eastAsia="bg-BG"/>
        </w:rPr>
        <w:t>одкомитет</w:t>
      </w:r>
      <w:proofErr w:type="spellEnd"/>
      <w:r w:rsidRPr="00AD7772">
        <w:rPr>
          <w:sz w:val="24"/>
          <w:szCs w:val="24"/>
          <w:lang w:eastAsia="bg-BG"/>
        </w:rPr>
        <w:t xml:space="preserve"> „</w:t>
      </w:r>
      <w:r w:rsidR="009E3884" w:rsidRPr="00152E42">
        <w:rPr>
          <w:sz w:val="24"/>
          <w:szCs w:val="24"/>
          <w:lang w:eastAsia="bg-BG"/>
        </w:rPr>
        <w:t>Увеличаване на гражданското участие в процеса на формиране и контрол на изпълнението на политики</w:t>
      </w:r>
      <w:r w:rsidRPr="00152E42">
        <w:rPr>
          <w:sz w:val="24"/>
          <w:szCs w:val="24"/>
          <w:lang w:eastAsia="bg-BG"/>
        </w:rPr>
        <w:t>“.</w:t>
      </w:r>
    </w:p>
    <w:p w14:paraId="7A43F774" w14:textId="68C3AF26" w:rsidR="00AD7772" w:rsidRDefault="009248E5" w:rsidP="00AD7772">
      <w:pPr>
        <w:pStyle w:val="BodyText"/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(</w:t>
      </w:r>
      <w:r w:rsidR="00E435B9">
        <w:rPr>
          <w:sz w:val="24"/>
          <w:szCs w:val="24"/>
          <w:lang w:eastAsia="bg-BG"/>
        </w:rPr>
        <w:t>2</w:t>
      </w:r>
      <w:r>
        <w:rPr>
          <w:sz w:val="24"/>
          <w:szCs w:val="24"/>
          <w:lang w:eastAsia="bg-BG"/>
        </w:rPr>
        <w:t xml:space="preserve">) </w:t>
      </w:r>
      <w:proofErr w:type="spellStart"/>
      <w:r w:rsidR="00AD7772" w:rsidRPr="00AD7772">
        <w:rPr>
          <w:sz w:val="24"/>
          <w:szCs w:val="24"/>
          <w:lang w:eastAsia="bg-BG"/>
        </w:rPr>
        <w:t>Подкомитетът</w:t>
      </w:r>
      <w:proofErr w:type="spellEnd"/>
      <w:r w:rsidR="00AD7772" w:rsidRPr="00AD7772">
        <w:rPr>
          <w:sz w:val="24"/>
          <w:szCs w:val="24"/>
          <w:lang w:eastAsia="bg-BG"/>
        </w:rPr>
        <w:t xml:space="preserve"> </w:t>
      </w:r>
      <w:r w:rsidR="00C565F2">
        <w:rPr>
          <w:sz w:val="24"/>
          <w:szCs w:val="24"/>
          <w:lang w:eastAsia="bg-BG"/>
        </w:rPr>
        <w:t>по чл. 23</w:t>
      </w:r>
      <w:r w:rsidR="00AD7772" w:rsidRPr="00AD7772">
        <w:rPr>
          <w:sz w:val="24"/>
          <w:szCs w:val="24"/>
          <w:lang w:eastAsia="bg-BG"/>
        </w:rPr>
        <w:t xml:space="preserve"> подпомага</w:t>
      </w:r>
      <w:r w:rsidR="009E3884">
        <w:rPr>
          <w:sz w:val="24"/>
          <w:szCs w:val="24"/>
          <w:lang w:eastAsia="bg-BG"/>
        </w:rPr>
        <w:t xml:space="preserve"> КН на ОПДУ</w:t>
      </w:r>
      <w:r w:rsidR="00A109CC">
        <w:rPr>
          <w:sz w:val="24"/>
          <w:szCs w:val="24"/>
          <w:lang w:eastAsia="bg-BG"/>
        </w:rPr>
        <w:t xml:space="preserve"> и УО на ОПДУ</w:t>
      </w:r>
      <w:r>
        <w:rPr>
          <w:sz w:val="24"/>
          <w:szCs w:val="24"/>
          <w:lang w:eastAsia="bg-BG"/>
        </w:rPr>
        <w:t xml:space="preserve"> като разглежда, обсъжда и съгласува документи, </w:t>
      </w:r>
      <w:r w:rsidR="006047EA">
        <w:rPr>
          <w:sz w:val="24"/>
          <w:szCs w:val="24"/>
          <w:lang w:eastAsia="bg-BG"/>
        </w:rPr>
        <w:t>свързани с</w:t>
      </w:r>
      <w:r>
        <w:rPr>
          <w:sz w:val="24"/>
          <w:szCs w:val="24"/>
          <w:lang w:eastAsia="bg-BG"/>
        </w:rPr>
        <w:t xml:space="preserve"> </w:t>
      </w:r>
      <w:r w:rsidR="006047EA">
        <w:rPr>
          <w:sz w:val="24"/>
          <w:szCs w:val="24"/>
          <w:lang w:eastAsia="bg-BG"/>
        </w:rPr>
        <w:t xml:space="preserve">управлението и </w:t>
      </w:r>
      <w:r>
        <w:rPr>
          <w:sz w:val="24"/>
          <w:szCs w:val="24"/>
          <w:lang w:eastAsia="bg-BG"/>
        </w:rPr>
        <w:t xml:space="preserve">изпълнението на </w:t>
      </w:r>
      <w:r w:rsidRPr="009248E5">
        <w:rPr>
          <w:sz w:val="24"/>
          <w:szCs w:val="24"/>
          <w:lang w:eastAsia="bg-BG"/>
        </w:rPr>
        <w:t>Специфична цел 3 „Увеличаване на гражданското участие в процеса на формиране и контрол на изпълнението на политики” по Приоритетна ос 2 „Ефективно и професионално управление в партньорство с гражданското общество и бизнеса“ на ОПДУ</w:t>
      </w:r>
      <w:r>
        <w:rPr>
          <w:sz w:val="24"/>
          <w:szCs w:val="24"/>
          <w:lang w:eastAsia="bg-BG"/>
        </w:rPr>
        <w:t>.</w:t>
      </w:r>
    </w:p>
    <w:p w14:paraId="7EE98D0F" w14:textId="3623369F" w:rsidR="00AD7772" w:rsidRPr="00AD7772" w:rsidRDefault="003060E2" w:rsidP="00AD7772">
      <w:pPr>
        <w:pStyle w:val="BodyText"/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Чл. 2</w:t>
      </w:r>
      <w:r w:rsidR="00ED4D97">
        <w:rPr>
          <w:sz w:val="24"/>
          <w:szCs w:val="24"/>
          <w:lang w:eastAsia="bg-BG"/>
        </w:rPr>
        <w:t>4</w:t>
      </w:r>
      <w:r w:rsidR="00AD7772" w:rsidRPr="00AD7772">
        <w:rPr>
          <w:sz w:val="24"/>
          <w:szCs w:val="24"/>
          <w:lang w:eastAsia="bg-BG"/>
        </w:rPr>
        <w:t xml:space="preserve">. (1) </w:t>
      </w:r>
      <w:proofErr w:type="spellStart"/>
      <w:r w:rsidR="00AD7772" w:rsidRPr="00AD7772">
        <w:rPr>
          <w:sz w:val="24"/>
          <w:szCs w:val="24"/>
          <w:lang w:eastAsia="bg-BG"/>
        </w:rPr>
        <w:t>Подкомитетът</w:t>
      </w:r>
      <w:proofErr w:type="spellEnd"/>
      <w:r w:rsidR="00AD7772" w:rsidRPr="00AD7772">
        <w:rPr>
          <w:sz w:val="24"/>
          <w:szCs w:val="24"/>
          <w:lang w:eastAsia="bg-BG"/>
        </w:rPr>
        <w:t xml:space="preserve"> се състои от председател, заместник-председател</w:t>
      </w:r>
      <w:r w:rsidR="00033463">
        <w:rPr>
          <w:sz w:val="24"/>
          <w:szCs w:val="24"/>
          <w:lang w:eastAsia="bg-BG"/>
        </w:rPr>
        <w:t xml:space="preserve">, </w:t>
      </w:r>
      <w:r w:rsidR="00AD7772" w:rsidRPr="00AD7772">
        <w:rPr>
          <w:sz w:val="24"/>
          <w:szCs w:val="24"/>
          <w:lang w:eastAsia="bg-BG"/>
        </w:rPr>
        <w:t>членове</w:t>
      </w:r>
      <w:r>
        <w:rPr>
          <w:sz w:val="24"/>
          <w:szCs w:val="24"/>
          <w:lang w:eastAsia="bg-BG"/>
        </w:rPr>
        <w:t xml:space="preserve"> и </w:t>
      </w:r>
      <w:r w:rsidR="00F23FD2" w:rsidRPr="00F23FD2">
        <w:rPr>
          <w:sz w:val="24"/>
          <w:szCs w:val="24"/>
          <w:lang w:eastAsia="bg-BG"/>
        </w:rPr>
        <w:t>резервни членове</w:t>
      </w:r>
    </w:p>
    <w:p w14:paraId="0A96DED8" w14:textId="7D1CCEDB" w:rsidR="00AD7772" w:rsidRDefault="00AD7772" w:rsidP="00AD7772">
      <w:pPr>
        <w:pStyle w:val="BodyText"/>
        <w:spacing w:before="240" w:after="240"/>
        <w:rPr>
          <w:sz w:val="24"/>
          <w:szCs w:val="24"/>
          <w:lang w:eastAsia="bg-BG"/>
        </w:rPr>
      </w:pPr>
      <w:r w:rsidRPr="00AD7772">
        <w:rPr>
          <w:sz w:val="24"/>
          <w:szCs w:val="24"/>
          <w:lang w:eastAsia="bg-BG"/>
        </w:rPr>
        <w:t>(2) Председател</w:t>
      </w:r>
      <w:r w:rsidR="00F23FD2">
        <w:rPr>
          <w:sz w:val="24"/>
          <w:szCs w:val="24"/>
          <w:lang w:eastAsia="bg-BG"/>
        </w:rPr>
        <w:t>ят</w:t>
      </w:r>
      <w:r w:rsidRPr="00AD7772">
        <w:rPr>
          <w:sz w:val="24"/>
          <w:szCs w:val="24"/>
          <w:lang w:eastAsia="bg-BG"/>
        </w:rPr>
        <w:t xml:space="preserve"> и заместник-председател</w:t>
      </w:r>
      <w:r w:rsidR="00F23FD2">
        <w:rPr>
          <w:sz w:val="24"/>
          <w:szCs w:val="24"/>
          <w:lang w:eastAsia="bg-BG"/>
        </w:rPr>
        <w:t>ят</w:t>
      </w:r>
      <w:r w:rsidRPr="00AD7772">
        <w:rPr>
          <w:sz w:val="24"/>
          <w:szCs w:val="24"/>
          <w:lang w:eastAsia="bg-BG"/>
        </w:rPr>
        <w:t xml:space="preserve"> са </w:t>
      </w:r>
      <w:r w:rsidR="003060E2">
        <w:rPr>
          <w:sz w:val="24"/>
          <w:szCs w:val="24"/>
          <w:lang w:eastAsia="bg-BG"/>
        </w:rPr>
        <w:t>представители на УО на ОПДУ</w:t>
      </w:r>
      <w:r>
        <w:rPr>
          <w:sz w:val="24"/>
          <w:szCs w:val="24"/>
          <w:lang w:eastAsia="bg-BG"/>
        </w:rPr>
        <w:t>.</w:t>
      </w:r>
    </w:p>
    <w:p w14:paraId="20EC8B67" w14:textId="7FF3483A" w:rsidR="00AD7772" w:rsidRPr="00AD7772" w:rsidRDefault="003336D4" w:rsidP="00F23FD2">
      <w:pPr>
        <w:pStyle w:val="BodyText"/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(3) Членове</w:t>
      </w:r>
      <w:r w:rsidR="00E435B9">
        <w:rPr>
          <w:sz w:val="24"/>
          <w:szCs w:val="24"/>
          <w:lang w:eastAsia="bg-BG"/>
        </w:rPr>
        <w:t>те</w:t>
      </w:r>
      <w:r>
        <w:rPr>
          <w:sz w:val="24"/>
          <w:szCs w:val="24"/>
          <w:lang w:eastAsia="bg-BG"/>
        </w:rPr>
        <w:t xml:space="preserve"> и </w:t>
      </w:r>
      <w:r w:rsidR="00E435B9">
        <w:rPr>
          <w:sz w:val="24"/>
          <w:szCs w:val="24"/>
          <w:lang w:eastAsia="bg-BG"/>
        </w:rPr>
        <w:t>резервните членове</w:t>
      </w:r>
      <w:r w:rsidR="0072623C">
        <w:rPr>
          <w:sz w:val="24"/>
          <w:szCs w:val="24"/>
          <w:lang w:eastAsia="bg-BG"/>
        </w:rPr>
        <w:t xml:space="preserve"> </w:t>
      </w:r>
      <w:r>
        <w:rPr>
          <w:sz w:val="24"/>
          <w:szCs w:val="24"/>
          <w:lang w:eastAsia="bg-BG"/>
        </w:rPr>
        <w:t xml:space="preserve">на </w:t>
      </w:r>
      <w:proofErr w:type="spellStart"/>
      <w:r>
        <w:rPr>
          <w:sz w:val="24"/>
          <w:szCs w:val="24"/>
          <w:lang w:eastAsia="bg-BG"/>
        </w:rPr>
        <w:t>п</w:t>
      </w:r>
      <w:r w:rsidR="003060E2">
        <w:rPr>
          <w:sz w:val="24"/>
          <w:szCs w:val="24"/>
          <w:lang w:eastAsia="bg-BG"/>
        </w:rPr>
        <w:t>одкомитета</w:t>
      </w:r>
      <w:proofErr w:type="spellEnd"/>
      <w:r w:rsidR="003060E2">
        <w:rPr>
          <w:sz w:val="24"/>
          <w:szCs w:val="24"/>
          <w:lang w:eastAsia="bg-BG"/>
        </w:rPr>
        <w:t xml:space="preserve"> с</w:t>
      </w:r>
      <w:r w:rsidR="00057882">
        <w:rPr>
          <w:sz w:val="24"/>
          <w:szCs w:val="24"/>
          <w:lang w:eastAsia="bg-BG"/>
        </w:rPr>
        <w:t xml:space="preserve">е определят измежду </w:t>
      </w:r>
      <w:r w:rsidR="004C7F87" w:rsidRPr="003060E2">
        <w:rPr>
          <w:sz w:val="24"/>
          <w:szCs w:val="24"/>
          <w:lang w:eastAsia="bg-BG"/>
        </w:rPr>
        <w:t>излъчени</w:t>
      </w:r>
      <w:r w:rsidR="004C7F87">
        <w:rPr>
          <w:sz w:val="24"/>
          <w:szCs w:val="24"/>
          <w:lang w:eastAsia="bg-BG"/>
        </w:rPr>
        <w:t>те</w:t>
      </w:r>
      <w:r w:rsidR="004C7F87" w:rsidRPr="003060E2">
        <w:rPr>
          <w:sz w:val="24"/>
          <w:szCs w:val="24"/>
          <w:lang w:eastAsia="bg-BG"/>
        </w:rPr>
        <w:t xml:space="preserve"> за състава на К</w:t>
      </w:r>
      <w:r w:rsidR="004C7F87">
        <w:rPr>
          <w:sz w:val="24"/>
          <w:szCs w:val="24"/>
          <w:lang w:eastAsia="bg-BG"/>
        </w:rPr>
        <w:t xml:space="preserve">омитета </w:t>
      </w:r>
      <w:r w:rsidR="003060E2">
        <w:rPr>
          <w:sz w:val="24"/>
          <w:szCs w:val="24"/>
          <w:lang w:eastAsia="bg-BG"/>
        </w:rPr>
        <w:t>представители на социално-икономическите партньори и неправителствените организации, които са членове на К</w:t>
      </w:r>
      <w:r w:rsidR="00033463">
        <w:rPr>
          <w:sz w:val="24"/>
          <w:szCs w:val="24"/>
          <w:lang w:eastAsia="bg-BG"/>
        </w:rPr>
        <w:t>омитета</w:t>
      </w:r>
      <w:r w:rsidR="004C7F87">
        <w:rPr>
          <w:sz w:val="24"/>
          <w:szCs w:val="24"/>
          <w:lang w:eastAsia="bg-BG"/>
        </w:rPr>
        <w:t>.</w:t>
      </w:r>
    </w:p>
    <w:p w14:paraId="2DACBDB2" w14:textId="0A77F4BF" w:rsidR="00AD7772" w:rsidRPr="00AD7772" w:rsidRDefault="00A109CC" w:rsidP="00AD7772">
      <w:pPr>
        <w:pStyle w:val="BodyText"/>
        <w:spacing w:before="240" w:after="240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(4) Поименният състав на </w:t>
      </w:r>
      <w:proofErr w:type="spellStart"/>
      <w:r>
        <w:rPr>
          <w:sz w:val="24"/>
          <w:szCs w:val="24"/>
          <w:lang w:eastAsia="bg-BG"/>
        </w:rPr>
        <w:t>п</w:t>
      </w:r>
      <w:r w:rsidR="00AD7772" w:rsidRPr="00AD7772">
        <w:rPr>
          <w:sz w:val="24"/>
          <w:szCs w:val="24"/>
          <w:lang w:eastAsia="bg-BG"/>
        </w:rPr>
        <w:t>одкомитета</w:t>
      </w:r>
      <w:proofErr w:type="spellEnd"/>
      <w:r w:rsidR="00AD7772" w:rsidRPr="00AD7772">
        <w:rPr>
          <w:sz w:val="24"/>
          <w:szCs w:val="24"/>
          <w:lang w:eastAsia="bg-BG"/>
        </w:rPr>
        <w:t xml:space="preserve"> се определя със заповед на </w:t>
      </w:r>
      <w:r w:rsidR="003060E2">
        <w:rPr>
          <w:sz w:val="24"/>
          <w:szCs w:val="24"/>
          <w:lang w:eastAsia="bg-BG"/>
        </w:rPr>
        <w:t>П</w:t>
      </w:r>
      <w:r>
        <w:rPr>
          <w:sz w:val="24"/>
          <w:szCs w:val="24"/>
          <w:lang w:eastAsia="bg-BG"/>
        </w:rPr>
        <w:t>редседателя на Комитета</w:t>
      </w:r>
      <w:r w:rsidR="0072623C">
        <w:rPr>
          <w:sz w:val="24"/>
          <w:szCs w:val="24"/>
          <w:lang w:eastAsia="bg-BG"/>
        </w:rPr>
        <w:t>.</w:t>
      </w:r>
    </w:p>
    <w:p w14:paraId="167615A3" w14:textId="77777777" w:rsidR="00F65F40" w:rsidRPr="00D33BB5" w:rsidRDefault="00F65F40" w:rsidP="000B5253">
      <w:pPr>
        <w:pStyle w:val="BodyText"/>
        <w:spacing w:before="240" w:after="240"/>
        <w:rPr>
          <w:sz w:val="24"/>
          <w:szCs w:val="24"/>
          <w:lang w:eastAsia="bg-BG"/>
        </w:rPr>
      </w:pPr>
    </w:p>
    <w:p w14:paraId="44826803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459377683"/>
      <w:r w:rsidRPr="00D33BB5">
        <w:rPr>
          <w:rFonts w:ascii="Times New Roman" w:hAnsi="Times New Roman"/>
          <w:b/>
          <w:color w:val="auto"/>
          <w:sz w:val="24"/>
          <w:szCs w:val="24"/>
        </w:rPr>
        <w:lastRenderedPageBreak/>
        <w:t>6. КОДЕКС НА ПОВЕДЕНИЕ</w:t>
      </w:r>
      <w:bookmarkEnd w:id="12"/>
    </w:p>
    <w:p w14:paraId="59DD0904" w14:textId="5EBA185C" w:rsidR="002E05E0" w:rsidRPr="000E7F29" w:rsidRDefault="002E05E0" w:rsidP="000B5253">
      <w:pPr>
        <w:pStyle w:val="BodyText"/>
        <w:spacing w:before="240" w:after="240"/>
        <w:rPr>
          <w:sz w:val="24"/>
          <w:szCs w:val="24"/>
          <w:lang w:val="en-US" w:eastAsia="bg-BG"/>
        </w:rPr>
      </w:pPr>
      <w:r w:rsidRPr="00D33BB5">
        <w:rPr>
          <w:b/>
          <w:sz w:val="24"/>
          <w:szCs w:val="24"/>
          <w:lang w:eastAsia="bg-BG"/>
        </w:rPr>
        <w:t>Чл. 2</w:t>
      </w:r>
      <w:bookmarkStart w:id="13" w:name="_GoBack"/>
      <w:bookmarkEnd w:id="13"/>
      <w:r w:rsidR="00ED4D97">
        <w:rPr>
          <w:b/>
          <w:sz w:val="24"/>
          <w:szCs w:val="24"/>
          <w:lang w:eastAsia="bg-BG"/>
        </w:rPr>
        <w:t>5</w:t>
      </w:r>
      <w:r w:rsidRPr="00D33BB5">
        <w:rPr>
          <w:b/>
          <w:sz w:val="24"/>
          <w:szCs w:val="24"/>
          <w:lang w:eastAsia="bg-BG"/>
        </w:rPr>
        <w:t xml:space="preserve">. </w:t>
      </w:r>
      <w:r w:rsidRPr="00D33BB5">
        <w:rPr>
          <w:sz w:val="24"/>
          <w:szCs w:val="24"/>
          <w:lang w:eastAsia="bg-BG"/>
        </w:rPr>
        <w:t xml:space="preserve">(1) </w:t>
      </w:r>
      <w:r w:rsidR="00095C7D">
        <w:rPr>
          <w:sz w:val="24"/>
          <w:szCs w:val="24"/>
          <w:lang w:eastAsia="bg-BG"/>
        </w:rPr>
        <w:t xml:space="preserve">Основните и резервни </w:t>
      </w:r>
      <w:r w:rsidR="00095C7D" w:rsidRPr="00D33BB5">
        <w:rPr>
          <w:sz w:val="24"/>
          <w:szCs w:val="24"/>
          <w:lang w:eastAsia="bg-BG"/>
        </w:rPr>
        <w:t>членове</w:t>
      </w:r>
      <w:r w:rsidR="00095C7D">
        <w:rPr>
          <w:sz w:val="24"/>
          <w:szCs w:val="24"/>
          <w:lang w:eastAsia="bg-BG"/>
        </w:rPr>
        <w:t xml:space="preserve">, </w:t>
      </w:r>
      <w:r w:rsidR="00095C7D" w:rsidRPr="00D33BB5">
        <w:rPr>
          <w:sz w:val="24"/>
          <w:szCs w:val="24"/>
          <w:lang w:eastAsia="bg-BG"/>
        </w:rPr>
        <w:t>наблюдателите</w:t>
      </w:r>
      <w:r w:rsidR="00095C7D" w:rsidRPr="00D33BB5" w:rsidDel="00095C7D">
        <w:rPr>
          <w:sz w:val="24"/>
          <w:szCs w:val="24"/>
          <w:lang w:eastAsia="bg-BG"/>
        </w:rPr>
        <w:t xml:space="preserve"> </w:t>
      </w:r>
      <w:r w:rsidRPr="00D33BB5">
        <w:rPr>
          <w:sz w:val="24"/>
          <w:szCs w:val="24"/>
          <w:lang w:eastAsia="bg-BG"/>
        </w:rPr>
        <w:t>на Комитета</w:t>
      </w:r>
      <w:r w:rsidR="00FF3273" w:rsidRPr="00D33BB5">
        <w:rPr>
          <w:sz w:val="24"/>
          <w:szCs w:val="24"/>
          <w:lang w:eastAsia="bg-BG"/>
        </w:rPr>
        <w:t xml:space="preserve"> и </w:t>
      </w:r>
      <w:r w:rsidRPr="00D33BB5">
        <w:rPr>
          <w:sz w:val="24"/>
          <w:szCs w:val="24"/>
          <w:lang w:eastAsia="bg-BG"/>
        </w:rPr>
        <w:t xml:space="preserve">техните заместници са отговорни за своите действия в това си качество. В своята работа те се съобразяват с принципите, приети с Кодекса на поведение на </w:t>
      </w:r>
      <w:r w:rsidRPr="001570BB">
        <w:rPr>
          <w:sz w:val="24"/>
          <w:szCs w:val="24"/>
          <w:lang w:eastAsia="bg-BG"/>
        </w:rPr>
        <w:t>Комитета по чл. 3, т. 1</w:t>
      </w:r>
      <w:r w:rsidR="00FE081C">
        <w:rPr>
          <w:sz w:val="24"/>
          <w:szCs w:val="24"/>
          <w:lang w:eastAsia="bg-BG"/>
        </w:rPr>
        <w:t>5</w:t>
      </w:r>
      <w:r w:rsidRPr="001570BB">
        <w:rPr>
          <w:sz w:val="24"/>
          <w:szCs w:val="24"/>
          <w:lang w:eastAsia="bg-BG"/>
        </w:rPr>
        <w:t>.</w:t>
      </w:r>
    </w:p>
    <w:p w14:paraId="2B9CC403" w14:textId="13F3750E" w:rsidR="002E05E0" w:rsidRDefault="002E05E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  <w:r w:rsidRPr="00D33BB5">
        <w:rPr>
          <w:sz w:val="24"/>
          <w:szCs w:val="24"/>
          <w:lang w:eastAsia="bg-BG"/>
        </w:rPr>
        <w:t>(</w:t>
      </w:r>
      <w:r w:rsidR="007F7034">
        <w:rPr>
          <w:sz w:val="24"/>
          <w:szCs w:val="24"/>
          <w:lang w:eastAsia="bg-BG"/>
        </w:rPr>
        <w:t>2</w:t>
      </w:r>
      <w:r w:rsidRPr="00D33BB5">
        <w:rPr>
          <w:sz w:val="24"/>
          <w:szCs w:val="24"/>
          <w:lang w:eastAsia="bg-BG"/>
        </w:rPr>
        <w:t>) Документите, необходими за осъществяване на функциите на Комитета, не могат да бъдат публично разпространявани преди одобряването им от Комитета.</w:t>
      </w:r>
    </w:p>
    <w:p w14:paraId="0582B0C5" w14:textId="77777777" w:rsidR="00F65F40" w:rsidRPr="00D33BB5" w:rsidRDefault="00F65F40" w:rsidP="000B5253">
      <w:pPr>
        <w:pStyle w:val="BodyText"/>
        <w:tabs>
          <w:tab w:val="left" w:pos="0"/>
        </w:tabs>
        <w:spacing w:before="240" w:after="240"/>
        <w:rPr>
          <w:sz w:val="24"/>
          <w:szCs w:val="24"/>
          <w:lang w:eastAsia="bg-BG"/>
        </w:rPr>
      </w:pPr>
    </w:p>
    <w:p w14:paraId="38186355" w14:textId="77777777" w:rsidR="002E05E0" w:rsidRPr="00D33BB5" w:rsidRDefault="002E05E0" w:rsidP="000B5253">
      <w:pPr>
        <w:pStyle w:val="Heading1"/>
        <w:spacing w:after="24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4" w:name="_Toc459377684"/>
      <w:r w:rsidRPr="00D33BB5">
        <w:rPr>
          <w:rFonts w:ascii="Times New Roman" w:hAnsi="Times New Roman"/>
          <w:b/>
          <w:color w:val="auto"/>
          <w:sz w:val="24"/>
          <w:szCs w:val="24"/>
        </w:rPr>
        <w:t>ЗАКЛЮЧИТЕЛНИ РАЗПОРЕДБИ</w:t>
      </w:r>
      <w:bookmarkEnd w:id="14"/>
    </w:p>
    <w:p w14:paraId="1AA78F38" w14:textId="7DDE689B" w:rsidR="002E05E0" w:rsidRPr="00D33BB5" w:rsidRDefault="002E05E0" w:rsidP="000B5253">
      <w:pPr>
        <w:pStyle w:val="BodyText"/>
        <w:spacing w:before="240" w:after="240"/>
        <w:ind w:right="-48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§ 1.</w:t>
      </w:r>
      <w:r w:rsidRPr="00D33BB5">
        <w:rPr>
          <w:sz w:val="24"/>
          <w:szCs w:val="24"/>
          <w:lang w:eastAsia="bg-BG"/>
        </w:rPr>
        <w:t xml:space="preserve"> Тези правила се приемат на основание на чл. 11, ал. 2 в съответствие с § </w:t>
      </w:r>
      <w:r w:rsidR="00692F21">
        <w:rPr>
          <w:sz w:val="24"/>
          <w:szCs w:val="24"/>
          <w:lang w:eastAsia="bg-BG"/>
        </w:rPr>
        <w:t>4</w:t>
      </w:r>
      <w:r w:rsidRPr="00D33BB5">
        <w:rPr>
          <w:sz w:val="24"/>
          <w:szCs w:val="24"/>
          <w:lang w:eastAsia="bg-BG"/>
        </w:rPr>
        <w:t xml:space="preserve"> от Заключителните разпоредби на ПМС № 79 от 2014 г.</w:t>
      </w:r>
    </w:p>
    <w:p w14:paraId="292E1AEE" w14:textId="785E158A" w:rsidR="002E05E0" w:rsidRPr="00D33BB5" w:rsidRDefault="002E05E0" w:rsidP="000B5253">
      <w:pPr>
        <w:pStyle w:val="BodyText"/>
        <w:spacing w:before="240" w:after="240"/>
        <w:ind w:right="-48"/>
        <w:rPr>
          <w:sz w:val="24"/>
          <w:szCs w:val="24"/>
          <w:lang w:eastAsia="bg-BG"/>
        </w:rPr>
      </w:pPr>
      <w:r w:rsidRPr="00D33BB5">
        <w:rPr>
          <w:b/>
          <w:sz w:val="24"/>
          <w:szCs w:val="24"/>
          <w:lang w:eastAsia="bg-BG"/>
        </w:rPr>
        <w:t>§ 2.</w:t>
      </w:r>
      <w:r w:rsidRPr="00D33BB5">
        <w:rPr>
          <w:sz w:val="24"/>
          <w:szCs w:val="24"/>
          <w:lang w:eastAsia="bg-BG"/>
        </w:rPr>
        <w:t xml:space="preserve"> (1) Тези правила могат да се изменят с решение на Комитета по предложение на председателя или на член на Комитета/</w:t>
      </w:r>
      <w:r w:rsidR="000A3382">
        <w:rPr>
          <w:sz w:val="24"/>
          <w:szCs w:val="24"/>
          <w:lang w:eastAsia="bg-BG"/>
        </w:rPr>
        <w:t xml:space="preserve">резервен </w:t>
      </w:r>
      <w:r w:rsidRPr="00D33BB5">
        <w:rPr>
          <w:sz w:val="24"/>
          <w:szCs w:val="24"/>
          <w:lang w:eastAsia="bg-BG"/>
        </w:rPr>
        <w:t>член с право на глас след съответното обсъждане, включително при промени в нормативните актове на националното законодателство или актове на правото на Европейския съюз, регламентиращи помощта от Европейските структурни и инвестиционни фондове, за програмен период 2014-2020 г.</w:t>
      </w:r>
    </w:p>
    <w:p w14:paraId="68CBF027" w14:textId="151CAF83" w:rsidR="002E05E0" w:rsidRPr="0011292D" w:rsidRDefault="002E05E0" w:rsidP="009A31E6">
      <w:pPr>
        <w:pStyle w:val="BodyText"/>
        <w:spacing w:before="240" w:after="240"/>
        <w:ind w:right="-48"/>
        <w:rPr>
          <w:sz w:val="24"/>
          <w:szCs w:val="24"/>
          <w:lang w:val="ru-RU"/>
        </w:rPr>
      </w:pPr>
      <w:r w:rsidRPr="00D33BB5">
        <w:rPr>
          <w:sz w:val="24"/>
          <w:szCs w:val="24"/>
          <w:lang w:eastAsia="bg-BG"/>
        </w:rPr>
        <w:t>(2) Всяко предложение за промяна на вътрешните правила от член на Комитета/</w:t>
      </w:r>
      <w:r w:rsidR="000A3382">
        <w:rPr>
          <w:sz w:val="24"/>
          <w:szCs w:val="24"/>
          <w:lang w:eastAsia="bg-BG"/>
        </w:rPr>
        <w:t xml:space="preserve">резервен </w:t>
      </w:r>
      <w:r w:rsidRPr="00D33BB5">
        <w:rPr>
          <w:sz w:val="24"/>
          <w:szCs w:val="24"/>
          <w:lang w:eastAsia="bg-BG"/>
        </w:rPr>
        <w:t>член с право на глас се съгласува предварително с УО на ОПДУ и се включва в дневния ред на следващото официално заседание.</w:t>
      </w:r>
    </w:p>
    <w:sectPr w:rsidR="002E05E0" w:rsidRPr="0011292D" w:rsidSect="00D33BB5">
      <w:headerReference w:type="default" r:id="rId8"/>
      <w:footerReference w:type="default" r:id="rId9"/>
      <w:pgSz w:w="11906" w:h="16838"/>
      <w:pgMar w:top="0" w:right="849" w:bottom="899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8EAA2" w14:textId="77777777" w:rsidR="002E27EE" w:rsidRDefault="002E27EE" w:rsidP="00C5450D">
      <w:r>
        <w:separator/>
      </w:r>
    </w:p>
  </w:endnote>
  <w:endnote w:type="continuationSeparator" w:id="0">
    <w:p w14:paraId="62B4834D" w14:textId="77777777" w:rsidR="002E27EE" w:rsidRDefault="002E27E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9C7F" w14:textId="77777777" w:rsidR="008B43A0" w:rsidRDefault="008B43A0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tbl>
    <w:tblPr>
      <w:tblW w:w="5075" w:type="pct"/>
      <w:tblLayout w:type="fixed"/>
      <w:tblLook w:val="00A0" w:firstRow="1" w:lastRow="0" w:firstColumn="1" w:lastColumn="0" w:noHBand="0" w:noVBand="0"/>
    </w:tblPr>
    <w:tblGrid>
      <w:gridCol w:w="1418"/>
      <w:gridCol w:w="7559"/>
      <w:gridCol w:w="1238"/>
    </w:tblGrid>
    <w:tr w:rsidR="008B43A0" w14:paraId="15760F9E" w14:textId="77777777" w:rsidTr="0007785F">
      <w:trPr>
        <w:trHeight w:val="328"/>
      </w:trPr>
      <w:tc>
        <w:tcPr>
          <w:tcW w:w="694" w:type="pct"/>
        </w:tcPr>
        <w:p w14:paraId="005F6C56" w14:textId="20191923" w:rsidR="008B43A0" w:rsidRPr="00B734E4" w:rsidRDefault="008B43A0" w:rsidP="00B76779">
          <w:pPr>
            <w:pStyle w:val="Footer"/>
            <w:jc w:val="center"/>
            <w:rPr>
              <w:i/>
              <w:sz w:val="20"/>
              <w:szCs w:val="20"/>
            </w:rPr>
          </w:pPr>
          <w:r w:rsidRPr="00B734E4">
            <w:rPr>
              <w:i/>
              <w:sz w:val="20"/>
              <w:szCs w:val="20"/>
            </w:rPr>
            <w:t xml:space="preserve">Версия № </w:t>
          </w:r>
          <w:r w:rsidR="00B76779">
            <w:rPr>
              <w:i/>
              <w:sz w:val="20"/>
              <w:szCs w:val="20"/>
            </w:rPr>
            <w:t>4</w:t>
          </w:r>
        </w:p>
      </w:tc>
      <w:tc>
        <w:tcPr>
          <w:tcW w:w="3700" w:type="pct"/>
          <w:vMerge w:val="restart"/>
        </w:tcPr>
        <w:p w14:paraId="6CA524D0" w14:textId="20FBE026" w:rsidR="00A9042C" w:rsidRPr="00B734E4" w:rsidRDefault="008B43A0" w:rsidP="00A9042C">
          <w:pPr>
            <w:pStyle w:val="Footer"/>
            <w:jc w:val="center"/>
            <w:rPr>
              <w:i/>
              <w:sz w:val="20"/>
              <w:szCs w:val="22"/>
            </w:rPr>
          </w:pPr>
          <w:r w:rsidRPr="00B734E4">
            <w:rPr>
              <w:i/>
              <w:sz w:val="20"/>
              <w:szCs w:val="22"/>
            </w:rPr>
            <w:t xml:space="preserve">Вътрешни правила за работа на Комитета за наблюдение </w:t>
          </w:r>
        </w:p>
        <w:p w14:paraId="41409F5A" w14:textId="257BA73A" w:rsidR="00A9042C" w:rsidRPr="00B734E4" w:rsidRDefault="008B43A0" w:rsidP="00A9042C">
          <w:pPr>
            <w:pStyle w:val="Footer"/>
            <w:jc w:val="center"/>
            <w:rPr>
              <w:i/>
              <w:sz w:val="20"/>
              <w:szCs w:val="22"/>
            </w:rPr>
          </w:pPr>
          <w:r w:rsidRPr="00B734E4">
            <w:rPr>
              <w:i/>
              <w:sz w:val="20"/>
              <w:szCs w:val="22"/>
            </w:rPr>
            <w:t xml:space="preserve">на „Оперативна програма „Добро управление“, </w:t>
          </w:r>
          <w:r w:rsidR="00B76779">
            <w:rPr>
              <w:i/>
              <w:sz w:val="20"/>
              <w:szCs w:val="22"/>
            </w:rPr>
            <w:t>приети</w:t>
          </w:r>
        </w:p>
        <w:p w14:paraId="67CBDB8F" w14:textId="5341FC5F" w:rsidR="008B43A0" w:rsidRPr="001D263A" w:rsidRDefault="00440738" w:rsidP="00E6162D">
          <w:pPr>
            <w:pStyle w:val="Footer"/>
            <w:jc w:val="center"/>
            <w:rPr>
              <w:i/>
              <w:sz w:val="20"/>
            </w:rPr>
          </w:pPr>
          <w:r>
            <w:rPr>
              <w:i/>
              <w:sz w:val="20"/>
              <w:szCs w:val="22"/>
            </w:rPr>
            <w:t>чрез Седмата процедура за неприсъствено приемане на решения от КН на ОПДУ</w:t>
          </w:r>
        </w:p>
      </w:tc>
      <w:tc>
        <w:tcPr>
          <w:tcW w:w="606" w:type="pct"/>
          <w:vMerge w:val="restart"/>
        </w:tcPr>
        <w:p w14:paraId="12B2DF42" w14:textId="77777777" w:rsidR="008B43A0" w:rsidRPr="001D263A" w:rsidRDefault="008B43A0" w:rsidP="001D263A">
          <w:pPr>
            <w:jc w:val="center"/>
            <w:rPr>
              <w:rFonts w:ascii="Cambria" w:hAnsi="Cambria"/>
              <w:sz w:val="20"/>
              <w:szCs w:val="20"/>
            </w:rPr>
          </w:pPr>
        </w:p>
        <w:p w14:paraId="732BB4D3" w14:textId="3B3E04B0" w:rsidR="008B43A0" w:rsidRPr="001D263A" w:rsidRDefault="008B43A0" w:rsidP="001D263A">
          <w:pPr>
            <w:pStyle w:val="Footer"/>
            <w:jc w:val="center"/>
            <w:rPr>
              <w:b/>
              <w:sz w:val="28"/>
              <w:szCs w:val="28"/>
            </w:rPr>
          </w:pPr>
          <w:r w:rsidRPr="001D263A">
            <w:rPr>
              <w:b/>
              <w:sz w:val="28"/>
              <w:szCs w:val="28"/>
            </w:rPr>
            <w:fldChar w:fldCharType="begin"/>
          </w:r>
          <w:r w:rsidRPr="001D263A">
            <w:rPr>
              <w:b/>
              <w:sz w:val="28"/>
              <w:szCs w:val="28"/>
            </w:rPr>
            <w:instrText>PAGE   \* MERGEFORMAT</w:instrText>
          </w:r>
          <w:r w:rsidRPr="001D263A">
            <w:rPr>
              <w:b/>
              <w:sz w:val="28"/>
              <w:szCs w:val="28"/>
            </w:rPr>
            <w:fldChar w:fldCharType="separate"/>
          </w:r>
          <w:r w:rsidR="00A5121D">
            <w:rPr>
              <w:b/>
              <w:noProof/>
              <w:sz w:val="28"/>
              <w:szCs w:val="28"/>
            </w:rPr>
            <w:t>12</w:t>
          </w:r>
          <w:r w:rsidRPr="001D263A">
            <w:rPr>
              <w:b/>
              <w:sz w:val="28"/>
              <w:szCs w:val="28"/>
            </w:rPr>
            <w:fldChar w:fldCharType="end"/>
          </w:r>
        </w:p>
        <w:p w14:paraId="6EC4F84A" w14:textId="77777777" w:rsidR="008B43A0" w:rsidRPr="001D263A" w:rsidRDefault="008B43A0" w:rsidP="001D263A">
          <w:pPr>
            <w:pStyle w:val="Footer"/>
            <w:jc w:val="center"/>
            <w:rPr>
              <w:i/>
              <w:sz w:val="20"/>
            </w:rPr>
          </w:pPr>
        </w:p>
      </w:tc>
    </w:tr>
    <w:tr w:rsidR="008B43A0" w14:paraId="53F352A0" w14:textId="77777777" w:rsidTr="0007785F">
      <w:trPr>
        <w:trHeight w:val="457"/>
      </w:trPr>
      <w:tc>
        <w:tcPr>
          <w:tcW w:w="694" w:type="pct"/>
        </w:tcPr>
        <w:p w14:paraId="6D41E70E" w14:textId="1DF44891" w:rsidR="008B43A0" w:rsidRPr="00B734E4" w:rsidRDefault="00E473E0" w:rsidP="00440738">
          <w:pPr>
            <w:pStyle w:val="Footer"/>
            <w:jc w:val="center"/>
            <w:rPr>
              <w:i/>
              <w:sz w:val="20"/>
              <w:szCs w:val="20"/>
            </w:rPr>
          </w:pPr>
          <w:r w:rsidRPr="00B734E4">
            <w:rPr>
              <w:i/>
              <w:sz w:val="20"/>
              <w:szCs w:val="20"/>
            </w:rPr>
            <w:t>1</w:t>
          </w:r>
          <w:r w:rsidR="00440738">
            <w:rPr>
              <w:i/>
              <w:sz w:val="20"/>
              <w:szCs w:val="20"/>
            </w:rPr>
            <w:t>3</w:t>
          </w:r>
          <w:r w:rsidR="008B43A0" w:rsidRPr="00B734E4">
            <w:rPr>
              <w:i/>
              <w:sz w:val="20"/>
              <w:szCs w:val="20"/>
            </w:rPr>
            <w:t>/</w:t>
          </w:r>
          <w:r w:rsidRPr="00B734E4">
            <w:rPr>
              <w:i/>
              <w:sz w:val="20"/>
              <w:szCs w:val="20"/>
            </w:rPr>
            <w:t>0</w:t>
          </w:r>
          <w:r w:rsidR="00440738">
            <w:rPr>
              <w:i/>
              <w:sz w:val="20"/>
              <w:szCs w:val="20"/>
            </w:rPr>
            <w:t>1</w:t>
          </w:r>
          <w:r w:rsidR="008B43A0" w:rsidRPr="00B734E4">
            <w:rPr>
              <w:i/>
              <w:sz w:val="20"/>
              <w:szCs w:val="20"/>
            </w:rPr>
            <w:t>/201</w:t>
          </w:r>
          <w:r w:rsidR="00440738">
            <w:rPr>
              <w:i/>
              <w:sz w:val="20"/>
              <w:szCs w:val="20"/>
            </w:rPr>
            <w:t>7</w:t>
          </w:r>
          <w:r w:rsidR="008B43A0" w:rsidRPr="00B734E4">
            <w:rPr>
              <w:i/>
              <w:sz w:val="20"/>
              <w:szCs w:val="20"/>
            </w:rPr>
            <w:t>г.</w:t>
          </w:r>
        </w:p>
      </w:tc>
      <w:tc>
        <w:tcPr>
          <w:tcW w:w="3700" w:type="pct"/>
          <w:vMerge/>
        </w:tcPr>
        <w:p w14:paraId="1449E8F1" w14:textId="77777777" w:rsidR="008B43A0" w:rsidRPr="001D263A" w:rsidRDefault="008B43A0" w:rsidP="001D263A">
          <w:pPr>
            <w:pStyle w:val="Footer"/>
            <w:jc w:val="center"/>
            <w:rPr>
              <w:i/>
              <w:sz w:val="20"/>
            </w:rPr>
          </w:pPr>
        </w:p>
      </w:tc>
      <w:tc>
        <w:tcPr>
          <w:tcW w:w="606" w:type="pct"/>
          <w:vMerge/>
        </w:tcPr>
        <w:p w14:paraId="727A2BE8" w14:textId="77777777" w:rsidR="008B43A0" w:rsidRPr="001D263A" w:rsidRDefault="008B43A0" w:rsidP="001D263A">
          <w:pPr>
            <w:jc w:val="center"/>
            <w:rPr>
              <w:rFonts w:ascii="Cambria" w:hAnsi="Cambria"/>
              <w:sz w:val="48"/>
              <w:szCs w:val="48"/>
            </w:rPr>
          </w:pPr>
        </w:p>
      </w:tc>
    </w:tr>
  </w:tbl>
  <w:p w14:paraId="38B59AF8" w14:textId="77777777" w:rsidR="008B43A0" w:rsidRPr="00177B85" w:rsidRDefault="008B43A0" w:rsidP="001C4F4C">
    <w:pPr>
      <w:pStyle w:val="Foo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F4C56" w14:textId="77777777" w:rsidR="002E27EE" w:rsidRDefault="002E27EE" w:rsidP="00C5450D">
      <w:r>
        <w:separator/>
      </w:r>
    </w:p>
  </w:footnote>
  <w:footnote w:type="continuationSeparator" w:id="0">
    <w:p w14:paraId="581DC364" w14:textId="77777777" w:rsidR="002E27EE" w:rsidRDefault="002E27EE" w:rsidP="00C5450D">
      <w:r>
        <w:continuationSeparator/>
      </w:r>
    </w:p>
  </w:footnote>
  <w:footnote w:id="1">
    <w:p w14:paraId="0268226B" w14:textId="77777777" w:rsidR="008B43A0" w:rsidRPr="00EB6C3B" w:rsidRDefault="008B43A0" w:rsidP="00C86432">
      <w:pPr>
        <w:pStyle w:val="FootnoteText"/>
        <w:jc w:val="both"/>
      </w:pPr>
      <w:r w:rsidRPr="00EB6C3B">
        <w:rPr>
          <w:rStyle w:val="FootnoteReference"/>
        </w:rPr>
        <w:footnoteRef/>
      </w:r>
      <w:r w:rsidRPr="00EB6C3B">
        <w:t xml:space="preserve"> Регламент (ЕС) № 1303/2013 на Европейския парламент и на Съвета от 17 декември 2013 година за определяне на </w:t>
      </w:r>
      <w:proofErr w:type="spellStart"/>
      <w:r w:rsidRPr="00EB6C3B">
        <w:t>общоприложими</w:t>
      </w:r>
      <w:proofErr w:type="spellEnd"/>
      <w:r w:rsidRPr="00EB6C3B"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</w:footnote>
  <w:footnote w:id="2">
    <w:p w14:paraId="5CA256BF" w14:textId="067BEEE2" w:rsidR="008B43A0" w:rsidRPr="00EB6C3B" w:rsidRDefault="008B43A0" w:rsidP="00D33BB5">
      <w:pPr>
        <w:pStyle w:val="BodyText"/>
        <w:tabs>
          <w:tab w:val="num" w:pos="2880"/>
        </w:tabs>
        <w:spacing w:before="120"/>
      </w:pPr>
      <w:r w:rsidRPr="00EB6C3B">
        <w:rPr>
          <w:rStyle w:val="FootnoteReference"/>
        </w:rPr>
        <w:footnoteRef/>
      </w:r>
      <w:r w:rsidRPr="00EB6C3B">
        <w:t xml:space="preserve"> Постановление № 79 на Министерския съвет от 2014 г.</w:t>
      </w:r>
      <w:r w:rsidRPr="00EB6C3B">
        <w:rPr>
          <w:rStyle w:val="FootnoteReference"/>
          <w:lang w:eastAsia="bg-BG"/>
        </w:rPr>
        <w:t xml:space="preserve"> </w:t>
      </w:r>
      <w:r w:rsidRPr="00EB6C3B">
        <w:t>за създаване на комитети за наблюдение на Споразумението за партньорство на Република България и на програмите, съфинансирани от Европейските структурни и инвестиционни фондове, за програмен период 2014 – 2020 г.</w:t>
      </w:r>
    </w:p>
  </w:footnote>
  <w:footnote w:id="3">
    <w:p w14:paraId="426C096C" w14:textId="7DC0377F" w:rsidR="008B43A0" w:rsidRPr="00EB6C3B" w:rsidRDefault="008B43A0" w:rsidP="00D33BB5">
      <w:pPr>
        <w:pStyle w:val="FootnoteText"/>
        <w:spacing w:before="120"/>
      </w:pPr>
      <w:r w:rsidRPr="00EB6C3B">
        <w:rPr>
          <w:rStyle w:val="FootnoteReference"/>
        </w:rPr>
        <w:footnoteRef/>
      </w:r>
      <w:r w:rsidRPr="00EB6C3B">
        <w:t xml:space="preserve"> Постановление № 189 на Министерския съвет от 20.07.2015 г., за изменение и допълнение на Постановление № 79 на Министерския съвет от 2014 г. за създаване на комитети за наблюдение на Споразумението за партньорство на Република България и на програмите, съфинансирани от Европейските структурни и инвестиционни фондове, за програмен период 2014-2020 г.</w:t>
      </w:r>
    </w:p>
  </w:footnote>
  <w:footnote w:id="4">
    <w:p w14:paraId="5AE6B3ED" w14:textId="77777777" w:rsidR="008B43A0" w:rsidRPr="00D808D2" w:rsidRDefault="008B43A0" w:rsidP="00AE466B">
      <w:pPr>
        <w:pStyle w:val="BodyText"/>
        <w:tabs>
          <w:tab w:val="num" w:pos="2880"/>
        </w:tabs>
        <w:spacing w:before="240"/>
        <w:rPr>
          <w:lang w:eastAsia="bg-BG"/>
        </w:rPr>
      </w:pPr>
      <w:r w:rsidRPr="00DC7A1D">
        <w:rPr>
          <w:rStyle w:val="FootnoteReference"/>
        </w:rPr>
        <w:footnoteRef/>
      </w:r>
      <w:r w:rsidRPr="00DC7A1D">
        <w:t xml:space="preserve"> </w:t>
      </w:r>
      <w:r w:rsidRPr="002B57AB">
        <w:t>ОПДУ е одобрена</w:t>
      </w:r>
      <w:r>
        <w:t xml:space="preserve"> с решение на Европейската комисия </w:t>
      </w:r>
      <w:r w:rsidRPr="00572D36">
        <w:t>C(2015) 1010</w:t>
      </w:r>
      <w:r>
        <w:t xml:space="preserve"> от </w:t>
      </w:r>
      <w:r w:rsidRPr="00AE466B">
        <w:t>19.02.2015 г.</w:t>
      </w:r>
      <w:r>
        <w:t xml:space="preserve"> </w:t>
      </w:r>
    </w:p>
    <w:p w14:paraId="5F91836E" w14:textId="77777777" w:rsidR="008B43A0" w:rsidRDefault="008B43A0" w:rsidP="00AE466B">
      <w:pPr>
        <w:pStyle w:val="BodyText"/>
        <w:tabs>
          <w:tab w:val="num" w:pos="2880"/>
        </w:tabs>
        <w:spacing w:before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228E" w14:textId="68782A48" w:rsidR="008B43A0" w:rsidRDefault="008B43A0" w:rsidP="00120A56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US"/>
      </w:rPr>
      <w:t xml:space="preserve">  </w:t>
    </w:r>
    <w:r>
      <w:rPr>
        <w:noProof/>
      </w:rPr>
      <w:drawing>
        <wp:inline distT="0" distB="0" distL="0" distR="0" wp14:anchorId="46C37166" wp14:editId="30EBFDE6">
          <wp:extent cx="1638300" cy="466725"/>
          <wp:effectExtent l="0" t="0" r="0" b="9525"/>
          <wp:docPr id="2" name="Picture 2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48548CE2" wp14:editId="6EAD9822">
          <wp:extent cx="1818859" cy="638628"/>
          <wp:effectExtent l="0" t="0" r="0" b="952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F08AF" w14:textId="77777777" w:rsidR="008B43A0" w:rsidRDefault="008B43A0" w:rsidP="00120A56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</w:p>
  <w:p w14:paraId="519E805D" w14:textId="77777777" w:rsidR="008B43A0" w:rsidRPr="00C5450D" w:rsidRDefault="008B43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525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2D111C7"/>
    <w:multiLevelType w:val="multilevel"/>
    <w:tmpl w:val="49C806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4FE774E"/>
    <w:multiLevelType w:val="hybridMultilevel"/>
    <w:tmpl w:val="26E462E6"/>
    <w:lvl w:ilvl="0" w:tplc="61567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616A79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F1A70"/>
    <w:multiLevelType w:val="hybridMultilevel"/>
    <w:tmpl w:val="B17C7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200"/>
    <w:multiLevelType w:val="hybridMultilevel"/>
    <w:tmpl w:val="716CB5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43124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E5A0980"/>
    <w:multiLevelType w:val="hybridMultilevel"/>
    <w:tmpl w:val="AC826704"/>
    <w:lvl w:ilvl="0" w:tplc="6156782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3A39B6"/>
    <w:multiLevelType w:val="hybridMultilevel"/>
    <w:tmpl w:val="5524D3B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00CBE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E14D55"/>
    <w:multiLevelType w:val="hybridMultilevel"/>
    <w:tmpl w:val="013EF8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14345"/>
    <w:multiLevelType w:val="hybridMultilevel"/>
    <w:tmpl w:val="F86E59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6423"/>
    <w:multiLevelType w:val="hybridMultilevel"/>
    <w:tmpl w:val="91283E2A"/>
    <w:lvl w:ilvl="0" w:tplc="634006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3F595F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8166691"/>
    <w:multiLevelType w:val="hybridMultilevel"/>
    <w:tmpl w:val="91283E2A"/>
    <w:lvl w:ilvl="0" w:tplc="634006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FE096D"/>
    <w:multiLevelType w:val="hybridMultilevel"/>
    <w:tmpl w:val="72BE5464"/>
    <w:lvl w:ilvl="0" w:tplc="6156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E4B39"/>
    <w:multiLevelType w:val="multilevel"/>
    <w:tmpl w:val="7A92C9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31361CA"/>
    <w:multiLevelType w:val="hybridMultilevel"/>
    <w:tmpl w:val="B232B552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98410F"/>
    <w:multiLevelType w:val="hybridMultilevel"/>
    <w:tmpl w:val="9992EE8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BA10AE"/>
    <w:multiLevelType w:val="hybridMultilevel"/>
    <w:tmpl w:val="1520C9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9E69DF"/>
    <w:multiLevelType w:val="hybridMultilevel"/>
    <w:tmpl w:val="DC2C2E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2C66B4"/>
    <w:multiLevelType w:val="hybridMultilevel"/>
    <w:tmpl w:val="8D84874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C45080"/>
    <w:multiLevelType w:val="hybridMultilevel"/>
    <w:tmpl w:val="108C3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263DE"/>
    <w:multiLevelType w:val="hybridMultilevel"/>
    <w:tmpl w:val="91283E2A"/>
    <w:lvl w:ilvl="0" w:tplc="634006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C81123"/>
    <w:multiLevelType w:val="hybridMultilevel"/>
    <w:tmpl w:val="21B6B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545319"/>
    <w:multiLevelType w:val="hybridMultilevel"/>
    <w:tmpl w:val="6B1CB12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307C4D"/>
    <w:multiLevelType w:val="hybridMultilevel"/>
    <w:tmpl w:val="96327D74"/>
    <w:lvl w:ilvl="0" w:tplc="34D89A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7" w15:restartNumberingAfterBreak="0">
    <w:nsid w:val="7B622795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266639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C115C1"/>
    <w:multiLevelType w:val="hybridMultilevel"/>
    <w:tmpl w:val="406869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28"/>
  </w:num>
  <w:num w:numId="5">
    <w:abstractNumId w:val="5"/>
  </w:num>
  <w:num w:numId="6">
    <w:abstractNumId w:val="18"/>
  </w:num>
  <w:num w:numId="7">
    <w:abstractNumId w:val="21"/>
  </w:num>
  <w:num w:numId="8">
    <w:abstractNumId w:val="19"/>
  </w:num>
  <w:num w:numId="9">
    <w:abstractNumId w:val="13"/>
  </w:num>
  <w:num w:numId="10">
    <w:abstractNumId w:val="6"/>
  </w:num>
  <w:num w:numId="11">
    <w:abstractNumId w:val="1"/>
  </w:num>
  <w:num w:numId="12">
    <w:abstractNumId w:val="25"/>
  </w:num>
  <w:num w:numId="13">
    <w:abstractNumId w:val="16"/>
  </w:num>
  <w:num w:numId="14">
    <w:abstractNumId w:val="3"/>
  </w:num>
  <w:num w:numId="15">
    <w:abstractNumId w:val="8"/>
  </w:num>
  <w:num w:numId="16">
    <w:abstractNumId w:val="24"/>
  </w:num>
  <w:num w:numId="17">
    <w:abstractNumId w:val="20"/>
  </w:num>
  <w:num w:numId="18">
    <w:abstractNumId w:val="11"/>
  </w:num>
  <w:num w:numId="19">
    <w:abstractNumId w:val="4"/>
  </w:num>
  <w:num w:numId="20">
    <w:abstractNumId w:val="2"/>
  </w:num>
  <w:num w:numId="21">
    <w:abstractNumId w:val="12"/>
  </w:num>
  <w:num w:numId="22">
    <w:abstractNumId w:val="15"/>
  </w:num>
  <w:num w:numId="23">
    <w:abstractNumId w:val="27"/>
  </w:num>
  <w:num w:numId="24">
    <w:abstractNumId w:val="29"/>
  </w:num>
  <w:num w:numId="25">
    <w:abstractNumId w:val="10"/>
  </w:num>
  <w:num w:numId="26">
    <w:abstractNumId w:val="9"/>
  </w:num>
  <w:num w:numId="27">
    <w:abstractNumId w:val="7"/>
  </w:num>
  <w:num w:numId="28">
    <w:abstractNumId w:val="14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5C75"/>
    <w:rsid w:val="00005E86"/>
    <w:rsid w:val="00016207"/>
    <w:rsid w:val="00022CC7"/>
    <w:rsid w:val="00033463"/>
    <w:rsid w:val="0003479B"/>
    <w:rsid w:val="00034AF0"/>
    <w:rsid w:val="00040ACF"/>
    <w:rsid w:val="00047DDE"/>
    <w:rsid w:val="000574B7"/>
    <w:rsid w:val="00057882"/>
    <w:rsid w:val="000606C0"/>
    <w:rsid w:val="000618F1"/>
    <w:rsid w:val="00074CE0"/>
    <w:rsid w:val="0007785F"/>
    <w:rsid w:val="00084F5E"/>
    <w:rsid w:val="00091731"/>
    <w:rsid w:val="000925A7"/>
    <w:rsid w:val="00092B16"/>
    <w:rsid w:val="00095C7D"/>
    <w:rsid w:val="00095F58"/>
    <w:rsid w:val="000964ED"/>
    <w:rsid w:val="000A25CB"/>
    <w:rsid w:val="000A327B"/>
    <w:rsid w:val="000A3382"/>
    <w:rsid w:val="000B5253"/>
    <w:rsid w:val="000C1142"/>
    <w:rsid w:val="000C7977"/>
    <w:rsid w:val="000C7AF7"/>
    <w:rsid w:val="000D7CE5"/>
    <w:rsid w:val="000E6613"/>
    <w:rsid w:val="000E7F29"/>
    <w:rsid w:val="000F1A76"/>
    <w:rsid w:val="0010255A"/>
    <w:rsid w:val="00102AD5"/>
    <w:rsid w:val="0011292D"/>
    <w:rsid w:val="00113410"/>
    <w:rsid w:val="0011429A"/>
    <w:rsid w:val="00114A05"/>
    <w:rsid w:val="00116EC9"/>
    <w:rsid w:val="00120031"/>
    <w:rsid w:val="00120A56"/>
    <w:rsid w:val="00120E89"/>
    <w:rsid w:val="001226DA"/>
    <w:rsid w:val="00127800"/>
    <w:rsid w:val="00127AB7"/>
    <w:rsid w:val="001323E6"/>
    <w:rsid w:val="0013493F"/>
    <w:rsid w:val="00135F7F"/>
    <w:rsid w:val="00140429"/>
    <w:rsid w:val="001411A5"/>
    <w:rsid w:val="00152E42"/>
    <w:rsid w:val="00153925"/>
    <w:rsid w:val="00154757"/>
    <w:rsid w:val="001570BB"/>
    <w:rsid w:val="0016323C"/>
    <w:rsid w:val="001661C6"/>
    <w:rsid w:val="001721B8"/>
    <w:rsid w:val="00177B85"/>
    <w:rsid w:val="00181944"/>
    <w:rsid w:val="001853A5"/>
    <w:rsid w:val="00191D60"/>
    <w:rsid w:val="001A2812"/>
    <w:rsid w:val="001A458E"/>
    <w:rsid w:val="001B319B"/>
    <w:rsid w:val="001B689A"/>
    <w:rsid w:val="001C008E"/>
    <w:rsid w:val="001C1B76"/>
    <w:rsid w:val="001C4F4C"/>
    <w:rsid w:val="001D263A"/>
    <w:rsid w:val="001D624E"/>
    <w:rsid w:val="001E4A41"/>
    <w:rsid w:val="001F2E59"/>
    <w:rsid w:val="001F448B"/>
    <w:rsid w:val="00210997"/>
    <w:rsid w:val="0021152C"/>
    <w:rsid w:val="00213C19"/>
    <w:rsid w:val="0022085D"/>
    <w:rsid w:val="00221A75"/>
    <w:rsid w:val="00222B9C"/>
    <w:rsid w:val="00222C6F"/>
    <w:rsid w:val="00234A44"/>
    <w:rsid w:val="00244DC4"/>
    <w:rsid w:val="00247F09"/>
    <w:rsid w:val="0025306C"/>
    <w:rsid w:val="00256631"/>
    <w:rsid w:val="00256641"/>
    <w:rsid w:val="00256E4B"/>
    <w:rsid w:val="00257F40"/>
    <w:rsid w:val="002744C3"/>
    <w:rsid w:val="002756AD"/>
    <w:rsid w:val="002767C2"/>
    <w:rsid w:val="00281C22"/>
    <w:rsid w:val="002841C9"/>
    <w:rsid w:val="00285798"/>
    <w:rsid w:val="002857BE"/>
    <w:rsid w:val="00285A16"/>
    <w:rsid w:val="002A78BE"/>
    <w:rsid w:val="002B29AE"/>
    <w:rsid w:val="002B57AB"/>
    <w:rsid w:val="002C2643"/>
    <w:rsid w:val="002C5A74"/>
    <w:rsid w:val="002C6FC3"/>
    <w:rsid w:val="002D138B"/>
    <w:rsid w:val="002D2485"/>
    <w:rsid w:val="002D3284"/>
    <w:rsid w:val="002D3579"/>
    <w:rsid w:val="002D66FA"/>
    <w:rsid w:val="002E05E0"/>
    <w:rsid w:val="002E27EE"/>
    <w:rsid w:val="002E281E"/>
    <w:rsid w:val="002F6426"/>
    <w:rsid w:val="00302D5B"/>
    <w:rsid w:val="003060E2"/>
    <w:rsid w:val="0031699D"/>
    <w:rsid w:val="00320B24"/>
    <w:rsid w:val="00325C57"/>
    <w:rsid w:val="00325D38"/>
    <w:rsid w:val="00331571"/>
    <w:rsid w:val="003336D4"/>
    <w:rsid w:val="0033408F"/>
    <w:rsid w:val="003351AA"/>
    <w:rsid w:val="00335393"/>
    <w:rsid w:val="00343E9F"/>
    <w:rsid w:val="00356FC0"/>
    <w:rsid w:val="00360AE3"/>
    <w:rsid w:val="00372662"/>
    <w:rsid w:val="00376A46"/>
    <w:rsid w:val="00382A63"/>
    <w:rsid w:val="00383AE6"/>
    <w:rsid w:val="00385F76"/>
    <w:rsid w:val="0038734A"/>
    <w:rsid w:val="00391B2E"/>
    <w:rsid w:val="0039240E"/>
    <w:rsid w:val="003935EC"/>
    <w:rsid w:val="003941A9"/>
    <w:rsid w:val="003977D0"/>
    <w:rsid w:val="003A1709"/>
    <w:rsid w:val="003A48C3"/>
    <w:rsid w:val="003B314B"/>
    <w:rsid w:val="003C02DA"/>
    <w:rsid w:val="003C3F63"/>
    <w:rsid w:val="003D2090"/>
    <w:rsid w:val="003E14B2"/>
    <w:rsid w:val="003E374E"/>
    <w:rsid w:val="003F0855"/>
    <w:rsid w:val="003F2005"/>
    <w:rsid w:val="0040031D"/>
    <w:rsid w:val="00404BC8"/>
    <w:rsid w:val="0042660D"/>
    <w:rsid w:val="00430AA1"/>
    <w:rsid w:val="004337B9"/>
    <w:rsid w:val="0043409D"/>
    <w:rsid w:val="00436417"/>
    <w:rsid w:val="00440738"/>
    <w:rsid w:val="004530C8"/>
    <w:rsid w:val="00462273"/>
    <w:rsid w:val="00462508"/>
    <w:rsid w:val="004669A4"/>
    <w:rsid w:val="00466B3E"/>
    <w:rsid w:val="0048512A"/>
    <w:rsid w:val="00490B95"/>
    <w:rsid w:val="00492811"/>
    <w:rsid w:val="004A08B3"/>
    <w:rsid w:val="004A66B2"/>
    <w:rsid w:val="004A6E4D"/>
    <w:rsid w:val="004B08AD"/>
    <w:rsid w:val="004C1894"/>
    <w:rsid w:val="004C201B"/>
    <w:rsid w:val="004C332A"/>
    <w:rsid w:val="004C72E5"/>
    <w:rsid w:val="004C7555"/>
    <w:rsid w:val="004C7BF5"/>
    <w:rsid w:val="004C7F87"/>
    <w:rsid w:val="004D2451"/>
    <w:rsid w:val="004D540F"/>
    <w:rsid w:val="004D5FB3"/>
    <w:rsid w:val="004D7AA8"/>
    <w:rsid w:val="004E09B2"/>
    <w:rsid w:val="004E4BA5"/>
    <w:rsid w:val="004E6015"/>
    <w:rsid w:val="004E786D"/>
    <w:rsid w:val="004F16BA"/>
    <w:rsid w:val="004F43B7"/>
    <w:rsid w:val="00511162"/>
    <w:rsid w:val="00511787"/>
    <w:rsid w:val="00515EDB"/>
    <w:rsid w:val="0053295F"/>
    <w:rsid w:val="00544D55"/>
    <w:rsid w:val="0055272D"/>
    <w:rsid w:val="00552947"/>
    <w:rsid w:val="00557308"/>
    <w:rsid w:val="0055732A"/>
    <w:rsid w:val="00566A2C"/>
    <w:rsid w:val="005709AF"/>
    <w:rsid w:val="00572D36"/>
    <w:rsid w:val="005B402F"/>
    <w:rsid w:val="005B4572"/>
    <w:rsid w:val="005C37AA"/>
    <w:rsid w:val="005E0B3F"/>
    <w:rsid w:val="005E31C6"/>
    <w:rsid w:val="005E44FD"/>
    <w:rsid w:val="005E588F"/>
    <w:rsid w:val="005F421E"/>
    <w:rsid w:val="005F4A61"/>
    <w:rsid w:val="005F60BE"/>
    <w:rsid w:val="005F6411"/>
    <w:rsid w:val="006047EA"/>
    <w:rsid w:val="00631ED4"/>
    <w:rsid w:val="006338F3"/>
    <w:rsid w:val="00641102"/>
    <w:rsid w:val="0065193E"/>
    <w:rsid w:val="00655800"/>
    <w:rsid w:val="0066747A"/>
    <w:rsid w:val="00681249"/>
    <w:rsid w:val="00684462"/>
    <w:rsid w:val="00685418"/>
    <w:rsid w:val="00692F21"/>
    <w:rsid w:val="00695337"/>
    <w:rsid w:val="006969D5"/>
    <w:rsid w:val="006A1572"/>
    <w:rsid w:val="006A3643"/>
    <w:rsid w:val="006B0F37"/>
    <w:rsid w:val="006B2750"/>
    <w:rsid w:val="006B3C6B"/>
    <w:rsid w:val="006B3E2A"/>
    <w:rsid w:val="006B701A"/>
    <w:rsid w:val="006B7C00"/>
    <w:rsid w:val="006C53B5"/>
    <w:rsid w:val="006C690F"/>
    <w:rsid w:val="006C6AAB"/>
    <w:rsid w:val="006D069F"/>
    <w:rsid w:val="006D58BD"/>
    <w:rsid w:val="006D79DD"/>
    <w:rsid w:val="006F0D66"/>
    <w:rsid w:val="006F529A"/>
    <w:rsid w:val="007017FB"/>
    <w:rsid w:val="00712316"/>
    <w:rsid w:val="00713782"/>
    <w:rsid w:val="00715EB3"/>
    <w:rsid w:val="0071670A"/>
    <w:rsid w:val="00722A30"/>
    <w:rsid w:val="007255AA"/>
    <w:rsid w:val="0072623C"/>
    <w:rsid w:val="00733651"/>
    <w:rsid w:val="0073572F"/>
    <w:rsid w:val="0074740D"/>
    <w:rsid w:val="007530F7"/>
    <w:rsid w:val="00760ED5"/>
    <w:rsid w:val="007659B8"/>
    <w:rsid w:val="00780083"/>
    <w:rsid w:val="00786299"/>
    <w:rsid w:val="00787DB4"/>
    <w:rsid w:val="007A053D"/>
    <w:rsid w:val="007A355E"/>
    <w:rsid w:val="007A644C"/>
    <w:rsid w:val="007B1F5F"/>
    <w:rsid w:val="007C073A"/>
    <w:rsid w:val="007C0D15"/>
    <w:rsid w:val="007C3DA7"/>
    <w:rsid w:val="007C40FE"/>
    <w:rsid w:val="007C4F0E"/>
    <w:rsid w:val="007C7D51"/>
    <w:rsid w:val="007F4FCE"/>
    <w:rsid w:val="007F6E79"/>
    <w:rsid w:val="007F7034"/>
    <w:rsid w:val="00806B30"/>
    <w:rsid w:val="00814159"/>
    <w:rsid w:val="0082046A"/>
    <w:rsid w:val="00826A47"/>
    <w:rsid w:val="0086347A"/>
    <w:rsid w:val="0087350E"/>
    <w:rsid w:val="0088629B"/>
    <w:rsid w:val="00886F2F"/>
    <w:rsid w:val="0088776F"/>
    <w:rsid w:val="00887A0C"/>
    <w:rsid w:val="008A19E8"/>
    <w:rsid w:val="008A3423"/>
    <w:rsid w:val="008A4097"/>
    <w:rsid w:val="008B32AA"/>
    <w:rsid w:val="008B43A0"/>
    <w:rsid w:val="008B4D76"/>
    <w:rsid w:val="008C6F43"/>
    <w:rsid w:val="008D15F8"/>
    <w:rsid w:val="008D3BBD"/>
    <w:rsid w:val="008D6A02"/>
    <w:rsid w:val="008E5087"/>
    <w:rsid w:val="008F2FC2"/>
    <w:rsid w:val="00906126"/>
    <w:rsid w:val="009072D3"/>
    <w:rsid w:val="009164BE"/>
    <w:rsid w:val="009179FE"/>
    <w:rsid w:val="00924017"/>
    <w:rsid w:val="009248E5"/>
    <w:rsid w:val="00930BF6"/>
    <w:rsid w:val="00931F0E"/>
    <w:rsid w:val="009409C3"/>
    <w:rsid w:val="0094131F"/>
    <w:rsid w:val="009420CA"/>
    <w:rsid w:val="00947B34"/>
    <w:rsid w:val="00954B1F"/>
    <w:rsid w:val="009551B7"/>
    <w:rsid w:val="009554F5"/>
    <w:rsid w:val="00955C79"/>
    <w:rsid w:val="00957235"/>
    <w:rsid w:val="00961064"/>
    <w:rsid w:val="009642F6"/>
    <w:rsid w:val="00967E88"/>
    <w:rsid w:val="009712AF"/>
    <w:rsid w:val="00971EA8"/>
    <w:rsid w:val="00975F7A"/>
    <w:rsid w:val="0098521E"/>
    <w:rsid w:val="009A18A9"/>
    <w:rsid w:val="009A31E6"/>
    <w:rsid w:val="009A3E3C"/>
    <w:rsid w:val="009B3802"/>
    <w:rsid w:val="009B61BF"/>
    <w:rsid w:val="009B7EEA"/>
    <w:rsid w:val="009C186F"/>
    <w:rsid w:val="009C3BF4"/>
    <w:rsid w:val="009D35D2"/>
    <w:rsid w:val="009D4DA5"/>
    <w:rsid w:val="009E0C38"/>
    <w:rsid w:val="009E3884"/>
    <w:rsid w:val="009E3E3E"/>
    <w:rsid w:val="009F16E3"/>
    <w:rsid w:val="009F1EBF"/>
    <w:rsid w:val="009F299C"/>
    <w:rsid w:val="009F7BB9"/>
    <w:rsid w:val="00A03A51"/>
    <w:rsid w:val="00A06972"/>
    <w:rsid w:val="00A06D3A"/>
    <w:rsid w:val="00A109CC"/>
    <w:rsid w:val="00A14E3F"/>
    <w:rsid w:val="00A31095"/>
    <w:rsid w:val="00A42689"/>
    <w:rsid w:val="00A5121D"/>
    <w:rsid w:val="00A61173"/>
    <w:rsid w:val="00A705CC"/>
    <w:rsid w:val="00A73C6A"/>
    <w:rsid w:val="00A84E7B"/>
    <w:rsid w:val="00A9042C"/>
    <w:rsid w:val="00A9245F"/>
    <w:rsid w:val="00A93E11"/>
    <w:rsid w:val="00AA29C4"/>
    <w:rsid w:val="00AA5326"/>
    <w:rsid w:val="00AA61B2"/>
    <w:rsid w:val="00AA7BC0"/>
    <w:rsid w:val="00AB07C7"/>
    <w:rsid w:val="00AB1FF3"/>
    <w:rsid w:val="00AB7F3E"/>
    <w:rsid w:val="00AC3863"/>
    <w:rsid w:val="00AC538E"/>
    <w:rsid w:val="00AC6655"/>
    <w:rsid w:val="00AC7CEC"/>
    <w:rsid w:val="00AD0216"/>
    <w:rsid w:val="00AD3C1B"/>
    <w:rsid w:val="00AD6419"/>
    <w:rsid w:val="00AD7772"/>
    <w:rsid w:val="00AE301C"/>
    <w:rsid w:val="00AE466B"/>
    <w:rsid w:val="00AE5442"/>
    <w:rsid w:val="00AF48C5"/>
    <w:rsid w:val="00AF7A16"/>
    <w:rsid w:val="00B009C2"/>
    <w:rsid w:val="00B02B2D"/>
    <w:rsid w:val="00B30EFB"/>
    <w:rsid w:val="00B41F19"/>
    <w:rsid w:val="00B61C29"/>
    <w:rsid w:val="00B7291B"/>
    <w:rsid w:val="00B734E4"/>
    <w:rsid w:val="00B7431C"/>
    <w:rsid w:val="00B75E59"/>
    <w:rsid w:val="00B76779"/>
    <w:rsid w:val="00B76F5E"/>
    <w:rsid w:val="00B805CF"/>
    <w:rsid w:val="00B9082A"/>
    <w:rsid w:val="00B91C29"/>
    <w:rsid w:val="00BA688F"/>
    <w:rsid w:val="00BB4535"/>
    <w:rsid w:val="00BC02C3"/>
    <w:rsid w:val="00BE2FED"/>
    <w:rsid w:val="00BF13AD"/>
    <w:rsid w:val="00C047EF"/>
    <w:rsid w:val="00C0543E"/>
    <w:rsid w:val="00C07615"/>
    <w:rsid w:val="00C12ECE"/>
    <w:rsid w:val="00C226B5"/>
    <w:rsid w:val="00C23055"/>
    <w:rsid w:val="00C34200"/>
    <w:rsid w:val="00C36B1D"/>
    <w:rsid w:val="00C412F0"/>
    <w:rsid w:val="00C419E0"/>
    <w:rsid w:val="00C41A56"/>
    <w:rsid w:val="00C43AF8"/>
    <w:rsid w:val="00C5167D"/>
    <w:rsid w:val="00C5450D"/>
    <w:rsid w:val="00C565F2"/>
    <w:rsid w:val="00C620EC"/>
    <w:rsid w:val="00C64D8B"/>
    <w:rsid w:val="00C77C9A"/>
    <w:rsid w:val="00C86432"/>
    <w:rsid w:val="00C94F4F"/>
    <w:rsid w:val="00CB3045"/>
    <w:rsid w:val="00CC2E7E"/>
    <w:rsid w:val="00CD289F"/>
    <w:rsid w:val="00CE2A5B"/>
    <w:rsid w:val="00CF0BA6"/>
    <w:rsid w:val="00CF11E9"/>
    <w:rsid w:val="00CF6AB4"/>
    <w:rsid w:val="00D00B2B"/>
    <w:rsid w:val="00D03C4F"/>
    <w:rsid w:val="00D10587"/>
    <w:rsid w:val="00D117FD"/>
    <w:rsid w:val="00D26782"/>
    <w:rsid w:val="00D30368"/>
    <w:rsid w:val="00D3233E"/>
    <w:rsid w:val="00D33BB5"/>
    <w:rsid w:val="00D457C9"/>
    <w:rsid w:val="00D45D30"/>
    <w:rsid w:val="00D476D8"/>
    <w:rsid w:val="00D51588"/>
    <w:rsid w:val="00D5213C"/>
    <w:rsid w:val="00D53AF1"/>
    <w:rsid w:val="00D62C4C"/>
    <w:rsid w:val="00D67173"/>
    <w:rsid w:val="00D706AB"/>
    <w:rsid w:val="00D70963"/>
    <w:rsid w:val="00D77A9F"/>
    <w:rsid w:val="00D805E2"/>
    <w:rsid w:val="00D808D2"/>
    <w:rsid w:val="00D80907"/>
    <w:rsid w:val="00D83AC3"/>
    <w:rsid w:val="00D91029"/>
    <w:rsid w:val="00D95327"/>
    <w:rsid w:val="00D9664E"/>
    <w:rsid w:val="00DA0918"/>
    <w:rsid w:val="00DA4C80"/>
    <w:rsid w:val="00DC2130"/>
    <w:rsid w:val="00DC7572"/>
    <w:rsid w:val="00DC7A1D"/>
    <w:rsid w:val="00DD62FB"/>
    <w:rsid w:val="00DE2482"/>
    <w:rsid w:val="00DE5FB5"/>
    <w:rsid w:val="00E02F19"/>
    <w:rsid w:val="00E07A7F"/>
    <w:rsid w:val="00E12CAF"/>
    <w:rsid w:val="00E12F01"/>
    <w:rsid w:val="00E200F0"/>
    <w:rsid w:val="00E2212D"/>
    <w:rsid w:val="00E22AA5"/>
    <w:rsid w:val="00E23810"/>
    <w:rsid w:val="00E2671C"/>
    <w:rsid w:val="00E273A6"/>
    <w:rsid w:val="00E3357D"/>
    <w:rsid w:val="00E367E1"/>
    <w:rsid w:val="00E375AE"/>
    <w:rsid w:val="00E40FA6"/>
    <w:rsid w:val="00E423BD"/>
    <w:rsid w:val="00E435B9"/>
    <w:rsid w:val="00E44032"/>
    <w:rsid w:val="00E45485"/>
    <w:rsid w:val="00E473E0"/>
    <w:rsid w:val="00E5129E"/>
    <w:rsid w:val="00E5649E"/>
    <w:rsid w:val="00E579B3"/>
    <w:rsid w:val="00E6162D"/>
    <w:rsid w:val="00E62B7B"/>
    <w:rsid w:val="00E67E4E"/>
    <w:rsid w:val="00EA4B6F"/>
    <w:rsid w:val="00EB4C6D"/>
    <w:rsid w:val="00EB50BC"/>
    <w:rsid w:val="00EB6C3B"/>
    <w:rsid w:val="00EC60C8"/>
    <w:rsid w:val="00ED491C"/>
    <w:rsid w:val="00ED4D97"/>
    <w:rsid w:val="00EE386A"/>
    <w:rsid w:val="00EF6C71"/>
    <w:rsid w:val="00F01F06"/>
    <w:rsid w:val="00F03FE0"/>
    <w:rsid w:val="00F1086D"/>
    <w:rsid w:val="00F23FD2"/>
    <w:rsid w:val="00F41CD1"/>
    <w:rsid w:val="00F5214E"/>
    <w:rsid w:val="00F613CB"/>
    <w:rsid w:val="00F63CBB"/>
    <w:rsid w:val="00F65F40"/>
    <w:rsid w:val="00F67035"/>
    <w:rsid w:val="00F723D2"/>
    <w:rsid w:val="00F813B1"/>
    <w:rsid w:val="00F8260C"/>
    <w:rsid w:val="00F83B1A"/>
    <w:rsid w:val="00F864C4"/>
    <w:rsid w:val="00F90D6B"/>
    <w:rsid w:val="00F94D48"/>
    <w:rsid w:val="00F96C04"/>
    <w:rsid w:val="00FA51B9"/>
    <w:rsid w:val="00FB365B"/>
    <w:rsid w:val="00FB7C03"/>
    <w:rsid w:val="00FD0A4A"/>
    <w:rsid w:val="00FD46A6"/>
    <w:rsid w:val="00FE081C"/>
    <w:rsid w:val="00FE5968"/>
    <w:rsid w:val="00FE5D05"/>
    <w:rsid w:val="00FE5F43"/>
    <w:rsid w:val="00FF2687"/>
    <w:rsid w:val="00FF327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0336CF"/>
  <w15:docId w15:val="{41F231BD-B52C-4475-ABC6-66A19EE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99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92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F299C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53925"/>
    <w:rPr>
      <w:rFonts w:ascii="Cambria" w:hAnsi="Cambria" w:cs="Times New Roman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uiPriority w:val="99"/>
    <w:rsid w:val="004E09B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D3C1B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AD3C1B"/>
    <w:rPr>
      <w:rFonts w:cs="Times New Roman"/>
      <w:lang w:eastAsia="en-US"/>
    </w:rPr>
  </w:style>
  <w:style w:type="paragraph" w:customStyle="1" w:styleId="Style">
    <w:name w:val="Style"/>
    <w:uiPriority w:val="99"/>
    <w:rsid w:val="00AD3C1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9F299C"/>
    <w:pPr>
      <w:spacing w:line="259" w:lineRule="auto"/>
      <w:outlineLvl w:val="9"/>
    </w:pPr>
  </w:style>
  <w:style w:type="paragraph" w:customStyle="1" w:styleId="m">
    <w:name w:val="m"/>
    <w:basedOn w:val="Normal"/>
    <w:uiPriority w:val="99"/>
    <w:rsid w:val="009F299C"/>
    <w:pPr>
      <w:ind w:firstLine="990"/>
      <w:jc w:val="both"/>
    </w:pPr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rsid w:val="00C8643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C86432"/>
    <w:rPr>
      <w:rFonts w:cs="Times New Roman"/>
    </w:rPr>
  </w:style>
  <w:style w:type="character" w:styleId="EndnoteReference">
    <w:name w:val="endnote reference"/>
    <w:uiPriority w:val="99"/>
    <w:semiHidden/>
    <w:rsid w:val="00C8643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8643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86432"/>
    <w:rPr>
      <w:rFonts w:cs="Times New Roman"/>
    </w:rPr>
  </w:style>
  <w:style w:type="character" w:styleId="FootnoteReference">
    <w:name w:val="footnote reference"/>
    <w:uiPriority w:val="99"/>
    <w:semiHidden/>
    <w:rsid w:val="00C8643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A3E3C"/>
    <w:pPr>
      <w:ind w:left="720"/>
      <w:contextualSpacing/>
    </w:pPr>
  </w:style>
  <w:style w:type="character" w:styleId="CommentReference">
    <w:name w:val="annotation reference"/>
    <w:uiPriority w:val="99"/>
    <w:semiHidden/>
    <w:rsid w:val="00325C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5C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325C5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C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25C5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2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C4F4C"/>
    <w:pPr>
      <w:tabs>
        <w:tab w:val="right" w:leader="dot" w:pos="9912"/>
      </w:tabs>
      <w:spacing w:before="240" w:after="240"/>
      <w:jc w:val="center"/>
    </w:pPr>
  </w:style>
  <w:style w:type="paragraph" w:styleId="TOC2">
    <w:name w:val="toc 2"/>
    <w:basedOn w:val="Normal"/>
    <w:next w:val="Normal"/>
    <w:autoRedefine/>
    <w:uiPriority w:val="39"/>
    <w:rsid w:val="00153925"/>
    <w:pPr>
      <w:spacing w:after="100"/>
      <w:ind w:left="240"/>
    </w:pPr>
  </w:style>
  <w:style w:type="paragraph" w:styleId="Revision">
    <w:name w:val="Revision"/>
    <w:hidden/>
    <w:uiPriority w:val="99"/>
    <w:semiHidden/>
    <w:rsid w:val="00DE2482"/>
    <w:rPr>
      <w:sz w:val="24"/>
      <w:szCs w:val="24"/>
    </w:rPr>
  </w:style>
  <w:style w:type="paragraph" w:customStyle="1" w:styleId="CharChar1">
    <w:name w:val="Char Char1"/>
    <w:basedOn w:val="Normal"/>
    <w:rsid w:val="00F108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04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25EF-0774-4343-A5B4-7A4D44F4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3575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Емилия Герджикова</cp:lastModifiedBy>
  <cp:revision>18</cp:revision>
  <cp:lastPrinted>2017-01-13T10:17:00Z</cp:lastPrinted>
  <dcterms:created xsi:type="dcterms:W3CDTF">2016-12-22T07:46:00Z</dcterms:created>
  <dcterms:modified xsi:type="dcterms:W3CDTF">2017-01-13T11:05:00Z</dcterms:modified>
</cp:coreProperties>
</file>