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5AD" w:rsidRDefault="00CA221D" w:rsidP="00CA221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571985" w:rsidRDefault="00571985" w:rsidP="00F66225">
      <w:pPr>
        <w:jc w:val="center"/>
        <w:rPr>
          <w:b/>
          <w:sz w:val="22"/>
          <w:szCs w:val="22"/>
        </w:rPr>
      </w:pPr>
    </w:p>
    <w:p w:rsidR="00571985" w:rsidRDefault="00571985" w:rsidP="00F66225">
      <w:pPr>
        <w:jc w:val="center"/>
        <w:rPr>
          <w:b/>
          <w:sz w:val="22"/>
          <w:szCs w:val="22"/>
        </w:rPr>
      </w:pPr>
    </w:p>
    <w:p w:rsidR="00571985" w:rsidRDefault="00571985" w:rsidP="00F66225">
      <w:pPr>
        <w:jc w:val="center"/>
        <w:rPr>
          <w:b/>
          <w:sz w:val="22"/>
          <w:szCs w:val="22"/>
        </w:rPr>
      </w:pPr>
    </w:p>
    <w:p w:rsidR="00DE67F0" w:rsidRPr="00D05705" w:rsidRDefault="0020554F" w:rsidP="00F66225">
      <w:pPr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И</w:t>
      </w:r>
      <w:r w:rsidR="00DE67F0" w:rsidRPr="00D05705">
        <w:rPr>
          <w:b/>
          <w:sz w:val="22"/>
          <w:szCs w:val="22"/>
        </w:rPr>
        <w:t xml:space="preserve">ндикативна годишна работна програма за предоставяне </w:t>
      </w:r>
      <w:r w:rsidR="00DE67F0">
        <w:rPr>
          <w:b/>
          <w:sz w:val="22"/>
          <w:szCs w:val="22"/>
        </w:rPr>
        <w:t>на безвъзмездна финансова помощ</w:t>
      </w:r>
    </w:p>
    <w:p w:rsidR="00DE67F0" w:rsidRPr="00336732" w:rsidRDefault="00DE67F0" w:rsidP="004553E6">
      <w:pPr>
        <w:spacing w:before="120"/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ОПЕРАТИВНА </w:t>
      </w:r>
      <w:r w:rsidRPr="00D05705">
        <w:rPr>
          <w:b/>
          <w:sz w:val="22"/>
          <w:szCs w:val="22"/>
        </w:rPr>
        <w:t xml:space="preserve">ПРОГРАМА </w:t>
      </w:r>
      <w:r>
        <w:rPr>
          <w:b/>
          <w:sz w:val="22"/>
          <w:szCs w:val="22"/>
        </w:rPr>
        <w:t>„ДОБРО УПРАВЛЕНИЕ“ 2014-2020 /ОПДУ/</w:t>
      </w:r>
    </w:p>
    <w:p w:rsidR="00DE67F0" w:rsidRPr="00422FEC" w:rsidRDefault="00DE67F0" w:rsidP="004553E6">
      <w:pPr>
        <w:spacing w:before="120"/>
        <w:jc w:val="center"/>
        <w:rPr>
          <w:b/>
          <w:sz w:val="22"/>
          <w:szCs w:val="22"/>
          <w:u w:val="single"/>
        </w:rPr>
      </w:pPr>
      <w:r w:rsidRPr="00422FEC">
        <w:rPr>
          <w:b/>
          <w:sz w:val="22"/>
          <w:szCs w:val="22"/>
          <w:u w:val="single"/>
        </w:rPr>
        <w:t>ЗА 201</w:t>
      </w:r>
      <w:r>
        <w:rPr>
          <w:b/>
          <w:sz w:val="22"/>
          <w:szCs w:val="22"/>
          <w:u w:val="single"/>
          <w:lang w:val="en-US"/>
        </w:rPr>
        <w:t>5</w:t>
      </w:r>
      <w:r w:rsidRPr="00422FEC">
        <w:rPr>
          <w:b/>
          <w:sz w:val="22"/>
          <w:szCs w:val="22"/>
          <w:u w:val="single"/>
        </w:rPr>
        <w:t xml:space="preserve"> г.</w:t>
      </w:r>
    </w:p>
    <w:p w:rsidR="00DE67F0" w:rsidRDefault="00DE67F0" w:rsidP="004553E6">
      <w:pPr>
        <w:jc w:val="center"/>
        <w:rPr>
          <w:b/>
        </w:rPr>
      </w:pPr>
    </w:p>
    <w:tbl>
      <w:tblPr>
        <w:tblW w:w="162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9"/>
        <w:gridCol w:w="1115"/>
        <w:gridCol w:w="1222"/>
        <w:gridCol w:w="1062"/>
        <w:gridCol w:w="792"/>
        <w:gridCol w:w="1460"/>
        <w:gridCol w:w="1134"/>
        <w:gridCol w:w="1560"/>
        <w:gridCol w:w="1685"/>
        <w:gridCol w:w="708"/>
        <w:gridCol w:w="1151"/>
        <w:gridCol w:w="992"/>
        <w:gridCol w:w="567"/>
        <w:gridCol w:w="1009"/>
        <w:gridCol w:w="726"/>
        <w:gridCol w:w="771"/>
        <w:gridCol w:w="9"/>
        <w:gridCol w:w="7"/>
      </w:tblGrid>
      <w:tr w:rsidR="00DE67F0" w:rsidRPr="001B5E09" w:rsidTr="00A62038">
        <w:trPr>
          <w:gridAfter w:val="1"/>
          <w:wAfter w:w="7" w:type="dxa"/>
          <w:trHeight w:val="584"/>
        </w:trPr>
        <w:tc>
          <w:tcPr>
            <w:tcW w:w="284" w:type="dxa"/>
            <w:vMerge w:val="restart"/>
          </w:tcPr>
          <w:p w:rsidR="00DE67F0" w:rsidRPr="001F4813" w:rsidRDefault="00DE67F0" w:rsidP="00AF2F99">
            <w:pPr>
              <w:widowControl w:val="0"/>
              <w:spacing w:before="120"/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1F4813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1134" w:type="dxa"/>
            <w:gridSpan w:val="2"/>
            <w:vMerge w:val="restart"/>
          </w:tcPr>
          <w:p w:rsidR="00DE67F0" w:rsidRPr="001F4813" w:rsidRDefault="00DE67F0" w:rsidP="00AF2F99">
            <w:pPr>
              <w:spacing w:before="120"/>
              <w:ind w:left="-112" w:right="-108"/>
              <w:jc w:val="center"/>
              <w:rPr>
                <w:b/>
                <w:sz w:val="16"/>
                <w:szCs w:val="16"/>
              </w:rPr>
            </w:pPr>
            <w:r w:rsidRPr="001F4813">
              <w:rPr>
                <w:b/>
                <w:sz w:val="16"/>
                <w:szCs w:val="16"/>
              </w:rPr>
              <w:t>Наименование на</w:t>
            </w:r>
            <w:r w:rsidR="00843073">
              <w:rPr>
                <w:b/>
                <w:sz w:val="16"/>
                <w:szCs w:val="16"/>
              </w:rPr>
              <w:t xml:space="preserve"> </w:t>
            </w:r>
            <w:r w:rsidRPr="001F4813">
              <w:rPr>
                <w:b/>
                <w:sz w:val="16"/>
                <w:szCs w:val="16"/>
              </w:rPr>
              <w:t>процедурата</w:t>
            </w:r>
          </w:p>
        </w:tc>
        <w:tc>
          <w:tcPr>
            <w:tcW w:w="1222" w:type="dxa"/>
            <w:vMerge w:val="restart"/>
          </w:tcPr>
          <w:p w:rsidR="00DE67F0" w:rsidRPr="001F4813" w:rsidRDefault="00DE67F0" w:rsidP="00AF2F99">
            <w:pPr>
              <w:spacing w:before="120"/>
              <w:ind w:left="-108" w:right="-107"/>
              <w:jc w:val="center"/>
              <w:rPr>
                <w:b/>
                <w:sz w:val="16"/>
                <w:szCs w:val="16"/>
              </w:rPr>
            </w:pPr>
            <w:r w:rsidRPr="001F4813">
              <w:rPr>
                <w:b/>
                <w:sz w:val="16"/>
                <w:szCs w:val="16"/>
              </w:rPr>
              <w:t>Цел</w:t>
            </w:r>
            <w:r>
              <w:rPr>
                <w:b/>
                <w:sz w:val="16"/>
                <w:szCs w:val="16"/>
              </w:rPr>
              <w:t>и</w:t>
            </w:r>
            <w:r w:rsidRPr="001F4813">
              <w:rPr>
                <w:b/>
                <w:sz w:val="16"/>
                <w:szCs w:val="16"/>
              </w:rPr>
              <w:t xml:space="preserve"> на </w:t>
            </w:r>
            <w:r>
              <w:rPr>
                <w:b/>
                <w:sz w:val="16"/>
                <w:szCs w:val="16"/>
              </w:rPr>
              <w:t xml:space="preserve">предоставяната БФП по </w:t>
            </w:r>
            <w:r w:rsidRPr="001F4813">
              <w:rPr>
                <w:b/>
                <w:sz w:val="16"/>
                <w:szCs w:val="16"/>
              </w:rPr>
              <w:t>процедурата</w:t>
            </w:r>
          </w:p>
        </w:tc>
        <w:tc>
          <w:tcPr>
            <w:tcW w:w="1062" w:type="dxa"/>
            <w:vMerge w:val="restart"/>
          </w:tcPr>
          <w:p w:rsidR="00DE67F0" w:rsidRPr="001F4813" w:rsidRDefault="00DE67F0" w:rsidP="00AF2F99">
            <w:pPr>
              <w:spacing w:before="120"/>
              <w:ind w:left="-66" w:right="-85"/>
              <w:jc w:val="center"/>
              <w:rPr>
                <w:b/>
                <w:sz w:val="16"/>
                <w:szCs w:val="16"/>
              </w:rPr>
            </w:pPr>
            <w:r w:rsidRPr="001F4813">
              <w:rPr>
                <w:b/>
                <w:sz w:val="16"/>
                <w:szCs w:val="16"/>
              </w:rPr>
              <w:t>Вид процедура за предоставяне на БФП</w:t>
            </w:r>
            <w:r w:rsidR="00843073">
              <w:rPr>
                <w:b/>
                <w:sz w:val="16"/>
                <w:szCs w:val="16"/>
              </w:rPr>
              <w:t xml:space="preserve"> </w:t>
            </w:r>
            <w:r w:rsidRPr="001F4813">
              <w:rPr>
                <w:b/>
                <w:sz w:val="16"/>
                <w:szCs w:val="16"/>
              </w:rPr>
              <w:t>по чл. 3 от ПМС № 107/2014 г.</w:t>
            </w:r>
          </w:p>
        </w:tc>
        <w:tc>
          <w:tcPr>
            <w:tcW w:w="792" w:type="dxa"/>
            <w:vMerge w:val="restart"/>
          </w:tcPr>
          <w:p w:rsidR="00DE67F0" w:rsidRPr="00A4628E" w:rsidRDefault="00DE67F0" w:rsidP="00720212">
            <w:pPr>
              <w:spacing w:before="120"/>
              <w:ind w:left="-107" w:right="-11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Извършване на предвари-телен подбор на концепции за проектни предложения</w:t>
            </w:r>
          </w:p>
        </w:tc>
        <w:tc>
          <w:tcPr>
            <w:tcW w:w="1460" w:type="dxa"/>
            <w:vMerge w:val="restart"/>
          </w:tcPr>
          <w:p w:rsidR="00DE67F0" w:rsidRPr="00CB36CA" w:rsidRDefault="00DE67F0" w:rsidP="00B92D98">
            <w:pPr>
              <w:spacing w:before="120"/>
              <w:ind w:left="-77" w:right="-49"/>
              <w:jc w:val="center"/>
              <w:rPr>
                <w:b/>
                <w:sz w:val="16"/>
                <w:szCs w:val="16"/>
              </w:rPr>
            </w:pPr>
            <w:r w:rsidRPr="00CB36CA">
              <w:rPr>
                <w:b/>
                <w:sz w:val="16"/>
                <w:szCs w:val="16"/>
              </w:rPr>
              <w:t>Общ размер на БФП  за процедурата /лв./</w:t>
            </w:r>
          </w:p>
        </w:tc>
        <w:tc>
          <w:tcPr>
            <w:tcW w:w="1134" w:type="dxa"/>
            <w:vMerge w:val="restart"/>
          </w:tcPr>
          <w:p w:rsidR="00DE67F0" w:rsidRPr="001F4813" w:rsidRDefault="00DE67F0" w:rsidP="00AF2F99">
            <w:pPr>
              <w:spacing w:before="120"/>
              <w:ind w:left="-109" w:right="-111"/>
              <w:jc w:val="center"/>
              <w:rPr>
                <w:b/>
                <w:sz w:val="16"/>
                <w:szCs w:val="16"/>
              </w:rPr>
            </w:pPr>
            <w:r w:rsidRPr="001F4813">
              <w:rPr>
                <w:b/>
                <w:sz w:val="16"/>
                <w:szCs w:val="16"/>
              </w:rPr>
              <w:t xml:space="preserve">Допустими </w:t>
            </w:r>
            <w:r>
              <w:rPr>
                <w:b/>
                <w:sz w:val="16"/>
                <w:szCs w:val="16"/>
              </w:rPr>
              <w:t>кандидати</w:t>
            </w:r>
          </w:p>
        </w:tc>
        <w:tc>
          <w:tcPr>
            <w:tcW w:w="1560" w:type="dxa"/>
            <w:vMerge w:val="restart"/>
          </w:tcPr>
          <w:p w:rsidR="00DE67F0" w:rsidRPr="001F4813" w:rsidRDefault="00DE67F0" w:rsidP="00AF2F99">
            <w:pPr>
              <w:spacing w:before="120"/>
              <w:ind w:right="4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Примерни допустими дейности </w:t>
            </w:r>
            <w:r>
              <w:rPr>
                <w:rStyle w:val="FootnoteReference"/>
                <w:b/>
                <w:sz w:val="16"/>
                <w:szCs w:val="16"/>
              </w:rPr>
              <w:footnoteReference w:id="1"/>
            </w:r>
          </w:p>
        </w:tc>
        <w:tc>
          <w:tcPr>
            <w:tcW w:w="1685" w:type="dxa"/>
            <w:vMerge w:val="restart"/>
          </w:tcPr>
          <w:p w:rsidR="00DE67F0" w:rsidRPr="001F4813" w:rsidRDefault="00DE67F0" w:rsidP="00AF2F99">
            <w:pPr>
              <w:spacing w:before="1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Категории д</w:t>
            </w:r>
            <w:r w:rsidRPr="001F4813">
              <w:rPr>
                <w:b/>
                <w:sz w:val="16"/>
                <w:szCs w:val="16"/>
              </w:rPr>
              <w:t>опустими</w:t>
            </w:r>
            <w:r w:rsidR="00843073">
              <w:rPr>
                <w:b/>
                <w:sz w:val="16"/>
                <w:szCs w:val="16"/>
              </w:rPr>
              <w:t xml:space="preserve"> </w:t>
            </w:r>
            <w:r w:rsidRPr="001F4813">
              <w:rPr>
                <w:b/>
                <w:sz w:val="16"/>
                <w:szCs w:val="16"/>
              </w:rPr>
              <w:t>разходи</w:t>
            </w:r>
            <w:r>
              <w:rPr>
                <w:rStyle w:val="FootnoteReference"/>
                <w:b/>
                <w:sz w:val="16"/>
                <w:szCs w:val="16"/>
              </w:rPr>
              <w:footnoteReference w:id="2"/>
            </w:r>
          </w:p>
        </w:tc>
        <w:tc>
          <w:tcPr>
            <w:tcW w:w="708" w:type="dxa"/>
            <w:vMerge w:val="restart"/>
          </w:tcPr>
          <w:p w:rsidR="00DE67F0" w:rsidRPr="003602B1" w:rsidRDefault="00DE67F0" w:rsidP="00AF2F99">
            <w:pPr>
              <w:spacing w:before="120"/>
              <w:ind w:left="-108" w:right="-108"/>
              <w:jc w:val="center"/>
              <w:rPr>
                <w:b/>
                <w:color w:val="000000"/>
                <w:sz w:val="16"/>
                <w:szCs w:val="16"/>
              </w:rPr>
            </w:pPr>
            <w:r w:rsidRPr="003602B1">
              <w:rPr>
                <w:b/>
                <w:color w:val="000000"/>
                <w:sz w:val="16"/>
                <w:szCs w:val="16"/>
              </w:rPr>
              <w:t xml:space="preserve">Максимален </w:t>
            </w:r>
          </w:p>
          <w:p w:rsidR="00DE67F0" w:rsidRPr="001F4813" w:rsidRDefault="00DE67F0" w:rsidP="00AF2F99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3602B1">
              <w:rPr>
                <w:b/>
                <w:color w:val="000000"/>
                <w:sz w:val="16"/>
                <w:szCs w:val="16"/>
              </w:rPr>
              <w:t>% на съ-финанси</w:t>
            </w:r>
            <w:r>
              <w:rPr>
                <w:b/>
                <w:color w:val="000000"/>
                <w:sz w:val="16"/>
                <w:szCs w:val="16"/>
              </w:rPr>
              <w:t>-</w:t>
            </w:r>
            <w:r w:rsidRPr="003602B1">
              <w:rPr>
                <w:b/>
                <w:color w:val="000000"/>
                <w:sz w:val="16"/>
                <w:szCs w:val="16"/>
              </w:rPr>
              <w:t>ране</w:t>
            </w:r>
          </w:p>
        </w:tc>
        <w:tc>
          <w:tcPr>
            <w:tcW w:w="1151" w:type="dxa"/>
            <w:vMerge w:val="restart"/>
          </w:tcPr>
          <w:p w:rsidR="00DE67F0" w:rsidRPr="001F4813" w:rsidRDefault="00DE67F0" w:rsidP="00AF2F99">
            <w:pPr>
              <w:tabs>
                <w:tab w:val="left" w:pos="601"/>
              </w:tabs>
              <w:spacing w:before="120"/>
              <w:ind w:left="-69" w:right="-10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</w:t>
            </w:r>
            <w:r w:rsidRPr="001F4813">
              <w:rPr>
                <w:b/>
                <w:sz w:val="16"/>
                <w:szCs w:val="16"/>
              </w:rPr>
              <w:t>ата на обявяване на процедурата</w:t>
            </w:r>
          </w:p>
        </w:tc>
        <w:tc>
          <w:tcPr>
            <w:tcW w:w="992" w:type="dxa"/>
            <w:vMerge w:val="restart"/>
          </w:tcPr>
          <w:p w:rsidR="00DE67F0" w:rsidRPr="001F4813" w:rsidRDefault="00DE67F0" w:rsidP="00AF2F99">
            <w:pPr>
              <w:spacing w:before="120"/>
              <w:ind w:left="-107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</w:t>
            </w:r>
            <w:r w:rsidRPr="001F4813">
              <w:rPr>
                <w:b/>
                <w:sz w:val="16"/>
                <w:szCs w:val="16"/>
              </w:rPr>
              <w:t>раен срок за подаване на проектни предложения</w:t>
            </w:r>
          </w:p>
        </w:tc>
        <w:tc>
          <w:tcPr>
            <w:tcW w:w="1576" w:type="dxa"/>
            <w:gridSpan w:val="2"/>
          </w:tcPr>
          <w:p w:rsidR="00DE67F0" w:rsidRPr="001F4813" w:rsidRDefault="00DE67F0" w:rsidP="00AF2F99">
            <w:pPr>
              <w:spacing w:before="120"/>
              <w:ind w:left="-102" w:right="-146"/>
              <w:jc w:val="center"/>
              <w:rPr>
                <w:b/>
                <w:sz w:val="16"/>
                <w:szCs w:val="16"/>
              </w:rPr>
            </w:pPr>
            <w:r w:rsidRPr="001F4813">
              <w:rPr>
                <w:b/>
                <w:sz w:val="16"/>
                <w:szCs w:val="16"/>
              </w:rPr>
              <w:t>Представлява ли процедурата/ част от нея:</w:t>
            </w:r>
          </w:p>
        </w:tc>
        <w:tc>
          <w:tcPr>
            <w:tcW w:w="1506" w:type="dxa"/>
            <w:gridSpan w:val="3"/>
          </w:tcPr>
          <w:p w:rsidR="00DE67F0" w:rsidRPr="001F4813" w:rsidRDefault="00DE67F0" w:rsidP="00AF2F99">
            <w:pPr>
              <w:spacing w:before="120"/>
              <w:ind w:left="-109" w:right="-10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</w:t>
            </w:r>
            <w:r w:rsidRPr="001F4813">
              <w:rPr>
                <w:b/>
                <w:sz w:val="16"/>
                <w:szCs w:val="16"/>
              </w:rPr>
              <w:t xml:space="preserve">азмер на БФП за </w:t>
            </w:r>
            <w:r>
              <w:rPr>
                <w:b/>
                <w:sz w:val="16"/>
                <w:szCs w:val="16"/>
              </w:rPr>
              <w:t xml:space="preserve">проект </w:t>
            </w:r>
            <w:r w:rsidRPr="001F4813">
              <w:rPr>
                <w:b/>
                <w:sz w:val="16"/>
                <w:szCs w:val="16"/>
              </w:rPr>
              <w:t>/лв./</w:t>
            </w:r>
          </w:p>
        </w:tc>
      </w:tr>
      <w:tr w:rsidR="00DE67F0" w:rsidRPr="001B5E09" w:rsidTr="00A62038">
        <w:trPr>
          <w:trHeight w:val="392"/>
        </w:trPr>
        <w:tc>
          <w:tcPr>
            <w:tcW w:w="284" w:type="dxa"/>
            <w:vMerge/>
          </w:tcPr>
          <w:p w:rsidR="00DE67F0" w:rsidRPr="001B5E09" w:rsidRDefault="00DE67F0" w:rsidP="00AF2F99">
            <w:pPr>
              <w:ind w:left="-2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DE67F0" w:rsidRPr="001B5E09" w:rsidRDefault="00DE67F0" w:rsidP="00AF2F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2" w:type="dxa"/>
            <w:vMerge/>
          </w:tcPr>
          <w:p w:rsidR="00DE67F0" w:rsidRPr="001B5E09" w:rsidRDefault="00DE67F0" w:rsidP="00AF2F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2" w:type="dxa"/>
            <w:vMerge/>
          </w:tcPr>
          <w:p w:rsidR="00DE67F0" w:rsidRPr="001B5E09" w:rsidRDefault="00DE67F0" w:rsidP="00AF2F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vMerge/>
          </w:tcPr>
          <w:p w:rsidR="00DE67F0" w:rsidRPr="001B5E09" w:rsidRDefault="00DE67F0" w:rsidP="00AF2F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60" w:type="dxa"/>
            <w:vMerge/>
          </w:tcPr>
          <w:p w:rsidR="00DE67F0" w:rsidRPr="001B5E09" w:rsidRDefault="00DE67F0" w:rsidP="00AF2F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E67F0" w:rsidRPr="001B5E09" w:rsidRDefault="00DE67F0" w:rsidP="00AF2F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E67F0" w:rsidRPr="001B5E09" w:rsidRDefault="00DE67F0" w:rsidP="00AF2F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85" w:type="dxa"/>
            <w:vMerge/>
          </w:tcPr>
          <w:p w:rsidR="00DE67F0" w:rsidRPr="001B5E09" w:rsidRDefault="00DE67F0" w:rsidP="00AF2F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DE67F0" w:rsidRPr="001B5E09" w:rsidRDefault="00DE67F0" w:rsidP="00AF2F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51" w:type="dxa"/>
            <w:vMerge/>
          </w:tcPr>
          <w:p w:rsidR="00DE67F0" w:rsidRPr="001B5E09" w:rsidRDefault="00DE67F0" w:rsidP="00AF2F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E67F0" w:rsidRPr="001B5E09" w:rsidRDefault="00DE67F0" w:rsidP="00AF2F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F0" w:rsidRPr="001F4813" w:rsidRDefault="00DE67F0" w:rsidP="00E00BAE">
            <w:pPr>
              <w:ind w:left="-109" w:right="-5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</w:t>
            </w:r>
            <w:r w:rsidRPr="001F4813">
              <w:rPr>
                <w:b/>
                <w:sz w:val="16"/>
                <w:szCs w:val="16"/>
              </w:rPr>
              <w:t>ър</w:t>
            </w:r>
            <w:r>
              <w:rPr>
                <w:b/>
                <w:sz w:val="16"/>
                <w:szCs w:val="16"/>
              </w:rPr>
              <w:t>-</w:t>
            </w:r>
            <w:r w:rsidRPr="001F4813">
              <w:rPr>
                <w:b/>
                <w:sz w:val="16"/>
                <w:szCs w:val="16"/>
              </w:rPr>
              <w:t>жавна помощ</w:t>
            </w:r>
          </w:p>
        </w:tc>
        <w:tc>
          <w:tcPr>
            <w:tcW w:w="1009" w:type="dxa"/>
          </w:tcPr>
          <w:p w:rsidR="00DE67F0" w:rsidRPr="001F4813" w:rsidRDefault="00DE67F0" w:rsidP="002468D3">
            <w:pPr>
              <w:ind w:left="-108" w:right="-14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</w:t>
            </w:r>
            <w:r w:rsidRPr="001F4813">
              <w:rPr>
                <w:b/>
                <w:sz w:val="16"/>
                <w:szCs w:val="16"/>
              </w:rPr>
              <w:t>инимална  помощ</w:t>
            </w:r>
          </w:p>
        </w:tc>
        <w:tc>
          <w:tcPr>
            <w:tcW w:w="726" w:type="dxa"/>
          </w:tcPr>
          <w:p w:rsidR="00DE67F0" w:rsidRPr="00044A2D" w:rsidRDefault="00DE67F0" w:rsidP="00E00BAE">
            <w:pPr>
              <w:ind w:left="-110" w:right="-10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</w:t>
            </w:r>
            <w:r w:rsidRPr="00044A2D">
              <w:rPr>
                <w:b/>
                <w:sz w:val="16"/>
                <w:szCs w:val="16"/>
              </w:rPr>
              <w:t>ини</w:t>
            </w:r>
            <w:r>
              <w:rPr>
                <w:b/>
                <w:sz w:val="16"/>
                <w:szCs w:val="16"/>
              </w:rPr>
              <w:t>м</w:t>
            </w:r>
            <w:r w:rsidRPr="00044A2D">
              <w:rPr>
                <w:b/>
                <w:sz w:val="16"/>
                <w:szCs w:val="16"/>
              </w:rPr>
              <w:t>ален</w:t>
            </w:r>
          </w:p>
        </w:tc>
        <w:tc>
          <w:tcPr>
            <w:tcW w:w="787" w:type="dxa"/>
            <w:gridSpan w:val="3"/>
          </w:tcPr>
          <w:p w:rsidR="00DE67F0" w:rsidRPr="00044A2D" w:rsidRDefault="00DE67F0" w:rsidP="00AF2F99">
            <w:pPr>
              <w:ind w:left="-110" w:right="-10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</w:t>
            </w:r>
            <w:r w:rsidRPr="00044A2D">
              <w:rPr>
                <w:b/>
                <w:sz w:val="16"/>
                <w:szCs w:val="16"/>
              </w:rPr>
              <w:t>акси</w:t>
            </w:r>
            <w:r>
              <w:rPr>
                <w:b/>
                <w:sz w:val="16"/>
                <w:szCs w:val="16"/>
              </w:rPr>
              <w:t>м</w:t>
            </w:r>
            <w:r w:rsidRPr="00044A2D">
              <w:rPr>
                <w:b/>
                <w:sz w:val="16"/>
                <w:szCs w:val="16"/>
              </w:rPr>
              <w:t>ален</w:t>
            </w:r>
          </w:p>
        </w:tc>
      </w:tr>
      <w:tr w:rsidR="00DE67F0" w:rsidRPr="001B5E09" w:rsidTr="00A62038">
        <w:trPr>
          <w:gridAfter w:val="1"/>
          <w:wAfter w:w="7" w:type="dxa"/>
        </w:trPr>
        <w:tc>
          <w:tcPr>
            <w:tcW w:w="284" w:type="dxa"/>
          </w:tcPr>
          <w:p w:rsidR="00DE67F0" w:rsidRDefault="00DE67F0" w:rsidP="007E5B5C">
            <w:pPr>
              <w:rPr>
                <w:sz w:val="18"/>
                <w:szCs w:val="18"/>
              </w:rPr>
            </w:pPr>
          </w:p>
        </w:tc>
        <w:tc>
          <w:tcPr>
            <w:tcW w:w="15982" w:type="dxa"/>
            <w:gridSpan w:val="17"/>
          </w:tcPr>
          <w:p w:rsidR="00DE67F0" w:rsidRPr="00320F82" w:rsidRDefault="00DE67F0" w:rsidP="00320F82">
            <w:pPr>
              <w:spacing w:before="120" w:after="12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Приоритетни</w:t>
            </w:r>
            <w:r w:rsidRPr="008F655A">
              <w:rPr>
                <w:b/>
                <w:bCs/>
                <w:iCs/>
                <w:sz w:val="18"/>
                <w:szCs w:val="18"/>
              </w:rPr>
              <w:t xml:space="preserve"> ос</w:t>
            </w:r>
            <w:r>
              <w:rPr>
                <w:b/>
                <w:bCs/>
                <w:iCs/>
                <w:sz w:val="18"/>
                <w:szCs w:val="18"/>
              </w:rPr>
              <w:t>и</w:t>
            </w:r>
            <w:r w:rsidRPr="008F655A">
              <w:rPr>
                <w:b/>
                <w:bCs/>
                <w:iCs/>
                <w:sz w:val="18"/>
                <w:szCs w:val="18"/>
              </w:rPr>
              <w:t xml:space="preserve"> 1</w:t>
            </w:r>
            <w:r>
              <w:rPr>
                <w:b/>
                <w:bCs/>
                <w:iCs/>
                <w:sz w:val="18"/>
                <w:szCs w:val="18"/>
                <w:lang w:val="en-US"/>
              </w:rPr>
              <w:t>,</w:t>
            </w:r>
            <w:r>
              <w:rPr>
                <w:b/>
                <w:bCs/>
                <w:iCs/>
                <w:sz w:val="18"/>
                <w:szCs w:val="18"/>
              </w:rPr>
              <w:t xml:space="preserve"> 2</w:t>
            </w:r>
            <w:r>
              <w:rPr>
                <w:b/>
                <w:bCs/>
                <w:iCs/>
                <w:sz w:val="18"/>
                <w:szCs w:val="18"/>
                <w:lang w:val="en-US"/>
              </w:rPr>
              <w:t xml:space="preserve"> и 3</w:t>
            </w:r>
          </w:p>
        </w:tc>
      </w:tr>
      <w:tr w:rsidR="00DE67F0" w:rsidRPr="001B5E09" w:rsidTr="00A62038">
        <w:trPr>
          <w:gridAfter w:val="2"/>
          <w:wAfter w:w="16" w:type="dxa"/>
        </w:trPr>
        <w:tc>
          <w:tcPr>
            <w:tcW w:w="284" w:type="dxa"/>
          </w:tcPr>
          <w:p w:rsidR="00DE67F0" w:rsidRDefault="00DE67F0" w:rsidP="00320F82">
            <w:pPr>
              <w:rPr>
                <w:sz w:val="18"/>
                <w:szCs w:val="18"/>
              </w:rPr>
            </w:pPr>
          </w:p>
          <w:p w:rsidR="00DE67F0" w:rsidRDefault="00DE67F0" w:rsidP="00320F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</w:tcPr>
          <w:p w:rsidR="00DE67F0" w:rsidRPr="00D76A76" w:rsidRDefault="00B1605C" w:rsidP="00320F82">
            <w:pPr>
              <w:spacing w:before="60"/>
              <w:ind w:left="-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Структуриране</w:t>
            </w:r>
            <w:r w:rsidR="00DE67F0">
              <w:rPr>
                <w:sz w:val="18"/>
                <w:szCs w:val="18"/>
              </w:rPr>
              <w:t xml:space="preserve"> на данни и аналитични дейности в изпълнение на стратегическите документи за развитие на държавната администрация, развитие на електронното управление </w:t>
            </w:r>
            <w:r w:rsidR="00DE67F0">
              <w:rPr>
                <w:sz w:val="18"/>
                <w:szCs w:val="18"/>
              </w:rPr>
              <w:lastRenderedPageBreak/>
              <w:t>и въвеждане на електронното управление в сектор „Правосъдие“</w:t>
            </w:r>
          </w:p>
        </w:tc>
        <w:tc>
          <w:tcPr>
            <w:tcW w:w="1222" w:type="dxa"/>
          </w:tcPr>
          <w:p w:rsidR="00DE67F0" w:rsidRDefault="00DE67F0" w:rsidP="00320F82">
            <w:pPr>
              <w:spacing w:before="60"/>
              <w:ind w:left="-76" w:right="-6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Осигуряване на данни и анализи за бъдещи стратегически проекти по ОПДУ в изпълнение на: Стратегията за развитие на държавната администрация 2014-2020 г.</w:t>
            </w:r>
          </w:p>
          <w:p w:rsidR="00DE67F0" w:rsidRDefault="00DE67F0" w:rsidP="00320F82">
            <w:pPr>
              <w:spacing w:before="60"/>
              <w:ind w:left="-76" w:right="-66"/>
              <w:jc w:val="center"/>
              <w:rPr>
                <w:sz w:val="18"/>
                <w:szCs w:val="18"/>
              </w:rPr>
            </w:pPr>
            <w:r w:rsidRPr="000A19F1">
              <w:rPr>
                <w:sz w:val="18"/>
                <w:szCs w:val="18"/>
              </w:rPr>
              <w:t xml:space="preserve">Стратегията за развитие на електронното управление в Република </w:t>
            </w:r>
            <w:r w:rsidRPr="000A19F1">
              <w:rPr>
                <w:sz w:val="18"/>
                <w:szCs w:val="18"/>
              </w:rPr>
              <w:lastRenderedPageBreak/>
              <w:t xml:space="preserve">България (2014-2020) </w:t>
            </w:r>
          </w:p>
          <w:p w:rsidR="00DE67F0" w:rsidRPr="000A19F1" w:rsidRDefault="00DE67F0" w:rsidP="00320F82">
            <w:pPr>
              <w:spacing w:before="60"/>
              <w:ind w:left="-76" w:right="-66"/>
              <w:jc w:val="center"/>
              <w:rPr>
                <w:sz w:val="18"/>
                <w:szCs w:val="18"/>
              </w:rPr>
            </w:pPr>
            <w:r w:rsidRPr="000A19F1">
              <w:rPr>
                <w:sz w:val="18"/>
                <w:szCs w:val="18"/>
              </w:rPr>
              <w:t>Стратегия</w:t>
            </w:r>
            <w:r>
              <w:rPr>
                <w:sz w:val="18"/>
                <w:szCs w:val="18"/>
              </w:rPr>
              <w:t>та</w:t>
            </w:r>
          </w:p>
          <w:p w:rsidR="00DE67F0" w:rsidRPr="000A19F1" w:rsidRDefault="00DE67F0" w:rsidP="00320F82">
            <w:pPr>
              <w:spacing w:before="60"/>
              <w:ind w:left="-76" w:right="-66"/>
              <w:jc w:val="center"/>
              <w:rPr>
                <w:sz w:val="18"/>
                <w:szCs w:val="18"/>
              </w:rPr>
            </w:pPr>
            <w:r w:rsidRPr="000A19F1">
              <w:rPr>
                <w:sz w:val="18"/>
                <w:szCs w:val="18"/>
              </w:rPr>
              <w:t>за въвеждане на електронно управление и електронно правосъдие в</w:t>
            </w:r>
          </w:p>
          <w:p w:rsidR="00DE67F0" w:rsidRPr="000A19F1" w:rsidRDefault="00DE67F0" w:rsidP="00320F82">
            <w:pPr>
              <w:spacing w:before="60"/>
              <w:ind w:left="-76" w:right="-66"/>
              <w:jc w:val="center"/>
              <w:rPr>
                <w:sz w:val="18"/>
                <w:szCs w:val="18"/>
              </w:rPr>
            </w:pPr>
            <w:r w:rsidRPr="000A19F1">
              <w:rPr>
                <w:sz w:val="18"/>
                <w:szCs w:val="18"/>
              </w:rPr>
              <w:t>Сектор „Правосъдие”</w:t>
            </w:r>
          </w:p>
          <w:p w:rsidR="00DE67F0" w:rsidRPr="00D76A76" w:rsidRDefault="00DE67F0" w:rsidP="00320F82">
            <w:pPr>
              <w:spacing w:before="60"/>
              <w:ind w:left="-76" w:right="-66"/>
              <w:jc w:val="center"/>
              <w:rPr>
                <w:b/>
                <w:sz w:val="18"/>
                <w:szCs w:val="18"/>
              </w:rPr>
            </w:pPr>
            <w:r w:rsidRPr="000A19F1">
              <w:rPr>
                <w:sz w:val="18"/>
                <w:szCs w:val="18"/>
              </w:rPr>
              <w:t xml:space="preserve">2014-2020 г. </w:t>
            </w:r>
          </w:p>
        </w:tc>
        <w:tc>
          <w:tcPr>
            <w:tcW w:w="1062" w:type="dxa"/>
          </w:tcPr>
          <w:p w:rsidR="00DE67F0" w:rsidRPr="00D76A76" w:rsidRDefault="00DE67F0" w:rsidP="00320F82">
            <w:pPr>
              <w:spacing w:before="60"/>
              <w:ind w:right="-39"/>
              <w:jc w:val="center"/>
              <w:rPr>
                <w:sz w:val="18"/>
                <w:szCs w:val="18"/>
              </w:rPr>
            </w:pPr>
            <w:r w:rsidRPr="00D76A76">
              <w:rPr>
                <w:sz w:val="18"/>
                <w:szCs w:val="18"/>
              </w:rPr>
              <w:lastRenderedPageBreak/>
              <w:t>Процедура за директно предоставяне на БФП</w:t>
            </w:r>
          </w:p>
          <w:p w:rsidR="00DE67F0" w:rsidRPr="001B5E09" w:rsidRDefault="00DE67F0" w:rsidP="00320F82">
            <w:pPr>
              <w:spacing w:before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</w:tcPr>
          <w:p w:rsidR="00DE67F0" w:rsidRPr="00720212" w:rsidRDefault="00DE67F0" w:rsidP="00320F82">
            <w:pPr>
              <w:spacing w:before="60"/>
              <w:jc w:val="center"/>
              <w:rPr>
                <w:sz w:val="18"/>
                <w:szCs w:val="18"/>
                <w:highlight w:val="yellow"/>
              </w:rPr>
            </w:pPr>
            <w:r w:rsidRPr="00720212">
              <w:rPr>
                <w:sz w:val="18"/>
                <w:szCs w:val="18"/>
              </w:rPr>
              <w:t>НЕ</w:t>
            </w:r>
          </w:p>
        </w:tc>
        <w:tc>
          <w:tcPr>
            <w:tcW w:w="1460" w:type="dxa"/>
          </w:tcPr>
          <w:p w:rsidR="00DE67F0" w:rsidRPr="00022536" w:rsidRDefault="00DE67F0" w:rsidP="00022536">
            <w:pPr>
              <w:spacing w:before="60"/>
              <w:ind w:left="-35" w:right="-59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  <w:lang w:val="en-US"/>
              </w:rPr>
              <w:t>0 000</w:t>
            </w:r>
          </w:p>
        </w:tc>
        <w:tc>
          <w:tcPr>
            <w:tcW w:w="1134" w:type="dxa"/>
          </w:tcPr>
          <w:p w:rsidR="00DE67F0" w:rsidRPr="001B5E09" w:rsidRDefault="00DE67F0" w:rsidP="0089660B">
            <w:pPr>
              <w:spacing w:before="60"/>
              <w:ind w:left="-48" w:right="-3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АМС; ИА ЕСМИС; МП; НСИ </w:t>
            </w:r>
          </w:p>
        </w:tc>
        <w:tc>
          <w:tcPr>
            <w:tcW w:w="1560" w:type="dxa"/>
          </w:tcPr>
          <w:p w:rsidR="00DE67F0" w:rsidRDefault="00DE67F0" w:rsidP="00320F82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FC0DF5">
              <w:rPr>
                <w:bCs/>
                <w:sz w:val="18"/>
                <w:szCs w:val="18"/>
              </w:rPr>
              <w:t>Инвентаризация и анализ (одит) на състоянието на ИТ и комуникационната инфраструктура, информационните системи</w:t>
            </w:r>
            <w:r>
              <w:rPr>
                <w:bCs/>
                <w:sz w:val="18"/>
                <w:szCs w:val="18"/>
              </w:rPr>
              <w:t>, режими</w:t>
            </w:r>
            <w:r w:rsidRPr="00FC0DF5">
              <w:rPr>
                <w:bCs/>
                <w:sz w:val="18"/>
                <w:szCs w:val="18"/>
              </w:rPr>
              <w:t xml:space="preserve"> и услуги</w:t>
            </w:r>
            <w:r>
              <w:rPr>
                <w:bCs/>
                <w:sz w:val="18"/>
                <w:szCs w:val="18"/>
              </w:rPr>
              <w:t xml:space="preserve"> в администрацията и в сектор „Правосъдие“</w:t>
            </w:r>
          </w:p>
          <w:p w:rsidR="00DE67F0" w:rsidRPr="00661801" w:rsidRDefault="00DE67F0" w:rsidP="00FA57B3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661801">
              <w:rPr>
                <w:bCs/>
                <w:sz w:val="18"/>
                <w:szCs w:val="18"/>
              </w:rPr>
              <w:t xml:space="preserve">Извършване на цялостен преглед на регистровата система </w:t>
            </w:r>
          </w:p>
          <w:p w:rsidR="00DE67F0" w:rsidRDefault="00DE67F0" w:rsidP="00320F82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7F2D8E">
              <w:rPr>
                <w:bCs/>
                <w:sz w:val="18"/>
                <w:szCs w:val="18"/>
              </w:rPr>
              <w:lastRenderedPageBreak/>
              <w:t>Надграждане на ИИСДА за поддържане на динамичен каталог на услугите с „Епизоди от живота“ и „Бизнес събития“</w:t>
            </w:r>
          </w:p>
          <w:p w:rsidR="00DE67F0" w:rsidRPr="00FA57B3" w:rsidRDefault="00DE67F0" w:rsidP="00642F7F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FA57B3">
              <w:rPr>
                <w:bCs/>
                <w:sz w:val="18"/>
                <w:szCs w:val="18"/>
              </w:rPr>
              <w:t xml:space="preserve">Оптимизация и реинженеринг на работните процеси с оглед въвеждане на комплексно административно обслужване </w:t>
            </w:r>
          </w:p>
          <w:p w:rsidR="00DE67F0" w:rsidRDefault="00DE67F0" w:rsidP="00320F82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FC0DF5">
              <w:rPr>
                <w:bCs/>
                <w:sz w:val="18"/>
                <w:szCs w:val="18"/>
              </w:rPr>
              <w:t xml:space="preserve">Стандартизиране и </w:t>
            </w:r>
            <w:r>
              <w:rPr>
                <w:bCs/>
                <w:sz w:val="18"/>
                <w:szCs w:val="18"/>
              </w:rPr>
              <w:t>унифициране на административни</w:t>
            </w:r>
            <w:r w:rsidRPr="00FC0DF5">
              <w:rPr>
                <w:bCs/>
                <w:sz w:val="18"/>
                <w:szCs w:val="18"/>
              </w:rPr>
              <w:t xml:space="preserve"> услуги </w:t>
            </w:r>
            <w:r>
              <w:rPr>
                <w:bCs/>
                <w:sz w:val="18"/>
                <w:szCs w:val="18"/>
              </w:rPr>
              <w:t>и</w:t>
            </w:r>
            <w:r w:rsidRPr="00FC0DF5">
              <w:rPr>
                <w:bCs/>
                <w:sz w:val="18"/>
                <w:szCs w:val="18"/>
              </w:rPr>
              <w:t xml:space="preserve"> създаване на референтни модели за ключови услуги</w:t>
            </w:r>
          </w:p>
          <w:p w:rsidR="00DE67F0" w:rsidRPr="00FC0DF5" w:rsidRDefault="00DE67F0" w:rsidP="00320F82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5E26AA">
              <w:rPr>
                <w:bCs/>
                <w:sz w:val="18"/>
                <w:szCs w:val="18"/>
              </w:rPr>
              <w:t>Изграждане на статистическа база и на информационна система за мониторинг на европейски и национални стратегии и регионална политика</w:t>
            </w:r>
          </w:p>
        </w:tc>
        <w:tc>
          <w:tcPr>
            <w:tcW w:w="1685" w:type="dxa"/>
          </w:tcPr>
          <w:p w:rsidR="00DE67F0" w:rsidRPr="00CB58C4" w:rsidRDefault="00DE67F0" w:rsidP="00320F82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D93A6D">
              <w:rPr>
                <w:bCs/>
                <w:sz w:val="18"/>
                <w:szCs w:val="18"/>
              </w:rPr>
              <w:lastRenderedPageBreak/>
              <w:t xml:space="preserve">Разходи за анализи, проучвания, методики и оценки изследвания, технически и </w:t>
            </w:r>
            <w:r w:rsidRPr="00CB58C4">
              <w:rPr>
                <w:bCs/>
                <w:sz w:val="18"/>
                <w:szCs w:val="18"/>
              </w:rPr>
              <w:t>финансови експертизи</w:t>
            </w:r>
          </w:p>
          <w:p w:rsidR="00DE67F0" w:rsidRPr="00CB58C4" w:rsidRDefault="00DE67F0" w:rsidP="00320F82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CB58C4">
              <w:rPr>
                <w:bCs/>
                <w:sz w:val="18"/>
                <w:szCs w:val="18"/>
              </w:rPr>
              <w:t>Разходи за разработване и/или закупуване на софтуер, включително за информационни системи</w:t>
            </w:r>
          </w:p>
          <w:p w:rsidR="00DE67F0" w:rsidRPr="00CB58C4" w:rsidRDefault="00DE67F0" w:rsidP="00320F82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CB58C4">
              <w:rPr>
                <w:bCs/>
                <w:sz w:val="18"/>
                <w:szCs w:val="18"/>
              </w:rPr>
              <w:t>Разходи за заку</w:t>
            </w:r>
            <w:r w:rsidRPr="00CB58C4">
              <w:rPr>
                <w:sz w:val="18"/>
                <w:szCs w:val="18"/>
              </w:rPr>
              <w:t>п</w:t>
            </w:r>
            <w:r w:rsidRPr="00CB58C4">
              <w:rPr>
                <w:bCs/>
                <w:sz w:val="18"/>
                <w:szCs w:val="18"/>
              </w:rPr>
              <w:t>уване на хардуер</w:t>
            </w:r>
          </w:p>
          <w:p w:rsidR="00DE67F0" w:rsidRDefault="00DE67F0" w:rsidP="00320F82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CB58C4">
              <w:rPr>
                <w:sz w:val="18"/>
                <w:szCs w:val="18"/>
              </w:rPr>
              <w:lastRenderedPageBreak/>
              <w:t>Разходи</w:t>
            </w:r>
            <w:r>
              <w:rPr>
                <w:sz w:val="18"/>
                <w:szCs w:val="18"/>
              </w:rPr>
              <w:t xml:space="preserve"> за командировки</w:t>
            </w:r>
          </w:p>
          <w:p w:rsidR="00DE67F0" w:rsidRDefault="00DE67F0" w:rsidP="00320F82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C365E">
              <w:rPr>
                <w:sz w:val="18"/>
                <w:szCs w:val="18"/>
              </w:rPr>
              <w:t>Разходи за организация и управление</w:t>
            </w:r>
          </w:p>
          <w:p w:rsidR="00DE67F0" w:rsidRDefault="00DE67F0" w:rsidP="00320F82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C365E">
              <w:rPr>
                <w:sz w:val="18"/>
                <w:szCs w:val="18"/>
              </w:rPr>
              <w:t>Разходи за публичност и визуализация</w:t>
            </w:r>
          </w:p>
          <w:p w:rsidR="00DE67F0" w:rsidRPr="001B5E09" w:rsidRDefault="00DE67F0" w:rsidP="002D3211">
            <w:pPr>
              <w:spacing w:before="60"/>
              <w:ind w:right="-62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DE67F0" w:rsidRPr="001865B9" w:rsidRDefault="00DE67F0" w:rsidP="00320F82">
            <w:pPr>
              <w:spacing w:before="6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100%</w:t>
            </w:r>
          </w:p>
        </w:tc>
        <w:tc>
          <w:tcPr>
            <w:tcW w:w="1151" w:type="dxa"/>
          </w:tcPr>
          <w:p w:rsidR="00DE67F0" w:rsidRPr="00DE1EE4" w:rsidRDefault="0089660B" w:rsidP="003D02DA">
            <w:pPr>
              <w:spacing w:before="60"/>
              <w:ind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ю</w:t>
            </w:r>
            <w:r w:rsidR="00DE67F0" w:rsidRPr="00DE1EE4">
              <w:rPr>
                <w:color w:val="000000"/>
                <w:sz w:val="18"/>
                <w:szCs w:val="18"/>
              </w:rPr>
              <w:t>ли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="00DE67F0" w:rsidRPr="00DE1EE4">
              <w:rPr>
                <w:color w:val="000000"/>
                <w:sz w:val="18"/>
                <w:szCs w:val="18"/>
              </w:rPr>
              <w:t>2015 г.</w:t>
            </w:r>
          </w:p>
        </w:tc>
        <w:tc>
          <w:tcPr>
            <w:tcW w:w="992" w:type="dxa"/>
          </w:tcPr>
          <w:p w:rsidR="00DE67F0" w:rsidRPr="00E56CF0" w:rsidRDefault="00DE67F0" w:rsidP="003D02DA">
            <w:pPr>
              <w:spacing w:before="60"/>
              <w:ind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септември  2015г.</w:t>
            </w:r>
          </w:p>
          <w:p w:rsidR="00DE67F0" w:rsidRPr="00B138BB" w:rsidRDefault="00DE67F0" w:rsidP="003D02DA">
            <w:pPr>
              <w:spacing w:before="60"/>
              <w:ind w:left="34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F0" w:rsidRPr="00294B16" w:rsidRDefault="00DE67F0" w:rsidP="00320F82">
            <w:pPr>
              <w:spacing w:before="60"/>
              <w:jc w:val="center"/>
              <w:rPr>
                <w:sz w:val="18"/>
                <w:szCs w:val="18"/>
              </w:rPr>
            </w:pPr>
            <w:r w:rsidRPr="00294B16">
              <w:rPr>
                <w:sz w:val="18"/>
                <w:szCs w:val="18"/>
              </w:rPr>
              <w:t>НЕ</w:t>
            </w:r>
          </w:p>
        </w:tc>
        <w:tc>
          <w:tcPr>
            <w:tcW w:w="1009" w:type="dxa"/>
          </w:tcPr>
          <w:p w:rsidR="00DE67F0" w:rsidRPr="00294B16" w:rsidRDefault="00DE67F0" w:rsidP="00320F82">
            <w:pPr>
              <w:spacing w:before="60"/>
              <w:ind w:left="-9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726" w:type="dxa"/>
          </w:tcPr>
          <w:p w:rsidR="00DE67F0" w:rsidRPr="00294B16" w:rsidRDefault="00DE67F0" w:rsidP="000276BE">
            <w:pPr>
              <w:spacing w:before="60"/>
              <w:ind w:left="-64" w:right="-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200 000 </w:t>
            </w:r>
          </w:p>
        </w:tc>
        <w:tc>
          <w:tcPr>
            <w:tcW w:w="771" w:type="dxa"/>
          </w:tcPr>
          <w:p w:rsidR="00DE67F0" w:rsidRPr="003A3DFC" w:rsidRDefault="00DE67F0" w:rsidP="00320F82">
            <w:pPr>
              <w:spacing w:before="60"/>
              <w:rPr>
                <w:sz w:val="18"/>
                <w:szCs w:val="18"/>
              </w:rPr>
            </w:pPr>
            <w:r w:rsidRPr="00294B16">
              <w:rPr>
                <w:sz w:val="18"/>
                <w:szCs w:val="18"/>
              </w:rPr>
              <w:t>НП</w:t>
            </w:r>
          </w:p>
        </w:tc>
      </w:tr>
      <w:tr w:rsidR="00DE67F0" w:rsidRPr="001B5E09" w:rsidTr="00DD1D54">
        <w:trPr>
          <w:gridAfter w:val="2"/>
          <w:wAfter w:w="16" w:type="dxa"/>
        </w:trPr>
        <w:tc>
          <w:tcPr>
            <w:tcW w:w="16257" w:type="dxa"/>
            <w:gridSpan w:val="17"/>
          </w:tcPr>
          <w:p w:rsidR="00DE67F0" w:rsidRDefault="00DE67F0" w:rsidP="006232A6">
            <w:pPr>
              <w:spacing w:before="60"/>
              <w:jc w:val="center"/>
              <w:rPr>
                <w:sz w:val="18"/>
                <w:szCs w:val="18"/>
              </w:rPr>
            </w:pPr>
            <w:r w:rsidRPr="006232A6">
              <w:rPr>
                <w:b/>
                <w:bCs/>
                <w:iCs/>
                <w:sz w:val="18"/>
                <w:szCs w:val="18"/>
              </w:rPr>
              <w:lastRenderedPageBreak/>
              <w:t>Приоритетни оси 1</w:t>
            </w:r>
            <w:r>
              <w:rPr>
                <w:b/>
                <w:bCs/>
                <w:iCs/>
                <w:sz w:val="18"/>
                <w:szCs w:val="18"/>
                <w:lang w:val="en-US"/>
              </w:rPr>
              <w:t xml:space="preserve"> и</w:t>
            </w:r>
            <w:r w:rsidRPr="006232A6">
              <w:rPr>
                <w:b/>
                <w:bCs/>
                <w:iCs/>
                <w:sz w:val="18"/>
                <w:szCs w:val="18"/>
              </w:rPr>
              <w:t xml:space="preserve"> 2</w:t>
            </w:r>
          </w:p>
        </w:tc>
      </w:tr>
      <w:tr w:rsidR="00DE67F0" w:rsidRPr="001B5E09" w:rsidTr="00A62038">
        <w:trPr>
          <w:gridAfter w:val="2"/>
          <w:wAfter w:w="16" w:type="dxa"/>
        </w:trPr>
        <w:tc>
          <w:tcPr>
            <w:tcW w:w="284" w:type="dxa"/>
          </w:tcPr>
          <w:p w:rsidR="00DE67F0" w:rsidRDefault="00DE67F0" w:rsidP="002975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</w:tcPr>
          <w:p w:rsidR="00DE67F0" w:rsidRDefault="00DE67F0" w:rsidP="0029752C">
            <w:pPr>
              <w:spacing w:before="60"/>
              <w:ind w:left="-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Стратегически проекти в изпълнение на Стратегия за развитие на </w:t>
            </w:r>
            <w:r>
              <w:rPr>
                <w:sz w:val="18"/>
                <w:szCs w:val="18"/>
              </w:rPr>
              <w:lastRenderedPageBreak/>
              <w:t>държавната администрация 2014-2020 г.</w:t>
            </w:r>
            <w:r w:rsidR="00571122">
              <w:rPr>
                <w:sz w:val="18"/>
                <w:szCs w:val="18"/>
              </w:rPr>
              <w:t xml:space="preserve">, </w:t>
            </w:r>
            <w:r w:rsidR="00571122" w:rsidRPr="00571122">
              <w:rPr>
                <w:sz w:val="18"/>
                <w:szCs w:val="18"/>
              </w:rPr>
              <w:t>ПОС, ПИК и НАТУРА 2000</w:t>
            </w:r>
          </w:p>
        </w:tc>
        <w:tc>
          <w:tcPr>
            <w:tcW w:w="1222" w:type="dxa"/>
          </w:tcPr>
          <w:p w:rsidR="00DE67F0" w:rsidRPr="00B1605C" w:rsidRDefault="00DE67F0" w:rsidP="00B1605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B1605C">
              <w:rPr>
                <w:bCs/>
                <w:sz w:val="18"/>
                <w:szCs w:val="18"/>
              </w:rPr>
              <w:lastRenderedPageBreak/>
              <w:t xml:space="preserve">Ефективно управление и върховенство на закона по </w:t>
            </w:r>
          </w:p>
          <w:p w:rsidR="00DE67F0" w:rsidRPr="00B1605C" w:rsidRDefault="00DE67F0" w:rsidP="00B1605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B1605C">
              <w:rPr>
                <w:bCs/>
                <w:sz w:val="18"/>
                <w:szCs w:val="18"/>
              </w:rPr>
              <w:lastRenderedPageBreak/>
              <w:t xml:space="preserve">Партньорско управление с гражданите и бизнеса по </w:t>
            </w:r>
          </w:p>
          <w:p w:rsidR="00B1605C" w:rsidRPr="00B1605C" w:rsidRDefault="00DE67F0" w:rsidP="00B1605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B1605C">
              <w:rPr>
                <w:bCs/>
                <w:sz w:val="18"/>
                <w:szCs w:val="18"/>
              </w:rPr>
              <w:t xml:space="preserve">Открито и отговорно управление по </w:t>
            </w:r>
          </w:p>
          <w:p w:rsidR="00DE67F0" w:rsidRPr="00B1605C" w:rsidRDefault="00DE67F0" w:rsidP="00B1605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B1605C">
              <w:rPr>
                <w:bCs/>
                <w:sz w:val="18"/>
                <w:szCs w:val="18"/>
              </w:rPr>
              <w:t>Професионално и експертно управление</w:t>
            </w:r>
          </w:p>
          <w:p w:rsidR="00DE67F0" w:rsidRDefault="00DE67F0" w:rsidP="0029752C">
            <w:pPr>
              <w:spacing w:before="60"/>
              <w:ind w:left="-76" w:right="-66"/>
              <w:jc w:val="center"/>
              <w:rPr>
                <w:sz w:val="18"/>
                <w:szCs w:val="18"/>
              </w:rPr>
            </w:pPr>
          </w:p>
          <w:p w:rsidR="00DE67F0" w:rsidRDefault="00DE67F0" w:rsidP="0029752C">
            <w:pPr>
              <w:spacing w:before="60"/>
              <w:ind w:left="-76" w:right="-66"/>
              <w:jc w:val="center"/>
              <w:rPr>
                <w:sz w:val="18"/>
                <w:szCs w:val="18"/>
              </w:rPr>
            </w:pPr>
          </w:p>
        </w:tc>
        <w:tc>
          <w:tcPr>
            <w:tcW w:w="1062" w:type="dxa"/>
          </w:tcPr>
          <w:p w:rsidR="00DE67F0" w:rsidRPr="00D76A76" w:rsidRDefault="00DE67F0" w:rsidP="0029752C">
            <w:pPr>
              <w:spacing w:before="60"/>
              <w:ind w:right="-39"/>
              <w:jc w:val="center"/>
              <w:rPr>
                <w:sz w:val="18"/>
                <w:szCs w:val="18"/>
              </w:rPr>
            </w:pPr>
            <w:r w:rsidRPr="00D76A76">
              <w:rPr>
                <w:sz w:val="18"/>
                <w:szCs w:val="18"/>
              </w:rPr>
              <w:lastRenderedPageBreak/>
              <w:t>Процедура за директно предоставяне на БФП</w:t>
            </w:r>
          </w:p>
          <w:p w:rsidR="00DE67F0" w:rsidRPr="00D76A76" w:rsidRDefault="00DE67F0" w:rsidP="0029752C">
            <w:pPr>
              <w:spacing w:before="60"/>
              <w:ind w:right="-39"/>
              <w:jc w:val="center"/>
              <w:rPr>
                <w:sz w:val="18"/>
                <w:szCs w:val="18"/>
              </w:rPr>
            </w:pPr>
          </w:p>
        </w:tc>
        <w:tc>
          <w:tcPr>
            <w:tcW w:w="792" w:type="dxa"/>
          </w:tcPr>
          <w:p w:rsidR="00DE67F0" w:rsidRPr="00720212" w:rsidRDefault="00DE67F0" w:rsidP="0029752C">
            <w:pPr>
              <w:spacing w:before="60"/>
              <w:jc w:val="center"/>
              <w:rPr>
                <w:sz w:val="18"/>
                <w:szCs w:val="18"/>
              </w:rPr>
            </w:pPr>
            <w:r w:rsidRPr="00720212">
              <w:rPr>
                <w:sz w:val="18"/>
                <w:szCs w:val="18"/>
              </w:rPr>
              <w:t>НЕ</w:t>
            </w:r>
          </w:p>
        </w:tc>
        <w:tc>
          <w:tcPr>
            <w:tcW w:w="1460" w:type="dxa"/>
          </w:tcPr>
          <w:p w:rsidR="00DE67F0" w:rsidRPr="00322A1C" w:rsidRDefault="00DE67F0" w:rsidP="000309B7">
            <w:pPr>
              <w:spacing w:before="60"/>
              <w:ind w:left="-35" w:right="-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79 000 000</w:t>
            </w:r>
          </w:p>
        </w:tc>
        <w:tc>
          <w:tcPr>
            <w:tcW w:w="1134" w:type="dxa"/>
          </w:tcPr>
          <w:p w:rsidR="00DE67F0" w:rsidRPr="00D81752" w:rsidRDefault="00DE67F0" w:rsidP="0029752C">
            <w:pPr>
              <w:spacing w:before="60"/>
              <w:ind w:left="-48" w:right="-38"/>
              <w:jc w:val="center"/>
              <w:rPr>
                <w:sz w:val="18"/>
                <w:szCs w:val="18"/>
              </w:rPr>
            </w:pPr>
            <w:r w:rsidRPr="00D81752">
              <w:rPr>
                <w:sz w:val="18"/>
                <w:szCs w:val="18"/>
              </w:rPr>
              <w:t>АМС, ЦППКОП, МФ, МРРБ, МВнР, МТИТС,</w:t>
            </w:r>
            <w:r>
              <w:rPr>
                <w:sz w:val="18"/>
                <w:szCs w:val="18"/>
              </w:rPr>
              <w:t xml:space="preserve"> МОСВ,</w:t>
            </w:r>
            <w:r w:rsidRPr="00D81752">
              <w:rPr>
                <w:sz w:val="18"/>
                <w:szCs w:val="18"/>
              </w:rPr>
              <w:t xml:space="preserve"> </w:t>
            </w:r>
            <w:r w:rsidRPr="00D81752">
              <w:rPr>
                <w:sz w:val="18"/>
                <w:szCs w:val="18"/>
              </w:rPr>
              <w:lastRenderedPageBreak/>
              <w:t>НСОРБ, Сметна палата</w:t>
            </w:r>
            <w:r>
              <w:rPr>
                <w:rStyle w:val="FootnoteReference"/>
                <w:sz w:val="18"/>
                <w:szCs w:val="18"/>
              </w:rPr>
              <w:footnoteReference w:id="3"/>
            </w:r>
          </w:p>
        </w:tc>
        <w:tc>
          <w:tcPr>
            <w:tcW w:w="1560" w:type="dxa"/>
          </w:tcPr>
          <w:p w:rsidR="00DE67F0" w:rsidRPr="00661801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О</w:t>
            </w:r>
            <w:r w:rsidRPr="00661801">
              <w:rPr>
                <w:bCs/>
                <w:sz w:val="18"/>
                <w:szCs w:val="18"/>
              </w:rPr>
              <w:t xml:space="preserve">птимизация на регулаторни режими   </w:t>
            </w:r>
          </w:p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661801">
              <w:rPr>
                <w:bCs/>
                <w:sz w:val="18"/>
                <w:szCs w:val="18"/>
              </w:rPr>
              <w:t xml:space="preserve">Провеждане на оценки на въздействието </w:t>
            </w:r>
            <w:r w:rsidRPr="00661801">
              <w:rPr>
                <w:bCs/>
                <w:sz w:val="18"/>
                <w:szCs w:val="18"/>
              </w:rPr>
              <w:lastRenderedPageBreak/>
              <w:t>на законодателството</w:t>
            </w:r>
          </w:p>
          <w:p w:rsidR="00DE67F0" w:rsidRPr="00661801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Дейности, свързани с реформа на регистровата система</w:t>
            </w:r>
          </w:p>
          <w:p w:rsidR="00DE67F0" w:rsidRPr="00661801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661801">
              <w:rPr>
                <w:bCs/>
                <w:sz w:val="18"/>
                <w:szCs w:val="18"/>
              </w:rPr>
              <w:t>Създаване на единни центрове за предоставяне на услуги</w:t>
            </w:r>
          </w:p>
          <w:p w:rsidR="00DE67F0" w:rsidRPr="00661801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661801">
              <w:rPr>
                <w:bCs/>
                <w:sz w:val="18"/>
                <w:szCs w:val="18"/>
              </w:rPr>
              <w:t>Създаване на мобилни групи от служители за административно обслужване на хора от уязвими групи</w:t>
            </w:r>
          </w:p>
          <w:p w:rsidR="00DE67F0" w:rsidRPr="00FF3E97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FF3E97">
              <w:rPr>
                <w:bCs/>
                <w:sz w:val="18"/>
                <w:szCs w:val="18"/>
              </w:rPr>
              <w:t>Внедряване на инструменти и системи за управление на качеството, за управление на изпълнението, за оценка и самооценка на дейността на административните структури и за мониторинг на публични политики</w:t>
            </w:r>
          </w:p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FF3E97">
              <w:rPr>
                <w:bCs/>
                <w:sz w:val="18"/>
                <w:szCs w:val="18"/>
              </w:rPr>
              <w:t xml:space="preserve">Концентриране на функции и политики чрез функционални прегледи на публичните политики и провеждане на </w:t>
            </w:r>
            <w:r w:rsidRPr="00FF3E97">
              <w:rPr>
                <w:bCs/>
                <w:sz w:val="18"/>
                <w:szCs w:val="18"/>
              </w:rPr>
              <w:lastRenderedPageBreak/>
              <w:t xml:space="preserve">оптимизация </w:t>
            </w:r>
          </w:p>
          <w:p w:rsidR="00DE67F0" w:rsidRPr="00CB58C4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CB58C4">
              <w:rPr>
                <w:bCs/>
                <w:sz w:val="18"/>
                <w:szCs w:val="18"/>
              </w:rPr>
              <w:t>Въвеждане на споделени услуги и рационализация на териториалната администрация</w:t>
            </w:r>
          </w:p>
          <w:p w:rsidR="00DE67F0" w:rsidRPr="00FF3E97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FF3E97">
              <w:rPr>
                <w:bCs/>
                <w:sz w:val="18"/>
                <w:szCs w:val="18"/>
              </w:rPr>
              <w:t>Подкрепа на процеса на децентрализация и деконцентрация</w:t>
            </w:r>
          </w:p>
          <w:p w:rsidR="00DE67F0" w:rsidRPr="00FF3E97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FF3E97">
              <w:rPr>
                <w:bCs/>
                <w:sz w:val="18"/>
                <w:szCs w:val="18"/>
              </w:rPr>
              <w:t>Развитие на И</w:t>
            </w:r>
            <w:r>
              <w:rPr>
                <w:bCs/>
                <w:sz w:val="18"/>
                <w:szCs w:val="18"/>
              </w:rPr>
              <w:t>ИСДА</w:t>
            </w:r>
          </w:p>
          <w:p w:rsidR="00DE67F0" w:rsidRPr="00FF3E97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FF3E97">
              <w:rPr>
                <w:bCs/>
                <w:sz w:val="18"/>
                <w:szCs w:val="18"/>
              </w:rPr>
              <w:t xml:space="preserve">Развитие на бързи и ефективни методи за подбор на служители в администрацията </w:t>
            </w:r>
          </w:p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FF3E97">
              <w:rPr>
                <w:bCs/>
                <w:sz w:val="18"/>
                <w:szCs w:val="18"/>
              </w:rPr>
              <w:t>Развитие на механизми за управление на кариерата, включително чрез мобилност (постоянна и временна), менторски, наставнически и коучинг програми, система за приемственост в администрациите</w:t>
            </w:r>
          </w:p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D54866">
              <w:rPr>
                <w:sz w:val="18"/>
                <w:szCs w:val="18"/>
              </w:rPr>
              <w:t xml:space="preserve">Съвместни инициативи за стратегическо планиране, с особен акцент върху </w:t>
            </w:r>
            <w:r w:rsidRPr="00D54866">
              <w:rPr>
                <w:sz w:val="18"/>
                <w:szCs w:val="18"/>
              </w:rPr>
              <w:lastRenderedPageBreak/>
              <w:t>гарантиране на механизмите за последващото им съвместно изпълнение</w:t>
            </w:r>
          </w:p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FF3E97">
              <w:rPr>
                <w:bCs/>
                <w:sz w:val="18"/>
                <w:szCs w:val="18"/>
              </w:rPr>
              <w:t>Разработване и приемане на нови инструменти и методологии, както и разпространение на най-добри практики за задълбочаване на познанията по конкретни въпроси и/ или решения за борба с корупцията, предотвратяване на конфликт на интереси и злоупотреба със служебно положение</w:t>
            </w:r>
          </w:p>
          <w:p w:rsidR="00DE67F0" w:rsidRPr="00E80F4D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Разработване и изпълнение на стратегически документи по ПОС, ПИК и Натура 2000</w:t>
            </w:r>
          </w:p>
          <w:p w:rsidR="00DE67F0" w:rsidRPr="00FF3E97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895DC0">
              <w:rPr>
                <w:sz w:val="18"/>
                <w:szCs w:val="18"/>
              </w:rPr>
              <w:t xml:space="preserve">Създаване на система и механизъм за обмен на информация между заинтересованите страни (предприемачи, национални и местни власти и НПО) в областта на </w:t>
            </w:r>
            <w:r w:rsidRPr="00895DC0">
              <w:rPr>
                <w:sz w:val="18"/>
                <w:szCs w:val="18"/>
              </w:rPr>
              <w:lastRenderedPageBreak/>
              <w:t>устойчивия туризъм в територии по Натура 2000</w:t>
            </w:r>
          </w:p>
        </w:tc>
        <w:tc>
          <w:tcPr>
            <w:tcW w:w="1685" w:type="dxa"/>
          </w:tcPr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D93A6D">
              <w:rPr>
                <w:bCs/>
                <w:sz w:val="18"/>
                <w:szCs w:val="18"/>
              </w:rPr>
              <w:lastRenderedPageBreak/>
              <w:t xml:space="preserve">Разходи за анализи, проучвания, методики и оценки изследвания, </w:t>
            </w:r>
            <w:r w:rsidRPr="00D93A6D">
              <w:rPr>
                <w:bCs/>
                <w:sz w:val="18"/>
                <w:szCs w:val="18"/>
              </w:rPr>
              <w:lastRenderedPageBreak/>
              <w:t>технически и финансови експертизи</w:t>
            </w:r>
          </w:p>
          <w:p w:rsidR="00DE67F0" w:rsidRPr="007E0F8F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7E0F8F">
              <w:rPr>
                <w:sz w:val="18"/>
                <w:szCs w:val="18"/>
              </w:rPr>
              <w:t>Разходи за консултантски</w:t>
            </w:r>
            <w:r>
              <w:rPr>
                <w:sz w:val="18"/>
                <w:szCs w:val="18"/>
              </w:rPr>
              <w:t xml:space="preserve"> услуги </w:t>
            </w:r>
          </w:p>
          <w:p w:rsidR="00DE67F0" w:rsidRPr="007E0F8F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7E0F8F">
              <w:rPr>
                <w:sz w:val="18"/>
                <w:szCs w:val="18"/>
              </w:rPr>
              <w:t xml:space="preserve">Разходи за организиране на </w:t>
            </w:r>
            <w:r w:rsidRPr="00CD6839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ублични обсъждания със заинтересованите страни</w:t>
            </w:r>
            <w:r w:rsidRPr="007E0F8F">
              <w:rPr>
                <w:sz w:val="18"/>
                <w:szCs w:val="18"/>
              </w:rPr>
              <w:t>, конференции, работни срещи и др.</w:t>
            </w:r>
          </w:p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3207BC">
              <w:rPr>
                <w:sz w:val="18"/>
                <w:szCs w:val="18"/>
              </w:rPr>
              <w:t>Разходи, свързани с провеждане на обучения във връзка с изпълнението на дейностите</w:t>
            </w:r>
          </w:p>
          <w:p w:rsidR="00DE67F0" w:rsidRPr="00E3530E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E3530E">
              <w:rPr>
                <w:bCs/>
                <w:sz w:val="18"/>
                <w:szCs w:val="18"/>
              </w:rPr>
              <w:t>Разходи за разработване и/или закупуване на софтуер, включително за информационни системи</w:t>
            </w:r>
          </w:p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Разходи за командировки</w:t>
            </w:r>
          </w:p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C365E">
              <w:rPr>
                <w:sz w:val="18"/>
                <w:szCs w:val="18"/>
              </w:rPr>
              <w:t>Разходи за организация и управление</w:t>
            </w:r>
          </w:p>
          <w:p w:rsidR="00DE67F0" w:rsidRPr="002D3211" w:rsidRDefault="00DE67F0" w:rsidP="002D3211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C365E">
              <w:rPr>
                <w:sz w:val="18"/>
                <w:szCs w:val="18"/>
              </w:rPr>
              <w:t>Разходи за публичност и визуализация</w:t>
            </w:r>
          </w:p>
        </w:tc>
        <w:tc>
          <w:tcPr>
            <w:tcW w:w="708" w:type="dxa"/>
          </w:tcPr>
          <w:p w:rsidR="00DE67F0" w:rsidRPr="001865B9" w:rsidRDefault="00DE67F0" w:rsidP="0029752C">
            <w:pPr>
              <w:spacing w:before="6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100%</w:t>
            </w:r>
          </w:p>
        </w:tc>
        <w:tc>
          <w:tcPr>
            <w:tcW w:w="1151" w:type="dxa"/>
          </w:tcPr>
          <w:p w:rsidR="00DE67F0" w:rsidRDefault="009740F3" w:rsidP="00C275B8">
            <w:pPr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декември </w:t>
            </w:r>
            <w:r w:rsidR="00DE67F0">
              <w:rPr>
                <w:sz w:val="18"/>
                <w:szCs w:val="18"/>
              </w:rPr>
              <w:t>2015 г.</w:t>
            </w:r>
          </w:p>
          <w:p w:rsidR="00DE67F0" w:rsidRDefault="00DE67F0" w:rsidP="00C275B8">
            <w:pPr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E67F0" w:rsidRDefault="00B1605C" w:rsidP="00C275B8">
            <w:pPr>
              <w:spacing w:before="60"/>
              <w:ind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Декември </w:t>
            </w:r>
            <w:r w:rsidR="00DE67F0">
              <w:rPr>
                <w:color w:val="000000"/>
                <w:sz w:val="18"/>
                <w:szCs w:val="18"/>
              </w:rPr>
              <w:t>201</w:t>
            </w:r>
            <w:r>
              <w:rPr>
                <w:color w:val="000000"/>
                <w:sz w:val="18"/>
                <w:szCs w:val="18"/>
              </w:rPr>
              <w:t>6</w:t>
            </w:r>
            <w:r w:rsidR="00DE67F0">
              <w:rPr>
                <w:color w:val="000000"/>
                <w:sz w:val="18"/>
                <w:szCs w:val="18"/>
              </w:rPr>
              <w:t xml:space="preserve"> г.</w:t>
            </w:r>
          </w:p>
          <w:p w:rsidR="00DE67F0" w:rsidRDefault="00DE67F0" w:rsidP="00C275B8">
            <w:pPr>
              <w:spacing w:before="60"/>
              <w:ind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F0" w:rsidRPr="00294B16" w:rsidRDefault="00DE67F0" w:rsidP="0029752C">
            <w:pPr>
              <w:spacing w:before="60"/>
              <w:jc w:val="center"/>
              <w:rPr>
                <w:sz w:val="18"/>
                <w:szCs w:val="18"/>
              </w:rPr>
            </w:pPr>
            <w:r w:rsidRPr="00294B16">
              <w:rPr>
                <w:sz w:val="18"/>
                <w:szCs w:val="18"/>
              </w:rPr>
              <w:t>НЕ</w:t>
            </w:r>
          </w:p>
        </w:tc>
        <w:tc>
          <w:tcPr>
            <w:tcW w:w="1009" w:type="dxa"/>
          </w:tcPr>
          <w:p w:rsidR="00DE67F0" w:rsidRDefault="00DE67F0" w:rsidP="0029752C">
            <w:pPr>
              <w:spacing w:before="60"/>
              <w:ind w:left="-9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726" w:type="dxa"/>
          </w:tcPr>
          <w:p w:rsidR="00DE67F0" w:rsidRPr="00294B16" w:rsidRDefault="00DE67F0" w:rsidP="000276BE">
            <w:pPr>
              <w:spacing w:before="60"/>
              <w:ind w:left="-64" w:right="-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200 000 </w:t>
            </w:r>
          </w:p>
        </w:tc>
        <w:tc>
          <w:tcPr>
            <w:tcW w:w="771" w:type="dxa"/>
          </w:tcPr>
          <w:p w:rsidR="00DE67F0" w:rsidRDefault="00DE67F0" w:rsidP="0029752C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Съгласно пътната карта за изпълн</w:t>
            </w:r>
            <w:r>
              <w:rPr>
                <w:sz w:val="18"/>
                <w:szCs w:val="18"/>
              </w:rPr>
              <w:lastRenderedPageBreak/>
              <w:t>ение на стратегията</w:t>
            </w:r>
          </w:p>
          <w:p w:rsidR="00DE67F0" w:rsidRDefault="00DE67F0" w:rsidP="0029752C">
            <w:pPr>
              <w:spacing w:before="60"/>
              <w:rPr>
                <w:sz w:val="18"/>
                <w:szCs w:val="18"/>
              </w:rPr>
            </w:pPr>
          </w:p>
          <w:p w:rsidR="00DE67F0" w:rsidRDefault="00DE67F0" w:rsidP="0029752C">
            <w:pPr>
              <w:spacing w:before="60"/>
              <w:rPr>
                <w:sz w:val="18"/>
                <w:szCs w:val="18"/>
              </w:rPr>
            </w:pPr>
          </w:p>
        </w:tc>
      </w:tr>
      <w:tr w:rsidR="00DE67F0" w:rsidRPr="001B5E09" w:rsidTr="00A62038">
        <w:trPr>
          <w:gridAfter w:val="1"/>
          <w:wAfter w:w="7" w:type="dxa"/>
        </w:trPr>
        <w:tc>
          <w:tcPr>
            <w:tcW w:w="16266" w:type="dxa"/>
            <w:gridSpan w:val="18"/>
          </w:tcPr>
          <w:p w:rsidR="00DE67F0" w:rsidRPr="003E7345" w:rsidRDefault="00DE67F0" w:rsidP="00320F82">
            <w:pPr>
              <w:spacing w:before="60"/>
              <w:ind w:left="113" w:right="-62"/>
              <w:jc w:val="center"/>
              <w:rPr>
                <w:b/>
                <w:bCs/>
                <w:sz w:val="18"/>
                <w:szCs w:val="18"/>
              </w:rPr>
            </w:pPr>
            <w:r w:rsidRPr="003E7345">
              <w:rPr>
                <w:b/>
                <w:bCs/>
                <w:sz w:val="18"/>
                <w:szCs w:val="18"/>
              </w:rPr>
              <w:lastRenderedPageBreak/>
              <w:t>Приори</w:t>
            </w:r>
            <w:r>
              <w:rPr>
                <w:b/>
                <w:bCs/>
                <w:sz w:val="18"/>
                <w:szCs w:val="18"/>
              </w:rPr>
              <w:t>тетна ос</w:t>
            </w:r>
            <w:r w:rsidRPr="003E7345">
              <w:rPr>
                <w:b/>
                <w:bCs/>
                <w:sz w:val="18"/>
                <w:szCs w:val="18"/>
              </w:rPr>
              <w:t xml:space="preserve"> 1, СЦ 2</w:t>
            </w:r>
          </w:p>
        </w:tc>
      </w:tr>
      <w:tr w:rsidR="00DE67F0" w:rsidRPr="001B5E09" w:rsidTr="00A62038">
        <w:trPr>
          <w:gridAfter w:val="2"/>
          <w:wAfter w:w="16" w:type="dxa"/>
        </w:trPr>
        <w:tc>
          <w:tcPr>
            <w:tcW w:w="303" w:type="dxa"/>
            <w:gridSpan w:val="2"/>
          </w:tcPr>
          <w:p w:rsidR="00DE67F0" w:rsidRPr="00DC74A7" w:rsidRDefault="00DE67F0" w:rsidP="0029752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15" w:type="dxa"/>
          </w:tcPr>
          <w:p w:rsidR="00DE67F0" w:rsidRPr="006D4630" w:rsidRDefault="00DE67F0" w:rsidP="0029752C">
            <w:pPr>
              <w:spacing w:before="60"/>
              <w:ind w:left="-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Стратегически проекти в изпълнение на </w:t>
            </w:r>
            <w:r w:rsidRPr="000A19F1">
              <w:rPr>
                <w:sz w:val="18"/>
                <w:szCs w:val="18"/>
              </w:rPr>
              <w:t>Стратегията за развитие на електронното управление в Република България (2014-2020)</w:t>
            </w:r>
          </w:p>
        </w:tc>
        <w:tc>
          <w:tcPr>
            <w:tcW w:w="1222" w:type="dxa"/>
          </w:tcPr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0B6DC0">
              <w:rPr>
                <w:bCs/>
                <w:sz w:val="18"/>
                <w:szCs w:val="18"/>
              </w:rPr>
              <w:t>Доизграждане на  хоризонталните системи на е-Управление</w:t>
            </w:r>
          </w:p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Изграждане на базисен модел на Национална здравно информационна система и на система за електронни обществени поръчки</w:t>
            </w:r>
          </w:p>
          <w:p w:rsidR="00DE67F0" w:rsidRPr="000B6DC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Развитие на </w:t>
            </w:r>
            <w:r>
              <w:rPr>
                <w:sz w:val="18"/>
                <w:szCs w:val="18"/>
              </w:rPr>
              <w:t>п</w:t>
            </w:r>
            <w:r>
              <w:rPr>
                <w:bCs/>
                <w:sz w:val="18"/>
                <w:szCs w:val="18"/>
              </w:rPr>
              <w:t xml:space="preserve">ървични електронни регистри и </w:t>
            </w:r>
            <w:r>
              <w:rPr>
                <w:sz w:val="18"/>
                <w:szCs w:val="18"/>
              </w:rPr>
              <w:t>базираните на тях електронни услуги за гражданите и бизнеса</w:t>
            </w:r>
          </w:p>
          <w:p w:rsidR="00DE67F0" w:rsidRDefault="00DE67F0" w:rsidP="0029752C">
            <w:pPr>
              <w:spacing w:before="60"/>
              <w:ind w:left="-76" w:right="-66"/>
              <w:jc w:val="center"/>
              <w:rPr>
                <w:sz w:val="18"/>
                <w:szCs w:val="18"/>
              </w:rPr>
            </w:pPr>
          </w:p>
          <w:p w:rsidR="00DE67F0" w:rsidRPr="00D76A76" w:rsidRDefault="00DE67F0" w:rsidP="0029752C">
            <w:pPr>
              <w:spacing w:before="60"/>
              <w:ind w:left="-76" w:right="-66"/>
              <w:jc w:val="center"/>
              <w:rPr>
                <w:sz w:val="18"/>
                <w:szCs w:val="18"/>
              </w:rPr>
            </w:pPr>
          </w:p>
        </w:tc>
        <w:tc>
          <w:tcPr>
            <w:tcW w:w="1062" w:type="dxa"/>
          </w:tcPr>
          <w:p w:rsidR="00DE67F0" w:rsidRPr="00D76A76" w:rsidRDefault="00DE67F0" w:rsidP="0029752C">
            <w:pPr>
              <w:spacing w:before="60"/>
              <w:ind w:right="-39"/>
              <w:jc w:val="center"/>
              <w:rPr>
                <w:sz w:val="18"/>
                <w:szCs w:val="18"/>
              </w:rPr>
            </w:pPr>
            <w:r w:rsidRPr="00D76A76">
              <w:rPr>
                <w:sz w:val="18"/>
                <w:szCs w:val="18"/>
              </w:rPr>
              <w:t>Процедура за директно предоставяне на БФП</w:t>
            </w:r>
          </w:p>
          <w:p w:rsidR="00DE67F0" w:rsidRPr="001B5E09" w:rsidRDefault="00DE67F0" w:rsidP="0029752C">
            <w:pPr>
              <w:spacing w:before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</w:tcPr>
          <w:p w:rsidR="00DE67F0" w:rsidRPr="00720212" w:rsidRDefault="00DE67F0" w:rsidP="0029752C">
            <w:pPr>
              <w:spacing w:before="60"/>
              <w:jc w:val="center"/>
              <w:rPr>
                <w:sz w:val="18"/>
                <w:szCs w:val="18"/>
                <w:highlight w:val="yellow"/>
              </w:rPr>
            </w:pPr>
            <w:r w:rsidRPr="00720212">
              <w:rPr>
                <w:sz w:val="18"/>
                <w:szCs w:val="18"/>
              </w:rPr>
              <w:t>НЕ</w:t>
            </w:r>
          </w:p>
        </w:tc>
        <w:tc>
          <w:tcPr>
            <w:tcW w:w="1460" w:type="dxa"/>
          </w:tcPr>
          <w:p w:rsidR="00DE67F0" w:rsidRPr="00AA6A35" w:rsidRDefault="00DE67F0" w:rsidP="00CB76B8">
            <w:pPr>
              <w:spacing w:before="60"/>
              <w:ind w:left="-35" w:right="-59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185 000 000</w:t>
            </w:r>
          </w:p>
        </w:tc>
        <w:tc>
          <w:tcPr>
            <w:tcW w:w="1134" w:type="dxa"/>
          </w:tcPr>
          <w:p w:rsidR="00DE67F0" w:rsidRPr="00190B68" w:rsidRDefault="00DE67F0" w:rsidP="00455904">
            <w:pPr>
              <w:spacing w:before="60"/>
              <w:ind w:left="122" w:right="-3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АМС, МТИТС, ИА ЕСМИС, </w:t>
            </w:r>
            <w:r w:rsidRPr="00D81752">
              <w:rPr>
                <w:sz w:val="18"/>
                <w:szCs w:val="18"/>
              </w:rPr>
              <w:t>Единен системен интегратор</w:t>
            </w:r>
            <w:r w:rsidR="00455904">
              <w:rPr>
                <w:rStyle w:val="FootnoteReference"/>
                <w:sz w:val="18"/>
                <w:szCs w:val="18"/>
              </w:rPr>
              <w:footnoteReference w:id="4"/>
            </w:r>
            <w:r w:rsidRPr="00D8175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НСИ,МВР,АГКК</w:t>
            </w:r>
            <w:r w:rsidRPr="003367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</w:rPr>
              <w:t>МЗ, НЗОК, АОП, АВ, Агенция „Митници“, НАП, ДАА</w:t>
            </w:r>
            <w:r w:rsidR="00455904">
              <w:rPr>
                <w:rStyle w:val="FootnoteReference"/>
                <w:sz w:val="18"/>
                <w:szCs w:val="18"/>
              </w:rPr>
              <w:footnoteReference w:id="5"/>
            </w:r>
            <w:r w:rsidR="00455904">
              <w:rPr>
                <w:rStyle w:val="FootnoteReference"/>
                <w:sz w:val="18"/>
                <w:szCs w:val="18"/>
              </w:rPr>
              <w:footnoteReference w:id="6"/>
            </w:r>
          </w:p>
        </w:tc>
        <w:tc>
          <w:tcPr>
            <w:tcW w:w="1560" w:type="dxa"/>
          </w:tcPr>
          <w:p w:rsidR="00DE67F0" w:rsidRPr="000B6DC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0B6DC0">
              <w:rPr>
                <w:bCs/>
                <w:sz w:val="18"/>
                <w:szCs w:val="18"/>
              </w:rPr>
              <w:t xml:space="preserve">Цифровизиране и превръщане в електронна структурирана информация на регистрите и архивите в администрацията </w:t>
            </w:r>
          </w:p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0B6DC0">
              <w:rPr>
                <w:bCs/>
                <w:sz w:val="18"/>
                <w:szCs w:val="18"/>
              </w:rPr>
              <w:t>Осигуряване на оперативна съвместимост и автоматичен обмен на данни между информационни системи и регистри</w:t>
            </w:r>
          </w:p>
          <w:p w:rsidR="00DE67F0" w:rsidRPr="008412E2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412E2">
              <w:rPr>
                <w:sz w:val="18"/>
                <w:szCs w:val="18"/>
              </w:rPr>
              <w:t xml:space="preserve">Доизграждане на държавния ХЧО </w:t>
            </w:r>
          </w:p>
          <w:p w:rsidR="00DE67F0" w:rsidRPr="008412E2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412E2">
              <w:rPr>
                <w:sz w:val="18"/>
                <w:szCs w:val="18"/>
              </w:rPr>
              <w:t>Поетапна миграция на електронни системи и услуги на администрациите към ХЧО</w:t>
            </w:r>
          </w:p>
          <w:p w:rsidR="00DE67F0" w:rsidRPr="008412E2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412E2">
              <w:rPr>
                <w:sz w:val="18"/>
                <w:szCs w:val="18"/>
              </w:rPr>
              <w:t xml:space="preserve">Развитие и доизграждане на информационни системи и услуги в съответствие с провежданата </w:t>
            </w:r>
            <w:r w:rsidRPr="008412E2">
              <w:rPr>
                <w:sz w:val="18"/>
                <w:szCs w:val="18"/>
              </w:rPr>
              <w:lastRenderedPageBreak/>
              <w:t>реформа на модела на административно обслужване</w:t>
            </w:r>
          </w:p>
          <w:p w:rsidR="00DE67F0" w:rsidRPr="008412E2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412E2">
              <w:rPr>
                <w:sz w:val="18"/>
                <w:szCs w:val="18"/>
              </w:rPr>
              <w:t>Изграждане на онлайн система и телефонен център за указване на помощ при ползване на е-услуги</w:t>
            </w:r>
          </w:p>
          <w:p w:rsidR="00DE67F0" w:rsidRPr="008412E2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412E2">
              <w:rPr>
                <w:sz w:val="18"/>
                <w:szCs w:val="18"/>
              </w:rPr>
              <w:t xml:space="preserve">Организационно изграждане и развитие на Единен системен интегратор  </w:t>
            </w:r>
          </w:p>
          <w:p w:rsidR="00DE67F0" w:rsidRPr="008412E2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412E2">
              <w:rPr>
                <w:sz w:val="18"/>
                <w:szCs w:val="18"/>
              </w:rPr>
              <w:t>Въвеждане на е-обществени поръчки</w:t>
            </w:r>
          </w:p>
          <w:p w:rsidR="00DE67F0" w:rsidRPr="008412E2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412E2">
              <w:rPr>
                <w:sz w:val="18"/>
                <w:szCs w:val="18"/>
              </w:rPr>
              <w:t>Надграждане на е-митници</w:t>
            </w:r>
          </w:p>
          <w:p w:rsidR="00DE67F0" w:rsidRPr="000B6DC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8412E2">
              <w:rPr>
                <w:sz w:val="18"/>
                <w:szCs w:val="18"/>
              </w:rPr>
              <w:t>Изграждане на национална здравно-информационна система</w:t>
            </w:r>
          </w:p>
        </w:tc>
        <w:tc>
          <w:tcPr>
            <w:tcW w:w="1685" w:type="dxa"/>
          </w:tcPr>
          <w:p w:rsidR="00DE67F0" w:rsidRPr="007C5BCD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7C5BCD">
              <w:rPr>
                <w:sz w:val="18"/>
                <w:szCs w:val="18"/>
              </w:rPr>
              <w:lastRenderedPageBreak/>
              <w:t>Разходи за анализи, проучвания, методики и оценки изследвания, технически и финансови експертизи</w:t>
            </w:r>
            <w:r>
              <w:rPr>
                <w:sz w:val="18"/>
                <w:szCs w:val="18"/>
              </w:rPr>
              <w:t>, необходими за изпълнението на основните дейности</w:t>
            </w:r>
          </w:p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0B6DC0">
              <w:rPr>
                <w:sz w:val="18"/>
                <w:szCs w:val="18"/>
              </w:rPr>
              <w:t>Разходи за разработване и/или закупуване на софтуер, включително за информационни системи</w:t>
            </w:r>
          </w:p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72D64">
              <w:rPr>
                <w:sz w:val="18"/>
                <w:szCs w:val="18"/>
              </w:rPr>
              <w:t>Разходи за заку</w:t>
            </w:r>
            <w:r w:rsidRPr="007C5BCD">
              <w:rPr>
                <w:sz w:val="18"/>
                <w:szCs w:val="18"/>
              </w:rPr>
              <w:t>п</w:t>
            </w:r>
            <w:r w:rsidRPr="00872D64">
              <w:rPr>
                <w:sz w:val="18"/>
                <w:szCs w:val="18"/>
              </w:rPr>
              <w:t>уване на хардуер и комуникационно оборудване</w:t>
            </w:r>
          </w:p>
          <w:p w:rsidR="00DE67F0" w:rsidRDefault="00DE67F0" w:rsidP="00551CC7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3207BC">
              <w:rPr>
                <w:sz w:val="18"/>
                <w:szCs w:val="18"/>
              </w:rPr>
              <w:t>Разходи, свързани с провеждане на обучения във връзка с изпълнението на дейностите</w:t>
            </w:r>
          </w:p>
          <w:p w:rsidR="00DE67F0" w:rsidRPr="000B6DC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0B6DC0">
              <w:rPr>
                <w:sz w:val="18"/>
                <w:szCs w:val="18"/>
              </w:rPr>
              <w:t>Разходи за организация и управление</w:t>
            </w:r>
          </w:p>
          <w:p w:rsidR="00DE67F0" w:rsidRPr="002D3211" w:rsidRDefault="00DE67F0" w:rsidP="002D3211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0B6DC0">
              <w:rPr>
                <w:sz w:val="18"/>
                <w:szCs w:val="18"/>
              </w:rPr>
              <w:t xml:space="preserve">Разходи за </w:t>
            </w:r>
            <w:r w:rsidRPr="000B6DC0">
              <w:rPr>
                <w:sz w:val="18"/>
                <w:szCs w:val="18"/>
              </w:rPr>
              <w:lastRenderedPageBreak/>
              <w:t>публичност и визуализация</w:t>
            </w:r>
          </w:p>
        </w:tc>
        <w:tc>
          <w:tcPr>
            <w:tcW w:w="708" w:type="dxa"/>
          </w:tcPr>
          <w:p w:rsidR="00DE67F0" w:rsidRPr="00023FC2" w:rsidRDefault="00DE67F0" w:rsidP="0029752C">
            <w:pPr>
              <w:spacing w:before="60"/>
              <w:jc w:val="center"/>
              <w:rPr>
                <w:sz w:val="18"/>
                <w:szCs w:val="18"/>
              </w:rPr>
            </w:pPr>
            <w:r w:rsidRPr="00023FC2">
              <w:rPr>
                <w:sz w:val="18"/>
                <w:szCs w:val="18"/>
              </w:rPr>
              <w:lastRenderedPageBreak/>
              <w:t>100%</w:t>
            </w:r>
          </w:p>
        </w:tc>
        <w:tc>
          <w:tcPr>
            <w:tcW w:w="1151" w:type="dxa"/>
          </w:tcPr>
          <w:p w:rsidR="00DE67F0" w:rsidRPr="00A62038" w:rsidRDefault="001433BB" w:rsidP="0029752C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декември</w:t>
            </w:r>
          </w:p>
          <w:p w:rsidR="00DE67F0" w:rsidRDefault="00DE67F0" w:rsidP="0029752C">
            <w:pPr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</w:p>
        </w:tc>
        <w:tc>
          <w:tcPr>
            <w:tcW w:w="992" w:type="dxa"/>
          </w:tcPr>
          <w:p w:rsidR="00DE67F0" w:rsidRDefault="00DE67F0" w:rsidP="0029752C">
            <w:pPr>
              <w:spacing w:before="60"/>
              <w:ind w:left="-60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декември</w:t>
            </w:r>
          </w:p>
          <w:p w:rsidR="00DE67F0" w:rsidRPr="00B138BB" w:rsidRDefault="00DE67F0" w:rsidP="0029752C">
            <w:pPr>
              <w:spacing w:before="60"/>
              <w:ind w:left="-60" w:right="-57"/>
              <w:jc w:val="center"/>
              <w:rPr>
                <w:color w:val="000000"/>
                <w:sz w:val="18"/>
                <w:szCs w:val="18"/>
              </w:rPr>
            </w:pPr>
            <w:r w:rsidRPr="00442414">
              <w:rPr>
                <w:color w:val="000000"/>
                <w:sz w:val="18"/>
                <w:szCs w:val="18"/>
              </w:rPr>
              <w:t>201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DE67F0" w:rsidRPr="00294B16" w:rsidRDefault="00DE67F0" w:rsidP="0029752C">
            <w:pPr>
              <w:spacing w:before="60"/>
              <w:jc w:val="center"/>
              <w:rPr>
                <w:sz w:val="18"/>
                <w:szCs w:val="18"/>
              </w:rPr>
            </w:pPr>
            <w:r w:rsidRPr="00294B16">
              <w:rPr>
                <w:sz w:val="18"/>
                <w:szCs w:val="18"/>
              </w:rPr>
              <w:t>НЕ</w:t>
            </w:r>
          </w:p>
        </w:tc>
        <w:tc>
          <w:tcPr>
            <w:tcW w:w="1009" w:type="dxa"/>
          </w:tcPr>
          <w:p w:rsidR="00DE67F0" w:rsidRPr="00294B16" w:rsidRDefault="00DE67F0" w:rsidP="00431652">
            <w:pPr>
              <w:spacing w:before="60"/>
              <w:ind w:left="-9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726" w:type="dxa"/>
          </w:tcPr>
          <w:p w:rsidR="00DE67F0" w:rsidRPr="00294B16" w:rsidRDefault="00DE67F0" w:rsidP="000276BE">
            <w:pPr>
              <w:spacing w:before="60"/>
              <w:ind w:left="-64" w:right="-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200 000 </w:t>
            </w:r>
          </w:p>
        </w:tc>
        <w:tc>
          <w:tcPr>
            <w:tcW w:w="771" w:type="dxa"/>
          </w:tcPr>
          <w:p w:rsidR="00DE67F0" w:rsidRPr="00294B16" w:rsidRDefault="00DE67F0" w:rsidP="0029752C">
            <w:pPr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Съгласно пътната карта за изпълнение на стратегията</w:t>
            </w:r>
          </w:p>
        </w:tc>
      </w:tr>
      <w:tr w:rsidR="00DE67F0" w:rsidRPr="001B5E09" w:rsidTr="00A62038">
        <w:trPr>
          <w:gridAfter w:val="1"/>
          <w:wAfter w:w="7" w:type="dxa"/>
          <w:trHeight w:val="512"/>
        </w:trPr>
        <w:tc>
          <w:tcPr>
            <w:tcW w:w="16266" w:type="dxa"/>
            <w:gridSpan w:val="18"/>
          </w:tcPr>
          <w:p w:rsidR="00DE67F0" w:rsidRPr="001B5E09" w:rsidRDefault="00DE67F0" w:rsidP="00320F82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AB1275">
              <w:rPr>
                <w:b/>
                <w:sz w:val="18"/>
                <w:szCs w:val="18"/>
              </w:rPr>
              <w:lastRenderedPageBreak/>
              <w:t>П</w:t>
            </w:r>
            <w:r>
              <w:rPr>
                <w:b/>
                <w:sz w:val="18"/>
                <w:szCs w:val="18"/>
              </w:rPr>
              <w:t>риоритетна ос 3</w:t>
            </w:r>
          </w:p>
        </w:tc>
      </w:tr>
      <w:tr w:rsidR="00DE67F0" w:rsidRPr="001B5E09" w:rsidTr="00A62038">
        <w:tc>
          <w:tcPr>
            <w:tcW w:w="303" w:type="dxa"/>
            <w:gridSpan w:val="2"/>
          </w:tcPr>
          <w:p w:rsidR="00DE67F0" w:rsidRPr="00D76A76" w:rsidRDefault="00DE67F0" w:rsidP="002975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15" w:type="dxa"/>
          </w:tcPr>
          <w:p w:rsidR="00DE67F0" w:rsidRPr="006A5D4E" w:rsidRDefault="00DE67F0" w:rsidP="006A5D4E">
            <w:pPr>
              <w:spacing w:before="60"/>
              <w:ind w:left="-74"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Стратегически проекти в изпълнение на </w:t>
            </w:r>
            <w:r w:rsidRPr="00D81752">
              <w:rPr>
                <w:sz w:val="18"/>
                <w:szCs w:val="18"/>
              </w:rPr>
              <w:t>Актуализирана стратегия за продължаване на реформата в съдебната система</w:t>
            </w:r>
            <w:r>
              <w:rPr>
                <w:sz w:val="18"/>
                <w:szCs w:val="18"/>
              </w:rPr>
              <w:t xml:space="preserve"> и </w:t>
            </w:r>
            <w:r w:rsidRPr="006A5D4E">
              <w:rPr>
                <w:sz w:val="18"/>
                <w:szCs w:val="18"/>
              </w:rPr>
              <w:t>Стратегията</w:t>
            </w:r>
          </w:p>
          <w:p w:rsidR="00DE67F0" w:rsidRPr="006A5D4E" w:rsidRDefault="00DE67F0" w:rsidP="006A5D4E">
            <w:pPr>
              <w:spacing w:before="60"/>
              <w:ind w:left="-74" w:right="-58"/>
              <w:jc w:val="center"/>
              <w:rPr>
                <w:sz w:val="18"/>
                <w:szCs w:val="18"/>
              </w:rPr>
            </w:pPr>
            <w:r w:rsidRPr="006A5D4E">
              <w:rPr>
                <w:sz w:val="18"/>
                <w:szCs w:val="18"/>
              </w:rPr>
              <w:t xml:space="preserve">за въвеждане </w:t>
            </w:r>
            <w:r w:rsidRPr="006A5D4E">
              <w:rPr>
                <w:sz w:val="18"/>
                <w:szCs w:val="18"/>
              </w:rPr>
              <w:lastRenderedPageBreak/>
              <w:t>на електронно управление и електронно правосъдие в</w:t>
            </w:r>
          </w:p>
          <w:p w:rsidR="00DE67F0" w:rsidRPr="00D76A76" w:rsidRDefault="00DE67F0" w:rsidP="00B67593">
            <w:pPr>
              <w:spacing w:before="60"/>
              <w:ind w:left="-74" w:right="-58"/>
              <w:jc w:val="center"/>
              <w:rPr>
                <w:sz w:val="18"/>
                <w:szCs w:val="18"/>
              </w:rPr>
            </w:pPr>
            <w:r w:rsidRPr="006A5D4E">
              <w:rPr>
                <w:sz w:val="18"/>
                <w:szCs w:val="18"/>
              </w:rPr>
              <w:t>Сектор „Правосъдие”</w:t>
            </w:r>
            <w:r w:rsidR="00B67593">
              <w:rPr>
                <w:sz w:val="18"/>
                <w:szCs w:val="18"/>
              </w:rPr>
              <w:t xml:space="preserve"> </w:t>
            </w:r>
            <w:r w:rsidRPr="006A5D4E">
              <w:rPr>
                <w:sz w:val="18"/>
                <w:szCs w:val="18"/>
              </w:rPr>
              <w:t xml:space="preserve">2014-2020 г. </w:t>
            </w:r>
          </w:p>
        </w:tc>
        <w:tc>
          <w:tcPr>
            <w:tcW w:w="1222" w:type="dxa"/>
          </w:tcPr>
          <w:p w:rsidR="00DE67F0" w:rsidRPr="00B67593" w:rsidRDefault="00DE67F0" w:rsidP="00B67593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B67593">
              <w:rPr>
                <w:bCs/>
                <w:sz w:val="18"/>
                <w:szCs w:val="18"/>
              </w:rPr>
              <w:lastRenderedPageBreak/>
              <w:t xml:space="preserve">Гарантиране независимостта на съда и на другите органи на съдебната власт чрез ефективни мерки срещу корупция, политически и </w:t>
            </w:r>
            <w:r w:rsidRPr="00B67593">
              <w:rPr>
                <w:bCs/>
                <w:sz w:val="18"/>
                <w:szCs w:val="18"/>
              </w:rPr>
              <w:lastRenderedPageBreak/>
              <w:t>икономически натиск и други зависимости</w:t>
            </w:r>
          </w:p>
          <w:p w:rsidR="00DE67F0" w:rsidRPr="00B67593" w:rsidRDefault="00DE67F0" w:rsidP="00B67593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B67593">
              <w:rPr>
                <w:bCs/>
                <w:sz w:val="18"/>
                <w:szCs w:val="18"/>
              </w:rPr>
              <w:t>Ч</w:t>
            </w:r>
            <w:r w:rsidRPr="00872D64">
              <w:rPr>
                <w:bCs/>
                <w:sz w:val="18"/>
                <w:szCs w:val="18"/>
              </w:rPr>
              <w:t xml:space="preserve">овешкият капитал на съдебната власт </w:t>
            </w:r>
            <w:r w:rsidRPr="00B67593">
              <w:rPr>
                <w:bCs/>
                <w:sz w:val="18"/>
                <w:szCs w:val="18"/>
              </w:rPr>
              <w:t xml:space="preserve">– </w:t>
            </w:r>
            <w:r w:rsidRPr="00872D64">
              <w:rPr>
                <w:bCs/>
                <w:sz w:val="18"/>
                <w:szCs w:val="18"/>
              </w:rPr>
              <w:t>основен ресурс и фокус на реформата</w:t>
            </w:r>
            <w:r w:rsidRPr="00B67593">
              <w:rPr>
                <w:bCs/>
                <w:sz w:val="18"/>
                <w:szCs w:val="18"/>
              </w:rPr>
              <w:t xml:space="preserve">: </w:t>
            </w:r>
            <w:r w:rsidRPr="00872D64">
              <w:rPr>
                <w:bCs/>
                <w:sz w:val="18"/>
                <w:szCs w:val="18"/>
              </w:rPr>
              <w:t>статус на съдиите</w:t>
            </w:r>
            <w:r w:rsidRPr="00B67593">
              <w:rPr>
                <w:bCs/>
                <w:sz w:val="18"/>
                <w:szCs w:val="18"/>
              </w:rPr>
              <w:t xml:space="preserve">, </w:t>
            </w:r>
            <w:r w:rsidRPr="00872D64">
              <w:rPr>
                <w:bCs/>
                <w:sz w:val="18"/>
                <w:szCs w:val="18"/>
              </w:rPr>
              <w:t>прокурорите и следователите</w:t>
            </w:r>
            <w:r>
              <w:rPr>
                <w:bCs/>
                <w:sz w:val="18"/>
                <w:szCs w:val="18"/>
              </w:rPr>
              <w:t xml:space="preserve"> – СЦ 2, 4, 5, 6, 7</w:t>
            </w:r>
          </w:p>
          <w:p w:rsidR="00DE67F0" w:rsidRPr="00B67593" w:rsidRDefault="00DE67F0" w:rsidP="00B67593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B67593">
              <w:rPr>
                <w:bCs/>
                <w:sz w:val="18"/>
                <w:szCs w:val="18"/>
              </w:rPr>
              <w:t>Ефективно администриране на съдебната власт</w:t>
            </w:r>
          </w:p>
          <w:p w:rsidR="00DE67F0" w:rsidRPr="00B67593" w:rsidRDefault="00DE67F0" w:rsidP="00B67593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B67593">
              <w:rPr>
                <w:bCs/>
                <w:sz w:val="18"/>
                <w:szCs w:val="18"/>
              </w:rPr>
              <w:t>М</w:t>
            </w:r>
            <w:r w:rsidRPr="00872D64">
              <w:rPr>
                <w:bCs/>
                <w:sz w:val="18"/>
                <w:szCs w:val="18"/>
              </w:rPr>
              <w:t>одерна и ефективна наказателна политика</w:t>
            </w:r>
          </w:p>
          <w:p w:rsidR="00DE67F0" w:rsidRPr="00B67593" w:rsidRDefault="00DE67F0" w:rsidP="00B67593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B67593">
              <w:rPr>
                <w:bCs/>
                <w:sz w:val="18"/>
                <w:szCs w:val="18"/>
              </w:rPr>
              <w:t>Гаранции за върховенството на закона, защитата на правата на човека, достъпа до правосъдие и хуманността на правосъдие</w:t>
            </w:r>
            <w:r w:rsidRPr="00B67593">
              <w:rPr>
                <w:bCs/>
                <w:sz w:val="18"/>
                <w:szCs w:val="18"/>
              </w:rPr>
              <w:lastRenderedPageBreak/>
              <w:t>то</w:t>
            </w:r>
          </w:p>
          <w:p w:rsidR="00DE67F0" w:rsidRPr="00895DC0" w:rsidRDefault="00DE67F0" w:rsidP="00B67593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B67593">
              <w:rPr>
                <w:bCs/>
                <w:sz w:val="18"/>
                <w:szCs w:val="18"/>
              </w:rPr>
              <w:t>П</w:t>
            </w:r>
            <w:r w:rsidRPr="00895DC0">
              <w:rPr>
                <w:bCs/>
                <w:sz w:val="18"/>
                <w:szCs w:val="18"/>
              </w:rPr>
              <w:t>овишаване на доверието към съдебната власт чрез обществено участие и прозрачност</w:t>
            </w:r>
          </w:p>
        </w:tc>
        <w:tc>
          <w:tcPr>
            <w:tcW w:w="1062" w:type="dxa"/>
          </w:tcPr>
          <w:p w:rsidR="00DE67F0" w:rsidRPr="00D76A76" w:rsidRDefault="00DE67F0" w:rsidP="0029752C">
            <w:pPr>
              <w:spacing w:before="60"/>
              <w:ind w:right="-39"/>
              <w:jc w:val="center"/>
              <w:rPr>
                <w:sz w:val="18"/>
                <w:szCs w:val="18"/>
              </w:rPr>
            </w:pPr>
            <w:r w:rsidRPr="00D76A76">
              <w:rPr>
                <w:sz w:val="18"/>
                <w:szCs w:val="18"/>
              </w:rPr>
              <w:lastRenderedPageBreak/>
              <w:t>Процедура за директно предоставяне на БФП</w:t>
            </w:r>
          </w:p>
          <w:p w:rsidR="00DE67F0" w:rsidRPr="001B5E09" w:rsidRDefault="00DE67F0" w:rsidP="0029752C">
            <w:pPr>
              <w:spacing w:before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</w:tcPr>
          <w:p w:rsidR="00DE67F0" w:rsidRPr="009E54DB" w:rsidRDefault="00DE67F0" w:rsidP="0029752C">
            <w:pPr>
              <w:spacing w:before="60"/>
              <w:jc w:val="center"/>
              <w:rPr>
                <w:sz w:val="18"/>
                <w:szCs w:val="18"/>
              </w:rPr>
            </w:pPr>
            <w:r w:rsidRPr="00720212">
              <w:rPr>
                <w:sz w:val="18"/>
                <w:szCs w:val="18"/>
              </w:rPr>
              <w:t>НЕ</w:t>
            </w:r>
          </w:p>
        </w:tc>
        <w:tc>
          <w:tcPr>
            <w:tcW w:w="1460" w:type="dxa"/>
          </w:tcPr>
          <w:p w:rsidR="00DE67F0" w:rsidRPr="002F2832" w:rsidRDefault="00DE67F0" w:rsidP="0029752C">
            <w:pPr>
              <w:spacing w:before="60"/>
              <w:ind w:right="-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35 000 000</w:t>
            </w:r>
          </w:p>
        </w:tc>
        <w:tc>
          <w:tcPr>
            <w:tcW w:w="1134" w:type="dxa"/>
          </w:tcPr>
          <w:p w:rsidR="00DE67F0" w:rsidRPr="00BB5B26" w:rsidRDefault="00DE67F0" w:rsidP="0029752C">
            <w:pPr>
              <w:ind w:left="-48" w:right="-3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ВСС, МП, </w:t>
            </w:r>
            <w:r w:rsidRPr="00895DC0">
              <w:rPr>
                <w:sz w:val="18"/>
                <w:szCs w:val="18"/>
              </w:rPr>
              <w:t xml:space="preserve">Инспекторат към Висшия съдебен съвет, Върховен Касационен съд, Върховен административен съд, Прокуратура на РБ, Главна дирекция </w:t>
            </w:r>
            <w:r w:rsidRPr="00895DC0">
              <w:rPr>
                <w:sz w:val="18"/>
                <w:szCs w:val="18"/>
              </w:rPr>
              <w:lastRenderedPageBreak/>
              <w:t>„Изпълнение на наказанията“, Национално бюро за правна помощ, Държавна агенция за закрила на детето</w:t>
            </w:r>
            <w:r>
              <w:rPr>
                <w:rStyle w:val="FootnoteReference"/>
                <w:sz w:val="18"/>
                <w:szCs w:val="18"/>
              </w:rPr>
              <w:footnoteReference w:id="7"/>
            </w:r>
          </w:p>
        </w:tc>
        <w:tc>
          <w:tcPr>
            <w:tcW w:w="1560" w:type="dxa"/>
          </w:tcPr>
          <w:p w:rsidR="00DE67F0" w:rsidRPr="00880E9B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80E9B">
              <w:rPr>
                <w:sz w:val="18"/>
                <w:szCs w:val="18"/>
              </w:rPr>
              <w:lastRenderedPageBreak/>
              <w:t>Анализи, проучвания, методики и оценки подпомагащи провеждането на реформа в структурата, процедурите и организацията на сектор правосъдие</w:t>
            </w:r>
          </w:p>
          <w:p w:rsidR="00DE67F0" w:rsidRPr="00880E9B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80E9B">
              <w:rPr>
                <w:sz w:val="18"/>
                <w:szCs w:val="18"/>
              </w:rPr>
              <w:t xml:space="preserve">Анализ и оценка на действащата </w:t>
            </w:r>
            <w:r w:rsidRPr="00880E9B">
              <w:rPr>
                <w:sz w:val="18"/>
                <w:szCs w:val="18"/>
              </w:rPr>
              <w:lastRenderedPageBreak/>
              <w:t>система за статистическа отчетност и създаване на нов модел за статистическа отчетност в органите на сектор правосъдие</w:t>
            </w:r>
          </w:p>
          <w:p w:rsidR="00DE67F0" w:rsidRPr="00880E9B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80E9B">
              <w:rPr>
                <w:sz w:val="18"/>
                <w:szCs w:val="18"/>
              </w:rPr>
              <w:t>Оптимизиране на съдебната карта</w:t>
            </w:r>
          </w:p>
          <w:p w:rsidR="00DE67F0" w:rsidRPr="00880E9B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80E9B">
              <w:rPr>
                <w:sz w:val="18"/>
                <w:szCs w:val="18"/>
              </w:rPr>
              <w:t>Надграждане и разширяване на обхвата и въвеждане на програмното бюджетиране във всички органи на съдебната власт</w:t>
            </w:r>
          </w:p>
          <w:p w:rsidR="00DE67F0" w:rsidRPr="00880E9B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80E9B">
              <w:rPr>
                <w:sz w:val="18"/>
                <w:szCs w:val="18"/>
              </w:rPr>
              <w:t>Мерки за балансиране на натовареността на магистратите</w:t>
            </w:r>
          </w:p>
          <w:p w:rsidR="00DE67F0" w:rsidRPr="00880E9B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80E9B">
              <w:rPr>
                <w:sz w:val="18"/>
                <w:szCs w:val="18"/>
              </w:rPr>
              <w:t>Оценка и реформа на процедурите за назначаване, атестиране и кариерно развитие на магистратите и съдебните служители</w:t>
            </w:r>
          </w:p>
          <w:p w:rsidR="00DE67F0" w:rsidRPr="00880E9B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80E9B">
              <w:rPr>
                <w:sz w:val="18"/>
                <w:szCs w:val="18"/>
              </w:rPr>
              <w:t xml:space="preserve">Разработване на инструментариум за оценка на ефективността на ВКС и ВАС за уеднаквяване </w:t>
            </w:r>
            <w:r w:rsidRPr="00880E9B">
              <w:rPr>
                <w:sz w:val="18"/>
                <w:szCs w:val="18"/>
              </w:rPr>
              <w:lastRenderedPageBreak/>
              <w:t>на практиката на съдилищата за постигане на предсказуемо и качествено правосъдие</w:t>
            </w:r>
          </w:p>
          <w:p w:rsidR="00DE67F0" w:rsidRPr="00880E9B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80E9B">
              <w:rPr>
                <w:sz w:val="18"/>
                <w:szCs w:val="18"/>
              </w:rPr>
              <w:t>Преструктуриране на дисциплинарното производство за съобразяване с международните стандарти и препоръки</w:t>
            </w:r>
          </w:p>
          <w:p w:rsidR="00DE67F0" w:rsidRPr="00880E9B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80E9B">
              <w:rPr>
                <w:sz w:val="18"/>
                <w:szCs w:val="18"/>
              </w:rPr>
              <w:t>Предотвратяване на конфликта на интереси и корупцията в рамките на съдебната власт чрез създаване на електронни регистри за деклариране на разширен кръг обстоятелства и ефективни механизми за контрол, включително периодични проверки за наличие на корупционни рискове</w:t>
            </w:r>
          </w:p>
          <w:p w:rsidR="00DE67F0" w:rsidRPr="00880E9B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80E9B">
              <w:rPr>
                <w:sz w:val="18"/>
                <w:szCs w:val="18"/>
              </w:rPr>
              <w:t xml:space="preserve">Развитие и разширяване на прилагането на алтернативни способи за разрешаване на правни спорове, вкл. провеждане на информационни </w:t>
            </w:r>
            <w:r w:rsidRPr="00880E9B">
              <w:rPr>
                <w:sz w:val="18"/>
                <w:szCs w:val="18"/>
              </w:rPr>
              <w:lastRenderedPageBreak/>
              <w:t>кампании</w:t>
            </w:r>
          </w:p>
          <w:p w:rsidR="00DE67F0" w:rsidRPr="00880E9B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80E9B">
              <w:rPr>
                <w:sz w:val="18"/>
                <w:szCs w:val="18"/>
              </w:rPr>
              <w:t>Реформа на наказателната и пенитенциарна политика за ограничаване на наказателната репресия чрез налагане на административно-наказателни санкции</w:t>
            </w:r>
          </w:p>
          <w:p w:rsidR="00DE67F0" w:rsidRPr="00880E9B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80E9B">
              <w:rPr>
                <w:sz w:val="18"/>
                <w:szCs w:val="18"/>
              </w:rPr>
              <w:t>Разработване на нова уредба и организация на експертизите</w:t>
            </w:r>
          </w:p>
          <w:p w:rsidR="00DE67F0" w:rsidRPr="00880E9B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80E9B">
              <w:rPr>
                <w:sz w:val="18"/>
                <w:szCs w:val="18"/>
              </w:rPr>
              <w:t>Разработване на механизми и инструментариум за обратна връзка и оценка от страна на гражданите, използвали услуги от органите на съдебната власт;</w:t>
            </w:r>
          </w:p>
          <w:p w:rsidR="00DE67F0" w:rsidRPr="00880E9B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80E9B">
              <w:rPr>
                <w:sz w:val="18"/>
                <w:szCs w:val="18"/>
              </w:rPr>
              <w:t xml:space="preserve">Съвместни действия на органите на съдебната власт и ангажираните органи на изпълнителната власт по отношение на специфични теми от наказателното и административното правораздаване (напр. данъчни и митнически престъпления, трафик на хора </w:t>
            </w:r>
            <w:r w:rsidRPr="00880E9B">
              <w:rPr>
                <w:sz w:val="18"/>
                <w:szCs w:val="18"/>
              </w:rPr>
              <w:lastRenderedPageBreak/>
              <w:t>и ценности, пране и фалшификация на пари, и др.)</w:t>
            </w:r>
          </w:p>
          <w:p w:rsidR="00DE67F0" w:rsidRPr="00880E9B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80E9B">
              <w:rPr>
                <w:sz w:val="18"/>
                <w:szCs w:val="18"/>
              </w:rPr>
              <w:t>Дейности за подобряване на взаимодействието с неправителствените и професионални организации за по-активно включване в процеса на разработването, наблюдението и оценката на стратегиите за реформи и предложения за подобрения в съдебната система.</w:t>
            </w:r>
          </w:p>
          <w:p w:rsidR="00DE67F0" w:rsidRPr="00880E9B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80E9B">
              <w:rPr>
                <w:sz w:val="18"/>
                <w:szCs w:val="18"/>
              </w:rPr>
              <w:t>Закупуване и инсталиране на комуникационно оборудване за доразвитие на виртуалната частна мрежа, обхващаща сградите на сектора, гарантираща надежден и сигурен обмен на информация</w:t>
            </w:r>
          </w:p>
          <w:p w:rsidR="00DE67F0" w:rsidRPr="00880E9B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80E9B">
              <w:rPr>
                <w:sz w:val="18"/>
                <w:szCs w:val="18"/>
              </w:rPr>
              <w:t xml:space="preserve">Миграция на съществуващите ресурси, системи и услуги към хибридния частен облак за електронно </w:t>
            </w:r>
            <w:r w:rsidRPr="00880E9B">
              <w:rPr>
                <w:sz w:val="18"/>
                <w:szCs w:val="18"/>
              </w:rPr>
              <w:lastRenderedPageBreak/>
              <w:t>управление</w:t>
            </w:r>
          </w:p>
          <w:p w:rsidR="00DE67F0" w:rsidRPr="00880E9B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80E9B">
              <w:rPr>
                <w:sz w:val="18"/>
                <w:szCs w:val="18"/>
              </w:rPr>
              <w:t>Разработване и внедряване на безхартиена ЕИСС, обучение на магистрати и служители за опериране с нея</w:t>
            </w:r>
          </w:p>
          <w:p w:rsidR="00DE67F0" w:rsidRPr="00880E9B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80E9B">
              <w:rPr>
                <w:sz w:val="18"/>
                <w:szCs w:val="18"/>
              </w:rPr>
              <w:t>Разработване на нови и разширяване възможностите на съществуващи електронни услуги, предоставяни от сектор правосъдие</w:t>
            </w:r>
          </w:p>
          <w:p w:rsidR="00DE67F0" w:rsidRPr="00880E9B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80E9B">
              <w:rPr>
                <w:sz w:val="18"/>
                <w:szCs w:val="18"/>
              </w:rPr>
              <w:t>Доразвиване на ЕИСПП и свързването й със системите на електронното управление и електронното правосъдие, вкл. ведомствените АИС, които осигуряват данни и обмен на информация</w:t>
            </w:r>
          </w:p>
          <w:p w:rsidR="00DE67F0" w:rsidRPr="00D133A6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880E9B">
              <w:rPr>
                <w:sz w:val="18"/>
                <w:szCs w:val="18"/>
              </w:rPr>
              <w:t>Прилагане на видео-конферентни технологии в сектор правосъдие</w:t>
            </w:r>
          </w:p>
        </w:tc>
        <w:tc>
          <w:tcPr>
            <w:tcW w:w="1685" w:type="dxa"/>
          </w:tcPr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7C5BCD">
              <w:rPr>
                <w:sz w:val="18"/>
                <w:szCs w:val="18"/>
              </w:rPr>
              <w:lastRenderedPageBreak/>
              <w:t>Разходи за анализи</w:t>
            </w:r>
            <w:r w:rsidRPr="00CD6839">
              <w:rPr>
                <w:sz w:val="18"/>
                <w:szCs w:val="18"/>
              </w:rPr>
              <w:t xml:space="preserve"> проучвания, методики и оценки изследвания, те</w:t>
            </w:r>
            <w:r>
              <w:rPr>
                <w:sz w:val="18"/>
                <w:szCs w:val="18"/>
              </w:rPr>
              <w:t>хнически и финансови експертизи</w:t>
            </w:r>
          </w:p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7E0F8F">
              <w:rPr>
                <w:sz w:val="18"/>
                <w:szCs w:val="18"/>
              </w:rPr>
              <w:t>Разходи за консултантски</w:t>
            </w:r>
            <w:r>
              <w:rPr>
                <w:sz w:val="18"/>
                <w:szCs w:val="18"/>
              </w:rPr>
              <w:t xml:space="preserve"> услуги</w:t>
            </w:r>
          </w:p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AB1275">
              <w:rPr>
                <w:bCs/>
                <w:sz w:val="18"/>
                <w:szCs w:val="18"/>
              </w:rPr>
              <w:t xml:space="preserve">Разходи за разработване </w:t>
            </w:r>
            <w:r w:rsidRPr="00AB1275">
              <w:rPr>
                <w:bCs/>
                <w:sz w:val="18"/>
                <w:szCs w:val="18"/>
              </w:rPr>
              <w:lastRenderedPageBreak/>
              <w:t>и/или закупуване на софтуер, включително за информационни системи</w:t>
            </w:r>
          </w:p>
          <w:p w:rsidR="00DE67F0" w:rsidRPr="00872D64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AB1275">
              <w:rPr>
                <w:bCs/>
                <w:sz w:val="18"/>
                <w:szCs w:val="18"/>
              </w:rPr>
              <w:t>Разходи за заку</w:t>
            </w:r>
            <w:r w:rsidRPr="00AB1275">
              <w:rPr>
                <w:sz w:val="18"/>
                <w:szCs w:val="18"/>
              </w:rPr>
              <w:t>п</w:t>
            </w:r>
            <w:r w:rsidRPr="00AB1275">
              <w:rPr>
                <w:bCs/>
                <w:sz w:val="18"/>
                <w:szCs w:val="18"/>
              </w:rPr>
              <w:t>уване на хардуер</w:t>
            </w:r>
            <w:r>
              <w:rPr>
                <w:bCs/>
                <w:sz w:val="18"/>
                <w:szCs w:val="18"/>
              </w:rPr>
              <w:t>, комуникационно оборудване и др.</w:t>
            </w:r>
          </w:p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Разходи за обучения, свързани с изпълнението на основните дейности</w:t>
            </w:r>
          </w:p>
          <w:p w:rsidR="00DE67F0" w:rsidRPr="007E0F8F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7E0F8F">
              <w:rPr>
                <w:sz w:val="18"/>
                <w:szCs w:val="18"/>
              </w:rPr>
              <w:t xml:space="preserve">Разходи за организиране на </w:t>
            </w:r>
            <w:r w:rsidRPr="00CD6839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ублични обсъждания със заинтересованите страни</w:t>
            </w:r>
            <w:r w:rsidRPr="007E0F8F">
              <w:rPr>
                <w:sz w:val="18"/>
                <w:szCs w:val="18"/>
              </w:rPr>
              <w:t>, конференции, работни срещи и др.</w:t>
            </w:r>
          </w:p>
          <w:p w:rsidR="00DE67F0" w:rsidRPr="007C5BCD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7C5BCD">
              <w:rPr>
                <w:sz w:val="18"/>
                <w:szCs w:val="18"/>
              </w:rPr>
              <w:t>Разходи за организация и управление</w:t>
            </w:r>
          </w:p>
          <w:p w:rsidR="00DE67F0" w:rsidRPr="002D3211" w:rsidRDefault="00DE67F0" w:rsidP="002D3211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7C5BCD">
              <w:rPr>
                <w:sz w:val="18"/>
                <w:szCs w:val="18"/>
              </w:rPr>
              <w:t>Разходи за публичност и визуализация</w:t>
            </w:r>
          </w:p>
        </w:tc>
        <w:tc>
          <w:tcPr>
            <w:tcW w:w="708" w:type="dxa"/>
          </w:tcPr>
          <w:p w:rsidR="00DE67F0" w:rsidRPr="001865B9" w:rsidRDefault="00DE67F0" w:rsidP="0029752C">
            <w:pPr>
              <w:spacing w:before="6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100%</w:t>
            </w:r>
          </w:p>
        </w:tc>
        <w:tc>
          <w:tcPr>
            <w:tcW w:w="1151" w:type="dxa"/>
          </w:tcPr>
          <w:p w:rsidR="00DE67F0" w:rsidRDefault="009740F3" w:rsidP="0029752C">
            <w:pPr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ноември</w:t>
            </w:r>
          </w:p>
          <w:p w:rsidR="00DE67F0" w:rsidRPr="001865B9" w:rsidRDefault="00DE67F0" w:rsidP="0029752C">
            <w:pPr>
              <w:jc w:val="center"/>
              <w:rPr>
                <w:sz w:val="18"/>
                <w:szCs w:val="18"/>
              </w:rPr>
            </w:pPr>
            <w:r w:rsidRPr="001865B9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DE67F0" w:rsidRDefault="009740F3" w:rsidP="00C275B8">
            <w:pPr>
              <w:spacing w:before="60"/>
              <w:ind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декември </w:t>
            </w:r>
            <w:r w:rsidR="00DE67F0">
              <w:rPr>
                <w:color w:val="000000"/>
                <w:sz w:val="18"/>
                <w:szCs w:val="18"/>
              </w:rPr>
              <w:t>2016 г.</w:t>
            </w:r>
          </w:p>
          <w:p w:rsidR="00DE67F0" w:rsidRPr="00B138BB" w:rsidRDefault="00DE67F0" w:rsidP="0029752C">
            <w:pPr>
              <w:spacing w:before="60"/>
              <w:ind w:left="-45" w:right="-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F0" w:rsidRPr="00294B16" w:rsidRDefault="00DE67F0" w:rsidP="0029752C">
            <w:pPr>
              <w:spacing w:before="60"/>
              <w:jc w:val="center"/>
              <w:rPr>
                <w:sz w:val="18"/>
                <w:szCs w:val="18"/>
              </w:rPr>
            </w:pPr>
            <w:r w:rsidRPr="00294B16">
              <w:rPr>
                <w:sz w:val="18"/>
                <w:szCs w:val="18"/>
              </w:rPr>
              <w:t>НЕ</w:t>
            </w:r>
          </w:p>
        </w:tc>
        <w:tc>
          <w:tcPr>
            <w:tcW w:w="1009" w:type="dxa"/>
          </w:tcPr>
          <w:p w:rsidR="00DE67F0" w:rsidRPr="00294B16" w:rsidRDefault="00DE67F0" w:rsidP="0029752C">
            <w:pPr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726" w:type="dxa"/>
          </w:tcPr>
          <w:p w:rsidR="00DE67F0" w:rsidRPr="00294B16" w:rsidRDefault="00DE67F0" w:rsidP="000276BE">
            <w:pPr>
              <w:spacing w:before="60"/>
              <w:ind w:left="-64" w:right="-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200 000 </w:t>
            </w:r>
          </w:p>
        </w:tc>
        <w:tc>
          <w:tcPr>
            <w:tcW w:w="787" w:type="dxa"/>
            <w:gridSpan w:val="3"/>
          </w:tcPr>
          <w:p w:rsidR="00DE67F0" w:rsidRPr="00294B16" w:rsidRDefault="00DE67F0" w:rsidP="0029752C">
            <w:pPr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Съгласно пътните карти за изпълнение на стратегиите</w:t>
            </w:r>
          </w:p>
        </w:tc>
      </w:tr>
      <w:tr w:rsidR="00DE67F0" w:rsidRPr="001B5E09" w:rsidTr="00A62038">
        <w:tc>
          <w:tcPr>
            <w:tcW w:w="303" w:type="dxa"/>
            <w:gridSpan w:val="2"/>
          </w:tcPr>
          <w:p w:rsidR="00DE67F0" w:rsidDel="007A6286" w:rsidRDefault="00DE67F0" w:rsidP="002975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115" w:type="dxa"/>
          </w:tcPr>
          <w:p w:rsidR="00DE67F0" w:rsidRDefault="00DE67F0" w:rsidP="0029752C">
            <w:pPr>
              <w:spacing w:before="60"/>
              <w:ind w:left="-74"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Повишаване на ком</w:t>
            </w:r>
            <w:r w:rsidRPr="00413612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 xml:space="preserve">етентността на магистратите и съдебните служители </w:t>
            </w:r>
            <w:r>
              <w:rPr>
                <w:sz w:val="18"/>
                <w:szCs w:val="18"/>
              </w:rPr>
              <w:lastRenderedPageBreak/>
              <w:t>чрез ефективно обучение в НИП</w:t>
            </w:r>
          </w:p>
        </w:tc>
        <w:tc>
          <w:tcPr>
            <w:tcW w:w="1222" w:type="dxa"/>
          </w:tcPr>
          <w:p w:rsidR="00DE67F0" w:rsidRPr="004A3376" w:rsidRDefault="00431652" w:rsidP="0029752C">
            <w:pPr>
              <w:spacing w:before="60"/>
              <w:ind w:left="-76" w:right="-66"/>
              <w:jc w:val="center"/>
              <w:rPr>
                <w:sz w:val="18"/>
                <w:szCs w:val="18"/>
              </w:rPr>
            </w:pPr>
            <w:r w:rsidRPr="00413612">
              <w:rPr>
                <w:sz w:val="18"/>
                <w:szCs w:val="18"/>
              </w:rPr>
              <w:lastRenderedPageBreak/>
              <w:t>Осигуряване</w:t>
            </w:r>
            <w:r w:rsidR="00DE67F0" w:rsidRPr="00413612">
              <w:rPr>
                <w:sz w:val="18"/>
                <w:szCs w:val="18"/>
              </w:rPr>
              <w:t xml:space="preserve"> на качествено професионално обучение, информационни, изследователс</w:t>
            </w:r>
            <w:r w:rsidR="00DE67F0" w:rsidRPr="00413612">
              <w:rPr>
                <w:sz w:val="18"/>
                <w:szCs w:val="18"/>
              </w:rPr>
              <w:lastRenderedPageBreak/>
              <w:t>ки, международни и други дейности, насочени  към повишаване ефективността на правосъдието</w:t>
            </w:r>
          </w:p>
        </w:tc>
        <w:tc>
          <w:tcPr>
            <w:tcW w:w="1062" w:type="dxa"/>
          </w:tcPr>
          <w:p w:rsidR="00DE67F0" w:rsidRPr="00D76A76" w:rsidRDefault="00DE67F0" w:rsidP="0029752C">
            <w:pPr>
              <w:spacing w:before="60"/>
              <w:ind w:right="-39"/>
              <w:jc w:val="center"/>
              <w:rPr>
                <w:sz w:val="18"/>
                <w:szCs w:val="18"/>
              </w:rPr>
            </w:pPr>
            <w:r w:rsidRPr="00D76A76">
              <w:rPr>
                <w:sz w:val="18"/>
                <w:szCs w:val="18"/>
              </w:rPr>
              <w:lastRenderedPageBreak/>
              <w:t>Процедура за директно предоставяне на БФП</w:t>
            </w:r>
          </w:p>
          <w:p w:rsidR="00DE67F0" w:rsidRPr="00D76A76" w:rsidRDefault="00DE67F0" w:rsidP="0029752C">
            <w:pPr>
              <w:spacing w:before="60"/>
              <w:ind w:right="-39"/>
              <w:jc w:val="center"/>
              <w:rPr>
                <w:sz w:val="18"/>
                <w:szCs w:val="18"/>
              </w:rPr>
            </w:pPr>
          </w:p>
        </w:tc>
        <w:tc>
          <w:tcPr>
            <w:tcW w:w="792" w:type="dxa"/>
          </w:tcPr>
          <w:p w:rsidR="00DE67F0" w:rsidRPr="009E54DB" w:rsidRDefault="00DE67F0" w:rsidP="0029752C">
            <w:pPr>
              <w:spacing w:before="60"/>
              <w:jc w:val="center"/>
              <w:rPr>
                <w:sz w:val="18"/>
                <w:szCs w:val="18"/>
              </w:rPr>
            </w:pPr>
            <w:r w:rsidRPr="00720212">
              <w:rPr>
                <w:sz w:val="18"/>
                <w:szCs w:val="18"/>
              </w:rPr>
              <w:t>НЕ</w:t>
            </w:r>
          </w:p>
        </w:tc>
        <w:tc>
          <w:tcPr>
            <w:tcW w:w="1460" w:type="dxa"/>
          </w:tcPr>
          <w:p w:rsidR="00DE67F0" w:rsidRDefault="00DE67F0" w:rsidP="000276BE">
            <w:pPr>
              <w:spacing w:before="60"/>
              <w:ind w:left="-35" w:right="-1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43165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000 000</w:t>
            </w:r>
          </w:p>
        </w:tc>
        <w:tc>
          <w:tcPr>
            <w:tcW w:w="1134" w:type="dxa"/>
          </w:tcPr>
          <w:p w:rsidR="00DE67F0" w:rsidRPr="00E8753F" w:rsidRDefault="00DE67F0" w:rsidP="0029752C">
            <w:pPr>
              <w:spacing w:before="60"/>
              <w:ind w:left="-45" w:right="-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НИП</w:t>
            </w:r>
          </w:p>
        </w:tc>
        <w:tc>
          <w:tcPr>
            <w:tcW w:w="1560" w:type="dxa"/>
          </w:tcPr>
          <w:p w:rsidR="00DE67F0" w:rsidRPr="00AB1275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AB1275">
              <w:rPr>
                <w:sz w:val="18"/>
                <w:szCs w:val="18"/>
              </w:rPr>
              <w:t xml:space="preserve">Подобряване и разширяване на учебните програми на НИП, вкл. провеждане на регионални и </w:t>
            </w:r>
            <w:r w:rsidRPr="00AB1275">
              <w:rPr>
                <w:sz w:val="18"/>
                <w:szCs w:val="18"/>
              </w:rPr>
              <w:lastRenderedPageBreak/>
              <w:t>дистанционни форми на обучения, обучения на обучители и прилага</w:t>
            </w:r>
            <w:r w:rsidR="009E24DC">
              <w:rPr>
                <w:sz w:val="18"/>
                <w:szCs w:val="18"/>
              </w:rPr>
              <w:t>не на добри европейски практики</w:t>
            </w:r>
          </w:p>
          <w:p w:rsidR="00DE67F0" w:rsidRPr="00AB1275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AB1275">
              <w:rPr>
                <w:sz w:val="18"/>
                <w:szCs w:val="18"/>
              </w:rPr>
              <w:t>Програми за обмен на магистрати и съдебни служители, вкл. посещения/стажове на място в европейски съдебни институции</w:t>
            </w:r>
          </w:p>
          <w:p w:rsidR="00DE67F0" w:rsidRPr="00AB1275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AB1275">
              <w:rPr>
                <w:sz w:val="18"/>
                <w:szCs w:val="18"/>
              </w:rPr>
              <w:t>Развиване на изследователска и аналитична дейност и публикации в сферата на правораздаването за нуждите на обучението</w:t>
            </w:r>
          </w:p>
          <w:p w:rsidR="00DE67F0" w:rsidRPr="00AB1275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AB1275">
              <w:rPr>
                <w:sz w:val="18"/>
                <w:szCs w:val="18"/>
              </w:rPr>
              <w:t>Развиване и подобряване на технологични и информационни системи, свързани със съдебното „е-обучение”, включително усъвършенстване на електронните регистри</w:t>
            </w:r>
          </w:p>
          <w:p w:rsidR="00DE67F0" w:rsidRPr="00AB1275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AB1275">
              <w:rPr>
                <w:sz w:val="18"/>
                <w:szCs w:val="18"/>
              </w:rPr>
              <w:t xml:space="preserve">Организационно развитие на НИП, вкл. внедряване на система за </w:t>
            </w:r>
            <w:r w:rsidRPr="00AB1275">
              <w:rPr>
                <w:sz w:val="18"/>
                <w:szCs w:val="18"/>
              </w:rPr>
              <w:lastRenderedPageBreak/>
              <w:t>управление и контрол на качеството на съдебното обучение и развиване на комуникационна стратегия за съдебното обучение</w:t>
            </w:r>
          </w:p>
          <w:p w:rsidR="00DE67F0" w:rsidRPr="00AB1275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AB1275">
              <w:rPr>
                <w:sz w:val="18"/>
                <w:szCs w:val="18"/>
              </w:rPr>
              <w:t>Развиване и установяване на институционални връзки с европейски и национални мрежи и институции, свързани със съдебното обучение</w:t>
            </w:r>
          </w:p>
          <w:p w:rsidR="00DE67F0" w:rsidRPr="00AB1275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AB1275">
              <w:rPr>
                <w:sz w:val="18"/>
                <w:szCs w:val="18"/>
              </w:rPr>
              <w:t>Развиване на капацитета на НИП за управление и прилагане на европейски инструменти, свързани със съдебното обучение</w:t>
            </w:r>
          </w:p>
          <w:p w:rsidR="00DE67F0" w:rsidRPr="001D0C73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AB1275">
              <w:rPr>
                <w:sz w:val="18"/>
                <w:szCs w:val="18"/>
              </w:rPr>
              <w:t xml:space="preserve">Подготовка, организиране и провеждане на обучения (включително дистанционни и други съвременни форми), семинари, кръгли маси и други форми за магистрати, съдебни служители и </w:t>
            </w:r>
            <w:r w:rsidRPr="00AB1275">
              <w:rPr>
                <w:sz w:val="18"/>
                <w:szCs w:val="18"/>
              </w:rPr>
              <w:lastRenderedPageBreak/>
              <w:t>разследващи органи съгласно НПК, служители на МП и лица, подпомагащи съдебния процес</w:t>
            </w:r>
          </w:p>
        </w:tc>
        <w:tc>
          <w:tcPr>
            <w:tcW w:w="1685" w:type="dxa"/>
          </w:tcPr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Разходи за п</w:t>
            </w:r>
            <w:r w:rsidRPr="00AB1275">
              <w:rPr>
                <w:sz w:val="18"/>
                <w:szCs w:val="18"/>
              </w:rPr>
              <w:t xml:space="preserve">одобряване и разширяване на учебните програми </w:t>
            </w:r>
          </w:p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Разходи за обучения, вкл. </w:t>
            </w:r>
            <w:r>
              <w:rPr>
                <w:sz w:val="18"/>
                <w:szCs w:val="18"/>
              </w:rPr>
              <w:lastRenderedPageBreak/>
              <w:t>дистанционни</w:t>
            </w:r>
          </w:p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Разходи за семинари, кръгли маси и др.</w:t>
            </w:r>
          </w:p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7C5BCD">
              <w:rPr>
                <w:sz w:val="18"/>
                <w:szCs w:val="18"/>
              </w:rPr>
              <w:t>Разходи за анализи</w:t>
            </w:r>
          </w:p>
          <w:p w:rsidR="00DE67F0" w:rsidRPr="00AB1275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AB1275">
              <w:rPr>
                <w:bCs/>
                <w:sz w:val="18"/>
                <w:szCs w:val="18"/>
              </w:rPr>
              <w:t>Разходи за разработване и/или закупуване на софтуер, включително за информационни системи</w:t>
            </w:r>
          </w:p>
          <w:p w:rsidR="00DE67F0" w:rsidRPr="00AB1275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bCs/>
                <w:sz w:val="18"/>
                <w:szCs w:val="18"/>
              </w:rPr>
            </w:pPr>
            <w:r w:rsidRPr="00AB1275">
              <w:rPr>
                <w:bCs/>
                <w:sz w:val="18"/>
                <w:szCs w:val="18"/>
              </w:rPr>
              <w:t>Разходи за заку</w:t>
            </w:r>
            <w:r w:rsidRPr="00AB1275">
              <w:rPr>
                <w:sz w:val="18"/>
                <w:szCs w:val="18"/>
              </w:rPr>
              <w:t>п</w:t>
            </w:r>
            <w:r w:rsidRPr="00AB1275">
              <w:rPr>
                <w:bCs/>
                <w:sz w:val="18"/>
                <w:szCs w:val="18"/>
              </w:rPr>
              <w:t>уване на хардуер</w:t>
            </w:r>
          </w:p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Разходи за командировки</w:t>
            </w:r>
          </w:p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Разходи за </w:t>
            </w:r>
            <w:r w:rsidRPr="00AB1275">
              <w:rPr>
                <w:sz w:val="18"/>
                <w:szCs w:val="18"/>
              </w:rPr>
              <w:t>внедряване на система за управление и контрол на качеството на съдебното обучение</w:t>
            </w:r>
          </w:p>
          <w:p w:rsidR="00DE67F0" w:rsidRPr="007C5BCD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7C5BCD">
              <w:rPr>
                <w:sz w:val="18"/>
                <w:szCs w:val="18"/>
              </w:rPr>
              <w:t>Разходи за организация и управление</w:t>
            </w:r>
          </w:p>
          <w:p w:rsidR="00DE67F0" w:rsidRPr="002D3211" w:rsidRDefault="00DE67F0" w:rsidP="002D3211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7C5BCD">
              <w:rPr>
                <w:sz w:val="18"/>
                <w:szCs w:val="18"/>
              </w:rPr>
              <w:t>Разходи за публичност и визуализация</w:t>
            </w:r>
          </w:p>
        </w:tc>
        <w:tc>
          <w:tcPr>
            <w:tcW w:w="708" w:type="dxa"/>
          </w:tcPr>
          <w:p w:rsidR="00DE67F0" w:rsidRPr="001865B9" w:rsidRDefault="00DE67F0" w:rsidP="0029752C">
            <w:pPr>
              <w:spacing w:before="6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100%</w:t>
            </w:r>
          </w:p>
        </w:tc>
        <w:tc>
          <w:tcPr>
            <w:tcW w:w="1151" w:type="dxa"/>
          </w:tcPr>
          <w:p w:rsidR="00DE67F0" w:rsidRDefault="009740F3" w:rsidP="0029752C">
            <w:pPr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ноември</w:t>
            </w:r>
          </w:p>
          <w:p w:rsidR="00DE67F0" w:rsidRPr="001865B9" w:rsidDel="007A6286" w:rsidRDefault="00DE67F0" w:rsidP="0029752C">
            <w:pPr>
              <w:spacing w:before="60"/>
              <w:ind w:left="-45" w:right="-40"/>
              <w:jc w:val="center"/>
              <w:rPr>
                <w:sz w:val="18"/>
                <w:szCs w:val="18"/>
              </w:rPr>
            </w:pPr>
            <w:r w:rsidRPr="001865B9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 xml:space="preserve">5 г. </w:t>
            </w:r>
          </w:p>
        </w:tc>
        <w:tc>
          <w:tcPr>
            <w:tcW w:w="992" w:type="dxa"/>
          </w:tcPr>
          <w:p w:rsidR="00DE67F0" w:rsidRDefault="002A35B1" w:rsidP="00C275B8">
            <w:pPr>
              <w:spacing w:before="60"/>
              <w:ind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декември</w:t>
            </w:r>
            <w:r w:rsidR="009740F3">
              <w:rPr>
                <w:color w:val="000000"/>
                <w:sz w:val="18"/>
                <w:szCs w:val="18"/>
              </w:rPr>
              <w:t xml:space="preserve">  </w:t>
            </w:r>
            <w:r w:rsidR="00DE67F0">
              <w:rPr>
                <w:color w:val="000000"/>
                <w:sz w:val="18"/>
                <w:szCs w:val="18"/>
              </w:rPr>
              <w:t>201</w:t>
            </w:r>
            <w:r w:rsidR="009740F3">
              <w:rPr>
                <w:color w:val="000000"/>
                <w:sz w:val="18"/>
                <w:szCs w:val="18"/>
              </w:rPr>
              <w:t>6</w:t>
            </w:r>
            <w:r w:rsidR="00DE67F0">
              <w:rPr>
                <w:color w:val="000000"/>
                <w:sz w:val="18"/>
                <w:szCs w:val="18"/>
              </w:rPr>
              <w:t xml:space="preserve"> г.</w:t>
            </w:r>
          </w:p>
          <w:p w:rsidR="00DE67F0" w:rsidRPr="00B138BB" w:rsidDel="007A6286" w:rsidRDefault="00DE67F0" w:rsidP="0029752C">
            <w:pPr>
              <w:spacing w:before="60"/>
              <w:ind w:left="-45" w:right="-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F0" w:rsidRPr="00294B16" w:rsidRDefault="00DE67F0" w:rsidP="0029752C">
            <w:pPr>
              <w:spacing w:before="60"/>
              <w:jc w:val="center"/>
              <w:rPr>
                <w:sz w:val="18"/>
                <w:szCs w:val="18"/>
              </w:rPr>
            </w:pPr>
            <w:r w:rsidRPr="00294B16">
              <w:rPr>
                <w:sz w:val="18"/>
                <w:szCs w:val="18"/>
              </w:rPr>
              <w:t>НЕ</w:t>
            </w:r>
          </w:p>
        </w:tc>
        <w:tc>
          <w:tcPr>
            <w:tcW w:w="1009" w:type="dxa"/>
          </w:tcPr>
          <w:p w:rsidR="00DE67F0" w:rsidRPr="00294B16" w:rsidRDefault="00DE67F0" w:rsidP="0029752C">
            <w:pPr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726" w:type="dxa"/>
          </w:tcPr>
          <w:p w:rsidR="00DE67F0" w:rsidRPr="00294B16" w:rsidRDefault="00DE67F0" w:rsidP="0029752C">
            <w:pPr>
              <w:spacing w:before="60"/>
              <w:ind w:left="-64" w:right="-80"/>
              <w:jc w:val="center"/>
              <w:rPr>
                <w:sz w:val="18"/>
                <w:szCs w:val="18"/>
              </w:rPr>
            </w:pPr>
            <w:r w:rsidRPr="00294B16">
              <w:rPr>
                <w:sz w:val="18"/>
                <w:szCs w:val="18"/>
              </w:rPr>
              <w:t>НП</w:t>
            </w:r>
          </w:p>
        </w:tc>
        <w:tc>
          <w:tcPr>
            <w:tcW w:w="787" w:type="dxa"/>
            <w:gridSpan w:val="3"/>
          </w:tcPr>
          <w:p w:rsidR="00DE67F0" w:rsidRPr="00294B16" w:rsidRDefault="00DE67F0" w:rsidP="0029752C">
            <w:pPr>
              <w:spacing w:before="60"/>
              <w:ind w:left="-64" w:right="-80"/>
              <w:jc w:val="center"/>
              <w:rPr>
                <w:sz w:val="18"/>
                <w:szCs w:val="18"/>
              </w:rPr>
            </w:pPr>
            <w:r w:rsidRPr="00294B16">
              <w:rPr>
                <w:sz w:val="18"/>
                <w:szCs w:val="18"/>
              </w:rPr>
              <w:t>НП</w:t>
            </w:r>
          </w:p>
        </w:tc>
      </w:tr>
      <w:tr w:rsidR="00DE67F0" w:rsidRPr="001B5E09" w:rsidTr="006415CB">
        <w:tc>
          <w:tcPr>
            <w:tcW w:w="16273" w:type="dxa"/>
            <w:gridSpan w:val="19"/>
          </w:tcPr>
          <w:p w:rsidR="00DE67F0" w:rsidRDefault="00DE67F0" w:rsidP="00320F82">
            <w:pPr>
              <w:spacing w:before="60"/>
              <w:jc w:val="center"/>
              <w:rPr>
                <w:sz w:val="18"/>
                <w:szCs w:val="18"/>
              </w:rPr>
            </w:pPr>
            <w:r w:rsidRPr="00AB1275">
              <w:rPr>
                <w:b/>
                <w:sz w:val="18"/>
                <w:szCs w:val="18"/>
              </w:rPr>
              <w:lastRenderedPageBreak/>
              <w:t>П</w:t>
            </w:r>
            <w:r>
              <w:rPr>
                <w:b/>
                <w:sz w:val="18"/>
                <w:szCs w:val="18"/>
              </w:rPr>
              <w:t>риоритетна ос 4</w:t>
            </w:r>
          </w:p>
        </w:tc>
      </w:tr>
      <w:tr w:rsidR="00DE67F0" w:rsidRPr="002A0D2A" w:rsidTr="00A62038">
        <w:tc>
          <w:tcPr>
            <w:tcW w:w="303" w:type="dxa"/>
            <w:gridSpan w:val="2"/>
          </w:tcPr>
          <w:p w:rsidR="00DE67F0" w:rsidRPr="00467AFE" w:rsidRDefault="00DE67F0" w:rsidP="0029752C">
            <w:pPr>
              <w:rPr>
                <w:sz w:val="18"/>
                <w:szCs w:val="18"/>
              </w:rPr>
            </w:pPr>
            <w:r w:rsidRPr="00467AFE">
              <w:rPr>
                <w:sz w:val="18"/>
                <w:szCs w:val="18"/>
              </w:rPr>
              <w:t>6</w:t>
            </w:r>
          </w:p>
        </w:tc>
        <w:tc>
          <w:tcPr>
            <w:tcW w:w="1115" w:type="dxa"/>
          </w:tcPr>
          <w:p w:rsidR="00DE67F0" w:rsidRPr="00467AFE" w:rsidRDefault="00DE67F0" w:rsidP="0029752C">
            <w:pPr>
              <w:spacing w:before="60"/>
              <w:rPr>
                <w:sz w:val="18"/>
                <w:szCs w:val="18"/>
              </w:rPr>
            </w:pPr>
            <w:r w:rsidRPr="00467AFE">
              <w:rPr>
                <w:sz w:val="18"/>
                <w:szCs w:val="18"/>
              </w:rPr>
              <w:t>Осигуряване функционирането на националната мрежа от областни информационни центрове</w:t>
            </w:r>
          </w:p>
        </w:tc>
        <w:tc>
          <w:tcPr>
            <w:tcW w:w="1222" w:type="dxa"/>
          </w:tcPr>
          <w:p w:rsidR="00DE67F0" w:rsidRPr="00467AFE" w:rsidRDefault="00DE67F0" w:rsidP="0029752C">
            <w:pPr>
              <w:spacing w:before="60"/>
              <w:rPr>
                <w:sz w:val="18"/>
                <w:szCs w:val="18"/>
              </w:rPr>
            </w:pPr>
            <w:r w:rsidRPr="00467AFE">
              <w:rPr>
                <w:sz w:val="18"/>
                <w:szCs w:val="18"/>
              </w:rPr>
              <w:t>Осигуряване на ефективно функциониране на 27 ОИЦ</w:t>
            </w:r>
          </w:p>
        </w:tc>
        <w:tc>
          <w:tcPr>
            <w:tcW w:w="1062" w:type="dxa"/>
          </w:tcPr>
          <w:p w:rsidR="00DE67F0" w:rsidRPr="00467AFE" w:rsidRDefault="00DE67F0" w:rsidP="0029752C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Процедура на директно предоставяне</w:t>
            </w:r>
          </w:p>
        </w:tc>
        <w:tc>
          <w:tcPr>
            <w:tcW w:w="792" w:type="dxa"/>
          </w:tcPr>
          <w:p w:rsidR="00DE67F0" w:rsidRPr="00467AFE" w:rsidRDefault="00DE67F0" w:rsidP="0029752C">
            <w:pPr>
              <w:spacing w:before="60"/>
              <w:rPr>
                <w:sz w:val="18"/>
                <w:szCs w:val="18"/>
              </w:rPr>
            </w:pPr>
            <w:r w:rsidRPr="00467AFE">
              <w:rPr>
                <w:sz w:val="18"/>
                <w:szCs w:val="18"/>
              </w:rPr>
              <w:t>НЕ</w:t>
            </w:r>
          </w:p>
        </w:tc>
        <w:tc>
          <w:tcPr>
            <w:tcW w:w="1460" w:type="dxa"/>
          </w:tcPr>
          <w:p w:rsidR="00DE67F0" w:rsidRPr="00467AFE" w:rsidRDefault="00DE67F0" w:rsidP="000276BE">
            <w:pPr>
              <w:spacing w:before="60"/>
              <w:rPr>
                <w:color w:val="000000"/>
                <w:sz w:val="18"/>
                <w:szCs w:val="18"/>
              </w:rPr>
            </w:pPr>
            <w:r w:rsidRPr="00467AFE">
              <w:rPr>
                <w:color w:val="000000"/>
                <w:sz w:val="18"/>
                <w:szCs w:val="18"/>
              </w:rPr>
              <w:t xml:space="preserve">10 </w:t>
            </w:r>
            <w:r>
              <w:rPr>
                <w:color w:val="000000"/>
                <w:sz w:val="18"/>
                <w:szCs w:val="18"/>
              </w:rPr>
              <w:t>000 000</w:t>
            </w:r>
          </w:p>
        </w:tc>
        <w:tc>
          <w:tcPr>
            <w:tcW w:w="1134" w:type="dxa"/>
          </w:tcPr>
          <w:p w:rsidR="00DE67F0" w:rsidRPr="00467AFE" w:rsidRDefault="00DE67F0" w:rsidP="0029752C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Общински администрации, на чиято територия са административните центрове 28-те области на територията на Република България</w:t>
            </w:r>
          </w:p>
        </w:tc>
        <w:tc>
          <w:tcPr>
            <w:tcW w:w="1560" w:type="dxa"/>
          </w:tcPr>
          <w:p w:rsidR="00DE67F0" w:rsidRPr="00467AFE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467AFE">
              <w:rPr>
                <w:sz w:val="18"/>
                <w:szCs w:val="18"/>
              </w:rPr>
              <w:t>Поддържане и развитие на 28-те информационни центъра</w:t>
            </w:r>
          </w:p>
          <w:p w:rsidR="00DE67F0" w:rsidRPr="00467AFE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467AFE">
              <w:rPr>
                <w:sz w:val="18"/>
                <w:szCs w:val="18"/>
              </w:rPr>
              <w:t>Организиране на информационни събития, семинари, обучения, конференции, изложения, срещи и директна комуникация, включително интернет кампании</w:t>
            </w:r>
          </w:p>
          <w:p w:rsidR="00DE67F0" w:rsidRPr="00467AFE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467AFE">
              <w:rPr>
                <w:sz w:val="18"/>
                <w:szCs w:val="18"/>
              </w:rPr>
              <w:t>Целенасочена работа с медии с цел популяризиране изпълнението на ЕСИФ в България</w:t>
            </w:r>
          </w:p>
          <w:p w:rsidR="00DE67F0" w:rsidRPr="00467AFE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467AFE">
              <w:rPr>
                <w:sz w:val="18"/>
                <w:szCs w:val="18"/>
              </w:rPr>
              <w:t>азпространение на наръчници, ръководства и процедури</w:t>
            </w:r>
          </w:p>
          <w:p w:rsidR="00DE67F0" w:rsidRPr="00467AFE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  <w:lang w:eastAsia="en-US"/>
              </w:rPr>
            </w:pPr>
            <w:r w:rsidRPr="00467AFE">
              <w:rPr>
                <w:sz w:val="18"/>
                <w:szCs w:val="18"/>
              </w:rPr>
              <w:t xml:space="preserve">Координационни механизми във връзка с управлението на ЕСИФ, включително участие в </w:t>
            </w:r>
            <w:r w:rsidRPr="00467AFE">
              <w:rPr>
                <w:sz w:val="18"/>
                <w:szCs w:val="18"/>
              </w:rPr>
              <w:lastRenderedPageBreak/>
              <w:t>работни групи и инициативи за обмяна на опит</w:t>
            </w:r>
          </w:p>
        </w:tc>
        <w:tc>
          <w:tcPr>
            <w:tcW w:w="1685" w:type="dxa"/>
          </w:tcPr>
          <w:p w:rsidR="00DE67F0" w:rsidRPr="00467AFE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467AFE">
              <w:rPr>
                <w:sz w:val="18"/>
                <w:szCs w:val="18"/>
              </w:rPr>
              <w:lastRenderedPageBreak/>
              <w:t>Разходи за възнаграждения</w:t>
            </w:r>
          </w:p>
          <w:p w:rsidR="00DE67F0" w:rsidRPr="00467AFE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467AFE">
              <w:rPr>
                <w:sz w:val="18"/>
                <w:szCs w:val="18"/>
              </w:rPr>
              <w:t>Разходи за текуща издръжка</w:t>
            </w:r>
          </w:p>
          <w:p w:rsidR="00DE67F0" w:rsidRPr="00467AFE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467AFE">
              <w:rPr>
                <w:sz w:val="18"/>
                <w:szCs w:val="18"/>
              </w:rPr>
              <w:t>Разходи за материали и консумативи</w:t>
            </w:r>
          </w:p>
          <w:p w:rsidR="00DE67F0" w:rsidRPr="00467AFE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467AFE">
              <w:rPr>
                <w:sz w:val="18"/>
                <w:szCs w:val="18"/>
              </w:rPr>
              <w:t>Разходи за организиране на информационни събития, семинари, обучения, конференции, изложения и др.</w:t>
            </w:r>
          </w:p>
          <w:p w:rsidR="00DE67F0" w:rsidRPr="00467AFE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467AFE">
              <w:rPr>
                <w:sz w:val="18"/>
                <w:szCs w:val="18"/>
              </w:rPr>
              <w:t>Разходи за информационни материали (печатни и аудио-визуални)</w:t>
            </w:r>
          </w:p>
          <w:p w:rsidR="00DE67F0" w:rsidRPr="00467AFE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467AFE">
              <w:rPr>
                <w:sz w:val="18"/>
                <w:szCs w:val="18"/>
              </w:rPr>
              <w:t>Разходи за командировки</w:t>
            </w:r>
          </w:p>
          <w:p w:rsidR="00DE67F0" w:rsidRPr="00467AFE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467AFE">
              <w:rPr>
                <w:sz w:val="18"/>
                <w:szCs w:val="18"/>
              </w:rPr>
              <w:t>Разходи за организация и управление</w:t>
            </w:r>
          </w:p>
          <w:p w:rsidR="00DE67F0" w:rsidRPr="002D3211" w:rsidRDefault="00DE67F0" w:rsidP="002D3211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467AFE">
              <w:rPr>
                <w:sz w:val="18"/>
                <w:szCs w:val="18"/>
              </w:rPr>
              <w:t>Разходи за публичност и визуализация</w:t>
            </w:r>
          </w:p>
        </w:tc>
        <w:tc>
          <w:tcPr>
            <w:tcW w:w="708" w:type="dxa"/>
          </w:tcPr>
          <w:p w:rsidR="00DE67F0" w:rsidRPr="001865B9" w:rsidRDefault="00DE67F0" w:rsidP="0029752C">
            <w:pPr>
              <w:spacing w:before="6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151" w:type="dxa"/>
          </w:tcPr>
          <w:p w:rsidR="00DE67F0" w:rsidRPr="00467AFE" w:rsidRDefault="009740F3" w:rsidP="0029752C">
            <w:pPr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окто</w:t>
            </w:r>
            <w:r w:rsidRPr="00467AFE">
              <w:rPr>
                <w:sz w:val="18"/>
                <w:szCs w:val="18"/>
              </w:rPr>
              <w:t>мври</w:t>
            </w:r>
          </w:p>
          <w:p w:rsidR="00DE67F0" w:rsidRPr="00467AFE" w:rsidRDefault="00DE67F0" w:rsidP="0029752C">
            <w:pPr>
              <w:jc w:val="center"/>
            </w:pPr>
            <w:r w:rsidRPr="00467AFE">
              <w:rPr>
                <w:sz w:val="18"/>
                <w:szCs w:val="18"/>
              </w:rPr>
              <w:t>2015</w:t>
            </w:r>
          </w:p>
        </w:tc>
        <w:tc>
          <w:tcPr>
            <w:tcW w:w="992" w:type="dxa"/>
          </w:tcPr>
          <w:p w:rsidR="00DE67F0" w:rsidRPr="00467AFE" w:rsidRDefault="00B1605C" w:rsidP="00C275B8">
            <w:pPr>
              <w:spacing w:before="60"/>
              <w:ind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</w:t>
            </w:r>
            <w:r w:rsidR="00DE67F0" w:rsidRPr="00467AFE">
              <w:rPr>
                <w:color w:val="000000"/>
                <w:sz w:val="18"/>
                <w:szCs w:val="18"/>
              </w:rPr>
              <w:t>ември 2015</w:t>
            </w:r>
          </w:p>
          <w:p w:rsidR="00DE67F0" w:rsidRPr="00467AFE" w:rsidRDefault="00DE67F0" w:rsidP="0029752C">
            <w:pPr>
              <w:spacing w:before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F0" w:rsidRPr="00467AFE" w:rsidRDefault="00DE67F0" w:rsidP="0029752C">
            <w:pPr>
              <w:spacing w:before="60"/>
              <w:jc w:val="center"/>
              <w:rPr>
                <w:color w:val="000000"/>
                <w:sz w:val="18"/>
                <w:szCs w:val="18"/>
              </w:rPr>
            </w:pPr>
            <w:r w:rsidRPr="00467AFE">
              <w:rPr>
                <w:sz w:val="18"/>
                <w:szCs w:val="18"/>
              </w:rPr>
              <w:t>НЕ</w:t>
            </w:r>
          </w:p>
        </w:tc>
        <w:tc>
          <w:tcPr>
            <w:tcW w:w="1009" w:type="dxa"/>
          </w:tcPr>
          <w:p w:rsidR="00DE67F0" w:rsidRPr="00467AFE" w:rsidRDefault="00DE67F0" w:rsidP="0029752C">
            <w:pPr>
              <w:spacing w:before="60"/>
              <w:jc w:val="center"/>
              <w:rPr>
                <w:color w:val="000000"/>
                <w:sz w:val="18"/>
                <w:szCs w:val="18"/>
              </w:rPr>
            </w:pPr>
            <w:r w:rsidRPr="00467AFE">
              <w:rPr>
                <w:sz w:val="18"/>
                <w:szCs w:val="18"/>
              </w:rPr>
              <w:t>НЕ</w:t>
            </w:r>
          </w:p>
        </w:tc>
        <w:tc>
          <w:tcPr>
            <w:tcW w:w="726" w:type="dxa"/>
          </w:tcPr>
          <w:p w:rsidR="00DE67F0" w:rsidRPr="00467AFE" w:rsidRDefault="00DE67F0" w:rsidP="000276BE">
            <w:pPr>
              <w:spacing w:before="60"/>
              <w:jc w:val="center"/>
              <w:rPr>
                <w:color w:val="000000"/>
                <w:sz w:val="18"/>
                <w:szCs w:val="18"/>
              </w:rPr>
            </w:pPr>
            <w:r w:rsidRPr="00467AFE">
              <w:rPr>
                <w:sz w:val="18"/>
                <w:szCs w:val="18"/>
              </w:rPr>
              <w:t xml:space="preserve">200 000 </w:t>
            </w:r>
          </w:p>
        </w:tc>
        <w:tc>
          <w:tcPr>
            <w:tcW w:w="787" w:type="dxa"/>
            <w:gridSpan w:val="3"/>
          </w:tcPr>
          <w:p w:rsidR="00DE67F0" w:rsidRPr="00467AFE" w:rsidRDefault="00DE67F0" w:rsidP="0029752C">
            <w:pPr>
              <w:spacing w:before="60"/>
              <w:rPr>
                <w:sz w:val="18"/>
                <w:szCs w:val="18"/>
              </w:rPr>
            </w:pPr>
            <w:r w:rsidRPr="00467AFE">
              <w:rPr>
                <w:sz w:val="18"/>
                <w:szCs w:val="18"/>
              </w:rPr>
              <w:t xml:space="preserve">700 000 за ОИЦ София, </w:t>
            </w:r>
          </w:p>
          <w:p w:rsidR="00DE67F0" w:rsidRPr="00467AFE" w:rsidRDefault="00DE67F0" w:rsidP="0029752C">
            <w:pPr>
              <w:spacing w:before="60"/>
              <w:rPr>
                <w:sz w:val="18"/>
                <w:szCs w:val="18"/>
              </w:rPr>
            </w:pPr>
          </w:p>
          <w:p w:rsidR="00DE67F0" w:rsidRPr="00467AFE" w:rsidRDefault="00DE67F0" w:rsidP="0029752C">
            <w:pPr>
              <w:spacing w:before="60"/>
              <w:rPr>
                <w:sz w:val="18"/>
                <w:szCs w:val="18"/>
              </w:rPr>
            </w:pPr>
            <w:r w:rsidRPr="00467AFE">
              <w:rPr>
                <w:sz w:val="18"/>
                <w:szCs w:val="18"/>
              </w:rPr>
              <w:t>500 000 лв. за ОИЦ Пловдив, Бургас,Варна, Русе, Плевен, Стара Загора</w:t>
            </w:r>
          </w:p>
          <w:p w:rsidR="00DE67F0" w:rsidRPr="00467AFE" w:rsidRDefault="00DE67F0" w:rsidP="0029752C">
            <w:pPr>
              <w:spacing w:before="60"/>
              <w:rPr>
                <w:sz w:val="18"/>
                <w:szCs w:val="18"/>
              </w:rPr>
            </w:pPr>
          </w:p>
          <w:p w:rsidR="00DE67F0" w:rsidRPr="00D174CF" w:rsidRDefault="00DE67F0" w:rsidP="0029752C">
            <w:pPr>
              <w:spacing w:before="60"/>
              <w:rPr>
                <w:sz w:val="18"/>
                <w:szCs w:val="18"/>
              </w:rPr>
            </w:pPr>
            <w:r w:rsidRPr="00467AFE">
              <w:rPr>
                <w:sz w:val="18"/>
                <w:szCs w:val="18"/>
              </w:rPr>
              <w:t>315 000 лв. за всички останали ОИЦ</w:t>
            </w:r>
          </w:p>
          <w:p w:rsidR="00DE67F0" w:rsidRPr="00D174CF" w:rsidRDefault="00DE67F0" w:rsidP="0029752C">
            <w:pPr>
              <w:spacing w:before="60"/>
              <w:rPr>
                <w:color w:val="000000"/>
                <w:sz w:val="18"/>
                <w:szCs w:val="18"/>
              </w:rPr>
            </w:pPr>
          </w:p>
        </w:tc>
      </w:tr>
      <w:tr w:rsidR="00DE67F0" w:rsidRPr="002A0D2A" w:rsidTr="00A62038">
        <w:tc>
          <w:tcPr>
            <w:tcW w:w="303" w:type="dxa"/>
            <w:gridSpan w:val="2"/>
          </w:tcPr>
          <w:p w:rsidR="00DE67F0" w:rsidRDefault="00DE67F0" w:rsidP="002975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1115" w:type="dxa"/>
          </w:tcPr>
          <w:p w:rsidR="00DE67F0" w:rsidRDefault="00B1605C" w:rsidP="0029752C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Техническа помощ за</w:t>
            </w:r>
            <w:r w:rsidR="00DE67F0">
              <w:rPr>
                <w:sz w:val="18"/>
                <w:szCs w:val="18"/>
              </w:rPr>
              <w:t xml:space="preserve"> хоризонталните структури за програмиране, наблюдение, управление, контрол, координация, сертифициране и одит на ЕСИФ</w:t>
            </w:r>
          </w:p>
        </w:tc>
        <w:tc>
          <w:tcPr>
            <w:tcW w:w="1222" w:type="dxa"/>
          </w:tcPr>
          <w:p w:rsidR="00DE67F0" w:rsidRDefault="00DE67F0" w:rsidP="0029752C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Осигуряване на функционирането на системата за програмиране, наблюдение, управление, контрол, координация, сертифициране и одит на ЕСИФ</w:t>
            </w:r>
          </w:p>
        </w:tc>
        <w:tc>
          <w:tcPr>
            <w:tcW w:w="1062" w:type="dxa"/>
          </w:tcPr>
          <w:p w:rsidR="002A35B1" w:rsidRPr="002A35B1" w:rsidRDefault="002A35B1" w:rsidP="002A35B1">
            <w:pPr>
              <w:spacing w:before="60"/>
              <w:rPr>
                <w:sz w:val="18"/>
                <w:szCs w:val="18"/>
              </w:rPr>
            </w:pPr>
            <w:r w:rsidRPr="002A35B1">
              <w:rPr>
                <w:sz w:val="18"/>
                <w:szCs w:val="18"/>
              </w:rPr>
              <w:t>Процедура за директно предоставяне на БФП</w:t>
            </w:r>
            <w:r>
              <w:rPr>
                <w:sz w:val="18"/>
                <w:szCs w:val="18"/>
              </w:rPr>
              <w:t xml:space="preserve"> чрез</w:t>
            </w:r>
          </w:p>
          <w:p w:rsidR="00DE67F0" w:rsidRDefault="002A35B1" w:rsidP="0029752C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DE67F0">
              <w:rPr>
                <w:sz w:val="18"/>
                <w:szCs w:val="18"/>
              </w:rPr>
              <w:t>юджетна линия</w:t>
            </w:r>
          </w:p>
        </w:tc>
        <w:tc>
          <w:tcPr>
            <w:tcW w:w="792" w:type="dxa"/>
          </w:tcPr>
          <w:p w:rsidR="00DE67F0" w:rsidRDefault="00DE67F0" w:rsidP="0029752C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1460" w:type="dxa"/>
          </w:tcPr>
          <w:p w:rsidR="00DE67F0" w:rsidRDefault="002A35B1" w:rsidP="009740F3">
            <w:pPr>
              <w:spacing w:before="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  <w:r w:rsidR="00DE67F0">
              <w:rPr>
                <w:color w:val="000000"/>
                <w:sz w:val="18"/>
                <w:szCs w:val="18"/>
              </w:rPr>
              <w:t xml:space="preserve"> 000 000</w:t>
            </w:r>
          </w:p>
        </w:tc>
        <w:tc>
          <w:tcPr>
            <w:tcW w:w="1134" w:type="dxa"/>
          </w:tcPr>
          <w:p w:rsidR="00DE67F0" w:rsidRDefault="00DE67F0" w:rsidP="00BC25AB">
            <w:pPr>
              <w:spacing w:before="60"/>
              <w:rPr>
                <w:sz w:val="18"/>
                <w:szCs w:val="18"/>
              </w:rPr>
            </w:pPr>
            <w:r w:rsidRPr="008E5697">
              <w:rPr>
                <w:sz w:val="18"/>
                <w:szCs w:val="18"/>
              </w:rPr>
              <w:t xml:space="preserve">ЦКЗ, СО, ОО, НСИ, АОП, </w:t>
            </w:r>
            <w:r>
              <w:rPr>
                <w:sz w:val="18"/>
                <w:szCs w:val="18"/>
              </w:rPr>
              <w:t>дирекция „</w:t>
            </w:r>
            <w:r w:rsidRPr="008E5697">
              <w:rPr>
                <w:sz w:val="18"/>
                <w:szCs w:val="18"/>
              </w:rPr>
              <w:t>Държавни помощи и реален сектор</w:t>
            </w:r>
            <w:r>
              <w:rPr>
                <w:sz w:val="18"/>
                <w:szCs w:val="18"/>
              </w:rPr>
              <w:t xml:space="preserve">“ на </w:t>
            </w:r>
            <w:r w:rsidRPr="008E5697">
              <w:rPr>
                <w:sz w:val="18"/>
                <w:szCs w:val="18"/>
              </w:rPr>
              <w:t>МФ, национална структура за интеграция на ПОС и ПИК</w:t>
            </w:r>
            <w:r>
              <w:rPr>
                <w:rStyle w:val="FootnoteReference"/>
                <w:sz w:val="18"/>
                <w:szCs w:val="18"/>
              </w:rPr>
              <w:footnoteReference w:id="8"/>
            </w:r>
            <w:r w:rsidRPr="008E5697">
              <w:rPr>
                <w:sz w:val="18"/>
                <w:szCs w:val="18"/>
              </w:rPr>
              <w:t xml:space="preserve">, Дирекция АФКОС в МВР </w:t>
            </w:r>
          </w:p>
        </w:tc>
        <w:tc>
          <w:tcPr>
            <w:tcW w:w="1560" w:type="dxa"/>
          </w:tcPr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2A0D2A">
              <w:rPr>
                <w:sz w:val="18"/>
                <w:szCs w:val="18"/>
              </w:rPr>
              <w:t>Осигуряване на консултантски услуги, включително извършване на текущи оценки по стратегически документи, имащи отношение към управлението и изпълнението на ЕСИФ</w:t>
            </w:r>
          </w:p>
          <w:p w:rsidR="00DE67F0" w:rsidRPr="000E574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0E5740">
              <w:rPr>
                <w:sz w:val="18"/>
                <w:szCs w:val="18"/>
              </w:rPr>
              <w:t>Организиране и участие в събития, свързани с координацията между оперативните програми</w:t>
            </w:r>
          </w:p>
          <w:p w:rsidR="00DE67F0" w:rsidRPr="000E574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0E5740">
              <w:rPr>
                <w:sz w:val="18"/>
                <w:szCs w:val="18"/>
              </w:rPr>
              <w:t>Ежегодно актуализиране и разпространение на наръчници, ръководства и процедури</w:t>
            </w:r>
          </w:p>
          <w:p w:rsidR="00DE67F0" w:rsidRPr="000E574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0E5740">
              <w:rPr>
                <w:sz w:val="18"/>
                <w:szCs w:val="18"/>
              </w:rPr>
              <w:t xml:space="preserve">Извършване на одити и проверки на място </w:t>
            </w:r>
          </w:p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0E5740">
              <w:rPr>
                <w:sz w:val="18"/>
                <w:szCs w:val="18"/>
              </w:rPr>
              <w:t xml:space="preserve">Обучения за служителите </w:t>
            </w:r>
          </w:p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0E5740">
              <w:rPr>
                <w:sz w:val="18"/>
                <w:szCs w:val="18"/>
              </w:rPr>
              <w:t xml:space="preserve">Организация и участие в курсове, работни срещи, учебни пътувания, </w:t>
            </w:r>
            <w:r w:rsidRPr="000E5740">
              <w:rPr>
                <w:sz w:val="18"/>
                <w:szCs w:val="18"/>
              </w:rPr>
              <w:lastRenderedPageBreak/>
              <w:t>конференции и семинари по въпроси, с</w:t>
            </w:r>
            <w:r>
              <w:rPr>
                <w:sz w:val="18"/>
                <w:szCs w:val="18"/>
              </w:rPr>
              <w:t>вързани с управлението на ЕСИФ.</w:t>
            </w:r>
          </w:p>
          <w:p w:rsidR="00DE67F0" w:rsidRPr="0008486E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0E5740">
              <w:rPr>
                <w:sz w:val="18"/>
                <w:szCs w:val="18"/>
              </w:rPr>
              <w:t xml:space="preserve">Финансиране на разходите за възнаграждения и други свързани с тях разходи за сметка на работодателя </w:t>
            </w:r>
          </w:p>
        </w:tc>
        <w:tc>
          <w:tcPr>
            <w:tcW w:w="1685" w:type="dxa"/>
          </w:tcPr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0E5740">
              <w:rPr>
                <w:sz w:val="18"/>
                <w:szCs w:val="18"/>
              </w:rPr>
              <w:lastRenderedPageBreak/>
              <w:t>Разходи за възнаграждения</w:t>
            </w:r>
          </w:p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Разходи за обучения</w:t>
            </w:r>
          </w:p>
          <w:p w:rsidR="00DE67F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Разходи за </w:t>
            </w:r>
            <w:r w:rsidRPr="002A0D2A">
              <w:rPr>
                <w:sz w:val="18"/>
                <w:szCs w:val="18"/>
              </w:rPr>
              <w:t>консултантски услуги, включително оценки</w:t>
            </w:r>
          </w:p>
          <w:p w:rsidR="00DE67F0" w:rsidRPr="000E574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0E5740">
              <w:rPr>
                <w:sz w:val="18"/>
                <w:szCs w:val="18"/>
              </w:rPr>
              <w:t>Разходи за организиране на информационни събития, семинари, обучения, конференции, изложения</w:t>
            </w:r>
            <w:r>
              <w:rPr>
                <w:sz w:val="18"/>
                <w:szCs w:val="18"/>
              </w:rPr>
              <w:t>, работни срещи</w:t>
            </w:r>
            <w:r w:rsidRPr="000E5740">
              <w:rPr>
                <w:sz w:val="18"/>
                <w:szCs w:val="18"/>
              </w:rPr>
              <w:t xml:space="preserve"> и др.</w:t>
            </w:r>
          </w:p>
          <w:p w:rsidR="00DE67F0" w:rsidRPr="000E574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0E5740">
              <w:rPr>
                <w:sz w:val="18"/>
                <w:szCs w:val="18"/>
              </w:rPr>
              <w:t xml:space="preserve">Разходи за </w:t>
            </w:r>
            <w:r>
              <w:rPr>
                <w:sz w:val="18"/>
                <w:szCs w:val="18"/>
              </w:rPr>
              <w:t xml:space="preserve">изготвяне и разпространение на </w:t>
            </w:r>
            <w:r w:rsidRPr="000E5740">
              <w:rPr>
                <w:sz w:val="18"/>
                <w:szCs w:val="18"/>
              </w:rPr>
              <w:t>информационни материали (печатни и аудио-визуални)</w:t>
            </w:r>
          </w:p>
          <w:p w:rsidR="00DE67F0" w:rsidRPr="000E574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0E5740">
              <w:rPr>
                <w:sz w:val="18"/>
                <w:szCs w:val="18"/>
              </w:rPr>
              <w:t>Разходи за командировки</w:t>
            </w:r>
          </w:p>
          <w:p w:rsidR="00DE67F0" w:rsidRPr="000E5740" w:rsidRDefault="00DE67F0" w:rsidP="0029752C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0E5740">
              <w:rPr>
                <w:sz w:val="18"/>
                <w:szCs w:val="18"/>
              </w:rPr>
              <w:t>Разходи за организация и управление</w:t>
            </w:r>
          </w:p>
          <w:p w:rsidR="00DE67F0" w:rsidRPr="002C122A" w:rsidRDefault="00DE67F0" w:rsidP="002C122A">
            <w:pPr>
              <w:numPr>
                <w:ilvl w:val="0"/>
                <w:numId w:val="1"/>
              </w:numPr>
              <w:spacing w:before="60"/>
              <w:ind w:left="113" w:right="-62" w:hanging="181"/>
              <w:rPr>
                <w:sz w:val="18"/>
                <w:szCs w:val="18"/>
              </w:rPr>
            </w:pPr>
            <w:r w:rsidRPr="000E5740">
              <w:rPr>
                <w:sz w:val="18"/>
                <w:szCs w:val="18"/>
              </w:rPr>
              <w:t>Разходи за публичност и визуализация</w:t>
            </w:r>
          </w:p>
        </w:tc>
        <w:tc>
          <w:tcPr>
            <w:tcW w:w="708" w:type="dxa"/>
          </w:tcPr>
          <w:p w:rsidR="00DE67F0" w:rsidRPr="001865B9" w:rsidRDefault="00DE67F0" w:rsidP="0029752C">
            <w:pPr>
              <w:spacing w:before="6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151" w:type="dxa"/>
          </w:tcPr>
          <w:p w:rsidR="00DE67F0" w:rsidRDefault="009740F3" w:rsidP="0029752C">
            <w:pPr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7313C"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оември</w:t>
            </w:r>
            <w:r w:rsidR="002A35B1">
              <w:rPr>
                <w:sz w:val="18"/>
                <w:szCs w:val="18"/>
              </w:rPr>
              <w:t xml:space="preserve"> - декември</w:t>
            </w:r>
          </w:p>
          <w:p w:rsidR="00DE67F0" w:rsidRDefault="00DE67F0" w:rsidP="0029752C">
            <w:pPr>
              <w:spacing w:before="60"/>
              <w:jc w:val="center"/>
              <w:rPr>
                <w:sz w:val="18"/>
                <w:szCs w:val="18"/>
              </w:rPr>
            </w:pPr>
            <w:r w:rsidRPr="001865B9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DE67F0" w:rsidRDefault="002407C4" w:rsidP="002739D6">
            <w:pPr>
              <w:spacing w:before="60"/>
              <w:ind w:right="-57"/>
              <w:jc w:val="center"/>
              <w:rPr>
                <w:color w:val="000000"/>
                <w:sz w:val="18"/>
                <w:szCs w:val="18"/>
              </w:rPr>
            </w:pPr>
            <w:r w:rsidRPr="002A35B1">
              <w:rPr>
                <w:color w:val="000000"/>
                <w:sz w:val="18"/>
                <w:szCs w:val="18"/>
              </w:rPr>
              <w:t xml:space="preserve">декември  </w:t>
            </w:r>
            <w:r w:rsidRPr="001433BB">
              <w:rPr>
                <w:color w:val="000000"/>
                <w:sz w:val="18"/>
                <w:szCs w:val="18"/>
              </w:rPr>
              <w:t>2018</w:t>
            </w:r>
          </w:p>
          <w:p w:rsidR="00DE67F0" w:rsidRDefault="00DE67F0" w:rsidP="0029752C">
            <w:pPr>
              <w:spacing w:before="60"/>
              <w:ind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F0" w:rsidRPr="00294B16" w:rsidRDefault="00DE67F0" w:rsidP="0029752C">
            <w:pPr>
              <w:spacing w:before="60"/>
              <w:jc w:val="center"/>
              <w:rPr>
                <w:sz w:val="18"/>
                <w:szCs w:val="18"/>
              </w:rPr>
            </w:pPr>
            <w:r w:rsidRPr="00294B16">
              <w:rPr>
                <w:sz w:val="18"/>
                <w:szCs w:val="18"/>
              </w:rPr>
              <w:t>НЕ</w:t>
            </w:r>
          </w:p>
        </w:tc>
        <w:tc>
          <w:tcPr>
            <w:tcW w:w="1009" w:type="dxa"/>
          </w:tcPr>
          <w:p w:rsidR="00DE67F0" w:rsidRDefault="00DE67F0" w:rsidP="0029752C">
            <w:pPr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726" w:type="dxa"/>
          </w:tcPr>
          <w:p w:rsidR="00DE67F0" w:rsidRDefault="00DE67F0" w:rsidP="0029752C">
            <w:pPr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НП</w:t>
            </w:r>
          </w:p>
        </w:tc>
        <w:tc>
          <w:tcPr>
            <w:tcW w:w="787" w:type="dxa"/>
            <w:gridSpan w:val="3"/>
          </w:tcPr>
          <w:p w:rsidR="00DE67F0" w:rsidRPr="002A0D2A" w:rsidRDefault="00DE67F0" w:rsidP="0029752C">
            <w:pPr>
              <w:spacing w:before="60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НП</w:t>
            </w:r>
          </w:p>
        </w:tc>
      </w:tr>
    </w:tbl>
    <w:p w:rsidR="00DE67F0" w:rsidRPr="00AD5182" w:rsidRDefault="00DE67F0" w:rsidP="00AD5182">
      <w:pPr>
        <w:ind w:left="181"/>
        <w:rPr>
          <w:b/>
          <w:sz w:val="20"/>
          <w:szCs w:val="20"/>
        </w:rPr>
      </w:pPr>
    </w:p>
    <w:sectPr w:rsidR="00DE67F0" w:rsidRPr="00AD5182" w:rsidSect="0082674C">
      <w:headerReference w:type="default" r:id="rId8"/>
      <w:footerReference w:type="default" r:id="rId9"/>
      <w:pgSz w:w="16838" w:h="11906" w:orient="landscape"/>
      <w:pgMar w:top="426" w:right="638" w:bottom="567" w:left="709" w:header="422" w:footer="3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7F0" w:rsidRDefault="00DE67F0">
      <w:r>
        <w:separator/>
      </w:r>
    </w:p>
  </w:endnote>
  <w:endnote w:type="continuationSeparator" w:id="0">
    <w:p w:rsidR="00DE67F0" w:rsidRDefault="00DE6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7F0" w:rsidRDefault="00287A3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7198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7F0" w:rsidRDefault="00DE67F0">
      <w:r>
        <w:separator/>
      </w:r>
    </w:p>
  </w:footnote>
  <w:footnote w:type="continuationSeparator" w:id="0">
    <w:p w:rsidR="00DE67F0" w:rsidRDefault="00DE67F0">
      <w:r>
        <w:continuationSeparator/>
      </w:r>
    </w:p>
  </w:footnote>
  <w:footnote w:id="1">
    <w:p w:rsidR="00DE67F0" w:rsidRDefault="00DE67F0" w:rsidP="004553E6">
      <w:pPr>
        <w:pStyle w:val="FootnoteText"/>
        <w:jc w:val="both"/>
      </w:pPr>
      <w:r w:rsidRPr="004964D9">
        <w:rPr>
          <w:rStyle w:val="FootnoteReference"/>
          <w:sz w:val="18"/>
          <w:szCs w:val="18"/>
        </w:rPr>
        <w:footnoteRef/>
      </w:r>
      <w:r w:rsidRPr="004964D9">
        <w:rPr>
          <w:sz w:val="18"/>
          <w:szCs w:val="18"/>
        </w:rPr>
        <w:t xml:space="preserve"> Изчерпателен списък на допустимите дейности ще бъде посочен в Насоките за кандидатстване</w:t>
      </w:r>
    </w:p>
  </w:footnote>
  <w:footnote w:id="2">
    <w:p w:rsidR="00DE67F0" w:rsidRDefault="00DE67F0" w:rsidP="004553E6">
      <w:pPr>
        <w:pStyle w:val="FootnoteText"/>
        <w:jc w:val="both"/>
      </w:pPr>
      <w:r w:rsidRPr="004964D9">
        <w:rPr>
          <w:rStyle w:val="FootnoteReference"/>
          <w:sz w:val="18"/>
          <w:szCs w:val="18"/>
        </w:rPr>
        <w:footnoteRef/>
      </w:r>
      <w:r w:rsidRPr="004964D9">
        <w:rPr>
          <w:sz w:val="18"/>
          <w:szCs w:val="18"/>
        </w:rPr>
        <w:t>В съответствие с чл.3 от ПМС 119/20.05.14 г. за определяне на допустимост на разходите по оперативните програми изчерпателен списък на допустимите разходи ще бъде посочен в Насоките за кандидатстване</w:t>
      </w:r>
    </w:p>
  </w:footnote>
  <w:footnote w:id="3">
    <w:p w:rsidR="00DE67F0" w:rsidRDefault="00DE67F0">
      <w:pPr>
        <w:pStyle w:val="FootnoteText"/>
      </w:pPr>
      <w:r>
        <w:rPr>
          <w:rStyle w:val="FootnoteReference"/>
        </w:rPr>
        <w:footnoteRef/>
      </w:r>
      <w:r>
        <w:t xml:space="preserve"> Ще бъдат финансирани само проекти, които са включени в </w:t>
      </w:r>
      <w:r w:rsidRPr="00A62038">
        <w:t>Пътна карта за изпълнение на Стратегията за</w:t>
      </w:r>
      <w:r>
        <w:t xml:space="preserve"> развитие на държавната администрация</w:t>
      </w:r>
    </w:p>
  </w:footnote>
  <w:footnote w:id="4">
    <w:p w:rsidR="00455904" w:rsidRDefault="0045590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55904">
        <w:t>В случай, че ЕСИ е централна администрация, съгласно чл. 38, ал. 1 от ЗА</w:t>
      </w:r>
    </w:p>
  </w:footnote>
  <w:footnote w:id="5">
    <w:p w:rsidR="00455904" w:rsidRDefault="0045590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55904">
        <w:t>Съгласно целите на актуализирана Пътната карта за изпълнение на Стратегията</w:t>
      </w:r>
    </w:p>
  </w:footnote>
  <w:footnote w:id="6">
    <w:p w:rsidR="00455904" w:rsidRDefault="0045590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55904">
        <w:t>Ще бъдат финансирани само проекти, които са включени в актуализирана Пътна карта за изпълнение на Стратегията за електронно управление</w:t>
      </w:r>
    </w:p>
  </w:footnote>
  <w:footnote w:id="7">
    <w:p w:rsidR="00DE67F0" w:rsidRDefault="00DE67F0" w:rsidP="006A5D4E">
      <w:pPr>
        <w:pStyle w:val="FootnoteText"/>
      </w:pPr>
      <w:r>
        <w:rPr>
          <w:rStyle w:val="FootnoteReference"/>
        </w:rPr>
        <w:footnoteRef/>
      </w:r>
      <w:r>
        <w:t xml:space="preserve"> Ще бъдат финансирани само проекти, които са включени в </w:t>
      </w:r>
      <w:r w:rsidRPr="00A62038">
        <w:t>Пътн</w:t>
      </w:r>
      <w:r>
        <w:t>и карти</w:t>
      </w:r>
      <w:r w:rsidRPr="00A62038">
        <w:t xml:space="preserve"> за изпълнение на </w:t>
      </w:r>
      <w:r w:rsidRPr="006A5D4E">
        <w:t>Актуализирана стратегия за продължаване на реформата в съдебната система</w:t>
      </w:r>
      <w:r>
        <w:t xml:space="preserve"> и </w:t>
      </w:r>
      <w:r w:rsidR="00431652" w:rsidRPr="006A5D4E">
        <w:t>Стратегията за</w:t>
      </w:r>
      <w:r w:rsidRPr="006A5D4E">
        <w:t xml:space="preserve"> въвеждане на електронно управление и електронно правосъдие в</w:t>
      </w:r>
      <w:r w:rsidR="00431652">
        <w:t xml:space="preserve"> </w:t>
      </w:r>
      <w:r w:rsidRPr="006A5D4E">
        <w:t>Сектор „Правосъдие”2014-2020 г.</w:t>
      </w:r>
    </w:p>
  </w:footnote>
  <w:footnote w:id="8">
    <w:p w:rsidR="00DE67F0" w:rsidRDefault="00DE67F0">
      <w:pPr>
        <w:pStyle w:val="FootnoteText"/>
      </w:pPr>
      <w:r>
        <w:rPr>
          <w:rStyle w:val="FootnoteReference"/>
        </w:rPr>
        <w:footnoteRef/>
      </w:r>
      <w:r>
        <w:t>След изготвен анализ относно у</w:t>
      </w:r>
      <w:r w:rsidRPr="00FD3CF4">
        <w:t xml:space="preserve">правленският подход, ролята и функциите на тази структура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7F0" w:rsidRPr="00F71789" w:rsidRDefault="00DE67F0" w:rsidP="00F71789">
    <w:pPr>
      <w:pStyle w:val="Header"/>
      <w:tabs>
        <w:tab w:val="clear" w:pos="4536"/>
        <w:tab w:val="clear" w:pos="9072"/>
        <w:tab w:val="center" w:pos="3402"/>
        <w:tab w:val="right" w:pos="9639"/>
      </w:tabs>
      <w:rPr>
        <w:rFonts w:ascii="Calibri" w:hAnsi="Calibri"/>
        <w:sz w:val="22"/>
        <w:szCs w:val="22"/>
        <w:lang w:eastAsia="en-US"/>
      </w:rPr>
    </w:pPr>
    <w:r>
      <w:rPr>
        <w:rFonts w:ascii="Calibri" w:hAnsi="Calibri"/>
        <w:noProof/>
        <w:sz w:val="22"/>
        <w:szCs w:val="22"/>
      </w:rPr>
      <w:tab/>
    </w:r>
    <w:r w:rsidR="00571985">
      <w:rPr>
        <w:rFonts w:ascii="Calibri" w:hAnsi="Calibri"/>
        <w:noProof/>
        <w:sz w:val="22"/>
        <w:szCs w:val="22"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61.05pt;height:42.05pt;visibility:visible">
          <v:imagedata r:id="rId1" o:title=""/>
        </v:shape>
      </w:pict>
    </w:r>
    <w:r w:rsidRPr="00F71789">
      <w:rPr>
        <w:rFonts w:ascii="Calibri" w:hAnsi="Calibri"/>
        <w:sz w:val="22"/>
        <w:szCs w:val="22"/>
        <w:lang w:eastAsia="en-US"/>
      </w:rPr>
      <w:tab/>
    </w:r>
    <w:r w:rsidRPr="00F71789">
      <w:rPr>
        <w:rFonts w:ascii="Calibri" w:hAnsi="Calibri"/>
        <w:sz w:val="22"/>
        <w:szCs w:val="22"/>
        <w:lang w:eastAsia="en-US"/>
      </w:rPr>
      <w:tab/>
    </w:r>
    <w:r w:rsidR="00571985">
      <w:rPr>
        <w:noProof/>
        <w:lang w:eastAsia="bg-BG"/>
      </w:rPr>
      <w:pict>
        <v:shape id="Picture 2" o:spid="_x0000_i1026" type="#_x0000_t75" style="width:138.8pt;height:42.05pt;visibility:visible">
          <v:imagedata r:id="rId2" o:title=""/>
        </v:shape>
      </w:pict>
    </w:r>
    <w:r>
      <w:rPr>
        <w:noProof/>
      </w:rPr>
      <w:tab/>
    </w:r>
    <w:r>
      <w:rPr>
        <w:noProof/>
      </w:rPr>
      <w:tab/>
    </w:r>
    <w:r>
      <w:rPr>
        <w:noProof/>
      </w:rPr>
      <w:tab/>
    </w:r>
  </w:p>
  <w:p w:rsidR="00DE67F0" w:rsidRPr="00475C20" w:rsidRDefault="00DE67F0" w:rsidP="00290C40">
    <w:pPr>
      <w:tabs>
        <w:tab w:val="center" w:pos="3969"/>
        <w:tab w:val="right" w:pos="9406"/>
      </w:tabs>
      <w:ind w:firstLine="2694"/>
      <w:rPr>
        <w:rFonts w:ascii="Calibri" w:hAnsi="Calibri"/>
        <w:b/>
        <w:sz w:val="18"/>
        <w:szCs w:val="18"/>
        <w:lang w:eastAsia="en-US"/>
      </w:rPr>
    </w:pPr>
    <w:r w:rsidRPr="00475C20">
      <w:rPr>
        <w:rFonts w:ascii="Calibri" w:hAnsi="Calibri"/>
        <w:b/>
        <w:sz w:val="16"/>
        <w:szCs w:val="16"/>
        <w:lang w:eastAsia="en-US"/>
      </w:rPr>
      <w:t>Европейски съюз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A32ED"/>
    <w:multiLevelType w:val="hybridMultilevel"/>
    <w:tmpl w:val="D7A0954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87008"/>
    <w:multiLevelType w:val="hybridMultilevel"/>
    <w:tmpl w:val="1E145364"/>
    <w:lvl w:ilvl="0" w:tplc="1D801F9C">
      <w:start w:val="163"/>
      <w:numFmt w:val="decimal"/>
      <w:lvlText w:val="%1"/>
      <w:lvlJc w:val="left"/>
      <w:pPr>
        <w:ind w:left="32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04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76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48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20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92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64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36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085" w:hanging="180"/>
      </w:pPr>
      <w:rPr>
        <w:rFonts w:cs="Times New Roman"/>
      </w:rPr>
    </w:lvl>
  </w:abstractNum>
  <w:abstractNum w:abstractNumId="2" w15:restartNumberingAfterBreak="0">
    <w:nsid w:val="3A0520BF"/>
    <w:multiLevelType w:val="hybridMultilevel"/>
    <w:tmpl w:val="5C80FC4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E59EC"/>
    <w:multiLevelType w:val="hybridMultilevel"/>
    <w:tmpl w:val="12BAB922"/>
    <w:lvl w:ilvl="0" w:tplc="37A41416">
      <w:start w:val="1"/>
      <w:numFmt w:val="bullet"/>
      <w:lvlText w:val="−"/>
      <w:lvlJc w:val="left"/>
      <w:pPr>
        <w:ind w:left="654" w:hanging="360"/>
      </w:pPr>
      <w:rPr>
        <w:rFonts w:ascii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4" w15:restartNumberingAfterBreak="0">
    <w:nsid w:val="5F60215C"/>
    <w:multiLevelType w:val="hybridMultilevel"/>
    <w:tmpl w:val="1C683DCA"/>
    <w:lvl w:ilvl="0" w:tplc="0402000D">
      <w:start w:val="1"/>
      <w:numFmt w:val="bullet"/>
      <w:lvlText w:val=""/>
      <w:lvlJc w:val="left"/>
      <w:pPr>
        <w:ind w:left="91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5" w15:restartNumberingAfterBreak="0">
    <w:nsid w:val="6532781E"/>
    <w:multiLevelType w:val="hybridMultilevel"/>
    <w:tmpl w:val="A7B0BD7E"/>
    <w:lvl w:ilvl="0" w:tplc="CF161E8E">
      <w:numFmt w:val="bullet"/>
      <w:lvlText w:val="-"/>
      <w:lvlJc w:val="left"/>
      <w:pPr>
        <w:ind w:left="30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02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6" w15:restartNumberingAfterBreak="0">
    <w:nsid w:val="7C9771D9"/>
    <w:multiLevelType w:val="hybridMultilevel"/>
    <w:tmpl w:val="D83C2408"/>
    <w:lvl w:ilvl="0" w:tplc="0402000D">
      <w:start w:val="1"/>
      <w:numFmt w:val="bullet"/>
      <w:lvlText w:val=""/>
      <w:lvlJc w:val="left"/>
      <w:pPr>
        <w:ind w:left="47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6D53"/>
    <w:rsid w:val="000033E2"/>
    <w:rsid w:val="00010794"/>
    <w:rsid w:val="000118E3"/>
    <w:rsid w:val="00022536"/>
    <w:rsid w:val="00023440"/>
    <w:rsid w:val="00023FC2"/>
    <w:rsid w:val="000276BE"/>
    <w:rsid w:val="00027EB1"/>
    <w:rsid w:val="000309B7"/>
    <w:rsid w:val="000315A8"/>
    <w:rsid w:val="00032117"/>
    <w:rsid w:val="00044A2D"/>
    <w:rsid w:val="0005301A"/>
    <w:rsid w:val="0006055A"/>
    <w:rsid w:val="00061620"/>
    <w:rsid w:val="000722E9"/>
    <w:rsid w:val="00081B13"/>
    <w:rsid w:val="0008486E"/>
    <w:rsid w:val="000A19F1"/>
    <w:rsid w:val="000A252D"/>
    <w:rsid w:val="000A6576"/>
    <w:rsid w:val="000B6DC0"/>
    <w:rsid w:val="000C092D"/>
    <w:rsid w:val="000C21BA"/>
    <w:rsid w:val="000D64F6"/>
    <w:rsid w:val="000E5740"/>
    <w:rsid w:val="000E6406"/>
    <w:rsid w:val="000E7574"/>
    <w:rsid w:val="000F3149"/>
    <w:rsid w:val="000F364A"/>
    <w:rsid w:val="0010439D"/>
    <w:rsid w:val="00112986"/>
    <w:rsid w:val="001310CE"/>
    <w:rsid w:val="00131CF3"/>
    <w:rsid w:val="001420F0"/>
    <w:rsid w:val="001433BB"/>
    <w:rsid w:val="00144BAC"/>
    <w:rsid w:val="00153C91"/>
    <w:rsid w:val="00154DD1"/>
    <w:rsid w:val="00155BD0"/>
    <w:rsid w:val="0017313C"/>
    <w:rsid w:val="001757B7"/>
    <w:rsid w:val="001865B9"/>
    <w:rsid w:val="00190B68"/>
    <w:rsid w:val="00197543"/>
    <w:rsid w:val="001A5DC7"/>
    <w:rsid w:val="001A7534"/>
    <w:rsid w:val="001A761F"/>
    <w:rsid w:val="001B204C"/>
    <w:rsid w:val="001B4821"/>
    <w:rsid w:val="001B5E09"/>
    <w:rsid w:val="001C13F5"/>
    <w:rsid w:val="001C5AD9"/>
    <w:rsid w:val="001D0C73"/>
    <w:rsid w:val="001D32A7"/>
    <w:rsid w:val="001E2AA5"/>
    <w:rsid w:val="001F4813"/>
    <w:rsid w:val="001F4BCF"/>
    <w:rsid w:val="0020554F"/>
    <w:rsid w:val="00207E4A"/>
    <w:rsid w:val="00207E64"/>
    <w:rsid w:val="00211CDC"/>
    <w:rsid w:val="0021282F"/>
    <w:rsid w:val="00214E06"/>
    <w:rsid w:val="00223ECB"/>
    <w:rsid w:val="002407C4"/>
    <w:rsid w:val="002468D3"/>
    <w:rsid w:val="00247AAE"/>
    <w:rsid w:val="00252E1A"/>
    <w:rsid w:val="002606F4"/>
    <w:rsid w:val="00266BB2"/>
    <w:rsid w:val="00270154"/>
    <w:rsid w:val="00273945"/>
    <w:rsid w:val="002739D6"/>
    <w:rsid w:val="00273DB7"/>
    <w:rsid w:val="0028765D"/>
    <w:rsid w:val="00287A3C"/>
    <w:rsid w:val="00290C40"/>
    <w:rsid w:val="00294B16"/>
    <w:rsid w:val="0029752C"/>
    <w:rsid w:val="002A0D2A"/>
    <w:rsid w:val="002A25CE"/>
    <w:rsid w:val="002A35B1"/>
    <w:rsid w:val="002B136E"/>
    <w:rsid w:val="002B7BB9"/>
    <w:rsid w:val="002C122A"/>
    <w:rsid w:val="002C2745"/>
    <w:rsid w:val="002C6089"/>
    <w:rsid w:val="002D06E2"/>
    <w:rsid w:val="002D3211"/>
    <w:rsid w:val="002D70E3"/>
    <w:rsid w:val="002E122D"/>
    <w:rsid w:val="002E4612"/>
    <w:rsid w:val="002E76CD"/>
    <w:rsid w:val="002F2832"/>
    <w:rsid w:val="002F5913"/>
    <w:rsid w:val="00302769"/>
    <w:rsid w:val="00306DE3"/>
    <w:rsid w:val="00310AC4"/>
    <w:rsid w:val="003207BC"/>
    <w:rsid w:val="00320F82"/>
    <w:rsid w:val="00322A1C"/>
    <w:rsid w:val="00334495"/>
    <w:rsid w:val="00336732"/>
    <w:rsid w:val="00347C96"/>
    <w:rsid w:val="003569C0"/>
    <w:rsid w:val="00357C22"/>
    <w:rsid w:val="003602B1"/>
    <w:rsid w:val="00365A47"/>
    <w:rsid w:val="00365A53"/>
    <w:rsid w:val="003714C6"/>
    <w:rsid w:val="003724E7"/>
    <w:rsid w:val="003812BA"/>
    <w:rsid w:val="00396E4E"/>
    <w:rsid w:val="003A2C08"/>
    <w:rsid w:val="003A3DFC"/>
    <w:rsid w:val="003C0ECF"/>
    <w:rsid w:val="003D02DA"/>
    <w:rsid w:val="003D1A48"/>
    <w:rsid w:val="003E4AD1"/>
    <w:rsid w:val="003E7345"/>
    <w:rsid w:val="003E7FE6"/>
    <w:rsid w:val="003F2331"/>
    <w:rsid w:val="003F7DF0"/>
    <w:rsid w:val="00413612"/>
    <w:rsid w:val="004156C0"/>
    <w:rsid w:val="0041611F"/>
    <w:rsid w:val="00422FEC"/>
    <w:rsid w:val="00431652"/>
    <w:rsid w:val="00436DD7"/>
    <w:rsid w:val="00437C1F"/>
    <w:rsid w:val="00441897"/>
    <w:rsid w:val="00442414"/>
    <w:rsid w:val="0044278B"/>
    <w:rsid w:val="004553E6"/>
    <w:rsid w:val="00455904"/>
    <w:rsid w:val="0046372D"/>
    <w:rsid w:val="00467AFE"/>
    <w:rsid w:val="004724FA"/>
    <w:rsid w:val="00475C20"/>
    <w:rsid w:val="004763AF"/>
    <w:rsid w:val="0047685F"/>
    <w:rsid w:val="00477409"/>
    <w:rsid w:val="00487BB2"/>
    <w:rsid w:val="00493218"/>
    <w:rsid w:val="00495DB1"/>
    <w:rsid w:val="004964D9"/>
    <w:rsid w:val="004A0424"/>
    <w:rsid w:val="004A3376"/>
    <w:rsid w:val="004A35E3"/>
    <w:rsid w:val="004A3737"/>
    <w:rsid w:val="004A4C17"/>
    <w:rsid w:val="004B5322"/>
    <w:rsid w:val="004C2AE0"/>
    <w:rsid w:val="004C54A7"/>
    <w:rsid w:val="004D1E21"/>
    <w:rsid w:val="004E0572"/>
    <w:rsid w:val="004E1286"/>
    <w:rsid w:val="005111F7"/>
    <w:rsid w:val="00512DE4"/>
    <w:rsid w:val="00517A18"/>
    <w:rsid w:val="00521950"/>
    <w:rsid w:val="005221D5"/>
    <w:rsid w:val="005229B1"/>
    <w:rsid w:val="00530BD5"/>
    <w:rsid w:val="0053230A"/>
    <w:rsid w:val="00544C1A"/>
    <w:rsid w:val="0055019E"/>
    <w:rsid w:val="00551CC7"/>
    <w:rsid w:val="00556945"/>
    <w:rsid w:val="00571122"/>
    <w:rsid w:val="00571985"/>
    <w:rsid w:val="00575A21"/>
    <w:rsid w:val="00581BBD"/>
    <w:rsid w:val="005825B3"/>
    <w:rsid w:val="00594CB2"/>
    <w:rsid w:val="005965C7"/>
    <w:rsid w:val="005B16EB"/>
    <w:rsid w:val="005C4A20"/>
    <w:rsid w:val="005C7370"/>
    <w:rsid w:val="005D2F38"/>
    <w:rsid w:val="005D3BFF"/>
    <w:rsid w:val="005D430B"/>
    <w:rsid w:val="005D7D40"/>
    <w:rsid w:val="005E26AA"/>
    <w:rsid w:val="005E3800"/>
    <w:rsid w:val="005E43FB"/>
    <w:rsid w:val="005E5502"/>
    <w:rsid w:val="005F6557"/>
    <w:rsid w:val="0060150A"/>
    <w:rsid w:val="0060220B"/>
    <w:rsid w:val="00611BF2"/>
    <w:rsid w:val="00616E9A"/>
    <w:rsid w:val="00622F09"/>
    <w:rsid w:val="006232A6"/>
    <w:rsid w:val="00634329"/>
    <w:rsid w:val="00636424"/>
    <w:rsid w:val="006415CB"/>
    <w:rsid w:val="00642F7F"/>
    <w:rsid w:val="00643F47"/>
    <w:rsid w:val="00644AF1"/>
    <w:rsid w:val="00644D2D"/>
    <w:rsid w:val="0065029D"/>
    <w:rsid w:val="006521C7"/>
    <w:rsid w:val="00661801"/>
    <w:rsid w:val="00680205"/>
    <w:rsid w:val="006840FF"/>
    <w:rsid w:val="006904F3"/>
    <w:rsid w:val="00693CE7"/>
    <w:rsid w:val="006979CF"/>
    <w:rsid w:val="006A0555"/>
    <w:rsid w:val="006A3A2F"/>
    <w:rsid w:val="006A5D4E"/>
    <w:rsid w:val="006A5E78"/>
    <w:rsid w:val="006C389A"/>
    <w:rsid w:val="006D4630"/>
    <w:rsid w:val="006D6977"/>
    <w:rsid w:val="006D7950"/>
    <w:rsid w:val="006F0D11"/>
    <w:rsid w:val="00713886"/>
    <w:rsid w:val="00720212"/>
    <w:rsid w:val="00741EE4"/>
    <w:rsid w:val="00751264"/>
    <w:rsid w:val="007517BC"/>
    <w:rsid w:val="0075276F"/>
    <w:rsid w:val="0076073D"/>
    <w:rsid w:val="0076292E"/>
    <w:rsid w:val="00771586"/>
    <w:rsid w:val="007911FE"/>
    <w:rsid w:val="00795E06"/>
    <w:rsid w:val="007A26DE"/>
    <w:rsid w:val="007A6286"/>
    <w:rsid w:val="007C0CC4"/>
    <w:rsid w:val="007C5BCD"/>
    <w:rsid w:val="007D7AF4"/>
    <w:rsid w:val="007E0F8F"/>
    <w:rsid w:val="007E5B5C"/>
    <w:rsid w:val="007E5F4F"/>
    <w:rsid w:val="007F26FE"/>
    <w:rsid w:val="007F2D8E"/>
    <w:rsid w:val="008003A7"/>
    <w:rsid w:val="00806E77"/>
    <w:rsid w:val="00814E42"/>
    <w:rsid w:val="0082674C"/>
    <w:rsid w:val="00827826"/>
    <w:rsid w:val="00833A8B"/>
    <w:rsid w:val="008412E2"/>
    <w:rsid w:val="00843073"/>
    <w:rsid w:val="008435F8"/>
    <w:rsid w:val="008561A6"/>
    <w:rsid w:val="00856FF2"/>
    <w:rsid w:val="00860EF7"/>
    <w:rsid w:val="008643B9"/>
    <w:rsid w:val="00866119"/>
    <w:rsid w:val="00872D64"/>
    <w:rsid w:val="00873BF0"/>
    <w:rsid w:val="00874020"/>
    <w:rsid w:val="00876C0A"/>
    <w:rsid w:val="00876E5E"/>
    <w:rsid w:val="0088064F"/>
    <w:rsid w:val="00880E9B"/>
    <w:rsid w:val="0088212F"/>
    <w:rsid w:val="00886210"/>
    <w:rsid w:val="00887481"/>
    <w:rsid w:val="00892E40"/>
    <w:rsid w:val="00895DC0"/>
    <w:rsid w:val="0089660B"/>
    <w:rsid w:val="00897622"/>
    <w:rsid w:val="008A2175"/>
    <w:rsid w:val="008A5F1F"/>
    <w:rsid w:val="008A73AE"/>
    <w:rsid w:val="008B0E2B"/>
    <w:rsid w:val="008B6811"/>
    <w:rsid w:val="008C365E"/>
    <w:rsid w:val="008D0DFE"/>
    <w:rsid w:val="008D2296"/>
    <w:rsid w:val="008E5697"/>
    <w:rsid w:val="008F655A"/>
    <w:rsid w:val="008F7E9A"/>
    <w:rsid w:val="0090081E"/>
    <w:rsid w:val="009065AC"/>
    <w:rsid w:val="00911B03"/>
    <w:rsid w:val="00917758"/>
    <w:rsid w:val="009232D6"/>
    <w:rsid w:val="0092593C"/>
    <w:rsid w:val="0092775B"/>
    <w:rsid w:val="009346BA"/>
    <w:rsid w:val="009354FC"/>
    <w:rsid w:val="00937C47"/>
    <w:rsid w:val="0094654D"/>
    <w:rsid w:val="00947E21"/>
    <w:rsid w:val="00950E5D"/>
    <w:rsid w:val="00960C3D"/>
    <w:rsid w:val="00961550"/>
    <w:rsid w:val="00966F2F"/>
    <w:rsid w:val="009672AB"/>
    <w:rsid w:val="0097077A"/>
    <w:rsid w:val="009740F3"/>
    <w:rsid w:val="00984B74"/>
    <w:rsid w:val="00991A50"/>
    <w:rsid w:val="00994346"/>
    <w:rsid w:val="009A72BA"/>
    <w:rsid w:val="009B09EF"/>
    <w:rsid w:val="009B4AC5"/>
    <w:rsid w:val="009B58BB"/>
    <w:rsid w:val="009C019C"/>
    <w:rsid w:val="009C3E52"/>
    <w:rsid w:val="009D0D6E"/>
    <w:rsid w:val="009D2955"/>
    <w:rsid w:val="009D4E94"/>
    <w:rsid w:val="009E24DC"/>
    <w:rsid w:val="009E54DB"/>
    <w:rsid w:val="009E576C"/>
    <w:rsid w:val="009F1BD3"/>
    <w:rsid w:val="009F7647"/>
    <w:rsid w:val="00A06CA3"/>
    <w:rsid w:val="00A06EC5"/>
    <w:rsid w:val="00A23206"/>
    <w:rsid w:val="00A273C7"/>
    <w:rsid w:val="00A34224"/>
    <w:rsid w:val="00A3582F"/>
    <w:rsid w:val="00A4628E"/>
    <w:rsid w:val="00A4646E"/>
    <w:rsid w:val="00A54A11"/>
    <w:rsid w:val="00A62038"/>
    <w:rsid w:val="00AA6A35"/>
    <w:rsid w:val="00AB03C1"/>
    <w:rsid w:val="00AB064F"/>
    <w:rsid w:val="00AB1275"/>
    <w:rsid w:val="00AC1170"/>
    <w:rsid w:val="00AC180B"/>
    <w:rsid w:val="00AC4F92"/>
    <w:rsid w:val="00AD0B96"/>
    <w:rsid w:val="00AD5182"/>
    <w:rsid w:val="00AD5CC6"/>
    <w:rsid w:val="00AD6994"/>
    <w:rsid w:val="00AE0ED1"/>
    <w:rsid w:val="00AF2F99"/>
    <w:rsid w:val="00AF546B"/>
    <w:rsid w:val="00B00A4A"/>
    <w:rsid w:val="00B03641"/>
    <w:rsid w:val="00B120A6"/>
    <w:rsid w:val="00B138BB"/>
    <w:rsid w:val="00B1605C"/>
    <w:rsid w:val="00B24288"/>
    <w:rsid w:val="00B4442A"/>
    <w:rsid w:val="00B57014"/>
    <w:rsid w:val="00B614AD"/>
    <w:rsid w:val="00B67593"/>
    <w:rsid w:val="00B763DB"/>
    <w:rsid w:val="00B92D98"/>
    <w:rsid w:val="00BA24BB"/>
    <w:rsid w:val="00BA7D71"/>
    <w:rsid w:val="00BB30A2"/>
    <w:rsid w:val="00BB5B26"/>
    <w:rsid w:val="00BC25AB"/>
    <w:rsid w:val="00BC2B36"/>
    <w:rsid w:val="00BC3F0F"/>
    <w:rsid w:val="00BD531F"/>
    <w:rsid w:val="00BD616E"/>
    <w:rsid w:val="00BE3E1E"/>
    <w:rsid w:val="00BE6EA9"/>
    <w:rsid w:val="00C00870"/>
    <w:rsid w:val="00C14326"/>
    <w:rsid w:val="00C14B83"/>
    <w:rsid w:val="00C23704"/>
    <w:rsid w:val="00C275B8"/>
    <w:rsid w:val="00C30639"/>
    <w:rsid w:val="00C33ADF"/>
    <w:rsid w:val="00C36048"/>
    <w:rsid w:val="00C47890"/>
    <w:rsid w:val="00C545D1"/>
    <w:rsid w:val="00C6119E"/>
    <w:rsid w:val="00C63989"/>
    <w:rsid w:val="00C76662"/>
    <w:rsid w:val="00C814AD"/>
    <w:rsid w:val="00C84ED8"/>
    <w:rsid w:val="00C917F2"/>
    <w:rsid w:val="00C927E0"/>
    <w:rsid w:val="00C96121"/>
    <w:rsid w:val="00C969AF"/>
    <w:rsid w:val="00CA0695"/>
    <w:rsid w:val="00CA221D"/>
    <w:rsid w:val="00CB36CA"/>
    <w:rsid w:val="00CB58C4"/>
    <w:rsid w:val="00CB76B8"/>
    <w:rsid w:val="00CC0514"/>
    <w:rsid w:val="00CC610B"/>
    <w:rsid w:val="00CC73D4"/>
    <w:rsid w:val="00CD6839"/>
    <w:rsid w:val="00CF793C"/>
    <w:rsid w:val="00D01490"/>
    <w:rsid w:val="00D05705"/>
    <w:rsid w:val="00D06BAD"/>
    <w:rsid w:val="00D133A6"/>
    <w:rsid w:val="00D14933"/>
    <w:rsid w:val="00D15E2E"/>
    <w:rsid w:val="00D16916"/>
    <w:rsid w:val="00D174CF"/>
    <w:rsid w:val="00D3619A"/>
    <w:rsid w:val="00D4515A"/>
    <w:rsid w:val="00D50AD7"/>
    <w:rsid w:val="00D51937"/>
    <w:rsid w:val="00D54866"/>
    <w:rsid w:val="00D56154"/>
    <w:rsid w:val="00D64B32"/>
    <w:rsid w:val="00D73EE8"/>
    <w:rsid w:val="00D76A76"/>
    <w:rsid w:val="00D81752"/>
    <w:rsid w:val="00D83F81"/>
    <w:rsid w:val="00D93A6D"/>
    <w:rsid w:val="00DA1465"/>
    <w:rsid w:val="00DB030D"/>
    <w:rsid w:val="00DC39E6"/>
    <w:rsid w:val="00DC74A7"/>
    <w:rsid w:val="00DD1D54"/>
    <w:rsid w:val="00DD21B5"/>
    <w:rsid w:val="00DD2D00"/>
    <w:rsid w:val="00DD6D53"/>
    <w:rsid w:val="00DE1EE4"/>
    <w:rsid w:val="00DE26DA"/>
    <w:rsid w:val="00DE67F0"/>
    <w:rsid w:val="00DE6D37"/>
    <w:rsid w:val="00DE7F8C"/>
    <w:rsid w:val="00DF0A2A"/>
    <w:rsid w:val="00DF16B9"/>
    <w:rsid w:val="00DF6EF3"/>
    <w:rsid w:val="00E00BAE"/>
    <w:rsid w:val="00E15D1F"/>
    <w:rsid w:val="00E26574"/>
    <w:rsid w:val="00E32397"/>
    <w:rsid w:val="00E3530E"/>
    <w:rsid w:val="00E47789"/>
    <w:rsid w:val="00E51D67"/>
    <w:rsid w:val="00E5279F"/>
    <w:rsid w:val="00E54A95"/>
    <w:rsid w:val="00E56CF0"/>
    <w:rsid w:val="00E64B4E"/>
    <w:rsid w:val="00E71061"/>
    <w:rsid w:val="00E73EF8"/>
    <w:rsid w:val="00E80F4D"/>
    <w:rsid w:val="00E8178C"/>
    <w:rsid w:val="00E8753F"/>
    <w:rsid w:val="00E90781"/>
    <w:rsid w:val="00E90963"/>
    <w:rsid w:val="00E94E38"/>
    <w:rsid w:val="00EB003F"/>
    <w:rsid w:val="00EB6DA0"/>
    <w:rsid w:val="00EC0837"/>
    <w:rsid w:val="00EC2DFB"/>
    <w:rsid w:val="00ED4F8B"/>
    <w:rsid w:val="00ED67C5"/>
    <w:rsid w:val="00EE736F"/>
    <w:rsid w:val="00EF41AB"/>
    <w:rsid w:val="00EF6AB3"/>
    <w:rsid w:val="00F01B66"/>
    <w:rsid w:val="00F05A3A"/>
    <w:rsid w:val="00F05C63"/>
    <w:rsid w:val="00F228EA"/>
    <w:rsid w:val="00F33CB1"/>
    <w:rsid w:val="00F41177"/>
    <w:rsid w:val="00F43B15"/>
    <w:rsid w:val="00F43EA0"/>
    <w:rsid w:val="00F46416"/>
    <w:rsid w:val="00F65B3E"/>
    <w:rsid w:val="00F66225"/>
    <w:rsid w:val="00F66813"/>
    <w:rsid w:val="00F71593"/>
    <w:rsid w:val="00F71789"/>
    <w:rsid w:val="00F71BC0"/>
    <w:rsid w:val="00F76383"/>
    <w:rsid w:val="00F85346"/>
    <w:rsid w:val="00F86F91"/>
    <w:rsid w:val="00F902F3"/>
    <w:rsid w:val="00F92124"/>
    <w:rsid w:val="00F9213F"/>
    <w:rsid w:val="00FA4908"/>
    <w:rsid w:val="00FA57B3"/>
    <w:rsid w:val="00FC0D95"/>
    <w:rsid w:val="00FC0DF5"/>
    <w:rsid w:val="00FC3109"/>
    <w:rsid w:val="00FD1386"/>
    <w:rsid w:val="00FD15AD"/>
    <w:rsid w:val="00FD2439"/>
    <w:rsid w:val="00FD3CF4"/>
    <w:rsid w:val="00FD529D"/>
    <w:rsid w:val="00FE7DCE"/>
    <w:rsid w:val="00FF0A9E"/>
    <w:rsid w:val="00FF1C71"/>
    <w:rsid w:val="00FF32F8"/>
    <w:rsid w:val="00FF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2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D6D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2876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DocumentMap">
    <w:name w:val="Document Map"/>
    <w:basedOn w:val="Normal"/>
    <w:link w:val="DocumentMapChar"/>
    <w:uiPriority w:val="99"/>
    <w:semiHidden/>
    <w:rsid w:val="003569C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7629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7629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29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0033E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B681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0033E2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AD0B96"/>
    <w:pPr>
      <w:tabs>
        <w:tab w:val="center" w:pos="4536"/>
        <w:tab w:val="right" w:pos="9072"/>
      </w:tabs>
    </w:pPr>
    <w:rPr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D0B96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AD0B96"/>
    <w:pPr>
      <w:tabs>
        <w:tab w:val="center" w:pos="4536"/>
        <w:tab w:val="right" w:pos="9072"/>
      </w:tabs>
    </w:pPr>
    <w:rPr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D0B96"/>
    <w:rPr>
      <w:rFonts w:cs="Times New Roman"/>
      <w:sz w:val="24"/>
    </w:rPr>
  </w:style>
  <w:style w:type="character" w:styleId="LineNumber">
    <w:name w:val="line number"/>
    <w:basedOn w:val="DefaultParagraphFont"/>
    <w:uiPriority w:val="99"/>
    <w:rsid w:val="009232D6"/>
    <w:rPr>
      <w:rFonts w:cs="Times New Roman"/>
    </w:rPr>
  </w:style>
  <w:style w:type="paragraph" w:styleId="ListParagraph">
    <w:name w:val="List Paragraph"/>
    <w:basedOn w:val="Normal"/>
    <w:uiPriority w:val="99"/>
    <w:qFormat/>
    <w:rsid w:val="00895DC0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0276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02769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0276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09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6A1D5-C240-4760-9458-1A6BDC6FA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2514</Words>
  <Characters>14334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\Индикативна годишна работна програма за предоставяне на безвъзмездна финансова помощ</vt:lpstr>
    </vt:vector>
  </TitlesOfParts>
  <Company/>
  <LinksUpToDate>false</LinksUpToDate>
  <CharactersWithSpaces>16815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\Индикативна годишна работна програма за предоставяне на безвъзмездна финансова помощ</dc:title>
  <dc:subject/>
  <dc:creator/>
  <cp:keywords/>
  <dc:description/>
  <cp:lastModifiedBy/>
  <cp:revision>1</cp:revision>
  <dcterms:created xsi:type="dcterms:W3CDTF">2015-06-15T12:49:00Z</dcterms:created>
  <dcterms:modified xsi:type="dcterms:W3CDTF">2015-11-11T16:27:00Z</dcterms:modified>
</cp:coreProperties>
</file>