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5AF961A0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3D3E5C97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1C72F229" w14:textId="77777777" w:rsidR="00192D80" w:rsidRPr="00147CD5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>ПО 1</w:t>
            </w:r>
          </w:p>
          <w:p w14:paraId="00C0D88E" w14:textId="77777777" w:rsidR="00147CD5" w:rsidRPr="008D3B76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1-</w:t>
            </w:r>
            <w:r w:rsidR="00284A13">
              <w:rPr>
                <w:bCs/>
                <w:color w:val="000000"/>
                <w:sz w:val="20"/>
                <w:szCs w:val="20"/>
                <w:lang w:val="bg-BG"/>
              </w:rPr>
              <w:t>6</w:t>
            </w:r>
          </w:p>
          <w:p w14:paraId="014061E8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147CD5">
              <w:rPr>
                <w:rStyle w:val="Emphasis"/>
                <w:b/>
                <w:i w:val="0"/>
              </w:rPr>
              <w:t>Индикатор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284A13" w:rsidRPr="00284A13">
              <w:rPr>
                <w:bCs/>
                <w:iCs/>
                <w:color w:val="000000"/>
                <w:sz w:val="20"/>
                <w:szCs w:val="20"/>
                <w:lang w:val="bg-BG"/>
              </w:rPr>
              <w:t>Проекти за развитие на държавен ХЧО</w:t>
            </w:r>
          </w:p>
          <w:p w14:paraId="1DF8BC1B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6A5506F9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2C230D25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7F7E8E14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7BC0BFF" w14:textId="77777777" w:rsidR="00A7314F" w:rsidRDefault="00A23486" w:rsidP="009B2F87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64252162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1839187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51DA188" w14:textId="77777777" w:rsidR="007D3DDD" w:rsidRPr="005205F1" w:rsidRDefault="00816726" w:rsidP="009B2F87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CCAB972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5B63890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16D5796" w14:textId="77777777" w:rsidR="007D3DDD" w:rsidRPr="005205F1" w:rsidRDefault="00816726" w:rsidP="009B2F87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AC61013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1CE78A5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48CF9D6" w14:textId="77777777" w:rsidR="007D3DDD" w:rsidRPr="005205F1" w:rsidRDefault="00816726" w:rsidP="009B2F87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F5938DE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2A4A39E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9B328CF" w14:textId="77777777" w:rsidR="007D3DDD" w:rsidRPr="005205F1" w:rsidRDefault="002A5B8F" w:rsidP="009B2F87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9317B0B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28B7B3D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C9D0645" w14:textId="77777777" w:rsidR="007D3DDD" w:rsidRPr="005205F1" w:rsidRDefault="002A5B8F" w:rsidP="009B2F87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F0688B7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1B98E23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A7C07E4" w14:textId="77777777" w:rsidR="007D3DDD" w:rsidRPr="005205F1" w:rsidRDefault="002A5B8F" w:rsidP="009B2F87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347912A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3C8C0D7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32ADF19" w14:textId="77777777" w:rsidR="007D3DDD" w:rsidRPr="005205F1" w:rsidRDefault="00AB0674" w:rsidP="009B2F87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EBDA5BD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0AAAC3B6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3ED64D9" w14:textId="77777777" w:rsidR="007D3DDD" w:rsidRPr="005205F1" w:rsidRDefault="00AB0674" w:rsidP="009B2F87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542B1C6" w14:textId="77777777" w:rsidR="007D3DDD" w:rsidRPr="005205F1" w:rsidRDefault="002B2956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lang w:val="en-US"/>
              </w:rPr>
              <w:t>940 25 19</w:t>
            </w:r>
          </w:p>
        </w:tc>
      </w:tr>
    </w:tbl>
    <w:p w14:paraId="5422DB3B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DA148B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8415686" w14:textId="77777777" w:rsidR="00346D8F" w:rsidRPr="005205F1" w:rsidRDefault="00A006F6" w:rsidP="009B2F87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1EE5393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F6E8B5D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45DC1CF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ACFCE70" w14:textId="687785F3" w:rsidR="00F021C9" w:rsidRPr="00284A13" w:rsidRDefault="00284A13" w:rsidP="00F021C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284A13">
              <w:rPr>
                <w:i/>
                <w:lang w:val="bg-BG"/>
              </w:rPr>
              <w:t xml:space="preserve">Проекти за </w:t>
            </w:r>
            <w:r w:rsidR="00F021C9">
              <w:rPr>
                <w:i/>
                <w:lang w:val="bg-BG"/>
              </w:rPr>
              <w:t xml:space="preserve">изграждане и </w:t>
            </w:r>
            <w:r w:rsidR="00F021C9" w:rsidRPr="00284A13">
              <w:rPr>
                <w:i/>
                <w:szCs w:val="24"/>
                <w:lang w:val="bg-BG"/>
              </w:rPr>
              <w:t>поетапно</w:t>
            </w:r>
            <w:r w:rsidR="00F021C9">
              <w:rPr>
                <w:i/>
                <w:szCs w:val="24"/>
                <w:lang w:val="bg-BG"/>
              </w:rPr>
              <w:t xml:space="preserve"> увеличаване на капацитета и възможностите на </w:t>
            </w:r>
            <w:r w:rsidR="00CC63F7">
              <w:rPr>
                <w:i/>
                <w:szCs w:val="24"/>
                <w:lang w:val="bg-BG"/>
              </w:rPr>
              <w:t>държавния хибриден частен облак (</w:t>
            </w:r>
            <w:r w:rsidR="00F021C9">
              <w:rPr>
                <w:i/>
                <w:szCs w:val="24"/>
                <w:lang w:val="bg-BG"/>
              </w:rPr>
              <w:t>ДХЧО</w:t>
            </w:r>
            <w:r w:rsidR="00CC63F7">
              <w:rPr>
                <w:i/>
                <w:szCs w:val="24"/>
                <w:lang w:val="bg-BG"/>
              </w:rPr>
              <w:t>)</w:t>
            </w:r>
            <w:r w:rsidR="00F021C9" w:rsidRPr="00284A13">
              <w:rPr>
                <w:i/>
                <w:szCs w:val="24"/>
                <w:lang w:val="bg-BG"/>
              </w:rPr>
              <w:t>, според нуждите</w:t>
            </w:r>
            <w:r w:rsidR="00F021C9">
              <w:rPr>
                <w:i/>
                <w:szCs w:val="24"/>
                <w:lang w:val="bg-BG"/>
              </w:rPr>
              <w:t xml:space="preserve"> на ползвателите</w:t>
            </w:r>
            <w:r w:rsidR="00F021C9" w:rsidRPr="00284A13">
              <w:rPr>
                <w:i/>
                <w:szCs w:val="24"/>
                <w:lang w:val="bg-BG"/>
              </w:rPr>
              <w:t xml:space="preserve"> и актуалното развитие на технологиите.</w:t>
            </w:r>
          </w:p>
          <w:p w14:paraId="712F7D05" w14:textId="77777777" w:rsidR="00832DF3" w:rsidRPr="00147CD5" w:rsidRDefault="00832DF3" w:rsidP="00F021C9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</w:p>
        </w:tc>
      </w:tr>
      <w:tr w:rsidR="00A23486" w:rsidRPr="005205F1" w14:paraId="13719A26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84FAB76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0D447BD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83353D6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3423FCC7" w14:textId="77777777" w:rsidR="009B5ACB" w:rsidRDefault="009B5ACB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63A5356F" w14:textId="4C5ABB1B" w:rsidR="00284A13" w:rsidRPr="00284A13" w:rsidRDefault="00284A13" w:rsidP="00284A1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284A13">
              <w:rPr>
                <w:i/>
                <w:szCs w:val="24"/>
                <w:lang w:val="bg-BG"/>
              </w:rPr>
              <w:t xml:space="preserve">Проектите за </w:t>
            </w:r>
            <w:r w:rsidR="00CC63F7">
              <w:rPr>
                <w:i/>
                <w:szCs w:val="24"/>
                <w:lang w:val="bg-BG"/>
              </w:rPr>
              <w:t xml:space="preserve">изграждане и </w:t>
            </w:r>
            <w:r w:rsidRPr="00284A13">
              <w:rPr>
                <w:i/>
                <w:szCs w:val="24"/>
                <w:lang w:val="bg-BG"/>
              </w:rPr>
              <w:t xml:space="preserve">развитие на </w:t>
            </w:r>
            <w:r w:rsidR="00F021C9">
              <w:rPr>
                <w:i/>
                <w:szCs w:val="24"/>
                <w:lang w:val="bg-BG"/>
              </w:rPr>
              <w:t>Д</w:t>
            </w:r>
            <w:r w:rsidRPr="00284A13">
              <w:rPr>
                <w:i/>
                <w:szCs w:val="24"/>
                <w:lang w:val="bg-BG"/>
              </w:rPr>
              <w:t xml:space="preserve">ХЧО ще включват поне една от следните дейности: </w:t>
            </w:r>
          </w:p>
          <w:p w14:paraId="53FFC6AE" w14:textId="704E6BFC" w:rsidR="00284A13" w:rsidRPr="00284A13" w:rsidRDefault="00284A13" w:rsidP="00F740CB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284A13">
              <w:rPr>
                <w:i/>
                <w:szCs w:val="24"/>
                <w:lang w:val="bg-BG"/>
              </w:rPr>
              <w:t>•</w:t>
            </w:r>
            <w:r w:rsidRPr="00284A13">
              <w:rPr>
                <w:i/>
                <w:szCs w:val="24"/>
                <w:lang w:val="bg-BG"/>
              </w:rPr>
              <w:tab/>
              <w:t>Осигуряване на необходимото оборудване</w:t>
            </w:r>
            <w:r w:rsidR="00F021C9">
              <w:rPr>
                <w:i/>
                <w:szCs w:val="24"/>
                <w:lang w:val="bg-BG"/>
              </w:rPr>
              <w:t xml:space="preserve"> и</w:t>
            </w:r>
            <w:r w:rsidR="004559B8">
              <w:rPr>
                <w:i/>
                <w:szCs w:val="24"/>
                <w:lang w:val="bg-BG"/>
              </w:rPr>
              <w:t>/или</w:t>
            </w:r>
            <w:r w:rsidR="00460AD5">
              <w:rPr>
                <w:i/>
                <w:szCs w:val="24"/>
                <w:lang w:val="bg-BG"/>
              </w:rPr>
              <w:t xml:space="preserve"> системен</w:t>
            </w:r>
            <w:r w:rsidR="00F021C9">
              <w:rPr>
                <w:i/>
                <w:szCs w:val="24"/>
                <w:lang w:val="bg-BG"/>
              </w:rPr>
              <w:t xml:space="preserve"> софтуер</w:t>
            </w:r>
            <w:r w:rsidRPr="00284A13">
              <w:rPr>
                <w:i/>
                <w:szCs w:val="24"/>
                <w:lang w:val="bg-BG"/>
              </w:rPr>
              <w:t>,</w:t>
            </w:r>
            <w:r w:rsidR="00460AD5">
              <w:rPr>
                <w:i/>
                <w:szCs w:val="24"/>
                <w:lang w:val="bg-BG"/>
              </w:rPr>
              <w:t xml:space="preserve"> които разширяват капацитета на ДХЧО,</w:t>
            </w:r>
            <w:r w:rsidRPr="00284A13">
              <w:rPr>
                <w:i/>
                <w:szCs w:val="24"/>
                <w:lang w:val="bg-BG"/>
              </w:rPr>
              <w:t xml:space="preserve"> </w:t>
            </w:r>
            <w:r w:rsidR="00F021C9">
              <w:rPr>
                <w:i/>
                <w:szCs w:val="24"/>
                <w:lang w:val="bg-BG"/>
              </w:rPr>
              <w:t>включително</w:t>
            </w:r>
            <w:r w:rsidRPr="00284A13">
              <w:rPr>
                <w:i/>
                <w:szCs w:val="24"/>
                <w:lang w:val="bg-BG"/>
              </w:rPr>
              <w:t xml:space="preserve"> сървъри, </w:t>
            </w:r>
            <w:r w:rsidR="00F021C9">
              <w:rPr>
                <w:i/>
                <w:szCs w:val="24"/>
                <w:lang w:val="bg-BG"/>
              </w:rPr>
              <w:t>системи за съхранение на данни</w:t>
            </w:r>
            <w:r w:rsidRPr="00284A13">
              <w:rPr>
                <w:i/>
                <w:szCs w:val="24"/>
                <w:lang w:val="bg-BG"/>
              </w:rPr>
              <w:t>, архивиращи и комуникационни устройства</w:t>
            </w:r>
            <w:r w:rsidR="00460AD5">
              <w:rPr>
                <w:i/>
                <w:szCs w:val="24"/>
                <w:lang w:val="bg-BG"/>
              </w:rPr>
              <w:t>;</w:t>
            </w:r>
            <w:r w:rsidR="00F021C9">
              <w:rPr>
                <w:i/>
                <w:szCs w:val="24"/>
                <w:lang w:val="bg-BG"/>
              </w:rPr>
              <w:t xml:space="preserve"> </w:t>
            </w:r>
            <w:r w:rsidRPr="00284A13">
              <w:rPr>
                <w:i/>
                <w:szCs w:val="24"/>
                <w:lang w:val="bg-BG"/>
              </w:rPr>
              <w:tab/>
            </w:r>
          </w:p>
          <w:p w14:paraId="1675D582" w14:textId="16293C19" w:rsidR="00284A13" w:rsidRDefault="00284A13" w:rsidP="00284A1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284A13">
              <w:rPr>
                <w:i/>
                <w:szCs w:val="24"/>
                <w:lang w:val="bg-BG"/>
              </w:rPr>
              <w:t>•</w:t>
            </w:r>
            <w:r w:rsidRPr="00284A13">
              <w:rPr>
                <w:i/>
                <w:szCs w:val="24"/>
                <w:lang w:val="bg-BG"/>
              </w:rPr>
              <w:tab/>
            </w:r>
            <w:r w:rsidR="00F021C9">
              <w:rPr>
                <w:i/>
                <w:szCs w:val="24"/>
                <w:lang w:val="bg-BG"/>
              </w:rPr>
              <w:t>Реализиране на м</w:t>
            </w:r>
            <w:r w:rsidRPr="00284A13">
              <w:rPr>
                <w:i/>
                <w:szCs w:val="24"/>
                <w:lang w:val="bg-BG"/>
              </w:rPr>
              <w:t xml:space="preserve">ерки за </w:t>
            </w:r>
            <w:r w:rsidR="00F021C9">
              <w:rPr>
                <w:i/>
                <w:szCs w:val="24"/>
                <w:lang w:val="bg-BG"/>
              </w:rPr>
              <w:t xml:space="preserve">подобряване на </w:t>
            </w:r>
            <w:r w:rsidRPr="00284A13">
              <w:rPr>
                <w:i/>
                <w:szCs w:val="24"/>
                <w:lang w:val="bg-BG"/>
              </w:rPr>
              <w:t>информационна и кибер-сигурност, защита</w:t>
            </w:r>
            <w:r w:rsidR="00F021C9">
              <w:rPr>
                <w:i/>
                <w:szCs w:val="24"/>
                <w:lang w:val="bg-BG"/>
              </w:rPr>
              <w:t>та</w:t>
            </w:r>
            <w:r w:rsidRPr="00284A13">
              <w:rPr>
                <w:i/>
                <w:szCs w:val="24"/>
                <w:lang w:val="bg-BG"/>
              </w:rPr>
              <w:t xml:space="preserve"> на личните данни</w:t>
            </w:r>
            <w:r w:rsidR="00F021C9">
              <w:rPr>
                <w:i/>
                <w:szCs w:val="24"/>
                <w:lang w:val="bg-BG"/>
              </w:rPr>
              <w:t xml:space="preserve"> и</w:t>
            </w:r>
            <w:r w:rsidR="004559B8">
              <w:rPr>
                <w:i/>
                <w:szCs w:val="24"/>
                <w:lang w:val="bg-BG"/>
              </w:rPr>
              <w:t>/или</w:t>
            </w:r>
            <w:r w:rsidR="00F021C9">
              <w:rPr>
                <w:i/>
                <w:szCs w:val="24"/>
                <w:lang w:val="bg-BG"/>
              </w:rPr>
              <w:t xml:space="preserve"> управлението на инфраструктурата на ДХЧО</w:t>
            </w:r>
            <w:r w:rsidRPr="00284A13">
              <w:rPr>
                <w:i/>
                <w:szCs w:val="24"/>
                <w:lang w:val="bg-BG"/>
              </w:rPr>
              <w:t>.</w:t>
            </w:r>
          </w:p>
          <w:p w14:paraId="418C9CF7" w14:textId="77777777" w:rsidR="00F740CB" w:rsidRDefault="00F740CB" w:rsidP="00284A1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highlight w:val="yellow"/>
                <w:lang w:val="bg-BG"/>
              </w:rPr>
            </w:pPr>
          </w:p>
          <w:p w14:paraId="4A6E872C" w14:textId="77777777" w:rsidR="008D3B76" w:rsidRPr="005A6406" w:rsidRDefault="00284A13" w:rsidP="00284A1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284A13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779BF4F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7501E02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792C2C3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5117116" w14:textId="77777777" w:rsidR="00E84386" w:rsidRPr="005A6406" w:rsidRDefault="00E84386" w:rsidP="00284A13">
            <w:pPr>
              <w:pStyle w:val="Xreftext"/>
              <w:numPr>
                <w:ilvl w:val="0"/>
                <w:numId w:val="0"/>
              </w:numPr>
              <w:ind w:left="720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48C650E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EA9F26F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28404CE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B19CFA8" w14:textId="77777777" w:rsidR="00832DF3" w:rsidRPr="005A6406" w:rsidRDefault="00823796" w:rsidP="00284A1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23796">
              <w:rPr>
                <w:i/>
                <w:szCs w:val="24"/>
                <w:lang w:val="bg-BG"/>
              </w:rPr>
              <w:t xml:space="preserve">Брой </w:t>
            </w:r>
            <w:r w:rsidR="00284A13">
              <w:rPr>
                <w:i/>
                <w:szCs w:val="24"/>
                <w:lang w:val="bg-BG"/>
              </w:rPr>
              <w:t>проекти</w:t>
            </w:r>
          </w:p>
        </w:tc>
      </w:tr>
      <w:tr w:rsidR="005A6406" w:rsidRPr="005205F1" w14:paraId="4D3C9010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5D310E9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7E4E46AE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76F925A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74F5C93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BFA8610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744C6921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435F032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2AC0A7DB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26A1552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27D9F64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BF457D2" w14:textId="2581554E" w:rsidR="00E16FC2" w:rsidRPr="00AF7CEF" w:rsidRDefault="00D45C6B" w:rsidP="00D45C6B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t xml:space="preserve">В съответствие с приоритетната ос се </w:t>
            </w:r>
            <w:r>
              <w:rPr>
                <w:i/>
                <w:lang w:val="bg-BG"/>
              </w:rPr>
              <w:t>о</w:t>
            </w:r>
            <w:r w:rsidR="004A0440">
              <w:rPr>
                <w:i/>
                <w:lang w:val="bg-BG"/>
              </w:rPr>
              <w:t>пределят пр</w:t>
            </w:r>
            <w:r w:rsidR="003927A5">
              <w:rPr>
                <w:i/>
                <w:lang w:val="bg-BG"/>
              </w:rPr>
              <w:t>еди</w:t>
            </w:r>
            <w:r w:rsidR="004A0440">
              <w:rPr>
                <w:i/>
                <w:lang w:val="bg-BG"/>
              </w:rPr>
              <w:t xml:space="preserve"> стартиране на процедурата в съответствие с критериите</w:t>
            </w:r>
            <w:r>
              <w:rPr>
                <w:i/>
                <w:lang w:val="bg-BG"/>
              </w:rPr>
              <w:t>,</w:t>
            </w:r>
            <w:r w:rsidR="004A0440">
              <w:rPr>
                <w:i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222E8F7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FC98CE1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4CF0B08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F41DE0E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4A20A34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8B1052E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38EA24D3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123E3E1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7E087DDA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099396AF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403605B6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122F0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7385FD9E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92A85D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65F82D1" w14:textId="77777777" w:rsidR="00346D8F" w:rsidRPr="00A23486" w:rsidRDefault="0084659B" w:rsidP="009B2F87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343810D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F5D2A98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3C606C5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5EAD940" w14:textId="77777777" w:rsidR="00042285" w:rsidRDefault="004C4E1C" w:rsidP="009B2F87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7D9D6196" w14:textId="77777777" w:rsidR="00203349" w:rsidRPr="00003474" w:rsidRDefault="00284A13" w:rsidP="009B2F87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284A13">
              <w:rPr>
                <w:rFonts w:ascii="TimesNewRomanPS-BoldMT" w:hAnsi="TimesNewRomanPS-BoldMT" w:cs="TimesNewRomanPS-BoldMT"/>
                <w:b/>
                <w:bCs/>
                <w:szCs w:val="20"/>
                <w:lang w:val="en-US" w:eastAsia="en-US"/>
              </w:rPr>
              <w:t>Стратегия за развитие на електронното управление в Република България 2014 – 2020 г.</w:t>
            </w:r>
          </w:p>
          <w:p w14:paraId="19B5A291" w14:textId="77777777" w:rsidR="00003474" w:rsidRPr="00CA46FC" w:rsidRDefault="00003474" w:rsidP="0000347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електронното управление</w:t>
            </w:r>
          </w:p>
          <w:p w14:paraId="682A5DE1" w14:textId="77777777" w:rsidR="00003474" w:rsidRPr="00284A13" w:rsidRDefault="00003474" w:rsidP="00003474">
            <w:pPr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DA761E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електронния документ и електронния подпис</w:t>
            </w:r>
          </w:p>
        </w:tc>
      </w:tr>
    </w:tbl>
    <w:p w14:paraId="5A28F2C9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074E08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FF6F729" w14:textId="77777777" w:rsidR="00346D8F" w:rsidRPr="005205F1" w:rsidRDefault="002D0F3D" w:rsidP="009B2F87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305B50C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ED7300D" w14:textId="77777777" w:rsidR="00D507D8" w:rsidRPr="005205F1" w:rsidRDefault="00475636" w:rsidP="0047563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3472812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A374F11" w14:textId="77777777" w:rsidR="00634BC6" w:rsidRPr="005205F1" w:rsidRDefault="00634BC6" w:rsidP="009B2F87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76E1186A" w14:textId="77777777" w:rsidR="00D507D8" w:rsidRPr="005205F1" w:rsidRDefault="00634BC6" w:rsidP="009B2F87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380D16C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7D1D60A" w14:textId="77777777" w:rsidR="00D507D8" w:rsidRPr="00A23486" w:rsidRDefault="00475636" w:rsidP="0047563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023D96DE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9306FCA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0FD16724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05D48E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F6E9529" w14:textId="77777777" w:rsidR="00346D8F" w:rsidRPr="005205F1" w:rsidRDefault="00C3069E" w:rsidP="009B2F87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35A5597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5C159F9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2365C7F6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41346A31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2B4E7FC" w14:textId="77777777" w:rsidR="00346D8F" w:rsidRPr="005A6406" w:rsidRDefault="005A6E5A" w:rsidP="009B2F87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lastRenderedPageBreak/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68C907A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2DAA3C2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15C472D2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337FBD3" w14:textId="77777777" w:rsidR="004A606E" w:rsidRPr="005205F1" w:rsidRDefault="00114E7A" w:rsidP="00475636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2C75995D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4F9B2AD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68962AC" w14:textId="77777777" w:rsidR="00346D8F" w:rsidRPr="005A6406" w:rsidRDefault="0047448B" w:rsidP="009B2F87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68C1FFAC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EC64E99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72582C13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57A5D3F" w14:textId="77777777" w:rsidR="004A606E" w:rsidRPr="005205F1" w:rsidRDefault="004A606E" w:rsidP="00133C8A">
            <w:pPr>
              <w:rPr>
                <w:lang w:val="bg-BG"/>
              </w:rPr>
            </w:pPr>
          </w:p>
        </w:tc>
      </w:tr>
      <w:tr w:rsidR="005A6406" w:rsidRPr="005A6406" w14:paraId="7CB6CA73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3B9FCE36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06E41484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1A002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76F3D0BC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2A259D1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29BB2C3" w14:textId="77777777" w:rsidR="000E38D3" w:rsidRPr="005205F1" w:rsidRDefault="0073457D" w:rsidP="009B2F87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2D81B0A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0072777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461B5F1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3621DBA" w14:textId="77777777" w:rsidR="0086601C" w:rsidRPr="00BD1DAC" w:rsidRDefault="004C4E1C" w:rsidP="00133C8A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</w:p>
        </w:tc>
      </w:tr>
      <w:tr w:rsidR="0086601C" w:rsidRPr="005205F1" w14:paraId="15F2A27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31C7649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188FFBC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84E8D50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7B0A4FA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6B9A560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45B4ED1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59EBC91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0F4BC62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8F8E3E6" w14:textId="77777777" w:rsidR="0086601C" w:rsidRPr="00584348" w:rsidRDefault="00475636" w:rsidP="00475636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5B620C7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8FD603E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5B84A77D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0B58CF52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B1A4F17" w14:textId="77777777" w:rsidR="00584348" w:rsidRPr="005205F1" w:rsidRDefault="00584348" w:rsidP="009B2F87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11A88500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9162579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09031603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A6DC5" w14:textId="77777777" w:rsidR="00793017" w:rsidRPr="00753C8C" w:rsidRDefault="00793017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1EEE7655" w14:textId="77777777" w:rsidR="00793017" w:rsidRPr="00753C8C" w:rsidRDefault="00793017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6F92B229" w14:textId="77777777" w:rsidR="00793017" w:rsidRDefault="007930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29B41" w14:textId="77777777" w:rsidR="00856B38" w:rsidRDefault="00856B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02FBB" w14:textId="63F07B49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37B9">
      <w:rPr>
        <w:noProof/>
      </w:rPr>
      <w:t>3</w:t>
    </w:r>
    <w:r>
      <w:fldChar w:fldCharType="end"/>
    </w:r>
  </w:p>
  <w:p w14:paraId="28E3ED14" w14:textId="1B033566" w:rsidR="00BB456D" w:rsidRDefault="00856B38">
    <w:pPr>
      <w:pStyle w:val="Footer"/>
    </w:pPr>
    <w:r w:rsidRPr="00856B38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0AA0F" w14:textId="77777777" w:rsidR="00856B38" w:rsidRDefault="00856B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BE71D" w14:textId="77777777" w:rsidR="00793017" w:rsidRPr="00753C8C" w:rsidRDefault="00793017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1FBDD23E" w14:textId="77777777" w:rsidR="00793017" w:rsidRPr="00753C8C" w:rsidRDefault="00793017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09CEB0C8" w14:textId="77777777" w:rsidR="00793017" w:rsidRDefault="007930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CB890" w14:textId="77777777" w:rsidR="00856B38" w:rsidRDefault="00856B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BAD81" w14:textId="77777777" w:rsidR="00793017" w:rsidRDefault="007930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E0A3D" w14:textId="77777777" w:rsidR="00856B38" w:rsidRDefault="00856B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3474"/>
    <w:rsid w:val="00004707"/>
    <w:rsid w:val="0000632D"/>
    <w:rsid w:val="0001044B"/>
    <w:rsid w:val="00010C1C"/>
    <w:rsid w:val="0001151D"/>
    <w:rsid w:val="0001749C"/>
    <w:rsid w:val="00017590"/>
    <w:rsid w:val="00026079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B5CE6"/>
    <w:rsid w:val="000C20DF"/>
    <w:rsid w:val="000C7E30"/>
    <w:rsid w:val="000D50EF"/>
    <w:rsid w:val="000E1F7D"/>
    <w:rsid w:val="000E38D3"/>
    <w:rsid w:val="000F36DC"/>
    <w:rsid w:val="000F6446"/>
    <w:rsid w:val="000F781C"/>
    <w:rsid w:val="0011243A"/>
    <w:rsid w:val="00114E7A"/>
    <w:rsid w:val="00124097"/>
    <w:rsid w:val="00127DD6"/>
    <w:rsid w:val="00133C8A"/>
    <w:rsid w:val="00147CD5"/>
    <w:rsid w:val="00150301"/>
    <w:rsid w:val="0015599A"/>
    <w:rsid w:val="00156908"/>
    <w:rsid w:val="0016196A"/>
    <w:rsid w:val="00186AC2"/>
    <w:rsid w:val="00192D80"/>
    <w:rsid w:val="001A1E0A"/>
    <w:rsid w:val="001A227A"/>
    <w:rsid w:val="001D2346"/>
    <w:rsid w:val="001F25DE"/>
    <w:rsid w:val="002005D1"/>
    <w:rsid w:val="00203221"/>
    <w:rsid w:val="00203349"/>
    <w:rsid w:val="0020346B"/>
    <w:rsid w:val="002111A1"/>
    <w:rsid w:val="00211D34"/>
    <w:rsid w:val="00212943"/>
    <w:rsid w:val="00214733"/>
    <w:rsid w:val="002263FF"/>
    <w:rsid w:val="002448BC"/>
    <w:rsid w:val="0024677F"/>
    <w:rsid w:val="00247438"/>
    <w:rsid w:val="00250142"/>
    <w:rsid w:val="00271E46"/>
    <w:rsid w:val="002756A2"/>
    <w:rsid w:val="00284A13"/>
    <w:rsid w:val="002978FA"/>
    <w:rsid w:val="002A0C24"/>
    <w:rsid w:val="002A5B8F"/>
    <w:rsid w:val="002B1C6D"/>
    <w:rsid w:val="002B2956"/>
    <w:rsid w:val="002B411B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037B9"/>
    <w:rsid w:val="0030647D"/>
    <w:rsid w:val="00313BDF"/>
    <w:rsid w:val="0031431C"/>
    <w:rsid w:val="0032317F"/>
    <w:rsid w:val="00324F35"/>
    <w:rsid w:val="003317F0"/>
    <w:rsid w:val="0034060B"/>
    <w:rsid w:val="00346D8F"/>
    <w:rsid w:val="00350D16"/>
    <w:rsid w:val="00372CEE"/>
    <w:rsid w:val="00373828"/>
    <w:rsid w:val="0037503E"/>
    <w:rsid w:val="00387F03"/>
    <w:rsid w:val="003927A5"/>
    <w:rsid w:val="003A2193"/>
    <w:rsid w:val="003B1353"/>
    <w:rsid w:val="003C41C8"/>
    <w:rsid w:val="003C60CF"/>
    <w:rsid w:val="003C6DE4"/>
    <w:rsid w:val="003D43E8"/>
    <w:rsid w:val="003D7111"/>
    <w:rsid w:val="003F60FB"/>
    <w:rsid w:val="00412C02"/>
    <w:rsid w:val="00417F16"/>
    <w:rsid w:val="00430135"/>
    <w:rsid w:val="00431FD6"/>
    <w:rsid w:val="00451226"/>
    <w:rsid w:val="00451B29"/>
    <w:rsid w:val="004545AF"/>
    <w:rsid w:val="004559B8"/>
    <w:rsid w:val="00457971"/>
    <w:rsid w:val="00460AD5"/>
    <w:rsid w:val="00472327"/>
    <w:rsid w:val="004737FC"/>
    <w:rsid w:val="0047448B"/>
    <w:rsid w:val="0047531A"/>
    <w:rsid w:val="00475636"/>
    <w:rsid w:val="00480125"/>
    <w:rsid w:val="00480C47"/>
    <w:rsid w:val="00486B32"/>
    <w:rsid w:val="004938B0"/>
    <w:rsid w:val="004A044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378C"/>
    <w:rsid w:val="005250B3"/>
    <w:rsid w:val="005264EF"/>
    <w:rsid w:val="0053253A"/>
    <w:rsid w:val="00533C12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D14E8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B4C14"/>
    <w:rsid w:val="006C4E7D"/>
    <w:rsid w:val="006D417F"/>
    <w:rsid w:val="006E22FE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93017"/>
    <w:rsid w:val="007B0B92"/>
    <w:rsid w:val="007B3E24"/>
    <w:rsid w:val="007B53BE"/>
    <w:rsid w:val="007B546B"/>
    <w:rsid w:val="007C25E4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65D"/>
    <w:rsid w:val="00800C61"/>
    <w:rsid w:val="00801849"/>
    <w:rsid w:val="0081394E"/>
    <w:rsid w:val="00816726"/>
    <w:rsid w:val="0081771D"/>
    <w:rsid w:val="00823796"/>
    <w:rsid w:val="00823A73"/>
    <w:rsid w:val="00824AE7"/>
    <w:rsid w:val="0083029F"/>
    <w:rsid w:val="00832DF3"/>
    <w:rsid w:val="00835619"/>
    <w:rsid w:val="0084659B"/>
    <w:rsid w:val="00847940"/>
    <w:rsid w:val="00850FDC"/>
    <w:rsid w:val="00856B38"/>
    <w:rsid w:val="0086601C"/>
    <w:rsid w:val="00870808"/>
    <w:rsid w:val="008908D3"/>
    <w:rsid w:val="008B5ECC"/>
    <w:rsid w:val="008C6AFE"/>
    <w:rsid w:val="008D206F"/>
    <w:rsid w:val="008D3B76"/>
    <w:rsid w:val="008D5A70"/>
    <w:rsid w:val="008E31C8"/>
    <w:rsid w:val="008E4905"/>
    <w:rsid w:val="008E4C30"/>
    <w:rsid w:val="008F163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B2F87"/>
    <w:rsid w:val="009B50C4"/>
    <w:rsid w:val="009B5ACB"/>
    <w:rsid w:val="009C14A9"/>
    <w:rsid w:val="009C701A"/>
    <w:rsid w:val="009E5418"/>
    <w:rsid w:val="009F024A"/>
    <w:rsid w:val="009F2ACD"/>
    <w:rsid w:val="00A006F6"/>
    <w:rsid w:val="00A04708"/>
    <w:rsid w:val="00A06BFA"/>
    <w:rsid w:val="00A20AC9"/>
    <w:rsid w:val="00A23486"/>
    <w:rsid w:val="00A26648"/>
    <w:rsid w:val="00A26796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558D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01F5"/>
    <w:rsid w:val="00B81C9A"/>
    <w:rsid w:val="00B93F6C"/>
    <w:rsid w:val="00B973BE"/>
    <w:rsid w:val="00BA3F66"/>
    <w:rsid w:val="00BA4498"/>
    <w:rsid w:val="00BB456D"/>
    <w:rsid w:val="00BB61D9"/>
    <w:rsid w:val="00BB7180"/>
    <w:rsid w:val="00BD1DAC"/>
    <w:rsid w:val="00BD7FD3"/>
    <w:rsid w:val="00BE6E7C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A5DB6"/>
    <w:rsid w:val="00CA68A9"/>
    <w:rsid w:val="00CB2D5E"/>
    <w:rsid w:val="00CB7298"/>
    <w:rsid w:val="00CC5BE0"/>
    <w:rsid w:val="00CC63F7"/>
    <w:rsid w:val="00CD3E3F"/>
    <w:rsid w:val="00CE21BD"/>
    <w:rsid w:val="00CE664C"/>
    <w:rsid w:val="00CF3387"/>
    <w:rsid w:val="00CF72C1"/>
    <w:rsid w:val="00D001EA"/>
    <w:rsid w:val="00D014AF"/>
    <w:rsid w:val="00D130D6"/>
    <w:rsid w:val="00D3315F"/>
    <w:rsid w:val="00D41EEB"/>
    <w:rsid w:val="00D45C6B"/>
    <w:rsid w:val="00D4714F"/>
    <w:rsid w:val="00D507D8"/>
    <w:rsid w:val="00D6010C"/>
    <w:rsid w:val="00D65A73"/>
    <w:rsid w:val="00D6789D"/>
    <w:rsid w:val="00D70EC9"/>
    <w:rsid w:val="00D7579A"/>
    <w:rsid w:val="00D75E9B"/>
    <w:rsid w:val="00D77DDA"/>
    <w:rsid w:val="00D9518F"/>
    <w:rsid w:val="00D978BA"/>
    <w:rsid w:val="00DB04D6"/>
    <w:rsid w:val="00DB0998"/>
    <w:rsid w:val="00DB2EC6"/>
    <w:rsid w:val="00DC0088"/>
    <w:rsid w:val="00DC397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4CE6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7608A"/>
    <w:rsid w:val="00E84386"/>
    <w:rsid w:val="00E84BB7"/>
    <w:rsid w:val="00E9113D"/>
    <w:rsid w:val="00E933F9"/>
    <w:rsid w:val="00E97325"/>
    <w:rsid w:val="00EB2ED1"/>
    <w:rsid w:val="00EB51B6"/>
    <w:rsid w:val="00EC1D78"/>
    <w:rsid w:val="00EC436E"/>
    <w:rsid w:val="00EC7B83"/>
    <w:rsid w:val="00ED1327"/>
    <w:rsid w:val="00ED6A96"/>
    <w:rsid w:val="00EF0C99"/>
    <w:rsid w:val="00EF377D"/>
    <w:rsid w:val="00EF622E"/>
    <w:rsid w:val="00F021C9"/>
    <w:rsid w:val="00F23705"/>
    <w:rsid w:val="00F246EE"/>
    <w:rsid w:val="00F26AD5"/>
    <w:rsid w:val="00F32DE6"/>
    <w:rsid w:val="00F33FDE"/>
    <w:rsid w:val="00F43BF2"/>
    <w:rsid w:val="00F46FF8"/>
    <w:rsid w:val="00F5417A"/>
    <w:rsid w:val="00F64C63"/>
    <w:rsid w:val="00F653A9"/>
    <w:rsid w:val="00F7226F"/>
    <w:rsid w:val="00F7285C"/>
    <w:rsid w:val="00F735A4"/>
    <w:rsid w:val="00F740CB"/>
    <w:rsid w:val="00F76C0B"/>
    <w:rsid w:val="00F82F2E"/>
    <w:rsid w:val="00F87792"/>
    <w:rsid w:val="00F92550"/>
    <w:rsid w:val="00FA0FDF"/>
    <w:rsid w:val="00FA6409"/>
    <w:rsid w:val="00FB0D8E"/>
    <w:rsid w:val="00FC0408"/>
    <w:rsid w:val="00FC7927"/>
    <w:rsid w:val="00FD392F"/>
    <w:rsid w:val="00FE53C5"/>
    <w:rsid w:val="00FE602C"/>
    <w:rsid w:val="00FE61F4"/>
    <w:rsid w:val="00FE6503"/>
    <w:rsid w:val="00FF0AFE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0A77B"/>
  <w15:chartTrackingRefBased/>
  <w15:docId w15:val="{98146A50-34D6-4CA4-A6CC-320E2BAF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B93F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3F6C"/>
    <w:rPr>
      <w:sz w:val="20"/>
      <w:szCs w:val="20"/>
    </w:rPr>
  </w:style>
  <w:style w:type="character" w:customStyle="1" w:styleId="CommentTextChar">
    <w:name w:val="Comment Text Char"/>
    <w:link w:val="CommentText"/>
    <w:rsid w:val="00B93F6C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B93F6C"/>
    <w:rPr>
      <w:b/>
      <w:bCs/>
    </w:rPr>
  </w:style>
  <w:style w:type="character" w:customStyle="1" w:styleId="CommentSubjectChar">
    <w:name w:val="Comment Subject Char"/>
    <w:link w:val="CommentSubject"/>
    <w:rsid w:val="00B93F6C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3</TotalTime>
  <Pages>3</Pages>
  <Words>589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4</cp:revision>
  <cp:lastPrinted>2015-05-15T08:14:00Z</cp:lastPrinted>
  <dcterms:created xsi:type="dcterms:W3CDTF">2016-06-29T11:53:00Z</dcterms:created>
  <dcterms:modified xsi:type="dcterms:W3CDTF">2016-09-15T11:55:00Z</dcterms:modified>
</cp:coreProperties>
</file>