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3B13C26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72E90BA7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7170F575" w14:textId="77777777" w:rsidR="00192D80" w:rsidRPr="00AF5D26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AF5D26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15858A02" w14:textId="77777777" w:rsidR="00147CD5" w:rsidRPr="00E412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A246E3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AA0632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A246E3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F2073C">
              <w:rPr>
                <w:bCs/>
                <w:color w:val="000000"/>
                <w:sz w:val="20"/>
                <w:szCs w:val="20"/>
                <w:lang w:val="bg-BG"/>
              </w:rPr>
              <w:t>4</w:t>
            </w:r>
          </w:p>
          <w:p w14:paraId="3F0C35FC" w14:textId="77777777" w:rsidR="00B07D93" w:rsidRPr="00A246E3" w:rsidRDefault="00CA5DB6" w:rsidP="00AA0632">
            <w:pPr>
              <w:pStyle w:val="NoSpacing"/>
              <w:rPr>
                <w:sz w:val="20"/>
                <w:szCs w:val="20"/>
                <w:lang w:val="bg-BG"/>
              </w:rPr>
            </w:pPr>
            <w:bookmarkStart w:id="0" w:name="top"/>
            <w:r w:rsidRPr="00A246E3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A246E3">
              <w:rPr>
                <w:rStyle w:val="Emphasis"/>
                <w:b/>
                <w:i w:val="0"/>
                <w:lang w:val="bg-BG"/>
              </w:rPr>
              <w:t>:</w:t>
            </w:r>
            <w:bookmarkEnd w:id="0"/>
            <w:r w:rsidR="00192D80" w:rsidRPr="00A246E3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F2073C" w:rsidRPr="00A246E3">
              <w:rPr>
                <w:sz w:val="20"/>
                <w:szCs w:val="20"/>
                <w:lang w:val="bg-BG"/>
              </w:rPr>
              <w:t>Отправени препоръки от НПО и мрежи от НПО към процеса на формиране, осъществяване и мониторинг на политики</w:t>
            </w:r>
          </w:p>
          <w:p w14:paraId="527FD46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0D04FED7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15D4092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1" w:name="contact"/>
      <w:bookmarkEnd w:id="1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1AA75B60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182CE72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2" w:name="data"/>
            <w:bookmarkEnd w:id="2"/>
            <w:r>
              <w:rPr>
                <w:b/>
                <w:lang w:val="bg-BG"/>
              </w:rPr>
              <w:t>Източник на данни</w:t>
            </w:r>
          </w:p>
          <w:p w14:paraId="5236C819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24E877C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16921C2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940C593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2D2115D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5483CA1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F4AA177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98E1BB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94EC69E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E26977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7A2BC7D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BCAAACD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9075A9C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5105DEF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C9F8E80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02AB24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7DA0AD1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94700F8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3FD0B20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682D511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81CCC08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3CC1AD0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CE9F100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8D9E2D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CF9F99E" w14:textId="77777777" w:rsidR="007D3DDD" w:rsidRPr="005205F1" w:rsidRDefault="00DC27D8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05CF553C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3" w:name="access"/>
      <w:bookmarkStart w:id="4" w:name="integrity"/>
      <w:bookmarkEnd w:id="3"/>
      <w:bookmarkEnd w:id="4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75ED26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E05962A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9C7D1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B9964C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055003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1B376D0" w14:textId="567A798E" w:rsidR="00832DF3" w:rsidRDefault="00F2073C" w:rsidP="00787EAB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F2073C">
              <w:rPr>
                <w:i/>
                <w:lang w:val="bg-BG"/>
              </w:rPr>
              <w:t>Брой препоръки, отправени от НПО</w:t>
            </w:r>
            <w:r w:rsidR="00787EAB">
              <w:rPr>
                <w:i/>
                <w:lang w:val="bg-BG"/>
              </w:rPr>
              <w:t>, социално-икономически партньори</w:t>
            </w:r>
            <w:r w:rsidR="00041167">
              <w:rPr>
                <w:i/>
                <w:lang w:val="bg-BG"/>
              </w:rPr>
              <w:t xml:space="preserve"> (СИП)</w:t>
            </w:r>
            <w:r w:rsidRPr="00F2073C">
              <w:rPr>
                <w:i/>
                <w:lang w:val="bg-BG"/>
              </w:rPr>
              <w:t xml:space="preserve"> и мрежи от НПО за промени в нормативни актове, стратегически документи, </w:t>
            </w:r>
            <w:r w:rsidRPr="00545C9C">
              <w:rPr>
                <w:i/>
                <w:lang w:val="bg-BG"/>
              </w:rPr>
              <w:t>включително за подобряване на гражданското участие</w:t>
            </w:r>
            <w:r w:rsidRPr="00F2073C">
              <w:rPr>
                <w:i/>
                <w:lang w:val="bg-BG"/>
              </w:rPr>
              <w:t xml:space="preserve">, както и </w:t>
            </w:r>
            <w:r w:rsidR="00842C1F">
              <w:rPr>
                <w:i/>
                <w:lang w:val="bg-BG"/>
              </w:rPr>
              <w:t>за</w:t>
            </w:r>
            <w:r w:rsidR="00842C1F" w:rsidRPr="00F2073C">
              <w:rPr>
                <w:i/>
                <w:lang w:val="bg-BG"/>
              </w:rPr>
              <w:t xml:space="preserve"> </w:t>
            </w:r>
            <w:r w:rsidRPr="00F2073C">
              <w:rPr>
                <w:i/>
                <w:lang w:val="bg-BG"/>
              </w:rPr>
              <w:t>подобряване на</w:t>
            </w:r>
            <w:r w:rsidR="00787EAB">
              <w:rPr>
                <w:i/>
                <w:lang w:val="bg-BG"/>
              </w:rPr>
              <w:t xml:space="preserve"> </w:t>
            </w:r>
            <w:r w:rsidRPr="00F2073C">
              <w:rPr>
                <w:i/>
                <w:lang w:val="bg-BG"/>
              </w:rPr>
              <w:t>консултативни процеси за планиране</w:t>
            </w:r>
            <w:r w:rsidR="00974268">
              <w:rPr>
                <w:i/>
                <w:lang w:val="bg-BG"/>
              </w:rPr>
              <w:t>,</w:t>
            </w:r>
            <w:r w:rsidRPr="00F2073C">
              <w:rPr>
                <w:i/>
                <w:lang w:val="bg-BG"/>
              </w:rPr>
              <w:t xml:space="preserve"> реализация</w:t>
            </w:r>
            <w:r w:rsidR="00974268">
              <w:rPr>
                <w:i/>
                <w:lang w:val="bg-BG"/>
              </w:rPr>
              <w:t xml:space="preserve"> и мониторинг</w:t>
            </w:r>
            <w:r w:rsidRPr="00F2073C">
              <w:rPr>
                <w:i/>
                <w:lang w:val="bg-BG"/>
              </w:rPr>
              <w:t xml:space="preserve"> на публични политики</w:t>
            </w:r>
            <w:r w:rsidR="00787EAB">
              <w:rPr>
                <w:i/>
                <w:lang w:val="bg-BG"/>
              </w:rPr>
              <w:t>.</w:t>
            </w:r>
          </w:p>
          <w:p w14:paraId="0CE1FF5A" w14:textId="77777777" w:rsidR="00787EAB" w:rsidRPr="00787EAB" w:rsidRDefault="00787EAB" w:rsidP="00787EAB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787EAB">
              <w:rPr>
                <w:i/>
                <w:lang w:val="bg-BG"/>
              </w:rPr>
              <w:t>Социално-икономически партньори са национално-представените организации на работодателите и на работниците и служителите в Република България.</w:t>
            </w:r>
          </w:p>
          <w:p w14:paraId="550DE7DA" w14:textId="77777777" w:rsidR="00787EAB" w:rsidRPr="00787EAB" w:rsidRDefault="00787EAB" w:rsidP="00787EAB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787EAB">
              <w:rPr>
                <w:i/>
                <w:lang w:val="bg-BG"/>
              </w:rPr>
              <w:t xml:space="preserve">Неправителствена организация (НПО) за целите на ОПДУ е всяка местна, национална или международна доброволна организация в обществена полза, регистрирана по ЗЮЛНЦ или друг еквивалентен закон и фигурираща в регистъра на ЮЛНЦ в обществена полза. </w:t>
            </w:r>
          </w:p>
          <w:p w14:paraId="11846CF7" w14:textId="23BB592C" w:rsidR="00787EAB" w:rsidRPr="00147CD5" w:rsidRDefault="00787EAB" w:rsidP="004F741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</w:tc>
      </w:tr>
      <w:tr w:rsidR="00A23486" w:rsidRPr="005205F1" w14:paraId="617C9B76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F7336C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40A3E47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464E6FF" w14:textId="77777777" w:rsidR="00A23486" w:rsidRDefault="00147CD5" w:rsidP="004F7412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2DFE720B" w14:textId="0D8CFE21" w:rsidR="00545C9C" w:rsidRPr="00A246E3" w:rsidRDefault="00041167" w:rsidP="00A246E3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Отчита се брой п</w:t>
            </w:r>
            <w:r w:rsidR="00F2073C" w:rsidRPr="00F2073C">
              <w:rPr>
                <w:i/>
                <w:lang w:val="bg-BG"/>
              </w:rPr>
              <w:t>репоръки, изведени от анализи, проучвания, оценки и др. дейности от НПО</w:t>
            </w:r>
            <w:r w:rsidR="00787EAB">
              <w:rPr>
                <w:i/>
                <w:lang w:val="bg-BG"/>
              </w:rPr>
              <w:t xml:space="preserve">, </w:t>
            </w:r>
            <w:r>
              <w:rPr>
                <w:i/>
                <w:lang w:val="bg-BG"/>
              </w:rPr>
              <w:t>СИП</w:t>
            </w:r>
            <w:r w:rsidR="00787EAB" w:rsidRPr="00787EAB">
              <w:rPr>
                <w:i/>
                <w:lang w:val="bg-BG"/>
              </w:rPr>
              <w:t xml:space="preserve"> </w:t>
            </w:r>
            <w:r w:rsidR="00F2073C" w:rsidRPr="00F2073C">
              <w:rPr>
                <w:i/>
                <w:lang w:val="bg-BG"/>
              </w:rPr>
              <w:t xml:space="preserve">или мрежи </w:t>
            </w:r>
            <w:r w:rsidR="00CB2047">
              <w:rPr>
                <w:i/>
                <w:lang w:val="bg-BG"/>
              </w:rPr>
              <w:t>от</w:t>
            </w:r>
            <w:r w:rsidR="00CB2047" w:rsidRPr="00F2073C">
              <w:rPr>
                <w:i/>
                <w:lang w:val="bg-BG"/>
              </w:rPr>
              <w:t xml:space="preserve"> </w:t>
            </w:r>
            <w:r w:rsidR="00F2073C" w:rsidRPr="00F2073C">
              <w:rPr>
                <w:i/>
                <w:lang w:val="bg-BG"/>
              </w:rPr>
              <w:t xml:space="preserve">НПО за подобряване на процеса на формулиране, осъществяване и мониторинг на </w:t>
            </w:r>
            <w:r>
              <w:rPr>
                <w:i/>
                <w:lang w:val="bg-BG"/>
              </w:rPr>
              <w:t xml:space="preserve">публични </w:t>
            </w:r>
            <w:r w:rsidR="00F2073C" w:rsidRPr="00F2073C">
              <w:rPr>
                <w:i/>
                <w:lang w:val="bg-BG"/>
              </w:rPr>
              <w:t>политики, включително усъвършенстване провеждането на консултативни процеси.</w:t>
            </w:r>
            <w:r w:rsidR="00A2476E">
              <w:rPr>
                <w:i/>
                <w:lang w:val="bg-BG"/>
              </w:rPr>
              <w:t xml:space="preserve"> </w:t>
            </w:r>
          </w:p>
          <w:p w14:paraId="1569ECAF" w14:textId="4CEE5E03" w:rsidR="00545C9C" w:rsidRPr="00A246E3" w:rsidRDefault="00041167" w:rsidP="00D8467F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За проекти на </w:t>
            </w:r>
            <w:r w:rsidRPr="00F2073C">
              <w:rPr>
                <w:i/>
                <w:lang w:val="bg-BG"/>
              </w:rPr>
              <w:t>НПО</w:t>
            </w:r>
            <w:r>
              <w:rPr>
                <w:i/>
                <w:lang w:val="bg-BG"/>
              </w:rPr>
              <w:t>, СИП</w:t>
            </w:r>
            <w:r w:rsidRPr="00787EAB">
              <w:rPr>
                <w:i/>
                <w:lang w:val="bg-BG"/>
              </w:rPr>
              <w:t xml:space="preserve"> </w:t>
            </w:r>
            <w:r w:rsidRPr="00F2073C">
              <w:rPr>
                <w:i/>
                <w:lang w:val="bg-BG"/>
              </w:rPr>
              <w:t xml:space="preserve">или мрежи </w:t>
            </w:r>
            <w:r>
              <w:rPr>
                <w:i/>
                <w:lang w:val="bg-BG"/>
              </w:rPr>
              <w:t>от</w:t>
            </w:r>
            <w:r w:rsidRPr="00F2073C">
              <w:rPr>
                <w:i/>
                <w:lang w:val="bg-BG"/>
              </w:rPr>
              <w:t xml:space="preserve"> НПО </w:t>
            </w:r>
            <w:r>
              <w:rPr>
                <w:i/>
                <w:lang w:val="bg-BG"/>
              </w:rPr>
              <w:t>а</w:t>
            </w:r>
            <w:r w:rsidRPr="00A2476E">
              <w:rPr>
                <w:i/>
                <w:lang w:val="bg-BG"/>
              </w:rPr>
              <w:t>нализите</w:t>
            </w:r>
            <w:r w:rsidR="00A2476E" w:rsidRPr="00A2476E">
              <w:rPr>
                <w:i/>
                <w:lang w:val="bg-BG"/>
              </w:rPr>
              <w:t xml:space="preserve">, проучванията и оценките следва да бъдат </w:t>
            </w:r>
            <w:r>
              <w:rPr>
                <w:i/>
                <w:lang w:val="bg-BG"/>
              </w:rPr>
              <w:t xml:space="preserve">разработени, както и препоръките да бъдат </w:t>
            </w:r>
            <w:r w:rsidR="00D8467F" w:rsidRPr="00D8467F">
              <w:rPr>
                <w:i/>
                <w:lang w:val="bg-BG"/>
              </w:rPr>
              <w:t>изпратени до съответния орган на власт или администрация</w:t>
            </w:r>
            <w:r w:rsidR="00355127">
              <w:rPr>
                <w:i/>
                <w:lang w:val="bg-BG"/>
              </w:rPr>
              <w:t>,</w:t>
            </w:r>
            <w:r>
              <w:rPr>
                <w:i/>
                <w:lang w:val="bg-BG"/>
              </w:rPr>
              <w:t xml:space="preserve"> </w:t>
            </w:r>
            <w:r w:rsidR="00A2476E" w:rsidRPr="00A2476E">
              <w:rPr>
                <w:i/>
                <w:lang w:val="bg-BG"/>
              </w:rPr>
              <w:t>в рамките на проекта.</w:t>
            </w:r>
            <w:r>
              <w:rPr>
                <w:i/>
                <w:lang w:val="bg-BG"/>
              </w:rPr>
              <w:t xml:space="preserve"> </w:t>
            </w:r>
          </w:p>
          <w:p w14:paraId="1BA9C381" w14:textId="77777777" w:rsidR="00F2073C" w:rsidRPr="00A246E3" w:rsidRDefault="00041167" w:rsidP="00A246E3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За проекти на администрации </w:t>
            </w:r>
            <w:r w:rsidR="005F3E6A">
              <w:rPr>
                <w:i/>
                <w:lang w:val="bg-BG"/>
              </w:rPr>
              <w:t>к</w:t>
            </w:r>
            <w:r>
              <w:rPr>
                <w:i/>
                <w:lang w:val="bg-BG"/>
              </w:rPr>
              <w:t xml:space="preserve">ато напредък по индикатора следва да бъдат отчитани </w:t>
            </w:r>
            <w:r w:rsidR="005F3E6A">
              <w:rPr>
                <w:i/>
                <w:lang w:val="bg-BG"/>
              </w:rPr>
              <w:t xml:space="preserve">и </w:t>
            </w:r>
            <w:r>
              <w:rPr>
                <w:i/>
                <w:lang w:val="bg-BG"/>
              </w:rPr>
              <w:t>препоръки от НПО,</w:t>
            </w:r>
            <w:r w:rsidR="005F3E6A">
              <w:rPr>
                <w:i/>
                <w:lang w:val="bg-BG"/>
              </w:rPr>
              <w:t xml:space="preserve"> СИП</w:t>
            </w:r>
            <w:r w:rsidR="005F3E6A" w:rsidRPr="00787EAB">
              <w:rPr>
                <w:i/>
                <w:lang w:val="bg-BG"/>
              </w:rPr>
              <w:t xml:space="preserve"> </w:t>
            </w:r>
            <w:r w:rsidR="005F3E6A" w:rsidRPr="00F2073C">
              <w:rPr>
                <w:i/>
                <w:lang w:val="bg-BG"/>
              </w:rPr>
              <w:t xml:space="preserve">или мрежи </w:t>
            </w:r>
            <w:r w:rsidR="005F3E6A">
              <w:rPr>
                <w:i/>
                <w:lang w:val="bg-BG"/>
              </w:rPr>
              <w:t>от</w:t>
            </w:r>
            <w:r w:rsidR="005F3E6A" w:rsidRPr="00F2073C">
              <w:rPr>
                <w:i/>
                <w:lang w:val="bg-BG"/>
              </w:rPr>
              <w:t xml:space="preserve"> НПО</w:t>
            </w:r>
            <w:r w:rsidR="005F3E6A">
              <w:rPr>
                <w:i/>
                <w:lang w:val="bg-BG"/>
              </w:rPr>
              <w:t>,</w:t>
            </w:r>
            <w:r>
              <w:rPr>
                <w:i/>
                <w:lang w:val="bg-BG"/>
              </w:rPr>
              <w:t xml:space="preserve"> получени</w:t>
            </w:r>
            <w:r w:rsidR="005F3E6A">
              <w:rPr>
                <w:i/>
                <w:lang w:val="bg-BG"/>
              </w:rPr>
              <w:t xml:space="preserve"> и след края</w:t>
            </w:r>
            <w:r>
              <w:rPr>
                <w:i/>
                <w:lang w:val="bg-BG"/>
              </w:rPr>
              <w:t xml:space="preserve"> </w:t>
            </w:r>
            <w:r w:rsidR="005F3E6A">
              <w:rPr>
                <w:i/>
                <w:lang w:val="bg-BG"/>
              </w:rPr>
              <w:t xml:space="preserve">на </w:t>
            </w:r>
            <w:r w:rsidR="005F3E6A">
              <w:rPr>
                <w:i/>
                <w:lang w:val="bg-BG"/>
              </w:rPr>
              <w:lastRenderedPageBreak/>
              <w:t xml:space="preserve">проекта </w:t>
            </w:r>
            <w:r>
              <w:rPr>
                <w:i/>
                <w:lang w:val="bg-BG"/>
              </w:rPr>
              <w:t xml:space="preserve">в </w:t>
            </w:r>
            <w:r w:rsidR="005F3E6A">
              <w:rPr>
                <w:i/>
                <w:lang w:val="bg-BG"/>
              </w:rPr>
              <w:t xml:space="preserve">резултат на прилагане </w:t>
            </w:r>
            <w:r>
              <w:rPr>
                <w:i/>
                <w:lang w:val="bg-BG"/>
              </w:rPr>
              <w:t xml:space="preserve">на консултативни механизми, финансирани по ОПДУ (например </w:t>
            </w:r>
            <w:r>
              <w:rPr>
                <w:i/>
                <w:lang w:val="en-US"/>
              </w:rPr>
              <w:t>www</w:t>
            </w:r>
            <w:r w:rsidRPr="00A246E3">
              <w:rPr>
                <w:i/>
                <w:lang w:val="bg-BG"/>
              </w:rPr>
              <w:t>.</w:t>
            </w:r>
            <w:r>
              <w:rPr>
                <w:i/>
                <w:lang w:val="en-US"/>
              </w:rPr>
              <w:t>strategy</w:t>
            </w:r>
            <w:r w:rsidRPr="00A246E3">
              <w:rPr>
                <w:i/>
                <w:lang w:val="bg-BG"/>
              </w:rPr>
              <w:t>.</w:t>
            </w:r>
            <w:proofErr w:type="spellStart"/>
            <w:r>
              <w:rPr>
                <w:i/>
                <w:lang w:val="en-US"/>
              </w:rPr>
              <w:t>bg</w:t>
            </w:r>
            <w:proofErr w:type="spellEnd"/>
            <w:r>
              <w:rPr>
                <w:i/>
                <w:lang w:val="bg-BG"/>
              </w:rPr>
              <w:t>)</w:t>
            </w:r>
            <w:r w:rsidRPr="00A246E3">
              <w:rPr>
                <w:i/>
                <w:lang w:val="bg-BG"/>
              </w:rPr>
              <w:t>.</w:t>
            </w:r>
          </w:p>
          <w:p w14:paraId="5ABDDBBE" w14:textId="77777777" w:rsidR="00722809" w:rsidRPr="005A6406" w:rsidRDefault="00F2073C" w:rsidP="00A246E3">
            <w:pPr>
              <w:jc w:val="both"/>
              <w:rPr>
                <w:i/>
                <w:lang w:val="bg-BG"/>
              </w:rPr>
            </w:pPr>
            <w:r w:rsidRPr="00F2073C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7CC4869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A81486E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201D111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A6B4404" w14:textId="77777777" w:rsidR="00E84386" w:rsidRPr="005A6406" w:rsidRDefault="00E84386" w:rsidP="001B47CF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5945561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266034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FD78AB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05DC0C" w14:textId="77777777" w:rsidR="00832DF3" w:rsidRPr="005A6406" w:rsidRDefault="002B59F3" w:rsidP="00F2073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lang w:val="bg-BG"/>
              </w:rPr>
              <w:t>Брой</w:t>
            </w:r>
            <w:r w:rsidR="001B47CF" w:rsidRPr="001B47CF">
              <w:rPr>
                <w:i/>
                <w:lang w:val="bg-BG"/>
              </w:rPr>
              <w:t xml:space="preserve"> </w:t>
            </w:r>
            <w:r w:rsidR="00F2073C">
              <w:rPr>
                <w:i/>
                <w:lang w:val="bg-BG"/>
              </w:rPr>
              <w:t>препорък</w:t>
            </w:r>
            <w:r>
              <w:rPr>
                <w:i/>
                <w:lang w:val="bg-BG"/>
              </w:rPr>
              <w:t>и</w:t>
            </w:r>
          </w:p>
        </w:tc>
      </w:tr>
      <w:tr w:rsidR="005A6406" w:rsidRPr="005205F1" w14:paraId="5C91A10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AF10D23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28BDE23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DA5A0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04F5E8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79C3FFC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2A937B07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E9E217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FC7B1BD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E379E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545C9C" w:rsidRPr="005205F1" w14:paraId="72B59BF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AFA6304" w14:textId="2AEC577C" w:rsidR="00545C9C" w:rsidRPr="00C717DD" w:rsidRDefault="004D5A59" w:rsidP="004D5A5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 съответствие с приоритетната ос се о</w:t>
            </w:r>
            <w:r w:rsidR="00545C9C" w:rsidRPr="009B28C3">
              <w:rPr>
                <w:i/>
                <w:szCs w:val="24"/>
                <w:lang w:val="bg-BG"/>
              </w:rPr>
              <w:t>пределят пр</w:t>
            </w:r>
            <w:r w:rsidR="00C94D9E">
              <w:rPr>
                <w:i/>
                <w:szCs w:val="24"/>
                <w:lang w:val="bg-BG"/>
              </w:rPr>
              <w:t>ед</w:t>
            </w:r>
            <w:r w:rsidR="00545C9C" w:rsidRPr="009B28C3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545C9C" w:rsidRPr="009B28C3">
              <w:rPr>
                <w:i/>
                <w:szCs w:val="24"/>
                <w:lang w:val="bg-BG"/>
              </w:rPr>
              <w:t xml:space="preserve"> одобрени от Комитета за наблюдение</w:t>
            </w:r>
            <w:r w:rsidR="00545C9C" w:rsidDel="00811522">
              <w:rPr>
                <w:i/>
                <w:szCs w:val="24"/>
                <w:lang w:val="bg-BG"/>
              </w:rPr>
              <w:t xml:space="preserve"> </w:t>
            </w:r>
          </w:p>
        </w:tc>
      </w:tr>
      <w:tr w:rsidR="00EB51B6" w:rsidRPr="005205F1" w14:paraId="33155E1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C2D5B5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5A8112D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C75126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</w:t>
            </w:r>
            <w:r w:rsidR="001B47CF">
              <w:rPr>
                <w:i/>
                <w:szCs w:val="24"/>
                <w:lang w:val="bg-BG"/>
              </w:rPr>
              <w:t>4</w:t>
            </w:r>
          </w:p>
        </w:tc>
      </w:tr>
      <w:tr w:rsidR="00EB51B6" w:rsidRPr="005205F1" w14:paraId="1D095D2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4BDB65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56B0238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B47A5CB" w14:textId="77777777" w:rsidR="00EB51B6" w:rsidRPr="005205F1" w:rsidRDefault="00F2073C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3</w:t>
            </w:r>
            <w:r w:rsidR="002B59F3">
              <w:rPr>
                <w:szCs w:val="24"/>
                <w:lang w:val="bg-BG"/>
              </w:rPr>
              <w:t>0</w:t>
            </w:r>
          </w:p>
        </w:tc>
      </w:tr>
      <w:tr w:rsidR="00A23486" w:rsidRPr="00A23486" w14:paraId="3C89166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E50CB03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6651896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DE906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611243B6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CF5C92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4BC7589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410028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C31F851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E83093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53E03B5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A246E3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A246E3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A246E3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A246E3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27210A9A" w14:textId="77777777" w:rsidR="00C717DD" w:rsidRPr="00A246E3" w:rsidRDefault="00C717DD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 (2014 - 2020 г.)</w:t>
            </w:r>
          </w:p>
          <w:p w14:paraId="39A0733D" w14:textId="77777777" w:rsidR="00712185" w:rsidRPr="00A246E3" w:rsidRDefault="00712185" w:rsidP="00712185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подкрепа на развитието на гражданските организации в Република България за периода 2012-2015 г.</w:t>
            </w:r>
          </w:p>
          <w:p w14:paraId="5B71B4F7" w14:textId="77777777" w:rsidR="00C717DD" w:rsidRPr="00C717DD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34383E59" w14:textId="77777777" w:rsidR="00192861" w:rsidRPr="00787EAB" w:rsidRDefault="004C4E1C" w:rsidP="00F36E4B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6CBCB545" w14:textId="77777777" w:rsidR="00787EAB" w:rsidRPr="00B166D1" w:rsidRDefault="00787EAB" w:rsidP="00787EAB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A246E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юридическите лица с нестопанска цел</w:t>
            </w:r>
          </w:p>
        </w:tc>
      </w:tr>
    </w:tbl>
    <w:p w14:paraId="24051AE2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7" w:type="dxa"/>
        <w:tblInd w:w="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928"/>
        <w:gridCol w:w="4929"/>
      </w:tblGrid>
      <w:tr w:rsidR="00346D8F" w:rsidRPr="005205F1" w14:paraId="5C3377F9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2E527C4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1B6C1F4D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D8E6958" w14:textId="77777777" w:rsidR="00D507D8" w:rsidRPr="005205F1" w:rsidRDefault="006E76C8" w:rsidP="006E76C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01C403AD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DF987A5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8D5810A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</w:t>
            </w:r>
            <w:r w:rsidRPr="005205F1">
              <w:rPr>
                <w:szCs w:val="24"/>
                <w:lang w:val="bg-BG"/>
              </w:rPr>
              <w:lastRenderedPageBreak/>
              <w:t xml:space="preserve">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7E53504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7CDA950" w14:textId="77777777" w:rsidR="00D507D8" w:rsidRPr="00A23486" w:rsidRDefault="006E76C8" w:rsidP="006E76C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5C878A99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F2F817D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  <w:tr w:rsidR="00346D8F" w:rsidRPr="005205F1" w14:paraId="50B648C0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8AAEF96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4FFD8AB8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11BFF1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  <w:tr w:rsidR="00346D8F" w:rsidRPr="005A6406" w14:paraId="54703256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B8124DD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36EB861C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F47F76A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0687336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484A988" w14:textId="47E50B4F" w:rsidR="004A606E" w:rsidRPr="005205F1" w:rsidRDefault="00114E7A" w:rsidP="00A32DCF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  <w:tr w:rsidR="00346D8F" w:rsidRPr="005A6406" w14:paraId="0F312AEB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CFB4920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A246E3" w14:paraId="27383AA7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C482820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29B5C6F0" w14:textId="77777777" w:rsidTr="005F7F7A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32EE938" w14:textId="77777777" w:rsidR="004A606E" w:rsidRPr="005205F1" w:rsidRDefault="004A606E" w:rsidP="00F36E4B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63BCAEFF" w14:textId="77777777" w:rsidTr="005F7F7A">
        <w:tc>
          <w:tcPr>
            <w:tcW w:w="9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D9DA48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7EBD86F4" w14:textId="77777777" w:rsidTr="005F7F7A">
        <w:tc>
          <w:tcPr>
            <w:tcW w:w="9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24713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0E38D3" w:rsidRPr="005205F1" w14:paraId="7B64891E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1086DAE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bookmarkStart w:id="5" w:name="_GoBack"/>
            <w:bookmarkEnd w:id="5"/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5CB35BAC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ED4D17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4D7DE255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D0BA09" w14:textId="38EFB8AE" w:rsidR="0086601C" w:rsidRPr="00C717DD" w:rsidRDefault="004C4E1C" w:rsidP="005F3E6A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5F3E6A">
              <w:rPr>
                <w:szCs w:val="24"/>
              </w:rPr>
              <w:t>Доклади</w:t>
            </w:r>
            <w:proofErr w:type="spellEnd"/>
            <w:r w:rsidRPr="005F3E6A">
              <w:rPr>
                <w:szCs w:val="24"/>
              </w:rPr>
              <w:t xml:space="preserve"> </w:t>
            </w:r>
            <w:r w:rsidR="00712185" w:rsidRPr="005F3E6A">
              <w:rPr>
                <w:szCs w:val="24"/>
                <w:lang w:val="bg-BG"/>
              </w:rPr>
              <w:t xml:space="preserve">от </w:t>
            </w:r>
            <w:r w:rsidR="005F3E6A" w:rsidRPr="00A246E3">
              <w:rPr>
                <w:szCs w:val="24"/>
                <w:lang w:val="bg-BG"/>
              </w:rPr>
              <w:t>бенефициенти</w:t>
            </w:r>
            <w:r w:rsidRPr="005F3E6A">
              <w:rPr>
                <w:szCs w:val="24"/>
              </w:rPr>
              <w:t>, ИСУН</w:t>
            </w:r>
            <w:r w:rsidRPr="00C717DD">
              <w:rPr>
                <w:szCs w:val="24"/>
              </w:rPr>
              <w:t xml:space="preserve">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23434D38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60A267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68DB7856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F6244C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29B7146C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A45754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191BB319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F974414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741BC62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B27510" w14:textId="77777777" w:rsidR="0086601C" w:rsidRPr="00584348" w:rsidRDefault="006E76C8" w:rsidP="006E76C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59B873B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E4BFB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  <w:tr w:rsidR="00584348" w:rsidRPr="005205F1" w14:paraId="68730DF1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815D402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8CB037C" w14:textId="77777777" w:rsidTr="005F7F7A">
        <w:tc>
          <w:tcPr>
            <w:tcW w:w="98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EABFC1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  <w:tr w:rsidR="00DC27D8" w:rsidRPr="00AE780E" w14:paraId="72064566" w14:textId="77777777" w:rsidTr="005F7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90720" w14:textId="77777777" w:rsidR="00DC27D8" w:rsidRPr="00A246E3" w:rsidRDefault="00DC27D8" w:rsidP="00DB643C">
            <w:pPr>
              <w:rPr>
                <w:b/>
                <w:bCs/>
                <w:color w:val="000000"/>
                <w:sz w:val="26"/>
                <w:szCs w:val="26"/>
                <w:lang w:val="bg-BG"/>
              </w:rPr>
            </w:pPr>
            <w:r w:rsidRPr="00A246E3">
              <w:rPr>
                <w:b/>
                <w:bCs/>
                <w:color w:val="000000"/>
                <w:sz w:val="26"/>
                <w:szCs w:val="26"/>
                <w:lang w:val="bg-BG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302FB" w14:textId="77777777" w:rsidR="00DC27D8" w:rsidRPr="00AE780E" w:rsidRDefault="00DC27D8" w:rsidP="00DB643C">
            <w:pPr>
              <w:rPr>
                <w:b/>
                <w:bCs/>
                <w:color w:val="000000"/>
              </w:rPr>
            </w:pP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DC27D8" w:rsidRPr="00AE780E" w14:paraId="43A6957F" w14:textId="77777777" w:rsidTr="005F7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161AC" w14:textId="77777777" w:rsidR="00DC27D8" w:rsidRPr="00AE780E" w:rsidRDefault="00DC27D8" w:rsidP="00DB643C">
            <w:pPr>
              <w:rPr>
                <w:color w:val="000000"/>
                <w:lang w:val="bg-BG"/>
              </w:rPr>
            </w:pPr>
          </w:p>
          <w:p w14:paraId="4B2CFAFF" w14:textId="77777777" w:rsidR="00DC27D8" w:rsidRPr="00AE780E" w:rsidRDefault="00DC27D8" w:rsidP="00DB643C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Надя Зарева : ……………..</w:t>
            </w:r>
          </w:p>
          <w:p w14:paraId="5050469D" w14:textId="77777777" w:rsidR="00DC27D8" w:rsidRPr="00AE780E" w:rsidRDefault="00DC27D8" w:rsidP="00DB643C">
            <w:pPr>
              <w:rPr>
                <w:sz w:val="22"/>
                <w:szCs w:val="22"/>
                <w:lang w:val="bg-BG" w:eastAsia="en-US"/>
              </w:rPr>
            </w:pPr>
            <w:r w:rsidRPr="00AE780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1E069" w14:textId="77777777" w:rsidR="00DC27D8" w:rsidRPr="00AE780E" w:rsidRDefault="00DC27D8" w:rsidP="00DB643C">
            <w:pPr>
              <w:rPr>
                <w:color w:val="000000"/>
                <w:lang w:val="bg-BG"/>
              </w:rPr>
            </w:pPr>
            <w:proofErr w:type="spellStart"/>
            <w:r w:rsidRPr="00AE780E">
              <w:rPr>
                <w:color w:val="000000"/>
                <w:lang w:val="bg-BG"/>
              </w:rPr>
              <w:t>Финка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Денкова: ……………..</w:t>
            </w:r>
          </w:p>
          <w:p w14:paraId="6EA82529" w14:textId="77777777" w:rsidR="00DC27D8" w:rsidRPr="00AE780E" w:rsidRDefault="00DC27D8" w:rsidP="00DB643C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Началник на отдел „</w:t>
            </w:r>
            <w:proofErr w:type="spellStart"/>
            <w:r w:rsidRPr="00AE780E">
              <w:rPr>
                <w:color w:val="000000"/>
                <w:lang w:val="bg-BG"/>
              </w:rPr>
              <w:t>Многосекторна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и </w:t>
            </w:r>
            <w:proofErr w:type="spellStart"/>
            <w:r w:rsidRPr="00AE780E">
              <w:rPr>
                <w:color w:val="000000"/>
                <w:lang w:val="bg-BG"/>
              </w:rPr>
              <w:t>геостатистика</w:t>
            </w:r>
            <w:proofErr w:type="spellEnd"/>
            <w:r w:rsidRPr="00AE780E">
              <w:rPr>
                <w:color w:val="000000"/>
                <w:lang w:val="bg-BG"/>
              </w:rPr>
              <w:t>“</w:t>
            </w:r>
          </w:p>
        </w:tc>
      </w:tr>
      <w:tr w:rsidR="00DC27D8" w:rsidRPr="00AE780E" w14:paraId="04309A5C" w14:textId="77777777" w:rsidTr="005F7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20FDC" w14:textId="77777777" w:rsidR="00DC27D8" w:rsidRPr="00AE780E" w:rsidRDefault="00DC27D8" w:rsidP="00DB643C">
            <w:pPr>
              <w:rPr>
                <w:color w:val="000000"/>
                <w:lang w:val="bg-BG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76C3F" w14:textId="77777777" w:rsidR="00DC27D8" w:rsidRPr="00A246E3" w:rsidRDefault="00DC27D8" w:rsidP="00DB643C">
            <w:pPr>
              <w:jc w:val="both"/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579E7D6F" w14:textId="77777777" w:rsidR="00DC27D8" w:rsidRDefault="00DC27D8" w:rsidP="00DC27D8">
      <w:pPr>
        <w:rPr>
          <w:sz w:val="22"/>
          <w:szCs w:val="22"/>
          <w:lang w:val="bg-BG" w:eastAsia="en-US"/>
        </w:rPr>
      </w:pPr>
    </w:p>
    <w:p w14:paraId="763EE622" w14:textId="77777777" w:rsidR="006E76C8" w:rsidRPr="00584348" w:rsidRDefault="00DC27D8" w:rsidP="00DC27D8">
      <w:pPr>
        <w:rPr>
          <w:lang w:val="bg-BG"/>
        </w:rPr>
      </w:pPr>
      <w:r>
        <w:rPr>
          <w:lang w:val="bg-BG"/>
        </w:rPr>
        <w:t xml:space="preserve">гр. София, дата: </w:t>
      </w:r>
    </w:p>
    <w:sectPr w:rsidR="006E76C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857CB" w14:textId="77777777" w:rsidR="00927AB5" w:rsidRPr="00753C8C" w:rsidRDefault="00927AB5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C689356" w14:textId="77777777" w:rsidR="00927AB5" w:rsidRPr="00753C8C" w:rsidRDefault="00927AB5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F00A150" w14:textId="77777777" w:rsidR="00927AB5" w:rsidRDefault="00927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E912C" w14:textId="77777777" w:rsidR="00F931EC" w:rsidRDefault="00F931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FAC3F" w14:textId="63EFE651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7F7A">
      <w:rPr>
        <w:noProof/>
      </w:rPr>
      <w:t>3</w:t>
    </w:r>
    <w:r>
      <w:fldChar w:fldCharType="end"/>
    </w:r>
  </w:p>
  <w:p w14:paraId="024FDD82" w14:textId="5292AB52" w:rsidR="00BB456D" w:rsidRDefault="00F931EC">
    <w:pPr>
      <w:pStyle w:val="Footer"/>
    </w:pPr>
    <w:proofErr w:type="spellStart"/>
    <w:r w:rsidRPr="00F931EC">
      <w:rPr>
        <w:i/>
        <w:lang w:val="en-GB" w:eastAsia="en-GB"/>
      </w:rPr>
      <w:t>Версия</w:t>
    </w:r>
    <w:proofErr w:type="spellEnd"/>
    <w:r w:rsidRPr="00F931EC">
      <w:rPr>
        <w:i/>
        <w:lang w:val="en-GB" w:eastAsia="en-GB"/>
      </w:rPr>
      <w:t xml:space="preserve"> № 2 </w:t>
    </w:r>
    <w:proofErr w:type="spellStart"/>
    <w:r w:rsidRPr="00F931EC">
      <w:rPr>
        <w:i/>
        <w:lang w:val="en-GB" w:eastAsia="en-GB"/>
      </w:rPr>
      <w:t>от</w:t>
    </w:r>
    <w:proofErr w:type="spellEnd"/>
    <w:r w:rsidRPr="00F931EC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88A1D" w14:textId="77777777" w:rsidR="00F931EC" w:rsidRDefault="00F93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D46E0" w14:textId="77777777" w:rsidR="00927AB5" w:rsidRPr="00753C8C" w:rsidRDefault="00927AB5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7BA4C57" w14:textId="77777777" w:rsidR="00927AB5" w:rsidRPr="00753C8C" w:rsidRDefault="00927AB5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1B87102A" w14:textId="77777777" w:rsidR="00927AB5" w:rsidRDefault="00927A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F7D39" w14:textId="77777777" w:rsidR="00F931EC" w:rsidRDefault="00F931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554DD" w14:textId="77777777" w:rsidR="00927AB5" w:rsidRDefault="00927A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56D15" w14:textId="77777777" w:rsidR="00F931EC" w:rsidRDefault="00F93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F00D2"/>
    <w:multiLevelType w:val="hybridMultilevel"/>
    <w:tmpl w:val="38907E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1167"/>
    <w:rsid w:val="00042285"/>
    <w:rsid w:val="00043837"/>
    <w:rsid w:val="00045166"/>
    <w:rsid w:val="00047F09"/>
    <w:rsid w:val="00057562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84153"/>
    <w:rsid w:val="00186AC2"/>
    <w:rsid w:val="00192861"/>
    <w:rsid w:val="00192D80"/>
    <w:rsid w:val="001A1E0A"/>
    <w:rsid w:val="001A227A"/>
    <w:rsid w:val="001B47CF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180C"/>
    <w:rsid w:val="002448BC"/>
    <w:rsid w:val="0024677F"/>
    <w:rsid w:val="00250142"/>
    <w:rsid w:val="00271E46"/>
    <w:rsid w:val="002756A2"/>
    <w:rsid w:val="002978FA"/>
    <w:rsid w:val="002A0C24"/>
    <w:rsid w:val="002A5B8F"/>
    <w:rsid w:val="002B1C6D"/>
    <w:rsid w:val="002B411B"/>
    <w:rsid w:val="002B59F3"/>
    <w:rsid w:val="002C1EA8"/>
    <w:rsid w:val="002C2A03"/>
    <w:rsid w:val="002C6FB8"/>
    <w:rsid w:val="002D0F3D"/>
    <w:rsid w:val="002D1E7A"/>
    <w:rsid w:val="002D24FB"/>
    <w:rsid w:val="002D71B2"/>
    <w:rsid w:val="002D760B"/>
    <w:rsid w:val="002E5721"/>
    <w:rsid w:val="002F53B1"/>
    <w:rsid w:val="00301EF7"/>
    <w:rsid w:val="00313BDF"/>
    <w:rsid w:val="0031431C"/>
    <w:rsid w:val="0032317F"/>
    <w:rsid w:val="003317F0"/>
    <w:rsid w:val="00346D8F"/>
    <w:rsid w:val="00350D16"/>
    <w:rsid w:val="00355127"/>
    <w:rsid w:val="00372CEE"/>
    <w:rsid w:val="00373828"/>
    <w:rsid w:val="0037503E"/>
    <w:rsid w:val="00387F03"/>
    <w:rsid w:val="003A2193"/>
    <w:rsid w:val="003B1353"/>
    <w:rsid w:val="003C1391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D5735"/>
    <w:rsid w:val="004D5A59"/>
    <w:rsid w:val="004F0D39"/>
    <w:rsid w:val="004F1025"/>
    <w:rsid w:val="004F5070"/>
    <w:rsid w:val="004F6153"/>
    <w:rsid w:val="004F7412"/>
    <w:rsid w:val="00502D8E"/>
    <w:rsid w:val="005076D8"/>
    <w:rsid w:val="00516360"/>
    <w:rsid w:val="005205F1"/>
    <w:rsid w:val="005250B3"/>
    <w:rsid w:val="0053253A"/>
    <w:rsid w:val="00533C12"/>
    <w:rsid w:val="00536D60"/>
    <w:rsid w:val="005458B3"/>
    <w:rsid w:val="00545C9C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A155C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3E6A"/>
    <w:rsid w:val="005F6BB2"/>
    <w:rsid w:val="005F75C7"/>
    <w:rsid w:val="005F7F7A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696"/>
    <w:rsid w:val="00695802"/>
    <w:rsid w:val="006B4C14"/>
    <w:rsid w:val="006C4E7D"/>
    <w:rsid w:val="006E4A86"/>
    <w:rsid w:val="006E6DCF"/>
    <w:rsid w:val="006E76C8"/>
    <w:rsid w:val="006F0562"/>
    <w:rsid w:val="006F4F94"/>
    <w:rsid w:val="006F6ED0"/>
    <w:rsid w:val="006F7269"/>
    <w:rsid w:val="00710B17"/>
    <w:rsid w:val="00711DE2"/>
    <w:rsid w:val="00712185"/>
    <w:rsid w:val="007123D1"/>
    <w:rsid w:val="00722809"/>
    <w:rsid w:val="00727955"/>
    <w:rsid w:val="00730121"/>
    <w:rsid w:val="00732378"/>
    <w:rsid w:val="0073457D"/>
    <w:rsid w:val="007407D6"/>
    <w:rsid w:val="0075200E"/>
    <w:rsid w:val="00753C8C"/>
    <w:rsid w:val="00762517"/>
    <w:rsid w:val="007635DB"/>
    <w:rsid w:val="00770441"/>
    <w:rsid w:val="007740B6"/>
    <w:rsid w:val="00780471"/>
    <w:rsid w:val="00787EAB"/>
    <w:rsid w:val="0079092E"/>
    <w:rsid w:val="00791849"/>
    <w:rsid w:val="007B0B92"/>
    <w:rsid w:val="007B143E"/>
    <w:rsid w:val="007B53BE"/>
    <w:rsid w:val="007B546B"/>
    <w:rsid w:val="007D1D2B"/>
    <w:rsid w:val="007D2492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5FD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0D53"/>
    <w:rsid w:val="00842C1F"/>
    <w:rsid w:val="0084659B"/>
    <w:rsid w:val="00847940"/>
    <w:rsid w:val="00850FDC"/>
    <w:rsid w:val="00852F9C"/>
    <w:rsid w:val="0086601C"/>
    <w:rsid w:val="00870808"/>
    <w:rsid w:val="008908D3"/>
    <w:rsid w:val="008A34F0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095"/>
    <w:rsid w:val="00916F0E"/>
    <w:rsid w:val="00927AB5"/>
    <w:rsid w:val="00935DE9"/>
    <w:rsid w:val="00937B89"/>
    <w:rsid w:val="0094443D"/>
    <w:rsid w:val="00944AE8"/>
    <w:rsid w:val="00954B99"/>
    <w:rsid w:val="00957398"/>
    <w:rsid w:val="0096356D"/>
    <w:rsid w:val="00973C89"/>
    <w:rsid w:val="00974268"/>
    <w:rsid w:val="00976916"/>
    <w:rsid w:val="00985865"/>
    <w:rsid w:val="00994DCE"/>
    <w:rsid w:val="009B50C4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46E3"/>
    <w:rsid w:val="00A2476E"/>
    <w:rsid w:val="00A26648"/>
    <w:rsid w:val="00A32DCF"/>
    <w:rsid w:val="00A47624"/>
    <w:rsid w:val="00A66499"/>
    <w:rsid w:val="00A7314F"/>
    <w:rsid w:val="00A758EC"/>
    <w:rsid w:val="00A766FD"/>
    <w:rsid w:val="00A77C72"/>
    <w:rsid w:val="00A803D4"/>
    <w:rsid w:val="00A81193"/>
    <w:rsid w:val="00A8158C"/>
    <w:rsid w:val="00AA0632"/>
    <w:rsid w:val="00AA531F"/>
    <w:rsid w:val="00AB0674"/>
    <w:rsid w:val="00AC7D42"/>
    <w:rsid w:val="00AD05DB"/>
    <w:rsid w:val="00AD0D49"/>
    <w:rsid w:val="00AD4057"/>
    <w:rsid w:val="00AE4897"/>
    <w:rsid w:val="00AE7B1E"/>
    <w:rsid w:val="00AF5D26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3784"/>
    <w:rsid w:val="00B973BE"/>
    <w:rsid w:val="00BA3F66"/>
    <w:rsid w:val="00BA4498"/>
    <w:rsid w:val="00BB456D"/>
    <w:rsid w:val="00BB61D9"/>
    <w:rsid w:val="00BB7180"/>
    <w:rsid w:val="00BD7FD3"/>
    <w:rsid w:val="00BE6E7C"/>
    <w:rsid w:val="00C120E2"/>
    <w:rsid w:val="00C25D7F"/>
    <w:rsid w:val="00C26FB5"/>
    <w:rsid w:val="00C274E3"/>
    <w:rsid w:val="00C3069E"/>
    <w:rsid w:val="00C34A73"/>
    <w:rsid w:val="00C425C7"/>
    <w:rsid w:val="00C46204"/>
    <w:rsid w:val="00C5220A"/>
    <w:rsid w:val="00C54CEB"/>
    <w:rsid w:val="00C56DCC"/>
    <w:rsid w:val="00C57C22"/>
    <w:rsid w:val="00C624EC"/>
    <w:rsid w:val="00C62AF5"/>
    <w:rsid w:val="00C717DD"/>
    <w:rsid w:val="00C757EA"/>
    <w:rsid w:val="00C94D9E"/>
    <w:rsid w:val="00CA5DB6"/>
    <w:rsid w:val="00CA68A9"/>
    <w:rsid w:val="00CB2047"/>
    <w:rsid w:val="00CB2D5E"/>
    <w:rsid w:val="00CB7298"/>
    <w:rsid w:val="00CC309C"/>
    <w:rsid w:val="00CC5BE0"/>
    <w:rsid w:val="00CD16BB"/>
    <w:rsid w:val="00CD3E3F"/>
    <w:rsid w:val="00CE21BD"/>
    <w:rsid w:val="00CE664C"/>
    <w:rsid w:val="00CE7CF9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2EB9"/>
    <w:rsid w:val="00D65A73"/>
    <w:rsid w:val="00D6789D"/>
    <w:rsid w:val="00D70EC9"/>
    <w:rsid w:val="00D77DDA"/>
    <w:rsid w:val="00D8467F"/>
    <w:rsid w:val="00D9518F"/>
    <w:rsid w:val="00D978BA"/>
    <w:rsid w:val="00DB04D6"/>
    <w:rsid w:val="00DB2EC6"/>
    <w:rsid w:val="00DB643C"/>
    <w:rsid w:val="00DC0088"/>
    <w:rsid w:val="00DC27D8"/>
    <w:rsid w:val="00DC3977"/>
    <w:rsid w:val="00DE0DFC"/>
    <w:rsid w:val="00DE0F39"/>
    <w:rsid w:val="00DE34EC"/>
    <w:rsid w:val="00DE4AA1"/>
    <w:rsid w:val="00DE654D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12A0"/>
    <w:rsid w:val="00E45C8A"/>
    <w:rsid w:val="00E46DAD"/>
    <w:rsid w:val="00E5078E"/>
    <w:rsid w:val="00E63310"/>
    <w:rsid w:val="00E636F4"/>
    <w:rsid w:val="00E649D3"/>
    <w:rsid w:val="00E7608A"/>
    <w:rsid w:val="00E84386"/>
    <w:rsid w:val="00E84BB7"/>
    <w:rsid w:val="00E87064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2213"/>
    <w:rsid w:val="00F2073C"/>
    <w:rsid w:val="00F23705"/>
    <w:rsid w:val="00F32DE6"/>
    <w:rsid w:val="00F33FDE"/>
    <w:rsid w:val="00F36E4B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931EC"/>
    <w:rsid w:val="00FA0FDF"/>
    <w:rsid w:val="00FA6409"/>
    <w:rsid w:val="00FA7FB2"/>
    <w:rsid w:val="00FB0D8E"/>
    <w:rsid w:val="00FC0408"/>
    <w:rsid w:val="00FD392F"/>
    <w:rsid w:val="00FD5529"/>
    <w:rsid w:val="00FE1286"/>
    <w:rsid w:val="00FE6503"/>
    <w:rsid w:val="00FF43F6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AA9F5"/>
  <w15:chartTrackingRefBased/>
  <w15:docId w15:val="{E6126B5A-8772-4032-96DF-114AF1A8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842C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C1F"/>
    <w:rPr>
      <w:sz w:val="20"/>
      <w:szCs w:val="20"/>
    </w:rPr>
  </w:style>
  <w:style w:type="character" w:customStyle="1" w:styleId="CommentTextChar">
    <w:name w:val="Comment Text Char"/>
    <w:link w:val="CommentText"/>
    <w:rsid w:val="00842C1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42C1F"/>
    <w:rPr>
      <w:b/>
      <w:bCs/>
    </w:rPr>
  </w:style>
  <w:style w:type="character" w:customStyle="1" w:styleId="CommentSubjectChar">
    <w:name w:val="Comment Subject Char"/>
    <w:link w:val="CommentSubject"/>
    <w:rsid w:val="00842C1F"/>
    <w:rPr>
      <w:b/>
      <w:bCs/>
      <w:lang w:val="en-GB" w:eastAsia="en-GB"/>
    </w:rPr>
  </w:style>
  <w:style w:type="paragraph" w:styleId="FootnoteText">
    <w:name w:val="footnote text"/>
    <w:basedOn w:val="Normal"/>
    <w:link w:val="FootnoteTextChar"/>
    <w:rsid w:val="00DE0F39"/>
    <w:rPr>
      <w:sz w:val="20"/>
      <w:szCs w:val="20"/>
    </w:rPr>
  </w:style>
  <w:style w:type="character" w:customStyle="1" w:styleId="FootnoteTextChar">
    <w:name w:val="Footnote Text Char"/>
    <w:link w:val="FootnoteText"/>
    <w:rsid w:val="00DE0F39"/>
    <w:rPr>
      <w:lang w:val="en-GB" w:eastAsia="en-GB"/>
    </w:rPr>
  </w:style>
  <w:style w:type="character" w:styleId="FootnoteReference">
    <w:name w:val="footnote reference"/>
    <w:rsid w:val="00DE0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5AC2C-C39C-4BBC-86C3-B81139C15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114</TotalTime>
  <Pages>3</Pages>
  <Words>784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2016-10-05T07:44:00Z</cp:lastPrinted>
  <dcterms:created xsi:type="dcterms:W3CDTF">2015-05-20T07:12:00Z</dcterms:created>
  <dcterms:modified xsi:type="dcterms:W3CDTF">2016-10-05T07:46:00Z</dcterms:modified>
</cp:coreProperties>
</file>