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2921" w14:textId="77777777" w:rsid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АДМИНИСТРАЦИЯ НА МИНИСТЕРСКИЯ СЪВЕТ</w:t>
      </w:r>
    </w:p>
    <w:p w14:paraId="42DAACEE" w14:textId="77777777" w:rsidR="00F251D6" w:rsidRP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Дирекция „Добро управление“</w:t>
      </w:r>
    </w:p>
    <w:p w14:paraId="5A290D69" w14:textId="77777777" w:rsidR="00F251D6" w:rsidRDefault="00F251D6" w:rsidP="00F251D6">
      <w:pPr>
        <w:jc w:val="center"/>
        <w:rPr>
          <w:rFonts w:ascii="Times New Roman" w:hAnsi="Times New Roman" w:cs="Times New Roman"/>
          <w:sz w:val="28"/>
          <w:szCs w:val="28"/>
        </w:rPr>
      </w:pPr>
    </w:p>
    <w:p w14:paraId="73F46502" w14:textId="77777777" w:rsidR="00F251D6" w:rsidRPr="00F251D6" w:rsidRDefault="00F251D6" w:rsidP="00F251D6">
      <w:pPr>
        <w:jc w:val="center"/>
        <w:rPr>
          <w:rFonts w:ascii="Times New Roman" w:hAnsi="Times New Roman" w:cs="Times New Roman"/>
          <w:sz w:val="28"/>
          <w:szCs w:val="28"/>
        </w:rPr>
      </w:pPr>
      <w:bookmarkStart w:id="0" w:name="_GoBack"/>
      <w:bookmarkEnd w:id="0"/>
    </w:p>
    <w:p w14:paraId="01D40533" w14:textId="77777777" w:rsidR="00F251D6" w:rsidRPr="008D53F9" w:rsidRDefault="00F251D6" w:rsidP="00F251D6">
      <w:pPr>
        <w:jc w:val="center"/>
        <w:rPr>
          <w:rFonts w:ascii="Times New Roman" w:hAnsi="Times New Roman" w:cs="Times New Roman"/>
          <w:sz w:val="28"/>
          <w:szCs w:val="28"/>
          <w:lang w:val="ru-RU"/>
        </w:rPr>
      </w:pPr>
    </w:p>
    <w:p w14:paraId="3DD83897" w14:textId="77777777" w:rsidR="00F251D6" w:rsidRDefault="00F251D6" w:rsidP="00F251D6">
      <w:pPr>
        <w:jc w:val="center"/>
        <w:rPr>
          <w:rFonts w:ascii="Times New Roman" w:hAnsi="Times New Roman" w:cs="Times New Roman"/>
          <w:sz w:val="28"/>
          <w:szCs w:val="28"/>
        </w:rPr>
      </w:pPr>
    </w:p>
    <w:p w14:paraId="2AFFC224" w14:textId="77777777" w:rsidR="00F251D6" w:rsidRPr="00F251D6" w:rsidRDefault="00F251D6" w:rsidP="00F251D6">
      <w:pPr>
        <w:jc w:val="center"/>
        <w:rPr>
          <w:rFonts w:ascii="Times New Roman" w:hAnsi="Times New Roman" w:cs="Times New Roman"/>
          <w:sz w:val="28"/>
          <w:szCs w:val="28"/>
        </w:rPr>
      </w:pPr>
    </w:p>
    <w:p w14:paraId="30C79BEC" w14:textId="77777777" w:rsidR="00F251D6" w:rsidRPr="008D53F9" w:rsidRDefault="00F251D6" w:rsidP="00F251D6">
      <w:pPr>
        <w:jc w:val="center"/>
        <w:rPr>
          <w:rFonts w:ascii="Times New Roman" w:hAnsi="Times New Roman" w:cs="Times New Roman"/>
          <w:b/>
          <w:sz w:val="32"/>
          <w:szCs w:val="32"/>
          <w:lang w:val="ru-RU"/>
        </w:rPr>
      </w:pPr>
      <w:r w:rsidRPr="00D7629B">
        <w:rPr>
          <w:rFonts w:ascii="Times New Roman" w:hAnsi="Times New Roman" w:cs="Times New Roman"/>
          <w:b/>
          <w:sz w:val="32"/>
          <w:szCs w:val="32"/>
        </w:rPr>
        <w:t>ПЛАН ЗА ОЦЕНКА</w:t>
      </w:r>
    </w:p>
    <w:p w14:paraId="74B57317" w14:textId="09F96A3C" w:rsidR="00C16425" w:rsidRDefault="00F251D6" w:rsidP="00F251D6">
      <w:pPr>
        <w:jc w:val="center"/>
        <w:rPr>
          <w:rFonts w:ascii="Times New Roman" w:hAnsi="Times New Roman" w:cs="Times New Roman"/>
          <w:b/>
          <w:sz w:val="32"/>
          <w:szCs w:val="32"/>
        </w:rPr>
      </w:pPr>
      <w:r w:rsidRPr="00D7629B">
        <w:rPr>
          <w:rFonts w:ascii="Times New Roman" w:hAnsi="Times New Roman" w:cs="Times New Roman"/>
          <w:b/>
          <w:sz w:val="32"/>
          <w:szCs w:val="32"/>
        </w:rPr>
        <w:t>НА ОПЕРАТИВНА ПРОГРАМА „ДОБРО УПРАВЛЕНИЕ“</w:t>
      </w:r>
    </w:p>
    <w:p w14:paraId="700D28B2" w14:textId="77777777" w:rsidR="007C06AA" w:rsidRPr="00D7629B" w:rsidRDefault="00C16425" w:rsidP="00F251D6">
      <w:pPr>
        <w:jc w:val="center"/>
        <w:rPr>
          <w:rFonts w:ascii="Times New Roman" w:hAnsi="Times New Roman" w:cs="Times New Roman"/>
          <w:b/>
          <w:sz w:val="32"/>
          <w:szCs w:val="32"/>
        </w:rPr>
      </w:pPr>
      <w:r>
        <w:rPr>
          <w:rFonts w:ascii="Times New Roman" w:hAnsi="Times New Roman" w:cs="Times New Roman"/>
          <w:b/>
          <w:sz w:val="32"/>
          <w:szCs w:val="32"/>
        </w:rPr>
        <w:t xml:space="preserve">ЗА ПРОГРАМЕН ПЕРИОД </w:t>
      </w:r>
      <w:r w:rsidR="00F251D6" w:rsidRPr="00D7629B">
        <w:rPr>
          <w:rFonts w:ascii="Times New Roman" w:hAnsi="Times New Roman" w:cs="Times New Roman"/>
          <w:b/>
          <w:sz w:val="32"/>
          <w:szCs w:val="32"/>
        </w:rPr>
        <w:t>2014-2020 Г.</w:t>
      </w:r>
    </w:p>
    <w:p w14:paraId="43DF31DF" w14:textId="77777777" w:rsidR="00F251D6" w:rsidRDefault="00F251D6" w:rsidP="00F251D6">
      <w:pPr>
        <w:jc w:val="center"/>
        <w:rPr>
          <w:rFonts w:ascii="Times New Roman" w:hAnsi="Times New Roman" w:cs="Times New Roman"/>
          <w:sz w:val="28"/>
          <w:szCs w:val="28"/>
        </w:rPr>
      </w:pPr>
    </w:p>
    <w:p w14:paraId="6488FF91" w14:textId="77777777" w:rsidR="00F251D6" w:rsidRDefault="00F251D6" w:rsidP="00F251D6">
      <w:pPr>
        <w:jc w:val="center"/>
        <w:rPr>
          <w:rFonts w:ascii="Times New Roman" w:hAnsi="Times New Roman" w:cs="Times New Roman"/>
          <w:sz w:val="28"/>
          <w:szCs w:val="28"/>
        </w:rPr>
      </w:pPr>
    </w:p>
    <w:p w14:paraId="76C1496B" w14:textId="77777777" w:rsidR="00F251D6" w:rsidRDefault="00F251D6" w:rsidP="00F251D6">
      <w:pPr>
        <w:jc w:val="center"/>
        <w:rPr>
          <w:rFonts w:ascii="Times New Roman" w:hAnsi="Times New Roman" w:cs="Times New Roman"/>
          <w:sz w:val="28"/>
          <w:szCs w:val="28"/>
        </w:rPr>
      </w:pPr>
    </w:p>
    <w:p w14:paraId="702A95B7" w14:textId="77777777" w:rsidR="00F251D6" w:rsidRDefault="00F251D6" w:rsidP="00F251D6">
      <w:pPr>
        <w:jc w:val="center"/>
        <w:rPr>
          <w:rFonts w:ascii="Times New Roman" w:hAnsi="Times New Roman" w:cs="Times New Roman"/>
          <w:sz w:val="28"/>
          <w:szCs w:val="28"/>
        </w:rPr>
      </w:pPr>
    </w:p>
    <w:p w14:paraId="2CBE7376" w14:textId="77777777" w:rsidR="00F251D6" w:rsidRDefault="00F251D6" w:rsidP="00F251D6">
      <w:pPr>
        <w:jc w:val="center"/>
        <w:rPr>
          <w:rFonts w:ascii="Times New Roman" w:hAnsi="Times New Roman" w:cs="Times New Roman"/>
          <w:sz w:val="28"/>
          <w:szCs w:val="28"/>
        </w:rPr>
      </w:pPr>
    </w:p>
    <w:p w14:paraId="21603196" w14:textId="77777777" w:rsidR="00F251D6" w:rsidRDefault="00F251D6" w:rsidP="00F251D6">
      <w:pPr>
        <w:jc w:val="center"/>
        <w:rPr>
          <w:rFonts w:ascii="Times New Roman" w:hAnsi="Times New Roman" w:cs="Times New Roman"/>
          <w:sz w:val="28"/>
          <w:szCs w:val="28"/>
        </w:rPr>
      </w:pPr>
    </w:p>
    <w:p w14:paraId="025B186B" w14:textId="77777777" w:rsidR="00F251D6" w:rsidRDefault="00F251D6" w:rsidP="00F251D6">
      <w:pPr>
        <w:jc w:val="center"/>
        <w:rPr>
          <w:rFonts w:ascii="Times New Roman" w:hAnsi="Times New Roman" w:cs="Times New Roman"/>
          <w:sz w:val="28"/>
          <w:szCs w:val="28"/>
        </w:rPr>
      </w:pPr>
    </w:p>
    <w:p w14:paraId="7BC47AF0" w14:textId="77777777" w:rsidR="00F251D6" w:rsidRDefault="00F251D6" w:rsidP="00F251D6">
      <w:pPr>
        <w:jc w:val="center"/>
        <w:rPr>
          <w:rFonts w:ascii="Times New Roman" w:hAnsi="Times New Roman" w:cs="Times New Roman"/>
          <w:sz w:val="28"/>
          <w:szCs w:val="28"/>
        </w:rPr>
      </w:pPr>
    </w:p>
    <w:p w14:paraId="3BAD40A0" w14:textId="77777777" w:rsidR="00F251D6" w:rsidRDefault="00F251D6" w:rsidP="00F251D6">
      <w:pPr>
        <w:jc w:val="center"/>
        <w:rPr>
          <w:rFonts w:ascii="Times New Roman" w:hAnsi="Times New Roman" w:cs="Times New Roman"/>
          <w:sz w:val="28"/>
          <w:szCs w:val="28"/>
        </w:rPr>
      </w:pPr>
    </w:p>
    <w:p w14:paraId="00951937" w14:textId="77777777" w:rsidR="00F251D6" w:rsidRDefault="00F251D6" w:rsidP="00F251D6">
      <w:pPr>
        <w:jc w:val="center"/>
        <w:rPr>
          <w:rFonts w:ascii="Times New Roman" w:hAnsi="Times New Roman" w:cs="Times New Roman"/>
          <w:sz w:val="28"/>
          <w:szCs w:val="28"/>
        </w:rPr>
      </w:pPr>
    </w:p>
    <w:p w14:paraId="4022913B" w14:textId="73AA428C" w:rsidR="00124348" w:rsidRDefault="00F251D6" w:rsidP="008D53F9">
      <w:pPr>
        <w:jc w:val="center"/>
        <w:rPr>
          <w:rFonts w:ascii="Times New Roman" w:hAnsi="Times New Roman" w:cs="Times New Roman"/>
          <w:sz w:val="28"/>
          <w:szCs w:val="28"/>
        </w:rPr>
      </w:pPr>
      <w:r>
        <w:rPr>
          <w:rFonts w:ascii="Times New Roman" w:hAnsi="Times New Roman" w:cs="Times New Roman"/>
          <w:sz w:val="28"/>
          <w:szCs w:val="28"/>
        </w:rPr>
        <w:t xml:space="preserve">София, </w:t>
      </w:r>
      <w:r w:rsidR="00E93943">
        <w:rPr>
          <w:rFonts w:ascii="Times New Roman" w:hAnsi="Times New Roman" w:cs="Times New Roman"/>
          <w:sz w:val="28"/>
          <w:szCs w:val="28"/>
        </w:rPr>
        <w:t xml:space="preserve">февруари </w:t>
      </w:r>
      <w:r>
        <w:rPr>
          <w:rFonts w:ascii="Times New Roman" w:hAnsi="Times New Roman" w:cs="Times New Roman"/>
          <w:sz w:val="28"/>
          <w:szCs w:val="28"/>
        </w:rPr>
        <w:t>2016 г.</w:t>
      </w:r>
      <w:r w:rsidR="00124348">
        <w:rPr>
          <w:rFonts w:ascii="Times New Roman" w:hAnsi="Times New Roman" w:cs="Times New Roman"/>
          <w:sz w:val="28"/>
          <w:szCs w:val="28"/>
        </w:rPr>
        <w:br w:type="page"/>
      </w:r>
    </w:p>
    <w:p w14:paraId="092A6C23" w14:textId="77777777" w:rsidR="00F251D6" w:rsidRDefault="00F251D6" w:rsidP="00F251D6">
      <w:pPr>
        <w:jc w:val="center"/>
        <w:rPr>
          <w:rFonts w:ascii="Times New Roman" w:hAnsi="Times New Roman" w:cs="Times New Roman"/>
          <w:sz w:val="28"/>
          <w:szCs w:val="28"/>
        </w:rPr>
      </w:pPr>
    </w:p>
    <w:p w14:paraId="3B833D2D" w14:textId="77777777" w:rsid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СЪДЪРЖАНИЕ</w:t>
      </w:r>
    </w:p>
    <w:sdt>
      <w:sdtPr>
        <w:rPr>
          <w:rFonts w:asciiTheme="minorHAnsi" w:eastAsiaTheme="minorHAnsi" w:hAnsiTheme="minorHAnsi" w:cstheme="minorBidi"/>
          <w:b w:val="0"/>
          <w:bCs w:val="0"/>
          <w:color w:val="auto"/>
          <w:sz w:val="22"/>
          <w:szCs w:val="22"/>
          <w:lang w:eastAsia="en-US"/>
        </w:rPr>
        <w:id w:val="-2070421299"/>
        <w:docPartObj>
          <w:docPartGallery w:val="Table of Contents"/>
          <w:docPartUnique/>
        </w:docPartObj>
      </w:sdtPr>
      <w:sdtEndPr/>
      <w:sdtContent>
        <w:p w14:paraId="34CEC59C" w14:textId="77777777" w:rsidR="00124348" w:rsidRDefault="00124348">
          <w:pPr>
            <w:pStyle w:val="TOCHeading"/>
          </w:pPr>
        </w:p>
        <w:p w14:paraId="4B3206AF" w14:textId="77777777" w:rsidR="00815A09" w:rsidRDefault="00124348">
          <w:pPr>
            <w:pStyle w:val="TOC1"/>
            <w:tabs>
              <w:tab w:val="right" w:leader="dot" w:pos="9060"/>
            </w:tabs>
            <w:rPr>
              <w:rFonts w:eastAsiaTheme="minorEastAsia"/>
              <w:noProof/>
              <w:lang w:eastAsia="bg-BG"/>
            </w:rPr>
          </w:pPr>
          <w:r>
            <w:fldChar w:fldCharType="begin"/>
          </w:r>
          <w:r>
            <w:instrText xml:space="preserve"> TOC \o "1-3" \h \z \u </w:instrText>
          </w:r>
          <w:r>
            <w:fldChar w:fldCharType="separate"/>
          </w:r>
          <w:hyperlink w:anchor="_Toc443380988" w:history="1">
            <w:r w:rsidR="00815A09" w:rsidRPr="002A64BA">
              <w:rPr>
                <w:rStyle w:val="Hyperlink"/>
                <w:noProof/>
              </w:rPr>
              <w:t>СЪКРАЩЕНИЯ</w:t>
            </w:r>
            <w:r w:rsidR="00815A09">
              <w:rPr>
                <w:noProof/>
                <w:webHidden/>
              </w:rPr>
              <w:tab/>
            </w:r>
            <w:r w:rsidR="00815A09">
              <w:rPr>
                <w:noProof/>
                <w:webHidden/>
              </w:rPr>
              <w:fldChar w:fldCharType="begin"/>
            </w:r>
            <w:r w:rsidR="00815A09">
              <w:rPr>
                <w:noProof/>
                <w:webHidden/>
              </w:rPr>
              <w:instrText xml:space="preserve"> PAGEREF _Toc443380988 \h </w:instrText>
            </w:r>
            <w:r w:rsidR="00815A09">
              <w:rPr>
                <w:noProof/>
                <w:webHidden/>
              </w:rPr>
            </w:r>
            <w:r w:rsidR="00815A09">
              <w:rPr>
                <w:noProof/>
                <w:webHidden/>
              </w:rPr>
              <w:fldChar w:fldCharType="separate"/>
            </w:r>
            <w:r w:rsidR="00815A09">
              <w:rPr>
                <w:noProof/>
                <w:webHidden/>
              </w:rPr>
              <w:t>3</w:t>
            </w:r>
            <w:r w:rsidR="00815A09">
              <w:rPr>
                <w:noProof/>
                <w:webHidden/>
              </w:rPr>
              <w:fldChar w:fldCharType="end"/>
            </w:r>
          </w:hyperlink>
        </w:p>
        <w:p w14:paraId="59374B7D" w14:textId="77777777" w:rsidR="00815A09" w:rsidRDefault="00561087">
          <w:pPr>
            <w:pStyle w:val="TOC1"/>
            <w:tabs>
              <w:tab w:val="left" w:pos="440"/>
              <w:tab w:val="right" w:leader="dot" w:pos="9060"/>
            </w:tabs>
            <w:rPr>
              <w:rFonts w:eastAsiaTheme="minorEastAsia"/>
              <w:noProof/>
              <w:lang w:eastAsia="bg-BG"/>
            </w:rPr>
          </w:pPr>
          <w:hyperlink w:anchor="_Toc443380989" w:history="1">
            <w:r w:rsidR="00815A09" w:rsidRPr="002A64BA">
              <w:rPr>
                <w:rStyle w:val="Hyperlink"/>
                <w:noProof/>
                <w:lang w:val="ru-RU"/>
              </w:rPr>
              <w:t>1.</w:t>
            </w:r>
            <w:r w:rsidR="00815A09">
              <w:rPr>
                <w:rFonts w:eastAsiaTheme="minorEastAsia"/>
                <w:noProof/>
                <w:lang w:eastAsia="bg-BG"/>
              </w:rPr>
              <w:tab/>
            </w:r>
            <w:r w:rsidR="00815A09" w:rsidRPr="002A64BA">
              <w:rPr>
                <w:rStyle w:val="Hyperlink"/>
                <w:noProof/>
              </w:rPr>
              <w:t>Цели, обхват и координация на изпълнението на плана за оценка</w:t>
            </w:r>
            <w:r w:rsidR="00815A09">
              <w:rPr>
                <w:noProof/>
                <w:webHidden/>
              </w:rPr>
              <w:tab/>
            </w:r>
            <w:r w:rsidR="00815A09">
              <w:rPr>
                <w:noProof/>
                <w:webHidden/>
              </w:rPr>
              <w:fldChar w:fldCharType="begin"/>
            </w:r>
            <w:r w:rsidR="00815A09">
              <w:rPr>
                <w:noProof/>
                <w:webHidden/>
              </w:rPr>
              <w:instrText xml:space="preserve"> PAGEREF _Toc443380989 \h </w:instrText>
            </w:r>
            <w:r w:rsidR="00815A09">
              <w:rPr>
                <w:noProof/>
                <w:webHidden/>
              </w:rPr>
            </w:r>
            <w:r w:rsidR="00815A09">
              <w:rPr>
                <w:noProof/>
                <w:webHidden/>
              </w:rPr>
              <w:fldChar w:fldCharType="separate"/>
            </w:r>
            <w:r w:rsidR="00815A09">
              <w:rPr>
                <w:noProof/>
                <w:webHidden/>
              </w:rPr>
              <w:t>5</w:t>
            </w:r>
            <w:r w:rsidR="00815A09">
              <w:rPr>
                <w:noProof/>
                <w:webHidden/>
              </w:rPr>
              <w:fldChar w:fldCharType="end"/>
            </w:r>
          </w:hyperlink>
        </w:p>
        <w:p w14:paraId="3957EFC0" w14:textId="77777777" w:rsidR="00815A09" w:rsidRDefault="00561087">
          <w:pPr>
            <w:pStyle w:val="TOC1"/>
            <w:tabs>
              <w:tab w:val="left" w:pos="440"/>
              <w:tab w:val="right" w:leader="dot" w:pos="9060"/>
            </w:tabs>
            <w:rPr>
              <w:rFonts w:eastAsiaTheme="minorEastAsia"/>
              <w:noProof/>
              <w:lang w:eastAsia="bg-BG"/>
            </w:rPr>
          </w:pPr>
          <w:hyperlink w:anchor="_Toc443380990" w:history="1">
            <w:r w:rsidR="00815A09" w:rsidRPr="002A64BA">
              <w:rPr>
                <w:rStyle w:val="Hyperlink"/>
                <w:noProof/>
              </w:rPr>
              <w:t>2.</w:t>
            </w:r>
            <w:r w:rsidR="00815A09">
              <w:rPr>
                <w:rFonts w:eastAsiaTheme="minorEastAsia"/>
                <w:noProof/>
                <w:lang w:eastAsia="bg-BG"/>
              </w:rPr>
              <w:tab/>
            </w:r>
            <w:r w:rsidR="00815A09" w:rsidRPr="002A64BA">
              <w:rPr>
                <w:rStyle w:val="Hyperlink"/>
                <w:noProof/>
              </w:rPr>
              <w:t>Контекст на Плана за оценка и натрупан опит през програмен период 2007-2013 г.</w:t>
            </w:r>
            <w:r w:rsidR="00815A09">
              <w:rPr>
                <w:noProof/>
                <w:webHidden/>
              </w:rPr>
              <w:tab/>
            </w:r>
            <w:r w:rsidR="00815A09">
              <w:rPr>
                <w:noProof/>
                <w:webHidden/>
              </w:rPr>
              <w:fldChar w:fldCharType="begin"/>
            </w:r>
            <w:r w:rsidR="00815A09">
              <w:rPr>
                <w:noProof/>
                <w:webHidden/>
              </w:rPr>
              <w:instrText xml:space="preserve"> PAGEREF _Toc443380990 \h </w:instrText>
            </w:r>
            <w:r w:rsidR="00815A09">
              <w:rPr>
                <w:noProof/>
                <w:webHidden/>
              </w:rPr>
            </w:r>
            <w:r w:rsidR="00815A09">
              <w:rPr>
                <w:noProof/>
                <w:webHidden/>
              </w:rPr>
              <w:fldChar w:fldCharType="separate"/>
            </w:r>
            <w:r w:rsidR="00815A09">
              <w:rPr>
                <w:noProof/>
                <w:webHidden/>
              </w:rPr>
              <w:t>7</w:t>
            </w:r>
            <w:r w:rsidR="00815A09">
              <w:rPr>
                <w:noProof/>
                <w:webHidden/>
              </w:rPr>
              <w:fldChar w:fldCharType="end"/>
            </w:r>
          </w:hyperlink>
        </w:p>
        <w:p w14:paraId="7D955D75" w14:textId="77777777" w:rsidR="00815A09" w:rsidRDefault="00561087">
          <w:pPr>
            <w:pStyle w:val="TOC1"/>
            <w:tabs>
              <w:tab w:val="left" w:pos="440"/>
              <w:tab w:val="right" w:leader="dot" w:pos="9060"/>
            </w:tabs>
            <w:rPr>
              <w:rFonts w:eastAsiaTheme="minorEastAsia"/>
              <w:noProof/>
              <w:lang w:eastAsia="bg-BG"/>
            </w:rPr>
          </w:pPr>
          <w:hyperlink w:anchor="_Toc443380991" w:history="1">
            <w:r w:rsidR="00815A09" w:rsidRPr="002A64BA">
              <w:rPr>
                <w:rStyle w:val="Hyperlink"/>
                <w:noProof/>
              </w:rPr>
              <w:t>3.</w:t>
            </w:r>
            <w:r w:rsidR="00815A09">
              <w:rPr>
                <w:rFonts w:eastAsiaTheme="minorEastAsia"/>
                <w:noProof/>
                <w:lang w:eastAsia="bg-BG"/>
              </w:rPr>
              <w:tab/>
            </w:r>
            <w:r w:rsidR="00815A09" w:rsidRPr="002A64BA">
              <w:rPr>
                <w:rStyle w:val="Hyperlink"/>
                <w:noProof/>
              </w:rPr>
              <w:t>Видове оценки</w:t>
            </w:r>
            <w:r w:rsidR="00815A09">
              <w:rPr>
                <w:noProof/>
                <w:webHidden/>
              </w:rPr>
              <w:tab/>
            </w:r>
            <w:r w:rsidR="00815A09">
              <w:rPr>
                <w:noProof/>
                <w:webHidden/>
              </w:rPr>
              <w:fldChar w:fldCharType="begin"/>
            </w:r>
            <w:r w:rsidR="00815A09">
              <w:rPr>
                <w:noProof/>
                <w:webHidden/>
              </w:rPr>
              <w:instrText xml:space="preserve"> PAGEREF _Toc443380991 \h </w:instrText>
            </w:r>
            <w:r w:rsidR="00815A09">
              <w:rPr>
                <w:noProof/>
                <w:webHidden/>
              </w:rPr>
            </w:r>
            <w:r w:rsidR="00815A09">
              <w:rPr>
                <w:noProof/>
                <w:webHidden/>
              </w:rPr>
              <w:fldChar w:fldCharType="separate"/>
            </w:r>
            <w:r w:rsidR="00815A09">
              <w:rPr>
                <w:noProof/>
                <w:webHidden/>
              </w:rPr>
              <w:t>8</w:t>
            </w:r>
            <w:r w:rsidR="00815A09">
              <w:rPr>
                <w:noProof/>
                <w:webHidden/>
              </w:rPr>
              <w:fldChar w:fldCharType="end"/>
            </w:r>
          </w:hyperlink>
        </w:p>
        <w:p w14:paraId="662F40FF" w14:textId="77777777" w:rsidR="00815A09" w:rsidRDefault="00561087">
          <w:pPr>
            <w:pStyle w:val="TOC2"/>
            <w:tabs>
              <w:tab w:val="right" w:leader="dot" w:pos="9060"/>
            </w:tabs>
            <w:rPr>
              <w:rFonts w:eastAsiaTheme="minorEastAsia"/>
              <w:noProof/>
              <w:lang w:eastAsia="bg-BG"/>
            </w:rPr>
          </w:pPr>
          <w:hyperlink w:anchor="_Toc443380992" w:history="1">
            <w:r w:rsidR="00815A09" w:rsidRPr="002A64BA">
              <w:rPr>
                <w:rStyle w:val="Hyperlink"/>
                <w:noProof/>
              </w:rPr>
              <w:t>Предварителна оценка:</w:t>
            </w:r>
            <w:r w:rsidR="00815A09">
              <w:rPr>
                <w:noProof/>
                <w:webHidden/>
              </w:rPr>
              <w:tab/>
            </w:r>
            <w:r w:rsidR="00815A09">
              <w:rPr>
                <w:noProof/>
                <w:webHidden/>
              </w:rPr>
              <w:fldChar w:fldCharType="begin"/>
            </w:r>
            <w:r w:rsidR="00815A09">
              <w:rPr>
                <w:noProof/>
                <w:webHidden/>
              </w:rPr>
              <w:instrText xml:space="preserve"> PAGEREF _Toc443380992 \h </w:instrText>
            </w:r>
            <w:r w:rsidR="00815A09">
              <w:rPr>
                <w:noProof/>
                <w:webHidden/>
              </w:rPr>
            </w:r>
            <w:r w:rsidR="00815A09">
              <w:rPr>
                <w:noProof/>
                <w:webHidden/>
              </w:rPr>
              <w:fldChar w:fldCharType="separate"/>
            </w:r>
            <w:r w:rsidR="00815A09">
              <w:rPr>
                <w:noProof/>
                <w:webHidden/>
              </w:rPr>
              <w:t>8</w:t>
            </w:r>
            <w:r w:rsidR="00815A09">
              <w:rPr>
                <w:noProof/>
                <w:webHidden/>
              </w:rPr>
              <w:fldChar w:fldCharType="end"/>
            </w:r>
          </w:hyperlink>
        </w:p>
        <w:p w14:paraId="3DDD5B44" w14:textId="77777777" w:rsidR="00815A09" w:rsidRDefault="00561087">
          <w:pPr>
            <w:pStyle w:val="TOC2"/>
            <w:tabs>
              <w:tab w:val="right" w:leader="dot" w:pos="9060"/>
            </w:tabs>
            <w:rPr>
              <w:rFonts w:eastAsiaTheme="minorEastAsia"/>
              <w:noProof/>
              <w:lang w:eastAsia="bg-BG"/>
            </w:rPr>
          </w:pPr>
          <w:hyperlink w:anchor="_Toc443380993" w:history="1">
            <w:r w:rsidR="00815A09" w:rsidRPr="002A64BA">
              <w:rPr>
                <w:rStyle w:val="Hyperlink"/>
                <w:noProof/>
              </w:rPr>
              <w:t>Оценка по време на програмния период:</w:t>
            </w:r>
            <w:r w:rsidR="00815A09">
              <w:rPr>
                <w:noProof/>
                <w:webHidden/>
              </w:rPr>
              <w:tab/>
            </w:r>
            <w:r w:rsidR="00815A09">
              <w:rPr>
                <w:noProof/>
                <w:webHidden/>
              </w:rPr>
              <w:fldChar w:fldCharType="begin"/>
            </w:r>
            <w:r w:rsidR="00815A09">
              <w:rPr>
                <w:noProof/>
                <w:webHidden/>
              </w:rPr>
              <w:instrText xml:space="preserve"> PAGEREF _Toc443380993 \h </w:instrText>
            </w:r>
            <w:r w:rsidR="00815A09">
              <w:rPr>
                <w:noProof/>
                <w:webHidden/>
              </w:rPr>
            </w:r>
            <w:r w:rsidR="00815A09">
              <w:rPr>
                <w:noProof/>
                <w:webHidden/>
              </w:rPr>
              <w:fldChar w:fldCharType="separate"/>
            </w:r>
            <w:r w:rsidR="00815A09">
              <w:rPr>
                <w:noProof/>
                <w:webHidden/>
              </w:rPr>
              <w:t>9</w:t>
            </w:r>
            <w:r w:rsidR="00815A09">
              <w:rPr>
                <w:noProof/>
                <w:webHidden/>
              </w:rPr>
              <w:fldChar w:fldCharType="end"/>
            </w:r>
          </w:hyperlink>
        </w:p>
        <w:p w14:paraId="7003175E" w14:textId="77777777" w:rsidR="00815A09" w:rsidRDefault="00561087">
          <w:pPr>
            <w:pStyle w:val="TOC2"/>
            <w:tabs>
              <w:tab w:val="right" w:leader="dot" w:pos="9060"/>
            </w:tabs>
            <w:rPr>
              <w:rFonts w:eastAsiaTheme="minorEastAsia"/>
              <w:noProof/>
              <w:lang w:eastAsia="bg-BG"/>
            </w:rPr>
          </w:pPr>
          <w:hyperlink w:anchor="_Toc443380994" w:history="1">
            <w:r w:rsidR="00815A09" w:rsidRPr="002A64BA">
              <w:rPr>
                <w:rStyle w:val="Hyperlink"/>
                <w:noProof/>
              </w:rPr>
              <w:t>Последваща оценка:</w:t>
            </w:r>
            <w:r w:rsidR="00815A09">
              <w:rPr>
                <w:noProof/>
                <w:webHidden/>
              </w:rPr>
              <w:tab/>
            </w:r>
            <w:r w:rsidR="00815A09">
              <w:rPr>
                <w:noProof/>
                <w:webHidden/>
              </w:rPr>
              <w:fldChar w:fldCharType="begin"/>
            </w:r>
            <w:r w:rsidR="00815A09">
              <w:rPr>
                <w:noProof/>
                <w:webHidden/>
              </w:rPr>
              <w:instrText xml:space="preserve"> PAGEREF _Toc443380994 \h </w:instrText>
            </w:r>
            <w:r w:rsidR="00815A09">
              <w:rPr>
                <w:noProof/>
                <w:webHidden/>
              </w:rPr>
            </w:r>
            <w:r w:rsidR="00815A09">
              <w:rPr>
                <w:noProof/>
                <w:webHidden/>
              </w:rPr>
              <w:fldChar w:fldCharType="separate"/>
            </w:r>
            <w:r w:rsidR="00815A09">
              <w:rPr>
                <w:noProof/>
                <w:webHidden/>
              </w:rPr>
              <w:t>12</w:t>
            </w:r>
            <w:r w:rsidR="00815A09">
              <w:rPr>
                <w:noProof/>
                <w:webHidden/>
              </w:rPr>
              <w:fldChar w:fldCharType="end"/>
            </w:r>
          </w:hyperlink>
        </w:p>
        <w:p w14:paraId="41A45EEB" w14:textId="77777777" w:rsidR="00815A09" w:rsidRDefault="00561087">
          <w:pPr>
            <w:pStyle w:val="TOC1"/>
            <w:tabs>
              <w:tab w:val="left" w:pos="440"/>
              <w:tab w:val="right" w:leader="dot" w:pos="9060"/>
            </w:tabs>
            <w:rPr>
              <w:rFonts w:eastAsiaTheme="minorEastAsia"/>
              <w:noProof/>
              <w:lang w:eastAsia="bg-BG"/>
            </w:rPr>
          </w:pPr>
          <w:hyperlink w:anchor="_Toc443380995" w:history="1">
            <w:r w:rsidR="00815A09" w:rsidRPr="002A64BA">
              <w:rPr>
                <w:rStyle w:val="Hyperlink"/>
                <w:noProof/>
              </w:rPr>
              <w:t>4.</w:t>
            </w:r>
            <w:r w:rsidR="00815A09">
              <w:rPr>
                <w:rFonts w:eastAsiaTheme="minorEastAsia"/>
                <w:noProof/>
                <w:lang w:eastAsia="bg-BG"/>
              </w:rPr>
              <w:tab/>
            </w:r>
            <w:r w:rsidR="00815A09" w:rsidRPr="002A64BA">
              <w:rPr>
                <w:rStyle w:val="Hyperlink"/>
                <w:noProof/>
              </w:rPr>
              <w:t>Рамка за оценка</w:t>
            </w:r>
            <w:r w:rsidR="00815A09">
              <w:rPr>
                <w:noProof/>
                <w:webHidden/>
              </w:rPr>
              <w:tab/>
            </w:r>
            <w:r w:rsidR="00815A09">
              <w:rPr>
                <w:noProof/>
                <w:webHidden/>
              </w:rPr>
              <w:fldChar w:fldCharType="begin"/>
            </w:r>
            <w:r w:rsidR="00815A09">
              <w:rPr>
                <w:noProof/>
                <w:webHidden/>
              </w:rPr>
              <w:instrText xml:space="preserve"> PAGEREF _Toc443380995 \h </w:instrText>
            </w:r>
            <w:r w:rsidR="00815A09">
              <w:rPr>
                <w:noProof/>
                <w:webHidden/>
              </w:rPr>
            </w:r>
            <w:r w:rsidR="00815A09">
              <w:rPr>
                <w:noProof/>
                <w:webHidden/>
              </w:rPr>
              <w:fldChar w:fldCharType="separate"/>
            </w:r>
            <w:r w:rsidR="00815A09">
              <w:rPr>
                <w:noProof/>
                <w:webHidden/>
              </w:rPr>
              <w:t>12</w:t>
            </w:r>
            <w:r w:rsidR="00815A09">
              <w:rPr>
                <w:noProof/>
                <w:webHidden/>
              </w:rPr>
              <w:fldChar w:fldCharType="end"/>
            </w:r>
          </w:hyperlink>
        </w:p>
        <w:p w14:paraId="59DA3B41" w14:textId="77777777" w:rsidR="00815A09" w:rsidRDefault="00561087">
          <w:pPr>
            <w:pStyle w:val="TOC2"/>
            <w:tabs>
              <w:tab w:val="right" w:leader="dot" w:pos="9060"/>
            </w:tabs>
            <w:rPr>
              <w:rFonts w:eastAsiaTheme="minorEastAsia"/>
              <w:noProof/>
              <w:lang w:eastAsia="bg-BG"/>
            </w:rPr>
          </w:pPr>
          <w:hyperlink w:anchor="_Toc443380996" w:history="1">
            <w:r w:rsidR="00815A09" w:rsidRPr="002A64BA">
              <w:rPr>
                <w:rStyle w:val="Hyperlink"/>
                <w:noProof/>
              </w:rPr>
              <w:t>Управляващ орган</w:t>
            </w:r>
            <w:r w:rsidR="00815A09">
              <w:rPr>
                <w:noProof/>
                <w:webHidden/>
              </w:rPr>
              <w:tab/>
            </w:r>
            <w:r w:rsidR="00815A09">
              <w:rPr>
                <w:noProof/>
                <w:webHidden/>
              </w:rPr>
              <w:fldChar w:fldCharType="begin"/>
            </w:r>
            <w:r w:rsidR="00815A09">
              <w:rPr>
                <w:noProof/>
                <w:webHidden/>
              </w:rPr>
              <w:instrText xml:space="preserve"> PAGEREF _Toc443380996 \h </w:instrText>
            </w:r>
            <w:r w:rsidR="00815A09">
              <w:rPr>
                <w:noProof/>
                <w:webHidden/>
              </w:rPr>
            </w:r>
            <w:r w:rsidR="00815A09">
              <w:rPr>
                <w:noProof/>
                <w:webHidden/>
              </w:rPr>
              <w:fldChar w:fldCharType="separate"/>
            </w:r>
            <w:r w:rsidR="00815A09">
              <w:rPr>
                <w:noProof/>
                <w:webHidden/>
              </w:rPr>
              <w:t>12</w:t>
            </w:r>
            <w:r w:rsidR="00815A09">
              <w:rPr>
                <w:noProof/>
                <w:webHidden/>
              </w:rPr>
              <w:fldChar w:fldCharType="end"/>
            </w:r>
          </w:hyperlink>
        </w:p>
        <w:p w14:paraId="24201D4F" w14:textId="77777777" w:rsidR="00815A09" w:rsidRDefault="00561087">
          <w:pPr>
            <w:pStyle w:val="TOC2"/>
            <w:tabs>
              <w:tab w:val="right" w:leader="dot" w:pos="9060"/>
            </w:tabs>
            <w:rPr>
              <w:rFonts w:eastAsiaTheme="minorEastAsia"/>
              <w:noProof/>
              <w:lang w:eastAsia="bg-BG"/>
            </w:rPr>
          </w:pPr>
          <w:hyperlink w:anchor="_Toc443380997" w:history="1">
            <w:r w:rsidR="00815A09" w:rsidRPr="002A64BA">
              <w:rPr>
                <w:rStyle w:val="Hyperlink"/>
                <w:noProof/>
              </w:rPr>
              <w:t>Направляваща група за оценка</w:t>
            </w:r>
            <w:r w:rsidR="00815A09">
              <w:rPr>
                <w:noProof/>
                <w:webHidden/>
              </w:rPr>
              <w:tab/>
            </w:r>
            <w:r w:rsidR="00815A09">
              <w:rPr>
                <w:noProof/>
                <w:webHidden/>
              </w:rPr>
              <w:fldChar w:fldCharType="begin"/>
            </w:r>
            <w:r w:rsidR="00815A09">
              <w:rPr>
                <w:noProof/>
                <w:webHidden/>
              </w:rPr>
              <w:instrText xml:space="preserve"> PAGEREF _Toc443380997 \h </w:instrText>
            </w:r>
            <w:r w:rsidR="00815A09">
              <w:rPr>
                <w:noProof/>
                <w:webHidden/>
              </w:rPr>
            </w:r>
            <w:r w:rsidR="00815A09">
              <w:rPr>
                <w:noProof/>
                <w:webHidden/>
              </w:rPr>
              <w:fldChar w:fldCharType="separate"/>
            </w:r>
            <w:r w:rsidR="00815A09">
              <w:rPr>
                <w:noProof/>
                <w:webHidden/>
              </w:rPr>
              <w:t>14</w:t>
            </w:r>
            <w:r w:rsidR="00815A09">
              <w:rPr>
                <w:noProof/>
                <w:webHidden/>
              </w:rPr>
              <w:fldChar w:fldCharType="end"/>
            </w:r>
          </w:hyperlink>
        </w:p>
        <w:p w14:paraId="7F111A5D" w14:textId="77777777" w:rsidR="00815A09" w:rsidRDefault="00561087">
          <w:pPr>
            <w:pStyle w:val="TOC2"/>
            <w:tabs>
              <w:tab w:val="right" w:leader="dot" w:pos="9060"/>
            </w:tabs>
            <w:rPr>
              <w:rFonts w:eastAsiaTheme="minorEastAsia"/>
              <w:noProof/>
              <w:lang w:eastAsia="bg-BG"/>
            </w:rPr>
          </w:pPr>
          <w:hyperlink w:anchor="_Toc443380998" w:history="1">
            <w:r w:rsidR="00815A09" w:rsidRPr="002A64BA">
              <w:rPr>
                <w:rStyle w:val="Hyperlink"/>
                <w:noProof/>
              </w:rPr>
              <w:t>Външни оценители</w:t>
            </w:r>
            <w:r w:rsidR="00815A09">
              <w:rPr>
                <w:noProof/>
                <w:webHidden/>
              </w:rPr>
              <w:tab/>
            </w:r>
            <w:r w:rsidR="00815A09">
              <w:rPr>
                <w:noProof/>
                <w:webHidden/>
              </w:rPr>
              <w:fldChar w:fldCharType="begin"/>
            </w:r>
            <w:r w:rsidR="00815A09">
              <w:rPr>
                <w:noProof/>
                <w:webHidden/>
              </w:rPr>
              <w:instrText xml:space="preserve"> PAGEREF _Toc443380998 \h </w:instrText>
            </w:r>
            <w:r w:rsidR="00815A09">
              <w:rPr>
                <w:noProof/>
                <w:webHidden/>
              </w:rPr>
            </w:r>
            <w:r w:rsidR="00815A09">
              <w:rPr>
                <w:noProof/>
                <w:webHidden/>
              </w:rPr>
              <w:fldChar w:fldCharType="separate"/>
            </w:r>
            <w:r w:rsidR="00815A09">
              <w:rPr>
                <w:noProof/>
                <w:webHidden/>
              </w:rPr>
              <w:t>15</w:t>
            </w:r>
            <w:r w:rsidR="00815A09">
              <w:rPr>
                <w:noProof/>
                <w:webHidden/>
              </w:rPr>
              <w:fldChar w:fldCharType="end"/>
            </w:r>
          </w:hyperlink>
        </w:p>
        <w:p w14:paraId="4E2D6A9B" w14:textId="77777777" w:rsidR="00815A09" w:rsidRDefault="00561087">
          <w:pPr>
            <w:pStyle w:val="TOC2"/>
            <w:tabs>
              <w:tab w:val="right" w:leader="dot" w:pos="9060"/>
            </w:tabs>
            <w:rPr>
              <w:rFonts w:eastAsiaTheme="minorEastAsia"/>
              <w:noProof/>
              <w:lang w:eastAsia="bg-BG"/>
            </w:rPr>
          </w:pPr>
          <w:hyperlink w:anchor="_Toc443380999" w:history="1">
            <w:r w:rsidR="00815A09" w:rsidRPr="002A64BA">
              <w:rPr>
                <w:rStyle w:val="Hyperlink"/>
                <w:noProof/>
              </w:rPr>
              <w:t>Комитет за наблюдение на ОПДУ</w:t>
            </w:r>
            <w:r w:rsidR="00815A09">
              <w:rPr>
                <w:noProof/>
                <w:webHidden/>
              </w:rPr>
              <w:tab/>
            </w:r>
            <w:r w:rsidR="00815A09">
              <w:rPr>
                <w:noProof/>
                <w:webHidden/>
              </w:rPr>
              <w:fldChar w:fldCharType="begin"/>
            </w:r>
            <w:r w:rsidR="00815A09">
              <w:rPr>
                <w:noProof/>
                <w:webHidden/>
              </w:rPr>
              <w:instrText xml:space="preserve"> PAGEREF _Toc443380999 \h </w:instrText>
            </w:r>
            <w:r w:rsidR="00815A09">
              <w:rPr>
                <w:noProof/>
                <w:webHidden/>
              </w:rPr>
            </w:r>
            <w:r w:rsidR="00815A09">
              <w:rPr>
                <w:noProof/>
                <w:webHidden/>
              </w:rPr>
              <w:fldChar w:fldCharType="separate"/>
            </w:r>
            <w:r w:rsidR="00815A09">
              <w:rPr>
                <w:noProof/>
                <w:webHidden/>
              </w:rPr>
              <w:t>15</w:t>
            </w:r>
            <w:r w:rsidR="00815A09">
              <w:rPr>
                <w:noProof/>
                <w:webHidden/>
              </w:rPr>
              <w:fldChar w:fldCharType="end"/>
            </w:r>
          </w:hyperlink>
        </w:p>
        <w:p w14:paraId="3F5F89DC" w14:textId="77777777" w:rsidR="00815A09" w:rsidRDefault="00561087">
          <w:pPr>
            <w:pStyle w:val="TOC2"/>
            <w:tabs>
              <w:tab w:val="right" w:leader="dot" w:pos="9060"/>
            </w:tabs>
            <w:rPr>
              <w:rFonts w:eastAsiaTheme="minorEastAsia"/>
              <w:noProof/>
              <w:lang w:eastAsia="bg-BG"/>
            </w:rPr>
          </w:pPr>
          <w:hyperlink w:anchor="_Toc443381000" w:history="1">
            <w:r w:rsidR="00815A09" w:rsidRPr="002A64BA">
              <w:rPr>
                <w:rStyle w:val="Hyperlink"/>
                <w:noProof/>
              </w:rPr>
              <w:t>Европейска комисия</w:t>
            </w:r>
            <w:r w:rsidR="00815A09">
              <w:rPr>
                <w:noProof/>
                <w:webHidden/>
              </w:rPr>
              <w:tab/>
            </w:r>
            <w:r w:rsidR="00815A09">
              <w:rPr>
                <w:noProof/>
                <w:webHidden/>
              </w:rPr>
              <w:fldChar w:fldCharType="begin"/>
            </w:r>
            <w:r w:rsidR="00815A09">
              <w:rPr>
                <w:noProof/>
                <w:webHidden/>
              </w:rPr>
              <w:instrText xml:space="preserve"> PAGEREF _Toc443381000 \h </w:instrText>
            </w:r>
            <w:r w:rsidR="00815A09">
              <w:rPr>
                <w:noProof/>
                <w:webHidden/>
              </w:rPr>
            </w:r>
            <w:r w:rsidR="00815A09">
              <w:rPr>
                <w:noProof/>
                <w:webHidden/>
              </w:rPr>
              <w:fldChar w:fldCharType="separate"/>
            </w:r>
            <w:r w:rsidR="00815A09">
              <w:rPr>
                <w:noProof/>
                <w:webHidden/>
              </w:rPr>
              <w:t>16</w:t>
            </w:r>
            <w:r w:rsidR="00815A09">
              <w:rPr>
                <w:noProof/>
                <w:webHidden/>
              </w:rPr>
              <w:fldChar w:fldCharType="end"/>
            </w:r>
          </w:hyperlink>
        </w:p>
        <w:p w14:paraId="4F3896AF" w14:textId="77777777" w:rsidR="00815A09" w:rsidRDefault="00561087">
          <w:pPr>
            <w:pStyle w:val="TOC2"/>
            <w:tabs>
              <w:tab w:val="right" w:leader="dot" w:pos="9060"/>
            </w:tabs>
            <w:rPr>
              <w:rFonts w:eastAsiaTheme="minorEastAsia"/>
              <w:noProof/>
              <w:lang w:eastAsia="bg-BG"/>
            </w:rPr>
          </w:pPr>
          <w:hyperlink w:anchor="_Toc443381001" w:history="1">
            <w:r w:rsidR="00815A09" w:rsidRPr="002A64BA">
              <w:rPr>
                <w:rStyle w:val="Hyperlink"/>
                <w:noProof/>
              </w:rPr>
              <w:t>Партньорство за оценка на ЕСФ към Генерална дирекция „Заетост, социални въпроси и приобщаване“ на Европейската комисия</w:t>
            </w:r>
            <w:r w:rsidR="00815A09">
              <w:rPr>
                <w:noProof/>
                <w:webHidden/>
              </w:rPr>
              <w:tab/>
            </w:r>
            <w:r w:rsidR="00815A09">
              <w:rPr>
                <w:noProof/>
                <w:webHidden/>
              </w:rPr>
              <w:fldChar w:fldCharType="begin"/>
            </w:r>
            <w:r w:rsidR="00815A09">
              <w:rPr>
                <w:noProof/>
                <w:webHidden/>
              </w:rPr>
              <w:instrText xml:space="preserve"> PAGEREF _Toc443381001 \h </w:instrText>
            </w:r>
            <w:r w:rsidR="00815A09">
              <w:rPr>
                <w:noProof/>
                <w:webHidden/>
              </w:rPr>
            </w:r>
            <w:r w:rsidR="00815A09">
              <w:rPr>
                <w:noProof/>
                <w:webHidden/>
              </w:rPr>
              <w:fldChar w:fldCharType="separate"/>
            </w:r>
            <w:r w:rsidR="00815A09">
              <w:rPr>
                <w:noProof/>
                <w:webHidden/>
              </w:rPr>
              <w:t>16</w:t>
            </w:r>
            <w:r w:rsidR="00815A09">
              <w:rPr>
                <w:noProof/>
                <w:webHidden/>
              </w:rPr>
              <w:fldChar w:fldCharType="end"/>
            </w:r>
          </w:hyperlink>
        </w:p>
        <w:p w14:paraId="48F9A8A4" w14:textId="77777777" w:rsidR="00815A09" w:rsidRDefault="00561087">
          <w:pPr>
            <w:pStyle w:val="TOC2"/>
            <w:tabs>
              <w:tab w:val="right" w:leader="dot" w:pos="9060"/>
            </w:tabs>
            <w:rPr>
              <w:rFonts w:eastAsiaTheme="minorEastAsia"/>
              <w:noProof/>
              <w:lang w:eastAsia="bg-BG"/>
            </w:rPr>
          </w:pPr>
          <w:hyperlink w:anchor="_Toc443381002" w:history="1">
            <w:r w:rsidR="00815A09" w:rsidRPr="002A64BA">
              <w:rPr>
                <w:rStyle w:val="Hyperlink"/>
                <w:noProof/>
              </w:rPr>
              <w:t>Постоянна междуведомствена работна група за оценка на Европейските структурни и инвестиционни фондове</w:t>
            </w:r>
            <w:r w:rsidR="00815A09">
              <w:rPr>
                <w:noProof/>
                <w:webHidden/>
              </w:rPr>
              <w:tab/>
            </w:r>
            <w:r w:rsidR="00815A09">
              <w:rPr>
                <w:noProof/>
                <w:webHidden/>
              </w:rPr>
              <w:fldChar w:fldCharType="begin"/>
            </w:r>
            <w:r w:rsidR="00815A09">
              <w:rPr>
                <w:noProof/>
                <w:webHidden/>
              </w:rPr>
              <w:instrText xml:space="preserve"> PAGEREF _Toc443381002 \h </w:instrText>
            </w:r>
            <w:r w:rsidR="00815A09">
              <w:rPr>
                <w:noProof/>
                <w:webHidden/>
              </w:rPr>
            </w:r>
            <w:r w:rsidR="00815A09">
              <w:rPr>
                <w:noProof/>
                <w:webHidden/>
              </w:rPr>
              <w:fldChar w:fldCharType="separate"/>
            </w:r>
            <w:r w:rsidR="00815A09">
              <w:rPr>
                <w:noProof/>
                <w:webHidden/>
              </w:rPr>
              <w:t>16</w:t>
            </w:r>
            <w:r w:rsidR="00815A09">
              <w:rPr>
                <w:noProof/>
                <w:webHidden/>
              </w:rPr>
              <w:fldChar w:fldCharType="end"/>
            </w:r>
          </w:hyperlink>
        </w:p>
        <w:p w14:paraId="2CC77917" w14:textId="77777777" w:rsidR="00815A09" w:rsidRDefault="00561087">
          <w:pPr>
            <w:pStyle w:val="TOC1"/>
            <w:tabs>
              <w:tab w:val="left" w:pos="440"/>
              <w:tab w:val="right" w:leader="dot" w:pos="9060"/>
            </w:tabs>
            <w:rPr>
              <w:rFonts w:eastAsiaTheme="minorEastAsia"/>
              <w:noProof/>
              <w:lang w:eastAsia="bg-BG"/>
            </w:rPr>
          </w:pPr>
          <w:hyperlink w:anchor="_Toc443381003" w:history="1">
            <w:r w:rsidR="00815A09" w:rsidRPr="002A64BA">
              <w:rPr>
                <w:rStyle w:val="Hyperlink"/>
                <w:noProof/>
              </w:rPr>
              <w:t>5.</w:t>
            </w:r>
            <w:r w:rsidR="00815A09">
              <w:rPr>
                <w:rFonts w:eastAsiaTheme="minorEastAsia"/>
                <w:noProof/>
                <w:lang w:eastAsia="bg-BG"/>
              </w:rPr>
              <w:tab/>
            </w:r>
            <w:r w:rsidR="00815A09" w:rsidRPr="002A64BA">
              <w:rPr>
                <w:rStyle w:val="Hyperlink"/>
                <w:noProof/>
              </w:rPr>
              <w:t>Използване и разпространение на резултатите от оценките</w:t>
            </w:r>
            <w:r w:rsidR="00815A09">
              <w:rPr>
                <w:noProof/>
                <w:webHidden/>
              </w:rPr>
              <w:tab/>
            </w:r>
            <w:r w:rsidR="00815A09">
              <w:rPr>
                <w:noProof/>
                <w:webHidden/>
              </w:rPr>
              <w:fldChar w:fldCharType="begin"/>
            </w:r>
            <w:r w:rsidR="00815A09">
              <w:rPr>
                <w:noProof/>
                <w:webHidden/>
              </w:rPr>
              <w:instrText xml:space="preserve"> PAGEREF _Toc443381003 \h </w:instrText>
            </w:r>
            <w:r w:rsidR="00815A09">
              <w:rPr>
                <w:noProof/>
                <w:webHidden/>
              </w:rPr>
            </w:r>
            <w:r w:rsidR="00815A09">
              <w:rPr>
                <w:noProof/>
                <w:webHidden/>
              </w:rPr>
              <w:fldChar w:fldCharType="separate"/>
            </w:r>
            <w:r w:rsidR="00815A09">
              <w:rPr>
                <w:noProof/>
                <w:webHidden/>
              </w:rPr>
              <w:t>17</w:t>
            </w:r>
            <w:r w:rsidR="00815A09">
              <w:rPr>
                <w:noProof/>
                <w:webHidden/>
              </w:rPr>
              <w:fldChar w:fldCharType="end"/>
            </w:r>
          </w:hyperlink>
        </w:p>
        <w:p w14:paraId="7B7D3534" w14:textId="77777777" w:rsidR="00815A09" w:rsidRDefault="00561087">
          <w:pPr>
            <w:pStyle w:val="TOC1"/>
            <w:tabs>
              <w:tab w:val="left" w:pos="440"/>
              <w:tab w:val="right" w:leader="dot" w:pos="9060"/>
            </w:tabs>
            <w:rPr>
              <w:rFonts w:eastAsiaTheme="minorEastAsia"/>
              <w:noProof/>
              <w:lang w:eastAsia="bg-BG"/>
            </w:rPr>
          </w:pPr>
          <w:hyperlink w:anchor="_Toc443381004" w:history="1">
            <w:r w:rsidR="00815A09" w:rsidRPr="002A64BA">
              <w:rPr>
                <w:rStyle w:val="Hyperlink"/>
                <w:noProof/>
              </w:rPr>
              <w:t>6.</w:t>
            </w:r>
            <w:r w:rsidR="00815A09">
              <w:rPr>
                <w:rFonts w:eastAsiaTheme="minorEastAsia"/>
                <w:noProof/>
                <w:lang w:eastAsia="bg-BG"/>
              </w:rPr>
              <w:tab/>
            </w:r>
            <w:r w:rsidR="00815A09" w:rsidRPr="002A64BA">
              <w:rPr>
                <w:rStyle w:val="Hyperlink"/>
                <w:noProof/>
              </w:rPr>
              <w:t>Стратегия за управление на качеството на оценките</w:t>
            </w:r>
            <w:r w:rsidR="00815A09">
              <w:rPr>
                <w:noProof/>
                <w:webHidden/>
              </w:rPr>
              <w:tab/>
            </w:r>
            <w:r w:rsidR="00815A09">
              <w:rPr>
                <w:noProof/>
                <w:webHidden/>
              </w:rPr>
              <w:fldChar w:fldCharType="begin"/>
            </w:r>
            <w:r w:rsidR="00815A09">
              <w:rPr>
                <w:noProof/>
                <w:webHidden/>
              </w:rPr>
              <w:instrText xml:space="preserve"> PAGEREF _Toc443381004 \h </w:instrText>
            </w:r>
            <w:r w:rsidR="00815A09">
              <w:rPr>
                <w:noProof/>
                <w:webHidden/>
              </w:rPr>
            </w:r>
            <w:r w:rsidR="00815A09">
              <w:rPr>
                <w:noProof/>
                <w:webHidden/>
              </w:rPr>
              <w:fldChar w:fldCharType="separate"/>
            </w:r>
            <w:r w:rsidR="00815A09">
              <w:rPr>
                <w:noProof/>
                <w:webHidden/>
              </w:rPr>
              <w:t>18</w:t>
            </w:r>
            <w:r w:rsidR="00815A09">
              <w:rPr>
                <w:noProof/>
                <w:webHidden/>
              </w:rPr>
              <w:fldChar w:fldCharType="end"/>
            </w:r>
          </w:hyperlink>
        </w:p>
        <w:p w14:paraId="0D6F0188" w14:textId="77777777" w:rsidR="00815A09" w:rsidRDefault="00561087">
          <w:pPr>
            <w:pStyle w:val="TOC2"/>
            <w:tabs>
              <w:tab w:val="right" w:leader="dot" w:pos="9060"/>
            </w:tabs>
            <w:rPr>
              <w:rFonts w:eastAsiaTheme="minorEastAsia"/>
              <w:noProof/>
              <w:lang w:eastAsia="bg-BG"/>
            </w:rPr>
          </w:pPr>
          <w:hyperlink w:anchor="_Toc443381005" w:history="1">
            <w:r w:rsidR="00815A09" w:rsidRPr="002A64BA">
              <w:rPr>
                <w:rStyle w:val="Hyperlink"/>
                <w:noProof/>
              </w:rPr>
              <w:t>Подготовка (разписване на Техническа спецификация, избор на външен изпълнител)</w:t>
            </w:r>
            <w:r w:rsidR="00815A09">
              <w:rPr>
                <w:noProof/>
                <w:webHidden/>
              </w:rPr>
              <w:tab/>
            </w:r>
            <w:r w:rsidR="00815A09">
              <w:rPr>
                <w:noProof/>
                <w:webHidden/>
              </w:rPr>
              <w:fldChar w:fldCharType="begin"/>
            </w:r>
            <w:r w:rsidR="00815A09">
              <w:rPr>
                <w:noProof/>
                <w:webHidden/>
              </w:rPr>
              <w:instrText xml:space="preserve"> PAGEREF _Toc443381005 \h </w:instrText>
            </w:r>
            <w:r w:rsidR="00815A09">
              <w:rPr>
                <w:noProof/>
                <w:webHidden/>
              </w:rPr>
            </w:r>
            <w:r w:rsidR="00815A09">
              <w:rPr>
                <w:noProof/>
                <w:webHidden/>
              </w:rPr>
              <w:fldChar w:fldCharType="separate"/>
            </w:r>
            <w:r w:rsidR="00815A09">
              <w:rPr>
                <w:noProof/>
                <w:webHidden/>
              </w:rPr>
              <w:t>18</w:t>
            </w:r>
            <w:r w:rsidR="00815A09">
              <w:rPr>
                <w:noProof/>
                <w:webHidden/>
              </w:rPr>
              <w:fldChar w:fldCharType="end"/>
            </w:r>
          </w:hyperlink>
        </w:p>
        <w:p w14:paraId="769A78C6" w14:textId="77777777" w:rsidR="00815A09" w:rsidRDefault="00561087">
          <w:pPr>
            <w:pStyle w:val="TOC2"/>
            <w:tabs>
              <w:tab w:val="right" w:leader="dot" w:pos="9060"/>
            </w:tabs>
            <w:rPr>
              <w:rFonts w:eastAsiaTheme="minorEastAsia"/>
              <w:noProof/>
              <w:lang w:eastAsia="bg-BG"/>
            </w:rPr>
          </w:pPr>
          <w:hyperlink w:anchor="_Toc443381006" w:history="1">
            <w:r w:rsidR="00815A09" w:rsidRPr="002A64BA">
              <w:rPr>
                <w:rStyle w:val="Hyperlink"/>
                <w:noProof/>
              </w:rPr>
              <w:t>Управление на договорите с външни изпълнители за извършване на оценките</w:t>
            </w:r>
            <w:r w:rsidR="00815A09">
              <w:rPr>
                <w:noProof/>
                <w:webHidden/>
              </w:rPr>
              <w:tab/>
            </w:r>
            <w:r w:rsidR="00815A09">
              <w:rPr>
                <w:noProof/>
                <w:webHidden/>
              </w:rPr>
              <w:fldChar w:fldCharType="begin"/>
            </w:r>
            <w:r w:rsidR="00815A09">
              <w:rPr>
                <w:noProof/>
                <w:webHidden/>
              </w:rPr>
              <w:instrText xml:space="preserve"> PAGEREF _Toc443381006 \h </w:instrText>
            </w:r>
            <w:r w:rsidR="00815A09">
              <w:rPr>
                <w:noProof/>
                <w:webHidden/>
              </w:rPr>
            </w:r>
            <w:r w:rsidR="00815A09">
              <w:rPr>
                <w:noProof/>
                <w:webHidden/>
              </w:rPr>
              <w:fldChar w:fldCharType="separate"/>
            </w:r>
            <w:r w:rsidR="00815A09">
              <w:rPr>
                <w:noProof/>
                <w:webHidden/>
              </w:rPr>
              <w:t>19</w:t>
            </w:r>
            <w:r w:rsidR="00815A09">
              <w:rPr>
                <w:noProof/>
                <w:webHidden/>
              </w:rPr>
              <w:fldChar w:fldCharType="end"/>
            </w:r>
          </w:hyperlink>
        </w:p>
        <w:p w14:paraId="1F1830E1" w14:textId="77777777" w:rsidR="00815A09" w:rsidRDefault="00561087">
          <w:pPr>
            <w:pStyle w:val="TOC1"/>
            <w:tabs>
              <w:tab w:val="left" w:pos="440"/>
              <w:tab w:val="right" w:leader="dot" w:pos="9060"/>
            </w:tabs>
            <w:rPr>
              <w:rFonts w:eastAsiaTheme="minorEastAsia"/>
              <w:noProof/>
              <w:lang w:eastAsia="bg-BG"/>
            </w:rPr>
          </w:pPr>
          <w:hyperlink w:anchor="_Toc443381007" w:history="1">
            <w:r w:rsidR="00815A09" w:rsidRPr="002A64BA">
              <w:rPr>
                <w:rStyle w:val="Hyperlink"/>
                <w:noProof/>
              </w:rPr>
              <w:t>7.</w:t>
            </w:r>
            <w:r w:rsidR="00815A09">
              <w:rPr>
                <w:rFonts w:eastAsiaTheme="minorEastAsia"/>
                <w:noProof/>
                <w:lang w:eastAsia="bg-BG"/>
              </w:rPr>
              <w:tab/>
            </w:r>
            <w:r w:rsidR="00815A09" w:rsidRPr="002A64BA">
              <w:rPr>
                <w:rStyle w:val="Hyperlink"/>
                <w:noProof/>
              </w:rPr>
              <w:t>Изграждане на административен капацитет за провеждане на процеса по оценка</w:t>
            </w:r>
            <w:r w:rsidR="00815A09">
              <w:rPr>
                <w:noProof/>
                <w:webHidden/>
              </w:rPr>
              <w:tab/>
            </w:r>
            <w:r w:rsidR="00815A09">
              <w:rPr>
                <w:noProof/>
                <w:webHidden/>
              </w:rPr>
              <w:fldChar w:fldCharType="begin"/>
            </w:r>
            <w:r w:rsidR="00815A09">
              <w:rPr>
                <w:noProof/>
                <w:webHidden/>
              </w:rPr>
              <w:instrText xml:space="preserve"> PAGEREF _Toc443381007 \h </w:instrText>
            </w:r>
            <w:r w:rsidR="00815A09">
              <w:rPr>
                <w:noProof/>
                <w:webHidden/>
              </w:rPr>
            </w:r>
            <w:r w:rsidR="00815A09">
              <w:rPr>
                <w:noProof/>
                <w:webHidden/>
              </w:rPr>
              <w:fldChar w:fldCharType="separate"/>
            </w:r>
            <w:r w:rsidR="00815A09">
              <w:rPr>
                <w:noProof/>
                <w:webHidden/>
              </w:rPr>
              <w:t>20</w:t>
            </w:r>
            <w:r w:rsidR="00815A09">
              <w:rPr>
                <w:noProof/>
                <w:webHidden/>
              </w:rPr>
              <w:fldChar w:fldCharType="end"/>
            </w:r>
          </w:hyperlink>
        </w:p>
        <w:p w14:paraId="7E17DF68" w14:textId="77777777" w:rsidR="00815A09" w:rsidRDefault="00561087">
          <w:pPr>
            <w:pStyle w:val="TOC1"/>
            <w:tabs>
              <w:tab w:val="left" w:pos="440"/>
              <w:tab w:val="right" w:leader="dot" w:pos="9060"/>
            </w:tabs>
            <w:rPr>
              <w:rFonts w:eastAsiaTheme="minorEastAsia"/>
              <w:noProof/>
              <w:lang w:eastAsia="bg-BG"/>
            </w:rPr>
          </w:pPr>
          <w:hyperlink w:anchor="_Toc443381008" w:history="1">
            <w:r w:rsidR="00815A09" w:rsidRPr="002A64BA">
              <w:rPr>
                <w:rStyle w:val="Hyperlink"/>
                <w:noProof/>
              </w:rPr>
              <w:t>8.</w:t>
            </w:r>
            <w:r w:rsidR="00815A09">
              <w:rPr>
                <w:rFonts w:eastAsiaTheme="minorEastAsia"/>
                <w:noProof/>
                <w:lang w:eastAsia="bg-BG"/>
              </w:rPr>
              <w:tab/>
            </w:r>
            <w:r w:rsidR="00815A09" w:rsidRPr="002A64BA">
              <w:rPr>
                <w:rStyle w:val="Hyperlink"/>
                <w:noProof/>
              </w:rPr>
              <w:t>Източници на информация и данни</w:t>
            </w:r>
            <w:r w:rsidR="00815A09">
              <w:rPr>
                <w:noProof/>
                <w:webHidden/>
              </w:rPr>
              <w:tab/>
            </w:r>
            <w:r w:rsidR="00815A09">
              <w:rPr>
                <w:noProof/>
                <w:webHidden/>
              </w:rPr>
              <w:fldChar w:fldCharType="begin"/>
            </w:r>
            <w:r w:rsidR="00815A09">
              <w:rPr>
                <w:noProof/>
                <w:webHidden/>
              </w:rPr>
              <w:instrText xml:space="preserve"> PAGEREF _Toc443381008 \h </w:instrText>
            </w:r>
            <w:r w:rsidR="00815A09">
              <w:rPr>
                <w:noProof/>
                <w:webHidden/>
              </w:rPr>
            </w:r>
            <w:r w:rsidR="00815A09">
              <w:rPr>
                <w:noProof/>
                <w:webHidden/>
              </w:rPr>
              <w:fldChar w:fldCharType="separate"/>
            </w:r>
            <w:r w:rsidR="00815A09">
              <w:rPr>
                <w:noProof/>
                <w:webHidden/>
              </w:rPr>
              <w:t>21</w:t>
            </w:r>
            <w:r w:rsidR="00815A09">
              <w:rPr>
                <w:noProof/>
                <w:webHidden/>
              </w:rPr>
              <w:fldChar w:fldCharType="end"/>
            </w:r>
          </w:hyperlink>
        </w:p>
        <w:p w14:paraId="74E29768" w14:textId="77777777" w:rsidR="00815A09" w:rsidRDefault="00561087">
          <w:pPr>
            <w:pStyle w:val="TOC1"/>
            <w:tabs>
              <w:tab w:val="left" w:pos="440"/>
              <w:tab w:val="right" w:leader="dot" w:pos="9060"/>
            </w:tabs>
            <w:rPr>
              <w:rFonts w:eastAsiaTheme="minorEastAsia"/>
              <w:noProof/>
              <w:lang w:eastAsia="bg-BG"/>
            </w:rPr>
          </w:pPr>
          <w:hyperlink w:anchor="_Toc443381009" w:history="1">
            <w:r w:rsidR="00815A09" w:rsidRPr="002A64BA">
              <w:rPr>
                <w:rStyle w:val="Hyperlink"/>
                <w:noProof/>
              </w:rPr>
              <w:t>9.</w:t>
            </w:r>
            <w:r w:rsidR="00815A09">
              <w:rPr>
                <w:rFonts w:eastAsiaTheme="minorEastAsia"/>
                <w:noProof/>
                <w:lang w:eastAsia="bg-BG"/>
              </w:rPr>
              <w:tab/>
            </w:r>
            <w:r w:rsidR="00815A09" w:rsidRPr="002A64BA">
              <w:rPr>
                <w:rStyle w:val="Hyperlink"/>
                <w:noProof/>
              </w:rPr>
              <w:t>Планирани оценки</w:t>
            </w:r>
            <w:r w:rsidR="00815A09">
              <w:rPr>
                <w:noProof/>
                <w:webHidden/>
              </w:rPr>
              <w:tab/>
            </w:r>
            <w:r w:rsidR="00815A09">
              <w:rPr>
                <w:noProof/>
                <w:webHidden/>
              </w:rPr>
              <w:fldChar w:fldCharType="begin"/>
            </w:r>
            <w:r w:rsidR="00815A09">
              <w:rPr>
                <w:noProof/>
                <w:webHidden/>
              </w:rPr>
              <w:instrText xml:space="preserve"> PAGEREF _Toc443381009 \h </w:instrText>
            </w:r>
            <w:r w:rsidR="00815A09">
              <w:rPr>
                <w:noProof/>
                <w:webHidden/>
              </w:rPr>
            </w:r>
            <w:r w:rsidR="00815A09">
              <w:rPr>
                <w:noProof/>
                <w:webHidden/>
              </w:rPr>
              <w:fldChar w:fldCharType="separate"/>
            </w:r>
            <w:r w:rsidR="00815A09">
              <w:rPr>
                <w:noProof/>
                <w:webHidden/>
              </w:rPr>
              <w:t>22</w:t>
            </w:r>
            <w:r w:rsidR="00815A09">
              <w:rPr>
                <w:noProof/>
                <w:webHidden/>
              </w:rPr>
              <w:fldChar w:fldCharType="end"/>
            </w:r>
          </w:hyperlink>
        </w:p>
        <w:p w14:paraId="199784EF" w14:textId="77777777" w:rsidR="00124348" w:rsidRDefault="00124348">
          <w:r>
            <w:rPr>
              <w:b/>
              <w:bCs/>
            </w:rPr>
            <w:fldChar w:fldCharType="end"/>
          </w:r>
        </w:p>
      </w:sdtContent>
    </w:sdt>
    <w:p w14:paraId="64D3899B" w14:textId="77777777" w:rsidR="00124348" w:rsidRDefault="00124348" w:rsidP="00124348">
      <w:pPr>
        <w:jc w:val="both"/>
        <w:rPr>
          <w:rFonts w:ascii="Times New Roman" w:hAnsi="Times New Roman" w:cs="Times New Roman"/>
          <w:sz w:val="28"/>
          <w:szCs w:val="28"/>
        </w:rPr>
      </w:pPr>
    </w:p>
    <w:p w14:paraId="2252F5C6" w14:textId="77777777" w:rsidR="00F251D6" w:rsidRDefault="00F251D6">
      <w:pPr>
        <w:rPr>
          <w:rFonts w:ascii="Times New Roman" w:hAnsi="Times New Roman" w:cs="Times New Roman"/>
          <w:sz w:val="28"/>
          <w:szCs w:val="28"/>
        </w:rPr>
      </w:pPr>
      <w:r>
        <w:rPr>
          <w:rFonts w:ascii="Times New Roman" w:hAnsi="Times New Roman" w:cs="Times New Roman"/>
          <w:sz w:val="28"/>
          <w:szCs w:val="28"/>
        </w:rPr>
        <w:br w:type="page"/>
      </w:r>
    </w:p>
    <w:p w14:paraId="63AB6712" w14:textId="77777777" w:rsidR="00F251D6" w:rsidRPr="00C47816" w:rsidRDefault="00F251D6" w:rsidP="00C47816">
      <w:pPr>
        <w:pStyle w:val="Heading1"/>
        <w:jc w:val="center"/>
      </w:pPr>
      <w:bookmarkStart w:id="1" w:name="_Toc443380988"/>
      <w:r w:rsidRPr="00C47816">
        <w:lastRenderedPageBreak/>
        <w:t>СЪКРАЩЕНИЯ</w:t>
      </w:r>
      <w:bookmarkEnd w:id="1"/>
    </w:p>
    <w:p w14:paraId="4B3C5C29" w14:textId="77777777" w:rsidR="0043547B" w:rsidRPr="008D53F9" w:rsidRDefault="0043547B" w:rsidP="0043547B">
      <w:pPr>
        <w:spacing w:line="240" w:lineRule="auto"/>
        <w:jc w:val="both"/>
        <w:rPr>
          <w:rFonts w:ascii="Times New Roman" w:hAnsi="Times New Roman" w:cs="Times New Roman"/>
          <w:sz w:val="24"/>
          <w:szCs w:val="24"/>
        </w:rPr>
      </w:pPr>
      <w:r w:rsidRPr="008D53F9">
        <w:rPr>
          <w:rFonts w:ascii="Times New Roman" w:hAnsi="Times New Roman" w:cs="Times New Roman"/>
          <w:sz w:val="24"/>
          <w:szCs w:val="24"/>
        </w:rPr>
        <w:t>АМС – Администрация на Министерския съвет</w:t>
      </w:r>
    </w:p>
    <w:p w14:paraId="419E1BF1"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БВП – Брутен вътрешен продукт</w:t>
      </w:r>
    </w:p>
    <w:p w14:paraId="69A2D6CC"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БФП – Безвъзмездна финансова помощ</w:t>
      </w:r>
    </w:p>
    <w:p w14:paraId="427B9A9C" w14:textId="746FDD11" w:rsidR="00EE6523" w:rsidRPr="008D53F9" w:rsidRDefault="00EE6523"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ВСС – Висш съдебен съвет</w:t>
      </w:r>
    </w:p>
    <w:p w14:paraId="27173FAE" w14:textId="2556497B"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ЕК</w:t>
      </w:r>
      <w:r w:rsidR="00C00706">
        <w:rPr>
          <w:rFonts w:ascii="Times New Roman" w:hAnsi="Times New Roman" w:cs="Times New Roman"/>
          <w:sz w:val="24"/>
          <w:szCs w:val="24"/>
        </w:rPr>
        <w:t>, Комисията</w:t>
      </w:r>
      <w:r w:rsidRPr="00043A21">
        <w:rPr>
          <w:rFonts w:ascii="Times New Roman" w:hAnsi="Times New Roman" w:cs="Times New Roman"/>
          <w:sz w:val="24"/>
          <w:szCs w:val="24"/>
        </w:rPr>
        <w:t xml:space="preserve"> – Европейска комисия</w:t>
      </w:r>
    </w:p>
    <w:p w14:paraId="41F2BB72"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 – Европейски съюз</w:t>
      </w:r>
    </w:p>
    <w:p w14:paraId="180DD7F6"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ЕСИФ – Европейските структурни и инвестиционни фондове</w:t>
      </w:r>
    </w:p>
    <w:p w14:paraId="6622C026"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ЕСФ – Европейски социален фонд</w:t>
      </w:r>
    </w:p>
    <w:p w14:paraId="5E324C17"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ЗОП – Закон за обществените поръчки</w:t>
      </w:r>
    </w:p>
    <w:p w14:paraId="4A9E09D6" w14:textId="77777777" w:rsidR="00556FCA" w:rsidRPr="00043A21" w:rsidRDefault="00556FCA"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ИИСДА - </w:t>
      </w:r>
      <w:r w:rsidRPr="00556FCA">
        <w:rPr>
          <w:rFonts w:ascii="Times New Roman" w:hAnsi="Times New Roman" w:cs="Times New Roman"/>
          <w:sz w:val="24"/>
          <w:szCs w:val="24"/>
        </w:rPr>
        <w:t>Интегрирана информационна система на държавната администрация</w:t>
      </w:r>
    </w:p>
    <w:p w14:paraId="2BEC3DC5"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ИП – Инвестиционен приоритет</w:t>
      </w:r>
    </w:p>
    <w:p w14:paraId="210A7F0B" w14:textId="39EFE39C"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 xml:space="preserve">ИСУН – </w:t>
      </w:r>
      <w:r w:rsidR="00317A38" w:rsidRPr="00317A38">
        <w:rPr>
          <w:rFonts w:ascii="Times New Roman" w:hAnsi="Times New Roman" w:cs="Times New Roman"/>
          <w:sz w:val="24"/>
          <w:szCs w:val="24"/>
        </w:rPr>
        <w:t>Информационната система за управление и наблюдение на средствата от Eвропейския фонд за регионално развитие, Европейския социален фонд, Европейския фонд за морско дело и рибарство, Фонда за европейско подпомагане на най-нуждаещите се и Кохезионния фонд на Европейския съюз в Република България</w:t>
      </w:r>
    </w:p>
    <w:p w14:paraId="2AB87F9F"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КН – Комитет за наблюдение</w:t>
      </w:r>
    </w:p>
    <w:p w14:paraId="750A08FB" w14:textId="77777777" w:rsidR="00D6164B" w:rsidRDefault="00D6164B"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НКС – Национална комуникационна стратегия</w:t>
      </w:r>
    </w:p>
    <w:p w14:paraId="1D077F65" w14:textId="77777777" w:rsidR="00C23790" w:rsidRPr="00043A21" w:rsidRDefault="00C23790"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НПО – Неправителствени организации</w:t>
      </w:r>
    </w:p>
    <w:p w14:paraId="43AF030F"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НСИ – Национален статистически институт</w:t>
      </w:r>
    </w:p>
    <w:p w14:paraId="2C152739"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ОП – Оперативна програма</w:t>
      </w:r>
    </w:p>
    <w:p w14:paraId="428E8834"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ОПДУ – Оперативна програма „Добро управление“ 2014 – 2020</w:t>
      </w:r>
    </w:p>
    <w:p w14:paraId="710C0C34" w14:textId="77777777" w:rsidR="00422844" w:rsidRDefault="00422844"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ОПАК – Оперативна програма „Административен капацитет“ 2007-2013</w:t>
      </w:r>
    </w:p>
    <w:p w14:paraId="763D1482" w14:textId="77777777" w:rsidR="00422844" w:rsidRPr="00043A21" w:rsidRDefault="00422844"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ОПТП – Оперативна програма „Техническа помощ“ 2007-2013</w:t>
      </w:r>
    </w:p>
    <w:p w14:paraId="2D26EE86" w14:textId="77777777" w:rsidR="007A0B1B" w:rsidRPr="00C23C7F" w:rsidRDefault="007A0B1B" w:rsidP="007A0B1B">
      <w:pPr>
        <w:spacing w:line="240" w:lineRule="auto"/>
        <w:jc w:val="both"/>
        <w:rPr>
          <w:rFonts w:ascii="Times New Roman" w:hAnsi="Times New Roman" w:cs="Times New Roman"/>
          <w:sz w:val="24"/>
          <w:szCs w:val="24"/>
          <w:lang w:val="en-US"/>
        </w:rPr>
      </w:pPr>
      <w:r w:rsidRPr="008D53F9">
        <w:rPr>
          <w:rFonts w:ascii="Times New Roman" w:hAnsi="Times New Roman" w:cs="Times New Roman"/>
          <w:sz w:val="24"/>
          <w:szCs w:val="24"/>
        </w:rPr>
        <w:t>ПМС № 79/ 2014</w:t>
      </w:r>
      <w:r w:rsidRPr="007A0B1B">
        <w:rPr>
          <w:rFonts w:ascii="Times New Roman" w:hAnsi="Times New Roman" w:cs="Times New Roman"/>
          <w:sz w:val="24"/>
          <w:szCs w:val="24"/>
        </w:rPr>
        <w:t xml:space="preserve"> г. - Постановление № 79 на Министерски съвет от 10.04.2014 г. 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фондове, за програмен перио</w:t>
      </w:r>
      <w:r w:rsidRPr="00C23C7F">
        <w:rPr>
          <w:rFonts w:ascii="Times New Roman" w:hAnsi="Times New Roman" w:cs="Times New Roman"/>
          <w:sz w:val="24"/>
          <w:szCs w:val="24"/>
        </w:rPr>
        <w:t>д 2014 – 2020 г.</w:t>
      </w:r>
    </w:p>
    <w:p w14:paraId="2048B58A" w14:textId="77777777" w:rsidR="003A5ABA" w:rsidRPr="007A0B1B" w:rsidRDefault="003A5ABA" w:rsidP="00043A21">
      <w:pPr>
        <w:spacing w:line="240" w:lineRule="auto"/>
        <w:jc w:val="both"/>
        <w:rPr>
          <w:rFonts w:ascii="Times New Roman" w:hAnsi="Times New Roman" w:cs="Times New Roman"/>
          <w:sz w:val="24"/>
          <w:szCs w:val="24"/>
          <w:lang w:val="en-US"/>
        </w:rPr>
      </w:pPr>
      <w:r w:rsidRPr="007A0B1B">
        <w:rPr>
          <w:rFonts w:ascii="Times New Roman" w:hAnsi="Times New Roman" w:cs="Times New Roman"/>
          <w:sz w:val="24"/>
          <w:szCs w:val="24"/>
        </w:rPr>
        <w:t>ПО – Приоритетна ос</w:t>
      </w:r>
    </w:p>
    <w:p w14:paraId="231264DB" w14:textId="77777777" w:rsidR="007A0B1B" w:rsidRPr="007A0B1B" w:rsidRDefault="007A0B1B" w:rsidP="007A0B1B">
      <w:pPr>
        <w:spacing w:before="240" w:line="240" w:lineRule="auto"/>
        <w:jc w:val="both"/>
        <w:rPr>
          <w:rFonts w:ascii="Times New Roman" w:hAnsi="Times New Roman" w:cs="Times New Roman"/>
          <w:sz w:val="24"/>
          <w:szCs w:val="24"/>
        </w:rPr>
      </w:pPr>
      <w:r w:rsidRPr="008D53F9">
        <w:rPr>
          <w:rFonts w:ascii="Times New Roman" w:hAnsi="Times New Roman" w:cs="Times New Roman"/>
          <w:sz w:val="24"/>
          <w:szCs w:val="24"/>
        </w:rPr>
        <w:t>Регламент (ЕС) № 1303/2013</w:t>
      </w:r>
      <w:r w:rsidRPr="007A0B1B">
        <w:rPr>
          <w:rFonts w:ascii="Times New Roman" w:hAnsi="Times New Roman" w:cs="Times New Roman"/>
          <w:sz w:val="24"/>
          <w:szCs w:val="24"/>
        </w:rPr>
        <w:t xml:space="preserve"> -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w:t>
      </w:r>
      <w:r w:rsidRPr="007A0B1B">
        <w:rPr>
          <w:rFonts w:ascii="Times New Roman" w:hAnsi="Times New Roman" w:cs="Times New Roman"/>
          <w:sz w:val="24"/>
          <w:szCs w:val="24"/>
        </w:rPr>
        <w:lastRenderedPageBreak/>
        <w:t>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3B3EDDE" w14:textId="77777777" w:rsidR="007A0B1B" w:rsidRPr="00C23C7F" w:rsidRDefault="007A0B1B" w:rsidP="007A0B1B">
      <w:pPr>
        <w:spacing w:line="240" w:lineRule="auto"/>
        <w:jc w:val="both"/>
        <w:rPr>
          <w:rFonts w:ascii="Times New Roman" w:hAnsi="Times New Roman" w:cs="Times New Roman"/>
          <w:sz w:val="24"/>
          <w:szCs w:val="24"/>
        </w:rPr>
      </w:pPr>
      <w:r w:rsidRPr="007A0B1B">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1304/ 2013 - Регламент (ЕС) № 1304/2013 на Европейския парламент и на съвета от 17 декември 2013 г. относно Европейския социален фонд и за отмяна на Регламент (ЕО) № 1081/2006 на Съвета</w:t>
      </w:r>
    </w:p>
    <w:p w14:paraId="78B91BFC" w14:textId="77777777" w:rsidR="007A0B1B" w:rsidRPr="00C23C7F" w:rsidRDefault="007A0B1B" w:rsidP="007A0B1B">
      <w:pPr>
        <w:spacing w:line="240" w:lineRule="auto"/>
        <w:jc w:val="both"/>
        <w:rPr>
          <w:rFonts w:ascii="Times New Roman" w:hAnsi="Times New Roman" w:cs="Times New Roman"/>
          <w:sz w:val="24"/>
          <w:szCs w:val="24"/>
        </w:rPr>
      </w:pPr>
      <w:r w:rsidRPr="00C23C7F">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240/ 2014 - Делегиран регламент (ЕС) № 240/2014 на Комисията от 7 януари 2014 година относно Европейски кодекс на поведение за партньорство в рамките на европейските структурни и инвестиционни фондове</w:t>
      </w:r>
    </w:p>
    <w:p w14:paraId="2E045236" w14:textId="4AB0B8F6" w:rsidR="0043547B" w:rsidRPr="008D53F9" w:rsidRDefault="007A0B1B" w:rsidP="0043547B">
      <w:pPr>
        <w:spacing w:line="240" w:lineRule="auto"/>
        <w:jc w:val="both"/>
        <w:rPr>
          <w:rFonts w:ascii="Times New Roman" w:hAnsi="Times New Roman" w:cs="Times New Roman"/>
          <w:sz w:val="24"/>
          <w:szCs w:val="24"/>
        </w:rPr>
      </w:pPr>
      <w:r w:rsidRPr="00C23C7F">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207/ 2015 - Регламент за изпълнение (ЕС) 207/2015 на Комисията от 20 януари 2015 година за опред</w:t>
      </w:r>
      <w:r w:rsidRPr="00EB44BC">
        <w:rPr>
          <w:rFonts w:ascii="Times New Roman" w:hAnsi="Times New Roman" w:cs="Times New Roman"/>
          <w:sz w:val="24"/>
          <w:szCs w:val="24"/>
        </w:rPr>
        <w:t>еляне на подробни правила за прилагането на Регламент (ЕС) № 1303/2013 на Европейския парламент и на Съвета по отношение на образците за доклад за напредъка, представяне на информация относно голям проект, съвместен план за действие, доклади за изпълнението по цел „Инвестиции за растеж и работни места“, декларация за управлението, одитна стратегия, одитно становище и годишен контролен доклад, както и методология за анализ на разходите и ползите и, в съответствие с Регламент (ЕС) № 1299/2013 на Европейския парламент и на Съвета, по отношение на образеца на доклади за изпълнението по цел „Европейско териториално сътрудничество“</w:t>
      </w:r>
      <w:r w:rsidR="0043547B" w:rsidRPr="008D53F9">
        <w:rPr>
          <w:rFonts w:ascii="Times New Roman" w:hAnsi="Times New Roman" w:cs="Times New Roman"/>
          <w:sz w:val="24"/>
          <w:szCs w:val="24"/>
        </w:rPr>
        <w:t>САР – Съвет за административна реформа</w:t>
      </w:r>
    </w:p>
    <w:p w14:paraId="76D2ACB1" w14:textId="77777777" w:rsidR="0043547B" w:rsidRDefault="0043547B" w:rsidP="0043547B">
      <w:pPr>
        <w:spacing w:line="240" w:lineRule="auto"/>
        <w:jc w:val="both"/>
        <w:rPr>
          <w:rFonts w:ascii="Times New Roman" w:hAnsi="Times New Roman" w:cs="Times New Roman"/>
          <w:sz w:val="24"/>
          <w:szCs w:val="24"/>
        </w:rPr>
      </w:pPr>
      <w:r w:rsidRPr="008D53F9">
        <w:rPr>
          <w:rFonts w:ascii="Times New Roman" w:hAnsi="Times New Roman" w:cs="Times New Roman"/>
          <w:sz w:val="24"/>
          <w:szCs w:val="24"/>
        </w:rPr>
        <w:t>СЕУ – Съвет за електронно управление</w:t>
      </w:r>
    </w:p>
    <w:p w14:paraId="206941C8" w14:textId="77777777" w:rsidR="00C23790" w:rsidRDefault="00C23790"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СИП – Социално-икономически партньори</w:t>
      </w:r>
    </w:p>
    <w:p w14:paraId="010D568C"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СП – Споразумение за партньорство</w:t>
      </w:r>
    </w:p>
    <w:p w14:paraId="77BDF7DF" w14:textId="77777777" w:rsidR="003A5ABA" w:rsidRPr="00043A21" w:rsidRDefault="003A5ABA"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СЦ – Специфична цел</w:t>
      </w:r>
    </w:p>
    <w:p w14:paraId="4DDB1D00" w14:textId="77777777" w:rsidR="00F251D6" w:rsidRPr="00043A21" w:rsidRDefault="0030440C"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Ц</w:t>
      </w:r>
      <w:r w:rsidR="00F251D6" w:rsidRPr="00043A21">
        <w:rPr>
          <w:rFonts w:ascii="Times New Roman" w:hAnsi="Times New Roman" w:cs="Times New Roman"/>
          <w:sz w:val="24"/>
          <w:szCs w:val="24"/>
        </w:rPr>
        <w:t xml:space="preserve"> – </w:t>
      </w:r>
      <w:r>
        <w:rPr>
          <w:rFonts w:ascii="Times New Roman" w:hAnsi="Times New Roman" w:cs="Times New Roman"/>
          <w:sz w:val="24"/>
          <w:szCs w:val="24"/>
        </w:rPr>
        <w:t>Тематична цел</w:t>
      </w:r>
    </w:p>
    <w:p w14:paraId="69F45919"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УО – Управляващ орган</w:t>
      </w:r>
    </w:p>
    <w:p w14:paraId="4AB783CB" w14:textId="3716C9DE" w:rsidR="00F251D6" w:rsidRDefault="00F251D6">
      <w:pPr>
        <w:rPr>
          <w:rFonts w:ascii="Times New Roman" w:hAnsi="Times New Roman" w:cs="Times New Roman"/>
          <w:sz w:val="28"/>
          <w:szCs w:val="28"/>
        </w:rPr>
      </w:pPr>
      <w:r w:rsidRPr="00043A21">
        <w:rPr>
          <w:rFonts w:ascii="Times New Roman" w:hAnsi="Times New Roman" w:cs="Times New Roman"/>
          <w:sz w:val="24"/>
          <w:szCs w:val="24"/>
        </w:rPr>
        <w:t>ЦКЗ – Централно координационно звено</w:t>
      </w:r>
      <w:r>
        <w:rPr>
          <w:rFonts w:ascii="Times New Roman" w:hAnsi="Times New Roman" w:cs="Times New Roman"/>
          <w:sz w:val="28"/>
          <w:szCs w:val="28"/>
        </w:rPr>
        <w:br w:type="page"/>
      </w:r>
    </w:p>
    <w:p w14:paraId="7D47D3BD" w14:textId="77777777" w:rsidR="00FF77B6" w:rsidRPr="008D53F9" w:rsidRDefault="00E86FE5" w:rsidP="00E65FC8">
      <w:pPr>
        <w:pStyle w:val="Heading1"/>
        <w:numPr>
          <w:ilvl w:val="0"/>
          <w:numId w:val="26"/>
        </w:numPr>
        <w:rPr>
          <w:lang w:val="ru-RU"/>
        </w:rPr>
      </w:pPr>
      <w:bookmarkStart w:id="2" w:name="_Toc443380989"/>
      <w:r>
        <w:lastRenderedPageBreak/>
        <w:t>Цели, обхват и координация на изпълнението на плана за оценка</w:t>
      </w:r>
      <w:bookmarkEnd w:id="2"/>
    </w:p>
    <w:p w14:paraId="4793076D" w14:textId="36A8DE42" w:rsidR="00C47816" w:rsidRPr="008D53F9" w:rsidRDefault="000701D7" w:rsidP="008D53F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 114 на Регламент (ЕС) № 1303/2013 </w:t>
      </w:r>
      <w:r w:rsidRPr="005E38C6">
        <w:rPr>
          <w:rFonts w:ascii="Times New Roman" w:hAnsi="Times New Roman" w:cs="Times New Roman"/>
          <w:sz w:val="24"/>
          <w:szCs w:val="24"/>
        </w:rPr>
        <w:t xml:space="preserve">пояснява, че Управляващият орган съставя План за оценка за съответната оперативна програма, който се представя за одобрение на Комитета за наблюдение най-късно една година след приемането на оперативната програма. По предложение на ЕК, членове на КН и/или УО може да се извършва изменение на Плана за оценки, когато това е необходимо според потребностите на тези, които вземат решения, или когато следва да се извършват специфични оценки. Всяко изменение подлежи на одобрение от </w:t>
      </w:r>
      <w:r>
        <w:rPr>
          <w:rFonts w:ascii="Times New Roman" w:hAnsi="Times New Roman" w:cs="Times New Roman"/>
          <w:sz w:val="24"/>
          <w:szCs w:val="24"/>
        </w:rPr>
        <w:t>КН</w:t>
      </w:r>
      <w:r w:rsidRPr="005E38C6">
        <w:rPr>
          <w:rFonts w:ascii="Times New Roman" w:hAnsi="Times New Roman" w:cs="Times New Roman"/>
          <w:sz w:val="24"/>
          <w:szCs w:val="24"/>
        </w:rPr>
        <w:t>.</w:t>
      </w:r>
    </w:p>
    <w:p w14:paraId="6E90AD8C" w14:textId="61D4527F" w:rsidR="00E86FE5" w:rsidRDefault="00E86FE5"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Планът за оценка </w:t>
      </w:r>
      <w:r w:rsidR="00E240AE">
        <w:rPr>
          <w:rFonts w:ascii="Times New Roman" w:hAnsi="Times New Roman" w:cs="Times New Roman"/>
          <w:sz w:val="24"/>
          <w:szCs w:val="24"/>
        </w:rPr>
        <w:t xml:space="preserve">обхваща </w:t>
      </w:r>
      <w:r w:rsidR="00C16425">
        <w:rPr>
          <w:rFonts w:ascii="Times New Roman" w:hAnsi="Times New Roman" w:cs="Times New Roman"/>
          <w:sz w:val="24"/>
          <w:szCs w:val="24"/>
        </w:rPr>
        <w:t>ОПДУ</w:t>
      </w:r>
      <w:r w:rsidR="004B62B8">
        <w:rPr>
          <w:rFonts w:ascii="Times New Roman" w:hAnsi="Times New Roman" w:cs="Times New Roman"/>
          <w:sz w:val="24"/>
          <w:szCs w:val="24"/>
        </w:rPr>
        <w:t xml:space="preserve">, финансирана от Европейския социален фонд </w:t>
      </w:r>
      <w:r w:rsidR="004B62B8" w:rsidRPr="008D53F9">
        <w:rPr>
          <w:rFonts w:ascii="Times New Roman" w:hAnsi="Times New Roman" w:cs="Times New Roman"/>
          <w:sz w:val="24"/>
          <w:szCs w:val="24"/>
        </w:rPr>
        <w:t>и държавния бюджет на Република България</w:t>
      </w:r>
      <w:r w:rsidR="004B62B8" w:rsidRPr="008C01CC">
        <w:rPr>
          <w:rFonts w:ascii="Times New Roman" w:hAnsi="Times New Roman" w:cs="Times New Roman"/>
          <w:sz w:val="24"/>
          <w:szCs w:val="24"/>
        </w:rPr>
        <w:t>.</w:t>
      </w:r>
      <w:r w:rsidRPr="008C01CC">
        <w:rPr>
          <w:rFonts w:ascii="Times New Roman" w:hAnsi="Times New Roman" w:cs="Times New Roman"/>
          <w:sz w:val="24"/>
          <w:szCs w:val="24"/>
        </w:rPr>
        <w:t xml:space="preserve"> </w:t>
      </w:r>
      <w:r w:rsidR="00E240AE" w:rsidRPr="008C01CC">
        <w:rPr>
          <w:rFonts w:ascii="Times New Roman" w:hAnsi="Times New Roman" w:cs="Times New Roman"/>
          <w:sz w:val="24"/>
          <w:szCs w:val="24"/>
        </w:rPr>
        <w:t xml:space="preserve">Той </w:t>
      </w:r>
      <w:r w:rsidR="00422844" w:rsidRPr="008C01CC">
        <w:rPr>
          <w:rFonts w:ascii="Times New Roman" w:hAnsi="Times New Roman" w:cs="Times New Roman"/>
          <w:sz w:val="24"/>
          <w:szCs w:val="24"/>
        </w:rPr>
        <w:t xml:space="preserve">е изготвен в изпълнение на чл. </w:t>
      </w:r>
      <w:r w:rsidR="00422844" w:rsidRPr="008D53F9">
        <w:rPr>
          <w:rFonts w:ascii="Times New Roman" w:hAnsi="Times New Roman" w:cs="Times New Roman"/>
          <w:sz w:val="24"/>
          <w:szCs w:val="24"/>
        </w:rPr>
        <w:t>56</w:t>
      </w:r>
      <w:r w:rsidR="001327DD" w:rsidRPr="008D53F9">
        <w:rPr>
          <w:rFonts w:ascii="Times New Roman" w:hAnsi="Times New Roman" w:cs="Times New Roman"/>
          <w:sz w:val="24"/>
          <w:szCs w:val="24"/>
        </w:rPr>
        <w:t xml:space="preserve">, параграф </w:t>
      </w:r>
      <w:r w:rsidR="00422844" w:rsidRPr="008D53F9">
        <w:rPr>
          <w:rFonts w:ascii="Times New Roman" w:hAnsi="Times New Roman" w:cs="Times New Roman"/>
          <w:sz w:val="24"/>
          <w:szCs w:val="24"/>
        </w:rPr>
        <w:t>1</w:t>
      </w:r>
      <w:r w:rsidR="00422844" w:rsidRPr="008C01CC">
        <w:rPr>
          <w:rFonts w:ascii="Times New Roman" w:hAnsi="Times New Roman" w:cs="Times New Roman"/>
          <w:sz w:val="24"/>
          <w:szCs w:val="24"/>
        </w:rPr>
        <w:t xml:space="preserve"> от </w:t>
      </w:r>
      <w:r w:rsidR="007A0B1B">
        <w:rPr>
          <w:rFonts w:ascii="Times New Roman" w:hAnsi="Times New Roman" w:cs="Times New Roman"/>
          <w:sz w:val="24"/>
          <w:szCs w:val="24"/>
        </w:rPr>
        <w:t xml:space="preserve">Регламент (ЕС) № 1303/2013 </w:t>
      </w:r>
      <w:r w:rsidR="00422844" w:rsidRPr="008C01CC">
        <w:rPr>
          <w:rFonts w:ascii="Times New Roman" w:hAnsi="Times New Roman" w:cs="Times New Roman"/>
          <w:sz w:val="24"/>
          <w:szCs w:val="24"/>
        </w:rPr>
        <w:t>г. и</w:t>
      </w:r>
      <w:r w:rsidR="00851E13" w:rsidRPr="008C01CC">
        <w:rPr>
          <w:rFonts w:ascii="Times New Roman" w:hAnsi="Times New Roman" w:cs="Times New Roman"/>
          <w:sz w:val="24"/>
          <w:szCs w:val="24"/>
        </w:rPr>
        <w:t>,</w:t>
      </w:r>
      <w:r w:rsidR="00422844" w:rsidRPr="008C01CC">
        <w:rPr>
          <w:rFonts w:ascii="Times New Roman" w:hAnsi="Times New Roman" w:cs="Times New Roman"/>
          <w:sz w:val="24"/>
          <w:szCs w:val="24"/>
        </w:rPr>
        <w:t xml:space="preserve"> съгласно Насоките относно плановете за оценка</w:t>
      </w:r>
      <w:r w:rsidR="00EE6523">
        <w:rPr>
          <w:rStyle w:val="FootnoteReference"/>
          <w:rFonts w:ascii="Times New Roman" w:hAnsi="Times New Roman" w:cs="Times New Roman"/>
          <w:sz w:val="24"/>
          <w:szCs w:val="24"/>
        </w:rPr>
        <w:footnoteReference w:id="1"/>
      </w:r>
      <w:r w:rsidR="00422844" w:rsidRPr="008C01CC">
        <w:rPr>
          <w:rFonts w:ascii="Times New Roman" w:hAnsi="Times New Roman" w:cs="Times New Roman"/>
          <w:sz w:val="24"/>
          <w:szCs w:val="24"/>
        </w:rPr>
        <w:t>, разработени от Европейската комисия</w:t>
      </w:r>
      <w:r w:rsidR="00851E13" w:rsidRPr="008C01CC">
        <w:rPr>
          <w:rFonts w:ascii="Times New Roman" w:hAnsi="Times New Roman" w:cs="Times New Roman"/>
          <w:sz w:val="24"/>
          <w:szCs w:val="24"/>
        </w:rPr>
        <w:t>,</w:t>
      </w:r>
      <w:r w:rsidR="00422844" w:rsidRPr="008C01CC">
        <w:rPr>
          <w:rFonts w:ascii="Times New Roman" w:hAnsi="Times New Roman" w:cs="Times New Roman"/>
          <w:sz w:val="24"/>
          <w:szCs w:val="24"/>
        </w:rPr>
        <w:t xml:space="preserve"> </w:t>
      </w:r>
      <w:r w:rsidRPr="008C01CC">
        <w:rPr>
          <w:rFonts w:ascii="Times New Roman" w:hAnsi="Times New Roman" w:cs="Times New Roman"/>
          <w:sz w:val="24"/>
          <w:szCs w:val="24"/>
        </w:rPr>
        <w:t xml:space="preserve">е съществена и определяща част от изпълнението на </w:t>
      </w:r>
      <w:r w:rsidR="004B62B8" w:rsidRPr="008C01CC">
        <w:rPr>
          <w:rFonts w:ascii="Times New Roman" w:hAnsi="Times New Roman" w:cs="Times New Roman"/>
          <w:sz w:val="24"/>
          <w:szCs w:val="24"/>
        </w:rPr>
        <w:t>ОПДУ</w:t>
      </w:r>
      <w:r w:rsidRPr="008C01CC">
        <w:rPr>
          <w:rFonts w:ascii="Times New Roman" w:hAnsi="Times New Roman" w:cs="Times New Roman"/>
          <w:sz w:val="24"/>
          <w:szCs w:val="24"/>
        </w:rPr>
        <w:t>. Оценките</w:t>
      </w:r>
      <w:r w:rsidR="008C01CC" w:rsidRPr="008D53F9">
        <w:rPr>
          <w:rFonts w:ascii="Times New Roman" w:hAnsi="Times New Roman" w:cs="Times New Roman"/>
          <w:sz w:val="24"/>
          <w:szCs w:val="24"/>
        </w:rPr>
        <w:t>, които ще се извършат съгласно Плана,</w:t>
      </w:r>
      <w:r w:rsidRPr="008C01CC">
        <w:rPr>
          <w:rFonts w:ascii="Times New Roman" w:hAnsi="Times New Roman" w:cs="Times New Roman"/>
          <w:sz w:val="24"/>
          <w:szCs w:val="24"/>
        </w:rPr>
        <w:t xml:space="preserve"> ще допринесат за ефективно и ефикасно </w:t>
      </w:r>
      <w:r w:rsidR="00A35CBA" w:rsidRPr="00317A38">
        <w:rPr>
          <w:rFonts w:ascii="Times New Roman" w:hAnsi="Times New Roman" w:cs="Times New Roman"/>
          <w:sz w:val="24"/>
          <w:szCs w:val="24"/>
        </w:rPr>
        <w:t xml:space="preserve">изпълнение и управление на програмата, както и за оценка на </w:t>
      </w:r>
      <w:r w:rsidR="00EE6523">
        <w:rPr>
          <w:rFonts w:ascii="Times New Roman" w:hAnsi="Times New Roman" w:cs="Times New Roman"/>
          <w:sz w:val="24"/>
          <w:szCs w:val="24"/>
        </w:rPr>
        <w:t>ефекта от интервенциите</w:t>
      </w:r>
      <w:r w:rsidR="00A35CBA" w:rsidRPr="00317A38">
        <w:rPr>
          <w:rFonts w:ascii="Times New Roman" w:hAnsi="Times New Roman" w:cs="Times New Roman"/>
          <w:sz w:val="24"/>
          <w:szCs w:val="24"/>
        </w:rPr>
        <w:t xml:space="preserve"> върху</w:t>
      </w:r>
      <w:r w:rsidR="00EE6523" w:rsidRPr="00EE6523">
        <w:t xml:space="preserve"> </w:t>
      </w:r>
      <w:r w:rsidR="00EE6523" w:rsidRPr="00EE6523">
        <w:rPr>
          <w:rFonts w:ascii="Times New Roman" w:hAnsi="Times New Roman" w:cs="Times New Roman"/>
          <w:sz w:val="24"/>
          <w:szCs w:val="24"/>
        </w:rPr>
        <w:t>целевите групи на ОПДУ</w:t>
      </w:r>
      <w:r w:rsidR="00A35CBA" w:rsidRPr="00317A38">
        <w:rPr>
          <w:rFonts w:ascii="Times New Roman" w:hAnsi="Times New Roman" w:cs="Times New Roman"/>
          <w:sz w:val="24"/>
          <w:szCs w:val="24"/>
        </w:rPr>
        <w:t>. С помощта на оце</w:t>
      </w:r>
      <w:r w:rsidR="00A35CBA" w:rsidRPr="008C01CC">
        <w:rPr>
          <w:rFonts w:ascii="Times New Roman" w:hAnsi="Times New Roman" w:cs="Times New Roman"/>
          <w:sz w:val="24"/>
          <w:szCs w:val="24"/>
        </w:rPr>
        <w:t>нките</w:t>
      </w:r>
      <w:r w:rsidR="00606B0A" w:rsidRPr="008C01CC">
        <w:rPr>
          <w:rFonts w:ascii="Times New Roman" w:hAnsi="Times New Roman" w:cs="Times New Roman"/>
          <w:sz w:val="24"/>
          <w:szCs w:val="24"/>
        </w:rPr>
        <w:t xml:space="preserve"> и</w:t>
      </w:r>
      <w:r w:rsidR="00606B0A">
        <w:rPr>
          <w:rFonts w:ascii="Times New Roman" w:hAnsi="Times New Roman" w:cs="Times New Roman"/>
          <w:sz w:val="24"/>
          <w:szCs w:val="24"/>
        </w:rPr>
        <w:t xml:space="preserve"> придобитото знание кои интервенции върху кои целеви групи и за постигането на какви цели са успешни</w:t>
      </w:r>
      <w:r w:rsidR="00A35CBA">
        <w:rPr>
          <w:rFonts w:ascii="Times New Roman" w:hAnsi="Times New Roman" w:cs="Times New Roman"/>
          <w:sz w:val="24"/>
          <w:szCs w:val="24"/>
        </w:rPr>
        <w:t xml:space="preserve">, </w:t>
      </w:r>
      <w:r w:rsidR="008C01CC">
        <w:rPr>
          <w:rFonts w:ascii="Times New Roman" w:hAnsi="Times New Roman" w:cs="Times New Roman"/>
          <w:sz w:val="24"/>
          <w:szCs w:val="24"/>
        </w:rPr>
        <w:t>УО и КН на ОПДУ</w:t>
      </w:r>
      <w:r w:rsidR="00606B0A">
        <w:rPr>
          <w:rFonts w:ascii="Times New Roman" w:hAnsi="Times New Roman" w:cs="Times New Roman"/>
          <w:sz w:val="24"/>
          <w:szCs w:val="24"/>
        </w:rPr>
        <w:t xml:space="preserve"> ще могат да вземат информирани и навременни решения в подкрепа на </w:t>
      </w:r>
      <w:r w:rsidR="008A7C39">
        <w:rPr>
          <w:rFonts w:ascii="Times New Roman" w:hAnsi="Times New Roman" w:cs="Times New Roman"/>
          <w:sz w:val="24"/>
          <w:szCs w:val="24"/>
        </w:rPr>
        <w:t xml:space="preserve">изпълнението на програмата и да </w:t>
      </w:r>
      <w:r w:rsidR="008C01CC">
        <w:rPr>
          <w:rFonts w:ascii="Times New Roman" w:hAnsi="Times New Roman" w:cs="Times New Roman"/>
          <w:sz w:val="24"/>
          <w:szCs w:val="24"/>
        </w:rPr>
        <w:t xml:space="preserve">използват направените </w:t>
      </w:r>
      <w:r w:rsidR="008A7C39">
        <w:rPr>
          <w:rFonts w:ascii="Times New Roman" w:hAnsi="Times New Roman" w:cs="Times New Roman"/>
          <w:sz w:val="24"/>
          <w:szCs w:val="24"/>
        </w:rPr>
        <w:t xml:space="preserve">изводи за </w:t>
      </w:r>
      <w:r w:rsidR="00EE6523" w:rsidRPr="00EE6523">
        <w:rPr>
          <w:rFonts w:ascii="Times New Roman" w:hAnsi="Times New Roman" w:cs="Times New Roman"/>
          <w:sz w:val="24"/>
          <w:szCs w:val="24"/>
        </w:rPr>
        <w:t>логиката на интервенции и</w:t>
      </w:r>
      <w:r w:rsidR="00EE6523">
        <w:rPr>
          <w:rFonts w:ascii="Times New Roman" w:hAnsi="Times New Roman" w:cs="Times New Roman"/>
          <w:sz w:val="24"/>
          <w:szCs w:val="24"/>
        </w:rPr>
        <w:t xml:space="preserve"> управлението на програмата</w:t>
      </w:r>
      <w:r w:rsidR="008A7C39">
        <w:rPr>
          <w:rFonts w:ascii="Times New Roman" w:hAnsi="Times New Roman" w:cs="Times New Roman"/>
          <w:sz w:val="24"/>
          <w:szCs w:val="24"/>
        </w:rPr>
        <w:t xml:space="preserve">. </w:t>
      </w:r>
    </w:p>
    <w:p w14:paraId="41521050" w14:textId="5EBAF0B6" w:rsidR="00761620" w:rsidRDefault="008A7C39"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Планът за оценка разпределя ресурсите за провеждането на оценки с цел да подкрепи извършването на качествени оценки, както и тяхното ефективно използване от Управляващия орган. Плановете за оценка на различните оперативни програми, финансирани от </w:t>
      </w:r>
      <w:r w:rsidR="00AC6CC4">
        <w:rPr>
          <w:rFonts w:ascii="Times New Roman" w:hAnsi="Times New Roman" w:cs="Times New Roman"/>
          <w:sz w:val="24"/>
          <w:szCs w:val="24"/>
        </w:rPr>
        <w:t>ЕСФ</w:t>
      </w:r>
      <w:r>
        <w:rPr>
          <w:rFonts w:ascii="Times New Roman" w:hAnsi="Times New Roman" w:cs="Times New Roman"/>
          <w:sz w:val="24"/>
          <w:szCs w:val="24"/>
        </w:rPr>
        <w:t xml:space="preserve"> </w:t>
      </w:r>
      <w:r w:rsidR="00AC6CC4">
        <w:rPr>
          <w:rFonts w:ascii="Times New Roman" w:hAnsi="Times New Roman" w:cs="Times New Roman"/>
          <w:sz w:val="24"/>
          <w:szCs w:val="24"/>
        </w:rPr>
        <w:t xml:space="preserve">в </w:t>
      </w:r>
      <w:r w:rsidR="008C01CC" w:rsidRPr="00034679">
        <w:rPr>
          <w:rFonts w:ascii="Times New Roman" w:hAnsi="Times New Roman" w:cs="Times New Roman"/>
          <w:sz w:val="24"/>
          <w:szCs w:val="24"/>
        </w:rPr>
        <w:t>държавите</w:t>
      </w:r>
      <w:r w:rsidR="00AC6CC4" w:rsidRPr="00034679">
        <w:rPr>
          <w:rFonts w:ascii="Times New Roman" w:hAnsi="Times New Roman" w:cs="Times New Roman"/>
          <w:sz w:val="24"/>
          <w:szCs w:val="24"/>
        </w:rPr>
        <w:t>-членки</w:t>
      </w:r>
      <w:r w:rsidR="00AC6CC4" w:rsidRPr="00852316">
        <w:rPr>
          <w:rFonts w:ascii="Times New Roman" w:hAnsi="Times New Roman" w:cs="Times New Roman"/>
          <w:sz w:val="24"/>
          <w:szCs w:val="24"/>
        </w:rPr>
        <w:t xml:space="preserve"> на </w:t>
      </w:r>
      <w:r w:rsidR="007A0B1B" w:rsidRPr="00852316">
        <w:rPr>
          <w:rFonts w:ascii="Times New Roman" w:hAnsi="Times New Roman" w:cs="Times New Roman"/>
          <w:sz w:val="24"/>
          <w:szCs w:val="24"/>
        </w:rPr>
        <w:t>ЕС</w:t>
      </w:r>
      <w:r w:rsidR="00AC6CC4" w:rsidRPr="00852316">
        <w:rPr>
          <w:rFonts w:ascii="Times New Roman" w:hAnsi="Times New Roman" w:cs="Times New Roman"/>
          <w:sz w:val="24"/>
          <w:szCs w:val="24"/>
        </w:rPr>
        <w:t xml:space="preserve"> ще позволят споделяне на </w:t>
      </w:r>
      <w:r w:rsidR="00DD0605" w:rsidRPr="00852316">
        <w:rPr>
          <w:rFonts w:ascii="Times New Roman" w:hAnsi="Times New Roman" w:cs="Times New Roman"/>
          <w:sz w:val="24"/>
          <w:szCs w:val="24"/>
        </w:rPr>
        <w:t xml:space="preserve">знание и изводи в съответните сфери на интервенции, което ще допринесе за оформянето и изпълнението на програми и политики, основани на доказателства. </w:t>
      </w:r>
      <w:r w:rsidR="00382D7C" w:rsidRPr="00852316">
        <w:rPr>
          <w:rFonts w:ascii="Times New Roman" w:hAnsi="Times New Roman" w:cs="Times New Roman"/>
          <w:sz w:val="24"/>
          <w:szCs w:val="24"/>
        </w:rPr>
        <w:t xml:space="preserve">Освен обмяна на опит между </w:t>
      </w:r>
      <w:r w:rsidR="007A0B1B" w:rsidRPr="00034679">
        <w:rPr>
          <w:rFonts w:ascii="Times New Roman" w:hAnsi="Times New Roman" w:cs="Times New Roman"/>
          <w:sz w:val="24"/>
          <w:szCs w:val="24"/>
        </w:rPr>
        <w:t>държавите</w:t>
      </w:r>
      <w:r w:rsidR="00382D7C" w:rsidRPr="00034679">
        <w:rPr>
          <w:rFonts w:ascii="Times New Roman" w:hAnsi="Times New Roman" w:cs="Times New Roman"/>
          <w:sz w:val="24"/>
          <w:szCs w:val="24"/>
        </w:rPr>
        <w:t>-членки</w:t>
      </w:r>
      <w:r w:rsidR="00382D7C" w:rsidRPr="00852316">
        <w:rPr>
          <w:rFonts w:ascii="Times New Roman" w:hAnsi="Times New Roman" w:cs="Times New Roman"/>
          <w:sz w:val="24"/>
          <w:szCs w:val="24"/>
        </w:rPr>
        <w:t xml:space="preserve">, плановете за оценка ще подкрепят обобщаването на изводите и препоръките от оценките, проведени в </w:t>
      </w:r>
      <w:r w:rsidR="007A0B1B" w:rsidRPr="00034679">
        <w:rPr>
          <w:rFonts w:ascii="Times New Roman" w:hAnsi="Times New Roman" w:cs="Times New Roman"/>
          <w:sz w:val="24"/>
          <w:szCs w:val="24"/>
        </w:rPr>
        <w:t>държавите</w:t>
      </w:r>
      <w:r w:rsidR="00382D7C" w:rsidRPr="00034679">
        <w:rPr>
          <w:rFonts w:ascii="Times New Roman" w:hAnsi="Times New Roman" w:cs="Times New Roman"/>
          <w:sz w:val="24"/>
          <w:szCs w:val="24"/>
        </w:rPr>
        <w:t>-членки</w:t>
      </w:r>
      <w:r w:rsidR="00382D7C">
        <w:rPr>
          <w:rFonts w:ascii="Times New Roman" w:hAnsi="Times New Roman" w:cs="Times New Roman"/>
          <w:sz w:val="24"/>
          <w:szCs w:val="24"/>
        </w:rPr>
        <w:t xml:space="preserve"> от </w:t>
      </w:r>
      <w:r w:rsidR="007A0B1B">
        <w:rPr>
          <w:rFonts w:ascii="Times New Roman" w:hAnsi="Times New Roman" w:cs="Times New Roman"/>
          <w:sz w:val="24"/>
          <w:szCs w:val="24"/>
        </w:rPr>
        <w:t>ЕК</w:t>
      </w:r>
      <w:r w:rsidR="00382D7C">
        <w:rPr>
          <w:rFonts w:ascii="Times New Roman" w:hAnsi="Times New Roman" w:cs="Times New Roman"/>
          <w:sz w:val="24"/>
          <w:szCs w:val="24"/>
        </w:rPr>
        <w:t xml:space="preserve"> и изготвянето на мета-анализи за ролята на фондовете в конкретна сфера или за въздействието им върху конкретна целева група. </w:t>
      </w:r>
    </w:p>
    <w:p w14:paraId="315C79C5" w14:textId="6661BF8A" w:rsidR="00E86FE5" w:rsidRPr="00852316" w:rsidRDefault="00714AC9" w:rsidP="005D129A">
      <w:pPr>
        <w:spacing w:line="240" w:lineRule="auto"/>
        <w:ind w:firstLine="567"/>
        <w:jc w:val="both"/>
        <w:rPr>
          <w:rFonts w:ascii="Times New Roman" w:hAnsi="Times New Roman" w:cs="Times New Roman"/>
          <w:sz w:val="24"/>
          <w:szCs w:val="24"/>
        </w:rPr>
      </w:pPr>
      <w:r w:rsidRPr="00EB44BC">
        <w:rPr>
          <w:rFonts w:ascii="Times New Roman" w:hAnsi="Times New Roman" w:cs="Times New Roman"/>
          <w:sz w:val="24"/>
          <w:szCs w:val="24"/>
        </w:rPr>
        <w:t xml:space="preserve">Главната цел на Плана е да </w:t>
      </w:r>
      <w:r>
        <w:rPr>
          <w:rFonts w:ascii="Times New Roman" w:hAnsi="Times New Roman" w:cs="Times New Roman"/>
          <w:sz w:val="24"/>
          <w:szCs w:val="24"/>
        </w:rPr>
        <w:t xml:space="preserve">подобри качеството на оценките като </w:t>
      </w:r>
      <w:r w:rsidRPr="00EB44BC">
        <w:rPr>
          <w:rFonts w:ascii="Times New Roman" w:hAnsi="Times New Roman" w:cs="Times New Roman"/>
          <w:sz w:val="24"/>
          <w:szCs w:val="24"/>
        </w:rPr>
        <w:t>осигури необходимите условия за планиране и извършване на оценки с високо качество през целия програмен период и да гарантира ефективното им използване като инс</w:t>
      </w:r>
      <w:r>
        <w:rPr>
          <w:rFonts w:ascii="Times New Roman" w:hAnsi="Times New Roman" w:cs="Times New Roman"/>
          <w:sz w:val="24"/>
          <w:szCs w:val="24"/>
        </w:rPr>
        <w:t>трумент за управление на ОПДУ</w:t>
      </w:r>
      <w:r w:rsidRPr="00EB44BC">
        <w:rPr>
          <w:rFonts w:ascii="Times New Roman" w:hAnsi="Times New Roman" w:cs="Times New Roman"/>
          <w:sz w:val="24"/>
          <w:szCs w:val="24"/>
        </w:rPr>
        <w:t>. Планът дава възможност на УО да проявява гъвкавост при определяне на областите, където би имало необходимост от оценки, както и техния тематичен обхват и времевата рамка за изпълнението им.</w:t>
      </w:r>
      <w:r>
        <w:rPr>
          <w:rFonts w:ascii="Times New Roman" w:hAnsi="Times New Roman" w:cs="Times New Roman"/>
          <w:sz w:val="24"/>
          <w:szCs w:val="24"/>
        </w:rPr>
        <w:t xml:space="preserve"> </w:t>
      </w:r>
      <w:r w:rsidR="00761620">
        <w:rPr>
          <w:rFonts w:ascii="Times New Roman" w:hAnsi="Times New Roman" w:cs="Times New Roman"/>
          <w:sz w:val="24"/>
          <w:szCs w:val="24"/>
        </w:rPr>
        <w:t>Той</w:t>
      </w:r>
      <w:r w:rsidR="00761620" w:rsidRPr="00761620">
        <w:rPr>
          <w:rFonts w:ascii="Times New Roman" w:hAnsi="Times New Roman" w:cs="Times New Roman"/>
          <w:sz w:val="24"/>
          <w:szCs w:val="24"/>
        </w:rPr>
        <w:t xml:space="preserve"> ще допринесе </w:t>
      </w:r>
      <w:r w:rsidR="00761620">
        <w:rPr>
          <w:rFonts w:ascii="Times New Roman" w:hAnsi="Times New Roman" w:cs="Times New Roman"/>
          <w:sz w:val="24"/>
          <w:szCs w:val="24"/>
        </w:rPr>
        <w:t xml:space="preserve">и </w:t>
      </w:r>
      <w:r w:rsidR="00761620" w:rsidRPr="00761620">
        <w:rPr>
          <w:rFonts w:ascii="Times New Roman" w:hAnsi="Times New Roman" w:cs="Times New Roman"/>
          <w:sz w:val="24"/>
          <w:szCs w:val="24"/>
        </w:rPr>
        <w:t xml:space="preserve">за навременното изготвяне на всички оценки, необходими за предоставяне на информация за докладите, които УО има ангажимент да предоставя на ЕК за периода след 2016 г. Такива са годишните доклади за изпълнение и докладите за напредъка, които следва да се представят през 2017 и 2019 г., съгласно чл. 50 и чл. 52 от Регламент </w:t>
      </w:r>
      <w:r w:rsidR="00761620" w:rsidRPr="008D53F9">
        <w:rPr>
          <w:rFonts w:ascii="Times New Roman" w:hAnsi="Times New Roman" w:cs="Times New Roman"/>
          <w:sz w:val="24"/>
          <w:szCs w:val="24"/>
        </w:rPr>
        <w:t xml:space="preserve">(ЕС) № </w:t>
      </w:r>
      <w:r w:rsidR="00761620" w:rsidRPr="00761620">
        <w:rPr>
          <w:rFonts w:ascii="Times New Roman" w:hAnsi="Times New Roman" w:cs="Times New Roman"/>
          <w:sz w:val="24"/>
          <w:szCs w:val="24"/>
        </w:rPr>
        <w:t xml:space="preserve">1303/2013, обобщения доклад и синтеза на констатациите за наличните оценки на програмата, които следва да бъдат предадени от Комисията всяка година от 2016 г. на </w:t>
      </w:r>
      <w:r w:rsidR="00761620" w:rsidRPr="00761620">
        <w:rPr>
          <w:rFonts w:ascii="Times New Roman" w:hAnsi="Times New Roman" w:cs="Times New Roman"/>
          <w:sz w:val="24"/>
          <w:szCs w:val="24"/>
        </w:rPr>
        <w:lastRenderedPageBreak/>
        <w:t>Съвета, Европейския парламент, Европейския икономически и социален комитет и К</w:t>
      </w:r>
      <w:r>
        <w:rPr>
          <w:rFonts w:ascii="Times New Roman" w:hAnsi="Times New Roman" w:cs="Times New Roman"/>
          <w:sz w:val="24"/>
          <w:szCs w:val="24"/>
        </w:rPr>
        <w:t>омитета на Регионите (чл.</w:t>
      </w:r>
      <w:r w:rsidR="00761620" w:rsidRPr="00761620">
        <w:rPr>
          <w:rFonts w:ascii="Times New Roman" w:hAnsi="Times New Roman" w:cs="Times New Roman"/>
          <w:sz w:val="24"/>
          <w:szCs w:val="24"/>
        </w:rPr>
        <w:t xml:space="preserve"> 53). </w:t>
      </w:r>
      <w:r>
        <w:rPr>
          <w:rFonts w:ascii="Times New Roman" w:hAnsi="Times New Roman" w:cs="Times New Roman"/>
          <w:sz w:val="24"/>
          <w:szCs w:val="24"/>
        </w:rPr>
        <w:t>Той</w:t>
      </w:r>
      <w:r w:rsidR="00382D7C">
        <w:rPr>
          <w:rFonts w:ascii="Times New Roman" w:hAnsi="Times New Roman" w:cs="Times New Roman"/>
          <w:sz w:val="24"/>
          <w:szCs w:val="24"/>
        </w:rPr>
        <w:t xml:space="preserve"> създава рамката за планирането и осигуряването на данни за оценките на въздействието, които е необходимо да бъдат извършени в изпълнение на </w:t>
      </w:r>
      <w:r w:rsidR="00382D7C" w:rsidRPr="00034679">
        <w:rPr>
          <w:rFonts w:ascii="Times New Roman" w:hAnsi="Times New Roman" w:cs="Times New Roman"/>
          <w:sz w:val="24"/>
          <w:szCs w:val="24"/>
        </w:rPr>
        <w:t xml:space="preserve">чл. 56, </w:t>
      </w:r>
      <w:r w:rsidR="00C00706" w:rsidRPr="00034679">
        <w:rPr>
          <w:rFonts w:ascii="Times New Roman" w:hAnsi="Times New Roman" w:cs="Times New Roman"/>
          <w:sz w:val="24"/>
          <w:szCs w:val="24"/>
        </w:rPr>
        <w:t>пар.</w:t>
      </w:r>
      <w:r w:rsidR="00382D7C" w:rsidRPr="00034679">
        <w:rPr>
          <w:rFonts w:ascii="Times New Roman" w:hAnsi="Times New Roman" w:cs="Times New Roman"/>
          <w:sz w:val="24"/>
          <w:szCs w:val="24"/>
        </w:rPr>
        <w:t xml:space="preserve"> 3</w:t>
      </w:r>
      <w:r w:rsidR="00382D7C" w:rsidRPr="00852316">
        <w:rPr>
          <w:rFonts w:ascii="Times New Roman" w:hAnsi="Times New Roman" w:cs="Times New Roman"/>
          <w:sz w:val="24"/>
          <w:szCs w:val="24"/>
        </w:rPr>
        <w:t xml:space="preserve"> от Регламент </w:t>
      </w:r>
      <w:r w:rsidR="00C00706" w:rsidRPr="00852316">
        <w:rPr>
          <w:rFonts w:ascii="Times New Roman" w:hAnsi="Times New Roman" w:cs="Times New Roman"/>
          <w:sz w:val="24"/>
          <w:szCs w:val="24"/>
        </w:rPr>
        <w:t xml:space="preserve">(ЕС) № </w:t>
      </w:r>
      <w:r w:rsidR="00382D7C" w:rsidRPr="00852316">
        <w:rPr>
          <w:rFonts w:ascii="Times New Roman" w:hAnsi="Times New Roman" w:cs="Times New Roman"/>
          <w:sz w:val="24"/>
          <w:szCs w:val="24"/>
        </w:rPr>
        <w:t>1303/ 2013</w:t>
      </w:r>
      <w:r w:rsidRPr="00852316">
        <w:rPr>
          <w:rFonts w:ascii="Times New Roman" w:hAnsi="Times New Roman" w:cs="Times New Roman"/>
          <w:sz w:val="24"/>
          <w:szCs w:val="24"/>
        </w:rPr>
        <w:t xml:space="preserve"> и гарантира, че данни и документи от съществено значение са навреме на разположение на УО, за да изпълни задължението си, предвидено в чл. 114, </w:t>
      </w:r>
      <w:r w:rsidRPr="00034679">
        <w:rPr>
          <w:rFonts w:ascii="Times New Roman" w:hAnsi="Times New Roman" w:cs="Times New Roman"/>
          <w:sz w:val="24"/>
          <w:szCs w:val="24"/>
        </w:rPr>
        <w:t>пар.2</w:t>
      </w:r>
      <w:r w:rsidRPr="00852316">
        <w:rPr>
          <w:rFonts w:ascii="Times New Roman" w:hAnsi="Times New Roman" w:cs="Times New Roman"/>
          <w:sz w:val="24"/>
          <w:szCs w:val="24"/>
        </w:rPr>
        <w:t>, да представи на ЕК доклад, обобщаващ констатациите от оценките извършени по време на програмния период, до 31 декември 2022 г.</w:t>
      </w:r>
      <w:r w:rsidR="00382D7C" w:rsidRPr="00852316">
        <w:rPr>
          <w:rFonts w:ascii="Times New Roman" w:hAnsi="Times New Roman" w:cs="Times New Roman"/>
          <w:sz w:val="24"/>
          <w:szCs w:val="24"/>
        </w:rPr>
        <w:t xml:space="preserve">  </w:t>
      </w:r>
      <w:r w:rsidR="004227AE" w:rsidRPr="00852316">
        <w:rPr>
          <w:rFonts w:ascii="Times New Roman" w:hAnsi="Times New Roman" w:cs="Times New Roman"/>
          <w:sz w:val="24"/>
          <w:szCs w:val="24"/>
        </w:rPr>
        <w:t xml:space="preserve">Планът за оценка </w:t>
      </w:r>
      <w:r w:rsidR="00D5706C" w:rsidRPr="00852316">
        <w:rPr>
          <w:rFonts w:ascii="Times New Roman" w:hAnsi="Times New Roman" w:cs="Times New Roman"/>
          <w:sz w:val="24"/>
          <w:szCs w:val="24"/>
        </w:rPr>
        <w:t>гарантира, че ресурсите за финансиране и управление на оценките са подходящи и, че са налице процедури за създаването и събирането на данните, необходими за извършването на оценки, включително и на данни, свързани с общите и специфичните за програмата показатели. (</w:t>
      </w:r>
      <w:r w:rsidR="007A0B1B" w:rsidRPr="00852316">
        <w:rPr>
          <w:rFonts w:ascii="Times New Roman" w:hAnsi="Times New Roman" w:cs="Times New Roman"/>
          <w:sz w:val="24"/>
          <w:szCs w:val="24"/>
        </w:rPr>
        <w:t>чл.</w:t>
      </w:r>
      <w:r w:rsidR="00D5706C" w:rsidRPr="00852316">
        <w:rPr>
          <w:rFonts w:ascii="Times New Roman" w:hAnsi="Times New Roman" w:cs="Times New Roman"/>
          <w:sz w:val="24"/>
          <w:szCs w:val="24"/>
        </w:rPr>
        <w:t xml:space="preserve"> 54</w:t>
      </w:r>
      <w:r w:rsidR="00C76252">
        <w:rPr>
          <w:rFonts w:ascii="Times New Roman" w:hAnsi="Times New Roman" w:cs="Times New Roman"/>
          <w:sz w:val="24"/>
          <w:szCs w:val="24"/>
        </w:rPr>
        <w:t>,</w:t>
      </w:r>
      <w:r w:rsidR="00C00706" w:rsidRPr="00034679">
        <w:rPr>
          <w:rFonts w:ascii="Times New Roman" w:hAnsi="Times New Roman" w:cs="Times New Roman"/>
          <w:sz w:val="24"/>
          <w:szCs w:val="24"/>
        </w:rPr>
        <w:t xml:space="preserve"> пар.</w:t>
      </w:r>
      <w:r w:rsidR="00D5706C" w:rsidRPr="00034679">
        <w:rPr>
          <w:rFonts w:ascii="Times New Roman" w:hAnsi="Times New Roman" w:cs="Times New Roman"/>
          <w:sz w:val="24"/>
          <w:szCs w:val="24"/>
        </w:rPr>
        <w:t>2</w:t>
      </w:r>
      <w:r w:rsidR="00D5706C" w:rsidRPr="00852316">
        <w:rPr>
          <w:rFonts w:ascii="Times New Roman" w:hAnsi="Times New Roman" w:cs="Times New Roman"/>
          <w:sz w:val="24"/>
          <w:szCs w:val="24"/>
        </w:rPr>
        <w:t xml:space="preserve"> от</w:t>
      </w:r>
      <w:r w:rsidR="004227AE" w:rsidRPr="00852316">
        <w:rPr>
          <w:rFonts w:ascii="Times New Roman" w:hAnsi="Times New Roman" w:cs="Times New Roman"/>
          <w:sz w:val="24"/>
          <w:szCs w:val="24"/>
        </w:rPr>
        <w:t xml:space="preserve"> Регламент (ЕС) № 1303/2013). Планът ще </w:t>
      </w:r>
      <w:r w:rsidR="00D5706C" w:rsidRPr="00852316">
        <w:rPr>
          <w:rFonts w:ascii="Times New Roman" w:hAnsi="Times New Roman" w:cs="Times New Roman"/>
          <w:sz w:val="24"/>
          <w:szCs w:val="24"/>
        </w:rPr>
        <w:t>подобри прозрачността и откритостта по отношение изпълнението на ОП</w:t>
      </w:r>
      <w:r w:rsidR="004227AE" w:rsidRPr="00852316">
        <w:rPr>
          <w:rFonts w:ascii="Times New Roman" w:hAnsi="Times New Roman" w:cs="Times New Roman"/>
          <w:sz w:val="24"/>
          <w:szCs w:val="24"/>
        </w:rPr>
        <w:t>ДУ</w:t>
      </w:r>
      <w:r w:rsidR="00D5706C" w:rsidRPr="00852316">
        <w:rPr>
          <w:rFonts w:ascii="Times New Roman" w:hAnsi="Times New Roman" w:cs="Times New Roman"/>
          <w:sz w:val="24"/>
          <w:szCs w:val="24"/>
        </w:rPr>
        <w:t xml:space="preserve"> и информираността на заинтересованите страни относно резултатите от изпълнението на програмата и нейното въздействие</w:t>
      </w:r>
      <w:r w:rsidR="004227AE" w:rsidRPr="00852316">
        <w:rPr>
          <w:rFonts w:ascii="Times New Roman" w:hAnsi="Times New Roman" w:cs="Times New Roman"/>
          <w:sz w:val="24"/>
          <w:szCs w:val="24"/>
        </w:rPr>
        <w:t xml:space="preserve"> и ще </w:t>
      </w:r>
      <w:r w:rsidR="00D5706C" w:rsidRPr="00852316">
        <w:rPr>
          <w:rFonts w:ascii="Times New Roman" w:hAnsi="Times New Roman" w:cs="Times New Roman"/>
          <w:sz w:val="24"/>
          <w:szCs w:val="24"/>
        </w:rPr>
        <w:t>гарантира използването на резултатите от заинтересованите страни при прилагането на програмата.</w:t>
      </w:r>
    </w:p>
    <w:p w14:paraId="43B83CA7" w14:textId="44B16576" w:rsidR="00EB44BC" w:rsidRPr="00852316" w:rsidRDefault="00EB44BC" w:rsidP="005D129A">
      <w:pPr>
        <w:spacing w:line="240" w:lineRule="auto"/>
        <w:ind w:firstLine="567"/>
        <w:jc w:val="both"/>
        <w:rPr>
          <w:rFonts w:ascii="Times New Roman" w:hAnsi="Times New Roman" w:cs="Times New Roman"/>
          <w:sz w:val="24"/>
          <w:szCs w:val="24"/>
        </w:rPr>
      </w:pPr>
    </w:p>
    <w:p w14:paraId="0DFBB474" w14:textId="77777777" w:rsidR="00EB44BC" w:rsidRPr="00852316" w:rsidRDefault="00EB44BC" w:rsidP="005D129A">
      <w:pPr>
        <w:spacing w:line="240" w:lineRule="auto"/>
        <w:ind w:firstLine="567"/>
        <w:jc w:val="both"/>
        <w:rPr>
          <w:rFonts w:ascii="Times New Roman" w:hAnsi="Times New Roman" w:cs="Times New Roman"/>
          <w:sz w:val="24"/>
          <w:szCs w:val="24"/>
        </w:rPr>
      </w:pPr>
      <w:r w:rsidRPr="00852316">
        <w:rPr>
          <w:rFonts w:ascii="Times New Roman" w:hAnsi="Times New Roman" w:cs="Times New Roman"/>
          <w:sz w:val="24"/>
          <w:szCs w:val="24"/>
        </w:rPr>
        <w:t>Конкретните цели в плана за оценка са съсредоточени в няколко важни аспекта:</w:t>
      </w:r>
    </w:p>
    <w:p w14:paraId="0C467B31"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определяне на степента на постигане на целите на Програмата;</w:t>
      </w:r>
    </w:p>
    <w:p w14:paraId="06F0D15C"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подобряване на качеството на изпълнение на програмата;</w:t>
      </w:r>
    </w:p>
    <w:p w14:paraId="5F9C5FA1"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обобщаване и анализиране на информация за ефективността, ефикасността и въздействието на програмата;</w:t>
      </w:r>
    </w:p>
    <w:p w14:paraId="0D0D9FF3" w14:textId="6E667553"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идентифициране на приноса на ОПДУ към постигането на цели, заложени в националните стратегически документи</w:t>
      </w:r>
      <w:r w:rsidR="008C01CC" w:rsidRPr="00852316">
        <w:rPr>
          <w:rFonts w:ascii="Times New Roman" w:hAnsi="Times New Roman" w:cs="Times New Roman"/>
          <w:sz w:val="24"/>
          <w:szCs w:val="24"/>
        </w:rPr>
        <w:t xml:space="preserve"> и тези на ЕС</w:t>
      </w:r>
      <w:r w:rsidRPr="00852316">
        <w:rPr>
          <w:rFonts w:ascii="Times New Roman" w:hAnsi="Times New Roman" w:cs="Times New Roman"/>
          <w:sz w:val="24"/>
          <w:szCs w:val="24"/>
        </w:rPr>
        <w:t>;</w:t>
      </w:r>
    </w:p>
    <w:p w14:paraId="5EBDD57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повишаване на капацитета за управление на Програмата;</w:t>
      </w:r>
    </w:p>
    <w:p w14:paraId="33B2115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укрепване на системата за нейното изпълнение;</w:t>
      </w:r>
    </w:p>
    <w:p w14:paraId="514F0BEB"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отговаряне на потребностите на бенефициентите;</w:t>
      </w:r>
    </w:p>
    <w:p w14:paraId="608918C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подпомагане на процеса на вземане на решения в УО;</w:t>
      </w:r>
    </w:p>
    <w:p w14:paraId="06876A8D" w14:textId="5752473C"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успешно усвояване на средствата от ЕСИФ.</w:t>
      </w:r>
    </w:p>
    <w:p w14:paraId="140F4CD0" w14:textId="1BC5C4A4" w:rsidR="00422844" w:rsidRPr="00422844" w:rsidRDefault="007A0B1B" w:rsidP="005D129A">
      <w:pPr>
        <w:spacing w:line="240" w:lineRule="auto"/>
        <w:ind w:firstLine="567"/>
        <w:jc w:val="both"/>
        <w:rPr>
          <w:rFonts w:ascii="Times New Roman" w:hAnsi="Times New Roman" w:cs="Times New Roman"/>
          <w:sz w:val="24"/>
          <w:szCs w:val="24"/>
        </w:rPr>
      </w:pPr>
      <w:r w:rsidRPr="00034679">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 xml:space="preserve">изисква оценките да се фокусират върху измерването на ефекта от програмите, финансирани със средства от ЕСИФ. Според чл. 56 </w:t>
      </w:r>
      <w:r w:rsidR="00C00706" w:rsidRPr="00034679">
        <w:rPr>
          <w:rFonts w:ascii="Times New Roman" w:hAnsi="Times New Roman" w:cs="Times New Roman"/>
          <w:sz w:val="24"/>
          <w:szCs w:val="24"/>
        </w:rPr>
        <w:t>пар.</w:t>
      </w:r>
      <w:r w:rsidR="00422844" w:rsidRPr="00034679">
        <w:rPr>
          <w:rFonts w:ascii="Times New Roman" w:hAnsi="Times New Roman" w:cs="Times New Roman"/>
          <w:sz w:val="24"/>
          <w:szCs w:val="24"/>
        </w:rPr>
        <w:t>3</w:t>
      </w:r>
      <w:r w:rsidR="00422844" w:rsidRPr="00852316">
        <w:rPr>
          <w:rFonts w:ascii="Times New Roman" w:hAnsi="Times New Roman" w:cs="Times New Roman"/>
          <w:sz w:val="24"/>
          <w:szCs w:val="24"/>
        </w:rPr>
        <w:t xml:space="preserve"> от </w:t>
      </w:r>
      <w:r w:rsidRPr="00034679">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през програмния период УО гарантира извършването на оценки, включително за оценяване на ефективността, ефикасността и въздействието на програмата въз основа на плана за оценка, както и че всяка оценка е подложена на подходящо проследяване в съответствие с правилата за отделните фондове. Планът за оценка се разглежда от КН</w:t>
      </w:r>
      <w:r w:rsidR="00C00706" w:rsidRPr="00852316">
        <w:rPr>
          <w:rFonts w:ascii="Times New Roman" w:hAnsi="Times New Roman" w:cs="Times New Roman"/>
          <w:sz w:val="24"/>
          <w:szCs w:val="24"/>
        </w:rPr>
        <w:t xml:space="preserve"> на ОПДУ</w:t>
      </w:r>
      <w:r w:rsidR="00422844" w:rsidRPr="00852316">
        <w:rPr>
          <w:rFonts w:ascii="Times New Roman" w:hAnsi="Times New Roman" w:cs="Times New Roman"/>
          <w:sz w:val="24"/>
          <w:szCs w:val="24"/>
        </w:rPr>
        <w:t xml:space="preserve"> (</w:t>
      </w:r>
      <w:r w:rsidR="008C01CC" w:rsidRPr="00034679">
        <w:rPr>
          <w:rFonts w:ascii="Times New Roman" w:hAnsi="Times New Roman" w:cs="Times New Roman"/>
          <w:sz w:val="24"/>
          <w:szCs w:val="24"/>
        </w:rPr>
        <w:t xml:space="preserve">чл. </w:t>
      </w:r>
      <w:r w:rsidR="00422844" w:rsidRPr="00034679">
        <w:rPr>
          <w:rFonts w:ascii="Times New Roman" w:hAnsi="Times New Roman" w:cs="Times New Roman"/>
          <w:sz w:val="24"/>
          <w:szCs w:val="24"/>
        </w:rPr>
        <w:t>114</w:t>
      </w:r>
      <w:r w:rsidR="00C76252">
        <w:rPr>
          <w:rFonts w:ascii="Times New Roman" w:hAnsi="Times New Roman" w:cs="Times New Roman"/>
          <w:sz w:val="24"/>
          <w:szCs w:val="24"/>
        </w:rPr>
        <w:t>,</w:t>
      </w:r>
      <w:r w:rsidR="00422844" w:rsidRPr="00034679">
        <w:rPr>
          <w:rFonts w:ascii="Times New Roman" w:hAnsi="Times New Roman" w:cs="Times New Roman"/>
          <w:sz w:val="24"/>
          <w:szCs w:val="24"/>
        </w:rPr>
        <w:t xml:space="preserve"> </w:t>
      </w:r>
      <w:r w:rsidR="00C00706" w:rsidRPr="00034679">
        <w:rPr>
          <w:rFonts w:ascii="Times New Roman" w:hAnsi="Times New Roman" w:cs="Times New Roman"/>
          <w:sz w:val="24"/>
          <w:szCs w:val="24"/>
        </w:rPr>
        <w:t xml:space="preserve">пар. </w:t>
      </w:r>
      <w:r w:rsidR="00422844" w:rsidRPr="00034679">
        <w:rPr>
          <w:rFonts w:ascii="Times New Roman" w:hAnsi="Times New Roman" w:cs="Times New Roman"/>
          <w:sz w:val="24"/>
          <w:szCs w:val="24"/>
        </w:rPr>
        <w:t>1</w:t>
      </w:r>
      <w:r w:rsidR="00422844" w:rsidRPr="00852316">
        <w:rPr>
          <w:rFonts w:ascii="Times New Roman" w:hAnsi="Times New Roman" w:cs="Times New Roman"/>
          <w:sz w:val="24"/>
          <w:szCs w:val="24"/>
        </w:rPr>
        <w:t xml:space="preserve"> от </w:t>
      </w:r>
      <w:r w:rsidRPr="00852316">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г.), не по-късно от една година след приемането на програмата и се изпраща на ЕК.</w:t>
      </w:r>
    </w:p>
    <w:p w14:paraId="2A0273C6" w14:textId="4C92DD17" w:rsidR="00422844" w:rsidRPr="00422844" w:rsidRDefault="00422844" w:rsidP="005D129A">
      <w:pPr>
        <w:spacing w:line="240" w:lineRule="auto"/>
        <w:ind w:firstLine="567"/>
        <w:jc w:val="both"/>
        <w:rPr>
          <w:rFonts w:ascii="Times New Roman" w:hAnsi="Times New Roman" w:cs="Times New Roman"/>
          <w:sz w:val="24"/>
          <w:szCs w:val="24"/>
        </w:rPr>
      </w:pPr>
    </w:p>
    <w:p w14:paraId="5C656A54" w14:textId="64538A0E" w:rsidR="00422844" w:rsidRDefault="00422844" w:rsidP="005D129A">
      <w:pPr>
        <w:spacing w:line="240" w:lineRule="auto"/>
        <w:ind w:firstLine="567"/>
        <w:jc w:val="both"/>
        <w:rPr>
          <w:rFonts w:ascii="Times New Roman" w:hAnsi="Times New Roman" w:cs="Times New Roman"/>
          <w:sz w:val="24"/>
          <w:szCs w:val="24"/>
        </w:rPr>
      </w:pPr>
    </w:p>
    <w:p w14:paraId="39AD0F21" w14:textId="105CC903" w:rsidR="002449BF" w:rsidRDefault="002449BF" w:rsidP="005D129A">
      <w:pPr>
        <w:spacing w:line="240" w:lineRule="auto"/>
        <w:ind w:firstLine="567"/>
        <w:jc w:val="both"/>
        <w:rPr>
          <w:rFonts w:ascii="Times New Roman" w:hAnsi="Times New Roman" w:cs="Times New Roman"/>
          <w:sz w:val="24"/>
          <w:szCs w:val="24"/>
        </w:rPr>
      </w:pPr>
      <w:r w:rsidRPr="002449BF">
        <w:rPr>
          <w:rFonts w:ascii="Times New Roman" w:hAnsi="Times New Roman" w:cs="Times New Roman"/>
          <w:sz w:val="24"/>
          <w:szCs w:val="24"/>
        </w:rPr>
        <w:t>Основните елементи на системата за мониторинг и оценка на ОП</w:t>
      </w:r>
      <w:r>
        <w:rPr>
          <w:rFonts w:ascii="Times New Roman" w:hAnsi="Times New Roman" w:cs="Times New Roman"/>
          <w:sz w:val="24"/>
          <w:szCs w:val="24"/>
        </w:rPr>
        <w:t>ДУ</w:t>
      </w:r>
      <w:r w:rsidRPr="002449BF">
        <w:rPr>
          <w:rFonts w:ascii="Times New Roman" w:hAnsi="Times New Roman" w:cs="Times New Roman"/>
          <w:sz w:val="24"/>
          <w:szCs w:val="24"/>
        </w:rPr>
        <w:t xml:space="preserve"> са определени в </w:t>
      </w:r>
      <w:r w:rsidR="007A0B1B">
        <w:rPr>
          <w:rFonts w:ascii="Times New Roman" w:hAnsi="Times New Roman" w:cs="Times New Roman"/>
          <w:sz w:val="24"/>
          <w:szCs w:val="24"/>
        </w:rPr>
        <w:t xml:space="preserve">Регламент (ЕС) № 1303/2013 </w:t>
      </w:r>
      <w:r w:rsidRPr="002449BF">
        <w:rPr>
          <w:rFonts w:ascii="Times New Roman" w:hAnsi="Times New Roman" w:cs="Times New Roman"/>
          <w:sz w:val="24"/>
          <w:szCs w:val="24"/>
        </w:rPr>
        <w:t xml:space="preserve">г., както и Регламент </w:t>
      </w:r>
      <w:r w:rsidR="00C00706">
        <w:rPr>
          <w:rFonts w:ascii="Times New Roman" w:hAnsi="Times New Roman" w:cs="Times New Roman"/>
          <w:sz w:val="24"/>
          <w:szCs w:val="24"/>
        </w:rPr>
        <w:t xml:space="preserve">(ЕС) № </w:t>
      </w:r>
      <w:r w:rsidRPr="002449BF">
        <w:rPr>
          <w:rFonts w:ascii="Times New Roman" w:hAnsi="Times New Roman" w:cs="Times New Roman"/>
          <w:sz w:val="24"/>
          <w:szCs w:val="24"/>
        </w:rPr>
        <w:t>130</w:t>
      </w:r>
      <w:r>
        <w:rPr>
          <w:rFonts w:ascii="Times New Roman" w:hAnsi="Times New Roman" w:cs="Times New Roman"/>
          <w:sz w:val="24"/>
          <w:szCs w:val="24"/>
        </w:rPr>
        <w:t>4</w:t>
      </w:r>
      <w:r w:rsidRPr="002449BF">
        <w:rPr>
          <w:rFonts w:ascii="Times New Roman" w:hAnsi="Times New Roman" w:cs="Times New Roman"/>
          <w:sz w:val="24"/>
          <w:szCs w:val="24"/>
        </w:rPr>
        <w:t xml:space="preserve">/2013 г. </w:t>
      </w:r>
      <w:r w:rsidR="00C00706">
        <w:rPr>
          <w:rFonts w:ascii="Times New Roman" w:hAnsi="Times New Roman" w:cs="Times New Roman"/>
          <w:sz w:val="24"/>
          <w:szCs w:val="24"/>
        </w:rPr>
        <w:t>Първият</w:t>
      </w:r>
      <w:r w:rsidR="007A0B1B">
        <w:rPr>
          <w:rFonts w:ascii="Times New Roman" w:hAnsi="Times New Roman" w:cs="Times New Roman"/>
          <w:sz w:val="24"/>
          <w:szCs w:val="24"/>
        </w:rPr>
        <w:t xml:space="preserve"> </w:t>
      </w:r>
      <w:r w:rsidRPr="002449BF">
        <w:rPr>
          <w:rFonts w:ascii="Times New Roman" w:hAnsi="Times New Roman" w:cs="Times New Roman"/>
          <w:sz w:val="24"/>
          <w:szCs w:val="24"/>
        </w:rPr>
        <w:t xml:space="preserve">определя основните изисквания по отношение на предназначението и целите </w:t>
      </w:r>
      <w:r w:rsidRPr="002449BF">
        <w:rPr>
          <w:rFonts w:ascii="Times New Roman" w:hAnsi="Times New Roman" w:cs="Times New Roman"/>
          <w:sz w:val="24"/>
          <w:szCs w:val="24"/>
        </w:rPr>
        <w:lastRenderedPageBreak/>
        <w:t>на оценката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50,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пар</w:t>
      </w:r>
      <w:r w:rsidR="00C00706">
        <w:rPr>
          <w:rFonts w:ascii="Times New Roman" w:hAnsi="Times New Roman" w:cs="Times New Roman"/>
          <w:sz w:val="24"/>
          <w:szCs w:val="24"/>
        </w:rPr>
        <w:t>.</w:t>
      </w:r>
      <w:r w:rsidRPr="002449BF">
        <w:rPr>
          <w:rFonts w:ascii="Times New Roman" w:hAnsi="Times New Roman" w:cs="Times New Roman"/>
          <w:sz w:val="24"/>
          <w:szCs w:val="24"/>
        </w:rPr>
        <w:t xml:space="preserve"> 1, чл</w:t>
      </w:r>
      <w:r w:rsidR="008C01CC">
        <w:rPr>
          <w:rFonts w:ascii="Times New Roman" w:hAnsi="Times New Roman" w:cs="Times New Roman"/>
          <w:sz w:val="24"/>
          <w:szCs w:val="24"/>
        </w:rPr>
        <w:t>.</w:t>
      </w:r>
      <w:r w:rsidRPr="002449BF">
        <w:rPr>
          <w:rFonts w:ascii="Times New Roman" w:hAnsi="Times New Roman" w:cs="Times New Roman"/>
          <w:sz w:val="24"/>
          <w:szCs w:val="24"/>
        </w:rPr>
        <w:t xml:space="preserve"> 55, 56, 57), използването на показатели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27,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4), осигуряването на ресурси и капацитет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 xml:space="preserve">2,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56,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както и отговорностите и независимостта във връзка с оценките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3).</w:t>
      </w:r>
      <w:r>
        <w:rPr>
          <w:rFonts w:ascii="Times New Roman" w:hAnsi="Times New Roman" w:cs="Times New Roman"/>
          <w:sz w:val="24"/>
          <w:szCs w:val="24"/>
        </w:rPr>
        <w:t xml:space="preserve"> Регламент </w:t>
      </w:r>
      <w:r w:rsidR="00C00706">
        <w:rPr>
          <w:rFonts w:ascii="Times New Roman" w:hAnsi="Times New Roman" w:cs="Times New Roman"/>
          <w:sz w:val="24"/>
          <w:szCs w:val="24"/>
        </w:rPr>
        <w:t xml:space="preserve">(ЕС) № </w:t>
      </w:r>
      <w:r>
        <w:rPr>
          <w:rFonts w:ascii="Times New Roman" w:hAnsi="Times New Roman" w:cs="Times New Roman"/>
          <w:sz w:val="24"/>
          <w:szCs w:val="24"/>
        </w:rPr>
        <w:t xml:space="preserve">1304/ 2013 определя в чл. 5 и Приложение 1 </w:t>
      </w:r>
      <w:r w:rsidR="0083216E">
        <w:rPr>
          <w:rFonts w:ascii="Times New Roman" w:hAnsi="Times New Roman" w:cs="Times New Roman"/>
          <w:sz w:val="24"/>
          <w:szCs w:val="24"/>
        </w:rPr>
        <w:t xml:space="preserve">към него </w:t>
      </w:r>
      <w:r w:rsidRPr="002449BF">
        <w:rPr>
          <w:rFonts w:ascii="Times New Roman" w:hAnsi="Times New Roman" w:cs="Times New Roman"/>
          <w:sz w:val="24"/>
          <w:szCs w:val="24"/>
        </w:rPr>
        <w:t>Общи показатели за изпълнение и за резултат за инвестициите на ЕСФ</w:t>
      </w:r>
      <w:r>
        <w:rPr>
          <w:rFonts w:ascii="Times New Roman" w:hAnsi="Times New Roman" w:cs="Times New Roman"/>
          <w:sz w:val="24"/>
          <w:szCs w:val="24"/>
        </w:rPr>
        <w:t xml:space="preserve">. </w:t>
      </w:r>
      <w:r w:rsidRPr="002449BF">
        <w:rPr>
          <w:rFonts w:ascii="Times New Roman" w:hAnsi="Times New Roman" w:cs="Times New Roman"/>
          <w:sz w:val="24"/>
          <w:szCs w:val="24"/>
        </w:rPr>
        <w:t xml:space="preserve">Заедно с предаването на годишните доклади за изпълнение, </w:t>
      </w:r>
      <w:r>
        <w:rPr>
          <w:rFonts w:ascii="Times New Roman" w:hAnsi="Times New Roman" w:cs="Times New Roman"/>
          <w:sz w:val="24"/>
          <w:szCs w:val="24"/>
        </w:rPr>
        <w:t>УО</w:t>
      </w:r>
      <w:r w:rsidRPr="002449BF">
        <w:rPr>
          <w:rFonts w:ascii="Times New Roman" w:hAnsi="Times New Roman" w:cs="Times New Roman"/>
          <w:sz w:val="24"/>
          <w:szCs w:val="24"/>
        </w:rPr>
        <w:t xml:space="preserve"> </w:t>
      </w:r>
      <w:r>
        <w:rPr>
          <w:rFonts w:ascii="Times New Roman" w:hAnsi="Times New Roman" w:cs="Times New Roman"/>
          <w:sz w:val="24"/>
          <w:szCs w:val="24"/>
        </w:rPr>
        <w:t xml:space="preserve">следва да </w:t>
      </w:r>
      <w:r w:rsidRPr="002449BF">
        <w:rPr>
          <w:rFonts w:ascii="Times New Roman" w:hAnsi="Times New Roman" w:cs="Times New Roman"/>
          <w:sz w:val="24"/>
          <w:szCs w:val="24"/>
        </w:rPr>
        <w:t xml:space="preserve">предава по електронен път структурираните данни за всяка приоритетна ос с разбивка по инвестиционни приоритети. Данните се внасят за категориите </w:t>
      </w:r>
      <w:r w:rsidR="00714AC9">
        <w:rPr>
          <w:rFonts w:ascii="Times New Roman" w:hAnsi="Times New Roman" w:cs="Times New Roman"/>
          <w:sz w:val="24"/>
          <w:szCs w:val="24"/>
        </w:rPr>
        <w:t>интервенции</w:t>
      </w:r>
      <w:r w:rsidRPr="002449BF">
        <w:rPr>
          <w:rFonts w:ascii="Times New Roman" w:hAnsi="Times New Roman" w:cs="Times New Roman"/>
          <w:sz w:val="24"/>
          <w:szCs w:val="24"/>
        </w:rPr>
        <w:t xml:space="preserve"> съгласно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96,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б</w:t>
      </w:r>
      <w:r w:rsidR="00317A38">
        <w:rPr>
          <w:rFonts w:ascii="Times New Roman" w:hAnsi="Times New Roman" w:cs="Times New Roman"/>
          <w:sz w:val="24"/>
          <w:szCs w:val="24"/>
        </w:rPr>
        <w:t>.</w:t>
      </w:r>
      <w:r w:rsidRPr="002449BF">
        <w:rPr>
          <w:rFonts w:ascii="Times New Roman" w:hAnsi="Times New Roman" w:cs="Times New Roman"/>
          <w:sz w:val="24"/>
          <w:szCs w:val="24"/>
        </w:rPr>
        <w:t xml:space="preserve"> </w:t>
      </w:r>
      <w:r w:rsidR="0083216E">
        <w:rPr>
          <w:rFonts w:ascii="Times New Roman" w:hAnsi="Times New Roman" w:cs="Times New Roman"/>
          <w:sz w:val="24"/>
          <w:szCs w:val="24"/>
        </w:rPr>
        <w:t>„</w:t>
      </w:r>
      <w:r w:rsidRPr="002449BF">
        <w:rPr>
          <w:rFonts w:ascii="Times New Roman" w:hAnsi="Times New Roman" w:cs="Times New Roman"/>
          <w:sz w:val="24"/>
          <w:szCs w:val="24"/>
        </w:rPr>
        <w:t>б</w:t>
      </w:r>
      <w:r w:rsidR="0083216E">
        <w:rPr>
          <w:rFonts w:ascii="Times New Roman" w:hAnsi="Times New Roman" w:cs="Times New Roman"/>
          <w:sz w:val="24"/>
          <w:szCs w:val="24"/>
        </w:rPr>
        <w:t>“</w:t>
      </w:r>
      <w:r w:rsidRPr="002449BF">
        <w:rPr>
          <w:rFonts w:ascii="Times New Roman" w:hAnsi="Times New Roman" w:cs="Times New Roman"/>
          <w:sz w:val="24"/>
          <w:szCs w:val="24"/>
        </w:rPr>
        <w:t xml:space="preserve">, </w:t>
      </w:r>
      <w:r w:rsidRPr="00852316">
        <w:rPr>
          <w:rFonts w:ascii="Times New Roman" w:hAnsi="Times New Roman" w:cs="Times New Roman"/>
          <w:sz w:val="24"/>
          <w:szCs w:val="24"/>
        </w:rPr>
        <w:t xml:space="preserve">подточка </w:t>
      </w:r>
      <w:r w:rsidR="00317A38" w:rsidRPr="00852316">
        <w:rPr>
          <w:rFonts w:ascii="Times New Roman" w:hAnsi="Times New Roman" w:cs="Times New Roman"/>
          <w:sz w:val="24"/>
          <w:szCs w:val="24"/>
        </w:rPr>
        <w:t>„</w:t>
      </w:r>
      <w:r w:rsidRPr="00034679">
        <w:rPr>
          <w:rFonts w:ascii="Times New Roman" w:hAnsi="Times New Roman" w:cs="Times New Roman"/>
          <w:sz w:val="24"/>
          <w:szCs w:val="24"/>
        </w:rPr>
        <w:t>vi</w:t>
      </w:r>
      <w:r w:rsidR="00317A38" w:rsidRPr="00852316">
        <w:rPr>
          <w:rFonts w:ascii="Times New Roman" w:hAnsi="Times New Roman" w:cs="Times New Roman"/>
          <w:sz w:val="24"/>
          <w:szCs w:val="24"/>
        </w:rPr>
        <w:t>“</w:t>
      </w:r>
      <w:r w:rsidRPr="00852316">
        <w:rPr>
          <w:rFonts w:ascii="Times New Roman" w:hAnsi="Times New Roman" w:cs="Times New Roman"/>
          <w:sz w:val="24"/>
          <w:szCs w:val="24"/>
        </w:rPr>
        <w:t xml:space="preserve"> от</w:t>
      </w:r>
      <w:r w:rsidRPr="002449BF">
        <w:rPr>
          <w:rFonts w:ascii="Times New Roman" w:hAnsi="Times New Roman" w:cs="Times New Roman"/>
          <w:sz w:val="24"/>
          <w:szCs w:val="24"/>
        </w:rPr>
        <w:t xml:space="preserve"> </w:t>
      </w:r>
      <w:r w:rsidR="007A0B1B">
        <w:rPr>
          <w:rFonts w:ascii="Times New Roman" w:hAnsi="Times New Roman" w:cs="Times New Roman"/>
          <w:sz w:val="24"/>
          <w:szCs w:val="24"/>
        </w:rPr>
        <w:t xml:space="preserve">Регламент (ЕС) № 1303/2013 </w:t>
      </w:r>
      <w:r w:rsidRPr="002449BF">
        <w:rPr>
          <w:rFonts w:ascii="Times New Roman" w:hAnsi="Times New Roman" w:cs="Times New Roman"/>
          <w:sz w:val="24"/>
          <w:szCs w:val="24"/>
        </w:rPr>
        <w:t xml:space="preserve">и показателите за изпълнение и за резултати. Чрез дерогация от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50,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от Регламент (ЕС) № 1303/2013 предадените данни за общите показатели за изпълнение и за резултати са свързани със стойности за частично или изцяло изпълнени операции.</w:t>
      </w:r>
    </w:p>
    <w:p w14:paraId="3F2A2D12" w14:textId="77777777" w:rsidR="002449BF" w:rsidRPr="00CB423F" w:rsidRDefault="002449BF" w:rsidP="00E65FC8">
      <w:pPr>
        <w:pStyle w:val="Heading1"/>
        <w:numPr>
          <w:ilvl w:val="0"/>
          <w:numId w:val="26"/>
        </w:numPr>
      </w:pPr>
      <w:bookmarkStart w:id="3" w:name="_Toc443380990"/>
      <w:r w:rsidRPr="00CB423F">
        <w:t>Контекст на Плана за оценка и натрупан опит през програмен период 2007-2013 г.</w:t>
      </w:r>
      <w:bookmarkEnd w:id="3"/>
    </w:p>
    <w:p w14:paraId="5616374E" w14:textId="77777777" w:rsidR="00B243F2" w:rsidRDefault="001F1655" w:rsidP="005D129A">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Планът за оценка на ОПДУ обхваща</w:t>
      </w:r>
      <w:r w:rsidR="00B243F2">
        <w:rPr>
          <w:rFonts w:ascii="Times New Roman" w:hAnsi="Times New Roman" w:cs="Times New Roman"/>
          <w:sz w:val="24"/>
          <w:szCs w:val="24"/>
          <w:lang w:val="en-US"/>
        </w:rPr>
        <w:t>:</w:t>
      </w:r>
    </w:p>
    <w:p w14:paraId="738E707E" w14:textId="07D1CBDE" w:rsidR="00B243F2" w:rsidRPr="00E65FC8" w:rsidRDefault="001F1655" w:rsidP="00E65FC8">
      <w:pPr>
        <w:pStyle w:val="ListParagraph"/>
        <w:numPr>
          <w:ilvl w:val="0"/>
          <w:numId w:val="27"/>
        </w:numPr>
        <w:spacing w:line="240" w:lineRule="auto"/>
        <w:ind w:left="851" w:hanging="284"/>
        <w:jc w:val="both"/>
        <w:rPr>
          <w:rFonts w:ascii="Times New Roman" w:hAnsi="Times New Roman" w:cs="Times New Roman"/>
          <w:sz w:val="24"/>
          <w:szCs w:val="24"/>
        </w:rPr>
      </w:pPr>
      <w:r w:rsidRPr="00E65FC8">
        <w:rPr>
          <w:rFonts w:ascii="Times New Roman" w:hAnsi="Times New Roman" w:cs="Times New Roman"/>
          <w:sz w:val="24"/>
          <w:szCs w:val="24"/>
        </w:rPr>
        <w:t>оценките</w:t>
      </w:r>
      <w:r w:rsidR="00E70AF4" w:rsidRPr="00E65FC8">
        <w:rPr>
          <w:rFonts w:ascii="Times New Roman" w:hAnsi="Times New Roman" w:cs="Times New Roman"/>
          <w:sz w:val="24"/>
          <w:szCs w:val="24"/>
        </w:rPr>
        <w:t xml:space="preserve"> на Оперативна програма „Добро управление“ 2014-2020 г., </w:t>
      </w:r>
      <w:r w:rsidR="00A632B6" w:rsidRPr="00E65FC8">
        <w:rPr>
          <w:rFonts w:ascii="Times New Roman" w:hAnsi="Times New Roman" w:cs="Times New Roman"/>
          <w:sz w:val="24"/>
          <w:szCs w:val="24"/>
        </w:rPr>
        <w:t xml:space="preserve">на </w:t>
      </w:r>
      <w:r w:rsidR="00E70AF4" w:rsidRPr="00E65FC8">
        <w:rPr>
          <w:rFonts w:ascii="Times New Roman" w:hAnsi="Times New Roman" w:cs="Times New Roman"/>
          <w:sz w:val="24"/>
          <w:szCs w:val="24"/>
        </w:rPr>
        <w:t>приоритетни оси и/ или процедури за предоставяне на безвъзмездна финансова помощ, които ще бъдат извършени в периода 2016-2023 г.</w:t>
      </w:r>
      <w:r w:rsidR="00B243F2">
        <w:rPr>
          <w:rFonts w:ascii="Times New Roman" w:hAnsi="Times New Roman" w:cs="Times New Roman"/>
          <w:sz w:val="24"/>
          <w:szCs w:val="24"/>
          <w:lang w:val="en-US"/>
        </w:rPr>
        <w:t>;</w:t>
      </w:r>
    </w:p>
    <w:p w14:paraId="233EAB47" w14:textId="5D77775E" w:rsidR="00B243F2" w:rsidRPr="00E65FC8" w:rsidRDefault="00E70AF4" w:rsidP="00E65FC8">
      <w:pPr>
        <w:pStyle w:val="ListParagraph"/>
        <w:numPr>
          <w:ilvl w:val="0"/>
          <w:numId w:val="27"/>
        </w:numPr>
        <w:spacing w:line="240" w:lineRule="auto"/>
        <w:ind w:left="851" w:hanging="284"/>
        <w:jc w:val="both"/>
        <w:rPr>
          <w:rFonts w:ascii="Times New Roman" w:hAnsi="Times New Roman" w:cs="Times New Roman"/>
          <w:sz w:val="24"/>
          <w:szCs w:val="24"/>
        </w:rPr>
      </w:pPr>
      <w:r w:rsidRPr="00E65FC8">
        <w:rPr>
          <w:rFonts w:ascii="Times New Roman" w:hAnsi="Times New Roman" w:cs="Times New Roman"/>
          <w:sz w:val="24"/>
          <w:szCs w:val="24"/>
        </w:rPr>
        <w:t xml:space="preserve">оценките, </w:t>
      </w:r>
      <w:r w:rsidR="001F1655" w:rsidRPr="00E65FC8">
        <w:rPr>
          <w:rFonts w:ascii="Times New Roman" w:hAnsi="Times New Roman" w:cs="Times New Roman"/>
          <w:sz w:val="24"/>
          <w:szCs w:val="24"/>
        </w:rPr>
        <w:t xml:space="preserve">които ще подпомогнат </w:t>
      </w:r>
      <w:r w:rsidRPr="00E65FC8">
        <w:rPr>
          <w:rFonts w:ascii="Times New Roman" w:hAnsi="Times New Roman" w:cs="Times New Roman"/>
          <w:sz w:val="24"/>
          <w:szCs w:val="24"/>
        </w:rPr>
        <w:t>разработването на оперативна програма за подобряване функционирането на администрацията и съдебната система за периода след 2021 г.</w:t>
      </w:r>
      <w:r w:rsidR="00B243F2">
        <w:rPr>
          <w:rFonts w:ascii="Times New Roman" w:hAnsi="Times New Roman" w:cs="Times New Roman"/>
          <w:sz w:val="24"/>
          <w:szCs w:val="24"/>
          <w:lang w:val="en-US"/>
        </w:rPr>
        <w:t>;</w:t>
      </w:r>
      <w:r w:rsidRPr="00E65FC8">
        <w:rPr>
          <w:rFonts w:ascii="Times New Roman" w:hAnsi="Times New Roman" w:cs="Times New Roman"/>
          <w:sz w:val="24"/>
          <w:szCs w:val="24"/>
        </w:rPr>
        <w:t xml:space="preserve"> </w:t>
      </w:r>
    </w:p>
    <w:p w14:paraId="500FDB56" w14:textId="363D7572" w:rsidR="001F1655" w:rsidRPr="00E65FC8" w:rsidRDefault="00A632B6" w:rsidP="00E65FC8">
      <w:pPr>
        <w:pStyle w:val="ListParagraph"/>
        <w:numPr>
          <w:ilvl w:val="0"/>
          <w:numId w:val="27"/>
        </w:numPr>
        <w:spacing w:line="240" w:lineRule="auto"/>
        <w:ind w:left="851" w:hanging="284"/>
        <w:jc w:val="both"/>
        <w:rPr>
          <w:rFonts w:ascii="Times New Roman" w:hAnsi="Times New Roman" w:cs="Times New Roman"/>
          <w:sz w:val="24"/>
          <w:szCs w:val="24"/>
        </w:rPr>
      </w:pPr>
      <w:r w:rsidRPr="00E65FC8">
        <w:rPr>
          <w:rFonts w:ascii="Times New Roman" w:hAnsi="Times New Roman" w:cs="Times New Roman"/>
          <w:sz w:val="24"/>
          <w:szCs w:val="24"/>
        </w:rPr>
        <w:t xml:space="preserve">анализ на окончателните резултати от </w:t>
      </w:r>
      <w:r w:rsidR="00C00706" w:rsidRPr="00E65FC8">
        <w:rPr>
          <w:rFonts w:ascii="Times New Roman" w:hAnsi="Times New Roman" w:cs="Times New Roman"/>
          <w:sz w:val="24"/>
          <w:szCs w:val="24"/>
        </w:rPr>
        <w:t>ОПАК и ОПТП</w:t>
      </w:r>
      <w:r w:rsidR="00E70AF4" w:rsidRPr="00E65FC8">
        <w:rPr>
          <w:rFonts w:ascii="Times New Roman" w:hAnsi="Times New Roman" w:cs="Times New Roman"/>
          <w:sz w:val="24"/>
          <w:szCs w:val="24"/>
        </w:rPr>
        <w:t xml:space="preserve"> с цел ефективно и ефикасно програмиране, управление и изпълнение на ОПДУ.</w:t>
      </w:r>
    </w:p>
    <w:p w14:paraId="0B5E5D3E" w14:textId="6C290E72" w:rsidR="00E70AF4" w:rsidRDefault="00E70AF4"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България програмният период 2007-2013 г. беше първи програмен период, което наложи честа промяна в националната нормативна база </w:t>
      </w:r>
      <w:r w:rsidR="00050C84">
        <w:rPr>
          <w:rFonts w:ascii="Times New Roman" w:hAnsi="Times New Roman" w:cs="Times New Roman"/>
          <w:sz w:val="24"/>
          <w:szCs w:val="24"/>
        </w:rPr>
        <w:t>з</w:t>
      </w:r>
      <w:r w:rsidR="00E23C7B">
        <w:rPr>
          <w:rFonts w:ascii="Times New Roman" w:hAnsi="Times New Roman" w:cs="Times New Roman"/>
          <w:sz w:val="24"/>
          <w:szCs w:val="24"/>
        </w:rPr>
        <w:t>а управление на Структурните и К</w:t>
      </w:r>
      <w:r w:rsidR="00050C84">
        <w:rPr>
          <w:rFonts w:ascii="Times New Roman" w:hAnsi="Times New Roman" w:cs="Times New Roman"/>
          <w:sz w:val="24"/>
          <w:szCs w:val="24"/>
        </w:rPr>
        <w:t>охезионни</w:t>
      </w:r>
      <w:r w:rsidR="00E23C7B">
        <w:rPr>
          <w:rFonts w:ascii="Times New Roman" w:hAnsi="Times New Roman" w:cs="Times New Roman"/>
          <w:sz w:val="24"/>
          <w:szCs w:val="24"/>
        </w:rPr>
        <w:t>я</w:t>
      </w:r>
      <w:r w:rsidR="00050C84">
        <w:rPr>
          <w:rFonts w:ascii="Times New Roman" w:hAnsi="Times New Roman" w:cs="Times New Roman"/>
          <w:sz w:val="24"/>
          <w:szCs w:val="24"/>
        </w:rPr>
        <w:t xml:space="preserve"> фондове</w:t>
      </w:r>
      <w:r w:rsidR="00E23C7B">
        <w:rPr>
          <w:rFonts w:ascii="Times New Roman" w:hAnsi="Times New Roman" w:cs="Times New Roman"/>
          <w:sz w:val="24"/>
          <w:szCs w:val="24"/>
        </w:rPr>
        <w:t xml:space="preserve"> на ЕС</w:t>
      </w:r>
      <w:r w:rsidR="00050C84">
        <w:rPr>
          <w:rFonts w:ascii="Times New Roman" w:hAnsi="Times New Roman" w:cs="Times New Roman"/>
          <w:sz w:val="24"/>
          <w:szCs w:val="24"/>
        </w:rPr>
        <w:t xml:space="preserve">, </w:t>
      </w:r>
      <w:r w:rsidR="00317A38">
        <w:rPr>
          <w:rFonts w:ascii="Times New Roman" w:hAnsi="Times New Roman" w:cs="Times New Roman"/>
          <w:sz w:val="24"/>
          <w:szCs w:val="24"/>
        </w:rPr>
        <w:t>по-</w:t>
      </w:r>
      <w:r w:rsidR="00050C84">
        <w:rPr>
          <w:rFonts w:ascii="Times New Roman" w:hAnsi="Times New Roman" w:cs="Times New Roman"/>
          <w:sz w:val="24"/>
          <w:szCs w:val="24"/>
        </w:rPr>
        <w:t xml:space="preserve">късно </w:t>
      </w:r>
      <w:r w:rsidR="00317A38">
        <w:rPr>
          <w:rFonts w:ascii="Times New Roman" w:hAnsi="Times New Roman" w:cs="Times New Roman"/>
          <w:sz w:val="24"/>
          <w:szCs w:val="24"/>
        </w:rPr>
        <w:t xml:space="preserve">прилагане </w:t>
      </w:r>
      <w:r w:rsidR="00050C84">
        <w:rPr>
          <w:rFonts w:ascii="Times New Roman" w:hAnsi="Times New Roman" w:cs="Times New Roman"/>
          <w:sz w:val="24"/>
          <w:szCs w:val="24"/>
        </w:rPr>
        <w:t>(през 2009 г.) и постоянно развитие и дора</w:t>
      </w:r>
      <w:r w:rsidR="00317A38">
        <w:rPr>
          <w:rFonts w:ascii="Times New Roman" w:hAnsi="Times New Roman" w:cs="Times New Roman"/>
          <w:sz w:val="24"/>
          <w:szCs w:val="24"/>
        </w:rPr>
        <w:t>зразботване</w:t>
      </w:r>
      <w:r w:rsidR="00050C84">
        <w:rPr>
          <w:rFonts w:ascii="Times New Roman" w:hAnsi="Times New Roman" w:cs="Times New Roman"/>
          <w:sz w:val="24"/>
          <w:szCs w:val="24"/>
        </w:rPr>
        <w:t xml:space="preserve"> на ИСУН</w:t>
      </w:r>
      <w:r w:rsidR="00232382">
        <w:rPr>
          <w:rFonts w:ascii="Times New Roman" w:hAnsi="Times New Roman" w:cs="Times New Roman"/>
          <w:sz w:val="24"/>
          <w:szCs w:val="24"/>
        </w:rPr>
        <w:t xml:space="preserve">, промяна на институционалната принадлежност и </w:t>
      </w:r>
      <w:r w:rsidR="008F6890">
        <w:rPr>
          <w:rFonts w:ascii="Times New Roman" w:hAnsi="Times New Roman" w:cs="Times New Roman"/>
          <w:sz w:val="24"/>
          <w:szCs w:val="24"/>
        </w:rPr>
        <w:t xml:space="preserve">структурите </w:t>
      </w:r>
      <w:r w:rsidR="00232382">
        <w:rPr>
          <w:rFonts w:ascii="Times New Roman" w:hAnsi="Times New Roman" w:cs="Times New Roman"/>
          <w:sz w:val="24"/>
          <w:szCs w:val="24"/>
        </w:rPr>
        <w:t xml:space="preserve">на </w:t>
      </w:r>
      <w:r w:rsidR="00C96D39">
        <w:rPr>
          <w:rFonts w:ascii="Times New Roman" w:hAnsi="Times New Roman" w:cs="Times New Roman"/>
          <w:sz w:val="24"/>
          <w:szCs w:val="24"/>
        </w:rPr>
        <w:t>УО</w:t>
      </w:r>
      <w:r w:rsidR="00232382">
        <w:rPr>
          <w:rFonts w:ascii="Times New Roman" w:hAnsi="Times New Roman" w:cs="Times New Roman"/>
          <w:sz w:val="24"/>
          <w:szCs w:val="24"/>
        </w:rPr>
        <w:t xml:space="preserve"> на ОПАК и ОПТП</w:t>
      </w:r>
      <w:r w:rsidR="008F6890">
        <w:rPr>
          <w:rFonts w:ascii="Times New Roman" w:hAnsi="Times New Roman" w:cs="Times New Roman"/>
          <w:sz w:val="24"/>
          <w:szCs w:val="24"/>
        </w:rPr>
        <w:t>.</w:t>
      </w:r>
      <w:r w:rsidR="00232382">
        <w:rPr>
          <w:rFonts w:ascii="Times New Roman" w:hAnsi="Times New Roman" w:cs="Times New Roman"/>
          <w:sz w:val="24"/>
          <w:szCs w:val="24"/>
        </w:rPr>
        <w:t xml:space="preserve"> </w:t>
      </w:r>
      <w:r w:rsidR="008F6890">
        <w:rPr>
          <w:rFonts w:ascii="Times New Roman" w:hAnsi="Times New Roman" w:cs="Times New Roman"/>
          <w:sz w:val="24"/>
          <w:szCs w:val="24"/>
        </w:rPr>
        <w:t>Поради тези причини,</w:t>
      </w:r>
      <w:r w:rsidR="00232382">
        <w:rPr>
          <w:rFonts w:ascii="Times New Roman" w:hAnsi="Times New Roman" w:cs="Times New Roman"/>
          <w:sz w:val="24"/>
          <w:szCs w:val="24"/>
        </w:rPr>
        <w:t xml:space="preserve"> преобладаващата част от оценките, извършени в периода 2010-2015 г. </w:t>
      </w:r>
      <w:r w:rsidR="008F6890">
        <w:rPr>
          <w:rFonts w:ascii="Times New Roman" w:hAnsi="Times New Roman" w:cs="Times New Roman"/>
          <w:sz w:val="24"/>
          <w:szCs w:val="24"/>
        </w:rPr>
        <w:t>са</w:t>
      </w:r>
      <w:r w:rsidR="00232382">
        <w:rPr>
          <w:rFonts w:ascii="Times New Roman" w:hAnsi="Times New Roman" w:cs="Times New Roman"/>
          <w:sz w:val="24"/>
          <w:szCs w:val="24"/>
        </w:rPr>
        <w:t xml:space="preserve"> процедурни оценки, които целят да подобрят системите за управление и контрол на оперативните програми, отчитането на изпълнението на програмите пред </w:t>
      </w:r>
      <w:r w:rsidR="008F6890">
        <w:rPr>
          <w:rFonts w:ascii="Times New Roman" w:hAnsi="Times New Roman" w:cs="Times New Roman"/>
          <w:sz w:val="24"/>
          <w:szCs w:val="24"/>
        </w:rPr>
        <w:t>ЕК</w:t>
      </w:r>
      <w:r w:rsidR="00232382">
        <w:rPr>
          <w:rFonts w:ascii="Times New Roman" w:hAnsi="Times New Roman" w:cs="Times New Roman"/>
          <w:sz w:val="24"/>
          <w:szCs w:val="24"/>
        </w:rPr>
        <w:t xml:space="preserve"> и захранването на УО с навременна и достоверна информация, необходима за оценка на проектни предложения и/ или мониторинг и верификация на </w:t>
      </w:r>
      <w:r w:rsidR="006D4D82">
        <w:rPr>
          <w:rFonts w:ascii="Times New Roman" w:hAnsi="Times New Roman" w:cs="Times New Roman"/>
          <w:sz w:val="24"/>
          <w:szCs w:val="24"/>
        </w:rPr>
        <w:t xml:space="preserve">проекти. </w:t>
      </w:r>
    </w:p>
    <w:p w14:paraId="25275AF4" w14:textId="38FA0C4E" w:rsidR="00714AC9" w:rsidRDefault="00714AC9"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422844">
        <w:rPr>
          <w:rFonts w:ascii="Times New Roman" w:hAnsi="Times New Roman" w:cs="Times New Roman"/>
          <w:sz w:val="24"/>
          <w:szCs w:val="24"/>
        </w:rPr>
        <w:t xml:space="preserve"> период</w:t>
      </w:r>
      <w:r>
        <w:rPr>
          <w:rFonts w:ascii="Times New Roman" w:hAnsi="Times New Roman" w:cs="Times New Roman"/>
          <w:sz w:val="24"/>
          <w:szCs w:val="24"/>
        </w:rPr>
        <w:t>а</w:t>
      </w:r>
      <w:r w:rsidRPr="00422844">
        <w:rPr>
          <w:rFonts w:ascii="Times New Roman" w:hAnsi="Times New Roman" w:cs="Times New Roman"/>
          <w:sz w:val="24"/>
          <w:szCs w:val="24"/>
        </w:rPr>
        <w:t xml:space="preserve"> 2007</w:t>
      </w:r>
      <w:r>
        <w:rPr>
          <w:rFonts w:ascii="Times New Roman" w:hAnsi="Times New Roman" w:cs="Times New Roman"/>
          <w:sz w:val="24"/>
          <w:szCs w:val="24"/>
        </w:rPr>
        <w:t>-</w:t>
      </w:r>
      <w:r w:rsidRPr="00422844">
        <w:rPr>
          <w:rFonts w:ascii="Times New Roman" w:hAnsi="Times New Roman" w:cs="Times New Roman"/>
          <w:sz w:val="24"/>
          <w:szCs w:val="24"/>
        </w:rPr>
        <w:t xml:space="preserve">2013 г. бяха идентифицирани пропуски в капацитета за наблюдение и оценка </w:t>
      </w:r>
      <w:r w:rsidRPr="008C01CC">
        <w:rPr>
          <w:rFonts w:ascii="Times New Roman" w:hAnsi="Times New Roman" w:cs="Times New Roman"/>
          <w:sz w:val="24"/>
          <w:szCs w:val="24"/>
        </w:rPr>
        <w:t>на ОПАК и ОПТП, което</w:t>
      </w:r>
      <w:r w:rsidRPr="00422844">
        <w:rPr>
          <w:rFonts w:ascii="Times New Roman" w:hAnsi="Times New Roman" w:cs="Times New Roman"/>
          <w:sz w:val="24"/>
          <w:szCs w:val="24"/>
        </w:rPr>
        <w:t xml:space="preserve"> от своя страна предпостави забавяне на необходимите действия за препрограмиране. В периода 2014-2020 г. подобни процеси могат да доведат до загуба на резерва за изпълнение, т.е. практическо намаляване на предвидените средства извън правилото n+3. Това обуславя необходимостта от изграждането на надеждна рамка за осигуряване със статистическа информация по зададените в програмата индикатори и гарантиране на интегритета на системата от индикатори, вкл. ясни източници на информация и методи за изчисляване, остойностяване и т.н.</w:t>
      </w:r>
    </w:p>
    <w:p w14:paraId="3E2BD5B0" w14:textId="52CD3AE0" w:rsidR="0000786A" w:rsidRPr="0034111F" w:rsidRDefault="00233BE4" w:rsidP="005D129A">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През 2014 и 2015 г. по ОПТП и ОПАК са планирани или проведени оценки, които оценяват ефектите от конкретни процедури за предоставяне на безвъзмездна финансова помощ, които са усвоили голям дял от бюджета на програмите и се очаква да продължат като интервенции и в рамките на ОПДУ. </w:t>
      </w:r>
      <w:r w:rsidR="0000786A">
        <w:rPr>
          <w:rFonts w:ascii="Times New Roman" w:hAnsi="Times New Roman" w:cs="Times New Roman"/>
          <w:sz w:val="24"/>
          <w:szCs w:val="24"/>
        </w:rPr>
        <w:t xml:space="preserve">Предвид факта, че </w:t>
      </w:r>
      <w:r w:rsidR="00C96D39">
        <w:rPr>
          <w:rFonts w:ascii="Times New Roman" w:hAnsi="Times New Roman" w:cs="Times New Roman"/>
          <w:sz w:val="24"/>
          <w:szCs w:val="24"/>
        </w:rPr>
        <w:t>ОПАК и ОПТП</w:t>
      </w:r>
      <w:r w:rsidR="0000786A">
        <w:rPr>
          <w:rFonts w:ascii="Times New Roman" w:hAnsi="Times New Roman" w:cs="Times New Roman"/>
          <w:sz w:val="24"/>
          <w:szCs w:val="24"/>
        </w:rPr>
        <w:t xml:space="preserve"> от програмен период 2007-2013 г. се сливат в една програма </w:t>
      </w:r>
      <w:r w:rsidR="00C96D39">
        <w:rPr>
          <w:rFonts w:ascii="Times New Roman" w:hAnsi="Times New Roman" w:cs="Times New Roman"/>
          <w:sz w:val="24"/>
          <w:szCs w:val="24"/>
        </w:rPr>
        <w:t xml:space="preserve">(ОПДУ) </w:t>
      </w:r>
      <w:r w:rsidR="0000786A">
        <w:rPr>
          <w:rFonts w:ascii="Times New Roman" w:hAnsi="Times New Roman" w:cs="Times New Roman"/>
          <w:sz w:val="24"/>
          <w:szCs w:val="24"/>
        </w:rPr>
        <w:t>за периода 2014-2020 г., в началото на изпълнението на програмата от особена важност ще бъде имен</w:t>
      </w:r>
      <w:r w:rsidR="008971A5">
        <w:rPr>
          <w:rFonts w:ascii="Times New Roman" w:hAnsi="Times New Roman" w:cs="Times New Roman"/>
          <w:sz w:val="24"/>
          <w:szCs w:val="24"/>
        </w:rPr>
        <w:t>н</w:t>
      </w:r>
      <w:r w:rsidR="0000786A">
        <w:rPr>
          <w:rFonts w:ascii="Times New Roman" w:hAnsi="Times New Roman" w:cs="Times New Roman"/>
          <w:sz w:val="24"/>
          <w:szCs w:val="24"/>
        </w:rPr>
        <w:t>о провеждането на оценк</w:t>
      </w:r>
      <w:r>
        <w:rPr>
          <w:rFonts w:ascii="Times New Roman" w:hAnsi="Times New Roman" w:cs="Times New Roman"/>
          <w:sz w:val="24"/>
          <w:szCs w:val="24"/>
        </w:rPr>
        <w:t>а</w:t>
      </w:r>
      <w:r w:rsidR="0000786A">
        <w:rPr>
          <w:rFonts w:ascii="Times New Roman" w:hAnsi="Times New Roman" w:cs="Times New Roman"/>
          <w:sz w:val="24"/>
          <w:szCs w:val="24"/>
        </w:rPr>
        <w:t>, резултатите и препоръките от ко</w:t>
      </w:r>
      <w:r>
        <w:rPr>
          <w:rFonts w:ascii="Times New Roman" w:hAnsi="Times New Roman" w:cs="Times New Roman"/>
          <w:sz w:val="24"/>
          <w:szCs w:val="24"/>
        </w:rPr>
        <w:t>я</w:t>
      </w:r>
      <w:r w:rsidR="0000786A">
        <w:rPr>
          <w:rFonts w:ascii="Times New Roman" w:hAnsi="Times New Roman" w:cs="Times New Roman"/>
          <w:sz w:val="24"/>
          <w:szCs w:val="24"/>
        </w:rPr>
        <w:t>то да усъвършенстват систем</w:t>
      </w:r>
      <w:r>
        <w:rPr>
          <w:rFonts w:ascii="Times New Roman" w:hAnsi="Times New Roman" w:cs="Times New Roman"/>
          <w:sz w:val="24"/>
          <w:szCs w:val="24"/>
        </w:rPr>
        <w:t>а</w:t>
      </w:r>
      <w:r w:rsidR="0000786A">
        <w:rPr>
          <w:rFonts w:ascii="Times New Roman" w:hAnsi="Times New Roman" w:cs="Times New Roman"/>
          <w:sz w:val="24"/>
          <w:szCs w:val="24"/>
        </w:rPr>
        <w:t>т</w:t>
      </w:r>
      <w:r>
        <w:rPr>
          <w:rFonts w:ascii="Times New Roman" w:hAnsi="Times New Roman" w:cs="Times New Roman"/>
          <w:sz w:val="24"/>
          <w:szCs w:val="24"/>
        </w:rPr>
        <w:t>а</w:t>
      </w:r>
      <w:r w:rsidR="0000786A">
        <w:rPr>
          <w:rFonts w:ascii="Times New Roman" w:hAnsi="Times New Roman" w:cs="Times New Roman"/>
          <w:sz w:val="24"/>
          <w:szCs w:val="24"/>
        </w:rPr>
        <w:t xml:space="preserve"> за управление и контрол и да предоставят на УО информация, която да бъде използвана </w:t>
      </w:r>
      <w:r w:rsidRPr="005D04CC">
        <w:rPr>
          <w:rFonts w:ascii="Times New Roman" w:hAnsi="Times New Roman" w:cs="Times New Roman"/>
          <w:sz w:val="24"/>
          <w:szCs w:val="24"/>
        </w:rPr>
        <w:t>при разработването на процедурите по ОПДУ</w:t>
      </w:r>
      <w:r w:rsidR="0000786A">
        <w:rPr>
          <w:rFonts w:ascii="Times New Roman" w:hAnsi="Times New Roman" w:cs="Times New Roman"/>
          <w:sz w:val="24"/>
          <w:szCs w:val="24"/>
        </w:rPr>
        <w:t>.</w:t>
      </w:r>
      <w:r w:rsidR="0034111F">
        <w:rPr>
          <w:rFonts w:ascii="Times New Roman" w:hAnsi="Times New Roman" w:cs="Times New Roman"/>
          <w:sz w:val="24"/>
          <w:szCs w:val="24"/>
          <w:lang w:val="en-US"/>
        </w:rPr>
        <w:t xml:space="preserve"> (</w:t>
      </w:r>
      <w:r w:rsidR="0034111F">
        <w:rPr>
          <w:rFonts w:ascii="Times New Roman" w:hAnsi="Times New Roman" w:cs="Times New Roman"/>
          <w:sz w:val="24"/>
          <w:szCs w:val="24"/>
        </w:rPr>
        <w:t>виж оценка 1 от т.9 Планирани оценки</w:t>
      </w:r>
      <w:r w:rsidR="0034111F">
        <w:rPr>
          <w:rFonts w:ascii="Times New Roman" w:hAnsi="Times New Roman" w:cs="Times New Roman"/>
          <w:sz w:val="24"/>
          <w:szCs w:val="24"/>
          <w:lang w:val="en-US"/>
        </w:rPr>
        <w:t>)</w:t>
      </w:r>
    </w:p>
    <w:p w14:paraId="5F07DE71" w14:textId="42A905D4" w:rsidR="008971A5" w:rsidRDefault="008971A5"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Оценките на изпълнението на годишните комуникационни </w:t>
      </w:r>
      <w:r w:rsidR="008F6890">
        <w:rPr>
          <w:rFonts w:ascii="Times New Roman" w:hAnsi="Times New Roman" w:cs="Times New Roman"/>
          <w:sz w:val="24"/>
          <w:szCs w:val="24"/>
        </w:rPr>
        <w:t xml:space="preserve">планове </w:t>
      </w:r>
      <w:r>
        <w:rPr>
          <w:rFonts w:ascii="Times New Roman" w:hAnsi="Times New Roman" w:cs="Times New Roman"/>
          <w:sz w:val="24"/>
          <w:szCs w:val="24"/>
        </w:rPr>
        <w:t xml:space="preserve">на ОПДУ ще бъдат планирани така, че да захранят с информация годишните доклади </w:t>
      </w:r>
      <w:r w:rsidR="00C14AC3">
        <w:rPr>
          <w:rFonts w:ascii="Times New Roman" w:hAnsi="Times New Roman" w:cs="Times New Roman"/>
          <w:sz w:val="24"/>
          <w:szCs w:val="24"/>
        </w:rPr>
        <w:t xml:space="preserve">и окончателния доклад </w:t>
      </w:r>
      <w:r>
        <w:rPr>
          <w:rFonts w:ascii="Times New Roman" w:hAnsi="Times New Roman" w:cs="Times New Roman"/>
          <w:sz w:val="24"/>
          <w:szCs w:val="24"/>
        </w:rPr>
        <w:t>за изпълнението на програмата</w:t>
      </w:r>
      <w:r w:rsidR="009679C0">
        <w:rPr>
          <w:rFonts w:ascii="Times New Roman" w:hAnsi="Times New Roman" w:cs="Times New Roman"/>
          <w:sz w:val="24"/>
          <w:szCs w:val="24"/>
        </w:rPr>
        <w:t>.</w:t>
      </w:r>
    </w:p>
    <w:p w14:paraId="4BED8658" w14:textId="3B331559" w:rsidR="00E23C7B" w:rsidRDefault="00E23C7B"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нито една от двете програми не са извършвани оценки на въздействието, които да оценят реалния ефект на програмите върху </w:t>
      </w:r>
      <w:r w:rsidR="00AB26BD">
        <w:rPr>
          <w:rFonts w:ascii="Times New Roman" w:hAnsi="Times New Roman" w:cs="Times New Roman"/>
          <w:sz w:val="24"/>
          <w:szCs w:val="24"/>
        </w:rPr>
        <w:t>реформата в администрацията, реформата на съдебната система или върху функционирането на системата за управление на Структурните</w:t>
      </w:r>
      <w:r w:rsidR="0083216E">
        <w:rPr>
          <w:rFonts w:ascii="Times New Roman" w:hAnsi="Times New Roman" w:cs="Times New Roman"/>
          <w:sz w:val="24"/>
          <w:szCs w:val="24"/>
        </w:rPr>
        <w:t xml:space="preserve"> фондове</w:t>
      </w:r>
      <w:r w:rsidR="00AB26BD">
        <w:rPr>
          <w:rFonts w:ascii="Times New Roman" w:hAnsi="Times New Roman" w:cs="Times New Roman"/>
          <w:sz w:val="24"/>
          <w:szCs w:val="24"/>
        </w:rPr>
        <w:t xml:space="preserve"> и Кохезионния фонд на ЕС. Поради малкия </w:t>
      </w:r>
      <w:r w:rsidR="00F43AA8">
        <w:rPr>
          <w:rFonts w:ascii="Times New Roman" w:hAnsi="Times New Roman" w:cs="Times New Roman"/>
          <w:sz w:val="24"/>
          <w:szCs w:val="24"/>
        </w:rPr>
        <w:t xml:space="preserve">бюджет </w:t>
      </w:r>
      <w:r w:rsidR="00AB26BD">
        <w:rPr>
          <w:rFonts w:ascii="Times New Roman" w:hAnsi="Times New Roman" w:cs="Times New Roman"/>
          <w:sz w:val="24"/>
          <w:szCs w:val="24"/>
        </w:rPr>
        <w:t>на прогр</w:t>
      </w:r>
      <w:r w:rsidR="00A86742">
        <w:rPr>
          <w:rFonts w:ascii="Times New Roman" w:hAnsi="Times New Roman" w:cs="Times New Roman"/>
          <w:sz w:val="24"/>
          <w:szCs w:val="24"/>
        </w:rPr>
        <w:t>амите, не са провеждани и оценки</w:t>
      </w:r>
      <w:r w:rsidR="00AB26BD">
        <w:rPr>
          <w:rFonts w:ascii="Times New Roman" w:hAnsi="Times New Roman" w:cs="Times New Roman"/>
          <w:sz w:val="24"/>
          <w:szCs w:val="24"/>
        </w:rPr>
        <w:t xml:space="preserve"> на приноса на програмите към целите на Лисабонската стратегия и на Стратегия Европа 2020. Тепърва следва да се развива</w:t>
      </w:r>
      <w:r w:rsidR="0000786A">
        <w:rPr>
          <w:rFonts w:ascii="Times New Roman" w:hAnsi="Times New Roman" w:cs="Times New Roman"/>
          <w:sz w:val="24"/>
          <w:szCs w:val="24"/>
        </w:rPr>
        <w:t xml:space="preserve"> капацитет за провеждане на оценки на въздействието във връзка с изпълнението на задължението на УО по Регламент </w:t>
      </w:r>
      <w:r w:rsidR="008F6890">
        <w:rPr>
          <w:rFonts w:ascii="Times New Roman" w:hAnsi="Times New Roman" w:cs="Times New Roman"/>
          <w:sz w:val="24"/>
          <w:szCs w:val="24"/>
        </w:rPr>
        <w:t xml:space="preserve">(ЕС) № </w:t>
      </w:r>
      <w:r w:rsidR="0000786A">
        <w:rPr>
          <w:rFonts w:ascii="Times New Roman" w:hAnsi="Times New Roman" w:cs="Times New Roman"/>
          <w:sz w:val="24"/>
          <w:szCs w:val="24"/>
        </w:rPr>
        <w:t>1303/ 2013. Поради необходимостта от изграждане на такъв капацитет, както и поради изпълнение</w:t>
      </w:r>
      <w:r w:rsidR="00B243F2">
        <w:rPr>
          <w:rFonts w:ascii="Times New Roman" w:hAnsi="Times New Roman" w:cs="Times New Roman"/>
          <w:sz w:val="24"/>
          <w:szCs w:val="24"/>
        </w:rPr>
        <w:t>то</w:t>
      </w:r>
      <w:r w:rsidR="0000786A">
        <w:rPr>
          <w:rFonts w:ascii="Times New Roman" w:hAnsi="Times New Roman" w:cs="Times New Roman"/>
          <w:sz w:val="24"/>
          <w:szCs w:val="24"/>
        </w:rPr>
        <w:t xml:space="preserve"> на </w:t>
      </w:r>
      <w:r w:rsidR="008F6890">
        <w:rPr>
          <w:rFonts w:ascii="Times New Roman" w:hAnsi="Times New Roman" w:cs="Times New Roman"/>
          <w:sz w:val="24"/>
          <w:szCs w:val="24"/>
        </w:rPr>
        <w:t>ОПДУ</w:t>
      </w:r>
      <w:r w:rsidR="0000786A">
        <w:rPr>
          <w:rFonts w:ascii="Times New Roman" w:hAnsi="Times New Roman" w:cs="Times New Roman"/>
          <w:sz w:val="24"/>
          <w:szCs w:val="24"/>
        </w:rPr>
        <w:t xml:space="preserve"> </w:t>
      </w:r>
      <w:r w:rsidR="00B243F2">
        <w:rPr>
          <w:rFonts w:ascii="Times New Roman" w:hAnsi="Times New Roman" w:cs="Times New Roman"/>
          <w:sz w:val="24"/>
          <w:szCs w:val="24"/>
        </w:rPr>
        <w:t xml:space="preserve">след </w:t>
      </w:r>
      <w:r w:rsidR="000B110D">
        <w:rPr>
          <w:rFonts w:ascii="Times New Roman" w:hAnsi="Times New Roman" w:cs="Times New Roman"/>
          <w:sz w:val="24"/>
          <w:szCs w:val="24"/>
        </w:rPr>
        <w:t xml:space="preserve">юни </w:t>
      </w:r>
      <w:r w:rsidR="008971A5">
        <w:rPr>
          <w:rFonts w:ascii="Times New Roman" w:hAnsi="Times New Roman" w:cs="Times New Roman"/>
          <w:sz w:val="24"/>
          <w:szCs w:val="24"/>
        </w:rPr>
        <w:t xml:space="preserve">2015 г., оценките на въздействието ще бъдат провеждани от </w:t>
      </w:r>
      <w:r w:rsidR="008F6890">
        <w:rPr>
          <w:rFonts w:ascii="Times New Roman" w:hAnsi="Times New Roman" w:cs="Times New Roman"/>
          <w:sz w:val="24"/>
          <w:szCs w:val="24"/>
        </w:rPr>
        <w:t xml:space="preserve">2020 </w:t>
      </w:r>
      <w:r w:rsidR="008971A5">
        <w:rPr>
          <w:rFonts w:ascii="Times New Roman" w:hAnsi="Times New Roman" w:cs="Times New Roman"/>
          <w:sz w:val="24"/>
          <w:szCs w:val="24"/>
        </w:rPr>
        <w:t>г.</w:t>
      </w:r>
    </w:p>
    <w:p w14:paraId="7247AA05" w14:textId="77777777" w:rsidR="002449BF" w:rsidRPr="00CB423F" w:rsidRDefault="002449BF" w:rsidP="00E65FC8">
      <w:pPr>
        <w:pStyle w:val="Heading1"/>
        <w:numPr>
          <w:ilvl w:val="0"/>
          <w:numId w:val="26"/>
        </w:numPr>
      </w:pPr>
      <w:bookmarkStart w:id="4" w:name="_Toc443380991"/>
      <w:r w:rsidRPr="00CB423F">
        <w:t>Видове оценки</w:t>
      </w:r>
      <w:bookmarkEnd w:id="4"/>
    </w:p>
    <w:p w14:paraId="425269AB" w14:textId="77777777" w:rsidR="009A4BA2" w:rsidRDefault="009A4BA2" w:rsidP="009A4BA2">
      <w:pPr>
        <w:pStyle w:val="ListParagraph"/>
        <w:spacing w:line="240" w:lineRule="auto"/>
        <w:ind w:left="0" w:firstLine="720"/>
        <w:jc w:val="both"/>
        <w:rPr>
          <w:rFonts w:ascii="Times New Roman" w:hAnsi="Times New Roman" w:cs="Times New Roman"/>
          <w:sz w:val="24"/>
          <w:szCs w:val="24"/>
        </w:rPr>
      </w:pPr>
      <w:r w:rsidRPr="009A4BA2">
        <w:rPr>
          <w:rFonts w:ascii="Times New Roman" w:hAnsi="Times New Roman" w:cs="Times New Roman"/>
          <w:sz w:val="24"/>
          <w:szCs w:val="24"/>
        </w:rPr>
        <w:t>Видовете оценки биват предварителна, оценка по време на програмния период и последваща оценка. Информацията за тях е представена по-долу.</w:t>
      </w:r>
    </w:p>
    <w:p w14:paraId="6EAC95AB" w14:textId="77777777" w:rsidR="00F248A5" w:rsidRPr="009A4BA2" w:rsidRDefault="00F248A5" w:rsidP="009A4BA2">
      <w:pPr>
        <w:pStyle w:val="ListParagraph"/>
        <w:spacing w:line="240" w:lineRule="auto"/>
        <w:ind w:left="0" w:firstLine="720"/>
        <w:jc w:val="both"/>
        <w:rPr>
          <w:rFonts w:ascii="Times New Roman" w:hAnsi="Times New Roman" w:cs="Times New Roman"/>
          <w:sz w:val="24"/>
          <w:szCs w:val="24"/>
        </w:rPr>
      </w:pPr>
    </w:p>
    <w:p w14:paraId="6DF6A513" w14:textId="77777777" w:rsidR="009A4BA2" w:rsidRPr="009A4BA2" w:rsidRDefault="009A4BA2" w:rsidP="00C47816">
      <w:pPr>
        <w:pStyle w:val="Heading2"/>
      </w:pPr>
      <w:bookmarkStart w:id="5" w:name="_Toc443380992"/>
      <w:r w:rsidRPr="009A4BA2">
        <w:t>Предварителна</w:t>
      </w:r>
      <w:r w:rsidR="0083216E">
        <w:t xml:space="preserve"> оценка</w:t>
      </w:r>
      <w:r w:rsidRPr="009A4BA2">
        <w:t>:</w:t>
      </w:r>
      <w:bookmarkEnd w:id="5"/>
    </w:p>
    <w:p w14:paraId="2A27AFBB" w14:textId="3E8E41E1" w:rsidR="009A4BA2" w:rsidRPr="009A4BA2" w:rsidRDefault="009A4BA2" w:rsidP="009A4BA2">
      <w:pPr>
        <w:pStyle w:val="ListParagraph"/>
        <w:spacing w:line="240" w:lineRule="auto"/>
        <w:ind w:left="0" w:firstLine="709"/>
        <w:jc w:val="both"/>
        <w:rPr>
          <w:rFonts w:ascii="Times New Roman" w:hAnsi="Times New Roman" w:cs="Times New Roman"/>
          <w:sz w:val="24"/>
          <w:szCs w:val="24"/>
        </w:rPr>
      </w:pPr>
      <w:r w:rsidRPr="009A4BA2">
        <w:rPr>
          <w:rFonts w:ascii="Times New Roman" w:hAnsi="Times New Roman" w:cs="Times New Roman"/>
          <w:sz w:val="24"/>
          <w:szCs w:val="24"/>
        </w:rPr>
        <w:t>Съгласно чл. 55 на Регламент (ЕС) № 1303/2013 всяка държава-членка извършва предварителна оценка за подобряване на качеството на изготвяне на всяка програма. Тази предварителна оценка се фокусира върху оценяване на няколко ключови елемента, в частност: приноса към Стратегията на Съюза за интелигентен, устойчив и приобщаващ растеж; вътрешната съгласуваност на програмата; последователността на разпределянето на бюджетните средства спрямо целите на програмата; последователността на избраните тематични цели, приоритетите и съответните цели на програмата; относимостта и яснотата на предлаганите за програмата показатели; по какъв начин очакваното изпълнение ще допринесе за резултатите; основанията за предложената форма на подкрепа; адекватността на човешките ресурси и на административния капацитет за управление на програмата; пригодността на процедурите за мониторинг на програмата, както и за събирането на данни, необходими за провеждане на оценките; пригодността на етапните цели, избрани за рамката на изпълнението; адекватността на планираните мерки за насърчаване на равните възможности за мъжете и жените и предотвратяване на всякаква</w:t>
      </w:r>
      <w:r>
        <w:rPr>
          <w:rFonts w:ascii="Times New Roman" w:hAnsi="Times New Roman" w:cs="Times New Roman"/>
          <w:sz w:val="24"/>
          <w:szCs w:val="24"/>
        </w:rPr>
        <w:t xml:space="preserve"> </w:t>
      </w:r>
      <w:r w:rsidRPr="009A4BA2">
        <w:rPr>
          <w:rFonts w:ascii="Times New Roman" w:hAnsi="Times New Roman" w:cs="Times New Roman"/>
          <w:sz w:val="24"/>
          <w:szCs w:val="24"/>
        </w:rPr>
        <w:t>дискриминация; по-специално по отношение на достъпност за хората с увреждания;</w:t>
      </w:r>
      <w:r>
        <w:rPr>
          <w:rFonts w:ascii="Times New Roman" w:hAnsi="Times New Roman" w:cs="Times New Roman"/>
          <w:sz w:val="24"/>
          <w:szCs w:val="24"/>
        </w:rPr>
        <w:t xml:space="preserve"> </w:t>
      </w:r>
      <w:r w:rsidRPr="009A4BA2">
        <w:rPr>
          <w:rFonts w:ascii="Times New Roman" w:hAnsi="Times New Roman" w:cs="Times New Roman"/>
          <w:sz w:val="24"/>
          <w:szCs w:val="24"/>
        </w:rPr>
        <w:lastRenderedPageBreak/>
        <w:t xml:space="preserve">адекватността на планираните мерки за насърчаване на устойчивото развитие; планираните мерки за намаляване на административната тежест за </w:t>
      </w:r>
      <w:r w:rsidR="008F6890" w:rsidRPr="009A4BA2">
        <w:rPr>
          <w:rFonts w:ascii="Times New Roman" w:hAnsi="Times New Roman" w:cs="Times New Roman"/>
          <w:sz w:val="24"/>
          <w:szCs w:val="24"/>
        </w:rPr>
        <w:t>бенефицие</w:t>
      </w:r>
      <w:r w:rsidR="008F6890">
        <w:rPr>
          <w:rFonts w:ascii="Times New Roman" w:hAnsi="Times New Roman" w:cs="Times New Roman"/>
          <w:sz w:val="24"/>
          <w:szCs w:val="24"/>
        </w:rPr>
        <w:t>нт</w:t>
      </w:r>
      <w:r w:rsidR="008F6890" w:rsidRPr="009A4BA2">
        <w:rPr>
          <w:rFonts w:ascii="Times New Roman" w:hAnsi="Times New Roman" w:cs="Times New Roman"/>
          <w:sz w:val="24"/>
          <w:szCs w:val="24"/>
        </w:rPr>
        <w:t>ите</w:t>
      </w:r>
      <w:r w:rsidRPr="009A4BA2">
        <w:rPr>
          <w:rFonts w:ascii="Times New Roman" w:hAnsi="Times New Roman" w:cs="Times New Roman"/>
          <w:sz w:val="24"/>
          <w:szCs w:val="24"/>
        </w:rPr>
        <w:t>.</w:t>
      </w:r>
    </w:p>
    <w:p w14:paraId="4F8D6D14" w14:textId="77777777" w:rsidR="009A4BA2" w:rsidRPr="009A4BA2" w:rsidRDefault="009A4BA2" w:rsidP="009A4BA2">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Предварителната оценка</w:t>
      </w:r>
      <w:r w:rsidRPr="009A4BA2">
        <w:rPr>
          <w:rFonts w:ascii="Times New Roman" w:hAnsi="Times New Roman" w:cs="Times New Roman"/>
          <w:sz w:val="24"/>
          <w:szCs w:val="24"/>
        </w:rPr>
        <w:t xml:space="preserve"> има за цел да подобри качеството на програмирането, като същевременно допринесе за коректното дефиниране на базовите стойности на целевите показатели.</w:t>
      </w:r>
    </w:p>
    <w:p w14:paraId="7F9E716D" w14:textId="6B570CE1" w:rsidR="002449BF" w:rsidRDefault="009A4BA2" w:rsidP="009A4BA2">
      <w:pPr>
        <w:pStyle w:val="ListParagraph"/>
        <w:spacing w:line="240" w:lineRule="auto"/>
        <w:ind w:left="0" w:firstLine="720"/>
        <w:jc w:val="both"/>
        <w:rPr>
          <w:rFonts w:ascii="Times New Roman" w:hAnsi="Times New Roman" w:cs="Times New Roman"/>
          <w:sz w:val="24"/>
          <w:szCs w:val="24"/>
        </w:rPr>
      </w:pPr>
      <w:r w:rsidRPr="009A4BA2">
        <w:rPr>
          <w:rFonts w:ascii="Times New Roman" w:hAnsi="Times New Roman" w:cs="Times New Roman"/>
          <w:sz w:val="24"/>
          <w:szCs w:val="24"/>
        </w:rPr>
        <w:t xml:space="preserve">Предварителната оценка се извършва от УО и на негова отговорност, като се представя на </w:t>
      </w:r>
      <w:r w:rsidR="008F6890">
        <w:rPr>
          <w:rFonts w:ascii="Times New Roman" w:hAnsi="Times New Roman" w:cs="Times New Roman"/>
          <w:sz w:val="24"/>
          <w:szCs w:val="24"/>
        </w:rPr>
        <w:t>ЕК</w:t>
      </w:r>
      <w:r w:rsidRPr="009A4BA2">
        <w:rPr>
          <w:rFonts w:ascii="Times New Roman" w:hAnsi="Times New Roman" w:cs="Times New Roman"/>
          <w:sz w:val="24"/>
          <w:szCs w:val="24"/>
        </w:rPr>
        <w:t xml:space="preserve"> едновременно с представянето за одобрение на текста на оперативната програма.</w:t>
      </w:r>
      <w:r w:rsidR="007D3095">
        <w:rPr>
          <w:rFonts w:ascii="Times New Roman" w:hAnsi="Times New Roman" w:cs="Times New Roman"/>
          <w:sz w:val="24"/>
          <w:szCs w:val="24"/>
        </w:rPr>
        <w:t xml:space="preserve"> (виж оценка 10 от т.9 Планирани оценки)</w:t>
      </w:r>
    </w:p>
    <w:p w14:paraId="7C7268A4" w14:textId="2A4676F3" w:rsidR="002449BF" w:rsidRDefault="009A4BA2" w:rsidP="009A4BA2">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Предварителната оценка на ОПДУ е извършена в периода март-декември 2014 г. като итеративен процес паралелен с процеса на програмиране. Голяма част от препоръките на оценителите са приети, в следствие на което качеството на програмата е значително подобрено. Окончателният доклад от предварителната оценка е изпратен на </w:t>
      </w:r>
      <w:r w:rsidR="008F6890">
        <w:rPr>
          <w:rFonts w:ascii="Times New Roman" w:hAnsi="Times New Roman" w:cs="Times New Roman"/>
          <w:sz w:val="24"/>
          <w:szCs w:val="24"/>
        </w:rPr>
        <w:t>ЕК</w:t>
      </w:r>
      <w:r>
        <w:rPr>
          <w:rFonts w:ascii="Times New Roman" w:hAnsi="Times New Roman" w:cs="Times New Roman"/>
          <w:sz w:val="24"/>
          <w:szCs w:val="24"/>
        </w:rPr>
        <w:t xml:space="preserve"> през системата </w:t>
      </w:r>
      <w:r>
        <w:rPr>
          <w:rFonts w:ascii="Times New Roman" w:hAnsi="Times New Roman" w:cs="Times New Roman"/>
          <w:sz w:val="24"/>
          <w:szCs w:val="24"/>
          <w:lang w:val="en-US"/>
        </w:rPr>
        <w:t>SFC</w:t>
      </w:r>
      <w:r w:rsidRPr="008D53F9">
        <w:rPr>
          <w:rFonts w:ascii="Times New Roman" w:hAnsi="Times New Roman" w:cs="Times New Roman"/>
          <w:sz w:val="24"/>
          <w:szCs w:val="24"/>
          <w:lang w:val="ru-RU"/>
        </w:rPr>
        <w:t xml:space="preserve">-2014 </w:t>
      </w:r>
      <w:r>
        <w:rPr>
          <w:rFonts w:ascii="Times New Roman" w:hAnsi="Times New Roman" w:cs="Times New Roman"/>
          <w:sz w:val="24"/>
          <w:szCs w:val="24"/>
        </w:rPr>
        <w:t>заедно с окончателния вариант на ОПДУ на 29.12.2014 г.</w:t>
      </w:r>
    </w:p>
    <w:p w14:paraId="4C255A22" w14:textId="77777777" w:rsidR="0014136B" w:rsidRDefault="0014136B" w:rsidP="009A4BA2">
      <w:pPr>
        <w:pStyle w:val="ListParagraph"/>
        <w:spacing w:line="240" w:lineRule="auto"/>
        <w:ind w:left="0" w:firstLine="720"/>
        <w:jc w:val="both"/>
        <w:rPr>
          <w:rFonts w:ascii="Times New Roman" w:hAnsi="Times New Roman" w:cs="Times New Roman"/>
          <w:sz w:val="24"/>
          <w:szCs w:val="24"/>
        </w:rPr>
      </w:pPr>
    </w:p>
    <w:p w14:paraId="4FFF9C3F" w14:textId="77777777" w:rsidR="005E38C6" w:rsidRPr="005E38C6" w:rsidRDefault="005E38C6" w:rsidP="00C47816">
      <w:pPr>
        <w:pStyle w:val="Heading2"/>
        <w:rPr>
          <w:rFonts w:ascii="Times New Roman" w:hAnsi="Times New Roman" w:cs="Times New Roman"/>
          <w:sz w:val="24"/>
          <w:szCs w:val="24"/>
          <w:u w:val="single"/>
        </w:rPr>
      </w:pPr>
      <w:bookmarkStart w:id="6" w:name="_Toc443380993"/>
      <w:r w:rsidRPr="00C47816">
        <w:t>Оценка по време на програмния период:</w:t>
      </w:r>
      <w:bookmarkEnd w:id="6"/>
    </w:p>
    <w:p w14:paraId="1C1A0B2F"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В съответствие с разпоредбата на чл. 56 от Регламент (ЕС) № 1303/2013, по време на програмния период УО извършва оценки, включително оценки на ефективността, ефикасността и въздействието на програмата на базата на разработения План за оценка.</w:t>
      </w:r>
    </w:p>
    <w:p w14:paraId="241C406F" w14:textId="77777777" w:rsidR="00B243F2"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Оценките по време на програмния период могат да бъдат 2 вида: </w:t>
      </w:r>
    </w:p>
    <w:p w14:paraId="3409B0C1" w14:textId="77777777" w:rsidR="00B243F2" w:rsidRDefault="005E38C6" w:rsidP="00E65FC8">
      <w:pPr>
        <w:pStyle w:val="ListParagraph"/>
        <w:numPr>
          <w:ilvl w:val="0"/>
          <w:numId w:val="28"/>
        </w:numPr>
        <w:spacing w:line="240" w:lineRule="auto"/>
        <w:ind w:left="993" w:hanging="284"/>
        <w:jc w:val="both"/>
        <w:rPr>
          <w:rFonts w:ascii="Times New Roman" w:hAnsi="Times New Roman" w:cs="Times New Roman"/>
          <w:sz w:val="24"/>
          <w:szCs w:val="24"/>
        </w:rPr>
      </w:pPr>
      <w:r w:rsidRPr="005E38C6">
        <w:rPr>
          <w:rFonts w:ascii="Times New Roman" w:hAnsi="Times New Roman" w:cs="Times New Roman"/>
          <w:sz w:val="24"/>
          <w:szCs w:val="24"/>
        </w:rPr>
        <w:t>Оценки на изпълнението, които се извършват в началния етап на изпълнение на програмата и при които се изследва управлението и механизмите на изпълнение и управление на ОП</w:t>
      </w:r>
      <w:r>
        <w:rPr>
          <w:rFonts w:ascii="Times New Roman" w:hAnsi="Times New Roman" w:cs="Times New Roman"/>
          <w:sz w:val="24"/>
          <w:szCs w:val="24"/>
        </w:rPr>
        <w:t>ДУ</w:t>
      </w:r>
      <w:r w:rsidRPr="005E38C6">
        <w:rPr>
          <w:rFonts w:ascii="Times New Roman" w:hAnsi="Times New Roman" w:cs="Times New Roman"/>
          <w:sz w:val="24"/>
          <w:szCs w:val="24"/>
        </w:rPr>
        <w:t xml:space="preserve">, и </w:t>
      </w:r>
    </w:p>
    <w:p w14:paraId="2E2BCBF0" w14:textId="72CEA218" w:rsidR="005E38C6" w:rsidRPr="005E38C6" w:rsidRDefault="005E38C6" w:rsidP="00E65FC8">
      <w:pPr>
        <w:pStyle w:val="ListParagraph"/>
        <w:numPr>
          <w:ilvl w:val="0"/>
          <w:numId w:val="28"/>
        </w:numPr>
        <w:spacing w:line="240" w:lineRule="auto"/>
        <w:ind w:left="993" w:hanging="284"/>
        <w:jc w:val="both"/>
        <w:rPr>
          <w:rFonts w:ascii="Times New Roman" w:hAnsi="Times New Roman" w:cs="Times New Roman"/>
          <w:sz w:val="24"/>
          <w:szCs w:val="24"/>
        </w:rPr>
      </w:pPr>
      <w:r w:rsidRPr="005E38C6">
        <w:rPr>
          <w:rFonts w:ascii="Times New Roman" w:hAnsi="Times New Roman" w:cs="Times New Roman"/>
          <w:sz w:val="24"/>
          <w:szCs w:val="24"/>
        </w:rPr>
        <w:t>Оценки на въздействието, чиято цел е да изследват ефекта, ко</w:t>
      </w:r>
      <w:r w:rsidR="006D13BE">
        <w:rPr>
          <w:rFonts w:ascii="Times New Roman" w:hAnsi="Times New Roman" w:cs="Times New Roman"/>
          <w:sz w:val="24"/>
          <w:szCs w:val="24"/>
        </w:rPr>
        <w:t>й</w:t>
      </w:r>
      <w:r w:rsidRPr="005E38C6">
        <w:rPr>
          <w:rFonts w:ascii="Times New Roman" w:hAnsi="Times New Roman" w:cs="Times New Roman"/>
          <w:sz w:val="24"/>
          <w:szCs w:val="24"/>
        </w:rPr>
        <w:t>то може да бъде съотнесен директно и изцяло към изпълнението на дадена интервенция.</w:t>
      </w:r>
    </w:p>
    <w:p w14:paraId="613B8310" w14:textId="77777777" w:rsid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Подкрепата от ЕСИФ за постигането на целите за всяка една от приоритетните оси следва да се оцени най-малко веднъж по време на програмния период.</w:t>
      </w:r>
      <w:r w:rsidR="00BE585C">
        <w:rPr>
          <w:rFonts w:ascii="Times New Roman" w:hAnsi="Times New Roman" w:cs="Times New Roman"/>
          <w:sz w:val="24"/>
          <w:szCs w:val="24"/>
        </w:rPr>
        <w:t xml:space="preserve"> </w:t>
      </w:r>
      <w:r w:rsidR="00BE585C" w:rsidRPr="00BE585C">
        <w:rPr>
          <w:rFonts w:ascii="Times New Roman" w:hAnsi="Times New Roman" w:cs="Times New Roman"/>
          <w:sz w:val="24"/>
          <w:szCs w:val="24"/>
        </w:rPr>
        <w:t>Въздействието на програмите се оценява от гледна точка на задачата на всеки европейски структурен и инвестиционен фонд спрямо целите по стратегията на Съюза за интелигентен, устойчив и приобщаващ растеж, и като се отчита размерът на програмата по отношение на БВП и безработицата в съответния програмен район, когато това е целесъобразно.</w:t>
      </w:r>
    </w:p>
    <w:p w14:paraId="431FE497" w14:textId="08D3B4DD"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Оценките ще се използват, за да се даде отговор на специфични въпроси, свързани с програмирането, изпълнението и резултатите. Те ще се извършват от независими експерти. Техният дизайн, метод и разходи варират </w:t>
      </w:r>
      <w:r>
        <w:rPr>
          <w:rFonts w:ascii="Times New Roman" w:hAnsi="Times New Roman" w:cs="Times New Roman"/>
          <w:sz w:val="24"/>
          <w:szCs w:val="24"/>
        </w:rPr>
        <w:t>в зависимост от БФП във вся</w:t>
      </w:r>
      <w:r w:rsidRPr="005E38C6">
        <w:rPr>
          <w:rFonts w:ascii="Times New Roman" w:hAnsi="Times New Roman" w:cs="Times New Roman"/>
          <w:sz w:val="24"/>
          <w:szCs w:val="24"/>
        </w:rPr>
        <w:t>к</w:t>
      </w:r>
      <w:r>
        <w:rPr>
          <w:rFonts w:ascii="Times New Roman" w:hAnsi="Times New Roman" w:cs="Times New Roman"/>
          <w:sz w:val="24"/>
          <w:szCs w:val="24"/>
        </w:rPr>
        <w:t>а</w:t>
      </w:r>
      <w:r w:rsidRPr="005E38C6">
        <w:rPr>
          <w:rFonts w:ascii="Times New Roman" w:hAnsi="Times New Roman" w:cs="Times New Roman"/>
          <w:sz w:val="24"/>
          <w:szCs w:val="24"/>
        </w:rPr>
        <w:t xml:space="preserve"> приоритет</w:t>
      </w:r>
      <w:r>
        <w:rPr>
          <w:rFonts w:ascii="Times New Roman" w:hAnsi="Times New Roman" w:cs="Times New Roman"/>
          <w:sz w:val="24"/>
          <w:szCs w:val="24"/>
        </w:rPr>
        <w:t>на ос, и въпросите на кои</w:t>
      </w:r>
      <w:r w:rsidRPr="005E38C6">
        <w:rPr>
          <w:rFonts w:ascii="Times New Roman" w:hAnsi="Times New Roman" w:cs="Times New Roman"/>
          <w:sz w:val="24"/>
          <w:szCs w:val="24"/>
        </w:rPr>
        <w:t>то оценката ще трябва да</w:t>
      </w:r>
      <w:r w:rsidR="003B6913">
        <w:rPr>
          <w:rFonts w:ascii="Times New Roman" w:hAnsi="Times New Roman" w:cs="Times New Roman"/>
          <w:sz w:val="24"/>
          <w:szCs w:val="24"/>
        </w:rPr>
        <w:t xml:space="preserve"> отговори. О</w:t>
      </w:r>
      <w:r w:rsidRPr="005E38C6">
        <w:rPr>
          <w:rFonts w:ascii="Times New Roman" w:hAnsi="Times New Roman" w:cs="Times New Roman"/>
          <w:sz w:val="24"/>
          <w:szCs w:val="24"/>
        </w:rPr>
        <w:t>ценките могат да решават три типа въпроси – описателни, нормативни и причинно-следствени.</w:t>
      </w:r>
    </w:p>
    <w:p w14:paraId="39913E49" w14:textId="3746E8BE" w:rsid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Оценката на въздействието е особен вид оценка, която се стреми да отговори на въпроси, свързани с причината и ефекта. За разлика от общите оценки, оценката на въздействието е структурирана около един конкретен въпрос: Какво е въздействието на ОП</w:t>
      </w:r>
      <w:r w:rsidR="003B6913">
        <w:rPr>
          <w:rFonts w:ascii="Times New Roman" w:hAnsi="Times New Roman" w:cs="Times New Roman"/>
          <w:sz w:val="24"/>
          <w:szCs w:val="24"/>
        </w:rPr>
        <w:t>ДУ</w:t>
      </w:r>
      <w:r w:rsidRPr="005E38C6">
        <w:rPr>
          <w:rFonts w:ascii="Times New Roman" w:hAnsi="Times New Roman" w:cs="Times New Roman"/>
          <w:sz w:val="24"/>
          <w:szCs w:val="24"/>
        </w:rPr>
        <w:t xml:space="preserve"> върху изпълнението на националните и европейски стратегически цели? Този основен въпрос включва важно причинно-следствено измерение: ще се оценява само въздействието на ОП</w:t>
      </w:r>
      <w:r w:rsidR="003B6913">
        <w:rPr>
          <w:rFonts w:ascii="Times New Roman" w:hAnsi="Times New Roman" w:cs="Times New Roman"/>
          <w:sz w:val="24"/>
          <w:szCs w:val="24"/>
        </w:rPr>
        <w:t>ДУ</w:t>
      </w:r>
      <w:r w:rsidRPr="005E38C6">
        <w:rPr>
          <w:rFonts w:ascii="Times New Roman" w:hAnsi="Times New Roman" w:cs="Times New Roman"/>
          <w:sz w:val="24"/>
          <w:szCs w:val="24"/>
        </w:rPr>
        <w:t xml:space="preserve">, ефектът причинен пряко от програмата. Важен аспект </w:t>
      </w:r>
      <w:r w:rsidR="008C0607">
        <w:rPr>
          <w:rFonts w:ascii="Times New Roman" w:hAnsi="Times New Roman" w:cs="Times New Roman"/>
          <w:sz w:val="24"/>
          <w:szCs w:val="24"/>
        </w:rPr>
        <w:t>от оценките ще бъде измерването на ефекта</w:t>
      </w:r>
      <w:r w:rsidRPr="005E38C6">
        <w:rPr>
          <w:rFonts w:ascii="Times New Roman" w:hAnsi="Times New Roman" w:cs="Times New Roman"/>
          <w:sz w:val="24"/>
          <w:szCs w:val="24"/>
        </w:rPr>
        <w:t xml:space="preserve"> </w:t>
      </w:r>
      <w:r w:rsidR="003B6913">
        <w:rPr>
          <w:rFonts w:ascii="Times New Roman" w:hAnsi="Times New Roman" w:cs="Times New Roman"/>
          <w:sz w:val="24"/>
          <w:szCs w:val="24"/>
        </w:rPr>
        <w:t>на</w:t>
      </w:r>
      <w:r w:rsidRPr="005E38C6">
        <w:rPr>
          <w:rFonts w:ascii="Times New Roman" w:hAnsi="Times New Roman" w:cs="Times New Roman"/>
          <w:sz w:val="24"/>
          <w:szCs w:val="24"/>
        </w:rPr>
        <w:t xml:space="preserve"> ЕСФ </w:t>
      </w:r>
      <w:r w:rsidR="008C0607">
        <w:rPr>
          <w:rFonts w:ascii="Times New Roman" w:hAnsi="Times New Roman" w:cs="Times New Roman"/>
          <w:sz w:val="24"/>
          <w:szCs w:val="24"/>
        </w:rPr>
        <w:t>в</w:t>
      </w:r>
      <w:r w:rsidRPr="005E38C6">
        <w:rPr>
          <w:rFonts w:ascii="Times New Roman" w:hAnsi="Times New Roman" w:cs="Times New Roman"/>
          <w:sz w:val="24"/>
          <w:szCs w:val="24"/>
        </w:rPr>
        <w:t xml:space="preserve"> конкретните български условия. Това включва анализ на възможните хипотези, които най-общо са: сравнение между </w:t>
      </w:r>
      <w:r w:rsidRPr="005E38C6">
        <w:rPr>
          <w:rFonts w:ascii="Times New Roman" w:hAnsi="Times New Roman" w:cs="Times New Roman"/>
          <w:sz w:val="24"/>
          <w:szCs w:val="24"/>
        </w:rPr>
        <w:lastRenderedPageBreak/>
        <w:t>това, което всъщност се е случило и какво би се случило при липсата на инте</w:t>
      </w:r>
      <w:r w:rsidR="003B6913">
        <w:rPr>
          <w:rFonts w:ascii="Times New Roman" w:hAnsi="Times New Roman" w:cs="Times New Roman"/>
          <w:sz w:val="24"/>
          <w:szCs w:val="24"/>
        </w:rPr>
        <w:t>рвенцията/ ОПДУ</w:t>
      </w:r>
      <w:r w:rsidRPr="005E38C6">
        <w:rPr>
          <w:rFonts w:ascii="Times New Roman" w:hAnsi="Times New Roman" w:cs="Times New Roman"/>
          <w:sz w:val="24"/>
          <w:szCs w:val="24"/>
        </w:rPr>
        <w:t xml:space="preserve">. Оценката на въздействието трябва да покаже, че позитивните и/или негативните промени в целевите групи са пряко свързани с интервенциите на програмата. В зависимост от оценката на въздействието на специфични приоритети по всяка Приоритетна ос ще се използват стандартни методи за оценка на въздействието </w:t>
      </w:r>
      <w:r w:rsidR="003B6913">
        <w:rPr>
          <w:rFonts w:ascii="Times New Roman" w:hAnsi="Times New Roman" w:cs="Times New Roman"/>
          <w:sz w:val="24"/>
          <w:szCs w:val="24"/>
        </w:rPr>
        <w:t>(</w:t>
      </w:r>
      <w:r w:rsidR="0096695B">
        <w:rPr>
          <w:rFonts w:ascii="Times New Roman" w:hAnsi="Times New Roman" w:cs="Times New Roman"/>
          <w:sz w:val="24"/>
          <w:szCs w:val="24"/>
        </w:rPr>
        <w:t xml:space="preserve">например: </w:t>
      </w:r>
      <w:r w:rsidRPr="005E38C6">
        <w:rPr>
          <w:rFonts w:ascii="Times New Roman" w:hAnsi="Times New Roman" w:cs="Times New Roman"/>
          <w:sz w:val="24"/>
          <w:szCs w:val="24"/>
        </w:rPr>
        <w:t xml:space="preserve">Randomised Control Trial, Quasi-experiments, </w:t>
      </w:r>
      <w:r w:rsidR="003B6913" w:rsidRPr="003B6913">
        <w:rPr>
          <w:rFonts w:ascii="Times New Roman" w:hAnsi="Times New Roman" w:cs="Times New Roman"/>
          <w:sz w:val="24"/>
          <w:szCs w:val="24"/>
        </w:rPr>
        <w:t>Propensity score matching</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Difference-in-difference</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Regression discontinuity</w:t>
      </w:r>
      <w:r w:rsidR="003B6913">
        <w:rPr>
          <w:rFonts w:ascii="Times New Roman" w:hAnsi="Times New Roman" w:cs="Times New Roman"/>
          <w:sz w:val="24"/>
          <w:szCs w:val="24"/>
        </w:rPr>
        <w:t>) в комбинация с работа с конкретни казуси</w:t>
      </w:r>
      <w:r w:rsidRPr="005E38C6">
        <w:rPr>
          <w:rFonts w:ascii="Times New Roman" w:hAnsi="Times New Roman" w:cs="Times New Roman"/>
          <w:sz w:val="24"/>
          <w:szCs w:val="24"/>
        </w:rPr>
        <w:t xml:space="preserve"> </w:t>
      </w:r>
      <w:r w:rsidR="003B6913">
        <w:rPr>
          <w:rFonts w:ascii="Times New Roman" w:hAnsi="Times New Roman" w:cs="Times New Roman"/>
          <w:sz w:val="24"/>
          <w:szCs w:val="24"/>
        </w:rPr>
        <w:t>(</w:t>
      </w:r>
      <w:r w:rsidR="003B6913" w:rsidRPr="003B6913">
        <w:rPr>
          <w:rFonts w:ascii="Times New Roman" w:hAnsi="Times New Roman" w:cs="Times New Roman"/>
          <w:sz w:val="24"/>
          <w:szCs w:val="24"/>
        </w:rPr>
        <w:t>Process tracing and realist evaluation</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Congruence analysis and contribution analysis</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Qualitative comparative analysis</w:t>
      </w:r>
      <w:r w:rsidR="003B6913">
        <w:rPr>
          <w:rFonts w:ascii="Times New Roman" w:hAnsi="Times New Roman" w:cs="Times New Roman"/>
          <w:sz w:val="24"/>
          <w:szCs w:val="24"/>
        </w:rPr>
        <w:t>)</w:t>
      </w:r>
      <w:r w:rsidRPr="005E38C6">
        <w:rPr>
          <w:rFonts w:ascii="Times New Roman" w:hAnsi="Times New Roman" w:cs="Times New Roman"/>
          <w:sz w:val="24"/>
          <w:szCs w:val="24"/>
        </w:rPr>
        <w:t>.</w:t>
      </w:r>
      <w:r w:rsidR="008C0607">
        <w:rPr>
          <w:rFonts w:ascii="Times New Roman" w:hAnsi="Times New Roman" w:cs="Times New Roman"/>
          <w:sz w:val="24"/>
          <w:szCs w:val="24"/>
        </w:rPr>
        <w:t xml:space="preserve"> Предвид спецификите на интервенциите по ОПДУ, основната част от оценките на въздействието ще бъдат теоретични оценки (</w:t>
      </w:r>
      <w:r w:rsidR="008C0607">
        <w:rPr>
          <w:rFonts w:ascii="Times New Roman" w:hAnsi="Times New Roman" w:cs="Times New Roman"/>
          <w:sz w:val="24"/>
          <w:szCs w:val="24"/>
          <w:lang w:val="en-US"/>
        </w:rPr>
        <w:t>theory</w:t>
      </w:r>
      <w:r w:rsidR="008C0607" w:rsidRPr="008D53F9">
        <w:rPr>
          <w:rFonts w:ascii="Times New Roman" w:hAnsi="Times New Roman" w:cs="Times New Roman"/>
          <w:sz w:val="24"/>
          <w:szCs w:val="24"/>
          <w:lang w:val="ru-RU"/>
        </w:rPr>
        <w:t>-</w:t>
      </w:r>
      <w:r w:rsidR="008C0607">
        <w:rPr>
          <w:rFonts w:ascii="Times New Roman" w:hAnsi="Times New Roman" w:cs="Times New Roman"/>
          <w:sz w:val="24"/>
          <w:szCs w:val="24"/>
          <w:lang w:val="en-US"/>
        </w:rPr>
        <w:t>based</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impact</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evaluations</w:t>
      </w:r>
      <w:r w:rsidR="008C0607">
        <w:rPr>
          <w:rFonts w:ascii="Times New Roman" w:hAnsi="Times New Roman" w:cs="Times New Roman"/>
          <w:sz w:val="24"/>
          <w:szCs w:val="24"/>
        </w:rPr>
        <w:t>)</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rPr>
        <w:t>докато оценки с контролни групи (</w:t>
      </w:r>
      <w:r w:rsidR="008C0607">
        <w:rPr>
          <w:rFonts w:ascii="Times New Roman" w:hAnsi="Times New Roman" w:cs="Times New Roman"/>
          <w:sz w:val="24"/>
          <w:szCs w:val="24"/>
          <w:lang w:val="en-US"/>
        </w:rPr>
        <w:t>counter</w:t>
      </w:r>
      <w:r w:rsidR="008C0607" w:rsidRPr="008D53F9">
        <w:rPr>
          <w:rFonts w:ascii="Times New Roman" w:hAnsi="Times New Roman" w:cs="Times New Roman"/>
          <w:sz w:val="24"/>
          <w:szCs w:val="24"/>
          <w:lang w:val="ru-RU"/>
        </w:rPr>
        <w:t>-</w:t>
      </w:r>
      <w:r w:rsidR="008C0607">
        <w:rPr>
          <w:rFonts w:ascii="Times New Roman" w:hAnsi="Times New Roman" w:cs="Times New Roman"/>
          <w:sz w:val="24"/>
          <w:szCs w:val="24"/>
          <w:lang w:val="en-US"/>
        </w:rPr>
        <w:t>factual</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impact</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evaluations</w:t>
      </w:r>
      <w:r w:rsidR="008C0607">
        <w:rPr>
          <w:rFonts w:ascii="Times New Roman" w:hAnsi="Times New Roman" w:cs="Times New Roman"/>
          <w:sz w:val="24"/>
          <w:szCs w:val="24"/>
        </w:rPr>
        <w:t>)</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rPr>
        <w:t>ще бъдат използвани единствено за оценка на интервенциите за обучения по Приоритетни оси 2, 3 и 4 на ОПДУ.</w:t>
      </w:r>
      <w:r w:rsidR="00382BA3">
        <w:rPr>
          <w:rFonts w:ascii="Times New Roman" w:hAnsi="Times New Roman" w:cs="Times New Roman"/>
          <w:sz w:val="24"/>
          <w:szCs w:val="24"/>
        </w:rPr>
        <w:t xml:space="preserve"> Единствено Оценка 7 „Оценка на ефективността, ефикасността и въздействието на дейностите за обучения в администрацията и в съдебната система по Приоритетни оси 2 и 3 на ОПДУ“ е планирана да бъде оценка на въздействието с контролни групи. Възможно е като един от методите за оценка в Оценка 9 „Оценка на ефективността, ефикасността и въздействието на дейностите за развитие на системата за управление на ЕСИФ по Приоритетни оси 4 и 5 на ОПДУ“ да бъде използвана оценка с контролни групи ако е възможно съставянето на контролна група предвид факта, че почти всички служители от хоризонталните структури, отговорни за управлението на ЕСИФ в Република България ще бъдат финансирани чрез бюджетни линии по Приоритетна ос 4 „Техническа помощ за управление</w:t>
      </w:r>
      <w:r w:rsidR="00EF35AB">
        <w:rPr>
          <w:rFonts w:ascii="Times New Roman" w:hAnsi="Times New Roman" w:cs="Times New Roman"/>
          <w:sz w:val="24"/>
          <w:szCs w:val="24"/>
        </w:rPr>
        <w:t>то</w:t>
      </w:r>
      <w:r w:rsidR="00382BA3">
        <w:rPr>
          <w:rFonts w:ascii="Times New Roman" w:hAnsi="Times New Roman" w:cs="Times New Roman"/>
          <w:sz w:val="24"/>
          <w:szCs w:val="24"/>
        </w:rPr>
        <w:t xml:space="preserve"> на ЕСИФ“ на ОПДУ.</w:t>
      </w:r>
    </w:p>
    <w:p w14:paraId="45C80770" w14:textId="23C94410" w:rsidR="00ED6AC5" w:rsidRPr="00ED6AC5" w:rsidRDefault="00E306BA" w:rsidP="00ED6AC5">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оценките на въздействието с контролни групи изключително важно е да бъдат определени точно характеристиките на групата, върху която се въздейства, за да може да бъде подбрана контролна група със същите характеристики. Експертите оценка в УО на ОПДУ нямат опит в </w:t>
      </w:r>
      <w:r w:rsidR="00ED6AC5">
        <w:rPr>
          <w:rFonts w:ascii="Times New Roman" w:hAnsi="Times New Roman" w:cs="Times New Roman"/>
          <w:sz w:val="24"/>
          <w:szCs w:val="24"/>
        </w:rPr>
        <w:t xml:space="preserve">подготовката на данни и в </w:t>
      </w:r>
      <w:r>
        <w:rPr>
          <w:rFonts w:ascii="Times New Roman" w:hAnsi="Times New Roman" w:cs="Times New Roman"/>
          <w:sz w:val="24"/>
          <w:szCs w:val="24"/>
        </w:rPr>
        <w:t>провеждането на оценки</w:t>
      </w:r>
      <w:r w:rsidR="00ED6AC5">
        <w:rPr>
          <w:rFonts w:ascii="Times New Roman" w:hAnsi="Times New Roman" w:cs="Times New Roman"/>
          <w:sz w:val="24"/>
          <w:szCs w:val="24"/>
        </w:rPr>
        <w:t xml:space="preserve"> на въздействието. Необходимо</w:t>
      </w:r>
      <w:r w:rsidR="00ED6AC5" w:rsidRPr="00ED6AC5">
        <w:rPr>
          <w:rFonts w:ascii="Times New Roman" w:hAnsi="Times New Roman" w:cs="Times New Roman"/>
          <w:sz w:val="24"/>
          <w:szCs w:val="24"/>
        </w:rPr>
        <w:t xml:space="preserve"> е данни</w:t>
      </w:r>
      <w:r w:rsidR="00ED6AC5">
        <w:rPr>
          <w:rFonts w:ascii="Times New Roman" w:hAnsi="Times New Roman" w:cs="Times New Roman"/>
          <w:sz w:val="24"/>
          <w:szCs w:val="24"/>
        </w:rPr>
        <w:t>те/ характеристиките</w:t>
      </w:r>
      <w:r w:rsidR="00ED6AC5" w:rsidRPr="00ED6AC5">
        <w:rPr>
          <w:rFonts w:ascii="Times New Roman" w:hAnsi="Times New Roman" w:cs="Times New Roman"/>
          <w:sz w:val="24"/>
          <w:szCs w:val="24"/>
        </w:rPr>
        <w:t xml:space="preserve"> </w:t>
      </w:r>
      <w:r w:rsidR="00FB48ED">
        <w:rPr>
          <w:rFonts w:ascii="Times New Roman" w:hAnsi="Times New Roman" w:cs="Times New Roman"/>
          <w:sz w:val="24"/>
          <w:szCs w:val="24"/>
        </w:rPr>
        <w:t xml:space="preserve">на групата, включена в интервенцията </w:t>
      </w:r>
      <w:r w:rsidR="00ED6AC5" w:rsidRPr="00ED6AC5">
        <w:rPr>
          <w:rFonts w:ascii="Times New Roman" w:hAnsi="Times New Roman" w:cs="Times New Roman"/>
          <w:sz w:val="24"/>
          <w:szCs w:val="24"/>
        </w:rPr>
        <w:t xml:space="preserve">да се определят и събират от началото на изпълнението на интервенциите, защото набавянето им впоследствие е значително по-скъпо, а в някои случаи и невъзможно. В УО липсва и експертиза за формиране на контролни групи със същите характеристики като третираната популация за провеждане на оценка на въздействието (counter-factual impact evaluation). </w:t>
      </w:r>
      <w:r w:rsidR="00ED6AC5">
        <w:rPr>
          <w:rFonts w:ascii="Times New Roman" w:hAnsi="Times New Roman" w:cs="Times New Roman"/>
          <w:sz w:val="24"/>
          <w:szCs w:val="24"/>
        </w:rPr>
        <w:t xml:space="preserve">Експертите оценка ще разчитат на представителите на НСИ в Направляващата група за оценка, както и на представителите на НСИ в КН на ОПДУ за </w:t>
      </w:r>
      <w:r w:rsidR="00FB48ED">
        <w:rPr>
          <w:rFonts w:ascii="Times New Roman" w:hAnsi="Times New Roman" w:cs="Times New Roman"/>
          <w:sz w:val="24"/>
          <w:szCs w:val="24"/>
        </w:rPr>
        <w:t>експертно становище по тези теми, както и за трансфер</w:t>
      </w:r>
      <w:r w:rsidR="00ED6AC5">
        <w:rPr>
          <w:rFonts w:ascii="Times New Roman" w:hAnsi="Times New Roman" w:cs="Times New Roman"/>
          <w:sz w:val="24"/>
          <w:szCs w:val="24"/>
        </w:rPr>
        <w:t xml:space="preserve"> на познания и опит за формиране на контролни групи. Данните за служителите от администрацията и/ или съдебната система, които да попаднат в контролните групи </w:t>
      </w:r>
      <w:r w:rsidR="00382BA3">
        <w:rPr>
          <w:rFonts w:ascii="Times New Roman" w:hAnsi="Times New Roman" w:cs="Times New Roman"/>
          <w:sz w:val="24"/>
          <w:szCs w:val="24"/>
        </w:rPr>
        <w:t xml:space="preserve">(служители, които не са включени в обучения по ОПДУ) </w:t>
      </w:r>
      <w:r w:rsidR="00ED6AC5">
        <w:rPr>
          <w:rFonts w:ascii="Times New Roman" w:hAnsi="Times New Roman" w:cs="Times New Roman"/>
          <w:sz w:val="24"/>
          <w:szCs w:val="24"/>
        </w:rPr>
        <w:t xml:space="preserve">ще бъдат извличани от ИИСДА, която се поддържа от АМС, </w:t>
      </w:r>
      <w:r w:rsidR="00ED6AC5" w:rsidRPr="00ED6AC5">
        <w:rPr>
          <w:rFonts w:ascii="Times New Roman" w:hAnsi="Times New Roman" w:cs="Times New Roman"/>
          <w:sz w:val="24"/>
          <w:szCs w:val="24"/>
        </w:rPr>
        <w:t>Информационната система за управление на човешките ресурси в съдебната власт</w:t>
      </w:r>
      <w:r w:rsidR="00ED6AC5">
        <w:rPr>
          <w:rFonts w:ascii="Times New Roman" w:hAnsi="Times New Roman" w:cs="Times New Roman"/>
          <w:sz w:val="24"/>
          <w:szCs w:val="24"/>
        </w:rPr>
        <w:t xml:space="preserve">, която се поддържа от </w:t>
      </w:r>
      <w:r w:rsidR="00FB48ED">
        <w:rPr>
          <w:rFonts w:ascii="Times New Roman" w:hAnsi="Times New Roman" w:cs="Times New Roman"/>
          <w:sz w:val="24"/>
          <w:szCs w:val="24"/>
        </w:rPr>
        <w:t>ВСС</w:t>
      </w:r>
      <w:r w:rsidR="00ED6AC5">
        <w:rPr>
          <w:rFonts w:ascii="Times New Roman" w:hAnsi="Times New Roman" w:cs="Times New Roman"/>
          <w:sz w:val="24"/>
          <w:szCs w:val="24"/>
        </w:rPr>
        <w:t xml:space="preserve">, като информацията в тях </w:t>
      </w:r>
      <w:r w:rsidR="0019096E">
        <w:rPr>
          <w:rFonts w:ascii="Times New Roman" w:hAnsi="Times New Roman" w:cs="Times New Roman"/>
          <w:sz w:val="24"/>
          <w:szCs w:val="24"/>
        </w:rPr>
        <w:t>може да бъде</w:t>
      </w:r>
      <w:r w:rsidR="00ED6AC5">
        <w:rPr>
          <w:rFonts w:ascii="Times New Roman" w:hAnsi="Times New Roman" w:cs="Times New Roman"/>
          <w:sz w:val="24"/>
          <w:szCs w:val="24"/>
        </w:rPr>
        <w:t xml:space="preserve"> потвържд</w:t>
      </w:r>
      <w:r w:rsidR="0019096E">
        <w:rPr>
          <w:rFonts w:ascii="Times New Roman" w:hAnsi="Times New Roman" w:cs="Times New Roman"/>
          <w:sz w:val="24"/>
          <w:szCs w:val="24"/>
        </w:rPr>
        <w:t>авана с</w:t>
      </w:r>
      <w:r w:rsidR="00ED6AC5">
        <w:rPr>
          <w:rFonts w:ascii="Times New Roman" w:hAnsi="Times New Roman" w:cs="Times New Roman"/>
          <w:sz w:val="24"/>
          <w:szCs w:val="24"/>
        </w:rPr>
        <w:t xml:space="preserve"> </w:t>
      </w:r>
      <w:r w:rsidR="0019096E">
        <w:rPr>
          <w:rFonts w:ascii="Times New Roman" w:hAnsi="Times New Roman" w:cs="Times New Roman"/>
          <w:sz w:val="24"/>
          <w:szCs w:val="24"/>
        </w:rPr>
        <w:t>демографската статистика на НСИ, както и с Регистър „Гражданска регистрация и административно обслужване“ (ГРАО).</w:t>
      </w:r>
    </w:p>
    <w:p w14:paraId="7019B9C9" w14:textId="3E377281" w:rsidR="00ED6AC5" w:rsidRDefault="00ED6AC5" w:rsidP="00FB48ED">
      <w:pPr>
        <w:pStyle w:val="ListParagraph"/>
        <w:spacing w:line="240" w:lineRule="auto"/>
        <w:ind w:left="0" w:firstLine="709"/>
        <w:jc w:val="both"/>
        <w:rPr>
          <w:rFonts w:ascii="Times New Roman" w:hAnsi="Times New Roman" w:cs="Times New Roman"/>
          <w:sz w:val="24"/>
          <w:szCs w:val="24"/>
        </w:rPr>
      </w:pPr>
      <w:r w:rsidRPr="00ED6AC5">
        <w:rPr>
          <w:rFonts w:ascii="Times New Roman" w:hAnsi="Times New Roman" w:cs="Times New Roman"/>
          <w:sz w:val="24"/>
          <w:szCs w:val="24"/>
        </w:rPr>
        <w:t>За качествена подготовка на данните на оценки</w:t>
      </w:r>
      <w:r w:rsidR="00382BA3">
        <w:rPr>
          <w:rFonts w:ascii="Times New Roman" w:hAnsi="Times New Roman" w:cs="Times New Roman"/>
          <w:sz w:val="24"/>
          <w:szCs w:val="24"/>
        </w:rPr>
        <w:t xml:space="preserve"> (вкл. оценки на въздействието с контролни групи)</w:t>
      </w:r>
      <w:r w:rsidRPr="00ED6AC5">
        <w:rPr>
          <w:rFonts w:ascii="Times New Roman" w:hAnsi="Times New Roman" w:cs="Times New Roman"/>
          <w:sz w:val="24"/>
          <w:szCs w:val="24"/>
        </w:rPr>
        <w:t xml:space="preserve">, УО ще възложи </w:t>
      </w:r>
      <w:r w:rsidR="00FB48ED">
        <w:rPr>
          <w:rFonts w:ascii="Times New Roman" w:hAnsi="Times New Roman" w:cs="Times New Roman"/>
          <w:sz w:val="24"/>
          <w:szCs w:val="24"/>
        </w:rPr>
        <w:t xml:space="preserve">през 2016 г. </w:t>
      </w:r>
      <w:r w:rsidRPr="00ED6AC5">
        <w:rPr>
          <w:rFonts w:ascii="Times New Roman" w:hAnsi="Times New Roman" w:cs="Times New Roman"/>
          <w:sz w:val="24"/>
          <w:szCs w:val="24"/>
        </w:rPr>
        <w:t>на външен изпълнител да определи обхвата на данни, които ще са необходими за всяка за оценките,</w:t>
      </w:r>
      <w:r w:rsidR="00FB48ED">
        <w:rPr>
          <w:rFonts w:ascii="Times New Roman" w:hAnsi="Times New Roman" w:cs="Times New Roman"/>
          <w:sz w:val="24"/>
          <w:szCs w:val="24"/>
        </w:rPr>
        <w:t xml:space="preserve"> включени в Плана за оценка,</w:t>
      </w:r>
      <w:r w:rsidRPr="00ED6AC5">
        <w:rPr>
          <w:rFonts w:ascii="Times New Roman" w:hAnsi="Times New Roman" w:cs="Times New Roman"/>
          <w:sz w:val="24"/>
          <w:szCs w:val="24"/>
        </w:rPr>
        <w:t xml:space="preserve"> периода и периодичността на тяхното събиране, както и източниците на данни, които могат/ следва да бъдат използвани. Въз основа на този анализ, УО ще определи необходимо ли е възлагането на външен изпълнител на събирането на данни за една и/ </w:t>
      </w:r>
      <w:r w:rsidRPr="00ED6AC5">
        <w:rPr>
          <w:rFonts w:ascii="Times New Roman" w:hAnsi="Times New Roman" w:cs="Times New Roman"/>
          <w:sz w:val="24"/>
          <w:szCs w:val="24"/>
        </w:rPr>
        <w:lastRenderedPageBreak/>
        <w:t>или няколко от заложените оценки.</w:t>
      </w:r>
      <w:r w:rsidR="00FB48ED">
        <w:rPr>
          <w:rFonts w:ascii="Times New Roman" w:hAnsi="Times New Roman" w:cs="Times New Roman"/>
          <w:sz w:val="24"/>
          <w:szCs w:val="24"/>
        </w:rPr>
        <w:t xml:space="preserve"> </w:t>
      </w:r>
      <w:r w:rsidRPr="00ED6AC5">
        <w:rPr>
          <w:rFonts w:ascii="Times New Roman" w:hAnsi="Times New Roman" w:cs="Times New Roman"/>
          <w:sz w:val="24"/>
          <w:szCs w:val="24"/>
        </w:rPr>
        <w:t>За определянето и събирането на данни за провеждане на оценки УО планира до 600 000 лв. до 2023 г.</w:t>
      </w:r>
    </w:p>
    <w:p w14:paraId="140F50A9" w14:textId="59D06C93" w:rsidR="00BD4AA6" w:rsidRDefault="00FC71C3" w:rsidP="005E38C6">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Ad</w:t>
      </w:r>
      <w:r>
        <w:rPr>
          <w:rFonts w:ascii="Times New Roman" w:hAnsi="Times New Roman" w:cs="Times New Roman"/>
          <w:sz w:val="24"/>
          <w:szCs w:val="24"/>
        </w:rPr>
        <w:t xml:space="preserve"> </w:t>
      </w:r>
      <w:r w:rsidR="00FB0A79">
        <w:rPr>
          <w:rFonts w:ascii="Times New Roman" w:hAnsi="Times New Roman" w:cs="Times New Roman"/>
          <w:sz w:val="24"/>
          <w:szCs w:val="24"/>
          <w:lang w:val="en-US"/>
        </w:rPr>
        <w:t>hoc</w:t>
      </w:r>
      <w:r w:rsidR="00FB0A79" w:rsidRPr="008D53F9">
        <w:rPr>
          <w:rFonts w:ascii="Times New Roman" w:hAnsi="Times New Roman" w:cs="Times New Roman"/>
          <w:sz w:val="24"/>
          <w:szCs w:val="24"/>
          <w:lang w:val="ru-RU"/>
        </w:rPr>
        <w:t xml:space="preserve"> </w:t>
      </w:r>
      <w:r w:rsidR="00FB0A79">
        <w:rPr>
          <w:rFonts w:ascii="Times New Roman" w:hAnsi="Times New Roman" w:cs="Times New Roman"/>
          <w:sz w:val="24"/>
          <w:szCs w:val="24"/>
        </w:rPr>
        <w:t>оценки</w:t>
      </w:r>
      <w:r w:rsidR="00BD4AA6">
        <w:rPr>
          <w:rFonts w:ascii="Times New Roman" w:hAnsi="Times New Roman" w:cs="Times New Roman"/>
          <w:sz w:val="24"/>
          <w:szCs w:val="24"/>
        </w:rPr>
        <w:t xml:space="preserve"> могат да бъдат извършвани извън планираното в Плана за оценка при следните условия:</w:t>
      </w:r>
    </w:p>
    <w:p w14:paraId="2A962A94" w14:textId="50702183" w:rsidR="00BD4AA6" w:rsidRPr="00BD4AA6" w:rsidRDefault="0096695B" w:rsidP="00BD4AA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При</w:t>
      </w:r>
      <w:r w:rsidR="00BD4AA6" w:rsidRPr="00BD4AA6">
        <w:rPr>
          <w:rFonts w:ascii="Times New Roman" w:hAnsi="Times New Roman" w:cs="Times New Roman"/>
          <w:sz w:val="24"/>
          <w:szCs w:val="24"/>
        </w:rPr>
        <w:t xml:space="preserve"> значително отклонение от първоначално поставените цели. В случай, че се констатира (</w:t>
      </w:r>
      <w:r>
        <w:rPr>
          <w:rFonts w:ascii="Times New Roman" w:hAnsi="Times New Roman" w:cs="Times New Roman"/>
          <w:sz w:val="24"/>
          <w:szCs w:val="24"/>
        </w:rPr>
        <w:t>например</w:t>
      </w:r>
      <w:r w:rsidRPr="00BD4AA6">
        <w:rPr>
          <w:rFonts w:ascii="Times New Roman" w:hAnsi="Times New Roman" w:cs="Times New Roman"/>
          <w:sz w:val="24"/>
          <w:szCs w:val="24"/>
        </w:rPr>
        <w:t xml:space="preserve"> </w:t>
      </w:r>
      <w:r w:rsidR="00BD4AA6" w:rsidRPr="00BD4AA6">
        <w:rPr>
          <w:rFonts w:ascii="Times New Roman" w:hAnsi="Times New Roman" w:cs="Times New Roman"/>
          <w:sz w:val="24"/>
          <w:szCs w:val="24"/>
        </w:rPr>
        <w:t>в годишни</w:t>
      </w:r>
      <w:r w:rsidR="00BD4AA6">
        <w:rPr>
          <w:rFonts w:ascii="Times New Roman" w:hAnsi="Times New Roman" w:cs="Times New Roman"/>
          <w:sz w:val="24"/>
          <w:szCs w:val="24"/>
        </w:rPr>
        <w:t xml:space="preserve"> </w:t>
      </w:r>
      <w:r w:rsidR="00BD4AA6" w:rsidRPr="00BD4AA6">
        <w:rPr>
          <w:rFonts w:ascii="Times New Roman" w:hAnsi="Times New Roman" w:cs="Times New Roman"/>
          <w:sz w:val="24"/>
          <w:szCs w:val="24"/>
        </w:rPr>
        <w:t>доклади</w:t>
      </w:r>
      <w:r>
        <w:rPr>
          <w:rFonts w:ascii="Times New Roman" w:hAnsi="Times New Roman" w:cs="Times New Roman"/>
          <w:sz w:val="24"/>
          <w:szCs w:val="24"/>
        </w:rPr>
        <w:t>,</w:t>
      </w:r>
      <w:r w:rsidR="00BD4AA6" w:rsidRPr="00BD4AA6">
        <w:rPr>
          <w:rFonts w:ascii="Times New Roman" w:hAnsi="Times New Roman" w:cs="Times New Roman"/>
          <w:sz w:val="24"/>
          <w:szCs w:val="24"/>
        </w:rPr>
        <w:t>в доклади след текущи оценки</w:t>
      </w:r>
      <w:r>
        <w:rPr>
          <w:rFonts w:ascii="Times New Roman" w:hAnsi="Times New Roman" w:cs="Times New Roman"/>
          <w:sz w:val="24"/>
          <w:szCs w:val="24"/>
        </w:rPr>
        <w:t xml:space="preserve"> и др.</w:t>
      </w:r>
      <w:r w:rsidR="00BD4AA6" w:rsidRPr="00BD4AA6">
        <w:rPr>
          <w:rFonts w:ascii="Times New Roman" w:hAnsi="Times New Roman" w:cs="Times New Roman"/>
          <w:sz w:val="24"/>
          <w:szCs w:val="24"/>
        </w:rPr>
        <w:t>) риск от неизпълнение на ОП</w:t>
      </w:r>
      <w:r w:rsidR="00BD4AA6">
        <w:rPr>
          <w:rFonts w:ascii="Times New Roman" w:hAnsi="Times New Roman" w:cs="Times New Roman"/>
          <w:sz w:val="24"/>
          <w:szCs w:val="24"/>
        </w:rPr>
        <w:t>ДУ</w:t>
      </w:r>
      <w:r w:rsidR="00BD4AA6" w:rsidRPr="00BD4AA6">
        <w:rPr>
          <w:rFonts w:ascii="Times New Roman" w:hAnsi="Times New Roman" w:cs="Times New Roman"/>
          <w:sz w:val="24"/>
          <w:szCs w:val="24"/>
        </w:rPr>
        <w:t>, УО следва да инициира провеждането на оценка. При тази оценка ще се извърши анализ на всички данни (постигане на целите, изпълнение на индикаторите, финансови показатели и др.). Докладът за резултатите от оценката трябва да идентифицира наличните проблеми и породилите ги причини, както и да даде препоръки за тяхното преодоляване.</w:t>
      </w:r>
    </w:p>
    <w:p w14:paraId="5DEC38AB" w14:textId="78C28F6E" w:rsidR="00BD4AA6" w:rsidRPr="008C0607" w:rsidRDefault="0096695B" w:rsidP="00BD4AA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При</w:t>
      </w:r>
      <w:r w:rsidR="00BD4AA6" w:rsidRPr="00BD4AA6">
        <w:rPr>
          <w:rFonts w:ascii="Times New Roman" w:hAnsi="Times New Roman" w:cs="Times New Roman"/>
          <w:sz w:val="24"/>
          <w:szCs w:val="24"/>
        </w:rPr>
        <w:t xml:space="preserve"> предложени промени в </w:t>
      </w:r>
      <w:r w:rsidR="00BD4AA6">
        <w:rPr>
          <w:rFonts w:ascii="Times New Roman" w:hAnsi="Times New Roman" w:cs="Times New Roman"/>
          <w:sz w:val="24"/>
          <w:szCs w:val="24"/>
        </w:rPr>
        <w:t>ОПДУ</w:t>
      </w:r>
      <w:r w:rsidR="00BD4AA6" w:rsidRPr="00BD4AA6">
        <w:rPr>
          <w:rFonts w:ascii="Times New Roman" w:hAnsi="Times New Roman" w:cs="Times New Roman"/>
          <w:sz w:val="24"/>
          <w:szCs w:val="24"/>
        </w:rPr>
        <w:t xml:space="preserve"> в съответствие с чл. 30 на Регламент (ЕС) № 1303/2013. Всяка една промяна на </w:t>
      </w:r>
      <w:r w:rsidR="00BD4AA6">
        <w:rPr>
          <w:rFonts w:ascii="Times New Roman" w:hAnsi="Times New Roman" w:cs="Times New Roman"/>
          <w:sz w:val="24"/>
          <w:szCs w:val="24"/>
        </w:rPr>
        <w:t>програмата</w:t>
      </w:r>
      <w:r w:rsidR="00BD4AA6" w:rsidRPr="00BD4AA6">
        <w:rPr>
          <w:rFonts w:ascii="Times New Roman" w:hAnsi="Times New Roman" w:cs="Times New Roman"/>
          <w:sz w:val="24"/>
          <w:szCs w:val="24"/>
        </w:rPr>
        <w:t>, трябва да бъде предшествана от оценка, освен когато става въпрос за коригиране на технически грешки. Малки или технически преразглеждания, които не предполагат значителни изменения в Програмата не следва да бъдат подлагани на оценка.</w:t>
      </w:r>
    </w:p>
    <w:p w14:paraId="4A46EE35" w14:textId="77777777" w:rsidR="005E38C6" w:rsidRDefault="005E38C6" w:rsidP="005E38C6">
      <w:pPr>
        <w:pStyle w:val="ListParagraph"/>
        <w:spacing w:line="240" w:lineRule="auto"/>
        <w:ind w:left="0" w:firstLine="709"/>
        <w:jc w:val="both"/>
        <w:rPr>
          <w:rFonts w:ascii="Times New Roman" w:hAnsi="Times New Roman" w:cs="Times New Roman"/>
          <w:sz w:val="24"/>
          <w:szCs w:val="24"/>
        </w:rPr>
      </w:pPr>
    </w:p>
    <w:p w14:paraId="1E2D4B49" w14:textId="42983006"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При определяне на методите за оценка на всяка конкретна оценка, УО ще конкретизира същите на етап изготвяне на задание за провеждане на обществена поръчка като </w:t>
      </w:r>
      <w:r w:rsidR="0096695B">
        <w:rPr>
          <w:rFonts w:ascii="Times New Roman" w:hAnsi="Times New Roman" w:cs="Times New Roman"/>
          <w:sz w:val="24"/>
          <w:szCs w:val="24"/>
        </w:rPr>
        <w:t xml:space="preserve">при необходимост </w:t>
      </w:r>
      <w:r w:rsidRPr="00E0419B">
        <w:rPr>
          <w:rFonts w:ascii="Times New Roman" w:hAnsi="Times New Roman" w:cs="Times New Roman"/>
          <w:sz w:val="24"/>
          <w:szCs w:val="24"/>
        </w:rPr>
        <w:t>ще се възползва от възможността да изиска принос от кандидатите за допълване на методите и инструментариума за оценка в техническите предложения на кандидатите за изпълнение на конкретната обществена поръчка.</w:t>
      </w:r>
    </w:p>
    <w:p w14:paraId="4AADF5CD" w14:textId="5B055DEE" w:rsidR="00E0419B" w:rsidRPr="00E0419B" w:rsidRDefault="0096695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При </w:t>
      </w:r>
      <w:r w:rsidR="00E0419B" w:rsidRPr="00E0419B">
        <w:rPr>
          <w:rFonts w:ascii="Times New Roman" w:hAnsi="Times New Roman" w:cs="Times New Roman"/>
          <w:sz w:val="24"/>
          <w:szCs w:val="24"/>
        </w:rPr>
        <w:t>формулиране на конкретните методи за всяка оценка, УО ще съблюдава методическите указания на ЕК.</w:t>
      </w:r>
    </w:p>
    <w:p w14:paraId="0EBBA1DA"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При изготвяне на оценките ще бъдат използвани както методи на оценка на изпълнението (анализ на данни, анкети, проучвания, интервюта и др.) така и методи за оценка на въздействието (counterfactual analysis, преглед на литература, казуси, фокус-групи и др.)</w:t>
      </w:r>
    </w:p>
    <w:p w14:paraId="4F3CDCA5" w14:textId="1D409CEC"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Методологията за извършване на дадена оценка може да включва комбинация от </w:t>
      </w:r>
      <w:r w:rsidR="00FC71C3">
        <w:rPr>
          <w:rFonts w:ascii="Times New Roman" w:hAnsi="Times New Roman" w:cs="Times New Roman"/>
          <w:sz w:val="24"/>
          <w:szCs w:val="24"/>
        </w:rPr>
        <w:t xml:space="preserve">следните </w:t>
      </w:r>
      <w:r w:rsidRPr="00E0419B">
        <w:rPr>
          <w:rFonts w:ascii="Times New Roman" w:hAnsi="Times New Roman" w:cs="Times New Roman"/>
          <w:sz w:val="24"/>
          <w:szCs w:val="24"/>
        </w:rPr>
        <w:t>методи и инструменти в зависимост от целите и спецификата на конкретната оценка:</w:t>
      </w:r>
    </w:p>
    <w:p w14:paraId="6CE9857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Преглед и анализ на релевантните източници на информация и свързани документи;</w:t>
      </w:r>
    </w:p>
    <w:p w14:paraId="55B26380"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Извършване на собствени проучвания за събиране на количествени и качествени данни, представляващи изходна база за извършване на оценката;</w:t>
      </w:r>
    </w:p>
    <w:p w14:paraId="379FF8BF"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на вече натрупан опит, идентифицирани проблеми и съответно добри практики;</w:t>
      </w:r>
    </w:p>
    <w:p w14:paraId="0F1689A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Провеждане на теренни проучвания;</w:t>
      </w:r>
    </w:p>
    <w:p w14:paraId="6EABDCCD" w14:textId="52D0C18E"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 Запитвания/интервюта с представители на </w:t>
      </w:r>
      <w:r w:rsidR="006E008A">
        <w:rPr>
          <w:rFonts w:ascii="Times New Roman" w:hAnsi="Times New Roman" w:cs="Times New Roman"/>
          <w:sz w:val="24"/>
          <w:szCs w:val="24"/>
        </w:rPr>
        <w:t>УО</w:t>
      </w:r>
      <w:r w:rsidRPr="00E0419B">
        <w:rPr>
          <w:rFonts w:ascii="Times New Roman" w:hAnsi="Times New Roman" w:cs="Times New Roman"/>
          <w:sz w:val="24"/>
          <w:szCs w:val="24"/>
        </w:rPr>
        <w:t xml:space="preserve"> на ОП</w:t>
      </w:r>
      <w:r>
        <w:rPr>
          <w:rFonts w:ascii="Times New Roman" w:hAnsi="Times New Roman" w:cs="Times New Roman"/>
          <w:sz w:val="24"/>
          <w:szCs w:val="24"/>
        </w:rPr>
        <w:t>АК/ ОПТП/</w:t>
      </w:r>
      <w:r w:rsidRPr="00E0419B">
        <w:rPr>
          <w:rFonts w:ascii="Times New Roman" w:hAnsi="Times New Roman" w:cs="Times New Roman"/>
          <w:sz w:val="24"/>
          <w:szCs w:val="24"/>
        </w:rPr>
        <w:t xml:space="preserve"> ОП</w:t>
      </w:r>
      <w:r>
        <w:rPr>
          <w:rFonts w:ascii="Times New Roman" w:hAnsi="Times New Roman" w:cs="Times New Roman"/>
          <w:sz w:val="24"/>
          <w:szCs w:val="24"/>
        </w:rPr>
        <w:t>ДУ</w:t>
      </w:r>
      <w:r w:rsidRPr="00E0419B">
        <w:rPr>
          <w:rFonts w:ascii="Times New Roman" w:hAnsi="Times New Roman" w:cs="Times New Roman"/>
          <w:sz w:val="24"/>
          <w:szCs w:val="24"/>
        </w:rPr>
        <w:t>, целевите групи и останалите заинтересовани страни;</w:t>
      </w:r>
    </w:p>
    <w:p w14:paraId="52429E75"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Анализи на целите</w:t>
      </w:r>
      <w:r>
        <w:rPr>
          <w:rFonts w:ascii="Times New Roman" w:hAnsi="Times New Roman" w:cs="Times New Roman"/>
          <w:sz w:val="24"/>
          <w:szCs w:val="24"/>
        </w:rPr>
        <w:t xml:space="preserve"> и показателите</w:t>
      </w:r>
      <w:r w:rsidRPr="00E0419B">
        <w:rPr>
          <w:rFonts w:ascii="Times New Roman" w:hAnsi="Times New Roman" w:cs="Times New Roman"/>
          <w:sz w:val="24"/>
          <w:szCs w:val="24"/>
        </w:rPr>
        <w:t xml:space="preserve"> (SMART)</w:t>
      </w:r>
    </w:p>
    <w:p w14:paraId="60C5BD40"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на икономичността, ефективността и ефикасността на изпълнението;</w:t>
      </w:r>
    </w:p>
    <w:p w14:paraId="1CFA3CC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на устойчивостта на изпълнението - показатели, индикатори за оценка на устойчивост и ефект от устойчивостта</w:t>
      </w:r>
    </w:p>
    <w:p w14:paraId="46FA9A26"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разходи-ползи;</w:t>
      </w:r>
    </w:p>
    <w:p w14:paraId="16F88750" w14:textId="77777777" w:rsid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Оценка на въздействието (Theory-based Impact evaluation/Counterfactual Impact Evaluation);</w:t>
      </w:r>
    </w:p>
    <w:p w14:paraId="576BC3EE" w14:textId="77777777" w:rsid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lastRenderedPageBreak/>
        <w:t>- Подход на смесените методи (mixed methods approach) за оценка на въздействието</w:t>
      </w:r>
      <w:r>
        <w:rPr>
          <w:rFonts w:ascii="Times New Roman" w:hAnsi="Times New Roman" w:cs="Times New Roman"/>
          <w:sz w:val="24"/>
          <w:szCs w:val="24"/>
        </w:rPr>
        <w:t>.</w:t>
      </w:r>
    </w:p>
    <w:p w14:paraId="5C486052" w14:textId="42DF496A" w:rsidR="00556FCA" w:rsidRDefault="00556FCA" w:rsidP="005E38C6">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извършването на оценките ще бъдат използвани данни и документи от ИСУН, специфична вторична информация, която се създава и съхранява от УО на ОПДУ (УО на ОПАК и УО на ОПТП), информация от бенефициенти по трите програми, изследвания и данни от НСИ</w:t>
      </w:r>
      <w:r w:rsidR="00F248A5">
        <w:rPr>
          <w:rFonts w:ascii="Times New Roman" w:hAnsi="Times New Roman" w:cs="Times New Roman"/>
          <w:sz w:val="24"/>
          <w:szCs w:val="24"/>
        </w:rPr>
        <w:t>, данни от ИИСДА, вторична информация, събрана за целите на оценката чрез анкети, фокус групи, дълбочинни интервюта и др. с УО, КН, бенефициенти, заинтересовани страни и/или широката общественост, количествен, качествен или сравнителен анализ на данни.</w:t>
      </w:r>
    </w:p>
    <w:p w14:paraId="5FA401FA" w14:textId="77777777" w:rsidR="00556FCA" w:rsidRDefault="00556FCA" w:rsidP="005E38C6">
      <w:pPr>
        <w:pStyle w:val="ListParagraph"/>
        <w:spacing w:line="240" w:lineRule="auto"/>
        <w:ind w:left="0" w:firstLine="709"/>
        <w:jc w:val="both"/>
        <w:rPr>
          <w:rFonts w:ascii="Times New Roman" w:hAnsi="Times New Roman" w:cs="Times New Roman"/>
          <w:sz w:val="24"/>
          <w:szCs w:val="24"/>
        </w:rPr>
      </w:pPr>
    </w:p>
    <w:p w14:paraId="31ECCC02" w14:textId="77777777" w:rsidR="005E38C6" w:rsidRPr="00C47816" w:rsidRDefault="005E38C6" w:rsidP="00C47816">
      <w:pPr>
        <w:pStyle w:val="Heading2"/>
      </w:pPr>
      <w:bookmarkStart w:id="7" w:name="_Toc443380994"/>
      <w:r w:rsidRPr="00C47816">
        <w:t>Последваща оценка:</w:t>
      </w:r>
      <w:bookmarkEnd w:id="7"/>
    </w:p>
    <w:p w14:paraId="645B29B0"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Тази оценка се извършва от ЕК или от държавата-членка в тясно сътрудничество с ЕК (чл. 57 от Регламент (ЕС) № 1303/2013). Нейната цел е да се разгледа ефективността и ефикасността на Европейските структурни и инвестиционни фондове и техния принос за изпълнението на Стратегията на Съюза за интелигентен, устойчив и приобщаващ растеж. Последващата оценка следва да приключи до 31 декември 2024 г.</w:t>
      </w:r>
    </w:p>
    <w:p w14:paraId="185B3149"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За всеки от </w:t>
      </w:r>
      <w:r w:rsidR="00BD4AA6">
        <w:rPr>
          <w:rFonts w:ascii="Times New Roman" w:hAnsi="Times New Roman" w:cs="Times New Roman"/>
          <w:sz w:val="24"/>
          <w:szCs w:val="24"/>
        </w:rPr>
        <w:t>фонд</w:t>
      </w:r>
      <w:r w:rsidRPr="005E38C6">
        <w:rPr>
          <w:rFonts w:ascii="Times New Roman" w:hAnsi="Times New Roman" w:cs="Times New Roman"/>
          <w:sz w:val="24"/>
          <w:szCs w:val="24"/>
        </w:rPr>
        <w:t xml:space="preserve"> ЕК изготвя до 31 декември 2025 г. обобщаващ доклад, в който се посочват основните заключения от последващите оценки.</w:t>
      </w:r>
    </w:p>
    <w:p w14:paraId="60A6AF92" w14:textId="77777777" w:rsidR="009679C0" w:rsidRPr="00CB423F" w:rsidRDefault="00872FF7" w:rsidP="00E65FC8">
      <w:pPr>
        <w:pStyle w:val="Heading1"/>
        <w:numPr>
          <w:ilvl w:val="0"/>
          <w:numId w:val="26"/>
        </w:numPr>
      </w:pPr>
      <w:bookmarkStart w:id="8" w:name="_Toc443380995"/>
      <w:r w:rsidRPr="00CB423F">
        <w:t>Рамка за оценка</w:t>
      </w:r>
      <w:bookmarkEnd w:id="8"/>
    </w:p>
    <w:p w14:paraId="75AA4C60" w14:textId="77777777" w:rsidR="00E5106C" w:rsidRDefault="00E5106C" w:rsidP="00872FF7">
      <w:pPr>
        <w:spacing w:line="240" w:lineRule="auto"/>
        <w:jc w:val="both"/>
        <w:rPr>
          <w:rFonts w:ascii="Times New Roman" w:hAnsi="Times New Roman" w:cs="Times New Roman"/>
          <w:sz w:val="24"/>
          <w:szCs w:val="24"/>
          <w:u w:val="single"/>
        </w:rPr>
      </w:pPr>
    </w:p>
    <w:p w14:paraId="21410500" w14:textId="77777777" w:rsidR="004B62B8" w:rsidRPr="00C47816" w:rsidRDefault="004B62B8" w:rsidP="00C47816">
      <w:pPr>
        <w:pStyle w:val="Heading2"/>
      </w:pPr>
      <w:bookmarkStart w:id="9" w:name="_Toc443380996"/>
      <w:r w:rsidRPr="00C47816">
        <w:t>Управляващ орган</w:t>
      </w:r>
      <w:bookmarkEnd w:id="9"/>
    </w:p>
    <w:p w14:paraId="40CB83BB" w14:textId="03A3E029" w:rsidR="00360F92" w:rsidRPr="002C03C6" w:rsidRDefault="004B62B8"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Отдел „</w:t>
      </w:r>
      <w:r w:rsidR="00BE585C" w:rsidRPr="00FB0A79">
        <w:rPr>
          <w:rFonts w:ascii="Times New Roman" w:hAnsi="Times New Roman" w:cs="Times New Roman"/>
          <w:sz w:val="24"/>
          <w:szCs w:val="24"/>
        </w:rPr>
        <w:t>Програмиране и договаряне</w:t>
      </w:r>
      <w:r w:rsidRPr="00FB0A79">
        <w:rPr>
          <w:rFonts w:ascii="Times New Roman" w:hAnsi="Times New Roman" w:cs="Times New Roman"/>
          <w:sz w:val="24"/>
          <w:szCs w:val="24"/>
        </w:rPr>
        <w:t>” (</w:t>
      </w:r>
      <w:r w:rsidR="00BE585C" w:rsidRPr="00FB0A79">
        <w:rPr>
          <w:rFonts w:ascii="Times New Roman" w:hAnsi="Times New Roman" w:cs="Times New Roman"/>
          <w:sz w:val="24"/>
          <w:szCs w:val="24"/>
        </w:rPr>
        <w:t>ПД</w:t>
      </w:r>
      <w:r w:rsidRPr="00FB0A79">
        <w:rPr>
          <w:rFonts w:ascii="Times New Roman" w:hAnsi="Times New Roman" w:cs="Times New Roman"/>
          <w:sz w:val="24"/>
          <w:szCs w:val="24"/>
        </w:rPr>
        <w:t xml:space="preserve">) в </w:t>
      </w:r>
      <w:r w:rsidR="00BE585C" w:rsidRPr="00FB0A79">
        <w:rPr>
          <w:rFonts w:ascii="Times New Roman" w:hAnsi="Times New Roman" w:cs="Times New Roman"/>
          <w:sz w:val="24"/>
          <w:szCs w:val="24"/>
        </w:rPr>
        <w:t>Дирекция „Добро управление“</w:t>
      </w:r>
      <w:r w:rsidRPr="00FB0A79">
        <w:rPr>
          <w:rFonts w:ascii="Times New Roman" w:hAnsi="Times New Roman" w:cs="Times New Roman"/>
          <w:sz w:val="24"/>
          <w:szCs w:val="24"/>
        </w:rPr>
        <w:t xml:space="preserve"> (УО на ОП</w:t>
      </w:r>
      <w:r w:rsidR="00BE585C" w:rsidRPr="00FB0A79">
        <w:rPr>
          <w:rFonts w:ascii="Times New Roman" w:hAnsi="Times New Roman" w:cs="Times New Roman"/>
          <w:sz w:val="24"/>
          <w:szCs w:val="24"/>
        </w:rPr>
        <w:t>ДУ</w:t>
      </w:r>
      <w:r w:rsidRPr="00FB0A79">
        <w:rPr>
          <w:rFonts w:ascii="Times New Roman" w:hAnsi="Times New Roman" w:cs="Times New Roman"/>
          <w:sz w:val="24"/>
          <w:szCs w:val="24"/>
        </w:rPr>
        <w:t xml:space="preserve">) </w:t>
      </w:r>
      <w:r w:rsidR="00BE585C" w:rsidRPr="00FB0A79">
        <w:rPr>
          <w:rFonts w:ascii="Times New Roman" w:hAnsi="Times New Roman" w:cs="Times New Roman"/>
          <w:sz w:val="24"/>
          <w:szCs w:val="24"/>
        </w:rPr>
        <w:t>в Администрацията на Министерския съвет</w:t>
      </w:r>
      <w:r w:rsidRPr="00FB0A79">
        <w:rPr>
          <w:rFonts w:ascii="Times New Roman" w:hAnsi="Times New Roman" w:cs="Times New Roman"/>
          <w:sz w:val="24"/>
          <w:szCs w:val="24"/>
        </w:rPr>
        <w:t xml:space="preserve"> отгов</w:t>
      </w:r>
      <w:r w:rsidR="00BE585C" w:rsidRPr="00FB0A79">
        <w:rPr>
          <w:rFonts w:ascii="Times New Roman" w:hAnsi="Times New Roman" w:cs="Times New Roman"/>
          <w:sz w:val="24"/>
          <w:szCs w:val="24"/>
        </w:rPr>
        <w:t>аря</w:t>
      </w:r>
      <w:r w:rsidRPr="00FB0A79">
        <w:rPr>
          <w:rFonts w:ascii="Times New Roman" w:hAnsi="Times New Roman" w:cs="Times New Roman"/>
          <w:sz w:val="24"/>
          <w:szCs w:val="24"/>
        </w:rPr>
        <w:t xml:space="preserve"> за изпълнение на дейностите по оценка </w:t>
      </w:r>
      <w:r w:rsidR="00BE585C">
        <w:rPr>
          <w:rFonts w:ascii="Times New Roman" w:hAnsi="Times New Roman" w:cs="Times New Roman"/>
          <w:sz w:val="24"/>
          <w:szCs w:val="24"/>
        </w:rPr>
        <w:t>на ОПДУ, ОПАК и ОПТП.</w:t>
      </w:r>
      <w:r w:rsidR="00FB0A79">
        <w:rPr>
          <w:rFonts w:ascii="Times New Roman" w:hAnsi="Times New Roman" w:cs="Times New Roman"/>
          <w:sz w:val="24"/>
          <w:szCs w:val="24"/>
        </w:rPr>
        <w:t xml:space="preserve"> </w:t>
      </w:r>
      <w:r w:rsidR="00FB0A79" w:rsidRPr="00FB0A79">
        <w:rPr>
          <w:rFonts w:ascii="Times New Roman" w:hAnsi="Times New Roman" w:cs="Times New Roman"/>
          <w:sz w:val="24"/>
          <w:szCs w:val="24"/>
        </w:rPr>
        <w:t xml:space="preserve">В </w:t>
      </w:r>
      <w:r w:rsidR="00FB0A79">
        <w:rPr>
          <w:rFonts w:ascii="Times New Roman" w:hAnsi="Times New Roman" w:cs="Times New Roman"/>
          <w:sz w:val="24"/>
          <w:szCs w:val="24"/>
        </w:rPr>
        <w:t>отдел ПД</w:t>
      </w:r>
      <w:r w:rsidR="00FB0A79" w:rsidRPr="00FB0A79">
        <w:rPr>
          <w:rFonts w:ascii="Times New Roman" w:hAnsi="Times New Roman" w:cs="Times New Roman"/>
          <w:sz w:val="24"/>
          <w:szCs w:val="24"/>
        </w:rPr>
        <w:t xml:space="preserve"> има двама експерта оценка, които са взаимно заменяеми. </w:t>
      </w:r>
      <w:r w:rsidR="00360F92">
        <w:rPr>
          <w:rFonts w:ascii="Times New Roman" w:hAnsi="Times New Roman" w:cs="Times New Roman"/>
          <w:sz w:val="24"/>
          <w:szCs w:val="24"/>
        </w:rPr>
        <w:t xml:space="preserve">Единият експерт оценка има опит в координирането на предварителни оценки за оперативни програми за програмен период 2007-2013 г. и 2014-2020 г., опит в координирането на външни </w:t>
      </w:r>
      <w:r w:rsidR="00E92879">
        <w:rPr>
          <w:rFonts w:ascii="Times New Roman" w:hAnsi="Times New Roman" w:cs="Times New Roman"/>
          <w:sz w:val="24"/>
          <w:szCs w:val="24"/>
        </w:rPr>
        <w:t xml:space="preserve">текущи </w:t>
      </w:r>
      <w:r w:rsidR="00360F92">
        <w:rPr>
          <w:rFonts w:ascii="Times New Roman" w:hAnsi="Times New Roman" w:cs="Times New Roman"/>
          <w:sz w:val="24"/>
          <w:szCs w:val="24"/>
        </w:rPr>
        <w:t xml:space="preserve">оценки </w:t>
      </w:r>
      <w:r w:rsidR="00E92879">
        <w:rPr>
          <w:rFonts w:ascii="Times New Roman" w:hAnsi="Times New Roman" w:cs="Times New Roman"/>
          <w:sz w:val="24"/>
          <w:szCs w:val="24"/>
        </w:rPr>
        <w:t xml:space="preserve">на изпълнението </w:t>
      </w:r>
      <w:r w:rsidR="00360F92">
        <w:rPr>
          <w:rFonts w:ascii="Times New Roman" w:hAnsi="Times New Roman" w:cs="Times New Roman"/>
          <w:sz w:val="24"/>
          <w:szCs w:val="24"/>
        </w:rPr>
        <w:t xml:space="preserve">през програмен период 2007-2013 г. </w:t>
      </w:r>
      <w:r w:rsidR="00E92879">
        <w:rPr>
          <w:rFonts w:ascii="Times New Roman" w:hAnsi="Times New Roman" w:cs="Times New Roman"/>
          <w:sz w:val="24"/>
          <w:szCs w:val="24"/>
        </w:rPr>
        <w:t xml:space="preserve">Преминал е редица обучения в контекста на </w:t>
      </w:r>
      <w:r w:rsidR="00E92879" w:rsidRPr="00E92879">
        <w:rPr>
          <w:rFonts w:ascii="Times New Roman" w:hAnsi="Times New Roman" w:cs="Times New Roman"/>
          <w:sz w:val="24"/>
          <w:szCs w:val="24"/>
        </w:rPr>
        <w:t>Партньорство</w:t>
      </w:r>
      <w:r w:rsidR="00E92879">
        <w:rPr>
          <w:rFonts w:ascii="Times New Roman" w:hAnsi="Times New Roman" w:cs="Times New Roman"/>
          <w:sz w:val="24"/>
          <w:szCs w:val="24"/>
        </w:rPr>
        <w:t>то</w:t>
      </w:r>
      <w:r w:rsidR="00E92879" w:rsidRPr="00E92879">
        <w:rPr>
          <w:rFonts w:ascii="Times New Roman" w:hAnsi="Times New Roman" w:cs="Times New Roman"/>
          <w:sz w:val="24"/>
          <w:szCs w:val="24"/>
        </w:rPr>
        <w:t xml:space="preserve"> за оценка на ЕСФ към Генерална дирекция „Заетост, социални въпроси и приобщаване“ на Европейската комисия</w:t>
      </w:r>
      <w:r w:rsidR="00E92879">
        <w:rPr>
          <w:rFonts w:ascii="Times New Roman" w:hAnsi="Times New Roman" w:cs="Times New Roman"/>
          <w:sz w:val="24"/>
          <w:szCs w:val="24"/>
        </w:rPr>
        <w:t xml:space="preserve"> в периода 2011-2016 г., както и обучения по теоретична оценка на въздействието (</w:t>
      </w:r>
      <w:r w:rsidR="00E92879">
        <w:rPr>
          <w:rFonts w:ascii="Times New Roman" w:hAnsi="Times New Roman" w:cs="Times New Roman"/>
          <w:sz w:val="24"/>
          <w:szCs w:val="24"/>
          <w:lang w:val="en-US"/>
        </w:rPr>
        <w:t>theory-based impact evaluation</w:t>
      </w:r>
      <w:r w:rsidR="00E92879">
        <w:rPr>
          <w:rFonts w:ascii="Times New Roman" w:hAnsi="Times New Roman" w:cs="Times New Roman"/>
          <w:sz w:val="24"/>
          <w:szCs w:val="24"/>
        </w:rPr>
        <w:t>)</w:t>
      </w:r>
      <w:r w:rsidR="00E92879">
        <w:rPr>
          <w:rFonts w:ascii="Times New Roman" w:hAnsi="Times New Roman" w:cs="Times New Roman"/>
          <w:sz w:val="24"/>
          <w:szCs w:val="24"/>
          <w:lang w:val="en-US"/>
        </w:rPr>
        <w:t xml:space="preserve"> </w:t>
      </w:r>
      <w:r w:rsidR="00E92879">
        <w:rPr>
          <w:rFonts w:ascii="Times New Roman" w:hAnsi="Times New Roman" w:cs="Times New Roman"/>
          <w:sz w:val="24"/>
          <w:szCs w:val="24"/>
        </w:rPr>
        <w:t xml:space="preserve">и по специфични за реформата на администрацията и съдебната система тематики в България и ЕИПА. Вторият експерт оценка има дългогодишен опит като ръководител на проект по техническа помощ по ОПАК, в рамките на който е разработвал технически задания и е приемал работата на изпълнителя, в следствие на което има богат опит в координирането на сложни аналитични проекти, които включват множество доклади на изпълнителя с различна тематика и сложност. Вторият експерт оценка </w:t>
      </w:r>
      <w:r w:rsidR="00D7547A">
        <w:rPr>
          <w:rFonts w:ascii="Times New Roman" w:hAnsi="Times New Roman" w:cs="Times New Roman"/>
          <w:sz w:val="24"/>
          <w:szCs w:val="24"/>
        </w:rPr>
        <w:t>има и опит като експерт договаряне и като мониторинг експерт, което е особено полезно при провеждането на оценки на изпълнението, защото опита на експертите се допълва.</w:t>
      </w:r>
    </w:p>
    <w:p w14:paraId="566989DF" w14:textId="5A897CD7" w:rsidR="004B62B8" w:rsidRPr="004B62B8" w:rsidRDefault="00FB0A79"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 xml:space="preserve">Експертите оценка разработват плана за оценка и промените му, при необходимост, служат като секретариат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sidRPr="00FB0A79">
        <w:rPr>
          <w:rFonts w:ascii="Times New Roman" w:hAnsi="Times New Roman" w:cs="Times New Roman"/>
          <w:sz w:val="24"/>
          <w:szCs w:val="24"/>
        </w:rPr>
        <w:t xml:space="preserve">. Те подготвят техническите задания за възлагането на оценките на външни независими </w:t>
      </w:r>
      <w:r w:rsidRPr="00FB0A79">
        <w:rPr>
          <w:rFonts w:ascii="Times New Roman" w:hAnsi="Times New Roman" w:cs="Times New Roman"/>
          <w:sz w:val="24"/>
          <w:szCs w:val="24"/>
        </w:rPr>
        <w:lastRenderedPageBreak/>
        <w:t xml:space="preserve">консултанти, осигуряват им необходимите данни и информация, налични в УО, </w:t>
      </w:r>
      <w:r w:rsidR="003E63BD">
        <w:rPr>
          <w:rFonts w:ascii="Times New Roman" w:hAnsi="Times New Roman" w:cs="Times New Roman"/>
          <w:sz w:val="24"/>
          <w:szCs w:val="24"/>
        </w:rPr>
        <w:t xml:space="preserve">представят становища, коментират и </w:t>
      </w:r>
      <w:r w:rsidRPr="00FB0A79">
        <w:rPr>
          <w:rFonts w:ascii="Times New Roman" w:hAnsi="Times New Roman" w:cs="Times New Roman"/>
          <w:sz w:val="24"/>
          <w:szCs w:val="24"/>
        </w:rPr>
        <w:t xml:space="preserve">одобряват докладите от проведените </w:t>
      </w:r>
      <w:r w:rsidR="003E63BD">
        <w:rPr>
          <w:rFonts w:ascii="Times New Roman" w:hAnsi="Times New Roman" w:cs="Times New Roman"/>
          <w:sz w:val="24"/>
          <w:szCs w:val="24"/>
        </w:rPr>
        <w:t xml:space="preserve">външни </w:t>
      </w:r>
      <w:r w:rsidRPr="00FB0A79">
        <w:rPr>
          <w:rFonts w:ascii="Times New Roman" w:hAnsi="Times New Roman" w:cs="Times New Roman"/>
          <w:sz w:val="24"/>
          <w:szCs w:val="24"/>
        </w:rPr>
        <w:t xml:space="preserve">оценки, с което гарантират качеството </w:t>
      </w:r>
      <w:r w:rsidR="003E63BD">
        <w:rPr>
          <w:rFonts w:ascii="Times New Roman" w:hAnsi="Times New Roman" w:cs="Times New Roman"/>
          <w:sz w:val="24"/>
          <w:szCs w:val="24"/>
        </w:rPr>
        <w:t>им</w:t>
      </w:r>
      <w:r w:rsidRPr="00FB0A79">
        <w:rPr>
          <w:rFonts w:ascii="Times New Roman" w:hAnsi="Times New Roman" w:cs="Times New Roman"/>
          <w:sz w:val="24"/>
          <w:szCs w:val="24"/>
        </w:rPr>
        <w:t>. Оценките се извършват от външни експерти, които са функционално независими от органите, отговарящи за изпълнението на програмата.</w:t>
      </w:r>
    </w:p>
    <w:p w14:paraId="29DB04AF" w14:textId="4C2C09F5" w:rsidR="004B62B8" w:rsidRDefault="00FB0A79"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Експертите оценка</w:t>
      </w:r>
      <w:r w:rsidR="004B62B8" w:rsidRPr="00FB0A79">
        <w:rPr>
          <w:rFonts w:ascii="Times New Roman" w:hAnsi="Times New Roman" w:cs="Times New Roman"/>
          <w:sz w:val="24"/>
          <w:szCs w:val="24"/>
        </w:rPr>
        <w:t xml:space="preserve"> инициира</w:t>
      </w:r>
      <w:r w:rsidRPr="00FB0A79">
        <w:rPr>
          <w:rFonts w:ascii="Times New Roman" w:hAnsi="Times New Roman" w:cs="Times New Roman"/>
          <w:sz w:val="24"/>
          <w:szCs w:val="24"/>
        </w:rPr>
        <w:t>т</w:t>
      </w:r>
      <w:r w:rsidR="004B62B8" w:rsidRPr="00FB0A79">
        <w:rPr>
          <w:rFonts w:ascii="Times New Roman" w:hAnsi="Times New Roman" w:cs="Times New Roman"/>
          <w:sz w:val="24"/>
          <w:szCs w:val="24"/>
        </w:rPr>
        <w:t xml:space="preserve"> извършването на оценка / оценки в изпълнение на Плана за оценки или на ad hoc оценки съгласно допълнително идентифицирани потребности.</w:t>
      </w:r>
      <w:r w:rsidRPr="00FB0A79">
        <w:rPr>
          <w:rFonts w:ascii="Times New Roman" w:hAnsi="Times New Roman" w:cs="Times New Roman"/>
          <w:sz w:val="24"/>
          <w:szCs w:val="24"/>
        </w:rPr>
        <w:t xml:space="preserve"> </w:t>
      </w:r>
      <w:r w:rsidR="004B62B8" w:rsidRPr="00FB0A79">
        <w:rPr>
          <w:rFonts w:ascii="Times New Roman" w:hAnsi="Times New Roman" w:cs="Times New Roman"/>
          <w:sz w:val="24"/>
          <w:szCs w:val="24"/>
        </w:rPr>
        <w:t>Дейностите по оценка се извършват от външни оценители</w:t>
      </w:r>
      <w:r w:rsidRPr="00FB0A79">
        <w:rPr>
          <w:rFonts w:ascii="Times New Roman" w:hAnsi="Times New Roman" w:cs="Times New Roman"/>
          <w:sz w:val="24"/>
          <w:szCs w:val="24"/>
        </w:rPr>
        <w:t>.</w:t>
      </w:r>
      <w:r w:rsidR="004B62B8" w:rsidRPr="00FB0A79">
        <w:rPr>
          <w:rFonts w:ascii="Times New Roman" w:hAnsi="Times New Roman" w:cs="Times New Roman"/>
          <w:sz w:val="24"/>
          <w:szCs w:val="24"/>
        </w:rPr>
        <w:t xml:space="preserve"> При избор на външни оценители в зависимост от съответната оценка в Техническото задание ще се залагат изисквания, които да гарантират функционална независимост на експертите, които ще осъществяват дейностите.</w:t>
      </w:r>
    </w:p>
    <w:p w14:paraId="524F6ACA" w14:textId="5086DB9D" w:rsidR="00FB0A79" w:rsidRDefault="004B62B8"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 xml:space="preserve">Основните задачи на УО </w:t>
      </w:r>
      <w:r w:rsidR="000701D7">
        <w:rPr>
          <w:rFonts w:ascii="Times New Roman" w:hAnsi="Times New Roman" w:cs="Times New Roman"/>
          <w:sz w:val="24"/>
          <w:szCs w:val="24"/>
        </w:rPr>
        <w:t>за оценка на програмата са</w:t>
      </w:r>
      <w:r w:rsidRPr="00FB0A79">
        <w:rPr>
          <w:rFonts w:ascii="Times New Roman" w:hAnsi="Times New Roman" w:cs="Times New Roman"/>
          <w:sz w:val="24"/>
          <w:szCs w:val="24"/>
        </w:rPr>
        <w:t xml:space="preserve">: </w:t>
      </w:r>
    </w:p>
    <w:p w14:paraId="4BC0B095" w14:textId="60A3F591" w:rsidR="00E556CB" w:rsidRDefault="004B62B8" w:rsidP="00FB0A79">
      <w:pPr>
        <w:pStyle w:val="ListParagraph"/>
        <w:numPr>
          <w:ilvl w:val="0"/>
          <w:numId w:val="4"/>
        </w:numPr>
        <w:spacing w:line="240" w:lineRule="auto"/>
        <w:jc w:val="both"/>
        <w:rPr>
          <w:rFonts w:ascii="Times New Roman" w:hAnsi="Times New Roman" w:cs="Times New Roman"/>
          <w:sz w:val="24"/>
          <w:szCs w:val="24"/>
        </w:rPr>
      </w:pPr>
      <w:r w:rsidRPr="00FB0A79">
        <w:rPr>
          <w:rFonts w:ascii="Times New Roman" w:hAnsi="Times New Roman" w:cs="Times New Roman"/>
          <w:sz w:val="24"/>
          <w:szCs w:val="24"/>
        </w:rPr>
        <w:t xml:space="preserve">Изготвя и прилага процедури за </w:t>
      </w:r>
      <w:r w:rsidR="00544351">
        <w:rPr>
          <w:rFonts w:ascii="Times New Roman" w:hAnsi="Times New Roman" w:cs="Times New Roman"/>
          <w:sz w:val="24"/>
          <w:szCs w:val="24"/>
        </w:rPr>
        <w:t>определянето</w:t>
      </w:r>
      <w:r w:rsidR="00544351" w:rsidRPr="00FB0A79">
        <w:rPr>
          <w:rFonts w:ascii="Times New Roman" w:hAnsi="Times New Roman" w:cs="Times New Roman"/>
          <w:sz w:val="24"/>
          <w:szCs w:val="24"/>
        </w:rPr>
        <w:t xml:space="preserve"> </w:t>
      </w:r>
      <w:r w:rsidRPr="00FB0A79">
        <w:rPr>
          <w:rFonts w:ascii="Times New Roman" w:hAnsi="Times New Roman" w:cs="Times New Roman"/>
          <w:sz w:val="24"/>
          <w:szCs w:val="24"/>
        </w:rPr>
        <w:t xml:space="preserve">и събирането на данните, необходими за извършването на оценки, включително и на данни, свързани с общите и специфичните за програмата показатели; </w:t>
      </w:r>
    </w:p>
    <w:p w14:paraId="3A431EDE" w14:textId="40799193"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Извършва предварителна оценка за подобряване на качеството на изготвяне на програмата</w:t>
      </w:r>
      <w:r w:rsidR="0096695B">
        <w:rPr>
          <w:rFonts w:ascii="Times New Roman" w:hAnsi="Times New Roman" w:cs="Times New Roman"/>
          <w:sz w:val="24"/>
          <w:szCs w:val="24"/>
        </w:rPr>
        <w:t xml:space="preserve"> (виж оценка 10 от т.9 Планирани оценки)</w:t>
      </w:r>
      <w:r w:rsidRPr="00E556CB">
        <w:rPr>
          <w:rFonts w:ascii="Times New Roman" w:hAnsi="Times New Roman" w:cs="Times New Roman"/>
          <w:sz w:val="24"/>
          <w:szCs w:val="24"/>
        </w:rPr>
        <w:t>;</w:t>
      </w:r>
    </w:p>
    <w:p w14:paraId="3C040337" w14:textId="77777777" w:rsidR="008727F0"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Изготвя План за оценка на програмата и неговите евентуални изменения;</w:t>
      </w:r>
    </w:p>
    <w:p w14:paraId="00FC2349" w14:textId="77777777" w:rsidR="008727F0" w:rsidRDefault="008727F0" w:rsidP="008727F0">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Представя за одобрение от страна на Комитета за наблюдение Плана за оценка и всяко негово изменение, както и напредъка по изпълнението на плана в регламентираните срокове; </w:t>
      </w:r>
    </w:p>
    <w:p w14:paraId="63E253E0" w14:textId="28FE8E92" w:rsidR="00E556CB" w:rsidRDefault="003428B4"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включването на партньорите в работата по оценката на програмите в рамките на Комитета за наблюдение и, когато е целесъобразно, в работата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Pr>
          <w:rFonts w:ascii="Times New Roman" w:hAnsi="Times New Roman" w:cs="Times New Roman"/>
          <w:sz w:val="24"/>
          <w:szCs w:val="24"/>
        </w:rPr>
        <w:t>,;</w:t>
      </w:r>
    </w:p>
    <w:p w14:paraId="7CB8A698"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извършването на оценки, включително за оценяване на ефективността, ефикасността и въздействието на програмата въз основа на Плана за оценка; </w:t>
      </w:r>
    </w:p>
    <w:p w14:paraId="52DC01F0" w14:textId="0D10AC39" w:rsidR="00E556CB" w:rsidRDefault="004B62B8" w:rsidP="008727F0">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Изготвя технически задания за извършване на оценки от външни екипи от оценители</w:t>
      </w:r>
      <w:r w:rsidR="008727F0">
        <w:rPr>
          <w:rFonts w:ascii="Times New Roman" w:hAnsi="Times New Roman" w:cs="Times New Roman"/>
          <w:sz w:val="24"/>
          <w:szCs w:val="24"/>
        </w:rPr>
        <w:t xml:space="preserve">. </w:t>
      </w:r>
      <w:r w:rsidR="008727F0" w:rsidRPr="008727F0">
        <w:rPr>
          <w:rFonts w:ascii="Times New Roman" w:hAnsi="Times New Roman" w:cs="Times New Roman"/>
          <w:sz w:val="24"/>
          <w:szCs w:val="24"/>
        </w:rPr>
        <w:t>Дефинира изискванията за извършване на оценките</w:t>
      </w:r>
      <w:r w:rsidRPr="00E556CB">
        <w:rPr>
          <w:rFonts w:ascii="Times New Roman" w:hAnsi="Times New Roman" w:cs="Times New Roman"/>
          <w:sz w:val="24"/>
          <w:szCs w:val="24"/>
        </w:rPr>
        <w:t xml:space="preserve">; </w:t>
      </w:r>
    </w:p>
    <w:p w14:paraId="5D43439B"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административен капацитет за изпълнението на дейностите по </w:t>
      </w:r>
      <w:r w:rsidR="008727F0">
        <w:rPr>
          <w:rFonts w:ascii="Times New Roman" w:hAnsi="Times New Roman" w:cs="Times New Roman"/>
          <w:sz w:val="24"/>
          <w:szCs w:val="24"/>
        </w:rPr>
        <w:t>координация, наблюдение и промяна на оценките, заложени в Плана за оценка</w:t>
      </w:r>
      <w:r w:rsidRPr="00E556CB">
        <w:rPr>
          <w:rFonts w:ascii="Times New Roman" w:hAnsi="Times New Roman" w:cs="Times New Roman"/>
          <w:sz w:val="24"/>
          <w:szCs w:val="24"/>
        </w:rPr>
        <w:t xml:space="preserve">; </w:t>
      </w:r>
    </w:p>
    <w:p w14:paraId="78856EF7"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средствата, необходими за извършване на оценки; </w:t>
      </w:r>
    </w:p>
    <w:p w14:paraId="31FEFBE2" w14:textId="77777777" w:rsidR="00E556CB" w:rsidRDefault="004B62B8" w:rsidP="003428B4">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Осигурява процедури за предприемане на последващи действия в резултат на проведени оценки</w:t>
      </w:r>
      <w:r w:rsidR="003428B4">
        <w:rPr>
          <w:rFonts w:ascii="Times New Roman" w:hAnsi="Times New Roman" w:cs="Times New Roman"/>
          <w:sz w:val="24"/>
          <w:szCs w:val="24"/>
        </w:rPr>
        <w:t xml:space="preserve"> и </w:t>
      </w:r>
      <w:r w:rsidR="003428B4" w:rsidRPr="003428B4">
        <w:rPr>
          <w:rFonts w:ascii="Times New Roman" w:hAnsi="Times New Roman" w:cs="Times New Roman"/>
          <w:sz w:val="24"/>
          <w:szCs w:val="24"/>
        </w:rPr>
        <w:t>провер</w:t>
      </w:r>
      <w:r w:rsidR="003428B4">
        <w:rPr>
          <w:rFonts w:ascii="Times New Roman" w:hAnsi="Times New Roman" w:cs="Times New Roman"/>
          <w:sz w:val="24"/>
          <w:szCs w:val="24"/>
        </w:rPr>
        <w:t xml:space="preserve">ява </w:t>
      </w:r>
      <w:r w:rsidR="003428B4" w:rsidRPr="003428B4">
        <w:rPr>
          <w:rFonts w:ascii="Times New Roman" w:hAnsi="Times New Roman" w:cs="Times New Roman"/>
          <w:sz w:val="24"/>
          <w:szCs w:val="24"/>
        </w:rPr>
        <w:t>степента на изпълнение на препоръките от оценките</w:t>
      </w:r>
      <w:r w:rsidRPr="00E556CB">
        <w:rPr>
          <w:rFonts w:ascii="Times New Roman" w:hAnsi="Times New Roman" w:cs="Times New Roman"/>
          <w:sz w:val="24"/>
          <w:szCs w:val="24"/>
        </w:rPr>
        <w:t xml:space="preserve">; </w:t>
      </w:r>
    </w:p>
    <w:p w14:paraId="1E11D436"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Представя за разглеждане на Комитета за наблюдение всички проведени оценки преди изпращането им на Европейската комисия; </w:t>
      </w:r>
    </w:p>
    <w:p w14:paraId="2D06DD8E" w14:textId="7D0FBA62"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Провежда консултации с партньорите от Комитета за наблюдение относно докладите, в които са обобщени констатациите от оценките, извършени през програмния период в съответствие с </w:t>
      </w:r>
      <w:r w:rsidR="007A0B1B">
        <w:rPr>
          <w:rFonts w:ascii="Times New Roman" w:hAnsi="Times New Roman" w:cs="Times New Roman"/>
          <w:sz w:val="24"/>
          <w:szCs w:val="24"/>
        </w:rPr>
        <w:t>чл.</w:t>
      </w:r>
      <w:r w:rsidRPr="00E556CB">
        <w:rPr>
          <w:rFonts w:ascii="Times New Roman" w:hAnsi="Times New Roman" w:cs="Times New Roman"/>
          <w:sz w:val="24"/>
          <w:szCs w:val="24"/>
        </w:rPr>
        <w:t xml:space="preserve"> 114, пар</w:t>
      </w:r>
      <w:r w:rsidR="006E008A">
        <w:rPr>
          <w:rFonts w:ascii="Times New Roman" w:hAnsi="Times New Roman" w:cs="Times New Roman"/>
          <w:sz w:val="24"/>
          <w:szCs w:val="24"/>
        </w:rPr>
        <w:t>.</w:t>
      </w:r>
      <w:r w:rsidRPr="00E556CB">
        <w:rPr>
          <w:rFonts w:ascii="Times New Roman" w:hAnsi="Times New Roman" w:cs="Times New Roman"/>
          <w:sz w:val="24"/>
          <w:szCs w:val="24"/>
        </w:rPr>
        <w:t xml:space="preserve"> 2 от Регламент (ЕС) № 1303/2013; </w:t>
      </w:r>
    </w:p>
    <w:p w14:paraId="7B6E646D"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Запознава Комитета за наблюдение с резултатите от оценки, проведени от Европейската комисия и касаещи оперативната програма; </w:t>
      </w:r>
    </w:p>
    <w:p w14:paraId="550FB39D"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В резултат на проведените оценки прави предложения за промяна в съдържанието на ОП</w:t>
      </w:r>
      <w:r w:rsidR="00E556CB">
        <w:rPr>
          <w:rFonts w:ascii="Times New Roman" w:hAnsi="Times New Roman" w:cs="Times New Roman"/>
          <w:sz w:val="24"/>
          <w:szCs w:val="24"/>
        </w:rPr>
        <w:t>ДУ</w:t>
      </w:r>
      <w:r w:rsidRPr="00E556CB">
        <w:rPr>
          <w:rFonts w:ascii="Times New Roman" w:hAnsi="Times New Roman" w:cs="Times New Roman"/>
          <w:sz w:val="24"/>
          <w:szCs w:val="24"/>
        </w:rPr>
        <w:t xml:space="preserve"> или в начина на управление; </w:t>
      </w:r>
    </w:p>
    <w:p w14:paraId="566A7E5A"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lastRenderedPageBreak/>
        <w:t xml:space="preserve">Организира и координира оценките, извършвани от външни оценители; </w:t>
      </w:r>
    </w:p>
    <w:p w14:paraId="4E7E2740" w14:textId="77777777" w:rsidR="003428B4" w:rsidRDefault="004B62B8" w:rsidP="003428B4">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Носи отговорност за публикуване на проведените оценки.</w:t>
      </w:r>
    </w:p>
    <w:p w14:paraId="58B492F2" w14:textId="77777777" w:rsidR="008727F0" w:rsidRPr="003428B4" w:rsidRDefault="003428B4" w:rsidP="003428B4">
      <w:pPr>
        <w:pStyle w:val="ListParagraph"/>
        <w:numPr>
          <w:ilvl w:val="0"/>
          <w:numId w:val="4"/>
        </w:numPr>
        <w:spacing w:line="240" w:lineRule="auto"/>
        <w:jc w:val="both"/>
        <w:rPr>
          <w:rFonts w:ascii="Times New Roman" w:hAnsi="Times New Roman" w:cs="Times New Roman"/>
          <w:sz w:val="24"/>
          <w:szCs w:val="24"/>
        </w:rPr>
      </w:pPr>
      <w:r w:rsidRPr="003428B4">
        <w:rPr>
          <w:rFonts w:ascii="Times New Roman" w:hAnsi="Times New Roman" w:cs="Times New Roman"/>
          <w:sz w:val="24"/>
          <w:szCs w:val="24"/>
        </w:rPr>
        <w:t>Сътруднич</w:t>
      </w:r>
      <w:r>
        <w:rPr>
          <w:rFonts w:ascii="Times New Roman" w:hAnsi="Times New Roman" w:cs="Times New Roman"/>
          <w:sz w:val="24"/>
          <w:szCs w:val="24"/>
        </w:rPr>
        <w:t>и</w:t>
      </w:r>
      <w:r w:rsidRPr="003428B4">
        <w:rPr>
          <w:rFonts w:ascii="Times New Roman" w:hAnsi="Times New Roman" w:cs="Times New Roman"/>
          <w:sz w:val="24"/>
          <w:szCs w:val="24"/>
        </w:rPr>
        <w:t xml:space="preserve"> </w:t>
      </w:r>
      <w:r w:rsidR="008727F0" w:rsidRPr="003428B4">
        <w:rPr>
          <w:rFonts w:ascii="Times New Roman" w:hAnsi="Times New Roman" w:cs="Times New Roman"/>
          <w:sz w:val="24"/>
          <w:szCs w:val="24"/>
        </w:rPr>
        <w:t>с други институции при планирането, подготовка</w:t>
      </w:r>
      <w:r>
        <w:rPr>
          <w:rFonts w:ascii="Times New Roman" w:hAnsi="Times New Roman" w:cs="Times New Roman"/>
          <w:sz w:val="24"/>
          <w:szCs w:val="24"/>
        </w:rPr>
        <w:t>та</w:t>
      </w:r>
      <w:r w:rsidR="008727F0" w:rsidRPr="003428B4">
        <w:rPr>
          <w:rFonts w:ascii="Times New Roman" w:hAnsi="Times New Roman" w:cs="Times New Roman"/>
          <w:sz w:val="24"/>
          <w:szCs w:val="24"/>
        </w:rPr>
        <w:t xml:space="preserve"> и извършване</w:t>
      </w:r>
      <w:r>
        <w:rPr>
          <w:rFonts w:ascii="Times New Roman" w:hAnsi="Times New Roman" w:cs="Times New Roman"/>
          <w:sz w:val="24"/>
          <w:szCs w:val="24"/>
        </w:rPr>
        <w:t xml:space="preserve">то на изследвания в рамките на ОПДУ </w:t>
      </w:r>
      <w:r w:rsidR="008727F0" w:rsidRPr="003428B4">
        <w:rPr>
          <w:rFonts w:ascii="Times New Roman" w:hAnsi="Times New Roman" w:cs="Times New Roman"/>
          <w:sz w:val="24"/>
          <w:szCs w:val="24"/>
        </w:rPr>
        <w:t xml:space="preserve">и на хоризонталните принципи; </w:t>
      </w:r>
    </w:p>
    <w:p w14:paraId="22763FCF" w14:textId="5F6E349D" w:rsidR="008727F0" w:rsidRPr="003428B4" w:rsidRDefault="003428B4" w:rsidP="008727F0">
      <w:pPr>
        <w:pStyle w:val="ListParagraph"/>
        <w:numPr>
          <w:ilvl w:val="0"/>
          <w:numId w:val="4"/>
        </w:numPr>
        <w:spacing w:line="240" w:lineRule="auto"/>
        <w:jc w:val="both"/>
        <w:rPr>
          <w:rFonts w:ascii="Times New Roman" w:hAnsi="Times New Roman" w:cs="Times New Roman"/>
          <w:sz w:val="24"/>
          <w:szCs w:val="24"/>
        </w:rPr>
      </w:pPr>
      <w:r w:rsidRPr="003428B4">
        <w:rPr>
          <w:rFonts w:ascii="Times New Roman" w:hAnsi="Times New Roman" w:cs="Times New Roman"/>
          <w:sz w:val="24"/>
          <w:szCs w:val="24"/>
        </w:rPr>
        <w:t>Обменя</w:t>
      </w:r>
      <w:r w:rsidR="008727F0" w:rsidRPr="003428B4">
        <w:rPr>
          <w:rFonts w:ascii="Times New Roman" w:hAnsi="Times New Roman" w:cs="Times New Roman"/>
          <w:sz w:val="24"/>
          <w:szCs w:val="24"/>
        </w:rPr>
        <w:t xml:space="preserve"> добри практики с други </w:t>
      </w:r>
      <w:r w:rsidR="006E008A">
        <w:rPr>
          <w:rFonts w:ascii="Times New Roman" w:hAnsi="Times New Roman" w:cs="Times New Roman"/>
          <w:sz w:val="24"/>
          <w:szCs w:val="24"/>
        </w:rPr>
        <w:t>о</w:t>
      </w:r>
      <w:r w:rsidR="008727F0" w:rsidRPr="003428B4">
        <w:rPr>
          <w:rFonts w:ascii="Times New Roman" w:hAnsi="Times New Roman" w:cs="Times New Roman"/>
          <w:sz w:val="24"/>
          <w:szCs w:val="24"/>
        </w:rPr>
        <w:t>перативни програми и други държави-членки на ЕС</w:t>
      </w:r>
      <w:r w:rsidRPr="003428B4">
        <w:rPr>
          <w:rFonts w:ascii="Times New Roman" w:hAnsi="Times New Roman" w:cs="Times New Roman"/>
          <w:sz w:val="24"/>
          <w:szCs w:val="24"/>
        </w:rPr>
        <w:t>.</w:t>
      </w:r>
    </w:p>
    <w:p w14:paraId="2D7A9F46" w14:textId="784760BA" w:rsidR="00A9544F" w:rsidRDefault="006E008A" w:rsidP="00E0419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УО</w:t>
      </w:r>
      <w:r w:rsidR="00A9544F" w:rsidRPr="00872FF7">
        <w:rPr>
          <w:rFonts w:ascii="Times New Roman" w:hAnsi="Times New Roman" w:cs="Times New Roman"/>
          <w:sz w:val="24"/>
          <w:szCs w:val="24"/>
        </w:rPr>
        <w:t xml:space="preserve"> осигурява</w:t>
      </w:r>
      <w:r w:rsidR="00872FF7">
        <w:rPr>
          <w:rFonts w:ascii="Times New Roman" w:hAnsi="Times New Roman" w:cs="Times New Roman"/>
          <w:sz w:val="24"/>
          <w:szCs w:val="24"/>
        </w:rPr>
        <w:t xml:space="preserve"> по </w:t>
      </w:r>
      <w:r w:rsidR="004227AE">
        <w:rPr>
          <w:rFonts w:ascii="Times New Roman" w:hAnsi="Times New Roman" w:cs="Times New Roman"/>
          <w:sz w:val="24"/>
          <w:szCs w:val="24"/>
        </w:rPr>
        <w:t xml:space="preserve">Приоритетна </w:t>
      </w:r>
      <w:r w:rsidR="00872FF7">
        <w:rPr>
          <w:rFonts w:ascii="Times New Roman" w:hAnsi="Times New Roman" w:cs="Times New Roman"/>
          <w:sz w:val="24"/>
          <w:szCs w:val="24"/>
        </w:rPr>
        <w:t xml:space="preserve">ос </w:t>
      </w:r>
      <w:r w:rsidR="004227AE">
        <w:rPr>
          <w:rFonts w:ascii="Times New Roman" w:hAnsi="Times New Roman" w:cs="Times New Roman"/>
          <w:sz w:val="24"/>
          <w:szCs w:val="24"/>
        </w:rPr>
        <w:t xml:space="preserve">5 </w:t>
      </w:r>
      <w:r w:rsidR="00872FF7">
        <w:rPr>
          <w:rFonts w:ascii="Times New Roman" w:hAnsi="Times New Roman" w:cs="Times New Roman"/>
          <w:sz w:val="24"/>
          <w:szCs w:val="24"/>
        </w:rPr>
        <w:t>„Техническа помощ“ на ОПДУ</w:t>
      </w:r>
      <w:r w:rsidR="00A9544F" w:rsidRPr="00872FF7">
        <w:rPr>
          <w:rFonts w:ascii="Times New Roman" w:hAnsi="Times New Roman" w:cs="Times New Roman"/>
          <w:sz w:val="24"/>
          <w:szCs w:val="24"/>
        </w:rPr>
        <w:t xml:space="preserve"> средствата, необходими за извършването на оценките, и гарантира, че са налице процедури за </w:t>
      </w:r>
      <w:r w:rsidR="00544351">
        <w:rPr>
          <w:rFonts w:ascii="Times New Roman" w:hAnsi="Times New Roman" w:cs="Times New Roman"/>
          <w:sz w:val="24"/>
          <w:szCs w:val="24"/>
        </w:rPr>
        <w:t>определя</w:t>
      </w:r>
      <w:r w:rsidR="00544351" w:rsidRPr="00872FF7">
        <w:rPr>
          <w:rFonts w:ascii="Times New Roman" w:hAnsi="Times New Roman" w:cs="Times New Roman"/>
          <w:sz w:val="24"/>
          <w:szCs w:val="24"/>
        </w:rPr>
        <w:t xml:space="preserve">нето </w:t>
      </w:r>
      <w:r w:rsidR="00A9544F" w:rsidRPr="00872FF7">
        <w:rPr>
          <w:rFonts w:ascii="Times New Roman" w:hAnsi="Times New Roman" w:cs="Times New Roman"/>
          <w:sz w:val="24"/>
          <w:szCs w:val="24"/>
        </w:rPr>
        <w:t xml:space="preserve">и събирането на данните, необходими за извършването на оценки, включително и на данни, свързани с общите и специфичните </w:t>
      </w:r>
      <w:r w:rsidR="00872FF7">
        <w:rPr>
          <w:rFonts w:ascii="Times New Roman" w:hAnsi="Times New Roman" w:cs="Times New Roman"/>
          <w:sz w:val="24"/>
          <w:szCs w:val="24"/>
        </w:rPr>
        <w:t xml:space="preserve">индикатори </w:t>
      </w:r>
      <w:r w:rsidR="00A9544F" w:rsidRPr="00872FF7">
        <w:rPr>
          <w:rFonts w:ascii="Times New Roman" w:hAnsi="Times New Roman" w:cs="Times New Roman"/>
          <w:sz w:val="24"/>
          <w:szCs w:val="24"/>
        </w:rPr>
        <w:t>за програмата.</w:t>
      </w:r>
    </w:p>
    <w:p w14:paraId="34437A2A" w14:textId="77777777" w:rsidR="002F3F18" w:rsidRPr="008B0554" w:rsidRDefault="002F3F18" w:rsidP="002F3F18">
      <w:pPr>
        <w:pStyle w:val="Heading2"/>
      </w:pPr>
      <w:bookmarkStart w:id="10" w:name="_Toc443380997"/>
      <w:r w:rsidRPr="008B0554">
        <w:t>Направляваща група за оценка</w:t>
      </w:r>
      <w:bookmarkEnd w:id="10"/>
    </w:p>
    <w:p w14:paraId="120DBE20" w14:textId="3BDDBE86" w:rsidR="002F3F18" w:rsidRDefault="002F3F18" w:rsidP="00034679">
      <w:pPr>
        <w:spacing w:line="240" w:lineRule="auto"/>
        <w:ind w:firstLine="708"/>
        <w:jc w:val="both"/>
        <w:rPr>
          <w:rFonts w:ascii="Times New Roman" w:hAnsi="Times New Roman" w:cs="Times New Roman"/>
          <w:sz w:val="24"/>
          <w:szCs w:val="24"/>
        </w:rPr>
      </w:pPr>
      <w:r w:rsidRPr="002F3F18">
        <w:rPr>
          <w:rFonts w:ascii="Times New Roman" w:hAnsi="Times New Roman" w:cs="Times New Roman"/>
          <w:sz w:val="24"/>
          <w:szCs w:val="24"/>
        </w:rPr>
        <w:t>Направляващата група</w:t>
      </w:r>
      <w:r>
        <w:rPr>
          <w:rFonts w:ascii="Times New Roman" w:hAnsi="Times New Roman" w:cs="Times New Roman"/>
          <w:sz w:val="24"/>
          <w:szCs w:val="24"/>
        </w:rPr>
        <w:t xml:space="preserve"> за оценка ще бъде сформирана след одобрението на Плана за оценка</w:t>
      </w:r>
      <w:r w:rsidRPr="002F3F18">
        <w:rPr>
          <w:rFonts w:ascii="Times New Roman" w:hAnsi="Times New Roman" w:cs="Times New Roman"/>
          <w:sz w:val="24"/>
          <w:szCs w:val="24"/>
        </w:rPr>
        <w:t xml:space="preserve"> със заповед на Ръководителя на Управляващия орган</w:t>
      </w:r>
      <w:r w:rsidR="0096695B">
        <w:rPr>
          <w:rFonts w:ascii="Times New Roman" w:hAnsi="Times New Roman" w:cs="Times New Roman"/>
          <w:sz w:val="24"/>
          <w:szCs w:val="24"/>
        </w:rPr>
        <w:t xml:space="preserve"> (РУО)</w:t>
      </w:r>
      <w:r w:rsidRPr="002F3F18">
        <w:rPr>
          <w:rFonts w:ascii="Times New Roman" w:hAnsi="Times New Roman" w:cs="Times New Roman"/>
          <w:sz w:val="24"/>
          <w:szCs w:val="24"/>
        </w:rPr>
        <w:t xml:space="preserve"> и в състава й </w:t>
      </w:r>
      <w:r>
        <w:rPr>
          <w:rFonts w:ascii="Times New Roman" w:hAnsi="Times New Roman" w:cs="Times New Roman"/>
          <w:sz w:val="24"/>
          <w:szCs w:val="24"/>
        </w:rPr>
        <w:t>ще бъдат</w:t>
      </w:r>
      <w:r w:rsidRPr="002F3F18">
        <w:rPr>
          <w:rFonts w:ascii="Times New Roman" w:hAnsi="Times New Roman" w:cs="Times New Roman"/>
          <w:sz w:val="24"/>
          <w:szCs w:val="24"/>
        </w:rPr>
        <w:t xml:space="preserve"> включени:</w:t>
      </w:r>
    </w:p>
    <w:p w14:paraId="688BA047" w14:textId="63CD9377" w:rsidR="007E55B6" w:rsidRDefault="00D7547A"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7E55B6" w:rsidRPr="008B0554">
        <w:rPr>
          <w:rFonts w:ascii="Times New Roman" w:hAnsi="Times New Roman" w:cs="Times New Roman"/>
          <w:sz w:val="24"/>
          <w:szCs w:val="24"/>
        </w:rPr>
        <w:t>редставител</w:t>
      </w:r>
      <w:r w:rsidR="0096695B">
        <w:rPr>
          <w:rFonts w:ascii="Times New Roman" w:hAnsi="Times New Roman" w:cs="Times New Roman"/>
          <w:sz w:val="24"/>
          <w:szCs w:val="24"/>
        </w:rPr>
        <w:t>и от всеки от отделите</w:t>
      </w:r>
      <w:r w:rsidR="007E55B6" w:rsidRPr="008B0554">
        <w:rPr>
          <w:rFonts w:ascii="Times New Roman" w:hAnsi="Times New Roman" w:cs="Times New Roman"/>
          <w:sz w:val="24"/>
          <w:szCs w:val="24"/>
        </w:rPr>
        <w:t xml:space="preserve"> на </w:t>
      </w:r>
      <w:r w:rsidR="007E55B6">
        <w:rPr>
          <w:rFonts w:ascii="Times New Roman" w:hAnsi="Times New Roman" w:cs="Times New Roman"/>
          <w:sz w:val="24"/>
          <w:szCs w:val="24"/>
        </w:rPr>
        <w:t>УО;</w:t>
      </w:r>
    </w:p>
    <w:p w14:paraId="28024D28" w14:textId="09D4F9CC" w:rsidR="002F3F18" w:rsidRPr="00034679"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 xml:space="preserve">представител на </w:t>
      </w:r>
      <w:r w:rsidR="007E55B6">
        <w:rPr>
          <w:rFonts w:ascii="Times New Roman" w:hAnsi="Times New Roman" w:cs="Times New Roman"/>
          <w:sz w:val="24"/>
          <w:szCs w:val="24"/>
        </w:rPr>
        <w:t>НСИ</w:t>
      </w:r>
      <w:r w:rsidRPr="00034679">
        <w:rPr>
          <w:rFonts w:ascii="Times New Roman" w:hAnsi="Times New Roman" w:cs="Times New Roman"/>
          <w:sz w:val="24"/>
          <w:szCs w:val="24"/>
        </w:rPr>
        <w:t>;</w:t>
      </w:r>
    </w:p>
    <w:p w14:paraId="48978A21" w14:textId="77F14DBF" w:rsidR="002F3F18" w:rsidRPr="00034679"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представител</w:t>
      </w:r>
      <w:r w:rsidR="00034679">
        <w:rPr>
          <w:rFonts w:ascii="Times New Roman" w:hAnsi="Times New Roman" w:cs="Times New Roman"/>
          <w:sz w:val="24"/>
          <w:szCs w:val="24"/>
        </w:rPr>
        <w:t>и</w:t>
      </w:r>
      <w:r w:rsidRPr="00034679">
        <w:rPr>
          <w:rFonts w:ascii="Times New Roman" w:hAnsi="Times New Roman" w:cs="Times New Roman"/>
          <w:sz w:val="24"/>
          <w:szCs w:val="24"/>
        </w:rPr>
        <w:t xml:space="preserve"> на ведомствата, отговорни за политиките, по които ще се финансират мерки от ОПДУ (</w:t>
      </w:r>
      <w:r w:rsidR="0096695B">
        <w:rPr>
          <w:rFonts w:ascii="Times New Roman" w:hAnsi="Times New Roman" w:cs="Times New Roman"/>
          <w:sz w:val="24"/>
          <w:szCs w:val="24"/>
        </w:rPr>
        <w:t>например</w:t>
      </w:r>
      <w:r w:rsidRPr="00034679">
        <w:rPr>
          <w:rFonts w:ascii="Times New Roman" w:hAnsi="Times New Roman" w:cs="Times New Roman"/>
          <w:sz w:val="24"/>
          <w:szCs w:val="24"/>
        </w:rPr>
        <w:t xml:space="preserve"> </w:t>
      </w:r>
      <w:r w:rsidR="007E55B6" w:rsidRPr="00034679">
        <w:rPr>
          <w:rFonts w:ascii="Times New Roman" w:hAnsi="Times New Roman" w:cs="Times New Roman"/>
          <w:sz w:val="24"/>
          <w:szCs w:val="24"/>
        </w:rPr>
        <w:t>Администрацията на Министерския съвет – дирекция „Модернизация на администрацията“, дирекция „Икономическа и социална политика“ и дирекция „Координация по въпросите на Европейския съюз“ и ЦКЗ, Министерство на правосъдието, Министерство на транспорта, информационните технологии и съобщенията</w:t>
      </w:r>
      <w:r w:rsidR="007E55B6">
        <w:rPr>
          <w:rFonts w:ascii="Times New Roman" w:hAnsi="Times New Roman" w:cs="Times New Roman"/>
          <w:sz w:val="24"/>
          <w:szCs w:val="24"/>
        </w:rPr>
        <w:t>)</w:t>
      </w:r>
      <w:r w:rsidRPr="00034679">
        <w:rPr>
          <w:rFonts w:ascii="Times New Roman" w:hAnsi="Times New Roman" w:cs="Times New Roman"/>
          <w:sz w:val="24"/>
          <w:szCs w:val="24"/>
        </w:rPr>
        <w:t>;</w:t>
      </w:r>
    </w:p>
    <w:p w14:paraId="5926206F" w14:textId="77777777" w:rsidR="0096695B"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представител на Националното сдружение на общините в Република България</w:t>
      </w:r>
      <w:r w:rsidR="0096695B">
        <w:rPr>
          <w:rFonts w:ascii="Times New Roman" w:hAnsi="Times New Roman" w:cs="Times New Roman"/>
          <w:sz w:val="24"/>
          <w:szCs w:val="24"/>
        </w:rPr>
        <w:t>;</w:t>
      </w:r>
    </w:p>
    <w:p w14:paraId="2D4AE093" w14:textId="071EC2CE" w:rsidR="002F3F18" w:rsidRDefault="0096695B"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други представители на заинтересованите страни по преценка на РУО</w:t>
      </w:r>
      <w:r w:rsidR="007E55B6">
        <w:rPr>
          <w:rFonts w:ascii="Times New Roman" w:hAnsi="Times New Roman" w:cs="Times New Roman"/>
          <w:sz w:val="24"/>
          <w:szCs w:val="24"/>
        </w:rPr>
        <w:t>.</w:t>
      </w:r>
    </w:p>
    <w:p w14:paraId="52BDA61B" w14:textId="77777777" w:rsidR="007E55B6" w:rsidRDefault="007E55B6" w:rsidP="00034679">
      <w:pPr>
        <w:pStyle w:val="ListParagraph"/>
        <w:spacing w:line="240" w:lineRule="auto"/>
        <w:ind w:left="0" w:firstLine="720"/>
        <w:jc w:val="both"/>
        <w:rPr>
          <w:rFonts w:ascii="Times New Roman" w:hAnsi="Times New Roman" w:cs="Times New Roman"/>
          <w:sz w:val="24"/>
          <w:szCs w:val="24"/>
        </w:rPr>
      </w:pPr>
    </w:p>
    <w:p w14:paraId="7D5231E5" w14:textId="77777777" w:rsidR="007E55B6" w:rsidRDefault="007E55B6" w:rsidP="00034679">
      <w:pPr>
        <w:pStyle w:val="ListParagraph"/>
        <w:spacing w:line="240" w:lineRule="auto"/>
        <w:ind w:left="0" w:firstLine="720"/>
        <w:jc w:val="both"/>
        <w:rPr>
          <w:rFonts w:ascii="Times New Roman" w:hAnsi="Times New Roman" w:cs="Times New Roman"/>
          <w:sz w:val="24"/>
          <w:szCs w:val="24"/>
        </w:rPr>
      </w:pPr>
      <w:r w:rsidRPr="007E55B6">
        <w:rPr>
          <w:rFonts w:ascii="Times New Roman" w:hAnsi="Times New Roman" w:cs="Times New Roman"/>
          <w:sz w:val="24"/>
          <w:szCs w:val="24"/>
        </w:rPr>
        <w:t xml:space="preserve">Направляващата група </w:t>
      </w:r>
      <w:r>
        <w:rPr>
          <w:rFonts w:ascii="Times New Roman" w:hAnsi="Times New Roman" w:cs="Times New Roman"/>
          <w:sz w:val="24"/>
          <w:szCs w:val="24"/>
        </w:rPr>
        <w:t xml:space="preserve">за оценка ще бъде </w:t>
      </w:r>
      <w:r w:rsidRPr="007E55B6">
        <w:rPr>
          <w:rFonts w:ascii="Times New Roman" w:hAnsi="Times New Roman" w:cs="Times New Roman"/>
          <w:sz w:val="24"/>
          <w:szCs w:val="24"/>
        </w:rPr>
        <w:t xml:space="preserve">с постоянен срок на действие и </w:t>
      </w:r>
      <w:r>
        <w:rPr>
          <w:rFonts w:ascii="Times New Roman" w:hAnsi="Times New Roman" w:cs="Times New Roman"/>
          <w:sz w:val="24"/>
          <w:szCs w:val="24"/>
        </w:rPr>
        <w:t xml:space="preserve">ще </w:t>
      </w:r>
      <w:r w:rsidRPr="007E55B6">
        <w:rPr>
          <w:rFonts w:ascii="Times New Roman" w:hAnsi="Times New Roman" w:cs="Times New Roman"/>
          <w:sz w:val="24"/>
          <w:szCs w:val="24"/>
        </w:rPr>
        <w:t xml:space="preserve">има за задача да организира и координира процеса по оценка на </w:t>
      </w:r>
      <w:r>
        <w:rPr>
          <w:rFonts w:ascii="Times New Roman" w:hAnsi="Times New Roman" w:cs="Times New Roman"/>
          <w:sz w:val="24"/>
          <w:szCs w:val="24"/>
        </w:rPr>
        <w:t>ОПДУ</w:t>
      </w:r>
      <w:r w:rsidRPr="007E55B6">
        <w:rPr>
          <w:rFonts w:ascii="Times New Roman" w:hAnsi="Times New Roman" w:cs="Times New Roman"/>
          <w:sz w:val="24"/>
          <w:szCs w:val="24"/>
        </w:rPr>
        <w:t xml:space="preserve">, както и да гарантира качеството на провежданите оценки посредством: </w:t>
      </w:r>
    </w:p>
    <w:p w14:paraId="41069060" w14:textId="77777777"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sidRPr="007E55B6">
        <w:rPr>
          <w:rFonts w:ascii="Times New Roman" w:hAnsi="Times New Roman" w:cs="Times New Roman"/>
          <w:sz w:val="24"/>
          <w:szCs w:val="24"/>
        </w:rPr>
        <w:t xml:space="preserve">Определяне на целите и обхвата на планираните оценки; </w:t>
      </w:r>
    </w:p>
    <w:p w14:paraId="3FA46F0E" w14:textId="6B7592AC"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Подкрепа при разработване </w:t>
      </w:r>
      <w:r w:rsidRPr="007E55B6">
        <w:rPr>
          <w:rFonts w:ascii="Times New Roman" w:hAnsi="Times New Roman" w:cs="Times New Roman"/>
          <w:sz w:val="24"/>
          <w:szCs w:val="24"/>
        </w:rPr>
        <w:t xml:space="preserve">на технически </w:t>
      </w:r>
      <w:r>
        <w:rPr>
          <w:rFonts w:ascii="Times New Roman" w:hAnsi="Times New Roman" w:cs="Times New Roman"/>
          <w:sz w:val="24"/>
          <w:szCs w:val="24"/>
        </w:rPr>
        <w:t>спецификации</w:t>
      </w:r>
      <w:r w:rsidRPr="007E55B6">
        <w:rPr>
          <w:rFonts w:ascii="Times New Roman" w:hAnsi="Times New Roman" w:cs="Times New Roman"/>
          <w:sz w:val="24"/>
          <w:szCs w:val="24"/>
        </w:rPr>
        <w:t xml:space="preserve"> за извършване на оценк</w:t>
      </w:r>
      <w:r>
        <w:rPr>
          <w:rFonts w:ascii="Times New Roman" w:hAnsi="Times New Roman" w:cs="Times New Roman"/>
          <w:sz w:val="24"/>
          <w:szCs w:val="24"/>
        </w:rPr>
        <w:t>и от външни</w:t>
      </w:r>
      <w:r w:rsidRPr="007E55B6">
        <w:rPr>
          <w:rFonts w:ascii="Times New Roman" w:hAnsi="Times New Roman" w:cs="Times New Roman"/>
          <w:sz w:val="24"/>
          <w:szCs w:val="24"/>
        </w:rPr>
        <w:t xml:space="preserve"> оценители; </w:t>
      </w:r>
    </w:p>
    <w:p w14:paraId="0BB5D365" w14:textId="77777777"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Подпомагане на външните</w:t>
      </w:r>
      <w:r w:rsidRPr="007E55B6">
        <w:rPr>
          <w:rFonts w:ascii="Times New Roman" w:hAnsi="Times New Roman" w:cs="Times New Roman"/>
          <w:sz w:val="24"/>
          <w:szCs w:val="24"/>
        </w:rPr>
        <w:t xml:space="preserve"> оценители чрез осигуряване на данни, информация, документи и др.; </w:t>
      </w:r>
    </w:p>
    <w:p w14:paraId="0744DC3A" w14:textId="597B83FC" w:rsidR="007E55B6" w:rsidRPr="007E55B6" w:rsidRDefault="007E55B6" w:rsidP="00034679">
      <w:pPr>
        <w:pStyle w:val="ListParagraph"/>
        <w:numPr>
          <w:ilvl w:val="0"/>
          <w:numId w:val="25"/>
        </w:numPr>
        <w:spacing w:line="240" w:lineRule="auto"/>
        <w:jc w:val="both"/>
        <w:rPr>
          <w:rFonts w:ascii="Times New Roman" w:hAnsi="Times New Roman" w:cs="Times New Roman"/>
          <w:sz w:val="24"/>
          <w:szCs w:val="24"/>
        </w:rPr>
      </w:pPr>
      <w:r w:rsidRPr="007E55B6">
        <w:rPr>
          <w:rFonts w:ascii="Times New Roman" w:hAnsi="Times New Roman" w:cs="Times New Roman"/>
          <w:sz w:val="24"/>
          <w:szCs w:val="24"/>
        </w:rPr>
        <w:t>Даване на становища и коментари по доклади, отчети и други документи, свързани с оценките.</w:t>
      </w:r>
    </w:p>
    <w:p w14:paraId="40DB2530" w14:textId="16C215DC" w:rsidR="00D7547A" w:rsidRDefault="00D7547A" w:rsidP="0003467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Становищата и коментарите на Направляващата група за оценка по докладите от оценки ще бъдат изключително полезни както при окончателното оформяне на препоръките от оценката, така и при изготвянето на план за изпълнение на препоръките, защото в много случаи препоръките не могат да бъдат изпълнени от УО, а следва да бъдат интегрирани в стратегически документи или в нормативни промени, което изисква ангажимент от институциите, които определят политиките в дадена сфера. Участието на представители на всички отдели в УО в Направляващата група за оценка ще гарантират </w:t>
      </w:r>
      <w:r w:rsidR="00C13CB0">
        <w:rPr>
          <w:rFonts w:ascii="Times New Roman" w:hAnsi="Times New Roman" w:cs="Times New Roman"/>
          <w:sz w:val="24"/>
          <w:szCs w:val="24"/>
        </w:rPr>
        <w:t xml:space="preserve">своевременно и пропорционално изменение в процедурния </w:t>
      </w:r>
      <w:r w:rsidR="00C13CB0">
        <w:rPr>
          <w:rFonts w:ascii="Times New Roman" w:hAnsi="Times New Roman" w:cs="Times New Roman"/>
          <w:sz w:val="24"/>
          <w:szCs w:val="24"/>
        </w:rPr>
        <w:lastRenderedPageBreak/>
        <w:t xml:space="preserve">наръчник на УО на ОПДУ и в системите за управление и контрол за изпълнение на препоръките от оценките. </w:t>
      </w:r>
    </w:p>
    <w:p w14:paraId="6A22DAED" w14:textId="368FDDF6" w:rsidR="007E55B6" w:rsidRPr="00034679" w:rsidRDefault="007E55B6" w:rsidP="00034679">
      <w:pPr>
        <w:pStyle w:val="ListParagraph"/>
        <w:spacing w:line="240" w:lineRule="auto"/>
        <w:ind w:left="0" w:firstLine="720"/>
        <w:jc w:val="both"/>
        <w:rPr>
          <w:rFonts w:ascii="Times New Roman" w:hAnsi="Times New Roman" w:cs="Times New Roman"/>
          <w:sz w:val="24"/>
          <w:szCs w:val="24"/>
        </w:rPr>
      </w:pPr>
      <w:r w:rsidRPr="007E55B6">
        <w:rPr>
          <w:rFonts w:ascii="Times New Roman" w:hAnsi="Times New Roman" w:cs="Times New Roman"/>
          <w:sz w:val="24"/>
          <w:szCs w:val="24"/>
        </w:rPr>
        <w:t xml:space="preserve">В случай на важни или трудни за изпълнение от методологическа гледна точка оценки, в състава на Направляващата група </w:t>
      </w:r>
      <w:r>
        <w:rPr>
          <w:rFonts w:ascii="Times New Roman" w:hAnsi="Times New Roman" w:cs="Times New Roman"/>
          <w:sz w:val="24"/>
          <w:szCs w:val="24"/>
        </w:rPr>
        <w:t>за оценка могат да</w:t>
      </w:r>
      <w:r w:rsidRPr="007E55B6">
        <w:rPr>
          <w:rFonts w:ascii="Times New Roman" w:hAnsi="Times New Roman" w:cs="Times New Roman"/>
          <w:sz w:val="24"/>
          <w:szCs w:val="24"/>
        </w:rPr>
        <w:t xml:space="preserve"> бъдат включвани </w:t>
      </w:r>
      <w:r>
        <w:rPr>
          <w:rFonts w:ascii="Times New Roman" w:hAnsi="Times New Roman" w:cs="Times New Roman"/>
          <w:sz w:val="24"/>
          <w:szCs w:val="24"/>
        </w:rPr>
        <w:t xml:space="preserve">и </w:t>
      </w:r>
      <w:r w:rsidRPr="007E55B6">
        <w:rPr>
          <w:rFonts w:ascii="Times New Roman" w:hAnsi="Times New Roman" w:cs="Times New Roman"/>
          <w:sz w:val="24"/>
          <w:szCs w:val="24"/>
        </w:rPr>
        <w:t>външни за екипа от оценители и администрацията експерти, притежаващи доказана експертиза и репутация в оценките на програми в съответната област.</w:t>
      </w:r>
    </w:p>
    <w:p w14:paraId="543D0750" w14:textId="77777777" w:rsidR="00E86FE5" w:rsidRPr="00C47816" w:rsidRDefault="003D2DDE" w:rsidP="00C47816">
      <w:pPr>
        <w:pStyle w:val="Heading2"/>
      </w:pPr>
      <w:bookmarkStart w:id="11" w:name="_Toc443380998"/>
      <w:r w:rsidRPr="00C47816">
        <w:t>Външни оценители</w:t>
      </w:r>
      <w:bookmarkEnd w:id="11"/>
    </w:p>
    <w:p w14:paraId="444E5B75" w14:textId="67888983" w:rsidR="003D2DDE" w:rsidRPr="003D2DDE" w:rsidRDefault="003D2DDE" w:rsidP="003D2DDE">
      <w:pPr>
        <w:autoSpaceDE w:val="0"/>
        <w:autoSpaceDN w:val="0"/>
        <w:adjustRightInd w:val="0"/>
        <w:spacing w:after="0" w:line="240" w:lineRule="auto"/>
        <w:ind w:firstLine="567"/>
        <w:jc w:val="both"/>
        <w:rPr>
          <w:rFonts w:ascii="Times New Roman" w:hAnsi="Times New Roman" w:cs="Times New Roman"/>
          <w:sz w:val="24"/>
          <w:szCs w:val="24"/>
        </w:rPr>
      </w:pPr>
      <w:r w:rsidRPr="003D2DDE">
        <w:rPr>
          <w:rFonts w:ascii="Times New Roman" w:hAnsi="Times New Roman" w:cs="Times New Roman"/>
          <w:sz w:val="24"/>
          <w:szCs w:val="24"/>
        </w:rPr>
        <w:t xml:space="preserve">Оценките, включени в Плана за оценка ще се извършват от външни оценители. </w:t>
      </w:r>
      <w:r w:rsidR="00F72A76" w:rsidRPr="00F72A76">
        <w:rPr>
          <w:rFonts w:ascii="Times New Roman" w:hAnsi="Times New Roman" w:cs="Times New Roman"/>
          <w:sz w:val="24"/>
          <w:szCs w:val="24"/>
        </w:rPr>
        <w:t>Времевите графици включват и провеждане на процедурата за избор на изпълнител, сътрудничество с оценителите, дискутиране и одобрение на доклада от оценката.</w:t>
      </w:r>
      <w:r w:rsidR="00F72A76">
        <w:rPr>
          <w:rFonts w:ascii="Times New Roman" w:hAnsi="Times New Roman" w:cs="Times New Roman"/>
          <w:sz w:val="24"/>
          <w:szCs w:val="24"/>
        </w:rPr>
        <w:t xml:space="preserve"> </w:t>
      </w:r>
      <w:r w:rsidRPr="003D2DDE">
        <w:rPr>
          <w:rFonts w:ascii="Times New Roman" w:hAnsi="Times New Roman" w:cs="Times New Roman"/>
          <w:sz w:val="24"/>
          <w:szCs w:val="24"/>
        </w:rPr>
        <w:t xml:space="preserve">Изборът на външни оценители ще се извършва </w:t>
      </w:r>
      <w:r w:rsidR="00622C6E">
        <w:rPr>
          <w:rFonts w:ascii="Times New Roman" w:hAnsi="Times New Roman" w:cs="Times New Roman"/>
          <w:sz w:val="24"/>
          <w:szCs w:val="24"/>
        </w:rPr>
        <w:t>по реда</w:t>
      </w:r>
      <w:r w:rsidR="00622C6E" w:rsidRPr="003D2DDE" w:rsidDel="00622C6E">
        <w:rPr>
          <w:rFonts w:ascii="Times New Roman" w:hAnsi="Times New Roman" w:cs="Times New Roman"/>
          <w:sz w:val="24"/>
          <w:szCs w:val="24"/>
        </w:rPr>
        <w:t xml:space="preserve"> </w:t>
      </w:r>
      <w:r w:rsidRPr="003D2DDE">
        <w:rPr>
          <w:rFonts w:ascii="Times New Roman" w:hAnsi="Times New Roman" w:cs="Times New Roman"/>
          <w:sz w:val="24"/>
          <w:szCs w:val="24"/>
        </w:rPr>
        <w:t xml:space="preserve">на ЗОП. Отдел </w:t>
      </w:r>
      <w:r w:rsidR="006E008A">
        <w:rPr>
          <w:rFonts w:ascii="Times New Roman" w:hAnsi="Times New Roman" w:cs="Times New Roman"/>
          <w:sz w:val="24"/>
          <w:szCs w:val="24"/>
        </w:rPr>
        <w:t>ПД</w:t>
      </w:r>
      <w:r w:rsidRPr="003D2DDE">
        <w:rPr>
          <w:rFonts w:ascii="Times New Roman" w:hAnsi="Times New Roman" w:cs="Times New Roman"/>
          <w:sz w:val="24"/>
          <w:szCs w:val="24"/>
        </w:rPr>
        <w:t xml:space="preserve"> изготвя техническото задание съдържащо предмет, цели, задачи, график, бюджет и отговорности на изпълняващия екип. </w:t>
      </w:r>
    </w:p>
    <w:p w14:paraId="0D1777B7" w14:textId="77777777" w:rsidR="003D2DDE" w:rsidRPr="003D2DDE" w:rsidRDefault="003D2DDE" w:rsidP="003D2DDE">
      <w:pPr>
        <w:autoSpaceDE w:val="0"/>
        <w:autoSpaceDN w:val="0"/>
        <w:adjustRightInd w:val="0"/>
        <w:spacing w:after="0" w:line="240" w:lineRule="auto"/>
        <w:ind w:firstLine="567"/>
        <w:jc w:val="both"/>
        <w:rPr>
          <w:rFonts w:ascii="Times New Roman" w:hAnsi="Times New Roman" w:cs="Times New Roman"/>
          <w:sz w:val="24"/>
          <w:szCs w:val="24"/>
        </w:rPr>
      </w:pPr>
      <w:r w:rsidRPr="003D2DDE">
        <w:rPr>
          <w:rFonts w:ascii="Times New Roman" w:hAnsi="Times New Roman" w:cs="Times New Roman"/>
          <w:sz w:val="24"/>
          <w:szCs w:val="24"/>
        </w:rPr>
        <w:t>При използването на външна експертиза може да се използват две възможности:</w:t>
      </w:r>
    </w:p>
    <w:p w14:paraId="585863A6" w14:textId="77777777" w:rsidR="00F72A76" w:rsidRDefault="003D2DDE" w:rsidP="00F72A7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72A76">
        <w:rPr>
          <w:rFonts w:ascii="Times New Roman" w:hAnsi="Times New Roman" w:cs="Times New Roman"/>
          <w:sz w:val="24"/>
          <w:szCs w:val="24"/>
        </w:rPr>
        <w:t>сключване на рамков договор с функционално независим от УО външен изпълнител за извъ</w:t>
      </w:r>
      <w:r w:rsidR="00F72A76">
        <w:rPr>
          <w:rFonts w:ascii="Times New Roman" w:hAnsi="Times New Roman" w:cs="Times New Roman"/>
          <w:sz w:val="24"/>
          <w:szCs w:val="24"/>
        </w:rPr>
        <w:t xml:space="preserve">ршване на текущата оценка на ОПДУ </w:t>
      </w:r>
      <w:r w:rsidRPr="00F72A76">
        <w:rPr>
          <w:rFonts w:ascii="Times New Roman" w:hAnsi="Times New Roman" w:cs="Times New Roman"/>
          <w:sz w:val="24"/>
          <w:szCs w:val="24"/>
        </w:rPr>
        <w:t>за целия период на изпълнение на Програмата или за определена негова част;</w:t>
      </w:r>
    </w:p>
    <w:p w14:paraId="51F3ABAC" w14:textId="7C1059D4" w:rsidR="003D2DDE" w:rsidRPr="00F72A76" w:rsidRDefault="003D2DDE" w:rsidP="00F72A7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72A76">
        <w:rPr>
          <w:rFonts w:ascii="Times New Roman" w:hAnsi="Times New Roman" w:cs="Times New Roman"/>
          <w:sz w:val="24"/>
          <w:szCs w:val="24"/>
        </w:rPr>
        <w:t>сключване на отделни договори за извършване на специфични оценки в съответствие със заложените в Плана за оценка дейности, оценки в изпълнение на чл. 56, пар</w:t>
      </w:r>
      <w:r w:rsidR="006E008A">
        <w:rPr>
          <w:rFonts w:ascii="Times New Roman" w:hAnsi="Times New Roman" w:cs="Times New Roman"/>
          <w:sz w:val="24"/>
          <w:szCs w:val="24"/>
        </w:rPr>
        <w:t>.</w:t>
      </w:r>
      <w:r w:rsidRPr="00F72A76">
        <w:rPr>
          <w:rFonts w:ascii="Times New Roman" w:hAnsi="Times New Roman" w:cs="Times New Roman"/>
          <w:sz w:val="24"/>
          <w:szCs w:val="24"/>
        </w:rPr>
        <w:t xml:space="preserve"> 1-4 на Регламент (ЕС) № 1303/2013 или ad hoc оценки съгласно допълнително идентифицирани потребности.</w:t>
      </w:r>
    </w:p>
    <w:p w14:paraId="0C0DD38F" w14:textId="78693A03" w:rsidR="00F72A76" w:rsidRPr="00F72A76" w:rsidRDefault="00F72A76" w:rsidP="00F72A76">
      <w:pPr>
        <w:autoSpaceDE w:val="0"/>
        <w:autoSpaceDN w:val="0"/>
        <w:adjustRightInd w:val="0"/>
        <w:spacing w:after="0" w:line="240" w:lineRule="auto"/>
        <w:ind w:firstLine="567"/>
        <w:jc w:val="both"/>
        <w:rPr>
          <w:rFonts w:ascii="Times New Roman" w:hAnsi="Times New Roman" w:cs="Times New Roman"/>
          <w:sz w:val="24"/>
          <w:szCs w:val="24"/>
        </w:rPr>
      </w:pPr>
      <w:r w:rsidRPr="00F72A76">
        <w:rPr>
          <w:rFonts w:ascii="Times New Roman" w:hAnsi="Times New Roman" w:cs="Times New Roman"/>
          <w:sz w:val="24"/>
          <w:szCs w:val="24"/>
        </w:rPr>
        <w:t xml:space="preserve">При изпълнение на договори за оценка от външен изпълнител, </w:t>
      </w:r>
      <w:r>
        <w:rPr>
          <w:rFonts w:ascii="Times New Roman" w:hAnsi="Times New Roman" w:cs="Times New Roman"/>
          <w:sz w:val="24"/>
          <w:szCs w:val="24"/>
        </w:rPr>
        <w:t xml:space="preserve">експертите оценка в </w:t>
      </w:r>
      <w:r w:rsidRPr="00F72A76">
        <w:rPr>
          <w:rFonts w:ascii="Times New Roman" w:hAnsi="Times New Roman" w:cs="Times New Roman"/>
          <w:sz w:val="24"/>
          <w:szCs w:val="24"/>
        </w:rPr>
        <w:t>отдел П</w:t>
      </w:r>
      <w:r>
        <w:rPr>
          <w:rFonts w:ascii="Times New Roman" w:hAnsi="Times New Roman" w:cs="Times New Roman"/>
          <w:sz w:val="24"/>
          <w:szCs w:val="24"/>
        </w:rPr>
        <w:t>Д</w:t>
      </w:r>
      <w:r w:rsidRPr="00F72A76">
        <w:rPr>
          <w:rFonts w:ascii="Times New Roman" w:hAnsi="Times New Roman" w:cs="Times New Roman"/>
          <w:sz w:val="24"/>
          <w:szCs w:val="24"/>
        </w:rPr>
        <w:t xml:space="preserve"> осъществява</w:t>
      </w:r>
      <w:r>
        <w:rPr>
          <w:rFonts w:ascii="Times New Roman" w:hAnsi="Times New Roman" w:cs="Times New Roman"/>
          <w:sz w:val="24"/>
          <w:szCs w:val="24"/>
        </w:rPr>
        <w:t>т</w:t>
      </w:r>
      <w:r w:rsidRPr="00F72A76">
        <w:rPr>
          <w:rFonts w:ascii="Times New Roman" w:hAnsi="Times New Roman" w:cs="Times New Roman"/>
          <w:sz w:val="24"/>
          <w:szCs w:val="24"/>
        </w:rPr>
        <w:t xml:space="preserve"> координация на работата на оценителите. Съгласно подписания договор и клаузите в него, външният оценител работи в тясно сътрудничество с </w:t>
      </w:r>
      <w:r>
        <w:rPr>
          <w:rFonts w:ascii="Times New Roman" w:hAnsi="Times New Roman" w:cs="Times New Roman"/>
          <w:sz w:val="24"/>
          <w:szCs w:val="24"/>
        </w:rPr>
        <w:t xml:space="preserve">експертите оценка в </w:t>
      </w:r>
      <w:r w:rsidRPr="00F72A76">
        <w:rPr>
          <w:rFonts w:ascii="Times New Roman" w:hAnsi="Times New Roman" w:cs="Times New Roman"/>
          <w:sz w:val="24"/>
          <w:szCs w:val="24"/>
        </w:rPr>
        <w:t>отдел П</w:t>
      </w:r>
      <w:r>
        <w:rPr>
          <w:rFonts w:ascii="Times New Roman" w:hAnsi="Times New Roman" w:cs="Times New Roman"/>
          <w:sz w:val="24"/>
          <w:szCs w:val="24"/>
        </w:rPr>
        <w:t>Д, кои</w:t>
      </w:r>
      <w:r w:rsidRPr="00F72A76">
        <w:rPr>
          <w:rFonts w:ascii="Times New Roman" w:hAnsi="Times New Roman" w:cs="Times New Roman"/>
          <w:sz w:val="24"/>
          <w:szCs w:val="24"/>
        </w:rPr>
        <w:t>то следва да му предоставя</w:t>
      </w:r>
      <w:r>
        <w:rPr>
          <w:rFonts w:ascii="Times New Roman" w:hAnsi="Times New Roman" w:cs="Times New Roman"/>
          <w:sz w:val="24"/>
          <w:szCs w:val="24"/>
        </w:rPr>
        <w:t>т</w:t>
      </w:r>
      <w:r w:rsidRPr="00F72A76">
        <w:rPr>
          <w:rFonts w:ascii="Times New Roman" w:hAnsi="Times New Roman" w:cs="Times New Roman"/>
          <w:sz w:val="24"/>
          <w:szCs w:val="24"/>
        </w:rPr>
        <w:t xml:space="preserve"> необходимите документи и информация, както и да му съдейства</w:t>
      </w:r>
      <w:r>
        <w:rPr>
          <w:rFonts w:ascii="Times New Roman" w:hAnsi="Times New Roman" w:cs="Times New Roman"/>
          <w:sz w:val="24"/>
          <w:szCs w:val="24"/>
        </w:rPr>
        <w:t>т</w:t>
      </w:r>
      <w:r w:rsidRPr="00F72A76">
        <w:rPr>
          <w:rFonts w:ascii="Times New Roman" w:hAnsi="Times New Roman" w:cs="Times New Roman"/>
          <w:sz w:val="24"/>
          <w:szCs w:val="24"/>
        </w:rPr>
        <w:t xml:space="preserve"> за изпълнение на заданието. Изпълнителят предоставя доклад</w:t>
      </w:r>
      <w:r w:rsidR="00B828FF">
        <w:rPr>
          <w:rFonts w:ascii="Times New Roman" w:hAnsi="Times New Roman" w:cs="Times New Roman"/>
          <w:sz w:val="24"/>
          <w:szCs w:val="24"/>
        </w:rPr>
        <w:t>и</w:t>
      </w:r>
      <w:r w:rsidRPr="00F72A76">
        <w:rPr>
          <w:rFonts w:ascii="Times New Roman" w:hAnsi="Times New Roman" w:cs="Times New Roman"/>
          <w:sz w:val="24"/>
          <w:szCs w:val="24"/>
        </w:rPr>
        <w:t xml:space="preserve"> за изпълнение на конкретната поръчка по график, съобразно клаузите на съответния договор.</w:t>
      </w:r>
    </w:p>
    <w:p w14:paraId="1F10BA86" w14:textId="77E371E2" w:rsidR="00F72A76" w:rsidRDefault="00F72A76" w:rsidP="00034679">
      <w:pPr>
        <w:autoSpaceDE w:val="0"/>
        <w:autoSpaceDN w:val="0"/>
        <w:adjustRightInd w:val="0"/>
        <w:spacing w:after="0" w:line="240" w:lineRule="auto"/>
        <w:ind w:firstLine="567"/>
        <w:jc w:val="both"/>
        <w:rPr>
          <w:rFonts w:ascii="Times New Roman" w:hAnsi="Times New Roman" w:cs="Times New Roman"/>
          <w:sz w:val="24"/>
          <w:szCs w:val="24"/>
        </w:rPr>
      </w:pPr>
      <w:r w:rsidRPr="00F72A76">
        <w:rPr>
          <w:rFonts w:ascii="Times New Roman" w:hAnsi="Times New Roman" w:cs="Times New Roman"/>
          <w:sz w:val="24"/>
          <w:szCs w:val="24"/>
        </w:rPr>
        <w:t>Отчетността по реализиране на дейностите се извършва съгласно установения план-график между УО и външния оценител.</w:t>
      </w:r>
    </w:p>
    <w:p w14:paraId="3423DD74" w14:textId="77777777" w:rsidR="004B62B8" w:rsidRPr="004B62B8" w:rsidRDefault="004B62B8" w:rsidP="00C47816">
      <w:pPr>
        <w:pStyle w:val="Heading2"/>
        <w:rPr>
          <w:rFonts w:ascii="Times New Roman" w:hAnsi="Times New Roman" w:cs="Times New Roman"/>
          <w:sz w:val="24"/>
          <w:szCs w:val="24"/>
          <w:u w:val="single"/>
        </w:rPr>
      </w:pPr>
      <w:bookmarkStart w:id="12" w:name="_Toc443380999"/>
      <w:r w:rsidRPr="00C47816">
        <w:t>Комитет за наблюдение на ОПДУ</w:t>
      </w:r>
      <w:bookmarkEnd w:id="12"/>
    </w:p>
    <w:p w14:paraId="5EF37D09" w14:textId="3D88C67C" w:rsidR="004B62B8" w:rsidRPr="008727F0" w:rsidRDefault="004B62B8" w:rsidP="009B2E37">
      <w:pPr>
        <w:autoSpaceDE w:val="0"/>
        <w:autoSpaceDN w:val="0"/>
        <w:adjustRightInd w:val="0"/>
        <w:spacing w:after="0" w:line="240" w:lineRule="auto"/>
        <w:ind w:firstLine="567"/>
        <w:jc w:val="both"/>
        <w:rPr>
          <w:rFonts w:ascii="Times New Roman" w:hAnsi="Times New Roman" w:cs="Times New Roman"/>
          <w:sz w:val="24"/>
          <w:szCs w:val="24"/>
        </w:rPr>
      </w:pPr>
      <w:r w:rsidRPr="008727F0">
        <w:rPr>
          <w:rFonts w:ascii="Times New Roman" w:hAnsi="Times New Roman" w:cs="Times New Roman"/>
          <w:sz w:val="24"/>
          <w:szCs w:val="24"/>
        </w:rPr>
        <w:t xml:space="preserve">Комитетът за наблюдение </w:t>
      </w:r>
      <w:r w:rsidR="009B2E37" w:rsidRPr="008727F0">
        <w:rPr>
          <w:rFonts w:ascii="Times New Roman" w:hAnsi="Times New Roman" w:cs="Times New Roman"/>
          <w:sz w:val="24"/>
          <w:szCs w:val="24"/>
        </w:rPr>
        <w:t xml:space="preserve">на ОПДУ </w:t>
      </w:r>
      <w:r w:rsidRPr="008727F0">
        <w:rPr>
          <w:rFonts w:ascii="Times New Roman" w:hAnsi="Times New Roman" w:cs="Times New Roman"/>
          <w:sz w:val="24"/>
          <w:szCs w:val="24"/>
        </w:rPr>
        <w:t xml:space="preserve">беше сформиран </w:t>
      </w:r>
      <w:r w:rsidR="009B2E37" w:rsidRPr="008727F0">
        <w:rPr>
          <w:rFonts w:ascii="Times New Roman" w:hAnsi="Times New Roman" w:cs="Times New Roman"/>
          <w:sz w:val="24"/>
          <w:szCs w:val="24"/>
        </w:rPr>
        <w:t>със Заповед № Р-141 от 12 юни 2015 г.</w:t>
      </w:r>
      <w:r w:rsidRPr="008727F0">
        <w:rPr>
          <w:rFonts w:ascii="Times New Roman" w:hAnsi="Times New Roman" w:cs="Times New Roman"/>
          <w:sz w:val="24"/>
          <w:szCs w:val="24"/>
        </w:rPr>
        <w:t xml:space="preserve">, като съставът му е съобразен с изискванията на </w:t>
      </w:r>
      <w:r w:rsidR="006E008A" w:rsidRPr="008727F0">
        <w:rPr>
          <w:rFonts w:ascii="Times New Roman" w:hAnsi="Times New Roman" w:cs="Times New Roman"/>
          <w:sz w:val="24"/>
          <w:szCs w:val="24"/>
        </w:rPr>
        <w:t>П</w:t>
      </w:r>
      <w:r w:rsidR="006E008A">
        <w:rPr>
          <w:rFonts w:ascii="Times New Roman" w:hAnsi="Times New Roman" w:cs="Times New Roman"/>
          <w:sz w:val="24"/>
          <w:szCs w:val="24"/>
        </w:rPr>
        <w:t>МС</w:t>
      </w:r>
      <w:r w:rsidR="006E008A" w:rsidRPr="008727F0">
        <w:rPr>
          <w:rFonts w:ascii="Times New Roman" w:hAnsi="Times New Roman" w:cs="Times New Roman"/>
          <w:sz w:val="24"/>
          <w:szCs w:val="24"/>
        </w:rPr>
        <w:t xml:space="preserve"> </w:t>
      </w:r>
      <w:r w:rsidRPr="008727F0">
        <w:rPr>
          <w:rFonts w:ascii="Times New Roman" w:hAnsi="Times New Roman" w:cs="Times New Roman"/>
          <w:sz w:val="24"/>
          <w:szCs w:val="24"/>
        </w:rPr>
        <w:t xml:space="preserve">№ 79 </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2014 г. </w:t>
      </w:r>
    </w:p>
    <w:p w14:paraId="3E10B090" w14:textId="77777777" w:rsidR="008727F0" w:rsidRPr="008727F0" w:rsidRDefault="008727F0" w:rsidP="009B2E37">
      <w:pPr>
        <w:autoSpaceDE w:val="0"/>
        <w:autoSpaceDN w:val="0"/>
        <w:adjustRightInd w:val="0"/>
        <w:spacing w:after="0" w:line="240" w:lineRule="auto"/>
        <w:ind w:firstLine="567"/>
        <w:jc w:val="both"/>
        <w:rPr>
          <w:rFonts w:ascii="Times New Roman" w:hAnsi="Times New Roman" w:cs="Times New Roman"/>
          <w:sz w:val="24"/>
          <w:szCs w:val="24"/>
        </w:rPr>
      </w:pPr>
      <w:r w:rsidRPr="008727F0">
        <w:rPr>
          <w:rFonts w:ascii="Times New Roman" w:hAnsi="Times New Roman" w:cs="Times New Roman"/>
          <w:sz w:val="24"/>
          <w:szCs w:val="24"/>
        </w:rPr>
        <w:t xml:space="preserve">Комитетът за наблюдение на ОПДУ </w:t>
      </w:r>
      <w:r w:rsidR="004B62B8" w:rsidRPr="008727F0">
        <w:rPr>
          <w:rFonts w:ascii="Times New Roman" w:hAnsi="Times New Roman" w:cs="Times New Roman"/>
          <w:sz w:val="24"/>
          <w:szCs w:val="24"/>
        </w:rPr>
        <w:t xml:space="preserve">играе важна роля в процеса на оценка. Основните задачи на КН включват: </w:t>
      </w:r>
    </w:p>
    <w:p w14:paraId="21526C8A" w14:textId="77777777" w:rsid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Преглед и одобрение на Плана за оценка и всяко негово изменение</w:t>
      </w:r>
      <w:r w:rsidR="008727F0">
        <w:rPr>
          <w:rFonts w:ascii="Times New Roman" w:hAnsi="Times New Roman" w:cs="Times New Roman"/>
          <w:sz w:val="24"/>
          <w:szCs w:val="24"/>
        </w:rPr>
        <w:t>;</w:t>
      </w:r>
    </w:p>
    <w:p w14:paraId="721AB702" w14:textId="36C89106" w:rsidR="008727F0" w:rsidRPr="008727F0" w:rsidRDefault="008727F0"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Проследяване </w:t>
      </w:r>
      <w:r w:rsidR="004B62B8" w:rsidRPr="008727F0">
        <w:rPr>
          <w:rFonts w:ascii="Times New Roman" w:hAnsi="Times New Roman" w:cs="Times New Roman"/>
          <w:sz w:val="24"/>
          <w:szCs w:val="24"/>
        </w:rPr>
        <w:t>на напредъка по изпълнението на Плана</w:t>
      </w:r>
      <w:r>
        <w:rPr>
          <w:rFonts w:ascii="Times New Roman" w:hAnsi="Times New Roman" w:cs="Times New Roman"/>
          <w:sz w:val="24"/>
          <w:szCs w:val="24"/>
        </w:rPr>
        <w:t xml:space="preserve"> – КН </w:t>
      </w:r>
      <w:r w:rsidRPr="008727F0">
        <w:rPr>
          <w:rFonts w:ascii="Times New Roman" w:hAnsi="Times New Roman" w:cs="Times New Roman"/>
          <w:sz w:val="24"/>
          <w:szCs w:val="24"/>
        </w:rPr>
        <w:t>следва да бъде информиран за изпълнението на плана за оценка</w:t>
      </w:r>
      <w:r>
        <w:rPr>
          <w:rFonts w:ascii="Times New Roman" w:hAnsi="Times New Roman" w:cs="Times New Roman"/>
          <w:sz w:val="24"/>
          <w:szCs w:val="24"/>
        </w:rPr>
        <w:t xml:space="preserve">, резултатите от оценките на ОПДУ </w:t>
      </w:r>
      <w:r w:rsidRPr="008727F0">
        <w:rPr>
          <w:rFonts w:ascii="Times New Roman" w:hAnsi="Times New Roman" w:cs="Times New Roman"/>
          <w:sz w:val="24"/>
          <w:szCs w:val="24"/>
        </w:rPr>
        <w:t>и предприетите действия в отговор на препоръките и констатациите от докладите за оценка в съответствие с чл. 110</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пар.</w:t>
      </w:r>
      <w:r w:rsidRPr="008727F0">
        <w:rPr>
          <w:rFonts w:ascii="Times New Roman" w:hAnsi="Times New Roman" w:cs="Times New Roman"/>
          <w:sz w:val="24"/>
          <w:szCs w:val="24"/>
        </w:rPr>
        <w:t>2</w:t>
      </w:r>
      <w:r w:rsidR="006E008A">
        <w:rPr>
          <w:rFonts w:ascii="Times New Roman" w:hAnsi="Times New Roman" w:cs="Times New Roman"/>
          <w:sz w:val="24"/>
          <w:szCs w:val="24"/>
        </w:rPr>
        <w:t>, б. „</w:t>
      </w:r>
      <w:r w:rsidRPr="008727F0">
        <w:rPr>
          <w:rFonts w:ascii="Times New Roman" w:hAnsi="Times New Roman" w:cs="Times New Roman"/>
          <w:sz w:val="24"/>
          <w:szCs w:val="24"/>
        </w:rPr>
        <w:t>б</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и </w:t>
      </w:r>
      <w:r w:rsidR="006E008A">
        <w:rPr>
          <w:rFonts w:ascii="Times New Roman" w:hAnsi="Times New Roman" w:cs="Times New Roman"/>
          <w:sz w:val="24"/>
          <w:szCs w:val="24"/>
        </w:rPr>
        <w:t xml:space="preserve">чл. </w:t>
      </w:r>
      <w:r w:rsidRPr="008727F0">
        <w:rPr>
          <w:rFonts w:ascii="Times New Roman" w:hAnsi="Times New Roman" w:cs="Times New Roman"/>
          <w:sz w:val="24"/>
          <w:szCs w:val="24"/>
        </w:rPr>
        <w:t>111</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пар.</w:t>
      </w:r>
      <w:r w:rsidRPr="008727F0">
        <w:rPr>
          <w:rFonts w:ascii="Times New Roman" w:hAnsi="Times New Roman" w:cs="Times New Roman"/>
          <w:sz w:val="24"/>
          <w:szCs w:val="24"/>
        </w:rPr>
        <w:t xml:space="preserve"> 4</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б. „</w:t>
      </w:r>
      <w:r w:rsidRPr="008727F0">
        <w:rPr>
          <w:rFonts w:ascii="Times New Roman" w:hAnsi="Times New Roman" w:cs="Times New Roman"/>
          <w:sz w:val="24"/>
          <w:szCs w:val="24"/>
        </w:rPr>
        <w:t>а</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на Регламент (ЕС) № 1303/2013, и чл. 16</w:t>
      </w:r>
      <w:r w:rsidR="00C23C7F">
        <w:rPr>
          <w:rFonts w:ascii="Times New Roman" w:hAnsi="Times New Roman" w:cs="Times New Roman"/>
          <w:sz w:val="24"/>
          <w:szCs w:val="24"/>
        </w:rPr>
        <w:t>,</w:t>
      </w:r>
      <w:r w:rsidRPr="008727F0">
        <w:rPr>
          <w:rFonts w:ascii="Times New Roman" w:hAnsi="Times New Roman" w:cs="Times New Roman"/>
          <w:sz w:val="24"/>
          <w:szCs w:val="24"/>
        </w:rPr>
        <w:t xml:space="preserve"> </w:t>
      </w:r>
      <w:r w:rsidR="006E008A">
        <w:rPr>
          <w:rFonts w:ascii="Times New Roman" w:hAnsi="Times New Roman" w:cs="Times New Roman"/>
          <w:sz w:val="24"/>
          <w:szCs w:val="24"/>
        </w:rPr>
        <w:t>пар.</w:t>
      </w:r>
      <w:r w:rsidRPr="008727F0">
        <w:rPr>
          <w:rFonts w:ascii="Times New Roman" w:hAnsi="Times New Roman" w:cs="Times New Roman"/>
          <w:sz w:val="24"/>
          <w:szCs w:val="24"/>
        </w:rPr>
        <w:t>1 и 2 на Регламент (ЕС) № 240/2014 като част от годишния доклад за изпълнение</w:t>
      </w:r>
      <w:r w:rsidR="004B62B8" w:rsidRPr="008727F0">
        <w:rPr>
          <w:rFonts w:ascii="Times New Roman" w:hAnsi="Times New Roman" w:cs="Times New Roman"/>
          <w:sz w:val="24"/>
          <w:szCs w:val="24"/>
        </w:rPr>
        <w:t xml:space="preserve">; </w:t>
      </w:r>
    </w:p>
    <w:p w14:paraId="05EBAF82" w14:textId="77777777"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Разглеждане на всички оценки, извършени от УО, преди изпращането им на ЕК; </w:t>
      </w:r>
    </w:p>
    <w:p w14:paraId="3DB8B15E" w14:textId="77777777"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Отправяне на коментари към УО по отношение на оценката на програмата и мониторинг на действията, предприети вследствие на неговите коментари; </w:t>
      </w:r>
    </w:p>
    <w:p w14:paraId="71794441" w14:textId="023F9530"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lastRenderedPageBreak/>
        <w:t>Консултиране на УО относно доклад</w:t>
      </w:r>
      <w:r w:rsidR="005E065B">
        <w:rPr>
          <w:rFonts w:ascii="Times New Roman" w:hAnsi="Times New Roman" w:cs="Times New Roman"/>
          <w:sz w:val="24"/>
          <w:szCs w:val="24"/>
        </w:rPr>
        <w:t>а</w:t>
      </w:r>
      <w:r w:rsidRPr="008727F0">
        <w:rPr>
          <w:rFonts w:ascii="Times New Roman" w:hAnsi="Times New Roman" w:cs="Times New Roman"/>
          <w:sz w:val="24"/>
          <w:szCs w:val="24"/>
        </w:rPr>
        <w:t>, в ко</w:t>
      </w:r>
      <w:r w:rsidR="005E065B">
        <w:rPr>
          <w:rFonts w:ascii="Times New Roman" w:hAnsi="Times New Roman" w:cs="Times New Roman"/>
          <w:sz w:val="24"/>
          <w:szCs w:val="24"/>
        </w:rPr>
        <w:t>й</w:t>
      </w:r>
      <w:r w:rsidRPr="008727F0">
        <w:rPr>
          <w:rFonts w:ascii="Times New Roman" w:hAnsi="Times New Roman" w:cs="Times New Roman"/>
          <w:sz w:val="24"/>
          <w:szCs w:val="24"/>
        </w:rPr>
        <w:t xml:space="preserve">то са обобщени констатациите от оценките, извършени през програмния период в съответствие с </w:t>
      </w:r>
      <w:r w:rsidR="007A0B1B">
        <w:rPr>
          <w:rFonts w:ascii="Times New Roman" w:hAnsi="Times New Roman" w:cs="Times New Roman"/>
          <w:sz w:val="24"/>
          <w:szCs w:val="24"/>
        </w:rPr>
        <w:t>чл.</w:t>
      </w:r>
      <w:r w:rsidRPr="008727F0">
        <w:rPr>
          <w:rFonts w:ascii="Times New Roman" w:hAnsi="Times New Roman" w:cs="Times New Roman"/>
          <w:sz w:val="24"/>
          <w:szCs w:val="24"/>
        </w:rPr>
        <w:t xml:space="preserve"> 114, пар</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2 от Регламент (ЕС) № 1303/2013; </w:t>
      </w:r>
    </w:p>
    <w:p w14:paraId="543C5B09" w14:textId="77777777" w:rsidR="004B62B8"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Консултиране на УО по всяко изменение на програмата, предложено от УО, включително в резултат на извършена оценка</w:t>
      </w:r>
      <w:r w:rsidR="008727F0" w:rsidRPr="008727F0">
        <w:rPr>
          <w:rFonts w:ascii="Times New Roman" w:hAnsi="Times New Roman" w:cs="Times New Roman"/>
          <w:sz w:val="24"/>
          <w:szCs w:val="24"/>
        </w:rPr>
        <w:t>.</w:t>
      </w:r>
    </w:p>
    <w:p w14:paraId="2A7D57FD" w14:textId="77777777" w:rsidR="00CF0CA6" w:rsidRDefault="00CF0CA6" w:rsidP="009B2E37">
      <w:pPr>
        <w:autoSpaceDE w:val="0"/>
        <w:autoSpaceDN w:val="0"/>
        <w:adjustRightInd w:val="0"/>
        <w:spacing w:after="0" w:line="240" w:lineRule="auto"/>
        <w:ind w:firstLine="567"/>
        <w:jc w:val="both"/>
        <w:rPr>
          <w:rFonts w:ascii="Times New Roman" w:hAnsi="Times New Roman" w:cs="Times New Roman"/>
          <w:sz w:val="24"/>
          <w:szCs w:val="24"/>
        </w:rPr>
      </w:pPr>
    </w:p>
    <w:p w14:paraId="25A55815" w14:textId="49987227" w:rsidR="004B62B8" w:rsidRDefault="00E77835" w:rsidP="009B2E37">
      <w:pPr>
        <w:autoSpaceDE w:val="0"/>
        <w:autoSpaceDN w:val="0"/>
        <w:adjustRightInd w:val="0"/>
        <w:spacing w:after="0" w:line="240" w:lineRule="auto"/>
        <w:ind w:firstLine="567"/>
        <w:jc w:val="both"/>
        <w:rPr>
          <w:rFonts w:ascii="Times New Roman" w:hAnsi="Times New Roman" w:cs="Times New Roman"/>
          <w:sz w:val="24"/>
          <w:szCs w:val="24"/>
        </w:rPr>
      </w:pPr>
      <w:r w:rsidRPr="00E77835">
        <w:rPr>
          <w:rFonts w:ascii="Times New Roman" w:hAnsi="Times New Roman" w:cs="Times New Roman"/>
          <w:sz w:val="24"/>
          <w:szCs w:val="24"/>
        </w:rPr>
        <w:t xml:space="preserve">Социално-икономическите партньори и юридическите лица с нестопанска цел в КН на ОПДУ ще имат </w:t>
      </w:r>
      <w:r w:rsidR="00B828FF">
        <w:rPr>
          <w:rFonts w:ascii="Times New Roman" w:hAnsi="Times New Roman" w:cs="Times New Roman"/>
          <w:sz w:val="24"/>
          <w:szCs w:val="24"/>
        </w:rPr>
        <w:t>съществена</w:t>
      </w:r>
      <w:r w:rsidR="00B828FF" w:rsidRPr="00E77835">
        <w:rPr>
          <w:rFonts w:ascii="Times New Roman" w:hAnsi="Times New Roman" w:cs="Times New Roman"/>
          <w:sz w:val="24"/>
          <w:szCs w:val="24"/>
        </w:rPr>
        <w:t xml:space="preserve"> </w:t>
      </w:r>
      <w:r w:rsidRPr="00E77835">
        <w:rPr>
          <w:rFonts w:ascii="Times New Roman" w:hAnsi="Times New Roman" w:cs="Times New Roman"/>
          <w:sz w:val="24"/>
          <w:szCs w:val="24"/>
        </w:rPr>
        <w:t xml:space="preserve">роля при </w:t>
      </w:r>
      <w:r w:rsidR="00B828FF">
        <w:rPr>
          <w:rFonts w:ascii="Times New Roman" w:hAnsi="Times New Roman" w:cs="Times New Roman"/>
          <w:sz w:val="24"/>
          <w:szCs w:val="24"/>
        </w:rPr>
        <w:t>планирането</w:t>
      </w:r>
      <w:r w:rsidR="00B828FF" w:rsidRPr="00E77835">
        <w:rPr>
          <w:rFonts w:ascii="Times New Roman" w:hAnsi="Times New Roman" w:cs="Times New Roman"/>
          <w:sz w:val="24"/>
          <w:szCs w:val="24"/>
        </w:rPr>
        <w:t xml:space="preserve"> </w:t>
      </w:r>
      <w:r w:rsidRPr="00E77835">
        <w:rPr>
          <w:rFonts w:ascii="Times New Roman" w:hAnsi="Times New Roman" w:cs="Times New Roman"/>
          <w:sz w:val="24"/>
          <w:szCs w:val="24"/>
        </w:rPr>
        <w:t>на оценки на въздействието по приоритетни оси 1-</w:t>
      </w:r>
      <w:r w:rsidR="002E01F1">
        <w:rPr>
          <w:rFonts w:ascii="Times New Roman" w:hAnsi="Times New Roman" w:cs="Times New Roman"/>
          <w:sz w:val="24"/>
          <w:szCs w:val="24"/>
        </w:rPr>
        <w:t>3</w:t>
      </w:r>
      <w:r w:rsidR="002E01F1" w:rsidRPr="00E77835">
        <w:rPr>
          <w:rFonts w:ascii="Times New Roman" w:hAnsi="Times New Roman" w:cs="Times New Roman"/>
          <w:sz w:val="24"/>
          <w:szCs w:val="24"/>
        </w:rPr>
        <w:t xml:space="preserve"> </w:t>
      </w:r>
      <w:r w:rsidRPr="00E77835">
        <w:rPr>
          <w:rFonts w:ascii="Times New Roman" w:hAnsi="Times New Roman" w:cs="Times New Roman"/>
          <w:sz w:val="24"/>
          <w:szCs w:val="24"/>
        </w:rPr>
        <w:t xml:space="preserve">на ОПДУ, които да бъдат включени през 2019 г. в годишния доклад за изпълнението на ОПДУ, както и за планирането на оценки на административната тежест за бенефициентите и функционирането на системата за управление и изпълнение на ОПДУ. </w:t>
      </w:r>
    </w:p>
    <w:p w14:paraId="5330E8EE" w14:textId="77777777" w:rsidR="00E77835" w:rsidRPr="004B62B8" w:rsidRDefault="00E77835" w:rsidP="009B2E37">
      <w:pPr>
        <w:autoSpaceDE w:val="0"/>
        <w:autoSpaceDN w:val="0"/>
        <w:adjustRightInd w:val="0"/>
        <w:spacing w:after="0" w:line="240" w:lineRule="auto"/>
        <w:ind w:firstLine="567"/>
        <w:jc w:val="both"/>
        <w:rPr>
          <w:rFonts w:ascii="Times New Roman" w:hAnsi="Times New Roman" w:cs="Times New Roman"/>
          <w:sz w:val="24"/>
          <w:szCs w:val="24"/>
        </w:rPr>
      </w:pPr>
    </w:p>
    <w:p w14:paraId="1664E15C" w14:textId="77777777" w:rsidR="004B62B8" w:rsidRPr="00C47816" w:rsidRDefault="004B62B8" w:rsidP="00C47816">
      <w:pPr>
        <w:pStyle w:val="Heading2"/>
      </w:pPr>
      <w:bookmarkStart w:id="13" w:name="_Toc443381000"/>
      <w:r w:rsidRPr="00C47816">
        <w:t>Европейска комисия</w:t>
      </w:r>
      <w:bookmarkEnd w:id="13"/>
    </w:p>
    <w:p w14:paraId="3726334E" w14:textId="0C79A406" w:rsidR="004B62B8" w:rsidRDefault="008727F0" w:rsidP="008727F0">
      <w:pPr>
        <w:autoSpaceDE w:val="0"/>
        <w:autoSpaceDN w:val="0"/>
        <w:adjustRightInd w:val="0"/>
        <w:spacing w:after="0" w:line="240" w:lineRule="auto"/>
        <w:ind w:firstLine="708"/>
        <w:jc w:val="both"/>
        <w:rPr>
          <w:rFonts w:ascii="Times New Roman" w:hAnsi="Times New Roman" w:cs="Times New Roman"/>
          <w:sz w:val="24"/>
          <w:szCs w:val="24"/>
        </w:rPr>
      </w:pPr>
      <w:r w:rsidRPr="008727F0">
        <w:rPr>
          <w:rFonts w:ascii="Times New Roman" w:hAnsi="Times New Roman" w:cs="Times New Roman"/>
          <w:sz w:val="24"/>
          <w:szCs w:val="24"/>
        </w:rPr>
        <w:t>Представители</w:t>
      </w:r>
      <w:r>
        <w:rPr>
          <w:rFonts w:ascii="Times New Roman" w:hAnsi="Times New Roman" w:cs="Times New Roman"/>
          <w:sz w:val="24"/>
          <w:szCs w:val="24"/>
        </w:rPr>
        <w:t>те</w:t>
      </w:r>
      <w:r w:rsidRPr="008727F0">
        <w:rPr>
          <w:rFonts w:ascii="Times New Roman" w:hAnsi="Times New Roman" w:cs="Times New Roman"/>
          <w:sz w:val="24"/>
          <w:szCs w:val="24"/>
        </w:rPr>
        <w:t xml:space="preserve"> на </w:t>
      </w:r>
      <w:r w:rsidR="006E008A">
        <w:rPr>
          <w:rFonts w:ascii="Times New Roman" w:hAnsi="Times New Roman" w:cs="Times New Roman"/>
          <w:sz w:val="24"/>
          <w:szCs w:val="24"/>
        </w:rPr>
        <w:t>ЕК</w:t>
      </w:r>
      <w:r w:rsidRPr="008727F0">
        <w:rPr>
          <w:rFonts w:ascii="Times New Roman" w:hAnsi="Times New Roman" w:cs="Times New Roman"/>
          <w:sz w:val="24"/>
          <w:szCs w:val="24"/>
        </w:rPr>
        <w:t xml:space="preserve"> са включени в процеса на оценка чрез участието си в заседанията на Комитета за наблюдение. ЕК съгласува Плана за оценка и има задължение да извърши последваща оценка. Освен това, Комисията, по своя преценка и инициатива, може д</w:t>
      </w:r>
      <w:r>
        <w:rPr>
          <w:rFonts w:ascii="Times New Roman" w:hAnsi="Times New Roman" w:cs="Times New Roman"/>
          <w:sz w:val="24"/>
          <w:szCs w:val="24"/>
        </w:rPr>
        <w:t xml:space="preserve">а провежда и в партньорство с </w:t>
      </w:r>
      <w:r w:rsidRPr="008727F0">
        <w:rPr>
          <w:rFonts w:ascii="Times New Roman" w:hAnsi="Times New Roman" w:cs="Times New Roman"/>
          <w:sz w:val="24"/>
          <w:szCs w:val="24"/>
        </w:rPr>
        <w:t>държави</w:t>
      </w:r>
      <w:r>
        <w:rPr>
          <w:rFonts w:ascii="Times New Roman" w:hAnsi="Times New Roman" w:cs="Times New Roman"/>
          <w:sz w:val="24"/>
          <w:szCs w:val="24"/>
        </w:rPr>
        <w:t>те-</w:t>
      </w:r>
      <w:r w:rsidRPr="008727F0">
        <w:rPr>
          <w:rFonts w:ascii="Times New Roman" w:hAnsi="Times New Roman" w:cs="Times New Roman"/>
          <w:sz w:val="24"/>
          <w:szCs w:val="24"/>
        </w:rPr>
        <w:t>членки оценки, свързани с изпълнението и въздействието на ОП, например ако последните покажат значително отклонение от първоначално поставените цели.</w:t>
      </w:r>
      <w:r w:rsidR="003D2DDE">
        <w:rPr>
          <w:rFonts w:ascii="Times New Roman" w:hAnsi="Times New Roman" w:cs="Times New Roman"/>
          <w:sz w:val="24"/>
          <w:szCs w:val="24"/>
        </w:rPr>
        <w:t xml:space="preserve"> Съгласно чл. 57, </w:t>
      </w:r>
      <w:r w:rsidR="00C00706">
        <w:rPr>
          <w:rFonts w:ascii="Times New Roman" w:hAnsi="Times New Roman" w:cs="Times New Roman"/>
          <w:sz w:val="24"/>
          <w:szCs w:val="24"/>
        </w:rPr>
        <w:t>пар.</w:t>
      </w:r>
      <w:r w:rsidR="003D2DDE">
        <w:rPr>
          <w:rFonts w:ascii="Times New Roman" w:hAnsi="Times New Roman" w:cs="Times New Roman"/>
          <w:sz w:val="24"/>
          <w:szCs w:val="24"/>
        </w:rPr>
        <w:t xml:space="preserve"> 1 на Регламент </w:t>
      </w:r>
      <w:r w:rsidR="006E008A" w:rsidRPr="00F72A76">
        <w:rPr>
          <w:rFonts w:ascii="Times New Roman" w:hAnsi="Times New Roman" w:cs="Times New Roman"/>
          <w:sz w:val="24"/>
          <w:szCs w:val="24"/>
        </w:rPr>
        <w:t xml:space="preserve">(ЕС) № </w:t>
      </w:r>
      <w:r w:rsidR="003D2DDE">
        <w:rPr>
          <w:rFonts w:ascii="Times New Roman" w:hAnsi="Times New Roman" w:cs="Times New Roman"/>
          <w:sz w:val="24"/>
          <w:szCs w:val="24"/>
        </w:rPr>
        <w:t>1303/ 2013 п</w:t>
      </w:r>
      <w:r w:rsidR="003D2DDE" w:rsidRPr="003D2DDE">
        <w:rPr>
          <w:rFonts w:ascii="Times New Roman" w:hAnsi="Times New Roman" w:cs="Times New Roman"/>
          <w:sz w:val="24"/>
          <w:szCs w:val="24"/>
        </w:rPr>
        <w:t xml:space="preserve">оследващите оценки се извършват от Комисията или от държавите-членки в тясно сътрудничество с Комисията. </w:t>
      </w:r>
      <w:r w:rsidR="003D2DDE">
        <w:rPr>
          <w:rFonts w:ascii="Times New Roman" w:hAnsi="Times New Roman" w:cs="Times New Roman"/>
          <w:sz w:val="24"/>
          <w:szCs w:val="24"/>
        </w:rPr>
        <w:t>ЕК</w:t>
      </w:r>
      <w:r w:rsidR="003D2DDE" w:rsidRPr="003D2DDE">
        <w:rPr>
          <w:rFonts w:ascii="Times New Roman" w:hAnsi="Times New Roman" w:cs="Times New Roman"/>
          <w:sz w:val="24"/>
          <w:szCs w:val="24"/>
        </w:rPr>
        <w:t xml:space="preserve"> издава насоки относно плановете за оценка, методите и техниките за провеждане на оценки и анализ на данните.</w:t>
      </w:r>
    </w:p>
    <w:p w14:paraId="4F8B099B" w14:textId="77777777" w:rsidR="008727F0" w:rsidRDefault="008727F0" w:rsidP="00E86FE5">
      <w:pPr>
        <w:autoSpaceDE w:val="0"/>
        <w:autoSpaceDN w:val="0"/>
        <w:adjustRightInd w:val="0"/>
        <w:spacing w:after="0" w:line="240" w:lineRule="auto"/>
        <w:rPr>
          <w:rFonts w:ascii="Times New Roman" w:hAnsi="Times New Roman" w:cs="Times New Roman"/>
          <w:sz w:val="24"/>
          <w:szCs w:val="24"/>
        </w:rPr>
      </w:pPr>
    </w:p>
    <w:p w14:paraId="23FC6A15" w14:textId="77777777" w:rsidR="00CF0CA6" w:rsidRPr="00C47816" w:rsidRDefault="00CF0CA6" w:rsidP="00C47816">
      <w:pPr>
        <w:pStyle w:val="Heading2"/>
      </w:pPr>
      <w:bookmarkStart w:id="14" w:name="_Toc443381001"/>
      <w:r w:rsidRPr="00C47816">
        <w:t>Партньорство за оценка на ЕСФ към Генерална дирекция „Заетост, социални въпроси и приобщаване“ на Европейската комисия</w:t>
      </w:r>
      <w:bookmarkEnd w:id="14"/>
    </w:p>
    <w:p w14:paraId="257E7B40" w14:textId="60DCCCEE" w:rsidR="00CF0CA6" w:rsidRDefault="006524DC" w:rsidP="00CF0CA6">
      <w:pPr>
        <w:autoSpaceDE w:val="0"/>
        <w:autoSpaceDN w:val="0"/>
        <w:adjustRightInd w:val="0"/>
        <w:spacing w:after="0" w:line="240" w:lineRule="auto"/>
        <w:ind w:firstLine="709"/>
        <w:jc w:val="both"/>
        <w:rPr>
          <w:rFonts w:ascii="Times New Roman" w:hAnsi="Times New Roman" w:cs="Times New Roman"/>
          <w:sz w:val="24"/>
          <w:szCs w:val="24"/>
        </w:rPr>
      </w:pPr>
      <w:r w:rsidRPr="006524DC">
        <w:rPr>
          <w:rFonts w:ascii="Times New Roman" w:hAnsi="Times New Roman" w:cs="Times New Roman"/>
          <w:sz w:val="24"/>
          <w:szCs w:val="24"/>
        </w:rPr>
        <w:t>Партньорството за оценка на ЕСФ е работна група на експерти</w:t>
      </w:r>
      <w:r>
        <w:rPr>
          <w:rFonts w:ascii="Times New Roman" w:hAnsi="Times New Roman" w:cs="Times New Roman"/>
          <w:sz w:val="24"/>
          <w:szCs w:val="24"/>
        </w:rPr>
        <w:t>те</w:t>
      </w:r>
      <w:r w:rsidRPr="006524DC">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Pr="006524DC">
        <w:rPr>
          <w:rFonts w:ascii="Times New Roman" w:hAnsi="Times New Roman" w:cs="Times New Roman"/>
          <w:sz w:val="24"/>
          <w:szCs w:val="24"/>
        </w:rPr>
        <w:t xml:space="preserve">от управляващите органи на оперативни програми във всички държави-членки на ЕС, съ-финансирани от Европейския социален фонд. </w:t>
      </w:r>
      <w:r>
        <w:rPr>
          <w:rFonts w:ascii="Times New Roman" w:hAnsi="Times New Roman" w:cs="Times New Roman"/>
          <w:sz w:val="24"/>
          <w:szCs w:val="24"/>
        </w:rPr>
        <w:t xml:space="preserve">Секретариат на </w:t>
      </w:r>
      <w:r w:rsidRPr="006524DC">
        <w:rPr>
          <w:rFonts w:ascii="Times New Roman" w:hAnsi="Times New Roman" w:cs="Times New Roman"/>
          <w:sz w:val="24"/>
          <w:szCs w:val="24"/>
        </w:rPr>
        <w:t xml:space="preserve">Партньорството за оценка на ЕСФ </w:t>
      </w:r>
      <w:r>
        <w:rPr>
          <w:rFonts w:ascii="Times New Roman" w:hAnsi="Times New Roman" w:cs="Times New Roman"/>
          <w:sz w:val="24"/>
          <w:szCs w:val="24"/>
        </w:rPr>
        <w:t>е</w:t>
      </w:r>
      <w:r w:rsidRPr="006524DC">
        <w:rPr>
          <w:rFonts w:ascii="Times New Roman" w:hAnsi="Times New Roman" w:cs="Times New Roman"/>
          <w:sz w:val="24"/>
          <w:szCs w:val="24"/>
        </w:rPr>
        <w:t xml:space="preserve"> Отдел „Оценка и оценка на въздействието“ (Evaluation and Impact Assessment Unit) в Генерална дирекция „Заетост, социални въпроси и приобщаване“ на Европейската комисия. Партньорството за оценка на ЕСФ провежда редовни заседания четири пъти годишно, като дневният ред на заседанията се предлага от председателя</w:t>
      </w:r>
      <w:r>
        <w:rPr>
          <w:rFonts w:ascii="Times New Roman" w:hAnsi="Times New Roman" w:cs="Times New Roman"/>
          <w:sz w:val="24"/>
          <w:szCs w:val="24"/>
        </w:rPr>
        <w:t xml:space="preserve"> и се одобрява с обикновено мнозинство от присъстващите представители на държавите-членки</w:t>
      </w:r>
      <w:r w:rsidRPr="006524DC">
        <w:rPr>
          <w:rFonts w:ascii="Times New Roman" w:hAnsi="Times New Roman" w:cs="Times New Roman"/>
          <w:sz w:val="24"/>
          <w:szCs w:val="24"/>
        </w:rPr>
        <w:t>. Партньорството за оценка на ЕСФ провежда и обучения на членовете си поне един път годишно.</w:t>
      </w:r>
      <w:r>
        <w:rPr>
          <w:rFonts w:ascii="Times New Roman" w:hAnsi="Times New Roman" w:cs="Times New Roman"/>
          <w:sz w:val="24"/>
          <w:szCs w:val="24"/>
        </w:rPr>
        <w:t xml:space="preserve"> То</w:t>
      </w:r>
      <w:r w:rsidR="00CF0CA6" w:rsidRPr="00CF0CA6">
        <w:rPr>
          <w:rFonts w:ascii="Times New Roman" w:hAnsi="Times New Roman" w:cs="Times New Roman"/>
          <w:sz w:val="24"/>
          <w:szCs w:val="24"/>
        </w:rPr>
        <w:t xml:space="preserve"> е важен форум за дискусии между ЕК и държавите-членки по въпроси, засягащи оценката на политиката на сближаване, включително методически указания, индикатори, планове за оценка, напредък по отношение на оценките които се предприемат от ЕК и държавите-членки, както и резултатите от оценките и тяхното приложение.</w:t>
      </w:r>
    </w:p>
    <w:p w14:paraId="004B1501" w14:textId="77777777" w:rsidR="00CF0CA6" w:rsidRPr="004B62B8" w:rsidRDefault="00CF0CA6" w:rsidP="00E86FE5">
      <w:pPr>
        <w:autoSpaceDE w:val="0"/>
        <w:autoSpaceDN w:val="0"/>
        <w:adjustRightInd w:val="0"/>
        <w:spacing w:after="0" w:line="240" w:lineRule="auto"/>
        <w:rPr>
          <w:rFonts w:ascii="Times New Roman" w:hAnsi="Times New Roman" w:cs="Times New Roman"/>
          <w:sz w:val="24"/>
          <w:szCs w:val="24"/>
        </w:rPr>
      </w:pPr>
    </w:p>
    <w:p w14:paraId="5B71772B" w14:textId="77777777" w:rsidR="004B62B8" w:rsidRPr="00C47816" w:rsidRDefault="004B62B8" w:rsidP="008D53F9">
      <w:pPr>
        <w:pStyle w:val="Heading2"/>
        <w:jc w:val="both"/>
      </w:pPr>
      <w:bookmarkStart w:id="15" w:name="_Toc443381002"/>
      <w:r w:rsidRPr="00C47816">
        <w:t>Постоянна междуведомствена работна група за оценка на Европейските структурни и инвестиционни фондове</w:t>
      </w:r>
      <w:bookmarkEnd w:id="15"/>
    </w:p>
    <w:p w14:paraId="2AF5821E" w14:textId="5B7BEBFE" w:rsidR="004B62B8" w:rsidRPr="003E63BD" w:rsidRDefault="004B62B8" w:rsidP="00BE585C">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 xml:space="preserve">Със </w:t>
      </w:r>
      <w:r w:rsidR="00EF1E44" w:rsidRPr="003E63BD">
        <w:rPr>
          <w:rFonts w:ascii="Times New Roman" w:hAnsi="Times New Roman" w:cs="Times New Roman"/>
          <w:sz w:val="24"/>
          <w:szCs w:val="24"/>
        </w:rPr>
        <w:t xml:space="preserve">Заповед </w:t>
      </w:r>
      <w:r w:rsidR="00EF1E44">
        <w:rPr>
          <w:rFonts w:ascii="Times New Roman" w:hAnsi="Times New Roman" w:cs="Times New Roman"/>
          <w:sz w:val="24"/>
          <w:szCs w:val="24"/>
        </w:rPr>
        <w:t xml:space="preserve">№ Р-111/ 12.05.2015 г. </w:t>
      </w:r>
      <w:r w:rsidRPr="003E63BD">
        <w:rPr>
          <w:rFonts w:ascii="Times New Roman" w:hAnsi="Times New Roman" w:cs="Times New Roman"/>
          <w:sz w:val="24"/>
          <w:szCs w:val="24"/>
        </w:rPr>
        <w:t xml:space="preserve">на заместник министър-председателя по европейските фондове и икономическата политика беше сформирана постоянна </w:t>
      </w:r>
      <w:r w:rsidRPr="003E63BD">
        <w:rPr>
          <w:rFonts w:ascii="Times New Roman" w:hAnsi="Times New Roman" w:cs="Times New Roman"/>
          <w:sz w:val="24"/>
          <w:szCs w:val="24"/>
        </w:rPr>
        <w:lastRenderedPageBreak/>
        <w:t xml:space="preserve">междуведомствена работна група за оценка на Европейските структурни и инвестиционни фондове, включваща представители на </w:t>
      </w:r>
      <w:r w:rsidR="00FC3996">
        <w:rPr>
          <w:rFonts w:ascii="Times New Roman" w:hAnsi="Times New Roman" w:cs="Times New Roman"/>
          <w:sz w:val="24"/>
          <w:szCs w:val="24"/>
        </w:rPr>
        <w:t>ЦКЗ</w:t>
      </w:r>
      <w:r w:rsidRPr="003E63BD">
        <w:rPr>
          <w:rFonts w:ascii="Times New Roman" w:hAnsi="Times New Roman" w:cs="Times New Roman"/>
          <w:sz w:val="24"/>
          <w:szCs w:val="24"/>
        </w:rPr>
        <w:t xml:space="preserve">, </w:t>
      </w:r>
      <w:r w:rsidR="00FC3996">
        <w:rPr>
          <w:rFonts w:ascii="Times New Roman" w:hAnsi="Times New Roman" w:cs="Times New Roman"/>
          <w:sz w:val="24"/>
          <w:szCs w:val="24"/>
        </w:rPr>
        <w:t>у</w:t>
      </w:r>
      <w:r w:rsidRPr="003E63BD">
        <w:rPr>
          <w:rFonts w:ascii="Times New Roman" w:hAnsi="Times New Roman" w:cs="Times New Roman"/>
          <w:sz w:val="24"/>
          <w:szCs w:val="24"/>
        </w:rPr>
        <w:t>правляващите органи на програми</w:t>
      </w:r>
      <w:r w:rsidR="00FC3996">
        <w:rPr>
          <w:rFonts w:ascii="Times New Roman" w:hAnsi="Times New Roman" w:cs="Times New Roman"/>
          <w:sz w:val="24"/>
          <w:szCs w:val="24"/>
        </w:rPr>
        <w:t>те, съ-финансирани от ЕСИФ</w:t>
      </w:r>
      <w:r w:rsidRPr="003E63BD">
        <w:rPr>
          <w:rFonts w:ascii="Times New Roman" w:hAnsi="Times New Roman" w:cs="Times New Roman"/>
          <w:sz w:val="24"/>
          <w:szCs w:val="24"/>
        </w:rPr>
        <w:t xml:space="preserve"> и </w:t>
      </w:r>
      <w:r w:rsidR="00FC3996">
        <w:rPr>
          <w:rFonts w:ascii="Times New Roman" w:hAnsi="Times New Roman" w:cs="Times New Roman"/>
          <w:sz w:val="24"/>
          <w:szCs w:val="24"/>
        </w:rPr>
        <w:t>НСИ</w:t>
      </w:r>
      <w:r w:rsidRPr="003E63BD">
        <w:rPr>
          <w:rFonts w:ascii="Times New Roman" w:hAnsi="Times New Roman" w:cs="Times New Roman"/>
          <w:sz w:val="24"/>
          <w:szCs w:val="24"/>
        </w:rPr>
        <w:t>.</w:t>
      </w:r>
    </w:p>
    <w:p w14:paraId="278D846E" w14:textId="77777777" w:rsidR="00EF1E44" w:rsidRDefault="004B62B8" w:rsidP="00BE585C">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 xml:space="preserve">Работната група има следните функции и задачи: </w:t>
      </w:r>
    </w:p>
    <w:p w14:paraId="7B1E2708"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Осигуряване на централна координация на оценката на програмите, съфинансирани от ЕСИФ; </w:t>
      </w:r>
    </w:p>
    <w:p w14:paraId="4ECC4B27"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Обсъждане на инициативите на Европейската комисия по отношение на оценката на ЕСИФ, включително резултатите и документите, произтичащи от работата на Мрежата за оценка към Генерална дирекция „Регионална и селищна политика“ и Партньорството за оценка към Генерална дирекция „Заетост, социални въпроси и приобщаване“ на Европейската комисия и Европейска мрежа за оценка на развитието на селските райони към Генерална дирекция „Земеделие и развитие на селските райони“; </w:t>
      </w:r>
    </w:p>
    <w:p w14:paraId="0E6BEAB7" w14:textId="07852251"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Подпомагане на УО в разработването на планове за оценка на програми, финансирани със средства на ЕС, съгласно чл. 56, пар</w:t>
      </w:r>
      <w:r w:rsidR="00FC3996">
        <w:rPr>
          <w:rFonts w:ascii="Times New Roman" w:hAnsi="Times New Roman" w:cs="Times New Roman"/>
          <w:sz w:val="24"/>
          <w:szCs w:val="24"/>
        </w:rPr>
        <w:t>.</w:t>
      </w:r>
      <w:r w:rsidRPr="00EF1E44">
        <w:rPr>
          <w:rFonts w:ascii="Times New Roman" w:hAnsi="Times New Roman" w:cs="Times New Roman"/>
          <w:sz w:val="24"/>
          <w:szCs w:val="24"/>
        </w:rPr>
        <w:t xml:space="preserve"> 1 на Регламент (ЕС) № 1303/2013, включително и при използване опита на Европейската статистическа система за мониторинг на национални и европейски стратегии; </w:t>
      </w:r>
    </w:p>
    <w:p w14:paraId="5D183643" w14:textId="6656EB79"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Осигуряване на обмен на добри практики по отношение оценката на програмите, съфинансирани от ЕСИФ, между Управляващите органи, ЦКЗ и НСИ, както и между УО, ЦКЗ и НСИ и аналогични институции на други държави-членки; </w:t>
      </w:r>
    </w:p>
    <w:p w14:paraId="04E682A2"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Подпомагане на ЦКЗ при извършването на оценки на Споразумението за партньорство и приноса на ЕСИФ за постигане на целите на хоризонталните политики на ЕС; </w:t>
      </w:r>
    </w:p>
    <w:p w14:paraId="1A2E2F9C" w14:textId="77777777" w:rsidR="004B62B8" w:rsidRP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Координация при извършването на оценки по хоризонтални теми и такива, приложими към две или повече оперативни програми.</w:t>
      </w:r>
    </w:p>
    <w:p w14:paraId="78E53455" w14:textId="77777777" w:rsidR="00EF1E44" w:rsidRDefault="00EF1E44" w:rsidP="00BE585C">
      <w:pPr>
        <w:autoSpaceDE w:val="0"/>
        <w:autoSpaceDN w:val="0"/>
        <w:adjustRightInd w:val="0"/>
        <w:spacing w:after="0" w:line="240" w:lineRule="auto"/>
        <w:ind w:firstLine="567"/>
        <w:jc w:val="both"/>
        <w:rPr>
          <w:rFonts w:ascii="Times New Roman" w:hAnsi="Times New Roman" w:cs="Times New Roman"/>
          <w:sz w:val="24"/>
          <w:szCs w:val="24"/>
        </w:rPr>
      </w:pPr>
    </w:p>
    <w:p w14:paraId="0C1597B8" w14:textId="6D7F86D5" w:rsidR="004B62B8" w:rsidRDefault="004B62B8" w:rsidP="00E0419B">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Цялостното административно и организационно обслужване на работата на Работната група се осъществява от секретариат, чи</w:t>
      </w:r>
      <w:r w:rsidR="002E01F1">
        <w:rPr>
          <w:rFonts w:ascii="Times New Roman" w:hAnsi="Times New Roman" w:cs="Times New Roman"/>
          <w:sz w:val="24"/>
          <w:szCs w:val="24"/>
        </w:rPr>
        <w:t>и</w:t>
      </w:r>
      <w:r w:rsidRPr="003E63BD">
        <w:rPr>
          <w:rFonts w:ascii="Times New Roman" w:hAnsi="Times New Roman" w:cs="Times New Roman"/>
          <w:sz w:val="24"/>
          <w:szCs w:val="24"/>
        </w:rPr>
        <w:t xml:space="preserve">то функции се изпълняват от </w:t>
      </w:r>
      <w:r w:rsidR="00FC3996">
        <w:rPr>
          <w:rFonts w:ascii="Times New Roman" w:hAnsi="Times New Roman" w:cs="Times New Roman"/>
          <w:sz w:val="24"/>
          <w:szCs w:val="24"/>
        </w:rPr>
        <w:t>ЦКЗ</w:t>
      </w:r>
      <w:r w:rsidRPr="003E63BD">
        <w:rPr>
          <w:rFonts w:ascii="Times New Roman" w:hAnsi="Times New Roman" w:cs="Times New Roman"/>
          <w:sz w:val="24"/>
          <w:szCs w:val="24"/>
        </w:rPr>
        <w:t>.</w:t>
      </w:r>
    </w:p>
    <w:p w14:paraId="336A249E" w14:textId="77777777" w:rsidR="00E86FE5" w:rsidRPr="00CB423F" w:rsidRDefault="00F72A76" w:rsidP="00E65FC8">
      <w:pPr>
        <w:pStyle w:val="Heading1"/>
        <w:numPr>
          <w:ilvl w:val="0"/>
          <w:numId w:val="26"/>
        </w:numPr>
      </w:pPr>
      <w:bookmarkStart w:id="16" w:name="_Toc443381003"/>
      <w:r w:rsidRPr="00CB423F">
        <w:t>Използване и разпространение на резултатите от оценките</w:t>
      </w:r>
      <w:bookmarkEnd w:id="16"/>
    </w:p>
    <w:p w14:paraId="0A0B92C6" w14:textId="75C3BF0F" w:rsidR="003431D1" w:rsidRPr="003431D1" w:rsidRDefault="008549A8" w:rsidP="004E463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8549A8">
        <w:rPr>
          <w:rFonts w:ascii="Times New Roman" w:hAnsi="Times New Roman" w:cs="Times New Roman"/>
          <w:sz w:val="24"/>
          <w:szCs w:val="24"/>
        </w:rPr>
        <w:t>езюме</w:t>
      </w:r>
      <w:r>
        <w:rPr>
          <w:rFonts w:ascii="Times New Roman" w:hAnsi="Times New Roman" w:cs="Times New Roman"/>
          <w:sz w:val="24"/>
          <w:szCs w:val="24"/>
        </w:rPr>
        <w:t>тата</w:t>
      </w:r>
      <w:r w:rsidRPr="008549A8">
        <w:rPr>
          <w:rFonts w:ascii="Times New Roman" w:hAnsi="Times New Roman" w:cs="Times New Roman"/>
          <w:sz w:val="24"/>
          <w:szCs w:val="24"/>
        </w:rPr>
        <w:t xml:space="preserve"> на доклад</w:t>
      </w:r>
      <w:r>
        <w:rPr>
          <w:rFonts w:ascii="Times New Roman" w:hAnsi="Times New Roman" w:cs="Times New Roman"/>
          <w:sz w:val="24"/>
          <w:szCs w:val="24"/>
        </w:rPr>
        <w:t>ите от оценки</w:t>
      </w:r>
      <w:r w:rsidRPr="008549A8">
        <w:rPr>
          <w:rFonts w:ascii="Times New Roman" w:hAnsi="Times New Roman" w:cs="Times New Roman"/>
          <w:sz w:val="24"/>
          <w:szCs w:val="24"/>
        </w:rPr>
        <w:t xml:space="preserve"> </w:t>
      </w:r>
      <w:r>
        <w:rPr>
          <w:rFonts w:ascii="Times New Roman" w:hAnsi="Times New Roman" w:cs="Times New Roman"/>
          <w:sz w:val="24"/>
          <w:szCs w:val="24"/>
        </w:rPr>
        <w:t>(</w:t>
      </w:r>
      <w:r w:rsidRPr="008549A8">
        <w:rPr>
          <w:rFonts w:ascii="Times New Roman" w:hAnsi="Times New Roman" w:cs="Times New Roman"/>
          <w:sz w:val="24"/>
          <w:szCs w:val="24"/>
        </w:rPr>
        <w:t>на български и английски език</w:t>
      </w:r>
      <w:r>
        <w:rPr>
          <w:rFonts w:ascii="Times New Roman" w:hAnsi="Times New Roman" w:cs="Times New Roman"/>
          <w:sz w:val="24"/>
          <w:szCs w:val="24"/>
        </w:rPr>
        <w:t>) и самите д</w:t>
      </w:r>
      <w:r w:rsidR="005E48FF">
        <w:rPr>
          <w:rFonts w:ascii="Times New Roman" w:hAnsi="Times New Roman" w:cs="Times New Roman"/>
          <w:sz w:val="24"/>
          <w:szCs w:val="24"/>
        </w:rPr>
        <w:t>оклади</w:t>
      </w:r>
      <w:r w:rsidR="005E48FF" w:rsidRPr="003431D1">
        <w:rPr>
          <w:rFonts w:ascii="Times New Roman" w:hAnsi="Times New Roman" w:cs="Times New Roman"/>
          <w:sz w:val="24"/>
          <w:szCs w:val="24"/>
        </w:rPr>
        <w:t xml:space="preserve"> </w:t>
      </w:r>
      <w:r w:rsidR="003431D1">
        <w:rPr>
          <w:rFonts w:ascii="Times New Roman" w:hAnsi="Times New Roman" w:cs="Times New Roman"/>
          <w:sz w:val="24"/>
          <w:szCs w:val="24"/>
        </w:rPr>
        <w:t>от извършените оценки на ОПДУ ще бъдат разпространявани, за</w:t>
      </w:r>
      <w:r w:rsidR="003431D1" w:rsidRPr="003431D1">
        <w:rPr>
          <w:rFonts w:ascii="Times New Roman" w:hAnsi="Times New Roman" w:cs="Times New Roman"/>
          <w:sz w:val="24"/>
          <w:szCs w:val="24"/>
        </w:rPr>
        <w:t xml:space="preserve"> да се осигури прозрачност, публичност и достъп до препоръките и изводите на всички заинтересовани страни. </w:t>
      </w:r>
      <w:r>
        <w:rPr>
          <w:rFonts w:ascii="Times New Roman" w:hAnsi="Times New Roman" w:cs="Times New Roman"/>
          <w:sz w:val="24"/>
          <w:szCs w:val="24"/>
        </w:rPr>
        <w:t>В резюметата ще бъдат</w:t>
      </w:r>
      <w:r w:rsidRPr="008549A8">
        <w:rPr>
          <w:rFonts w:ascii="Times New Roman" w:hAnsi="Times New Roman" w:cs="Times New Roman"/>
          <w:sz w:val="24"/>
          <w:szCs w:val="24"/>
        </w:rPr>
        <w:t xml:space="preserve"> включени основните изводи и препоръки по всеки от въпросите за оценка, както и кратко описание на използваните данни и методи за оценка</w:t>
      </w:r>
      <w:r>
        <w:rPr>
          <w:rFonts w:ascii="Times New Roman" w:hAnsi="Times New Roman" w:cs="Times New Roman"/>
          <w:sz w:val="24"/>
          <w:szCs w:val="24"/>
        </w:rPr>
        <w:t>. Разпространението им</w:t>
      </w:r>
      <w:r w:rsidRPr="003431D1">
        <w:rPr>
          <w:rFonts w:ascii="Times New Roman" w:hAnsi="Times New Roman" w:cs="Times New Roman"/>
          <w:sz w:val="24"/>
          <w:szCs w:val="24"/>
        </w:rPr>
        <w:t xml:space="preserve"> </w:t>
      </w:r>
      <w:r w:rsidR="003431D1" w:rsidRPr="003431D1">
        <w:rPr>
          <w:rFonts w:ascii="Times New Roman" w:hAnsi="Times New Roman" w:cs="Times New Roman"/>
          <w:sz w:val="24"/>
          <w:szCs w:val="24"/>
        </w:rPr>
        <w:t xml:space="preserve">е важно условие за </w:t>
      </w:r>
      <w:r w:rsidR="004E463D">
        <w:rPr>
          <w:rFonts w:ascii="Times New Roman" w:hAnsi="Times New Roman" w:cs="Times New Roman"/>
          <w:sz w:val="24"/>
          <w:szCs w:val="24"/>
        </w:rPr>
        <w:t>по-ефективно</w:t>
      </w:r>
      <w:r w:rsidR="003431D1" w:rsidRPr="003431D1">
        <w:rPr>
          <w:rFonts w:ascii="Times New Roman" w:hAnsi="Times New Roman" w:cs="Times New Roman"/>
          <w:sz w:val="24"/>
          <w:szCs w:val="24"/>
        </w:rPr>
        <w:t xml:space="preserve"> отразяване на изводите и резултатите от оценките в процеса на изпълнение и управление на оперативната програма, както и за повишаване на общия ефект от проведените оценки.</w:t>
      </w:r>
    </w:p>
    <w:p w14:paraId="790A7371" w14:textId="77777777" w:rsidR="004E463D" w:rsidRDefault="003431D1" w:rsidP="004E463D">
      <w:pPr>
        <w:spacing w:line="240" w:lineRule="auto"/>
        <w:ind w:firstLine="567"/>
        <w:jc w:val="both"/>
        <w:rPr>
          <w:rFonts w:ascii="Times New Roman" w:hAnsi="Times New Roman" w:cs="Times New Roman"/>
          <w:sz w:val="24"/>
          <w:szCs w:val="24"/>
        </w:rPr>
      </w:pPr>
      <w:r w:rsidRPr="003431D1">
        <w:rPr>
          <w:rFonts w:ascii="Times New Roman" w:hAnsi="Times New Roman" w:cs="Times New Roman"/>
          <w:sz w:val="24"/>
          <w:szCs w:val="24"/>
        </w:rPr>
        <w:t xml:space="preserve">Оповестяването и разпространяването на резултатите от оценките ще се извършва под формата на: </w:t>
      </w:r>
    </w:p>
    <w:p w14:paraId="20FBBB20" w14:textId="77777777"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 xml:space="preserve">представяне на докладите от извършени оценки пред КН; </w:t>
      </w:r>
    </w:p>
    <w:p w14:paraId="744684E0" w14:textId="1C24B31F"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 xml:space="preserve">публикуване на докладите от извършени оценки на </w:t>
      </w:r>
      <w:r w:rsidR="004E463D">
        <w:rPr>
          <w:rFonts w:ascii="Times New Roman" w:hAnsi="Times New Roman" w:cs="Times New Roman"/>
          <w:sz w:val="24"/>
          <w:szCs w:val="24"/>
        </w:rPr>
        <w:t xml:space="preserve">Единния информационен портал </w:t>
      </w:r>
      <w:hyperlink r:id="rId8" w:history="1">
        <w:r w:rsidR="004E463D" w:rsidRPr="00436D65">
          <w:rPr>
            <w:rStyle w:val="Hyperlink"/>
            <w:rFonts w:ascii="Times New Roman" w:hAnsi="Times New Roman" w:cs="Times New Roman"/>
            <w:sz w:val="24"/>
            <w:szCs w:val="24"/>
            <w:lang w:val="en-US"/>
          </w:rPr>
          <w:t>www</w:t>
        </w:r>
        <w:r w:rsidR="004E463D" w:rsidRPr="008D53F9">
          <w:rPr>
            <w:rStyle w:val="Hyperlink"/>
            <w:rFonts w:ascii="Times New Roman" w:hAnsi="Times New Roman" w:cs="Times New Roman"/>
            <w:sz w:val="24"/>
            <w:szCs w:val="24"/>
            <w:lang w:val="ru-RU"/>
          </w:rPr>
          <w:t>.</w:t>
        </w:r>
        <w:r w:rsidR="004E463D" w:rsidRPr="00436D65">
          <w:rPr>
            <w:rStyle w:val="Hyperlink"/>
            <w:rFonts w:ascii="Times New Roman" w:hAnsi="Times New Roman" w:cs="Times New Roman"/>
            <w:sz w:val="24"/>
            <w:szCs w:val="24"/>
            <w:lang w:val="en-US"/>
          </w:rPr>
          <w:t>eufunds</w:t>
        </w:r>
        <w:r w:rsidR="004E463D" w:rsidRPr="008D53F9">
          <w:rPr>
            <w:rStyle w:val="Hyperlink"/>
            <w:rFonts w:ascii="Times New Roman" w:hAnsi="Times New Roman" w:cs="Times New Roman"/>
            <w:sz w:val="24"/>
            <w:szCs w:val="24"/>
            <w:lang w:val="ru-RU"/>
          </w:rPr>
          <w:t>.</w:t>
        </w:r>
        <w:r w:rsidR="004E463D" w:rsidRPr="00436D65">
          <w:rPr>
            <w:rStyle w:val="Hyperlink"/>
            <w:rFonts w:ascii="Times New Roman" w:hAnsi="Times New Roman" w:cs="Times New Roman"/>
            <w:sz w:val="24"/>
            <w:szCs w:val="24"/>
            <w:lang w:val="en-US"/>
          </w:rPr>
          <w:t>bg</w:t>
        </w:r>
      </w:hyperlink>
      <w:r w:rsidR="00B828FF">
        <w:rPr>
          <w:rFonts w:ascii="Times New Roman" w:hAnsi="Times New Roman" w:cs="Times New Roman"/>
          <w:sz w:val="24"/>
          <w:szCs w:val="24"/>
          <w:lang w:val="ru-RU"/>
        </w:rPr>
        <w:t xml:space="preserve"> и на</w:t>
      </w:r>
      <w:r w:rsidR="004E463D">
        <w:rPr>
          <w:rFonts w:ascii="Times New Roman" w:hAnsi="Times New Roman" w:cs="Times New Roman"/>
          <w:sz w:val="24"/>
          <w:szCs w:val="24"/>
        </w:rPr>
        <w:t xml:space="preserve"> </w:t>
      </w:r>
      <w:r w:rsidRPr="004E463D">
        <w:rPr>
          <w:rFonts w:ascii="Times New Roman" w:hAnsi="Times New Roman" w:cs="Times New Roman"/>
          <w:sz w:val="24"/>
          <w:szCs w:val="24"/>
        </w:rPr>
        <w:t xml:space="preserve">интернет страницата на УО; </w:t>
      </w:r>
    </w:p>
    <w:p w14:paraId="506485CD" w14:textId="77777777"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lastRenderedPageBreak/>
        <w:t xml:space="preserve">изготвяне на специализирани бюлетини, публикации и прес-съобщения относно извършени оценки и тяхното разпространение сред заинтересованите страни или сред широката общественост; </w:t>
      </w:r>
    </w:p>
    <w:p w14:paraId="3B6DF033" w14:textId="77777777" w:rsidR="003431D1" w:rsidRP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организиране на работни срещи със заинтересовани страни; организиране на тематични семинари и конференции.</w:t>
      </w:r>
    </w:p>
    <w:p w14:paraId="03A4AF7F" w14:textId="6F510D52" w:rsidR="00921017" w:rsidRDefault="003431D1" w:rsidP="004E463D">
      <w:pPr>
        <w:spacing w:line="240" w:lineRule="auto"/>
        <w:ind w:firstLine="567"/>
        <w:jc w:val="both"/>
        <w:rPr>
          <w:rFonts w:ascii="Times New Roman" w:hAnsi="Times New Roman" w:cs="Times New Roman"/>
          <w:sz w:val="24"/>
          <w:szCs w:val="24"/>
        </w:rPr>
      </w:pPr>
      <w:r w:rsidRPr="003431D1">
        <w:rPr>
          <w:rFonts w:ascii="Times New Roman" w:hAnsi="Times New Roman" w:cs="Times New Roman"/>
          <w:sz w:val="24"/>
          <w:szCs w:val="24"/>
        </w:rPr>
        <w:t>Някои от дейностите по разпространяването на резултатите от извършена оце</w:t>
      </w:r>
      <w:r w:rsidR="004E463D">
        <w:rPr>
          <w:rFonts w:ascii="Times New Roman" w:hAnsi="Times New Roman" w:cs="Times New Roman"/>
          <w:sz w:val="24"/>
          <w:szCs w:val="24"/>
        </w:rPr>
        <w:t>нка могат да залегнат в договорите</w:t>
      </w:r>
      <w:r w:rsidRPr="003431D1">
        <w:rPr>
          <w:rFonts w:ascii="Times New Roman" w:hAnsi="Times New Roman" w:cs="Times New Roman"/>
          <w:sz w:val="24"/>
          <w:szCs w:val="24"/>
        </w:rPr>
        <w:t xml:space="preserve"> с външни</w:t>
      </w:r>
      <w:r w:rsidR="002E01F1">
        <w:rPr>
          <w:rFonts w:ascii="Times New Roman" w:hAnsi="Times New Roman" w:cs="Times New Roman"/>
          <w:sz w:val="24"/>
          <w:szCs w:val="24"/>
        </w:rPr>
        <w:t>те</w:t>
      </w:r>
      <w:r w:rsidRPr="003431D1">
        <w:rPr>
          <w:rFonts w:ascii="Times New Roman" w:hAnsi="Times New Roman" w:cs="Times New Roman"/>
          <w:sz w:val="24"/>
          <w:szCs w:val="24"/>
        </w:rPr>
        <w:t xml:space="preserve"> оценители.</w:t>
      </w:r>
    </w:p>
    <w:p w14:paraId="2B1F0F0A" w14:textId="1378E938" w:rsidR="007F1F5C" w:rsidRPr="007F1F5C" w:rsidRDefault="007F1F5C" w:rsidP="007F1F5C">
      <w:pPr>
        <w:spacing w:line="240" w:lineRule="auto"/>
        <w:ind w:firstLine="567"/>
        <w:jc w:val="both"/>
        <w:rPr>
          <w:rFonts w:ascii="Times New Roman" w:hAnsi="Times New Roman" w:cs="Times New Roman"/>
          <w:sz w:val="24"/>
          <w:szCs w:val="24"/>
        </w:rPr>
      </w:pPr>
      <w:r w:rsidRPr="007F1F5C">
        <w:rPr>
          <w:rFonts w:ascii="Times New Roman" w:hAnsi="Times New Roman" w:cs="Times New Roman"/>
          <w:sz w:val="24"/>
          <w:szCs w:val="24"/>
        </w:rPr>
        <w:t xml:space="preserve">С оглед да се улесни ЕК да предоставя примери пред общността за оценка на методологични подходи, използвани в различни области; </w:t>
      </w:r>
      <w:r w:rsidR="002E01F1">
        <w:rPr>
          <w:rFonts w:ascii="Times New Roman" w:hAnsi="Times New Roman" w:cs="Times New Roman"/>
          <w:sz w:val="24"/>
          <w:szCs w:val="24"/>
        </w:rPr>
        <w:t xml:space="preserve">да </w:t>
      </w:r>
      <w:r w:rsidRPr="007F1F5C">
        <w:rPr>
          <w:rFonts w:ascii="Times New Roman" w:hAnsi="Times New Roman" w:cs="Times New Roman"/>
          <w:sz w:val="24"/>
          <w:szCs w:val="24"/>
        </w:rPr>
        <w:t>анализира получените от оценките доказателства; доколкото е възможно да изгражда информационен масив за получените от оценките доказателства, необходими при разработването на политики</w:t>
      </w:r>
      <w:r w:rsidR="00AD1DF3" w:rsidRPr="008D53F9">
        <w:rPr>
          <w:rFonts w:ascii="Times New Roman" w:hAnsi="Times New Roman" w:cs="Times New Roman"/>
          <w:sz w:val="24"/>
          <w:szCs w:val="24"/>
          <w:lang w:val="ru-RU"/>
        </w:rPr>
        <w:t xml:space="preserve">, </w:t>
      </w:r>
      <w:r w:rsidRPr="007F1F5C">
        <w:rPr>
          <w:rFonts w:ascii="Times New Roman" w:hAnsi="Times New Roman" w:cs="Times New Roman"/>
          <w:sz w:val="24"/>
          <w:szCs w:val="24"/>
        </w:rPr>
        <w:t>УО ще изпраща на ЕК чрез системата за електронен обмен на данни (SFC</w:t>
      </w:r>
      <w:r>
        <w:rPr>
          <w:rFonts w:ascii="Times New Roman" w:hAnsi="Times New Roman" w:cs="Times New Roman"/>
          <w:sz w:val="24"/>
          <w:szCs w:val="24"/>
        </w:rPr>
        <w:t>-</w:t>
      </w:r>
      <w:r w:rsidRPr="007F1F5C">
        <w:rPr>
          <w:rFonts w:ascii="Times New Roman" w:hAnsi="Times New Roman" w:cs="Times New Roman"/>
          <w:sz w:val="24"/>
          <w:szCs w:val="24"/>
        </w:rPr>
        <w:t>2014), както окончателните доклади от извършените оценки, така и съответните технически задания, изготвени за тяхното осъществяване.</w:t>
      </w:r>
    </w:p>
    <w:p w14:paraId="6190C67A" w14:textId="6E8BE630" w:rsidR="007F1F5C" w:rsidRPr="00921017" w:rsidRDefault="007F1F5C" w:rsidP="007F1F5C">
      <w:pPr>
        <w:spacing w:line="240" w:lineRule="auto"/>
        <w:ind w:firstLine="567"/>
        <w:jc w:val="both"/>
        <w:rPr>
          <w:rFonts w:ascii="Times New Roman" w:hAnsi="Times New Roman" w:cs="Times New Roman"/>
          <w:sz w:val="24"/>
          <w:szCs w:val="24"/>
        </w:rPr>
      </w:pPr>
      <w:r w:rsidRPr="007F1F5C">
        <w:rPr>
          <w:rFonts w:ascii="Times New Roman" w:hAnsi="Times New Roman" w:cs="Times New Roman"/>
          <w:sz w:val="24"/>
          <w:szCs w:val="24"/>
        </w:rPr>
        <w:t xml:space="preserve">Информация за действията, предприети за изпълнение на препоръките от извършените оценки, се предоставя на </w:t>
      </w:r>
      <w:r w:rsidR="00FC3996">
        <w:rPr>
          <w:rFonts w:ascii="Times New Roman" w:hAnsi="Times New Roman" w:cs="Times New Roman"/>
          <w:sz w:val="24"/>
          <w:szCs w:val="24"/>
        </w:rPr>
        <w:t>КН</w:t>
      </w:r>
      <w:r w:rsidRPr="007F1F5C">
        <w:rPr>
          <w:rFonts w:ascii="Times New Roman" w:hAnsi="Times New Roman" w:cs="Times New Roman"/>
          <w:sz w:val="24"/>
          <w:szCs w:val="24"/>
        </w:rPr>
        <w:t>.</w:t>
      </w:r>
    </w:p>
    <w:p w14:paraId="0A1B19FB" w14:textId="77777777" w:rsidR="00F72A76" w:rsidRPr="00CB423F" w:rsidRDefault="00F72A76" w:rsidP="00E65FC8">
      <w:pPr>
        <w:pStyle w:val="Heading1"/>
        <w:numPr>
          <w:ilvl w:val="0"/>
          <w:numId w:val="26"/>
        </w:numPr>
      </w:pPr>
      <w:bookmarkStart w:id="17" w:name="_Toc443381004"/>
      <w:r w:rsidRPr="00CB423F">
        <w:t>Стратегия за управление на качеството на оценките</w:t>
      </w:r>
      <w:bookmarkEnd w:id="17"/>
    </w:p>
    <w:p w14:paraId="4CC055A0" w14:textId="02F59A0A" w:rsidR="00AD1DF3" w:rsidRPr="00AD1DF3"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При изпълнение на дейностите по оценка </w:t>
      </w:r>
      <w:r>
        <w:rPr>
          <w:rFonts w:ascii="Times New Roman" w:hAnsi="Times New Roman" w:cs="Times New Roman"/>
          <w:sz w:val="24"/>
          <w:szCs w:val="24"/>
        </w:rPr>
        <w:t>на ОПДУ</w:t>
      </w:r>
      <w:r w:rsidR="00152EB8">
        <w:rPr>
          <w:rFonts w:ascii="Times New Roman" w:hAnsi="Times New Roman" w:cs="Times New Roman"/>
          <w:sz w:val="24"/>
          <w:szCs w:val="24"/>
        </w:rPr>
        <w:t>,</w:t>
      </w:r>
      <w:r w:rsidRPr="00AD1DF3">
        <w:rPr>
          <w:rFonts w:ascii="Times New Roman" w:hAnsi="Times New Roman" w:cs="Times New Roman"/>
          <w:sz w:val="24"/>
          <w:szCs w:val="24"/>
        </w:rPr>
        <w:t xml:space="preserve"> УО </w:t>
      </w:r>
      <w:r>
        <w:rPr>
          <w:rFonts w:ascii="Times New Roman" w:hAnsi="Times New Roman" w:cs="Times New Roman"/>
          <w:sz w:val="24"/>
          <w:szCs w:val="24"/>
        </w:rPr>
        <w:t>ще</w:t>
      </w:r>
      <w:r w:rsidRPr="00AD1DF3">
        <w:rPr>
          <w:rFonts w:ascii="Times New Roman" w:hAnsi="Times New Roman" w:cs="Times New Roman"/>
          <w:sz w:val="24"/>
          <w:szCs w:val="24"/>
        </w:rPr>
        <w:t xml:space="preserve"> се придържа към стандартите за качество, установени в Наръчника на ЕК за оценка на социално-икономическото развитие EVALSED</w:t>
      </w:r>
      <w:r w:rsidR="002E01F1">
        <w:rPr>
          <w:rStyle w:val="FootnoteReference"/>
          <w:rFonts w:ascii="Times New Roman" w:hAnsi="Times New Roman" w:cs="Times New Roman"/>
          <w:sz w:val="24"/>
          <w:szCs w:val="24"/>
        </w:rPr>
        <w:footnoteReference w:id="2"/>
      </w:r>
      <w:r w:rsidRPr="00AD1DF3">
        <w:rPr>
          <w:rFonts w:ascii="Times New Roman" w:hAnsi="Times New Roman" w:cs="Times New Roman"/>
          <w:sz w:val="24"/>
          <w:szCs w:val="24"/>
        </w:rPr>
        <w:t>, Насоки на ЕК за изготвяне на техническо задание за извършване на оценка на въздействието и Насоките на ЕК за управление на качеството при външно възлагане на оценки (Приложение 1 и 2 към Насоки на Комисията за изготвяне на Плановете за оценка). Описаната стратегия се осн</w:t>
      </w:r>
      <w:r>
        <w:rPr>
          <w:rFonts w:ascii="Times New Roman" w:hAnsi="Times New Roman" w:cs="Times New Roman"/>
          <w:sz w:val="24"/>
          <w:szCs w:val="24"/>
        </w:rPr>
        <w:t xml:space="preserve">овава и на опита на </w:t>
      </w:r>
      <w:r w:rsidR="00FC3996">
        <w:rPr>
          <w:rFonts w:ascii="Times New Roman" w:hAnsi="Times New Roman" w:cs="Times New Roman"/>
          <w:sz w:val="24"/>
          <w:szCs w:val="24"/>
        </w:rPr>
        <w:t>УО на</w:t>
      </w:r>
      <w:r>
        <w:rPr>
          <w:rFonts w:ascii="Times New Roman" w:hAnsi="Times New Roman" w:cs="Times New Roman"/>
          <w:sz w:val="24"/>
          <w:szCs w:val="24"/>
        </w:rPr>
        <w:t xml:space="preserve"> ОПАК и ОПТП</w:t>
      </w:r>
      <w:r w:rsidRPr="00AD1DF3">
        <w:rPr>
          <w:rFonts w:ascii="Times New Roman" w:hAnsi="Times New Roman" w:cs="Times New Roman"/>
          <w:sz w:val="24"/>
          <w:szCs w:val="24"/>
        </w:rPr>
        <w:t xml:space="preserve"> при планиране, възлагане и изпълнение на оценките в програмния период 2007 – 2013 г.</w:t>
      </w:r>
    </w:p>
    <w:p w14:paraId="09A1B1BF" w14:textId="77777777" w:rsidR="00AD1DF3"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Стратегията за управление на качеството дава информация за целия процес на оценка - от неговото планиране до разпространението и използването на получените резултати. Тя разчита на външни и вътрешни механизми, и включва следните индикативни етапи: </w:t>
      </w:r>
    </w:p>
    <w:p w14:paraId="1B2C9EF7" w14:textId="77777777" w:rsidR="00AD1DF3" w:rsidRDefault="00AD1DF3" w:rsidP="00AD1DF3">
      <w:pPr>
        <w:pStyle w:val="ListParagraph"/>
        <w:spacing w:line="240" w:lineRule="auto"/>
        <w:ind w:left="0" w:firstLine="720"/>
        <w:jc w:val="both"/>
        <w:rPr>
          <w:rFonts w:ascii="Times New Roman" w:hAnsi="Times New Roman" w:cs="Times New Roman"/>
          <w:sz w:val="24"/>
          <w:szCs w:val="24"/>
        </w:rPr>
      </w:pPr>
    </w:p>
    <w:p w14:paraId="19DB3483" w14:textId="77777777" w:rsidR="00AD1DF3" w:rsidRPr="00C47816" w:rsidRDefault="00AD1DF3" w:rsidP="008D53F9">
      <w:pPr>
        <w:pStyle w:val="Heading2"/>
        <w:jc w:val="both"/>
      </w:pPr>
      <w:bookmarkStart w:id="18" w:name="_Toc443381005"/>
      <w:r w:rsidRPr="00C47816">
        <w:t>Подготовка (разписване на Техническа спецификация, избор на външен изпълнител)</w:t>
      </w:r>
      <w:bookmarkEnd w:id="18"/>
    </w:p>
    <w:p w14:paraId="097A43B6" w14:textId="77777777" w:rsidR="00AD1DF3" w:rsidRPr="00AD1DF3" w:rsidRDefault="00AD1DF3" w:rsidP="00AD1DF3">
      <w:pPr>
        <w:pStyle w:val="ListParagraph"/>
        <w:spacing w:line="240" w:lineRule="auto"/>
        <w:ind w:left="0"/>
        <w:jc w:val="both"/>
        <w:rPr>
          <w:rFonts w:ascii="Times New Roman" w:hAnsi="Times New Roman" w:cs="Times New Roman"/>
          <w:sz w:val="24"/>
          <w:szCs w:val="24"/>
          <w:u w:val="single"/>
        </w:rPr>
      </w:pPr>
    </w:p>
    <w:p w14:paraId="3284407C" w14:textId="144A78D7" w:rsidR="00DF67B5"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Първият етап от стратегията за управление на качеството е </w:t>
      </w:r>
      <w:r w:rsidR="00556FCA">
        <w:rPr>
          <w:rFonts w:ascii="Times New Roman" w:hAnsi="Times New Roman" w:cs="Times New Roman"/>
          <w:sz w:val="24"/>
          <w:szCs w:val="24"/>
        </w:rPr>
        <w:t xml:space="preserve">определяне на целите на оценката, детайлизиране на въпросите за оценка, определяне на конкретния вид и обем на данните и информацията, необходими за провеждане на оценката. След изясняването на тези ключови въпроси, експертите оценка в отдел ПД пристъпват към </w:t>
      </w:r>
      <w:r w:rsidRPr="00AD1DF3">
        <w:rPr>
          <w:rFonts w:ascii="Times New Roman" w:hAnsi="Times New Roman" w:cs="Times New Roman"/>
          <w:sz w:val="24"/>
          <w:szCs w:val="24"/>
        </w:rPr>
        <w:t xml:space="preserve">изготвянето на техническа спецификация, която в максимална степен да конкретизира цялата необходима информация за извършване на оценката. Особено внимание се отделя на детайлното описание на въпросите на оценката и на наличните данни за извършването й. </w:t>
      </w:r>
      <w:r w:rsidR="00DF67B5" w:rsidRPr="00851E13">
        <w:rPr>
          <w:rFonts w:ascii="Times New Roman" w:hAnsi="Times New Roman" w:cs="Times New Roman"/>
          <w:sz w:val="24"/>
          <w:szCs w:val="24"/>
          <w:lang w:val="ru-RU"/>
        </w:rPr>
        <w:t xml:space="preserve">В техническата спецификация се описват </w:t>
      </w:r>
      <w:r w:rsidR="00DF67B5">
        <w:rPr>
          <w:rFonts w:ascii="Times New Roman" w:hAnsi="Times New Roman" w:cs="Times New Roman"/>
          <w:sz w:val="24"/>
          <w:szCs w:val="24"/>
        </w:rPr>
        <w:t xml:space="preserve">и </w:t>
      </w:r>
      <w:r w:rsidR="00DF67B5" w:rsidRPr="00851E13">
        <w:rPr>
          <w:rFonts w:ascii="Times New Roman" w:hAnsi="Times New Roman" w:cs="Times New Roman"/>
          <w:sz w:val="24"/>
          <w:szCs w:val="24"/>
          <w:lang w:val="ru-RU"/>
        </w:rPr>
        <w:t xml:space="preserve">видовете, броят и срокът за </w:t>
      </w:r>
      <w:r w:rsidR="00DF67B5" w:rsidRPr="00851E13">
        <w:rPr>
          <w:rFonts w:ascii="Times New Roman" w:hAnsi="Times New Roman" w:cs="Times New Roman"/>
          <w:sz w:val="24"/>
          <w:szCs w:val="24"/>
          <w:lang w:val="ru-RU"/>
        </w:rPr>
        <w:lastRenderedPageBreak/>
        <w:t>предоставяне на всички доклади, както и тяхното съдържание.</w:t>
      </w:r>
      <w:r w:rsidR="00DF67B5">
        <w:rPr>
          <w:rFonts w:ascii="Times New Roman" w:hAnsi="Times New Roman" w:cs="Times New Roman"/>
          <w:sz w:val="24"/>
          <w:szCs w:val="24"/>
        </w:rPr>
        <w:t xml:space="preserve"> </w:t>
      </w:r>
      <w:r w:rsidR="00453013">
        <w:rPr>
          <w:rFonts w:ascii="Times New Roman" w:hAnsi="Times New Roman" w:cs="Times New Roman"/>
          <w:sz w:val="24"/>
          <w:szCs w:val="24"/>
        </w:rPr>
        <w:t>В</w:t>
      </w:r>
      <w:r w:rsidR="00453013" w:rsidRPr="00453013">
        <w:rPr>
          <w:rFonts w:ascii="Times New Roman" w:hAnsi="Times New Roman" w:cs="Times New Roman"/>
          <w:sz w:val="24"/>
          <w:szCs w:val="24"/>
        </w:rPr>
        <w:t xml:space="preserve"> </w:t>
      </w:r>
      <w:r w:rsidR="00453013">
        <w:rPr>
          <w:rFonts w:ascii="Times New Roman" w:hAnsi="Times New Roman" w:cs="Times New Roman"/>
          <w:sz w:val="24"/>
          <w:szCs w:val="24"/>
        </w:rPr>
        <w:t>техническата спецификация</w:t>
      </w:r>
      <w:r w:rsidR="00453013" w:rsidRPr="00453013">
        <w:rPr>
          <w:rFonts w:ascii="Times New Roman" w:hAnsi="Times New Roman" w:cs="Times New Roman"/>
          <w:sz w:val="24"/>
          <w:szCs w:val="24"/>
        </w:rPr>
        <w:t xml:space="preserve"> ще фигурира </w:t>
      </w:r>
      <w:r w:rsidR="00453013">
        <w:rPr>
          <w:rFonts w:ascii="Times New Roman" w:hAnsi="Times New Roman" w:cs="Times New Roman"/>
          <w:sz w:val="24"/>
          <w:szCs w:val="24"/>
        </w:rPr>
        <w:t xml:space="preserve">и </w:t>
      </w:r>
      <w:r w:rsidR="00453013" w:rsidRPr="00453013">
        <w:rPr>
          <w:rFonts w:ascii="Times New Roman" w:hAnsi="Times New Roman" w:cs="Times New Roman"/>
          <w:sz w:val="24"/>
          <w:szCs w:val="24"/>
        </w:rPr>
        <w:t>задължително изискване за включване консултации със заинтересованите страни в процеса на оценката, както и обществено обсъждане на резултатите.</w:t>
      </w:r>
      <w:r w:rsidRPr="00AD1DF3">
        <w:rPr>
          <w:rFonts w:ascii="Times New Roman" w:hAnsi="Times New Roman" w:cs="Times New Roman"/>
          <w:sz w:val="24"/>
          <w:szCs w:val="24"/>
        </w:rPr>
        <w:t xml:space="preserve">За гарантиране качеството на техническата спецификация, тя се обсъжда в рамките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sidRPr="00851E13">
        <w:rPr>
          <w:rFonts w:ascii="Times New Roman" w:hAnsi="Times New Roman" w:cs="Times New Roman"/>
          <w:sz w:val="24"/>
          <w:szCs w:val="24"/>
          <w:lang w:val="ru-RU"/>
        </w:rPr>
        <w:t xml:space="preserve">. </w:t>
      </w:r>
    </w:p>
    <w:p w14:paraId="2B7D1DBA" w14:textId="7D67A7E8"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Pr>
          <w:rFonts w:ascii="Times New Roman" w:hAnsi="Times New Roman" w:cs="Times New Roman"/>
          <w:sz w:val="24"/>
          <w:szCs w:val="24"/>
        </w:rPr>
        <w:t>За</w:t>
      </w:r>
      <w:r w:rsidRPr="00851E13">
        <w:rPr>
          <w:rFonts w:ascii="Times New Roman" w:hAnsi="Times New Roman" w:cs="Times New Roman"/>
          <w:sz w:val="24"/>
          <w:szCs w:val="24"/>
          <w:lang w:val="ru-RU"/>
        </w:rPr>
        <w:t xml:space="preserve"> осигуряване на качеств</w:t>
      </w:r>
      <w:r>
        <w:rPr>
          <w:rFonts w:ascii="Times New Roman" w:hAnsi="Times New Roman" w:cs="Times New Roman"/>
          <w:sz w:val="24"/>
          <w:szCs w:val="24"/>
        </w:rPr>
        <w:t>ени заключения и препоръки от оценките</w:t>
      </w:r>
      <w:r w:rsidRPr="00851E13">
        <w:rPr>
          <w:rFonts w:ascii="Times New Roman" w:hAnsi="Times New Roman" w:cs="Times New Roman"/>
          <w:sz w:val="24"/>
          <w:szCs w:val="24"/>
          <w:lang w:val="ru-RU"/>
        </w:rPr>
        <w:t xml:space="preserve"> </w:t>
      </w:r>
      <w:r w:rsidR="002E01F1">
        <w:rPr>
          <w:rFonts w:ascii="Times New Roman" w:hAnsi="Times New Roman" w:cs="Times New Roman"/>
          <w:sz w:val="24"/>
          <w:szCs w:val="24"/>
        </w:rPr>
        <w:t xml:space="preserve">УО ще </w:t>
      </w:r>
      <w:r w:rsidR="002E01F1" w:rsidRPr="002E01F1">
        <w:rPr>
          <w:rFonts w:ascii="Times New Roman" w:hAnsi="Times New Roman" w:cs="Times New Roman"/>
          <w:sz w:val="24"/>
          <w:szCs w:val="24"/>
        </w:rPr>
        <w:t xml:space="preserve">прилага критерий „икономически най-изгодна оферта“ </w:t>
      </w:r>
      <w:r w:rsidRPr="00851E13">
        <w:rPr>
          <w:rFonts w:ascii="Times New Roman" w:hAnsi="Times New Roman" w:cs="Times New Roman"/>
          <w:sz w:val="24"/>
          <w:szCs w:val="24"/>
          <w:lang w:val="ru-RU"/>
        </w:rPr>
        <w:t>.</w:t>
      </w:r>
    </w:p>
    <w:p w14:paraId="79EA32F9" w14:textId="77777777" w:rsidR="00AD1DF3" w:rsidRPr="00C47816" w:rsidRDefault="00AD1DF3" w:rsidP="008D53F9">
      <w:pPr>
        <w:pStyle w:val="Heading2"/>
        <w:jc w:val="both"/>
      </w:pPr>
      <w:bookmarkStart w:id="19" w:name="_Toc443381006"/>
      <w:r w:rsidRPr="00C47816">
        <w:t>Управление на договорите с външни изпълнители за извършване на оценките</w:t>
      </w:r>
      <w:bookmarkEnd w:id="19"/>
    </w:p>
    <w:p w14:paraId="28B26276" w14:textId="77777777"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sidRPr="00851E13">
        <w:rPr>
          <w:rFonts w:ascii="Times New Roman" w:hAnsi="Times New Roman" w:cs="Times New Roman"/>
          <w:sz w:val="24"/>
          <w:szCs w:val="24"/>
          <w:lang w:val="ru-RU"/>
        </w:rPr>
        <w:t>Във всеки договор с външен изпълнител за извършване на оценка се определят оторизирани лица от страна на Управляващия орган и изпълнителя, които са ангажирани с оперативното му изпълнение. Така се постига координация на действията и обмен на информация в изключително кратки срокове и се предприемат необходимите коригиращи действия.</w:t>
      </w:r>
    </w:p>
    <w:p w14:paraId="5E7800D6" w14:textId="77777777" w:rsidR="000C40EB" w:rsidRDefault="00AD1DF3" w:rsidP="00AD1DF3">
      <w:pPr>
        <w:pStyle w:val="ListParagraph"/>
        <w:spacing w:line="240" w:lineRule="auto"/>
        <w:ind w:left="0" w:firstLine="720"/>
        <w:jc w:val="both"/>
        <w:rPr>
          <w:rFonts w:ascii="Times New Roman" w:hAnsi="Times New Roman" w:cs="Times New Roman"/>
          <w:sz w:val="24"/>
          <w:szCs w:val="24"/>
        </w:rPr>
      </w:pPr>
      <w:r w:rsidRPr="00851E13">
        <w:rPr>
          <w:rFonts w:ascii="Times New Roman" w:hAnsi="Times New Roman" w:cs="Times New Roman"/>
          <w:sz w:val="24"/>
          <w:szCs w:val="24"/>
          <w:lang w:val="ru-RU"/>
        </w:rPr>
        <w:t xml:space="preserve">В договора изрично се записва, че възложителят има право да прекрати едностранно договора при неизпълнение на поетите от страна на изпълнителя задължения или да поиска намаление на възнаграждението. Също така, изпълнителят се задължава да отстрани за своя сметка допуснатите недостатъци в процеса на изпълнение на договора, ако такива бъдат констатирани, както и да вземе под внимание коментарите и указанията на възложителя, свързани с изпълнението на предмета на договора. </w:t>
      </w:r>
    </w:p>
    <w:p w14:paraId="3CC505E2" w14:textId="365614FB" w:rsidR="00F248A5" w:rsidRDefault="00F248A5" w:rsidP="00AD1DF3">
      <w:pPr>
        <w:pStyle w:val="ListParagraph"/>
        <w:spacing w:line="240" w:lineRule="auto"/>
        <w:ind w:left="0" w:firstLine="720"/>
        <w:jc w:val="both"/>
        <w:rPr>
          <w:rFonts w:ascii="Times New Roman" w:hAnsi="Times New Roman" w:cs="Times New Roman"/>
          <w:sz w:val="24"/>
          <w:szCs w:val="24"/>
        </w:rPr>
      </w:pPr>
    </w:p>
    <w:p w14:paraId="6D7F7768" w14:textId="77777777" w:rsidR="005904EC" w:rsidRDefault="005904EC" w:rsidP="00AD1D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Докладите от оценките </w:t>
      </w:r>
      <w:r w:rsidR="001F6FD6">
        <w:rPr>
          <w:rFonts w:ascii="Times New Roman" w:hAnsi="Times New Roman" w:cs="Times New Roman"/>
          <w:sz w:val="24"/>
          <w:szCs w:val="24"/>
        </w:rPr>
        <w:t xml:space="preserve">съдържат </w:t>
      </w:r>
      <w:r>
        <w:rPr>
          <w:rFonts w:ascii="Times New Roman" w:hAnsi="Times New Roman" w:cs="Times New Roman"/>
          <w:sz w:val="24"/>
          <w:szCs w:val="24"/>
        </w:rPr>
        <w:t>като минимум следната информация:</w:t>
      </w:r>
    </w:p>
    <w:p w14:paraId="4E14B57C" w14:textId="63695FDA"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2C03C6">
        <w:rPr>
          <w:rFonts w:ascii="Times New Roman" w:hAnsi="Times New Roman" w:cs="Times New Roman"/>
          <w:b/>
          <w:sz w:val="24"/>
          <w:szCs w:val="24"/>
        </w:rPr>
        <w:t xml:space="preserve">резюме на доклада – </w:t>
      </w:r>
      <w:r w:rsidR="001F6FD6" w:rsidRPr="002C03C6">
        <w:rPr>
          <w:rFonts w:ascii="Times New Roman" w:hAnsi="Times New Roman" w:cs="Times New Roman"/>
          <w:b/>
          <w:sz w:val="24"/>
          <w:szCs w:val="24"/>
        </w:rPr>
        <w:t>на български и английски език</w:t>
      </w:r>
      <w:r w:rsidR="00A93733">
        <w:rPr>
          <w:rFonts w:ascii="Times New Roman" w:hAnsi="Times New Roman" w:cs="Times New Roman"/>
          <w:sz w:val="24"/>
          <w:szCs w:val="24"/>
        </w:rPr>
        <w:t>, в което да са включени основните изводи и препоръки по всеки от въпросите за оценка, както и кратко описание на използваните данни и методи за оценка</w:t>
      </w:r>
      <w:r w:rsidRPr="005904EC">
        <w:rPr>
          <w:rFonts w:ascii="Times New Roman" w:hAnsi="Times New Roman" w:cs="Times New Roman"/>
          <w:sz w:val="24"/>
          <w:szCs w:val="24"/>
        </w:rPr>
        <w:t>;</w:t>
      </w:r>
    </w:p>
    <w:p w14:paraId="0B8334AF"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 xml:space="preserve">описание на </w:t>
      </w:r>
      <w:r w:rsidR="001F6FD6">
        <w:rPr>
          <w:rFonts w:ascii="Times New Roman" w:hAnsi="Times New Roman" w:cs="Times New Roman"/>
          <w:sz w:val="24"/>
          <w:szCs w:val="24"/>
        </w:rPr>
        <w:t xml:space="preserve">оценяваните </w:t>
      </w:r>
      <w:r w:rsidRPr="005904EC">
        <w:rPr>
          <w:rFonts w:ascii="Times New Roman" w:hAnsi="Times New Roman" w:cs="Times New Roman"/>
          <w:sz w:val="24"/>
          <w:szCs w:val="24"/>
        </w:rPr>
        <w:t>интервенци;</w:t>
      </w:r>
    </w:p>
    <w:p w14:paraId="4388E0DC"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цел на оценката;</w:t>
      </w:r>
    </w:p>
    <w:p w14:paraId="7527361B"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използван</w:t>
      </w:r>
      <w:r w:rsidR="001F6FD6">
        <w:rPr>
          <w:rFonts w:ascii="Times New Roman" w:hAnsi="Times New Roman" w:cs="Times New Roman"/>
          <w:sz w:val="24"/>
          <w:szCs w:val="24"/>
        </w:rPr>
        <w:t>и</w:t>
      </w:r>
      <w:r w:rsidRPr="005904EC">
        <w:rPr>
          <w:rFonts w:ascii="Times New Roman" w:hAnsi="Times New Roman" w:cs="Times New Roman"/>
          <w:sz w:val="24"/>
          <w:szCs w:val="24"/>
        </w:rPr>
        <w:t xml:space="preserve"> метод</w:t>
      </w:r>
      <w:r w:rsidR="001F6FD6">
        <w:rPr>
          <w:rFonts w:ascii="Times New Roman" w:hAnsi="Times New Roman" w:cs="Times New Roman"/>
          <w:sz w:val="24"/>
          <w:szCs w:val="24"/>
        </w:rPr>
        <w:t>и</w:t>
      </w:r>
      <w:r w:rsidRPr="005904EC">
        <w:rPr>
          <w:rFonts w:ascii="Times New Roman" w:hAnsi="Times New Roman" w:cs="Times New Roman"/>
          <w:sz w:val="24"/>
          <w:szCs w:val="24"/>
        </w:rPr>
        <w:t xml:space="preserve"> за оценката;</w:t>
      </w:r>
    </w:p>
    <w:p w14:paraId="7C539002"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резултати с по</w:t>
      </w:r>
      <w:r w:rsidR="00636B7A">
        <w:rPr>
          <w:rFonts w:ascii="Times New Roman" w:hAnsi="Times New Roman" w:cs="Times New Roman"/>
          <w:sz w:val="24"/>
          <w:szCs w:val="24"/>
        </w:rPr>
        <w:t>дходяща визуализация на данните</w:t>
      </w:r>
      <w:r w:rsidRPr="005904EC">
        <w:rPr>
          <w:rFonts w:ascii="Times New Roman" w:hAnsi="Times New Roman" w:cs="Times New Roman"/>
          <w:sz w:val="24"/>
          <w:szCs w:val="24"/>
        </w:rPr>
        <w:t>;</w:t>
      </w:r>
    </w:p>
    <w:p w14:paraId="2CC893A4" w14:textId="77777777" w:rsid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заключения и препоръки.</w:t>
      </w:r>
    </w:p>
    <w:p w14:paraId="25D4B83F" w14:textId="77777777" w:rsidR="005904EC" w:rsidRDefault="005904EC" w:rsidP="00F248A5">
      <w:pPr>
        <w:pStyle w:val="ListParagraph"/>
        <w:spacing w:line="240" w:lineRule="auto"/>
        <w:ind w:left="0" w:firstLine="709"/>
        <w:jc w:val="both"/>
        <w:rPr>
          <w:rFonts w:ascii="Times New Roman" w:hAnsi="Times New Roman" w:cs="Times New Roman"/>
          <w:sz w:val="24"/>
          <w:szCs w:val="24"/>
        </w:rPr>
      </w:pPr>
    </w:p>
    <w:p w14:paraId="6CAD0F2B" w14:textId="4F257C6F" w:rsidR="00F248A5" w:rsidRPr="00F248A5" w:rsidRDefault="00F248A5" w:rsidP="00F248A5">
      <w:pPr>
        <w:pStyle w:val="ListParagraph"/>
        <w:spacing w:line="240" w:lineRule="auto"/>
        <w:ind w:left="0" w:firstLine="709"/>
        <w:jc w:val="both"/>
        <w:rPr>
          <w:rFonts w:ascii="Times New Roman" w:hAnsi="Times New Roman" w:cs="Times New Roman"/>
          <w:sz w:val="24"/>
          <w:szCs w:val="24"/>
        </w:rPr>
      </w:pPr>
      <w:r w:rsidRPr="00F248A5">
        <w:rPr>
          <w:rFonts w:ascii="Times New Roman" w:hAnsi="Times New Roman" w:cs="Times New Roman"/>
          <w:sz w:val="24"/>
          <w:szCs w:val="24"/>
        </w:rPr>
        <w:t xml:space="preserve">Докладите от оценките трябва да отговарят на следните </w:t>
      </w:r>
      <w:r w:rsidR="00E65FC8">
        <w:rPr>
          <w:rFonts w:ascii="Times New Roman" w:hAnsi="Times New Roman" w:cs="Times New Roman"/>
          <w:sz w:val="24"/>
          <w:szCs w:val="24"/>
        </w:rPr>
        <w:t xml:space="preserve">примерни </w:t>
      </w:r>
      <w:r w:rsidRPr="00F248A5">
        <w:rPr>
          <w:rFonts w:ascii="Times New Roman" w:hAnsi="Times New Roman" w:cs="Times New Roman"/>
          <w:sz w:val="24"/>
          <w:szCs w:val="24"/>
        </w:rPr>
        <w:t>критерии:</w:t>
      </w:r>
    </w:p>
    <w:p w14:paraId="462BCCFF"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нуждите: оценителният доклад трябва адекватно да отразява необходимата информация и да отговаря на техническото задание;</w:t>
      </w:r>
    </w:p>
    <w:p w14:paraId="19642D87"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обхвата: обосновката, приносът, резултатите, въздействието, взаимовръзките с други политики, както и очакваните ползи трябва да са задълбочено изследвани (в зависимост от обхвата на оценката и въпросите);</w:t>
      </w:r>
    </w:p>
    <w:p w14:paraId="3333542F"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техническото задание за оценката: техническото задание за оценката трябва да е подходящ</w:t>
      </w:r>
      <w:r>
        <w:rPr>
          <w:rFonts w:ascii="Times New Roman" w:hAnsi="Times New Roman" w:cs="Times New Roman"/>
          <w:sz w:val="24"/>
          <w:szCs w:val="24"/>
        </w:rPr>
        <w:t>о</w:t>
      </w:r>
      <w:r w:rsidRPr="00F248A5">
        <w:rPr>
          <w:rFonts w:ascii="Times New Roman" w:hAnsi="Times New Roman" w:cs="Times New Roman"/>
          <w:sz w:val="24"/>
          <w:szCs w:val="24"/>
        </w:rPr>
        <w:t xml:space="preserve"> за постигане на необходимите резултати;</w:t>
      </w:r>
    </w:p>
    <w:p w14:paraId="53315522"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надеждност на данните: първичните и вторичните данни да са събрани и селектирани по подходящ и надежден за тяхното използване начин;</w:t>
      </w:r>
    </w:p>
    <w:p w14:paraId="269BCCD3"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логически анализ: количествените и качествените данни трябва да дадат отговор на основните въпроси на оценката, в съответствие с установените практики, но може да се използват и иновативни модели за анализ на данни;</w:t>
      </w:r>
    </w:p>
    <w:p w14:paraId="420D7B77"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lastRenderedPageBreak/>
        <w:t>надеждност на резултатите: резултатите трябва да са проверими от данните използвани за анализа и да са интерпретирани с подходяща логика и хипотези;</w:t>
      </w:r>
    </w:p>
    <w:p w14:paraId="1A4662A5"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обективни заключения: заключенията трябва да са обосновани и безпристрастни;</w:t>
      </w:r>
    </w:p>
    <w:p w14:paraId="19430253"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ясен изказ: докладът трябва да описва контекста и целите, както и организацията и резултатите на ОП, като предоставя лесна за разбиране</w:t>
      </w:r>
      <w:r>
        <w:rPr>
          <w:rFonts w:ascii="Times New Roman" w:hAnsi="Times New Roman" w:cs="Times New Roman"/>
          <w:sz w:val="24"/>
          <w:szCs w:val="24"/>
        </w:rPr>
        <w:t xml:space="preserve"> </w:t>
      </w:r>
      <w:r w:rsidRPr="00F248A5">
        <w:rPr>
          <w:rFonts w:ascii="Times New Roman" w:hAnsi="Times New Roman" w:cs="Times New Roman"/>
          <w:sz w:val="24"/>
          <w:szCs w:val="24"/>
        </w:rPr>
        <w:t>информация, тъй като редица проучвания показват, че обикновено докладите от оценките са написани на изключително сложен език, труднодостъпен за широката общественост;</w:t>
      </w:r>
    </w:p>
    <w:p w14:paraId="3ABCEE56" w14:textId="78C956F2"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представяне: данните следва да бъдат визуализирани по подходящ начин;</w:t>
      </w:r>
    </w:p>
    <w:p w14:paraId="7D103E51"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релевантност на препоръките: докладът трябва да предоставя препоръки, които да са приложими в процеса на вземане на решения;</w:t>
      </w:r>
    </w:p>
    <w:p w14:paraId="7333AAE6"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прозрачност и откритост на процеса: резултатите от оценките ще бъдат достъпни за всички заинтересовани страни.</w:t>
      </w:r>
    </w:p>
    <w:p w14:paraId="203034F7" w14:textId="77777777" w:rsidR="00F248A5" w:rsidRDefault="00F248A5" w:rsidP="00AD1DF3">
      <w:pPr>
        <w:pStyle w:val="ListParagraph"/>
        <w:spacing w:line="240" w:lineRule="auto"/>
        <w:ind w:left="0" w:firstLine="720"/>
        <w:jc w:val="both"/>
        <w:rPr>
          <w:rFonts w:ascii="Times New Roman" w:hAnsi="Times New Roman" w:cs="Times New Roman"/>
          <w:sz w:val="24"/>
          <w:szCs w:val="24"/>
        </w:rPr>
      </w:pPr>
    </w:p>
    <w:p w14:paraId="746CA17F" w14:textId="0CA16D17" w:rsidR="00AD1DF3" w:rsidRPr="000C40EB" w:rsidRDefault="000C40EB" w:rsidP="00AD1D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УО</w:t>
      </w:r>
      <w:r w:rsidR="00AD1DF3" w:rsidRPr="008D53F9">
        <w:rPr>
          <w:rFonts w:ascii="Times New Roman" w:hAnsi="Times New Roman" w:cs="Times New Roman"/>
          <w:sz w:val="24"/>
          <w:szCs w:val="24"/>
          <w:lang w:val="ru-RU"/>
        </w:rPr>
        <w:t xml:space="preserve"> използва</w:t>
      </w:r>
      <w:r>
        <w:rPr>
          <w:rFonts w:ascii="Times New Roman" w:hAnsi="Times New Roman" w:cs="Times New Roman"/>
          <w:sz w:val="24"/>
          <w:szCs w:val="24"/>
        </w:rPr>
        <w:t xml:space="preserve"> </w:t>
      </w:r>
      <w:r w:rsidR="00AD1DF3" w:rsidRPr="008D53F9">
        <w:rPr>
          <w:rFonts w:ascii="Times New Roman" w:hAnsi="Times New Roman" w:cs="Times New Roman"/>
          <w:sz w:val="24"/>
          <w:szCs w:val="24"/>
          <w:lang w:val="ru-RU"/>
        </w:rPr>
        <w:t>резултатите от оценката</w:t>
      </w:r>
      <w:r>
        <w:rPr>
          <w:rFonts w:ascii="Times New Roman" w:hAnsi="Times New Roman" w:cs="Times New Roman"/>
          <w:sz w:val="24"/>
          <w:szCs w:val="24"/>
        </w:rPr>
        <w:t>, вкл. изготвя план за изпълнение на отправените препоръки или аргументация защо препоръките не могат или не е целесъобразно да бъдат изпълнени.</w:t>
      </w:r>
    </w:p>
    <w:p w14:paraId="067C8711" w14:textId="77777777" w:rsidR="00AD1DF3" w:rsidRPr="008D53F9" w:rsidRDefault="00AD1DF3" w:rsidP="00AD1DF3">
      <w:pPr>
        <w:pStyle w:val="ListParagraph"/>
        <w:spacing w:line="240" w:lineRule="auto"/>
        <w:ind w:left="0" w:firstLine="720"/>
        <w:jc w:val="both"/>
        <w:rPr>
          <w:rFonts w:ascii="Times New Roman" w:hAnsi="Times New Roman" w:cs="Times New Roman"/>
          <w:sz w:val="24"/>
          <w:szCs w:val="24"/>
          <w:lang w:val="ru-RU"/>
        </w:rPr>
      </w:pPr>
      <w:r w:rsidRPr="008D53F9">
        <w:rPr>
          <w:rFonts w:ascii="Times New Roman" w:hAnsi="Times New Roman" w:cs="Times New Roman"/>
          <w:sz w:val="24"/>
          <w:szCs w:val="24"/>
          <w:lang w:val="ru-RU"/>
        </w:rPr>
        <w:t>Изпълнението на договора за оценка започва със стартираща среща между представители на УО и изпълнителя, на която се обсъждат предстоящите дейности, начинът и графикът за тяхното изпълнение, необходимата информация и данни, срокът за представяне на докладите съгласно техническата спецификация, както и други уточняващи въпроси.</w:t>
      </w:r>
    </w:p>
    <w:p w14:paraId="72564973" w14:textId="77777777"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sidRPr="00851E13">
        <w:rPr>
          <w:rFonts w:ascii="Times New Roman" w:hAnsi="Times New Roman" w:cs="Times New Roman"/>
          <w:sz w:val="24"/>
          <w:szCs w:val="24"/>
          <w:lang w:val="ru-RU"/>
        </w:rPr>
        <w:t>Задължително се представя от изпълнителя Встъпителен доклад, който следва да включва подробна и конкретна методология и инструментариум, както и детайлен график за изпълнение с обоснована последователност за провеждане на оценката – конкретни методи, инструменти и източници за набиране, анализиране и документиране на информацията. Задължително е докладът да включва и информация за идентифициране на рисковете и проблемите, които могат да възникнат в процеса на извършване на дейностите по оценката, както и предложения за тяхното преодоляване.</w:t>
      </w:r>
    </w:p>
    <w:p w14:paraId="734CBC68" w14:textId="5F197BBF" w:rsidR="007F1F5C" w:rsidRPr="00CB423F" w:rsidRDefault="00AD1DF3" w:rsidP="00CB423F">
      <w:pPr>
        <w:pStyle w:val="ListParagraph"/>
        <w:spacing w:line="240" w:lineRule="auto"/>
        <w:ind w:left="0" w:firstLine="720"/>
        <w:jc w:val="both"/>
        <w:rPr>
          <w:rFonts w:ascii="Times New Roman" w:hAnsi="Times New Roman" w:cs="Times New Roman"/>
          <w:sz w:val="24"/>
          <w:szCs w:val="24"/>
        </w:rPr>
      </w:pPr>
      <w:r w:rsidRPr="00851E13">
        <w:rPr>
          <w:rFonts w:ascii="Times New Roman" w:hAnsi="Times New Roman" w:cs="Times New Roman"/>
          <w:sz w:val="24"/>
          <w:szCs w:val="24"/>
          <w:lang w:val="ru-RU"/>
        </w:rPr>
        <w:t xml:space="preserve">Друг </w:t>
      </w:r>
      <w:r w:rsidR="00DF67B5">
        <w:rPr>
          <w:rFonts w:ascii="Times New Roman" w:hAnsi="Times New Roman" w:cs="Times New Roman"/>
          <w:sz w:val="24"/>
          <w:szCs w:val="24"/>
        </w:rPr>
        <w:t>способ</w:t>
      </w:r>
      <w:r w:rsidRPr="00851E13">
        <w:rPr>
          <w:rFonts w:ascii="Times New Roman" w:hAnsi="Times New Roman" w:cs="Times New Roman"/>
          <w:sz w:val="24"/>
          <w:szCs w:val="24"/>
          <w:lang w:val="ru-RU"/>
        </w:rPr>
        <w:t xml:space="preserve"> за осигуряване качеството на оценките </w:t>
      </w:r>
      <w:r w:rsidR="006A266E">
        <w:rPr>
          <w:rFonts w:ascii="Times New Roman" w:hAnsi="Times New Roman" w:cs="Times New Roman"/>
          <w:sz w:val="24"/>
          <w:szCs w:val="24"/>
          <w:lang w:val="ru-RU"/>
        </w:rPr>
        <w:t>са</w:t>
      </w:r>
      <w:r w:rsidR="006A266E" w:rsidRPr="00851E13">
        <w:rPr>
          <w:rFonts w:ascii="Times New Roman" w:hAnsi="Times New Roman" w:cs="Times New Roman"/>
          <w:sz w:val="24"/>
          <w:szCs w:val="24"/>
          <w:lang w:val="ru-RU"/>
        </w:rPr>
        <w:t xml:space="preserve"> </w:t>
      </w:r>
      <w:r w:rsidR="00DF67B5">
        <w:rPr>
          <w:rFonts w:ascii="Times New Roman" w:hAnsi="Times New Roman" w:cs="Times New Roman"/>
          <w:sz w:val="24"/>
          <w:szCs w:val="24"/>
        </w:rPr>
        <w:t>коментарите на експертите оценка от отдел ПД, както и коментарите от другите отдели на УО („Мониторинг и верификация“, „Финансово управление“, „Комуникация и техническа помощ“)</w:t>
      </w:r>
      <w:r w:rsidRPr="00851E13">
        <w:rPr>
          <w:rFonts w:ascii="Times New Roman" w:hAnsi="Times New Roman" w:cs="Times New Roman"/>
          <w:sz w:val="24"/>
          <w:szCs w:val="24"/>
          <w:lang w:val="ru-RU"/>
        </w:rPr>
        <w:t xml:space="preserve"> </w:t>
      </w:r>
      <w:r w:rsidR="00DF67B5">
        <w:rPr>
          <w:rFonts w:ascii="Times New Roman" w:hAnsi="Times New Roman" w:cs="Times New Roman"/>
          <w:sz w:val="24"/>
          <w:szCs w:val="24"/>
        </w:rPr>
        <w:t xml:space="preserve">по </w:t>
      </w:r>
      <w:r w:rsidRPr="00851E13">
        <w:rPr>
          <w:rFonts w:ascii="Times New Roman" w:hAnsi="Times New Roman" w:cs="Times New Roman"/>
          <w:sz w:val="24"/>
          <w:szCs w:val="24"/>
          <w:lang w:val="ru-RU"/>
        </w:rPr>
        <w:t xml:space="preserve">докладите. </w:t>
      </w:r>
    </w:p>
    <w:p w14:paraId="61E4D6E4" w14:textId="77777777" w:rsidR="00921017" w:rsidRPr="00CB423F" w:rsidRDefault="00921017" w:rsidP="00E65FC8">
      <w:pPr>
        <w:pStyle w:val="Heading1"/>
        <w:numPr>
          <w:ilvl w:val="0"/>
          <w:numId w:val="26"/>
        </w:numPr>
      </w:pPr>
      <w:bookmarkStart w:id="20" w:name="_Toc443381007"/>
      <w:r w:rsidRPr="00CB423F">
        <w:t>Изграждане на административен капацитет за провеждане на процеса по оценка</w:t>
      </w:r>
      <w:bookmarkEnd w:id="20"/>
    </w:p>
    <w:p w14:paraId="2314E570" w14:textId="77777777" w:rsidR="00921017" w:rsidRDefault="00921017" w:rsidP="00921017">
      <w:pPr>
        <w:autoSpaceDE w:val="0"/>
        <w:autoSpaceDN w:val="0"/>
        <w:adjustRightInd w:val="0"/>
        <w:spacing w:after="0" w:line="240" w:lineRule="auto"/>
        <w:ind w:firstLine="567"/>
        <w:jc w:val="both"/>
        <w:rPr>
          <w:rFonts w:ascii="Times New Roman" w:hAnsi="Times New Roman" w:cs="Times New Roman"/>
          <w:sz w:val="24"/>
          <w:szCs w:val="24"/>
        </w:rPr>
      </w:pPr>
      <w:r w:rsidRPr="00921017">
        <w:rPr>
          <w:rFonts w:ascii="Times New Roman" w:hAnsi="Times New Roman" w:cs="Times New Roman"/>
          <w:sz w:val="24"/>
          <w:szCs w:val="24"/>
        </w:rPr>
        <w:t xml:space="preserve">С оглед гарантиране ефективното изпълнение на Плана за оценки и специфичните дейности по оценка през целия програмен период УО ще насочи усилия и към изграждането и засилването на административния капацитет на експертите в УО, които са отговорни за организиране на процеса по оценка. Тези дейности включват, но не се изчерпват с: </w:t>
      </w:r>
    </w:p>
    <w:p w14:paraId="73B2AFC8" w14:textId="45181779" w:rsidR="00921017" w:rsidRPr="002C03C6" w:rsidRDefault="00921017" w:rsidP="001341C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организиране и провеждане на специфични обучения</w:t>
      </w:r>
      <w:r w:rsidRPr="002C03C6">
        <w:rPr>
          <w:rFonts w:ascii="Times New Roman" w:hAnsi="Times New Roman" w:cs="Times New Roman"/>
          <w:sz w:val="24"/>
          <w:szCs w:val="24"/>
        </w:rPr>
        <w:t xml:space="preserve">; </w:t>
      </w:r>
    </w:p>
    <w:p w14:paraId="2EECFF1A" w14:textId="77777777" w:rsid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международни семинари, курсове и конференции; </w:t>
      </w:r>
    </w:p>
    <w:p w14:paraId="55034463" w14:textId="77777777" w:rsid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специализирани учебни посещения; </w:t>
      </w:r>
    </w:p>
    <w:p w14:paraId="79636FCA" w14:textId="77777777" w:rsidR="00921017" w:rsidRP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проекти за обмяна на опит и ноу-хау, финансирани в рамките на Приоритетна ос </w:t>
      </w:r>
      <w:r>
        <w:rPr>
          <w:rFonts w:ascii="Times New Roman" w:hAnsi="Times New Roman" w:cs="Times New Roman"/>
          <w:sz w:val="24"/>
          <w:szCs w:val="24"/>
        </w:rPr>
        <w:t xml:space="preserve">5 </w:t>
      </w:r>
      <w:r w:rsidRPr="00921017">
        <w:rPr>
          <w:rFonts w:ascii="Times New Roman" w:hAnsi="Times New Roman" w:cs="Times New Roman"/>
          <w:sz w:val="24"/>
          <w:szCs w:val="24"/>
        </w:rPr>
        <w:t>„Техническа помощ”.</w:t>
      </w:r>
    </w:p>
    <w:p w14:paraId="2ECD4967" w14:textId="77777777" w:rsidR="00C13CB0" w:rsidRDefault="00C13CB0" w:rsidP="00921017">
      <w:pPr>
        <w:autoSpaceDE w:val="0"/>
        <w:autoSpaceDN w:val="0"/>
        <w:adjustRightInd w:val="0"/>
        <w:spacing w:after="0" w:line="240" w:lineRule="auto"/>
        <w:ind w:firstLine="567"/>
        <w:jc w:val="both"/>
        <w:rPr>
          <w:rFonts w:ascii="Times New Roman" w:hAnsi="Times New Roman" w:cs="Times New Roman"/>
          <w:sz w:val="24"/>
          <w:szCs w:val="24"/>
        </w:rPr>
      </w:pPr>
    </w:p>
    <w:p w14:paraId="76C492D0" w14:textId="03AB599D" w:rsidR="00E0419B" w:rsidRDefault="00921017" w:rsidP="00921017">
      <w:pPr>
        <w:autoSpaceDE w:val="0"/>
        <w:autoSpaceDN w:val="0"/>
        <w:adjustRightInd w:val="0"/>
        <w:spacing w:after="0" w:line="240" w:lineRule="auto"/>
        <w:ind w:firstLine="567"/>
        <w:jc w:val="both"/>
        <w:rPr>
          <w:rFonts w:ascii="Times New Roman" w:hAnsi="Times New Roman" w:cs="Times New Roman"/>
          <w:sz w:val="24"/>
          <w:szCs w:val="24"/>
        </w:rPr>
      </w:pPr>
      <w:r w:rsidRPr="00921017">
        <w:rPr>
          <w:rFonts w:ascii="Times New Roman" w:hAnsi="Times New Roman" w:cs="Times New Roman"/>
          <w:sz w:val="24"/>
          <w:szCs w:val="24"/>
        </w:rPr>
        <w:t xml:space="preserve">Финансовите ресурси за предложените </w:t>
      </w:r>
      <w:r w:rsidR="00C13CB0">
        <w:rPr>
          <w:rFonts w:ascii="Times New Roman" w:hAnsi="Times New Roman" w:cs="Times New Roman"/>
          <w:sz w:val="24"/>
          <w:szCs w:val="24"/>
        </w:rPr>
        <w:t xml:space="preserve">обучителни </w:t>
      </w:r>
      <w:r w:rsidRPr="00921017">
        <w:rPr>
          <w:rFonts w:ascii="Times New Roman" w:hAnsi="Times New Roman" w:cs="Times New Roman"/>
          <w:sz w:val="24"/>
          <w:szCs w:val="24"/>
        </w:rPr>
        <w:t>дейности, свързани с оценката, не са включени в бюджета на Плана за оценка</w:t>
      </w:r>
      <w:r w:rsidR="00C13CB0">
        <w:rPr>
          <w:rFonts w:ascii="Times New Roman" w:hAnsi="Times New Roman" w:cs="Times New Roman"/>
          <w:sz w:val="24"/>
          <w:szCs w:val="24"/>
        </w:rPr>
        <w:t xml:space="preserve">, а ще бъдат заделени по код </w:t>
      </w:r>
      <w:r w:rsidR="00C13CB0" w:rsidRPr="00C13CB0">
        <w:rPr>
          <w:rFonts w:ascii="Times New Roman" w:hAnsi="Times New Roman" w:cs="Times New Roman"/>
          <w:sz w:val="24"/>
          <w:szCs w:val="24"/>
        </w:rPr>
        <w:t xml:space="preserve">121 </w:t>
      </w:r>
      <w:r w:rsidR="00C13CB0">
        <w:rPr>
          <w:rFonts w:ascii="Times New Roman" w:hAnsi="Times New Roman" w:cs="Times New Roman"/>
          <w:sz w:val="24"/>
          <w:szCs w:val="24"/>
        </w:rPr>
        <w:t>„</w:t>
      </w:r>
      <w:r w:rsidR="00C13CB0" w:rsidRPr="00C13CB0">
        <w:rPr>
          <w:rFonts w:ascii="Times New Roman" w:hAnsi="Times New Roman" w:cs="Times New Roman"/>
          <w:sz w:val="24"/>
          <w:szCs w:val="24"/>
        </w:rPr>
        <w:t>Подготовка, изпълнение, наблюдение и контрол</w:t>
      </w:r>
      <w:r w:rsidR="00C13CB0">
        <w:rPr>
          <w:rFonts w:ascii="Times New Roman" w:hAnsi="Times New Roman" w:cs="Times New Roman"/>
          <w:sz w:val="24"/>
          <w:szCs w:val="24"/>
        </w:rPr>
        <w:t>“ на Приоритетна ос 5 на ОПДУ в рамките на Плана за обучения на УО на ОПДУ</w:t>
      </w:r>
      <w:r w:rsidR="00C13CB0" w:rsidRPr="00921017">
        <w:rPr>
          <w:rFonts w:ascii="Times New Roman" w:hAnsi="Times New Roman" w:cs="Times New Roman"/>
          <w:sz w:val="24"/>
          <w:szCs w:val="24"/>
        </w:rPr>
        <w:t>.</w:t>
      </w:r>
      <w:r w:rsidR="00C13CB0">
        <w:rPr>
          <w:rFonts w:ascii="Times New Roman" w:hAnsi="Times New Roman" w:cs="Times New Roman"/>
          <w:sz w:val="24"/>
          <w:szCs w:val="24"/>
        </w:rPr>
        <w:t xml:space="preserve"> Дирекция „Добро управление“ изготвя ежегодни анализи на нуждите от обучение на служителите в дирекцията, на база на които се изготвят, одобряват и изпълняват ежегодни Планове за обучение. Обученията, които двамата експерти оценка следва да преминат ще бъдат залагани поетапно в Плановете за обучение на дирекцията за всяка година от периода 2016-2023 г. За да се осигури по-добро функциониране на Направляващата група за оценка, експертите, включени в нейния състав също </w:t>
      </w:r>
      <w:r w:rsidR="000712B2">
        <w:rPr>
          <w:rFonts w:ascii="Times New Roman" w:hAnsi="Times New Roman" w:cs="Times New Roman"/>
          <w:sz w:val="24"/>
          <w:szCs w:val="24"/>
        </w:rPr>
        <w:t xml:space="preserve">ще </w:t>
      </w:r>
      <w:r w:rsidR="00C13CB0">
        <w:rPr>
          <w:rFonts w:ascii="Times New Roman" w:hAnsi="Times New Roman" w:cs="Times New Roman"/>
          <w:sz w:val="24"/>
          <w:szCs w:val="24"/>
        </w:rPr>
        <w:t xml:space="preserve">преминат </w:t>
      </w:r>
      <w:r w:rsidR="00A70824">
        <w:rPr>
          <w:rFonts w:ascii="Times New Roman" w:hAnsi="Times New Roman" w:cs="Times New Roman"/>
          <w:sz w:val="24"/>
          <w:szCs w:val="24"/>
        </w:rPr>
        <w:t>едно или няколко специализирани обучения за оценка</w:t>
      </w:r>
      <w:r w:rsidR="000712B2">
        <w:rPr>
          <w:rFonts w:ascii="Times New Roman" w:hAnsi="Times New Roman" w:cs="Times New Roman"/>
          <w:sz w:val="24"/>
          <w:szCs w:val="24"/>
        </w:rPr>
        <w:t xml:space="preserve"> и/ или ще у</w:t>
      </w:r>
      <w:r w:rsidR="00A70824">
        <w:rPr>
          <w:rFonts w:ascii="Times New Roman" w:hAnsi="Times New Roman" w:cs="Times New Roman"/>
          <w:sz w:val="24"/>
          <w:szCs w:val="24"/>
        </w:rPr>
        <w:t>частват в международни конференции за оценка.</w:t>
      </w:r>
      <w:r w:rsidR="000712B2">
        <w:rPr>
          <w:rFonts w:ascii="Times New Roman" w:hAnsi="Times New Roman" w:cs="Times New Roman"/>
          <w:sz w:val="24"/>
          <w:szCs w:val="24"/>
        </w:rPr>
        <w:t xml:space="preserve"> Поради тези причини, разходите за обучения във връзка с процеса по оценка на ОПДУ няма да бъдат включвани в бюджета на Плана за оценка, а ще останат в рамките на бюджета на Плановете за обучение на служителите на дирекция „Добро управление“ за периода 2016-2023 г.</w:t>
      </w:r>
    </w:p>
    <w:p w14:paraId="79539496" w14:textId="77777777" w:rsidR="00AD7E38" w:rsidRDefault="00AD7E38" w:rsidP="009210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Основните направления, в които е необходимо обучение на експертите оценка, както и на експертите от другите отдели на УО, които влизат в състава на Направляващата група за оценка са: </w:t>
      </w:r>
    </w:p>
    <w:p w14:paraId="097C951B"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идентифициране и дефиниране на значими и релевантни въпроси за оценка, </w:t>
      </w:r>
    </w:p>
    <w:p w14:paraId="03E3477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w:t>
      </w:r>
    </w:p>
    <w:p w14:paraId="7F8CCCB5"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организира и планира събирането, структурирането и поддържането на данни, необходими за отговор на въпросите за оценка, </w:t>
      </w:r>
    </w:p>
    <w:p w14:paraId="3BCE7D6C"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конструират въпросници и как да се провеждат анкети и проучвания, вкл. как да се интерпретират дадените отговори, как да се обработват данните (качествени и количествени) за целите на анализа и кои статистически инструменти са подходящи в различните случаи, </w:t>
      </w:r>
    </w:p>
    <w:p w14:paraId="6F66688B"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създаде и поддържа база данни и какви са предимствата и недостатъците на основните инструменти за целта, </w:t>
      </w:r>
    </w:p>
    <w:p w14:paraId="261950C7"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планира и управлява процеса по оценка и кои са основните инструменти за целта, </w:t>
      </w:r>
    </w:p>
    <w:p w14:paraId="14448CFD"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подбор на група от казуси за теоретична оценка на въздействието; </w:t>
      </w:r>
    </w:p>
    <w:p w14:paraId="7CAC5216"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формиране на контролни групи с характеристики като групите, върху които ОПДУ въздейства, подготовка на набор от данни за провеждане на оценка на въздействието с контролни групи (</w:t>
      </w:r>
      <w:r w:rsidRPr="002C03C6">
        <w:rPr>
          <w:rFonts w:ascii="Times New Roman" w:hAnsi="Times New Roman" w:cs="Times New Roman"/>
          <w:sz w:val="24"/>
          <w:szCs w:val="24"/>
          <w:lang w:val="en-US"/>
        </w:rPr>
        <w:t>counter-factual impact evaluation</w:t>
      </w:r>
      <w:r w:rsidRPr="002C03C6">
        <w:rPr>
          <w:rFonts w:ascii="Times New Roman" w:hAnsi="Times New Roman" w:cs="Times New Roman"/>
          <w:sz w:val="24"/>
          <w:szCs w:val="24"/>
        </w:rPr>
        <w:t>)</w:t>
      </w:r>
      <w:r w:rsidRPr="002C03C6">
        <w:rPr>
          <w:rFonts w:ascii="Times New Roman" w:hAnsi="Times New Roman" w:cs="Times New Roman"/>
          <w:sz w:val="24"/>
          <w:szCs w:val="24"/>
          <w:lang w:val="en-US"/>
        </w:rPr>
        <w:t xml:space="preserve">, </w:t>
      </w:r>
    </w:p>
    <w:p w14:paraId="2316053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работа с </w:t>
      </w:r>
      <w:r w:rsidRPr="002C03C6">
        <w:rPr>
          <w:rFonts w:ascii="Times New Roman" w:hAnsi="Times New Roman" w:cs="Times New Roman"/>
          <w:sz w:val="24"/>
          <w:szCs w:val="24"/>
          <w:lang w:val="en-US"/>
        </w:rPr>
        <w:t>SPSS</w:t>
      </w:r>
      <w:r w:rsidRPr="002C03C6">
        <w:rPr>
          <w:rFonts w:ascii="Times New Roman" w:hAnsi="Times New Roman" w:cs="Times New Roman"/>
          <w:sz w:val="24"/>
          <w:szCs w:val="24"/>
        </w:rPr>
        <w:t xml:space="preserve"> и друг софтуер за статистическа обработка на данни, </w:t>
      </w:r>
    </w:p>
    <w:p w14:paraId="46F6E5B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статистически методи за обработка на големи обеми от данни, </w:t>
      </w:r>
    </w:p>
    <w:p w14:paraId="48494C9B" w14:textId="08D8AFA0"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как да бъдат изготвени резюмета на основните изводи и препоръки от оценките, които да бъдат използвани при разработването на политики и др.</w:t>
      </w:r>
    </w:p>
    <w:p w14:paraId="24A0B34F" w14:textId="3FDFE006" w:rsidR="006524DC" w:rsidRPr="006E5CC8" w:rsidRDefault="006524DC" w:rsidP="006E5CC8">
      <w:pPr>
        <w:autoSpaceDE w:val="0"/>
        <w:autoSpaceDN w:val="0"/>
        <w:adjustRightInd w:val="0"/>
        <w:spacing w:after="0" w:line="240" w:lineRule="auto"/>
        <w:ind w:firstLine="567"/>
        <w:jc w:val="both"/>
        <w:rPr>
          <w:rFonts w:ascii="Times New Roman" w:hAnsi="Times New Roman" w:cs="Times New Roman"/>
          <w:sz w:val="24"/>
          <w:szCs w:val="24"/>
        </w:rPr>
      </w:pPr>
      <w:r w:rsidRPr="006524DC">
        <w:rPr>
          <w:rFonts w:ascii="Times New Roman" w:hAnsi="Times New Roman" w:cs="Times New Roman"/>
          <w:sz w:val="24"/>
          <w:szCs w:val="24"/>
        </w:rPr>
        <w:t>Обуче</w:t>
      </w:r>
      <w:r>
        <w:rPr>
          <w:rFonts w:ascii="Times New Roman" w:hAnsi="Times New Roman" w:cs="Times New Roman"/>
          <w:sz w:val="24"/>
          <w:szCs w:val="24"/>
        </w:rPr>
        <w:t xml:space="preserve">нията са планирани, за да може УО </w:t>
      </w:r>
      <w:r w:rsidRPr="006524DC">
        <w:rPr>
          <w:rFonts w:ascii="Times New Roman" w:hAnsi="Times New Roman" w:cs="Times New Roman"/>
          <w:sz w:val="24"/>
          <w:szCs w:val="24"/>
        </w:rPr>
        <w:t xml:space="preserve">да изготвя технически задания </w:t>
      </w:r>
      <w:r>
        <w:rPr>
          <w:rFonts w:ascii="Times New Roman" w:hAnsi="Times New Roman" w:cs="Times New Roman"/>
          <w:sz w:val="24"/>
          <w:szCs w:val="24"/>
        </w:rPr>
        <w:t xml:space="preserve">за възлагане на оценките на външен изпълнител </w:t>
      </w:r>
      <w:r w:rsidRPr="006524DC">
        <w:rPr>
          <w:rFonts w:ascii="Times New Roman" w:hAnsi="Times New Roman" w:cs="Times New Roman"/>
          <w:sz w:val="24"/>
          <w:szCs w:val="24"/>
        </w:rPr>
        <w:t xml:space="preserve">с високо качество, да контролира работата на външните изпълнители и да </w:t>
      </w:r>
      <w:r>
        <w:rPr>
          <w:rFonts w:ascii="Times New Roman" w:hAnsi="Times New Roman" w:cs="Times New Roman"/>
          <w:sz w:val="24"/>
          <w:szCs w:val="24"/>
        </w:rPr>
        <w:t xml:space="preserve">гарантира </w:t>
      </w:r>
      <w:r w:rsidRPr="006524DC">
        <w:rPr>
          <w:rFonts w:ascii="Times New Roman" w:hAnsi="Times New Roman" w:cs="Times New Roman"/>
          <w:sz w:val="24"/>
          <w:szCs w:val="24"/>
        </w:rPr>
        <w:t>високо качество на докладите от проведените оценки.</w:t>
      </w:r>
    </w:p>
    <w:p w14:paraId="6E412E45" w14:textId="77777777" w:rsidR="004A6834" w:rsidRPr="00E0419B" w:rsidRDefault="00E0419B" w:rsidP="00E65FC8">
      <w:pPr>
        <w:pStyle w:val="Heading1"/>
        <w:numPr>
          <w:ilvl w:val="0"/>
          <w:numId w:val="26"/>
        </w:numPr>
      </w:pPr>
      <w:bookmarkStart w:id="21" w:name="_Toc443381008"/>
      <w:r w:rsidRPr="00E0419B">
        <w:lastRenderedPageBreak/>
        <w:t>Източници на информация и данни</w:t>
      </w:r>
      <w:bookmarkEnd w:id="21"/>
    </w:p>
    <w:p w14:paraId="5598FEE2" w14:textId="77777777" w:rsidR="00E0419B" w:rsidRDefault="00E0419B" w:rsidP="00BE6335">
      <w:pPr>
        <w:autoSpaceDE w:val="0"/>
        <w:autoSpaceDN w:val="0"/>
        <w:adjustRightInd w:val="0"/>
        <w:spacing w:after="0" w:line="240" w:lineRule="auto"/>
        <w:rPr>
          <w:rFonts w:ascii="Times New Roman" w:hAnsi="Times New Roman" w:cs="Times New Roman"/>
          <w:sz w:val="24"/>
          <w:szCs w:val="24"/>
        </w:rPr>
      </w:pPr>
    </w:p>
    <w:p w14:paraId="6976FAA4" w14:textId="77777777" w:rsidR="00E0419B" w:rsidRPr="00E0419B" w:rsidRDefault="00E0419B" w:rsidP="008E3590">
      <w:pPr>
        <w:autoSpaceDE w:val="0"/>
        <w:autoSpaceDN w:val="0"/>
        <w:adjustRightInd w:val="0"/>
        <w:spacing w:after="0" w:line="240" w:lineRule="auto"/>
        <w:ind w:firstLine="708"/>
        <w:jc w:val="both"/>
        <w:rPr>
          <w:rFonts w:ascii="Times New Roman" w:hAnsi="Times New Roman" w:cs="Times New Roman"/>
          <w:sz w:val="24"/>
          <w:szCs w:val="24"/>
        </w:rPr>
      </w:pPr>
      <w:r w:rsidRPr="00E0419B">
        <w:rPr>
          <w:rFonts w:ascii="Times New Roman" w:hAnsi="Times New Roman" w:cs="Times New Roman"/>
          <w:sz w:val="24"/>
          <w:szCs w:val="24"/>
        </w:rPr>
        <w:t>Набирането на данни за прилагане на описаните по-горе методи за оценка ще бъде осъществявано по няколко основни начина:</w:t>
      </w:r>
    </w:p>
    <w:p w14:paraId="147A5DEA" w14:textId="77777777" w:rsidR="00E0419B" w:rsidRPr="00E0419B" w:rsidRDefault="00823582"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 xml:space="preserve">Използване </w:t>
      </w:r>
      <w:r w:rsidR="00E0419B" w:rsidRPr="00E0419B">
        <w:rPr>
          <w:rFonts w:ascii="Times New Roman" w:hAnsi="Times New Roman" w:cs="Times New Roman"/>
          <w:sz w:val="24"/>
          <w:szCs w:val="24"/>
        </w:rPr>
        <w:t>на служебни и публични регистри, в което се включва информация от:</w:t>
      </w:r>
    </w:p>
    <w:p w14:paraId="3571A8E9" w14:textId="6C5DAC6C" w:rsidR="00E0419B" w:rsidRPr="00E0419B" w:rsidRDefault="00E0419B" w:rsidP="00823582">
      <w:pPr>
        <w:autoSpaceDE w:val="0"/>
        <w:autoSpaceDN w:val="0"/>
        <w:adjustRightInd w:val="0"/>
        <w:spacing w:after="0" w:line="240" w:lineRule="auto"/>
        <w:jc w:val="both"/>
        <w:rPr>
          <w:rFonts w:ascii="Times New Roman" w:hAnsi="Times New Roman" w:cs="Times New Roman"/>
          <w:sz w:val="24"/>
          <w:szCs w:val="24"/>
        </w:rPr>
      </w:pPr>
      <w:r w:rsidRPr="00E0419B">
        <w:rPr>
          <w:rFonts w:ascii="Times New Roman" w:hAnsi="Times New Roman" w:cs="Times New Roman"/>
          <w:sz w:val="24"/>
          <w:szCs w:val="24"/>
        </w:rPr>
        <w:t>- ИСУН;</w:t>
      </w:r>
    </w:p>
    <w:p w14:paraId="6469B062" w14:textId="77777777" w:rsidR="00E0419B" w:rsidRPr="00E0419B" w:rsidRDefault="00E0419B" w:rsidP="00823582">
      <w:pPr>
        <w:autoSpaceDE w:val="0"/>
        <w:autoSpaceDN w:val="0"/>
        <w:adjustRightInd w:val="0"/>
        <w:spacing w:after="0" w:line="240" w:lineRule="auto"/>
        <w:jc w:val="both"/>
        <w:rPr>
          <w:rFonts w:ascii="Times New Roman" w:hAnsi="Times New Roman" w:cs="Times New Roman"/>
          <w:sz w:val="24"/>
          <w:szCs w:val="24"/>
        </w:rPr>
      </w:pPr>
      <w:r w:rsidRPr="00E0419B">
        <w:rPr>
          <w:rFonts w:ascii="Times New Roman" w:hAnsi="Times New Roman" w:cs="Times New Roman"/>
          <w:sz w:val="24"/>
          <w:szCs w:val="24"/>
        </w:rPr>
        <w:t xml:space="preserve">- Търговски регистър, публични регистри на държавни органи (напр. </w:t>
      </w:r>
      <w:r w:rsidR="00823582">
        <w:rPr>
          <w:rFonts w:ascii="Times New Roman" w:hAnsi="Times New Roman" w:cs="Times New Roman"/>
          <w:sz w:val="24"/>
          <w:szCs w:val="24"/>
        </w:rPr>
        <w:t xml:space="preserve">ИИСДА, </w:t>
      </w:r>
      <w:r w:rsidRPr="00E0419B">
        <w:rPr>
          <w:rFonts w:ascii="Times New Roman" w:hAnsi="Times New Roman" w:cs="Times New Roman"/>
          <w:sz w:val="24"/>
          <w:szCs w:val="24"/>
        </w:rPr>
        <w:t>съдебни</w:t>
      </w:r>
      <w:r w:rsidR="00823582">
        <w:rPr>
          <w:rFonts w:ascii="Times New Roman" w:hAnsi="Times New Roman" w:cs="Times New Roman"/>
          <w:sz w:val="24"/>
          <w:szCs w:val="24"/>
        </w:rPr>
        <w:t xml:space="preserve"> регистри</w:t>
      </w:r>
      <w:r w:rsidRPr="00E0419B">
        <w:rPr>
          <w:rFonts w:ascii="Times New Roman" w:hAnsi="Times New Roman" w:cs="Times New Roman"/>
          <w:sz w:val="24"/>
          <w:szCs w:val="24"/>
        </w:rPr>
        <w:t>);</w:t>
      </w:r>
    </w:p>
    <w:p w14:paraId="45A09337" w14:textId="77777777" w:rsidR="00823582" w:rsidRDefault="00823582"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823582">
        <w:rPr>
          <w:rFonts w:ascii="Times New Roman" w:hAnsi="Times New Roman" w:cs="Times New Roman"/>
          <w:sz w:val="24"/>
          <w:szCs w:val="24"/>
        </w:rPr>
        <w:t>Използване на статистически данни на НСИ и органите на статистиката</w:t>
      </w:r>
      <w:r w:rsidR="00E741FF">
        <w:rPr>
          <w:rFonts w:ascii="Times New Roman" w:hAnsi="Times New Roman" w:cs="Times New Roman"/>
          <w:sz w:val="24"/>
          <w:szCs w:val="24"/>
        </w:rPr>
        <w:t xml:space="preserve"> (вкл. Евростат);</w:t>
      </w:r>
    </w:p>
    <w:p w14:paraId="3C3C893C" w14:textId="77777777" w:rsidR="00E741FF" w:rsidRPr="00E741FF" w:rsidRDefault="00E741FF" w:rsidP="00E741FF">
      <w:pPr>
        <w:pStyle w:val="ListParagraph"/>
        <w:numPr>
          <w:ilvl w:val="0"/>
          <w:numId w:val="24"/>
        </w:numPr>
        <w:spacing w:line="240" w:lineRule="auto"/>
        <w:ind w:left="0" w:firstLine="0"/>
        <w:jc w:val="both"/>
        <w:rPr>
          <w:rFonts w:ascii="Times New Roman" w:hAnsi="Times New Roman" w:cs="Times New Roman"/>
          <w:sz w:val="24"/>
          <w:szCs w:val="24"/>
        </w:rPr>
      </w:pPr>
      <w:r w:rsidRPr="00E741FF">
        <w:rPr>
          <w:rFonts w:ascii="Times New Roman" w:hAnsi="Times New Roman" w:cs="Times New Roman"/>
          <w:sz w:val="24"/>
          <w:szCs w:val="24"/>
        </w:rPr>
        <w:t>Национални стратегически, планови и програмни документи, обнародвани в държавен вестник или съответно в правителствения портал за обществени консултации – www.strategy.bg, както и официалните интернет стр</w:t>
      </w:r>
      <w:r>
        <w:rPr>
          <w:rFonts w:ascii="Times New Roman" w:hAnsi="Times New Roman" w:cs="Times New Roman"/>
          <w:sz w:val="24"/>
          <w:szCs w:val="24"/>
        </w:rPr>
        <w:t>аници на съответните институции;</w:t>
      </w:r>
      <w:r w:rsidRPr="00E741FF">
        <w:rPr>
          <w:rFonts w:ascii="Times New Roman" w:hAnsi="Times New Roman" w:cs="Times New Roman"/>
          <w:sz w:val="24"/>
          <w:szCs w:val="24"/>
        </w:rPr>
        <w:t xml:space="preserve"> </w:t>
      </w:r>
    </w:p>
    <w:p w14:paraId="79699DFB" w14:textId="77777777" w:rsidR="00E741FF" w:rsidRDefault="00E741FF" w:rsidP="00E741FF">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741FF">
        <w:rPr>
          <w:rFonts w:ascii="Times New Roman" w:hAnsi="Times New Roman" w:cs="Times New Roman"/>
          <w:sz w:val="24"/>
          <w:szCs w:val="24"/>
        </w:rPr>
        <w:t>Данни и информация на Европейската комисия;</w:t>
      </w:r>
    </w:p>
    <w:p w14:paraId="63DEA88F"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Служебна информация (включително за лицата) относно общите индикатори и индикаторите за изп</w:t>
      </w:r>
      <w:r w:rsidR="00823582">
        <w:rPr>
          <w:rFonts w:ascii="Times New Roman" w:hAnsi="Times New Roman" w:cs="Times New Roman"/>
          <w:sz w:val="24"/>
          <w:szCs w:val="24"/>
        </w:rPr>
        <w:t>ълнение и резултат, предоставяна</w:t>
      </w:r>
      <w:r w:rsidRPr="00E0419B">
        <w:rPr>
          <w:rFonts w:ascii="Times New Roman" w:hAnsi="Times New Roman" w:cs="Times New Roman"/>
          <w:sz w:val="24"/>
          <w:szCs w:val="24"/>
        </w:rPr>
        <w:t xml:space="preserve"> от бенефициентите в техническите доклади за изпълнение и набирана от служителите на УО в рамките на процеса на верификация;</w:t>
      </w:r>
    </w:p>
    <w:p w14:paraId="6FF551E2"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Набиране на информация от теренни проучвания</w:t>
      </w:r>
      <w:r w:rsidR="00823582">
        <w:rPr>
          <w:rFonts w:ascii="Times New Roman" w:hAnsi="Times New Roman" w:cs="Times New Roman"/>
          <w:sz w:val="24"/>
          <w:szCs w:val="24"/>
        </w:rPr>
        <w:t xml:space="preserve"> (анкети, фокус групи, дълбочинни интервюта и др. с УО, КН, бенефициенти, заинтересовани страни и/или широката общественост)</w:t>
      </w:r>
      <w:r w:rsidRPr="00E0419B">
        <w:rPr>
          <w:rFonts w:ascii="Times New Roman" w:hAnsi="Times New Roman" w:cs="Times New Roman"/>
          <w:sz w:val="24"/>
          <w:szCs w:val="24"/>
        </w:rPr>
        <w:t>, което ще се осъществява от избраните изпълнители за всяка конкретна поръчка;</w:t>
      </w:r>
    </w:p>
    <w:p w14:paraId="3153466F"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Информация за изпълнението на дългосрочните индикатори з</w:t>
      </w:r>
      <w:r w:rsidR="00823582">
        <w:rPr>
          <w:rFonts w:ascii="Times New Roman" w:hAnsi="Times New Roman" w:cs="Times New Roman"/>
          <w:sz w:val="24"/>
          <w:szCs w:val="24"/>
        </w:rPr>
        <w:t>а резултат</w:t>
      </w:r>
      <w:r w:rsidRPr="00E0419B">
        <w:rPr>
          <w:rFonts w:ascii="Times New Roman" w:hAnsi="Times New Roman" w:cs="Times New Roman"/>
          <w:sz w:val="24"/>
          <w:szCs w:val="24"/>
        </w:rPr>
        <w:t xml:space="preserve"> </w:t>
      </w:r>
      <w:r w:rsidR="00823582">
        <w:rPr>
          <w:rFonts w:ascii="Times New Roman" w:hAnsi="Times New Roman" w:cs="Times New Roman"/>
          <w:sz w:val="24"/>
          <w:szCs w:val="24"/>
        </w:rPr>
        <w:t xml:space="preserve">(вкл. </w:t>
      </w:r>
      <w:r w:rsidRPr="00E0419B">
        <w:rPr>
          <w:rFonts w:ascii="Times New Roman" w:hAnsi="Times New Roman" w:cs="Times New Roman"/>
          <w:sz w:val="24"/>
          <w:szCs w:val="24"/>
        </w:rPr>
        <w:t>събрана на извадков принцип</w:t>
      </w:r>
      <w:r w:rsidR="00823582">
        <w:rPr>
          <w:rFonts w:ascii="Times New Roman" w:hAnsi="Times New Roman" w:cs="Times New Roman"/>
          <w:sz w:val="24"/>
          <w:szCs w:val="24"/>
        </w:rPr>
        <w:t>)</w:t>
      </w:r>
      <w:r w:rsidRPr="00E0419B">
        <w:rPr>
          <w:rFonts w:ascii="Times New Roman" w:hAnsi="Times New Roman" w:cs="Times New Roman"/>
          <w:sz w:val="24"/>
          <w:szCs w:val="24"/>
        </w:rPr>
        <w:t>;</w:t>
      </w:r>
    </w:p>
    <w:p w14:paraId="62C1E990" w14:textId="77777777" w:rsid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823582">
        <w:rPr>
          <w:rFonts w:ascii="Times New Roman" w:hAnsi="Times New Roman" w:cs="Times New Roman"/>
          <w:sz w:val="24"/>
          <w:szCs w:val="24"/>
        </w:rPr>
        <w:t>Друга специфична информация, например годишни доклади за изпълнението, предишни ана</w:t>
      </w:r>
      <w:r w:rsidR="00823582" w:rsidRPr="00823582">
        <w:rPr>
          <w:rFonts w:ascii="Times New Roman" w:hAnsi="Times New Roman" w:cs="Times New Roman"/>
          <w:sz w:val="24"/>
          <w:szCs w:val="24"/>
        </w:rPr>
        <w:t>лизи, изследвания, оценки и др.</w:t>
      </w:r>
      <w:r w:rsidRPr="00823582">
        <w:rPr>
          <w:rFonts w:ascii="Times New Roman" w:hAnsi="Times New Roman" w:cs="Times New Roman"/>
          <w:sz w:val="24"/>
          <w:szCs w:val="24"/>
        </w:rPr>
        <w:t xml:space="preserve"> количествен, качествен или сравнителен анализ на данни.</w:t>
      </w:r>
    </w:p>
    <w:p w14:paraId="47C75706" w14:textId="77777777" w:rsidR="00152EB8" w:rsidRDefault="00152EB8" w:rsidP="00034679">
      <w:pPr>
        <w:autoSpaceDE w:val="0"/>
        <w:autoSpaceDN w:val="0"/>
        <w:adjustRightInd w:val="0"/>
        <w:spacing w:after="0" w:line="240" w:lineRule="auto"/>
        <w:jc w:val="both"/>
        <w:rPr>
          <w:rFonts w:ascii="Times New Roman" w:hAnsi="Times New Roman" w:cs="Times New Roman"/>
          <w:sz w:val="24"/>
          <w:szCs w:val="24"/>
        </w:rPr>
      </w:pPr>
    </w:p>
    <w:p w14:paraId="795EFDDB" w14:textId="77777777" w:rsidR="00A101C1" w:rsidRDefault="00152EB8" w:rsidP="00034679">
      <w:pPr>
        <w:autoSpaceDE w:val="0"/>
        <w:autoSpaceDN w:val="0"/>
        <w:adjustRightInd w:val="0"/>
        <w:spacing w:after="0" w:line="240" w:lineRule="auto"/>
        <w:ind w:firstLine="708"/>
        <w:jc w:val="both"/>
        <w:rPr>
          <w:rFonts w:ascii="Times New Roman" w:hAnsi="Times New Roman" w:cs="Times New Roman"/>
          <w:sz w:val="24"/>
          <w:szCs w:val="24"/>
        </w:rPr>
      </w:pPr>
      <w:r w:rsidRPr="00152EB8">
        <w:rPr>
          <w:rFonts w:ascii="Times New Roman" w:hAnsi="Times New Roman" w:cs="Times New Roman"/>
          <w:sz w:val="24"/>
          <w:szCs w:val="24"/>
        </w:rPr>
        <w:t xml:space="preserve">Експертите оценка в отдел ПД на УО нямат опит в </w:t>
      </w:r>
      <w:r w:rsidR="00A4327D">
        <w:rPr>
          <w:rFonts w:ascii="Times New Roman" w:hAnsi="Times New Roman" w:cs="Times New Roman"/>
          <w:sz w:val="24"/>
          <w:szCs w:val="24"/>
        </w:rPr>
        <w:t>определянето и събирането</w:t>
      </w:r>
      <w:r w:rsidRPr="00152EB8">
        <w:rPr>
          <w:rFonts w:ascii="Times New Roman" w:hAnsi="Times New Roman" w:cs="Times New Roman"/>
          <w:sz w:val="24"/>
          <w:szCs w:val="24"/>
        </w:rPr>
        <w:t xml:space="preserve"> на данни за провеждане на оценки на въздействието. Изключително важно е тези данни да се </w:t>
      </w:r>
      <w:r w:rsidR="00A4327D">
        <w:rPr>
          <w:rFonts w:ascii="Times New Roman" w:hAnsi="Times New Roman" w:cs="Times New Roman"/>
          <w:sz w:val="24"/>
          <w:szCs w:val="24"/>
        </w:rPr>
        <w:t>определят и събират</w:t>
      </w:r>
      <w:r w:rsidRPr="00152EB8">
        <w:rPr>
          <w:rFonts w:ascii="Times New Roman" w:hAnsi="Times New Roman" w:cs="Times New Roman"/>
          <w:sz w:val="24"/>
          <w:szCs w:val="24"/>
        </w:rPr>
        <w:t xml:space="preserve"> от началото на изпълнението на интервенциите, защото набавянето им впоследствие е значително по-скъпо, а в някои случаи и невъзможно. В УО липсва и експертиза за формиране на контролни групи със същите характеристики като третираната популация за провеждане на оценка на въздействието (counter-factual impact evaluation).</w:t>
      </w:r>
      <w:r w:rsidR="00A4327D">
        <w:rPr>
          <w:rFonts w:ascii="Times New Roman" w:hAnsi="Times New Roman" w:cs="Times New Roman"/>
          <w:sz w:val="24"/>
          <w:szCs w:val="24"/>
        </w:rPr>
        <w:t xml:space="preserve"> </w:t>
      </w:r>
    </w:p>
    <w:p w14:paraId="517E3574" w14:textId="57EC5E44" w:rsidR="00152EB8" w:rsidRPr="00152EB8" w:rsidRDefault="00A4327D" w:rsidP="000346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качествена подготовка на данните на оценки, УО ще възложи на външен изпълнител да определи </w:t>
      </w:r>
      <w:r w:rsidR="008549A8" w:rsidRPr="008549A8">
        <w:rPr>
          <w:rFonts w:ascii="Times New Roman" w:hAnsi="Times New Roman" w:cs="Times New Roman"/>
          <w:sz w:val="24"/>
          <w:szCs w:val="24"/>
        </w:rPr>
        <w:t xml:space="preserve">мерки за защита на лични данни и служебна информация при </w:t>
      </w:r>
      <w:r w:rsidR="008549A8">
        <w:rPr>
          <w:rFonts w:ascii="Times New Roman" w:hAnsi="Times New Roman" w:cs="Times New Roman"/>
          <w:sz w:val="24"/>
          <w:szCs w:val="24"/>
        </w:rPr>
        <w:t>предоставянето</w:t>
      </w:r>
      <w:r w:rsidR="008549A8" w:rsidRPr="008549A8">
        <w:rPr>
          <w:rFonts w:ascii="Times New Roman" w:hAnsi="Times New Roman" w:cs="Times New Roman"/>
          <w:sz w:val="24"/>
          <w:szCs w:val="24"/>
        </w:rPr>
        <w:t xml:space="preserve"> на данни</w:t>
      </w:r>
      <w:r w:rsidR="008549A8">
        <w:rPr>
          <w:rFonts w:ascii="Times New Roman" w:hAnsi="Times New Roman" w:cs="Times New Roman"/>
          <w:sz w:val="24"/>
          <w:szCs w:val="24"/>
        </w:rPr>
        <w:t xml:space="preserve"> за оценките,</w:t>
      </w:r>
      <w:r w:rsidR="008549A8" w:rsidRPr="008549A8">
        <w:rPr>
          <w:rFonts w:ascii="Times New Roman" w:hAnsi="Times New Roman" w:cs="Times New Roman"/>
          <w:sz w:val="24"/>
          <w:szCs w:val="24"/>
        </w:rPr>
        <w:t xml:space="preserve"> </w:t>
      </w:r>
      <w:r>
        <w:rPr>
          <w:rFonts w:ascii="Times New Roman" w:hAnsi="Times New Roman" w:cs="Times New Roman"/>
          <w:sz w:val="24"/>
          <w:szCs w:val="24"/>
        </w:rPr>
        <w:t xml:space="preserve">обхвата на данни, които ще са необходими за всяка за оценките, периода и периодичността на тяхното събиране, както и източниците на данни, които могат/ следва да бъдат използвани. Въз основа на този анализ, УО ще определи </w:t>
      </w:r>
      <w:r w:rsidR="006524DC">
        <w:rPr>
          <w:rFonts w:ascii="Times New Roman" w:hAnsi="Times New Roman" w:cs="Times New Roman"/>
          <w:sz w:val="24"/>
          <w:szCs w:val="24"/>
        </w:rPr>
        <w:t xml:space="preserve">кои отдели </w:t>
      </w:r>
      <w:r w:rsidR="00AC2F44">
        <w:rPr>
          <w:rFonts w:ascii="Times New Roman" w:hAnsi="Times New Roman" w:cs="Times New Roman"/>
          <w:sz w:val="24"/>
          <w:szCs w:val="24"/>
        </w:rPr>
        <w:t>какви типове данни ще събират, от какви източници, на какъв интервал от време, какъв период след началото на оценяваните интервенции и пр.</w:t>
      </w:r>
      <w:r>
        <w:rPr>
          <w:rFonts w:ascii="Times New Roman" w:hAnsi="Times New Roman" w:cs="Times New Roman"/>
          <w:sz w:val="24"/>
          <w:szCs w:val="24"/>
        </w:rPr>
        <w:t xml:space="preserve"> </w:t>
      </w:r>
      <w:r w:rsidR="00AC2F44">
        <w:rPr>
          <w:rFonts w:ascii="Times New Roman" w:hAnsi="Times New Roman" w:cs="Times New Roman"/>
          <w:sz w:val="24"/>
          <w:szCs w:val="24"/>
        </w:rPr>
        <w:t xml:space="preserve">УО предвижда и финансов ресурс за </w:t>
      </w:r>
      <w:r w:rsidR="00453013">
        <w:rPr>
          <w:rFonts w:ascii="Times New Roman" w:hAnsi="Times New Roman" w:cs="Times New Roman"/>
          <w:sz w:val="24"/>
          <w:szCs w:val="24"/>
        </w:rPr>
        <w:t>закупуване/ събиране на д</w:t>
      </w:r>
      <w:r w:rsidR="00AC2F44">
        <w:rPr>
          <w:rFonts w:ascii="Times New Roman" w:hAnsi="Times New Roman" w:cs="Times New Roman"/>
          <w:sz w:val="24"/>
          <w:szCs w:val="24"/>
        </w:rPr>
        <w:t xml:space="preserve">анни </w:t>
      </w:r>
      <w:r>
        <w:rPr>
          <w:rFonts w:ascii="Times New Roman" w:hAnsi="Times New Roman" w:cs="Times New Roman"/>
          <w:sz w:val="24"/>
          <w:szCs w:val="24"/>
        </w:rPr>
        <w:t>за една и/ или няколко от заложените оценки.</w:t>
      </w:r>
    </w:p>
    <w:p w14:paraId="2E41AD31" w14:textId="5011B2CC" w:rsidR="00152EB8" w:rsidRPr="00034679" w:rsidRDefault="00152EB8" w:rsidP="002C03C6">
      <w:pPr>
        <w:autoSpaceDE w:val="0"/>
        <w:autoSpaceDN w:val="0"/>
        <w:adjustRightInd w:val="0"/>
        <w:spacing w:after="0" w:line="240" w:lineRule="auto"/>
        <w:ind w:firstLine="708"/>
        <w:jc w:val="both"/>
        <w:rPr>
          <w:rFonts w:ascii="Times New Roman" w:hAnsi="Times New Roman" w:cs="Times New Roman"/>
          <w:sz w:val="24"/>
          <w:szCs w:val="24"/>
        </w:rPr>
      </w:pPr>
      <w:r w:rsidRPr="00152EB8">
        <w:rPr>
          <w:rFonts w:ascii="Times New Roman" w:hAnsi="Times New Roman" w:cs="Times New Roman"/>
          <w:sz w:val="24"/>
          <w:szCs w:val="24"/>
        </w:rPr>
        <w:t xml:space="preserve">В допълнение, в изпълнение на Приложение I на Регламент (ЕС) № 1304/ 2013 УО е длъжно да събира информация за Общи показатели за дългосрочни резултати относно участниците въз основа на представителна извадка от участниците в рамките </w:t>
      </w:r>
      <w:r w:rsidRPr="00152EB8">
        <w:rPr>
          <w:rFonts w:ascii="Times New Roman" w:hAnsi="Times New Roman" w:cs="Times New Roman"/>
          <w:sz w:val="24"/>
          <w:szCs w:val="24"/>
        </w:rPr>
        <w:lastRenderedPageBreak/>
        <w:t xml:space="preserve">на всеки инвестиционен приоритет шест месеца след напускането на операцията от участниците. </w:t>
      </w:r>
      <w:r w:rsidR="00A4327D">
        <w:rPr>
          <w:rFonts w:ascii="Times New Roman" w:hAnsi="Times New Roman" w:cs="Times New Roman"/>
          <w:sz w:val="24"/>
          <w:szCs w:val="24"/>
        </w:rPr>
        <w:t>Външният изпълнител следва да предложи на УО какви са предимствата и недостатъците при отчитане на о</w:t>
      </w:r>
      <w:r w:rsidR="00A4327D" w:rsidRPr="00152EB8">
        <w:rPr>
          <w:rFonts w:ascii="Times New Roman" w:hAnsi="Times New Roman" w:cs="Times New Roman"/>
          <w:sz w:val="24"/>
          <w:szCs w:val="24"/>
        </w:rPr>
        <w:t>бщи</w:t>
      </w:r>
      <w:r w:rsidR="00A4327D">
        <w:rPr>
          <w:rFonts w:ascii="Times New Roman" w:hAnsi="Times New Roman" w:cs="Times New Roman"/>
          <w:sz w:val="24"/>
          <w:szCs w:val="24"/>
        </w:rPr>
        <w:t>те</w:t>
      </w:r>
      <w:r w:rsidR="00A4327D" w:rsidRPr="00152EB8">
        <w:rPr>
          <w:rFonts w:ascii="Times New Roman" w:hAnsi="Times New Roman" w:cs="Times New Roman"/>
          <w:sz w:val="24"/>
          <w:szCs w:val="24"/>
        </w:rPr>
        <w:t xml:space="preserve"> показатели за дългосрочни резултати въз основа на представителна извадка </w:t>
      </w:r>
      <w:r w:rsidR="00A4327D">
        <w:rPr>
          <w:rFonts w:ascii="Times New Roman" w:hAnsi="Times New Roman" w:cs="Times New Roman"/>
          <w:sz w:val="24"/>
          <w:szCs w:val="24"/>
        </w:rPr>
        <w:t>и да определи методология и критерии за гарантиране на представителност на извадката.</w:t>
      </w:r>
      <w:r w:rsidR="00E335FF">
        <w:rPr>
          <w:rFonts w:ascii="Times New Roman" w:hAnsi="Times New Roman" w:cs="Times New Roman"/>
          <w:sz w:val="24"/>
          <w:szCs w:val="24"/>
        </w:rPr>
        <w:t>, както и да предложи к</w:t>
      </w:r>
      <w:r w:rsidR="00A4327D" w:rsidRPr="00A4327D">
        <w:rPr>
          <w:rFonts w:ascii="Times New Roman" w:hAnsi="Times New Roman" w:cs="Times New Roman"/>
          <w:sz w:val="24"/>
          <w:szCs w:val="24"/>
        </w:rPr>
        <w:t xml:space="preserve">ак </w:t>
      </w:r>
      <w:r w:rsidR="00E335FF">
        <w:rPr>
          <w:rFonts w:ascii="Times New Roman" w:hAnsi="Times New Roman" w:cs="Times New Roman"/>
          <w:sz w:val="24"/>
          <w:szCs w:val="24"/>
        </w:rPr>
        <w:t xml:space="preserve">да </w:t>
      </w:r>
      <w:r w:rsidR="00A4327D" w:rsidRPr="00A4327D">
        <w:rPr>
          <w:rFonts w:ascii="Times New Roman" w:hAnsi="Times New Roman" w:cs="Times New Roman"/>
          <w:sz w:val="24"/>
          <w:szCs w:val="24"/>
        </w:rPr>
        <w:t>се гарантира вътрешната валидност на извадката при условие, че не се контактува с всички участници в операции по ОПДУ</w:t>
      </w:r>
      <w:r w:rsidR="00E335FF">
        <w:rPr>
          <w:rFonts w:ascii="Times New Roman" w:hAnsi="Times New Roman" w:cs="Times New Roman"/>
          <w:sz w:val="24"/>
          <w:szCs w:val="24"/>
        </w:rPr>
        <w:t xml:space="preserve">. </w:t>
      </w:r>
      <w:r w:rsidR="00594E9C">
        <w:rPr>
          <w:rFonts w:ascii="Times New Roman" w:hAnsi="Times New Roman" w:cs="Times New Roman"/>
          <w:sz w:val="24"/>
          <w:szCs w:val="24"/>
        </w:rPr>
        <w:t>За определянето и събирането</w:t>
      </w:r>
      <w:r w:rsidR="00594E9C" w:rsidRPr="00152EB8">
        <w:rPr>
          <w:rFonts w:ascii="Times New Roman" w:hAnsi="Times New Roman" w:cs="Times New Roman"/>
          <w:sz w:val="24"/>
          <w:szCs w:val="24"/>
        </w:rPr>
        <w:t xml:space="preserve"> на данни за провеждане на оценки</w:t>
      </w:r>
      <w:r w:rsidR="00594E9C">
        <w:rPr>
          <w:rFonts w:ascii="Times New Roman" w:hAnsi="Times New Roman" w:cs="Times New Roman"/>
          <w:sz w:val="24"/>
          <w:szCs w:val="24"/>
        </w:rPr>
        <w:t xml:space="preserve"> УО планира до 600 000 лв. до 2023 г.</w:t>
      </w:r>
    </w:p>
    <w:p w14:paraId="442A1FF7" w14:textId="77777777" w:rsidR="00921017" w:rsidRPr="00CB423F" w:rsidRDefault="00453757" w:rsidP="00E65FC8">
      <w:pPr>
        <w:pStyle w:val="Heading1"/>
        <w:numPr>
          <w:ilvl w:val="0"/>
          <w:numId w:val="26"/>
        </w:numPr>
      </w:pPr>
      <w:bookmarkStart w:id="22" w:name="_Toc443381009"/>
      <w:r w:rsidRPr="00CB423F">
        <w:t>Планирани оценки</w:t>
      </w:r>
      <w:bookmarkEnd w:id="22"/>
    </w:p>
    <w:p w14:paraId="1F191ABA" w14:textId="77777777" w:rsidR="00453757" w:rsidRPr="0045375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Представен е</w:t>
      </w:r>
      <w:r w:rsidRPr="00453757">
        <w:rPr>
          <w:rFonts w:ascii="Times New Roman" w:hAnsi="Times New Roman" w:cs="Times New Roman"/>
          <w:sz w:val="24"/>
          <w:szCs w:val="24"/>
        </w:rPr>
        <w:t xml:space="preserve"> списък и описание на предвижданите теми за оценка и индикативните дейности по оценката на ОП</w:t>
      </w:r>
      <w:r>
        <w:rPr>
          <w:rFonts w:ascii="Times New Roman" w:hAnsi="Times New Roman" w:cs="Times New Roman"/>
          <w:sz w:val="24"/>
          <w:szCs w:val="24"/>
        </w:rPr>
        <w:t>ДУ</w:t>
      </w:r>
      <w:r w:rsidRPr="00453757">
        <w:rPr>
          <w:rFonts w:ascii="Times New Roman" w:hAnsi="Times New Roman" w:cs="Times New Roman"/>
          <w:sz w:val="24"/>
          <w:szCs w:val="24"/>
        </w:rPr>
        <w:t xml:space="preserve">, индикативен график за тяхното извършване и друга информация, съгласно </w:t>
      </w:r>
      <w:r w:rsidRPr="00AD1DF3">
        <w:rPr>
          <w:rFonts w:ascii="Times New Roman" w:hAnsi="Times New Roman" w:cs="Times New Roman"/>
          <w:sz w:val="24"/>
          <w:szCs w:val="24"/>
        </w:rPr>
        <w:t>Насоки</w:t>
      </w:r>
      <w:r>
        <w:rPr>
          <w:rFonts w:ascii="Times New Roman" w:hAnsi="Times New Roman" w:cs="Times New Roman"/>
          <w:sz w:val="24"/>
          <w:szCs w:val="24"/>
        </w:rPr>
        <w:t>те</w:t>
      </w:r>
      <w:r w:rsidRPr="00AD1DF3">
        <w:rPr>
          <w:rFonts w:ascii="Times New Roman" w:hAnsi="Times New Roman" w:cs="Times New Roman"/>
          <w:sz w:val="24"/>
          <w:szCs w:val="24"/>
        </w:rPr>
        <w:t xml:space="preserve"> на Комисията за изготвяне на Плановете за оценка</w:t>
      </w:r>
      <w:r w:rsidRPr="00453757">
        <w:rPr>
          <w:rFonts w:ascii="Times New Roman" w:hAnsi="Times New Roman" w:cs="Times New Roman"/>
          <w:sz w:val="24"/>
          <w:szCs w:val="24"/>
        </w:rPr>
        <w:t>. Списъкът е индикативен и ще бъде преразглеждан от Комитета з</w:t>
      </w:r>
      <w:r>
        <w:rPr>
          <w:rFonts w:ascii="Times New Roman" w:hAnsi="Times New Roman" w:cs="Times New Roman"/>
          <w:sz w:val="24"/>
          <w:szCs w:val="24"/>
        </w:rPr>
        <w:t>а наблюдение на ОПДУ</w:t>
      </w:r>
      <w:r w:rsidRPr="00453757">
        <w:rPr>
          <w:rFonts w:ascii="Times New Roman" w:hAnsi="Times New Roman" w:cs="Times New Roman"/>
          <w:sz w:val="24"/>
          <w:szCs w:val="24"/>
        </w:rPr>
        <w:t xml:space="preserve"> с оглед отразяване на актуалните потребности от оценка.</w:t>
      </w:r>
    </w:p>
    <w:p w14:paraId="21231CCD" w14:textId="77777777" w:rsidR="00453757" w:rsidRPr="0045375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sidRPr="00453757">
        <w:rPr>
          <w:rFonts w:ascii="Times New Roman" w:hAnsi="Times New Roman" w:cs="Times New Roman"/>
          <w:sz w:val="24"/>
          <w:szCs w:val="24"/>
        </w:rPr>
        <w:t>За всяка оценка, Планът съдържа следната информация:</w:t>
      </w:r>
    </w:p>
    <w:p w14:paraId="5B14A609" w14:textId="77777777" w:rsidR="008E3590" w:rsidRDefault="008E3590"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на оценката</w:t>
      </w:r>
    </w:p>
    <w:p w14:paraId="42327EA3" w14:textId="77777777" w:rsidR="00B438EF" w:rsidRPr="00B438EF" w:rsidRDefault="008E3590"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453757" w:rsidRPr="00B438EF">
        <w:rPr>
          <w:rFonts w:ascii="Times New Roman" w:hAnsi="Times New Roman" w:cs="Times New Roman"/>
          <w:sz w:val="24"/>
          <w:szCs w:val="24"/>
        </w:rPr>
        <w:t>босновка на необходимос</w:t>
      </w:r>
      <w:r w:rsidR="0030440C">
        <w:rPr>
          <w:rFonts w:ascii="Times New Roman" w:hAnsi="Times New Roman" w:cs="Times New Roman"/>
          <w:sz w:val="24"/>
          <w:szCs w:val="24"/>
        </w:rPr>
        <w:t>тта от оценката, подход (процес</w:t>
      </w:r>
      <w:r w:rsidR="00453757" w:rsidRPr="00B438EF">
        <w:rPr>
          <w:rFonts w:ascii="Times New Roman" w:hAnsi="Times New Roman" w:cs="Times New Roman"/>
          <w:sz w:val="24"/>
          <w:szCs w:val="24"/>
        </w:rPr>
        <w:t>на оценк</w:t>
      </w:r>
      <w:r w:rsidR="00B438EF" w:rsidRPr="00B438EF">
        <w:rPr>
          <w:rFonts w:ascii="Times New Roman" w:hAnsi="Times New Roman" w:cs="Times New Roman"/>
          <w:sz w:val="24"/>
          <w:szCs w:val="24"/>
        </w:rPr>
        <w:t>а или оценка на въздействието)</w:t>
      </w:r>
    </w:p>
    <w:p w14:paraId="2631051D" w14:textId="3B84EF73" w:rsidR="00B438EF" w:rsidRDefault="00B438EF"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B438EF">
        <w:rPr>
          <w:rFonts w:ascii="Times New Roman" w:hAnsi="Times New Roman" w:cs="Times New Roman"/>
          <w:sz w:val="24"/>
          <w:szCs w:val="24"/>
        </w:rPr>
        <w:t xml:space="preserve">Основни </w:t>
      </w:r>
      <w:r w:rsidR="00453757" w:rsidRPr="00B438EF">
        <w:rPr>
          <w:rFonts w:ascii="Times New Roman" w:hAnsi="Times New Roman" w:cs="Times New Roman"/>
          <w:sz w:val="24"/>
          <w:szCs w:val="24"/>
        </w:rPr>
        <w:t>въпроси за оценка, които ще бъдат конкретизирани</w:t>
      </w:r>
      <w:r w:rsidR="008E2F24">
        <w:rPr>
          <w:rFonts w:ascii="Times New Roman" w:hAnsi="Times New Roman" w:cs="Times New Roman"/>
          <w:sz w:val="24"/>
          <w:szCs w:val="24"/>
        </w:rPr>
        <w:t xml:space="preserve"> в техническите спецификации</w:t>
      </w:r>
      <w:r w:rsidR="00453757" w:rsidRPr="00B438EF">
        <w:rPr>
          <w:rFonts w:ascii="Times New Roman" w:hAnsi="Times New Roman" w:cs="Times New Roman"/>
          <w:sz w:val="24"/>
          <w:szCs w:val="24"/>
        </w:rPr>
        <w:t>;</w:t>
      </w:r>
    </w:p>
    <w:p w14:paraId="419DF177" w14:textId="77777777" w:rsidR="00453757" w:rsidRPr="00B438EF" w:rsidRDefault="00453757"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B438EF">
        <w:rPr>
          <w:rFonts w:ascii="Times New Roman" w:hAnsi="Times New Roman" w:cs="Times New Roman"/>
          <w:sz w:val="24"/>
          <w:szCs w:val="24"/>
        </w:rPr>
        <w:t>Продължителност и индикативен период за провеждане на оценката.</w:t>
      </w:r>
    </w:p>
    <w:p w14:paraId="63454A74" w14:textId="77777777" w:rsidR="00453757" w:rsidRPr="00453757" w:rsidRDefault="00453757"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453757">
        <w:rPr>
          <w:rFonts w:ascii="Times New Roman" w:hAnsi="Times New Roman" w:cs="Times New Roman"/>
          <w:sz w:val="24"/>
          <w:szCs w:val="24"/>
        </w:rPr>
        <w:t>Бюджет за провеждане на оценката.</w:t>
      </w:r>
    </w:p>
    <w:p w14:paraId="74463761" w14:textId="77777777" w:rsidR="0092101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sidRPr="00453757">
        <w:rPr>
          <w:rFonts w:ascii="Times New Roman" w:hAnsi="Times New Roman" w:cs="Times New Roman"/>
          <w:sz w:val="24"/>
          <w:szCs w:val="24"/>
        </w:rPr>
        <w:t>Предвидените дейности и въпроси за оценка по всяка тема също са индикативни и могат да бъдат променени/съкратени/допълнени в зависимост от конкретните потребности в периода на извършване на оценката.</w:t>
      </w:r>
    </w:p>
    <w:p w14:paraId="44C76C04" w14:textId="77777777" w:rsidR="0030440C" w:rsidRDefault="0030440C"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Всички интервенции по приоритетни ос 1, 2 и 3 на ОПДУ попадат в обхвата на </w:t>
      </w:r>
      <w:r w:rsidRPr="0030440C">
        <w:rPr>
          <w:rFonts w:ascii="Times New Roman" w:hAnsi="Times New Roman" w:cs="Times New Roman"/>
          <w:sz w:val="24"/>
          <w:szCs w:val="24"/>
        </w:rPr>
        <w:t>Тематична цел № 11 „Засилване на институционалния капацитет на публичните органи и заинтересовани страни и ефикасна публична администрация“</w:t>
      </w:r>
      <w:r>
        <w:rPr>
          <w:rFonts w:ascii="Times New Roman" w:hAnsi="Times New Roman" w:cs="Times New Roman"/>
          <w:sz w:val="24"/>
          <w:szCs w:val="24"/>
        </w:rPr>
        <w:t>, Инвестиционен приоритет 11</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0440C">
        <w:rPr>
          <w:rFonts w:ascii="Times New Roman" w:hAnsi="Times New Roman" w:cs="Times New Roman"/>
          <w:sz w:val="24"/>
          <w:szCs w:val="24"/>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r>
        <w:rPr>
          <w:rFonts w:ascii="Times New Roman" w:hAnsi="Times New Roman" w:cs="Times New Roman"/>
          <w:sz w:val="24"/>
          <w:szCs w:val="24"/>
        </w:rPr>
        <w:t>“, поради което оценки 4-8 ще оценяват съответствието на интервенциите с ТЦ 11, ИП 11</w:t>
      </w:r>
      <w:r>
        <w:rPr>
          <w:rFonts w:ascii="Times New Roman" w:hAnsi="Times New Roman" w:cs="Times New Roman"/>
          <w:sz w:val="24"/>
          <w:szCs w:val="24"/>
          <w:lang w:val="en-US"/>
        </w:rPr>
        <w:t>i</w:t>
      </w:r>
      <w:r w:rsidRPr="008D53F9">
        <w:rPr>
          <w:rFonts w:ascii="Times New Roman" w:hAnsi="Times New Roman" w:cs="Times New Roman"/>
          <w:sz w:val="24"/>
          <w:szCs w:val="24"/>
          <w:lang w:val="ru-RU"/>
        </w:rPr>
        <w:t>.</w:t>
      </w:r>
    </w:p>
    <w:p w14:paraId="31879EF6" w14:textId="77777777" w:rsidR="004D0AA9" w:rsidRPr="004D0AA9" w:rsidRDefault="004D0AA9"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Оценки 2 и 3 поради широкия си обхват оценяват и съответствието на интервенциите с ТЦ 11, ИП 11</w:t>
      </w:r>
      <w:r>
        <w:rPr>
          <w:rFonts w:ascii="Times New Roman" w:hAnsi="Times New Roman" w:cs="Times New Roman"/>
          <w:sz w:val="24"/>
          <w:szCs w:val="24"/>
          <w:lang w:val="en-US"/>
        </w:rPr>
        <w:t>i</w:t>
      </w:r>
      <w:r>
        <w:rPr>
          <w:rFonts w:ascii="Times New Roman" w:hAnsi="Times New Roman" w:cs="Times New Roman"/>
          <w:sz w:val="24"/>
          <w:szCs w:val="24"/>
        </w:rPr>
        <w:t xml:space="preserve"> по отношение на интервенциите по приоритетни ос 1, 2 и 3</w:t>
      </w:r>
      <w:r w:rsidRPr="008D53F9">
        <w:rPr>
          <w:rFonts w:ascii="Times New Roman" w:hAnsi="Times New Roman" w:cs="Times New Roman"/>
          <w:sz w:val="24"/>
          <w:szCs w:val="24"/>
          <w:lang w:val="ru-RU"/>
        </w:rPr>
        <w:t>.</w:t>
      </w:r>
    </w:p>
    <w:p w14:paraId="3AE9FE1D" w14:textId="77777777" w:rsidR="0030440C" w:rsidRDefault="0030440C"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Интервенциите по приоритетни оси 4 и 5 са интервенции по техническа помощ, поради което оценка 9 не е свързана с тематични цели и инвестиционни приоритети.</w:t>
      </w:r>
    </w:p>
    <w:p w14:paraId="3DC66199" w14:textId="60AC9B53" w:rsidR="004D0AA9" w:rsidRDefault="004D0AA9" w:rsidP="004D0A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Обхвата на а</w:t>
      </w:r>
      <w:r>
        <w:rPr>
          <w:rFonts w:ascii="Times New Roman" w:hAnsi="Times New Roman" w:cs="Times New Roman"/>
          <w:sz w:val="24"/>
          <w:szCs w:val="24"/>
          <w:lang w:val="en-US"/>
        </w:rPr>
        <w:t>d</w:t>
      </w:r>
      <w:r w:rsidRPr="008D53F9">
        <w:rPr>
          <w:rFonts w:ascii="Times New Roman" w:hAnsi="Times New Roman" w:cs="Times New Roman"/>
          <w:sz w:val="24"/>
          <w:szCs w:val="24"/>
          <w:lang w:val="ru-RU"/>
        </w:rPr>
        <w:t>-</w:t>
      </w:r>
      <w:r>
        <w:rPr>
          <w:rFonts w:ascii="Times New Roman" w:hAnsi="Times New Roman" w:cs="Times New Roman"/>
          <w:sz w:val="24"/>
          <w:szCs w:val="24"/>
          <w:lang w:val="en-US"/>
        </w:rPr>
        <w:t>hoc</w:t>
      </w:r>
      <w:r>
        <w:rPr>
          <w:rFonts w:ascii="Times New Roman" w:hAnsi="Times New Roman" w:cs="Times New Roman"/>
          <w:sz w:val="24"/>
          <w:szCs w:val="24"/>
        </w:rPr>
        <w:t xml:space="preserve"> оценките (оценки 1</w:t>
      </w:r>
      <w:r w:rsidR="006A266E">
        <w:rPr>
          <w:rFonts w:ascii="Times New Roman" w:hAnsi="Times New Roman" w:cs="Times New Roman"/>
          <w:sz w:val="24"/>
          <w:szCs w:val="24"/>
        </w:rPr>
        <w:t>1</w:t>
      </w:r>
      <w:r>
        <w:rPr>
          <w:rFonts w:ascii="Times New Roman" w:hAnsi="Times New Roman" w:cs="Times New Roman"/>
          <w:sz w:val="24"/>
          <w:szCs w:val="24"/>
        </w:rPr>
        <w:t>) ще бъде определен на по-късен етап, поради което в Плана за оценка не може да бъде определено кои и колко от тях ще оценяват съответствието на интервенциите с ТЦ 11, ИП 11</w:t>
      </w:r>
      <w:r>
        <w:rPr>
          <w:rFonts w:ascii="Times New Roman" w:hAnsi="Times New Roman" w:cs="Times New Roman"/>
          <w:sz w:val="24"/>
          <w:szCs w:val="24"/>
          <w:lang w:val="en-US"/>
        </w:rPr>
        <w:t>i</w:t>
      </w:r>
      <w:r w:rsidRPr="008D53F9">
        <w:rPr>
          <w:rFonts w:ascii="Times New Roman" w:hAnsi="Times New Roman" w:cs="Times New Roman"/>
          <w:sz w:val="24"/>
          <w:szCs w:val="24"/>
          <w:lang w:val="ru-RU"/>
        </w:rPr>
        <w:t>.</w:t>
      </w:r>
    </w:p>
    <w:p w14:paraId="7E9AF3DC" w14:textId="1F6FA0E0" w:rsidR="0030440C" w:rsidRPr="004D0AA9" w:rsidRDefault="004D0AA9"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всяка от планираните оценки (без оценки 10, 11) във въпросите за оценка е посочено за кои приоритетни оси и кои специфични цели се извършва оценката. </w:t>
      </w:r>
    </w:p>
    <w:p w14:paraId="198A317D" w14:textId="77777777" w:rsidR="00B438EF" w:rsidRPr="00714EB6" w:rsidRDefault="00B438EF" w:rsidP="00B438EF">
      <w:pPr>
        <w:spacing w:after="120" w:line="240" w:lineRule="auto"/>
        <w:ind w:firstLine="708"/>
        <w:jc w:val="both"/>
        <w:rPr>
          <w:rFonts w:ascii="Times New Roman" w:hAnsi="Times New Roman" w:cs="Times New Roman"/>
          <w:sz w:val="24"/>
          <w:szCs w:val="24"/>
        </w:rPr>
      </w:pPr>
    </w:p>
    <w:p w14:paraId="659957E8" w14:textId="77777777" w:rsidR="00B438EF" w:rsidRPr="00714EB6" w:rsidRDefault="00B438EF" w:rsidP="00B438EF">
      <w:pPr>
        <w:spacing w:after="120" w:line="240" w:lineRule="auto"/>
        <w:jc w:val="both"/>
        <w:rPr>
          <w:rFonts w:ascii="Times New Roman" w:hAnsi="Times New Roman" w:cs="Times New Roman"/>
          <w:b/>
          <w:sz w:val="24"/>
          <w:szCs w:val="24"/>
        </w:rPr>
        <w:sectPr w:rsidR="00B438EF" w:rsidRPr="00714EB6" w:rsidSect="007C06AA">
          <w:headerReference w:type="default" r:id="rId9"/>
          <w:footerReference w:type="default" r:id="rId10"/>
          <w:pgSz w:w="11906" w:h="16838"/>
          <w:pgMar w:top="1418" w:right="1418" w:bottom="1418" w:left="1418" w:header="709" w:footer="709" w:gutter="0"/>
          <w:cols w:space="708"/>
          <w:docGrid w:linePitch="360"/>
        </w:sectPr>
      </w:pPr>
    </w:p>
    <w:tbl>
      <w:tblPr>
        <w:tblStyle w:val="TableGrid"/>
        <w:tblW w:w="15134" w:type="dxa"/>
        <w:tblLayout w:type="fixed"/>
        <w:tblLook w:val="04A0" w:firstRow="1" w:lastRow="0" w:firstColumn="1" w:lastColumn="0" w:noHBand="0" w:noVBand="1"/>
      </w:tblPr>
      <w:tblGrid>
        <w:gridCol w:w="534"/>
        <w:gridCol w:w="4819"/>
        <w:gridCol w:w="1701"/>
        <w:gridCol w:w="2268"/>
        <w:gridCol w:w="2268"/>
        <w:gridCol w:w="1843"/>
        <w:gridCol w:w="1701"/>
      </w:tblGrid>
      <w:tr w:rsidR="008D07D5" w14:paraId="11D55D51" w14:textId="77777777" w:rsidTr="00973DBA">
        <w:trPr>
          <w:tblHeader/>
        </w:trPr>
        <w:tc>
          <w:tcPr>
            <w:tcW w:w="534" w:type="dxa"/>
          </w:tcPr>
          <w:p w14:paraId="46CE54C5"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4819" w:type="dxa"/>
          </w:tcPr>
          <w:p w14:paraId="7496DC36"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Тема</w:t>
            </w:r>
          </w:p>
        </w:tc>
        <w:tc>
          <w:tcPr>
            <w:tcW w:w="1701" w:type="dxa"/>
          </w:tcPr>
          <w:p w14:paraId="5A8AEADE"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Вид</w:t>
            </w:r>
          </w:p>
        </w:tc>
        <w:tc>
          <w:tcPr>
            <w:tcW w:w="2268" w:type="dxa"/>
          </w:tcPr>
          <w:p w14:paraId="1E612C2E"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t>Подготовка на документация за възлагане на външен изпълнител</w:t>
            </w:r>
          </w:p>
        </w:tc>
        <w:tc>
          <w:tcPr>
            <w:tcW w:w="2268" w:type="dxa"/>
          </w:tcPr>
          <w:p w14:paraId="10E898E9" w14:textId="77777777" w:rsidR="008D07D5" w:rsidRPr="00973DBA" w:rsidRDefault="008D07D5" w:rsidP="00973DBA">
            <w:pPr>
              <w:jc w:val="center"/>
              <w:rPr>
                <w:rFonts w:ascii="Times New Roman" w:hAnsi="Times New Roman" w:cs="Times New Roman"/>
                <w:b/>
                <w:sz w:val="24"/>
                <w:szCs w:val="24"/>
              </w:rPr>
            </w:pPr>
            <w:r w:rsidRPr="00973DBA">
              <w:rPr>
                <w:rFonts w:ascii="Times New Roman" w:hAnsi="Times New Roman" w:cs="Times New Roman"/>
                <w:b/>
                <w:sz w:val="24"/>
                <w:szCs w:val="24"/>
              </w:rPr>
              <w:t>Провеждане на обществена поръчка</w:t>
            </w:r>
          </w:p>
        </w:tc>
        <w:tc>
          <w:tcPr>
            <w:tcW w:w="1843" w:type="dxa"/>
          </w:tcPr>
          <w:p w14:paraId="463EDEF6"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t>Период на извършване на оценката</w:t>
            </w:r>
          </w:p>
        </w:tc>
        <w:tc>
          <w:tcPr>
            <w:tcW w:w="1701" w:type="dxa"/>
          </w:tcPr>
          <w:p w14:paraId="74FC65AC"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Прогнозен бюджет</w:t>
            </w:r>
          </w:p>
        </w:tc>
      </w:tr>
      <w:tr w:rsidR="008D07D5" w14:paraId="6B8EDC69" w14:textId="77777777" w:rsidTr="00973DBA">
        <w:tc>
          <w:tcPr>
            <w:tcW w:w="534" w:type="dxa"/>
          </w:tcPr>
          <w:p w14:paraId="41699A35"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0B4DBC6C" w14:textId="4E89EC8B" w:rsidR="008D07D5" w:rsidRDefault="008E2F24">
            <w:pPr>
              <w:rPr>
                <w:rFonts w:ascii="Times New Roman" w:hAnsi="Times New Roman" w:cs="Times New Roman"/>
                <w:sz w:val="24"/>
                <w:szCs w:val="24"/>
              </w:rPr>
            </w:pPr>
            <w:r>
              <w:rPr>
                <w:rFonts w:ascii="Times New Roman" w:hAnsi="Times New Roman" w:cs="Times New Roman"/>
                <w:sz w:val="24"/>
                <w:szCs w:val="24"/>
              </w:rPr>
              <w:t>Анализ на ОПАК и ОПТП във връзка с изготвянето на окончателните доклади по двете програми</w:t>
            </w:r>
          </w:p>
        </w:tc>
        <w:tc>
          <w:tcPr>
            <w:tcW w:w="1701" w:type="dxa"/>
          </w:tcPr>
          <w:p w14:paraId="4042348E" w14:textId="531D76BE" w:rsidR="008D07D5" w:rsidRDefault="008E2F24" w:rsidP="008E2F24">
            <w:pPr>
              <w:rPr>
                <w:rFonts w:ascii="Times New Roman" w:hAnsi="Times New Roman" w:cs="Times New Roman"/>
                <w:sz w:val="24"/>
                <w:szCs w:val="24"/>
              </w:rPr>
            </w:pPr>
            <w:r>
              <w:rPr>
                <w:rFonts w:ascii="Times New Roman" w:hAnsi="Times New Roman" w:cs="Times New Roman"/>
                <w:sz w:val="24"/>
                <w:szCs w:val="24"/>
              </w:rPr>
              <w:t>Обо</w:t>
            </w:r>
            <w:r w:rsidR="00034679">
              <w:rPr>
                <w:rFonts w:ascii="Times New Roman" w:hAnsi="Times New Roman" w:cs="Times New Roman"/>
                <w:sz w:val="24"/>
                <w:szCs w:val="24"/>
              </w:rPr>
              <w:t>б</w:t>
            </w:r>
            <w:r>
              <w:rPr>
                <w:rFonts w:ascii="Times New Roman" w:hAnsi="Times New Roman" w:cs="Times New Roman"/>
                <w:sz w:val="24"/>
                <w:szCs w:val="24"/>
              </w:rPr>
              <w:t xml:space="preserve">щаваща </w:t>
            </w:r>
            <w:r w:rsidR="008D07D5">
              <w:rPr>
                <w:rFonts w:ascii="Times New Roman" w:hAnsi="Times New Roman" w:cs="Times New Roman"/>
                <w:sz w:val="24"/>
                <w:szCs w:val="24"/>
              </w:rPr>
              <w:t xml:space="preserve">оценка </w:t>
            </w:r>
          </w:p>
        </w:tc>
        <w:tc>
          <w:tcPr>
            <w:tcW w:w="2268" w:type="dxa"/>
          </w:tcPr>
          <w:p w14:paraId="46E703B4" w14:textId="77777777" w:rsidR="008D07D5" w:rsidRDefault="00841922" w:rsidP="00FF597C">
            <w:pPr>
              <w:rPr>
                <w:rFonts w:ascii="Times New Roman" w:hAnsi="Times New Roman" w:cs="Times New Roman"/>
                <w:sz w:val="24"/>
                <w:szCs w:val="24"/>
              </w:rPr>
            </w:pPr>
            <w:r>
              <w:rPr>
                <w:rFonts w:ascii="Times New Roman" w:hAnsi="Times New Roman" w:cs="Times New Roman"/>
                <w:sz w:val="24"/>
                <w:szCs w:val="24"/>
              </w:rPr>
              <w:t>май-</w:t>
            </w:r>
            <w:r w:rsidR="008D07D5">
              <w:rPr>
                <w:rFonts w:ascii="Times New Roman" w:hAnsi="Times New Roman" w:cs="Times New Roman"/>
                <w:sz w:val="24"/>
                <w:szCs w:val="24"/>
              </w:rPr>
              <w:t>юни 2016 г.</w:t>
            </w:r>
          </w:p>
          <w:p w14:paraId="2785DB3F" w14:textId="77777777" w:rsidR="008D07D5" w:rsidRDefault="008D07D5" w:rsidP="00FF597C">
            <w:pPr>
              <w:rPr>
                <w:rFonts w:ascii="Times New Roman" w:hAnsi="Times New Roman" w:cs="Times New Roman"/>
                <w:sz w:val="24"/>
                <w:szCs w:val="24"/>
              </w:rPr>
            </w:pPr>
          </w:p>
        </w:tc>
        <w:tc>
          <w:tcPr>
            <w:tcW w:w="2268" w:type="dxa"/>
          </w:tcPr>
          <w:p w14:paraId="5538C4F8" w14:textId="77777777" w:rsidR="008D07D5" w:rsidRDefault="00841922" w:rsidP="008D07D5">
            <w:pPr>
              <w:rPr>
                <w:rFonts w:ascii="Times New Roman" w:hAnsi="Times New Roman" w:cs="Times New Roman"/>
                <w:sz w:val="24"/>
                <w:szCs w:val="24"/>
              </w:rPr>
            </w:pPr>
            <w:r>
              <w:rPr>
                <w:rFonts w:ascii="Times New Roman" w:hAnsi="Times New Roman" w:cs="Times New Roman"/>
                <w:sz w:val="24"/>
                <w:szCs w:val="24"/>
              </w:rPr>
              <w:t>юли</w:t>
            </w:r>
            <w:r w:rsidR="008D07D5">
              <w:rPr>
                <w:rFonts w:ascii="Times New Roman" w:hAnsi="Times New Roman" w:cs="Times New Roman"/>
                <w:sz w:val="24"/>
                <w:szCs w:val="24"/>
              </w:rPr>
              <w:t>-</w:t>
            </w:r>
            <w:r>
              <w:rPr>
                <w:rFonts w:ascii="Times New Roman" w:hAnsi="Times New Roman" w:cs="Times New Roman"/>
                <w:sz w:val="24"/>
                <w:szCs w:val="24"/>
              </w:rPr>
              <w:t>окто</w:t>
            </w:r>
            <w:r w:rsidR="008D07D5">
              <w:rPr>
                <w:rFonts w:ascii="Times New Roman" w:hAnsi="Times New Roman" w:cs="Times New Roman"/>
                <w:sz w:val="24"/>
                <w:szCs w:val="24"/>
              </w:rPr>
              <w:t>мври 2016 г.</w:t>
            </w:r>
          </w:p>
          <w:p w14:paraId="7DE94A10" w14:textId="77777777" w:rsidR="008D07D5" w:rsidRDefault="008D07D5">
            <w:pPr>
              <w:rPr>
                <w:rFonts w:ascii="Times New Roman" w:hAnsi="Times New Roman" w:cs="Times New Roman"/>
                <w:sz w:val="24"/>
                <w:szCs w:val="24"/>
              </w:rPr>
            </w:pPr>
          </w:p>
        </w:tc>
        <w:tc>
          <w:tcPr>
            <w:tcW w:w="1843" w:type="dxa"/>
          </w:tcPr>
          <w:p w14:paraId="79CB3E32" w14:textId="62F27376" w:rsidR="008D07D5" w:rsidRDefault="00841922" w:rsidP="00E65FC8">
            <w:pPr>
              <w:rPr>
                <w:rFonts w:ascii="Times New Roman" w:hAnsi="Times New Roman" w:cs="Times New Roman"/>
                <w:sz w:val="24"/>
                <w:szCs w:val="24"/>
              </w:rPr>
            </w:pPr>
            <w:r>
              <w:rPr>
                <w:rFonts w:ascii="Times New Roman" w:hAnsi="Times New Roman" w:cs="Times New Roman"/>
                <w:sz w:val="24"/>
                <w:szCs w:val="24"/>
              </w:rPr>
              <w:t>но</w:t>
            </w:r>
            <w:r w:rsidR="008D07D5">
              <w:rPr>
                <w:rFonts w:ascii="Times New Roman" w:hAnsi="Times New Roman" w:cs="Times New Roman"/>
                <w:sz w:val="24"/>
                <w:szCs w:val="24"/>
              </w:rPr>
              <w:t>ември 2016 г.-</w:t>
            </w:r>
            <w:r w:rsidR="00E65FC8">
              <w:rPr>
                <w:rFonts w:ascii="Times New Roman" w:hAnsi="Times New Roman" w:cs="Times New Roman"/>
                <w:sz w:val="24"/>
                <w:szCs w:val="24"/>
              </w:rPr>
              <w:t xml:space="preserve">януари </w:t>
            </w:r>
            <w:r w:rsidR="008D07D5">
              <w:rPr>
                <w:rFonts w:ascii="Times New Roman" w:hAnsi="Times New Roman" w:cs="Times New Roman"/>
                <w:sz w:val="24"/>
                <w:szCs w:val="24"/>
              </w:rPr>
              <w:t>20</w:t>
            </w:r>
            <w:r w:rsidR="00E65FC8">
              <w:rPr>
                <w:rFonts w:ascii="Times New Roman" w:hAnsi="Times New Roman" w:cs="Times New Roman"/>
                <w:sz w:val="24"/>
                <w:szCs w:val="24"/>
              </w:rPr>
              <w:t>17</w:t>
            </w:r>
            <w:r w:rsidR="008D07D5">
              <w:rPr>
                <w:rFonts w:ascii="Times New Roman" w:hAnsi="Times New Roman" w:cs="Times New Roman"/>
                <w:sz w:val="24"/>
                <w:szCs w:val="24"/>
              </w:rPr>
              <w:t xml:space="preserve"> г.</w:t>
            </w:r>
          </w:p>
        </w:tc>
        <w:tc>
          <w:tcPr>
            <w:tcW w:w="1701" w:type="dxa"/>
          </w:tcPr>
          <w:p w14:paraId="051E0412" w14:textId="2C613BF4" w:rsidR="008D07D5" w:rsidRDefault="008E2F24" w:rsidP="00841922">
            <w:pPr>
              <w:jc w:val="right"/>
              <w:rPr>
                <w:rFonts w:ascii="Times New Roman" w:hAnsi="Times New Roman" w:cs="Times New Roman"/>
                <w:sz w:val="24"/>
                <w:szCs w:val="24"/>
              </w:rPr>
            </w:pPr>
            <w:r>
              <w:rPr>
                <w:rFonts w:ascii="Times New Roman" w:hAnsi="Times New Roman" w:cs="Times New Roman"/>
                <w:sz w:val="24"/>
                <w:szCs w:val="24"/>
              </w:rPr>
              <w:t>1</w:t>
            </w:r>
            <w:r w:rsidR="008D07D5">
              <w:rPr>
                <w:rFonts w:ascii="Times New Roman" w:hAnsi="Times New Roman" w:cs="Times New Roman"/>
                <w:sz w:val="24"/>
                <w:szCs w:val="24"/>
              </w:rPr>
              <w:t>00 000 лв.</w:t>
            </w:r>
          </w:p>
        </w:tc>
      </w:tr>
      <w:tr w:rsidR="008D07D5" w14:paraId="78B16E44" w14:textId="77777777" w:rsidTr="00973DBA">
        <w:tc>
          <w:tcPr>
            <w:tcW w:w="534" w:type="dxa"/>
          </w:tcPr>
          <w:p w14:paraId="62AA98FC"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2</w:t>
            </w:r>
          </w:p>
        </w:tc>
        <w:tc>
          <w:tcPr>
            <w:tcW w:w="4819" w:type="dxa"/>
          </w:tcPr>
          <w:p w14:paraId="45BBEAAA" w14:textId="1C446AA3" w:rsidR="008D07D5" w:rsidRDefault="00152EB8">
            <w:pPr>
              <w:rPr>
                <w:rFonts w:ascii="Times New Roman" w:hAnsi="Times New Roman" w:cs="Times New Roman"/>
                <w:sz w:val="24"/>
                <w:szCs w:val="24"/>
              </w:rPr>
            </w:pPr>
            <w:r>
              <w:rPr>
                <w:rFonts w:ascii="Times New Roman" w:hAnsi="Times New Roman" w:cs="Times New Roman"/>
                <w:sz w:val="24"/>
                <w:szCs w:val="24"/>
              </w:rPr>
              <w:t>Оценка на изпълнението на</w:t>
            </w:r>
            <w:r w:rsidR="008D07D5">
              <w:rPr>
                <w:rFonts w:ascii="Times New Roman" w:hAnsi="Times New Roman" w:cs="Times New Roman"/>
                <w:sz w:val="24"/>
                <w:szCs w:val="24"/>
              </w:rPr>
              <w:t xml:space="preserve"> ОПДУ </w:t>
            </w:r>
            <w:r>
              <w:rPr>
                <w:rFonts w:ascii="Times New Roman" w:hAnsi="Times New Roman" w:cs="Times New Roman"/>
                <w:sz w:val="24"/>
                <w:szCs w:val="24"/>
              </w:rPr>
              <w:t>в периода 2015-2016 г.</w:t>
            </w:r>
            <w:r w:rsidR="008D07D5">
              <w:rPr>
                <w:rFonts w:ascii="Times New Roman" w:hAnsi="Times New Roman" w:cs="Times New Roman"/>
                <w:sz w:val="24"/>
                <w:szCs w:val="24"/>
              </w:rPr>
              <w:t>и проучвания, подпомагащи изготвянето на Годишния доклад за изпълнението, който трябва да бъде представен през 2017 г.</w:t>
            </w:r>
          </w:p>
        </w:tc>
        <w:tc>
          <w:tcPr>
            <w:tcW w:w="1701" w:type="dxa"/>
          </w:tcPr>
          <w:p w14:paraId="552663E8"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Процесна оценка</w:t>
            </w:r>
          </w:p>
        </w:tc>
        <w:tc>
          <w:tcPr>
            <w:tcW w:w="2268" w:type="dxa"/>
          </w:tcPr>
          <w:p w14:paraId="3CD3A78E" w14:textId="77777777" w:rsidR="008D07D5" w:rsidRDefault="008D07D5" w:rsidP="00EF4D05">
            <w:pPr>
              <w:rPr>
                <w:rFonts w:ascii="Times New Roman" w:hAnsi="Times New Roman" w:cs="Times New Roman"/>
                <w:sz w:val="24"/>
                <w:szCs w:val="24"/>
              </w:rPr>
            </w:pPr>
            <w:r>
              <w:rPr>
                <w:rFonts w:ascii="Times New Roman" w:hAnsi="Times New Roman" w:cs="Times New Roman"/>
                <w:sz w:val="24"/>
                <w:szCs w:val="24"/>
              </w:rPr>
              <w:t>юни-юли 2016 г.</w:t>
            </w:r>
          </w:p>
          <w:p w14:paraId="1ECFB81F" w14:textId="77777777" w:rsidR="008D07D5" w:rsidRDefault="008D07D5" w:rsidP="00EF4D05">
            <w:pPr>
              <w:rPr>
                <w:rFonts w:ascii="Times New Roman" w:hAnsi="Times New Roman" w:cs="Times New Roman"/>
                <w:sz w:val="24"/>
                <w:szCs w:val="24"/>
              </w:rPr>
            </w:pPr>
          </w:p>
        </w:tc>
        <w:tc>
          <w:tcPr>
            <w:tcW w:w="2268" w:type="dxa"/>
          </w:tcPr>
          <w:p w14:paraId="21D74652" w14:textId="77777777" w:rsidR="008D07D5" w:rsidRDefault="008D07D5" w:rsidP="008D07D5">
            <w:pPr>
              <w:rPr>
                <w:rFonts w:ascii="Times New Roman" w:hAnsi="Times New Roman" w:cs="Times New Roman"/>
                <w:sz w:val="24"/>
                <w:szCs w:val="24"/>
              </w:rPr>
            </w:pPr>
            <w:r>
              <w:rPr>
                <w:rFonts w:ascii="Times New Roman" w:hAnsi="Times New Roman" w:cs="Times New Roman"/>
                <w:sz w:val="24"/>
                <w:szCs w:val="24"/>
              </w:rPr>
              <w:t>август-ноември 2016 г.</w:t>
            </w:r>
          </w:p>
          <w:p w14:paraId="5AB16F16" w14:textId="77777777" w:rsidR="008D07D5" w:rsidRDefault="008D07D5">
            <w:pPr>
              <w:rPr>
                <w:rFonts w:ascii="Times New Roman" w:hAnsi="Times New Roman" w:cs="Times New Roman"/>
                <w:sz w:val="24"/>
                <w:szCs w:val="24"/>
              </w:rPr>
            </w:pPr>
          </w:p>
        </w:tc>
        <w:tc>
          <w:tcPr>
            <w:tcW w:w="1843" w:type="dxa"/>
          </w:tcPr>
          <w:p w14:paraId="63FF7AC7"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декември 2016 г.- април 2017 г.</w:t>
            </w:r>
          </w:p>
        </w:tc>
        <w:tc>
          <w:tcPr>
            <w:tcW w:w="1701" w:type="dxa"/>
          </w:tcPr>
          <w:p w14:paraId="5B1611B0"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200 000 лв.</w:t>
            </w:r>
          </w:p>
        </w:tc>
      </w:tr>
      <w:tr w:rsidR="008D07D5" w14:paraId="52F693AB" w14:textId="77777777" w:rsidTr="00973DBA">
        <w:tc>
          <w:tcPr>
            <w:tcW w:w="534" w:type="dxa"/>
          </w:tcPr>
          <w:p w14:paraId="49E02508"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3</w:t>
            </w:r>
          </w:p>
        </w:tc>
        <w:tc>
          <w:tcPr>
            <w:tcW w:w="4819" w:type="dxa"/>
          </w:tcPr>
          <w:p w14:paraId="36F98756"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Междинна оценка и проучвания, подпомагащи изготвянето на Годишния доклад за изпълнението, който трябва да бъде представен през 2019 г.</w:t>
            </w:r>
          </w:p>
        </w:tc>
        <w:tc>
          <w:tcPr>
            <w:tcW w:w="1701" w:type="dxa"/>
          </w:tcPr>
          <w:p w14:paraId="1DC9C982"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Процесна оценка</w:t>
            </w:r>
          </w:p>
        </w:tc>
        <w:tc>
          <w:tcPr>
            <w:tcW w:w="2268" w:type="dxa"/>
          </w:tcPr>
          <w:p w14:paraId="61443CD8" w14:textId="77777777" w:rsidR="008D07D5" w:rsidRDefault="008D07D5" w:rsidP="00D6164B">
            <w:pPr>
              <w:rPr>
                <w:rFonts w:ascii="Times New Roman" w:hAnsi="Times New Roman" w:cs="Times New Roman"/>
                <w:sz w:val="24"/>
                <w:szCs w:val="24"/>
              </w:rPr>
            </w:pPr>
            <w:r>
              <w:rPr>
                <w:rFonts w:ascii="Times New Roman" w:hAnsi="Times New Roman" w:cs="Times New Roman"/>
                <w:sz w:val="24"/>
                <w:szCs w:val="24"/>
              </w:rPr>
              <w:t>юни-юли 2018 г.</w:t>
            </w:r>
          </w:p>
        </w:tc>
        <w:tc>
          <w:tcPr>
            <w:tcW w:w="2268" w:type="dxa"/>
          </w:tcPr>
          <w:p w14:paraId="11DF024A"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август-ноември 2018 г.</w:t>
            </w:r>
          </w:p>
        </w:tc>
        <w:tc>
          <w:tcPr>
            <w:tcW w:w="1843" w:type="dxa"/>
          </w:tcPr>
          <w:p w14:paraId="33677FDD"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декември 2018 г.- април 2019 г.</w:t>
            </w:r>
          </w:p>
        </w:tc>
        <w:tc>
          <w:tcPr>
            <w:tcW w:w="1701" w:type="dxa"/>
          </w:tcPr>
          <w:p w14:paraId="24A116DB"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350 000 лв.</w:t>
            </w:r>
          </w:p>
        </w:tc>
      </w:tr>
      <w:tr w:rsidR="008D07D5" w14:paraId="5F530C33" w14:textId="77777777" w:rsidTr="00973DBA">
        <w:tc>
          <w:tcPr>
            <w:tcW w:w="534" w:type="dxa"/>
          </w:tcPr>
          <w:p w14:paraId="588BE53B"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4</w:t>
            </w:r>
          </w:p>
        </w:tc>
        <w:tc>
          <w:tcPr>
            <w:tcW w:w="4819" w:type="dxa"/>
          </w:tcPr>
          <w:p w14:paraId="09E5E7AC"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електронното управление по Приоритетна ос 1 на ОПДУ</w:t>
            </w:r>
          </w:p>
        </w:tc>
        <w:tc>
          <w:tcPr>
            <w:tcW w:w="1701" w:type="dxa"/>
          </w:tcPr>
          <w:p w14:paraId="53F55FCA"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0768ABF7" w14:textId="77777777" w:rsidR="008D07D5" w:rsidRDefault="008D07D5" w:rsidP="008D07D5">
            <w:pPr>
              <w:rPr>
                <w:rFonts w:ascii="Times New Roman" w:hAnsi="Times New Roman" w:cs="Times New Roman"/>
                <w:sz w:val="24"/>
                <w:szCs w:val="24"/>
              </w:rPr>
            </w:pPr>
            <w:r>
              <w:rPr>
                <w:rFonts w:ascii="Times New Roman" w:hAnsi="Times New Roman" w:cs="Times New Roman"/>
                <w:sz w:val="24"/>
                <w:szCs w:val="24"/>
              </w:rPr>
              <w:t>септември-ноември 2020 г.</w:t>
            </w:r>
          </w:p>
        </w:tc>
        <w:tc>
          <w:tcPr>
            <w:tcW w:w="2268" w:type="dxa"/>
          </w:tcPr>
          <w:p w14:paraId="5599E591" w14:textId="77777777" w:rsidR="008D07D5" w:rsidRDefault="008D07D5" w:rsidP="00B47BDB">
            <w:pPr>
              <w:rPr>
                <w:rFonts w:ascii="Times New Roman" w:hAnsi="Times New Roman" w:cs="Times New Roman"/>
                <w:sz w:val="24"/>
                <w:szCs w:val="24"/>
              </w:rPr>
            </w:pPr>
            <w:r>
              <w:rPr>
                <w:rFonts w:ascii="Times New Roman" w:hAnsi="Times New Roman" w:cs="Times New Roman"/>
                <w:sz w:val="24"/>
                <w:szCs w:val="24"/>
              </w:rPr>
              <w:t>декември 2020 – март 2021 г.</w:t>
            </w:r>
          </w:p>
        </w:tc>
        <w:tc>
          <w:tcPr>
            <w:tcW w:w="1843" w:type="dxa"/>
          </w:tcPr>
          <w:p w14:paraId="0C08C66B" w14:textId="77777777" w:rsidR="008D07D5" w:rsidRDefault="008D07D5" w:rsidP="008D07D5">
            <w:pPr>
              <w:rPr>
                <w:rFonts w:ascii="Times New Roman" w:hAnsi="Times New Roman" w:cs="Times New Roman"/>
                <w:sz w:val="24"/>
                <w:szCs w:val="24"/>
              </w:rPr>
            </w:pPr>
            <w:r>
              <w:rPr>
                <w:rFonts w:ascii="Times New Roman" w:hAnsi="Times New Roman" w:cs="Times New Roman"/>
                <w:sz w:val="24"/>
                <w:szCs w:val="24"/>
              </w:rPr>
              <w:t>април - ноември 2021 г.</w:t>
            </w:r>
          </w:p>
        </w:tc>
        <w:tc>
          <w:tcPr>
            <w:tcW w:w="1701" w:type="dxa"/>
          </w:tcPr>
          <w:p w14:paraId="47B0A913"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200 000 лв.</w:t>
            </w:r>
          </w:p>
        </w:tc>
      </w:tr>
      <w:tr w:rsidR="008D07D5" w14:paraId="2E7FE6C4" w14:textId="77777777" w:rsidTr="00973DBA">
        <w:tc>
          <w:tcPr>
            <w:tcW w:w="534" w:type="dxa"/>
          </w:tcPr>
          <w:p w14:paraId="1007F99D"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5</w:t>
            </w:r>
          </w:p>
        </w:tc>
        <w:tc>
          <w:tcPr>
            <w:tcW w:w="4819" w:type="dxa"/>
          </w:tcPr>
          <w:p w14:paraId="1CFFC3E5"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административното обслужване и административния капацитет по Приоритетни оси 1и 2 на ОПДУ</w:t>
            </w:r>
          </w:p>
        </w:tc>
        <w:tc>
          <w:tcPr>
            <w:tcW w:w="1701" w:type="dxa"/>
          </w:tcPr>
          <w:p w14:paraId="1B0AE316"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0BB693FE" w14:textId="77777777" w:rsidR="008D07D5" w:rsidRDefault="008D07D5" w:rsidP="00433CEC">
            <w:pPr>
              <w:rPr>
                <w:rFonts w:ascii="Times New Roman" w:hAnsi="Times New Roman" w:cs="Times New Roman"/>
                <w:sz w:val="24"/>
                <w:szCs w:val="24"/>
              </w:rPr>
            </w:pPr>
            <w:r>
              <w:rPr>
                <w:rFonts w:ascii="Times New Roman" w:hAnsi="Times New Roman" w:cs="Times New Roman"/>
                <w:sz w:val="24"/>
                <w:szCs w:val="24"/>
              </w:rPr>
              <w:t>септември-ноември 2020 г.</w:t>
            </w:r>
          </w:p>
          <w:p w14:paraId="7658384F" w14:textId="77777777" w:rsidR="008D07D5" w:rsidRDefault="008D07D5" w:rsidP="00433CEC">
            <w:pPr>
              <w:rPr>
                <w:rFonts w:ascii="Times New Roman" w:hAnsi="Times New Roman" w:cs="Times New Roman"/>
                <w:sz w:val="24"/>
                <w:szCs w:val="24"/>
              </w:rPr>
            </w:pPr>
          </w:p>
          <w:p w14:paraId="31752204" w14:textId="77777777" w:rsidR="008D07D5" w:rsidRDefault="008D07D5" w:rsidP="00433CEC">
            <w:pPr>
              <w:rPr>
                <w:rFonts w:ascii="Times New Roman" w:hAnsi="Times New Roman" w:cs="Times New Roman"/>
                <w:sz w:val="24"/>
                <w:szCs w:val="24"/>
              </w:rPr>
            </w:pPr>
          </w:p>
        </w:tc>
        <w:tc>
          <w:tcPr>
            <w:tcW w:w="2268" w:type="dxa"/>
          </w:tcPr>
          <w:p w14:paraId="75A6BBE8"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декември 2020 – март 2021 г.</w:t>
            </w:r>
          </w:p>
        </w:tc>
        <w:tc>
          <w:tcPr>
            <w:tcW w:w="1843" w:type="dxa"/>
          </w:tcPr>
          <w:p w14:paraId="1883A5ED"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април - ноември 2021 г.</w:t>
            </w:r>
          </w:p>
        </w:tc>
        <w:tc>
          <w:tcPr>
            <w:tcW w:w="1701" w:type="dxa"/>
          </w:tcPr>
          <w:p w14:paraId="0D812548"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200 000 лв.</w:t>
            </w:r>
          </w:p>
        </w:tc>
      </w:tr>
      <w:tr w:rsidR="008D07D5" w14:paraId="48C06FA3" w14:textId="77777777" w:rsidTr="00973DBA">
        <w:tc>
          <w:tcPr>
            <w:tcW w:w="534" w:type="dxa"/>
          </w:tcPr>
          <w:p w14:paraId="7BC4BC19"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6</w:t>
            </w:r>
          </w:p>
        </w:tc>
        <w:tc>
          <w:tcPr>
            <w:tcW w:w="4819" w:type="dxa"/>
          </w:tcPr>
          <w:p w14:paraId="4571158D"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съдебна реформа по Приоритетна ос 3 на ОПДУ</w:t>
            </w:r>
          </w:p>
        </w:tc>
        <w:tc>
          <w:tcPr>
            <w:tcW w:w="1701" w:type="dxa"/>
          </w:tcPr>
          <w:p w14:paraId="1E548F7A"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2D10F936" w14:textId="77777777" w:rsidR="008D07D5" w:rsidRDefault="008D07D5" w:rsidP="00B47BDB">
            <w:pPr>
              <w:rPr>
                <w:rFonts w:ascii="Times New Roman" w:hAnsi="Times New Roman" w:cs="Times New Roman"/>
                <w:sz w:val="24"/>
                <w:szCs w:val="24"/>
              </w:rPr>
            </w:pPr>
            <w:r>
              <w:rPr>
                <w:rFonts w:ascii="Times New Roman" w:hAnsi="Times New Roman" w:cs="Times New Roman"/>
                <w:sz w:val="24"/>
                <w:szCs w:val="24"/>
              </w:rPr>
              <w:t>януари-февруари 2020 г.</w:t>
            </w:r>
          </w:p>
          <w:p w14:paraId="7F3567CD" w14:textId="77777777" w:rsidR="008D07D5" w:rsidRDefault="008D07D5" w:rsidP="00B47BDB">
            <w:pPr>
              <w:rPr>
                <w:rFonts w:ascii="Times New Roman" w:hAnsi="Times New Roman" w:cs="Times New Roman"/>
                <w:sz w:val="24"/>
                <w:szCs w:val="24"/>
              </w:rPr>
            </w:pPr>
          </w:p>
          <w:p w14:paraId="3EDC25D9" w14:textId="77777777" w:rsidR="008D07D5" w:rsidRDefault="008D07D5" w:rsidP="00B47BDB">
            <w:pPr>
              <w:rPr>
                <w:rFonts w:ascii="Times New Roman" w:hAnsi="Times New Roman" w:cs="Times New Roman"/>
                <w:sz w:val="24"/>
                <w:szCs w:val="24"/>
              </w:rPr>
            </w:pPr>
          </w:p>
        </w:tc>
        <w:tc>
          <w:tcPr>
            <w:tcW w:w="2268" w:type="dxa"/>
          </w:tcPr>
          <w:p w14:paraId="1EA4D1C5" w14:textId="77777777" w:rsidR="008D07D5" w:rsidRDefault="007B0EA3" w:rsidP="00B47BDB">
            <w:pPr>
              <w:rPr>
                <w:rFonts w:ascii="Times New Roman" w:hAnsi="Times New Roman" w:cs="Times New Roman"/>
                <w:sz w:val="24"/>
                <w:szCs w:val="24"/>
              </w:rPr>
            </w:pPr>
            <w:r>
              <w:rPr>
                <w:rFonts w:ascii="Times New Roman" w:hAnsi="Times New Roman" w:cs="Times New Roman"/>
                <w:sz w:val="24"/>
                <w:szCs w:val="24"/>
              </w:rPr>
              <w:t>март – юни 2020 г.</w:t>
            </w:r>
          </w:p>
        </w:tc>
        <w:tc>
          <w:tcPr>
            <w:tcW w:w="1843" w:type="dxa"/>
          </w:tcPr>
          <w:p w14:paraId="34104789" w14:textId="77777777" w:rsidR="008D07D5" w:rsidRDefault="007B0EA3" w:rsidP="00C66CC2">
            <w:pPr>
              <w:rPr>
                <w:rFonts w:ascii="Times New Roman" w:hAnsi="Times New Roman" w:cs="Times New Roman"/>
                <w:sz w:val="24"/>
                <w:szCs w:val="24"/>
              </w:rPr>
            </w:pPr>
            <w:r>
              <w:rPr>
                <w:rFonts w:ascii="Times New Roman" w:hAnsi="Times New Roman" w:cs="Times New Roman"/>
                <w:sz w:val="24"/>
                <w:szCs w:val="24"/>
              </w:rPr>
              <w:t xml:space="preserve">юли 2020 г.- </w:t>
            </w:r>
            <w:r w:rsidR="00C66CC2">
              <w:rPr>
                <w:rFonts w:ascii="Times New Roman" w:hAnsi="Times New Roman" w:cs="Times New Roman"/>
                <w:sz w:val="24"/>
                <w:szCs w:val="24"/>
              </w:rPr>
              <w:t xml:space="preserve">март </w:t>
            </w:r>
            <w:r>
              <w:rPr>
                <w:rFonts w:ascii="Times New Roman" w:hAnsi="Times New Roman" w:cs="Times New Roman"/>
                <w:sz w:val="24"/>
                <w:szCs w:val="24"/>
              </w:rPr>
              <w:t>2021 г.</w:t>
            </w:r>
          </w:p>
        </w:tc>
        <w:tc>
          <w:tcPr>
            <w:tcW w:w="1701" w:type="dxa"/>
          </w:tcPr>
          <w:p w14:paraId="6F952BDB" w14:textId="2945CCD2" w:rsidR="008D07D5" w:rsidRDefault="008E2F24" w:rsidP="00841922">
            <w:pPr>
              <w:jc w:val="right"/>
              <w:rPr>
                <w:rFonts w:ascii="Times New Roman" w:hAnsi="Times New Roman" w:cs="Times New Roman"/>
                <w:sz w:val="24"/>
                <w:szCs w:val="24"/>
              </w:rPr>
            </w:pPr>
            <w:r>
              <w:rPr>
                <w:rFonts w:ascii="Times New Roman" w:hAnsi="Times New Roman" w:cs="Times New Roman"/>
                <w:sz w:val="24"/>
                <w:szCs w:val="24"/>
              </w:rPr>
              <w:t>20</w:t>
            </w:r>
            <w:r w:rsidR="008D07D5">
              <w:rPr>
                <w:rFonts w:ascii="Times New Roman" w:hAnsi="Times New Roman" w:cs="Times New Roman"/>
                <w:sz w:val="24"/>
                <w:szCs w:val="24"/>
              </w:rPr>
              <w:t>0 000 лв.</w:t>
            </w:r>
          </w:p>
        </w:tc>
      </w:tr>
      <w:tr w:rsidR="008D07D5" w14:paraId="08D92232" w14:textId="77777777" w:rsidTr="00973DBA">
        <w:tc>
          <w:tcPr>
            <w:tcW w:w="534" w:type="dxa"/>
          </w:tcPr>
          <w:p w14:paraId="19879C74"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819" w:type="dxa"/>
          </w:tcPr>
          <w:p w14:paraId="0289D8A0"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обучения в администрацията и в съдебната система по Приоритетни оси 2 и 3 на ОПДУ</w:t>
            </w:r>
          </w:p>
        </w:tc>
        <w:tc>
          <w:tcPr>
            <w:tcW w:w="1701" w:type="dxa"/>
          </w:tcPr>
          <w:p w14:paraId="7D48145D"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5142345D" w14:textId="77777777" w:rsidR="008D07D5" w:rsidRDefault="008D07D5" w:rsidP="00F81CB1">
            <w:pPr>
              <w:rPr>
                <w:rFonts w:ascii="Times New Roman" w:hAnsi="Times New Roman" w:cs="Times New Roman"/>
                <w:sz w:val="24"/>
                <w:szCs w:val="24"/>
              </w:rPr>
            </w:pPr>
            <w:r>
              <w:rPr>
                <w:rFonts w:ascii="Times New Roman" w:hAnsi="Times New Roman" w:cs="Times New Roman"/>
                <w:sz w:val="24"/>
                <w:szCs w:val="24"/>
              </w:rPr>
              <w:t>януари-февруари 2020 г.</w:t>
            </w:r>
          </w:p>
          <w:p w14:paraId="73DFB903" w14:textId="77777777" w:rsidR="008D07D5" w:rsidRDefault="008D07D5" w:rsidP="001239B1">
            <w:pPr>
              <w:rPr>
                <w:rFonts w:ascii="Times New Roman" w:hAnsi="Times New Roman" w:cs="Times New Roman"/>
                <w:sz w:val="24"/>
                <w:szCs w:val="24"/>
              </w:rPr>
            </w:pPr>
          </w:p>
        </w:tc>
        <w:tc>
          <w:tcPr>
            <w:tcW w:w="2268" w:type="dxa"/>
          </w:tcPr>
          <w:p w14:paraId="68C99123"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март – юни 2020 г.</w:t>
            </w:r>
          </w:p>
        </w:tc>
        <w:tc>
          <w:tcPr>
            <w:tcW w:w="1843" w:type="dxa"/>
          </w:tcPr>
          <w:p w14:paraId="17D1DF08"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юли 2020 г.- март 2021 г.</w:t>
            </w:r>
          </w:p>
        </w:tc>
        <w:tc>
          <w:tcPr>
            <w:tcW w:w="1701" w:type="dxa"/>
          </w:tcPr>
          <w:p w14:paraId="6965FE49" w14:textId="75CF4B35" w:rsidR="008D07D5" w:rsidRDefault="008E2F24" w:rsidP="00841922">
            <w:pPr>
              <w:jc w:val="right"/>
              <w:rPr>
                <w:rFonts w:ascii="Times New Roman" w:hAnsi="Times New Roman" w:cs="Times New Roman"/>
                <w:sz w:val="24"/>
                <w:szCs w:val="24"/>
              </w:rPr>
            </w:pPr>
            <w:r>
              <w:rPr>
                <w:rFonts w:ascii="Times New Roman" w:hAnsi="Times New Roman" w:cs="Times New Roman"/>
                <w:sz w:val="24"/>
                <w:szCs w:val="24"/>
              </w:rPr>
              <w:t>200 </w:t>
            </w:r>
            <w:r w:rsidR="008D07D5">
              <w:rPr>
                <w:rFonts w:ascii="Times New Roman" w:hAnsi="Times New Roman" w:cs="Times New Roman"/>
                <w:sz w:val="24"/>
                <w:szCs w:val="24"/>
              </w:rPr>
              <w:t>000 лв.</w:t>
            </w:r>
          </w:p>
        </w:tc>
      </w:tr>
      <w:tr w:rsidR="008D07D5" w14:paraId="33BEE21E" w14:textId="77777777" w:rsidTr="00973DBA">
        <w:tc>
          <w:tcPr>
            <w:tcW w:w="534" w:type="dxa"/>
          </w:tcPr>
          <w:p w14:paraId="0D018C51"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8</w:t>
            </w:r>
          </w:p>
        </w:tc>
        <w:tc>
          <w:tcPr>
            <w:tcW w:w="4819" w:type="dxa"/>
          </w:tcPr>
          <w:p w14:paraId="0F70C317"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гражданския контрол върху дейността на администрацията и съдебната система по Приоритетни оси 2 и 3 на ОПДУ</w:t>
            </w:r>
          </w:p>
        </w:tc>
        <w:tc>
          <w:tcPr>
            <w:tcW w:w="1701" w:type="dxa"/>
          </w:tcPr>
          <w:p w14:paraId="73F8FDA7"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3227E7A1" w14:textId="77777777" w:rsidR="008D07D5" w:rsidRDefault="008D07D5" w:rsidP="00E863C7">
            <w:pPr>
              <w:rPr>
                <w:rFonts w:ascii="Times New Roman" w:hAnsi="Times New Roman" w:cs="Times New Roman"/>
                <w:sz w:val="24"/>
                <w:szCs w:val="24"/>
              </w:rPr>
            </w:pPr>
            <w:r>
              <w:rPr>
                <w:rFonts w:ascii="Times New Roman" w:hAnsi="Times New Roman" w:cs="Times New Roman"/>
                <w:sz w:val="24"/>
                <w:szCs w:val="24"/>
              </w:rPr>
              <w:t>септември-ноември 2021 г.</w:t>
            </w:r>
          </w:p>
          <w:p w14:paraId="3FEDDDFC" w14:textId="77777777" w:rsidR="008D07D5" w:rsidRDefault="008D07D5" w:rsidP="00E863C7">
            <w:pPr>
              <w:rPr>
                <w:rFonts w:ascii="Times New Roman" w:hAnsi="Times New Roman" w:cs="Times New Roman"/>
                <w:sz w:val="24"/>
                <w:szCs w:val="24"/>
              </w:rPr>
            </w:pPr>
          </w:p>
        </w:tc>
        <w:tc>
          <w:tcPr>
            <w:tcW w:w="2268" w:type="dxa"/>
          </w:tcPr>
          <w:p w14:paraId="2369E5DD"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декември 2021 – март 2022 г.</w:t>
            </w:r>
          </w:p>
        </w:tc>
        <w:tc>
          <w:tcPr>
            <w:tcW w:w="1843" w:type="dxa"/>
          </w:tcPr>
          <w:p w14:paraId="30A4168B"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април 2022 г.- септември 2022 г.</w:t>
            </w:r>
          </w:p>
        </w:tc>
        <w:tc>
          <w:tcPr>
            <w:tcW w:w="1701" w:type="dxa"/>
          </w:tcPr>
          <w:p w14:paraId="2201A25F"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150 000 лв.</w:t>
            </w:r>
          </w:p>
        </w:tc>
      </w:tr>
      <w:tr w:rsidR="00C66CC2" w14:paraId="4391C82F" w14:textId="77777777" w:rsidTr="00973DBA">
        <w:tc>
          <w:tcPr>
            <w:tcW w:w="534" w:type="dxa"/>
          </w:tcPr>
          <w:p w14:paraId="3CF556F1"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9</w:t>
            </w:r>
          </w:p>
        </w:tc>
        <w:tc>
          <w:tcPr>
            <w:tcW w:w="4819" w:type="dxa"/>
          </w:tcPr>
          <w:p w14:paraId="2B151E50" w14:textId="77777777" w:rsidR="00C66CC2" w:rsidRPr="0049751E" w:rsidRDefault="00C66CC2" w:rsidP="00E5469A">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системата за управление на ЕСИФ по Приоритетни оси 4 и 5 на ОПДУ</w:t>
            </w:r>
          </w:p>
        </w:tc>
        <w:tc>
          <w:tcPr>
            <w:tcW w:w="1701" w:type="dxa"/>
          </w:tcPr>
          <w:p w14:paraId="6438B6D5" w14:textId="77777777" w:rsidR="00C66CC2" w:rsidRDefault="00C66CC2" w:rsidP="00E863C7">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6ECAE610" w14:textId="77777777" w:rsidR="00C66CC2" w:rsidRDefault="00C66CC2" w:rsidP="00C47816">
            <w:pPr>
              <w:rPr>
                <w:rFonts w:ascii="Times New Roman" w:hAnsi="Times New Roman" w:cs="Times New Roman"/>
                <w:sz w:val="24"/>
                <w:szCs w:val="24"/>
              </w:rPr>
            </w:pPr>
            <w:r>
              <w:rPr>
                <w:rFonts w:ascii="Times New Roman" w:hAnsi="Times New Roman" w:cs="Times New Roman"/>
                <w:sz w:val="24"/>
                <w:szCs w:val="24"/>
              </w:rPr>
              <w:t>септември-ноември 2021 г.</w:t>
            </w:r>
          </w:p>
          <w:p w14:paraId="78E8E819" w14:textId="77777777" w:rsidR="00C66CC2" w:rsidRDefault="00C66CC2" w:rsidP="00C47816">
            <w:pPr>
              <w:rPr>
                <w:rFonts w:ascii="Times New Roman" w:hAnsi="Times New Roman" w:cs="Times New Roman"/>
                <w:sz w:val="24"/>
                <w:szCs w:val="24"/>
              </w:rPr>
            </w:pPr>
          </w:p>
        </w:tc>
        <w:tc>
          <w:tcPr>
            <w:tcW w:w="2268" w:type="dxa"/>
          </w:tcPr>
          <w:p w14:paraId="1A1D03B1" w14:textId="77777777" w:rsidR="00C66CC2" w:rsidRDefault="00C66CC2" w:rsidP="00C47816">
            <w:pPr>
              <w:rPr>
                <w:rFonts w:ascii="Times New Roman" w:hAnsi="Times New Roman" w:cs="Times New Roman"/>
                <w:sz w:val="24"/>
                <w:szCs w:val="24"/>
              </w:rPr>
            </w:pPr>
            <w:r>
              <w:rPr>
                <w:rFonts w:ascii="Times New Roman" w:hAnsi="Times New Roman" w:cs="Times New Roman"/>
                <w:sz w:val="24"/>
                <w:szCs w:val="24"/>
              </w:rPr>
              <w:t>декември 2021 – март 2022 г.</w:t>
            </w:r>
          </w:p>
        </w:tc>
        <w:tc>
          <w:tcPr>
            <w:tcW w:w="1843" w:type="dxa"/>
          </w:tcPr>
          <w:p w14:paraId="66235379" w14:textId="77777777" w:rsidR="00C66CC2" w:rsidRDefault="00C66CC2" w:rsidP="00C47816">
            <w:pPr>
              <w:rPr>
                <w:rFonts w:ascii="Times New Roman" w:hAnsi="Times New Roman" w:cs="Times New Roman"/>
                <w:sz w:val="24"/>
                <w:szCs w:val="24"/>
              </w:rPr>
            </w:pPr>
            <w:r>
              <w:rPr>
                <w:rFonts w:ascii="Times New Roman" w:hAnsi="Times New Roman" w:cs="Times New Roman"/>
                <w:sz w:val="24"/>
                <w:szCs w:val="24"/>
              </w:rPr>
              <w:t>април 2022 г.- септември 2022 г.</w:t>
            </w:r>
          </w:p>
        </w:tc>
        <w:tc>
          <w:tcPr>
            <w:tcW w:w="1701" w:type="dxa"/>
          </w:tcPr>
          <w:p w14:paraId="74462F4E" w14:textId="77777777" w:rsidR="00C66CC2" w:rsidRDefault="00C66CC2" w:rsidP="00841922">
            <w:pPr>
              <w:jc w:val="right"/>
              <w:rPr>
                <w:rFonts w:ascii="Times New Roman" w:hAnsi="Times New Roman" w:cs="Times New Roman"/>
                <w:sz w:val="24"/>
                <w:szCs w:val="24"/>
              </w:rPr>
            </w:pPr>
            <w:r>
              <w:rPr>
                <w:rFonts w:ascii="Times New Roman" w:hAnsi="Times New Roman" w:cs="Times New Roman"/>
                <w:sz w:val="24"/>
                <w:szCs w:val="24"/>
              </w:rPr>
              <w:t>100 000 лв.</w:t>
            </w:r>
          </w:p>
        </w:tc>
      </w:tr>
      <w:tr w:rsidR="00C66CC2" w14:paraId="0FA73EFA" w14:textId="77777777" w:rsidTr="00973DBA">
        <w:tc>
          <w:tcPr>
            <w:tcW w:w="534" w:type="dxa"/>
          </w:tcPr>
          <w:p w14:paraId="4AB98EDC"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10</w:t>
            </w:r>
          </w:p>
        </w:tc>
        <w:tc>
          <w:tcPr>
            <w:tcW w:w="4819" w:type="dxa"/>
          </w:tcPr>
          <w:p w14:paraId="4BAA7B51"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Предварителна оценка на оперативна програма за административен капацитет и съдебна реформа за програмен период 2021-2027 г.</w:t>
            </w:r>
          </w:p>
        </w:tc>
        <w:tc>
          <w:tcPr>
            <w:tcW w:w="1701" w:type="dxa"/>
          </w:tcPr>
          <w:p w14:paraId="6649B3C1"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Процесна оценка</w:t>
            </w:r>
          </w:p>
          <w:p w14:paraId="3481F172"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Обобщаваща оценка</w:t>
            </w:r>
          </w:p>
        </w:tc>
        <w:tc>
          <w:tcPr>
            <w:tcW w:w="2268" w:type="dxa"/>
          </w:tcPr>
          <w:p w14:paraId="78185F54" w14:textId="77777777" w:rsidR="00C66CC2" w:rsidRDefault="00C66CC2" w:rsidP="00AA36E0">
            <w:pPr>
              <w:rPr>
                <w:rFonts w:ascii="Times New Roman" w:hAnsi="Times New Roman" w:cs="Times New Roman"/>
                <w:sz w:val="24"/>
                <w:szCs w:val="24"/>
              </w:rPr>
            </w:pPr>
            <w:r>
              <w:rPr>
                <w:rFonts w:ascii="Times New Roman" w:hAnsi="Times New Roman" w:cs="Times New Roman"/>
                <w:sz w:val="24"/>
                <w:szCs w:val="24"/>
              </w:rPr>
              <w:t>септември-ноември 2019 г.</w:t>
            </w:r>
          </w:p>
          <w:p w14:paraId="5A0E0D34" w14:textId="77777777" w:rsidR="00C66CC2" w:rsidRDefault="00C66CC2" w:rsidP="00AA36E0">
            <w:pPr>
              <w:rPr>
                <w:rFonts w:ascii="Times New Roman" w:hAnsi="Times New Roman" w:cs="Times New Roman"/>
                <w:sz w:val="24"/>
                <w:szCs w:val="24"/>
              </w:rPr>
            </w:pPr>
          </w:p>
          <w:p w14:paraId="681D6F1C" w14:textId="77777777" w:rsidR="00C66CC2" w:rsidRDefault="00C66CC2" w:rsidP="00AA36E0">
            <w:pPr>
              <w:rPr>
                <w:rFonts w:ascii="Times New Roman" w:hAnsi="Times New Roman" w:cs="Times New Roman"/>
                <w:sz w:val="24"/>
                <w:szCs w:val="24"/>
              </w:rPr>
            </w:pPr>
          </w:p>
        </w:tc>
        <w:tc>
          <w:tcPr>
            <w:tcW w:w="2268" w:type="dxa"/>
          </w:tcPr>
          <w:p w14:paraId="4C3C829A"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декември 2019 – март 2020 г.</w:t>
            </w:r>
          </w:p>
        </w:tc>
        <w:tc>
          <w:tcPr>
            <w:tcW w:w="1843" w:type="dxa"/>
          </w:tcPr>
          <w:p w14:paraId="486B2A55"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април 2020 г.-август 2021 г.</w:t>
            </w:r>
          </w:p>
        </w:tc>
        <w:tc>
          <w:tcPr>
            <w:tcW w:w="1701" w:type="dxa"/>
          </w:tcPr>
          <w:p w14:paraId="5243D74B" w14:textId="77777777" w:rsidR="00C66CC2" w:rsidRDefault="00841922" w:rsidP="00841922">
            <w:pPr>
              <w:jc w:val="right"/>
              <w:rPr>
                <w:rFonts w:ascii="Times New Roman" w:hAnsi="Times New Roman" w:cs="Times New Roman"/>
                <w:sz w:val="24"/>
                <w:szCs w:val="24"/>
              </w:rPr>
            </w:pPr>
            <w:r>
              <w:rPr>
                <w:rFonts w:ascii="Times New Roman" w:hAnsi="Times New Roman" w:cs="Times New Roman"/>
                <w:sz w:val="24"/>
                <w:szCs w:val="24"/>
              </w:rPr>
              <w:t>15</w:t>
            </w:r>
            <w:r w:rsidR="00C66CC2">
              <w:rPr>
                <w:rFonts w:ascii="Times New Roman" w:hAnsi="Times New Roman" w:cs="Times New Roman"/>
                <w:sz w:val="24"/>
                <w:szCs w:val="24"/>
              </w:rPr>
              <w:t>0 000 лв.</w:t>
            </w:r>
          </w:p>
        </w:tc>
      </w:tr>
      <w:tr w:rsidR="00C66CC2" w14:paraId="27110D45" w14:textId="77777777" w:rsidTr="00973DBA">
        <w:tc>
          <w:tcPr>
            <w:tcW w:w="534" w:type="dxa"/>
          </w:tcPr>
          <w:p w14:paraId="1E27B16C"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11</w:t>
            </w:r>
          </w:p>
        </w:tc>
        <w:tc>
          <w:tcPr>
            <w:tcW w:w="4819" w:type="dxa"/>
          </w:tcPr>
          <w:p w14:paraId="73CE4357" w14:textId="77777777" w:rsidR="00C66CC2" w:rsidRPr="0049751E" w:rsidRDefault="00C66CC2" w:rsidP="00B47BDB">
            <w:pPr>
              <w:rPr>
                <w:rFonts w:ascii="Times New Roman" w:hAnsi="Times New Roman" w:cs="Times New Roman"/>
                <w:sz w:val="24"/>
                <w:szCs w:val="24"/>
              </w:rPr>
            </w:pPr>
            <w:r>
              <w:rPr>
                <w:rFonts w:ascii="Times New Roman" w:hAnsi="Times New Roman" w:cs="Times New Roman"/>
                <w:sz w:val="24"/>
                <w:szCs w:val="24"/>
                <w:lang w:val="en-US"/>
              </w:rPr>
              <w:t>Ad</w:t>
            </w:r>
            <w:r w:rsidRPr="008D53F9">
              <w:rPr>
                <w:rFonts w:ascii="Times New Roman" w:hAnsi="Times New Roman" w:cs="Times New Roman"/>
                <w:sz w:val="24"/>
                <w:szCs w:val="24"/>
                <w:lang w:val="ru-RU"/>
              </w:rPr>
              <w:t>-</w:t>
            </w:r>
            <w:r>
              <w:rPr>
                <w:rFonts w:ascii="Times New Roman" w:hAnsi="Times New Roman" w:cs="Times New Roman"/>
                <w:sz w:val="24"/>
                <w:szCs w:val="24"/>
                <w:lang w:val="en-US"/>
              </w:rPr>
              <w:t>hoc</w:t>
            </w:r>
            <w:r w:rsidRPr="008D53F9">
              <w:rPr>
                <w:rFonts w:ascii="Times New Roman" w:hAnsi="Times New Roman" w:cs="Times New Roman"/>
                <w:sz w:val="24"/>
                <w:szCs w:val="24"/>
                <w:lang w:val="ru-RU"/>
              </w:rPr>
              <w:t xml:space="preserve"> </w:t>
            </w:r>
            <w:r>
              <w:rPr>
                <w:rFonts w:ascii="Times New Roman" w:hAnsi="Times New Roman" w:cs="Times New Roman"/>
                <w:sz w:val="24"/>
                <w:szCs w:val="24"/>
              </w:rPr>
              <w:t>оценки, анализи и проучвания</w:t>
            </w:r>
          </w:p>
        </w:tc>
        <w:tc>
          <w:tcPr>
            <w:tcW w:w="1701" w:type="dxa"/>
          </w:tcPr>
          <w:p w14:paraId="4AFA48E8" w14:textId="77777777" w:rsidR="00C66CC2" w:rsidRDefault="00C66CC2" w:rsidP="00B47BDB">
            <w:pPr>
              <w:rPr>
                <w:rFonts w:ascii="Times New Roman" w:hAnsi="Times New Roman" w:cs="Times New Roman"/>
                <w:sz w:val="24"/>
                <w:szCs w:val="24"/>
              </w:rPr>
            </w:pPr>
            <w:r>
              <w:rPr>
                <w:rFonts w:ascii="Times New Roman" w:hAnsi="Times New Roman" w:cs="Times New Roman"/>
                <w:sz w:val="24"/>
                <w:szCs w:val="24"/>
              </w:rPr>
              <w:t>В зависимост от вида на оценката</w:t>
            </w:r>
          </w:p>
        </w:tc>
        <w:tc>
          <w:tcPr>
            <w:tcW w:w="2268" w:type="dxa"/>
          </w:tcPr>
          <w:p w14:paraId="7ECBC01F" w14:textId="77777777" w:rsidR="00C66CC2" w:rsidRDefault="00C66CC2" w:rsidP="00B47BDB">
            <w:pPr>
              <w:rPr>
                <w:rFonts w:ascii="Times New Roman" w:hAnsi="Times New Roman" w:cs="Times New Roman"/>
                <w:sz w:val="24"/>
                <w:szCs w:val="24"/>
              </w:rPr>
            </w:pPr>
            <w:r>
              <w:rPr>
                <w:rFonts w:ascii="Times New Roman" w:hAnsi="Times New Roman" w:cs="Times New Roman"/>
                <w:sz w:val="24"/>
                <w:szCs w:val="24"/>
              </w:rPr>
              <w:t>При необходимост – в периода 2016-2023 г.</w:t>
            </w:r>
          </w:p>
        </w:tc>
        <w:tc>
          <w:tcPr>
            <w:tcW w:w="2268" w:type="dxa"/>
          </w:tcPr>
          <w:p w14:paraId="69966F47" w14:textId="77777777" w:rsidR="00C66CC2" w:rsidRDefault="00C66CC2" w:rsidP="00B47BDB">
            <w:pPr>
              <w:rPr>
                <w:rFonts w:ascii="Times New Roman" w:hAnsi="Times New Roman" w:cs="Times New Roman"/>
                <w:sz w:val="24"/>
                <w:szCs w:val="24"/>
              </w:rPr>
            </w:pPr>
          </w:p>
        </w:tc>
        <w:tc>
          <w:tcPr>
            <w:tcW w:w="1843" w:type="dxa"/>
          </w:tcPr>
          <w:p w14:paraId="4B37E71C" w14:textId="77777777" w:rsidR="00C66CC2" w:rsidRDefault="00C66CC2" w:rsidP="00B47BDB">
            <w:pPr>
              <w:rPr>
                <w:rFonts w:ascii="Times New Roman" w:hAnsi="Times New Roman" w:cs="Times New Roman"/>
                <w:sz w:val="24"/>
                <w:szCs w:val="24"/>
              </w:rPr>
            </w:pPr>
          </w:p>
        </w:tc>
        <w:tc>
          <w:tcPr>
            <w:tcW w:w="1701" w:type="dxa"/>
          </w:tcPr>
          <w:p w14:paraId="3AAA01BA" w14:textId="77777777" w:rsidR="00C66CC2" w:rsidRDefault="00C66CC2" w:rsidP="00841922">
            <w:pPr>
              <w:jc w:val="right"/>
              <w:rPr>
                <w:rFonts w:ascii="Times New Roman" w:hAnsi="Times New Roman" w:cs="Times New Roman"/>
                <w:sz w:val="24"/>
                <w:szCs w:val="24"/>
              </w:rPr>
            </w:pPr>
            <w:r>
              <w:rPr>
                <w:rFonts w:ascii="Times New Roman" w:hAnsi="Times New Roman" w:cs="Times New Roman"/>
                <w:sz w:val="24"/>
                <w:szCs w:val="24"/>
              </w:rPr>
              <w:t>400 000 лв.</w:t>
            </w:r>
          </w:p>
        </w:tc>
      </w:tr>
      <w:tr w:rsidR="000D5DF8" w14:paraId="606519BE" w14:textId="77777777" w:rsidTr="00973DBA">
        <w:tc>
          <w:tcPr>
            <w:tcW w:w="534" w:type="dxa"/>
          </w:tcPr>
          <w:p w14:paraId="73D126CA" w14:textId="77777777" w:rsidR="000D5DF8" w:rsidRDefault="000D5DF8">
            <w:pPr>
              <w:rPr>
                <w:rFonts w:ascii="Times New Roman" w:hAnsi="Times New Roman" w:cs="Times New Roman"/>
                <w:sz w:val="24"/>
                <w:szCs w:val="24"/>
              </w:rPr>
            </w:pPr>
          </w:p>
        </w:tc>
        <w:tc>
          <w:tcPr>
            <w:tcW w:w="4819" w:type="dxa"/>
          </w:tcPr>
          <w:p w14:paraId="39CA15FC" w14:textId="3912771D" w:rsidR="000D5DF8" w:rsidRDefault="000D5DF8" w:rsidP="000D5DF8">
            <w:pPr>
              <w:rPr>
                <w:rFonts w:ascii="Times New Roman" w:hAnsi="Times New Roman" w:cs="Times New Roman"/>
                <w:sz w:val="24"/>
                <w:szCs w:val="24"/>
                <w:lang w:val="en-US"/>
              </w:rPr>
            </w:pPr>
            <w:r w:rsidRPr="000D5DF8">
              <w:rPr>
                <w:rFonts w:ascii="Times New Roman" w:hAnsi="Times New Roman" w:cs="Times New Roman"/>
                <w:sz w:val="24"/>
                <w:szCs w:val="24"/>
                <w:lang w:val="en-US"/>
              </w:rPr>
              <w:t xml:space="preserve">Определяне и събиране на данни за провеждане на </w:t>
            </w:r>
            <w:r>
              <w:rPr>
                <w:rFonts w:ascii="Times New Roman" w:hAnsi="Times New Roman" w:cs="Times New Roman"/>
                <w:sz w:val="24"/>
                <w:szCs w:val="24"/>
              </w:rPr>
              <w:t xml:space="preserve">планираните </w:t>
            </w:r>
            <w:r w:rsidRPr="000D5DF8">
              <w:rPr>
                <w:rFonts w:ascii="Times New Roman" w:hAnsi="Times New Roman" w:cs="Times New Roman"/>
                <w:sz w:val="24"/>
                <w:szCs w:val="24"/>
                <w:lang w:val="en-US"/>
              </w:rPr>
              <w:t xml:space="preserve">оценки </w:t>
            </w:r>
          </w:p>
        </w:tc>
        <w:tc>
          <w:tcPr>
            <w:tcW w:w="1701" w:type="dxa"/>
          </w:tcPr>
          <w:p w14:paraId="18BA2F1A" w14:textId="77777777" w:rsidR="000D5DF8" w:rsidRDefault="000D5DF8" w:rsidP="00B47BDB">
            <w:pPr>
              <w:rPr>
                <w:rFonts w:ascii="Times New Roman" w:hAnsi="Times New Roman" w:cs="Times New Roman"/>
                <w:sz w:val="24"/>
                <w:szCs w:val="24"/>
              </w:rPr>
            </w:pPr>
          </w:p>
        </w:tc>
        <w:tc>
          <w:tcPr>
            <w:tcW w:w="2268" w:type="dxa"/>
          </w:tcPr>
          <w:p w14:paraId="39ADC805" w14:textId="77777777" w:rsidR="000D5DF8" w:rsidRDefault="000D5DF8" w:rsidP="00B47BDB">
            <w:pPr>
              <w:rPr>
                <w:rFonts w:ascii="Times New Roman" w:hAnsi="Times New Roman" w:cs="Times New Roman"/>
                <w:sz w:val="24"/>
                <w:szCs w:val="24"/>
              </w:rPr>
            </w:pPr>
          </w:p>
        </w:tc>
        <w:tc>
          <w:tcPr>
            <w:tcW w:w="2268" w:type="dxa"/>
          </w:tcPr>
          <w:p w14:paraId="5ADF3DE8" w14:textId="77777777" w:rsidR="000D5DF8" w:rsidRDefault="000D5DF8" w:rsidP="00B47BDB">
            <w:pPr>
              <w:rPr>
                <w:rFonts w:ascii="Times New Roman" w:hAnsi="Times New Roman" w:cs="Times New Roman"/>
                <w:sz w:val="24"/>
                <w:szCs w:val="24"/>
              </w:rPr>
            </w:pPr>
          </w:p>
        </w:tc>
        <w:tc>
          <w:tcPr>
            <w:tcW w:w="1843" w:type="dxa"/>
          </w:tcPr>
          <w:p w14:paraId="4156E22B" w14:textId="77777777" w:rsidR="000D5DF8" w:rsidRDefault="000D5DF8" w:rsidP="00B47BDB">
            <w:pPr>
              <w:rPr>
                <w:rFonts w:ascii="Times New Roman" w:hAnsi="Times New Roman" w:cs="Times New Roman"/>
                <w:sz w:val="24"/>
                <w:szCs w:val="24"/>
              </w:rPr>
            </w:pPr>
          </w:p>
        </w:tc>
        <w:tc>
          <w:tcPr>
            <w:tcW w:w="1701" w:type="dxa"/>
          </w:tcPr>
          <w:p w14:paraId="3D2F733F" w14:textId="08571F98" w:rsidR="000D5DF8" w:rsidRPr="000D5DF8" w:rsidRDefault="000D5DF8" w:rsidP="00841922">
            <w:pPr>
              <w:jc w:val="right"/>
              <w:rPr>
                <w:rFonts w:ascii="Times New Roman" w:hAnsi="Times New Roman" w:cs="Times New Roman"/>
                <w:sz w:val="24"/>
                <w:szCs w:val="24"/>
              </w:rPr>
            </w:pPr>
            <w:r w:rsidRPr="000D5DF8">
              <w:rPr>
                <w:rFonts w:ascii="Times New Roman" w:hAnsi="Times New Roman" w:cs="Times New Roman"/>
                <w:sz w:val="24"/>
                <w:szCs w:val="24"/>
                <w:lang w:val="en-US"/>
              </w:rPr>
              <w:t>600</w:t>
            </w:r>
            <w:r>
              <w:rPr>
                <w:rFonts w:ascii="Times New Roman" w:hAnsi="Times New Roman" w:cs="Times New Roman"/>
                <w:sz w:val="24"/>
                <w:szCs w:val="24"/>
                <w:lang w:val="en-US"/>
              </w:rPr>
              <w:t> </w:t>
            </w:r>
            <w:r w:rsidRPr="000D5DF8">
              <w:rPr>
                <w:rFonts w:ascii="Times New Roman" w:hAnsi="Times New Roman" w:cs="Times New Roman"/>
                <w:sz w:val="24"/>
                <w:szCs w:val="24"/>
                <w:lang w:val="en-US"/>
              </w:rPr>
              <w:t>000</w:t>
            </w:r>
            <w:r>
              <w:rPr>
                <w:rFonts w:ascii="Times New Roman" w:hAnsi="Times New Roman" w:cs="Times New Roman"/>
                <w:sz w:val="24"/>
                <w:szCs w:val="24"/>
              </w:rPr>
              <w:t xml:space="preserve"> лв.</w:t>
            </w:r>
          </w:p>
        </w:tc>
      </w:tr>
      <w:tr w:rsidR="001B0F5F" w:rsidRPr="001B0F5F" w14:paraId="628F3130" w14:textId="77777777" w:rsidTr="00973DBA">
        <w:tc>
          <w:tcPr>
            <w:tcW w:w="534" w:type="dxa"/>
          </w:tcPr>
          <w:p w14:paraId="648E95D6" w14:textId="77777777" w:rsidR="001B0F5F" w:rsidRDefault="001B0F5F">
            <w:pPr>
              <w:rPr>
                <w:rFonts w:ascii="Times New Roman" w:hAnsi="Times New Roman" w:cs="Times New Roman"/>
                <w:sz w:val="24"/>
                <w:szCs w:val="24"/>
              </w:rPr>
            </w:pPr>
          </w:p>
        </w:tc>
        <w:tc>
          <w:tcPr>
            <w:tcW w:w="12899" w:type="dxa"/>
            <w:gridSpan w:val="5"/>
          </w:tcPr>
          <w:p w14:paraId="4D170C5B" w14:textId="77777777" w:rsidR="001B0F5F" w:rsidRPr="001B0F5F" w:rsidRDefault="001B0F5F">
            <w:pPr>
              <w:rPr>
                <w:rFonts w:ascii="Times New Roman" w:hAnsi="Times New Roman" w:cs="Times New Roman"/>
                <w:b/>
                <w:sz w:val="24"/>
                <w:szCs w:val="24"/>
              </w:rPr>
            </w:pPr>
            <w:r w:rsidRPr="001B0F5F">
              <w:rPr>
                <w:rFonts w:ascii="Times New Roman" w:hAnsi="Times New Roman" w:cs="Times New Roman"/>
                <w:b/>
                <w:sz w:val="24"/>
                <w:szCs w:val="24"/>
              </w:rPr>
              <w:t>Общ бюджет на Плана за оценка</w:t>
            </w:r>
          </w:p>
        </w:tc>
        <w:tc>
          <w:tcPr>
            <w:tcW w:w="1701" w:type="dxa"/>
          </w:tcPr>
          <w:p w14:paraId="0841E231" w14:textId="609F1744" w:rsidR="001B0F5F" w:rsidRPr="001B0F5F" w:rsidRDefault="00841922">
            <w:pPr>
              <w:rPr>
                <w:rFonts w:ascii="Times New Roman" w:hAnsi="Times New Roman" w:cs="Times New Roman"/>
                <w:b/>
                <w:sz w:val="24"/>
                <w:szCs w:val="24"/>
              </w:rPr>
            </w:pPr>
            <w:r>
              <w:rPr>
                <w:rFonts w:ascii="Times New Roman" w:hAnsi="Times New Roman" w:cs="Times New Roman"/>
                <w:b/>
                <w:sz w:val="24"/>
                <w:szCs w:val="24"/>
              </w:rPr>
              <w:t>2 </w:t>
            </w:r>
            <w:r w:rsidR="000D5DF8">
              <w:rPr>
                <w:rFonts w:ascii="Times New Roman" w:hAnsi="Times New Roman" w:cs="Times New Roman"/>
                <w:b/>
                <w:sz w:val="24"/>
                <w:szCs w:val="24"/>
              </w:rPr>
              <w:t>8</w:t>
            </w:r>
            <w:r>
              <w:rPr>
                <w:rFonts w:ascii="Times New Roman" w:hAnsi="Times New Roman" w:cs="Times New Roman"/>
                <w:b/>
                <w:sz w:val="24"/>
                <w:szCs w:val="24"/>
              </w:rPr>
              <w:t>50 000 лв.</w:t>
            </w:r>
          </w:p>
        </w:tc>
      </w:tr>
    </w:tbl>
    <w:p w14:paraId="2A5EF1E7" w14:textId="77777777" w:rsidR="00B438EF" w:rsidRDefault="00B438EF">
      <w:pPr>
        <w:rPr>
          <w:rFonts w:ascii="Times New Roman" w:hAnsi="Times New Roman" w:cs="Times New Roman"/>
          <w:sz w:val="24"/>
          <w:szCs w:val="24"/>
        </w:rPr>
      </w:pPr>
    </w:p>
    <w:p w14:paraId="1773013D" w14:textId="77777777" w:rsidR="00CB21A2" w:rsidRDefault="00CB21A2">
      <w:pPr>
        <w:rPr>
          <w:rFonts w:ascii="Times New Roman" w:hAnsi="Times New Roman" w:cs="Times New Roman"/>
          <w:sz w:val="24"/>
          <w:szCs w:val="24"/>
        </w:rPr>
      </w:pPr>
    </w:p>
    <w:tbl>
      <w:tblPr>
        <w:tblStyle w:val="TableGrid"/>
        <w:tblW w:w="14425" w:type="dxa"/>
        <w:tblLayout w:type="fixed"/>
        <w:tblLook w:val="04A0" w:firstRow="1" w:lastRow="0" w:firstColumn="1" w:lastColumn="0" w:noHBand="0" w:noVBand="1"/>
      </w:tblPr>
      <w:tblGrid>
        <w:gridCol w:w="516"/>
        <w:gridCol w:w="1577"/>
        <w:gridCol w:w="2977"/>
        <w:gridCol w:w="4394"/>
        <w:gridCol w:w="4961"/>
      </w:tblGrid>
      <w:tr w:rsidR="00914885" w14:paraId="61E6D801" w14:textId="77777777" w:rsidTr="002C03C6">
        <w:trPr>
          <w:tblHeader/>
        </w:trPr>
        <w:tc>
          <w:tcPr>
            <w:tcW w:w="516" w:type="dxa"/>
          </w:tcPr>
          <w:p w14:paraId="32033E3A" w14:textId="77777777" w:rsidR="00914885" w:rsidRPr="006B7306" w:rsidRDefault="00914885" w:rsidP="00C47816">
            <w:pPr>
              <w:rPr>
                <w:rFonts w:ascii="Times New Roman" w:hAnsi="Times New Roman" w:cs="Times New Roman"/>
                <w:b/>
                <w:sz w:val="24"/>
                <w:szCs w:val="24"/>
              </w:rPr>
            </w:pPr>
            <w:r>
              <w:rPr>
                <w:rFonts w:ascii="Times New Roman" w:hAnsi="Times New Roman" w:cs="Times New Roman"/>
                <w:b/>
                <w:sz w:val="24"/>
                <w:szCs w:val="24"/>
              </w:rPr>
              <w:t>№</w:t>
            </w:r>
          </w:p>
        </w:tc>
        <w:tc>
          <w:tcPr>
            <w:tcW w:w="1577" w:type="dxa"/>
          </w:tcPr>
          <w:p w14:paraId="41771255"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Тема</w:t>
            </w:r>
          </w:p>
        </w:tc>
        <w:tc>
          <w:tcPr>
            <w:tcW w:w="2977" w:type="dxa"/>
          </w:tcPr>
          <w:p w14:paraId="100729DD"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Обосновка</w:t>
            </w:r>
          </w:p>
        </w:tc>
        <w:tc>
          <w:tcPr>
            <w:tcW w:w="4394" w:type="dxa"/>
          </w:tcPr>
          <w:p w14:paraId="7DDDB4BC"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Източници на данни</w:t>
            </w:r>
          </w:p>
        </w:tc>
        <w:tc>
          <w:tcPr>
            <w:tcW w:w="4961" w:type="dxa"/>
          </w:tcPr>
          <w:p w14:paraId="3D6B8C01" w14:textId="0A4468E3" w:rsidR="00914885" w:rsidRPr="006B7306" w:rsidRDefault="00E65FC8" w:rsidP="00E65FC8">
            <w:pPr>
              <w:rPr>
                <w:rFonts w:ascii="Times New Roman" w:hAnsi="Times New Roman" w:cs="Times New Roman"/>
                <w:b/>
                <w:sz w:val="24"/>
                <w:szCs w:val="24"/>
              </w:rPr>
            </w:pPr>
            <w:r>
              <w:rPr>
                <w:rFonts w:ascii="Times New Roman" w:hAnsi="Times New Roman" w:cs="Times New Roman"/>
                <w:b/>
                <w:sz w:val="24"/>
                <w:szCs w:val="24"/>
              </w:rPr>
              <w:t>Примерни в</w:t>
            </w:r>
            <w:r w:rsidR="00914885" w:rsidRPr="006B7306">
              <w:rPr>
                <w:rFonts w:ascii="Times New Roman" w:hAnsi="Times New Roman" w:cs="Times New Roman"/>
                <w:b/>
                <w:sz w:val="24"/>
                <w:szCs w:val="24"/>
              </w:rPr>
              <w:t>ъпроси за оценка</w:t>
            </w:r>
          </w:p>
        </w:tc>
      </w:tr>
      <w:tr w:rsidR="00914885" w14:paraId="73124EC5" w14:textId="77777777" w:rsidTr="002C03C6">
        <w:tc>
          <w:tcPr>
            <w:tcW w:w="516" w:type="dxa"/>
          </w:tcPr>
          <w:p w14:paraId="6FF98FCD"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1</w:t>
            </w:r>
          </w:p>
        </w:tc>
        <w:tc>
          <w:tcPr>
            <w:tcW w:w="1577" w:type="dxa"/>
          </w:tcPr>
          <w:p w14:paraId="540EABD3" w14:textId="0EA7EE59" w:rsidR="00914885" w:rsidRDefault="008E2F24" w:rsidP="00C47816">
            <w:pPr>
              <w:rPr>
                <w:rFonts w:ascii="Times New Roman" w:hAnsi="Times New Roman" w:cs="Times New Roman"/>
                <w:sz w:val="24"/>
                <w:szCs w:val="24"/>
              </w:rPr>
            </w:pPr>
            <w:r>
              <w:rPr>
                <w:rFonts w:ascii="Times New Roman" w:hAnsi="Times New Roman" w:cs="Times New Roman"/>
                <w:sz w:val="24"/>
                <w:szCs w:val="24"/>
              </w:rPr>
              <w:t>Анализ на ОПАК и ОПТП във връзка с изготвянето на окончателните доклади по двете програми</w:t>
            </w:r>
          </w:p>
        </w:tc>
        <w:tc>
          <w:tcPr>
            <w:tcW w:w="2977" w:type="dxa"/>
          </w:tcPr>
          <w:p w14:paraId="010BC848" w14:textId="77777777" w:rsidR="00914885" w:rsidRPr="00F975D1" w:rsidRDefault="00914885" w:rsidP="00C47816">
            <w:pPr>
              <w:rPr>
                <w:rFonts w:ascii="Times New Roman" w:hAnsi="Times New Roman" w:cs="Times New Roman"/>
                <w:sz w:val="24"/>
                <w:szCs w:val="24"/>
              </w:rPr>
            </w:pPr>
            <w:r>
              <w:rPr>
                <w:rFonts w:ascii="Times New Roman" w:hAnsi="Times New Roman" w:cs="Times New Roman"/>
                <w:sz w:val="24"/>
                <w:szCs w:val="24"/>
              </w:rPr>
              <w:t>Предвид сливането на УО на ОПАК и УО на ОПТП през м. май 2015 г. и текучеството на служителите, оценката ще подпомогне изготвянето на окончателните доклади по двете програми.</w:t>
            </w:r>
          </w:p>
        </w:tc>
        <w:tc>
          <w:tcPr>
            <w:tcW w:w="4394" w:type="dxa"/>
          </w:tcPr>
          <w:p w14:paraId="365B9E63" w14:textId="77777777" w:rsidR="00914885" w:rsidRDefault="00914885" w:rsidP="00FC3996">
            <w:pPr>
              <w:rPr>
                <w:rFonts w:ascii="Times New Roman" w:hAnsi="Times New Roman" w:cs="Times New Roman"/>
                <w:sz w:val="24"/>
                <w:szCs w:val="24"/>
              </w:rPr>
            </w:pPr>
            <w:r>
              <w:rPr>
                <w:rFonts w:ascii="Times New Roman" w:hAnsi="Times New Roman" w:cs="Times New Roman"/>
                <w:sz w:val="24"/>
                <w:szCs w:val="24"/>
              </w:rPr>
              <w:t>ИСУН, НСИ, УО, технически доклади от бенефициенти, анкети и интервюта с участници в интервенции</w:t>
            </w:r>
          </w:p>
          <w:p w14:paraId="73D7FBE0" w14:textId="77777777" w:rsidR="00EF35AB" w:rsidRDefault="00EF35AB" w:rsidP="00FC3996">
            <w:pPr>
              <w:rPr>
                <w:rFonts w:ascii="Times New Roman" w:hAnsi="Times New Roman" w:cs="Times New Roman"/>
                <w:sz w:val="24"/>
                <w:szCs w:val="24"/>
              </w:rPr>
            </w:pPr>
          </w:p>
          <w:p w14:paraId="3C0F10F4" w14:textId="2EFBF0E5" w:rsidR="00EF35AB" w:rsidRDefault="00EF35AB" w:rsidP="009F1BDF">
            <w:pPr>
              <w:rPr>
                <w:rFonts w:ascii="Times New Roman" w:hAnsi="Times New Roman" w:cs="Times New Roman"/>
                <w:sz w:val="24"/>
                <w:szCs w:val="24"/>
              </w:rPr>
            </w:pPr>
            <w:r>
              <w:rPr>
                <w:rFonts w:ascii="Times New Roman" w:hAnsi="Times New Roman" w:cs="Times New Roman"/>
                <w:sz w:val="24"/>
                <w:szCs w:val="24"/>
              </w:rPr>
              <w:t>Годишните доклади за напредъка в изпълнението на ОПАК и ОПТП за всяка година от периода 2007-2014 г., докладите от оценки на ОПАК и ОПТП</w:t>
            </w:r>
            <w:r w:rsidR="00130353">
              <w:rPr>
                <w:rFonts w:ascii="Times New Roman" w:hAnsi="Times New Roman" w:cs="Times New Roman"/>
                <w:sz w:val="24"/>
                <w:szCs w:val="24"/>
              </w:rPr>
              <w:t>, Комуникационните планове на ОПАК и ОПТП</w:t>
            </w:r>
            <w:r w:rsidR="009F1BDF">
              <w:rPr>
                <w:rFonts w:ascii="Times New Roman" w:hAnsi="Times New Roman" w:cs="Times New Roman"/>
                <w:sz w:val="24"/>
                <w:szCs w:val="24"/>
              </w:rPr>
              <w:t>, техническите доклади на бенефициентите</w:t>
            </w:r>
            <w:r w:rsidR="00130353">
              <w:rPr>
                <w:rFonts w:ascii="Times New Roman" w:hAnsi="Times New Roman" w:cs="Times New Roman"/>
                <w:sz w:val="24"/>
                <w:szCs w:val="24"/>
              </w:rPr>
              <w:t xml:space="preserve"> и всички други документи </w:t>
            </w:r>
            <w:r w:rsidR="009F1BDF">
              <w:rPr>
                <w:rFonts w:ascii="Times New Roman" w:hAnsi="Times New Roman" w:cs="Times New Roman"/>
                <w:sz w:val="24"/>
                <w:szCs w:val="24"/>
              </w:rPr>
              <w:t xml:space="preserve">са </w:t>
            </w:r>
            <w:r w:rsidR="00130353">
              <w:rPr>
                <w:rFonts w:ascii="Times New Roman" w:hAnsi="Times New Roman" w:cs="Times New Roman"/>
                <w:sz w:val="24"/>
                <w:szCs w:val="24"/>
              </w:rPr>
              <w:t xml:space="preserve">налични в УО и </w:t>
            </w:r>
            <w:r w:rsidR="009F1BDF">
              <w:rPr>
                <w:rFonts w:ascii="Times New Roman" w:hAnsi="Times New Roman" w:cs="Times New Roman"/>
                <w:sz w:val="24"/>
                <w:szCs w:val="24"/>
              </w:rPr>
              <w:t xml:space="preserve">при </w:t>
            </w:r>
            <w:r w:rsidR="00130353">
              <w:rPr>
                <w:rFonts w:ascii="Times New Roman" w:hAnsi="Times New Roman" w:cs="Times New Roman"/>
                <w:sz w:val="24"/>
                <w:szCs w:val="24"/>
              </w:rPr>
              <w:t>релевантн</w:t>
            </w:r>
            <w:r w:rsidR="009F1BDF">
              <w:rPr>
                <w:rFonts w:ascii="Times New Roman" w:hAnsi="Times New Roman" w:cs="Times New Roman"/>
                <w:sz w:val="24"/>
                <w:szCs w:val="24"/>
              </w:rPr>
              <w:t>ост</w:t>
            </w:r>
            <w:r w:rsidR="00130353">
              <w:rPr>
                <w:rFonts w:ascii="Times New Roman" w:hAnsi="Times New Roman" w:cs="Times New Roman"/>
                <w:sz w:val="24"/>
                <w:szCs w:val="24"/>
              </w:rPr>
              <w:t xml:space="preserve"> към оценката</w:t>
            </w:r>
            <w:r>
              <w:rPr>
                <w:rFonts w:ascii="Times New Roman" w:hAnsi="Times New Roman" w:cs="Times New Roman"/>
                <w:sz w:val="24"/>
                <w:szCs w:val="24"/>
              </w:rPr>
              <w:t xml:space="preserve"> ще бъдат предоставени на изпълнителя.</w:t>
            </w:r>
          </w:p>
        </w:tc>
        <w:tc>
          <w:tcPr>
            <w:tcW w:w="4961" w:type="dxa"/>
          </w:tcPr>
          <w:p w14:paraId="53D4BDC0" w14:textId="535ABACE" w:rsidR="00914885" w:rsidRPr="00A4327D" w:rsidRDefault="00914885" w:rsidP="00A4327D">
            <w:pPr>
              <w:pStyle w:val="ListParagraph"/>
              <w:numPr>
                <w:ilvl w:val="0"/>
                <w:numId w:val="22"/>
              </w:numPr>
              <w:ind w:left="0" w:firstLine="0"/>
              <w:jc w:val="both"/>
              <w:rPr>
                <w:rFonts w:ascii="Times New Roman" w:hAnsi="Times New Roman" w:cs="Times New Roman"/>
                <w:sz w:val="24"/>
                <w:szCs w:val="24"/>
              </w:rPr>
            </w:pPr>
            <w:r w:rsidRPr="00A4327D">
              <w:rPr>
                <w:rFonts w:ascii="Times New Roman" w:hAnsi="Times New Roman" w:cs="Times New Roman"/>
                <w:sz w:val="24"/>
                <w:szCs w:val="24"/>
              </w:rPr>
              <w:t>Какъв е приноса на ОПАК и ОПТП</w:t>
            </w:r>
            <w:r w:rsidRPr="008E2F24">
              <w:rPr>
                <w:rFonts w:ascii="Times New Roman" w:hAnsi="Times New Roman" w:cs="Times New Roman"/>
                <w:sz w:val="24"/>
                <w:szCs w:val="24"/>
              </w:rPr>
              <w:t xml:space="preserve"> към Лисабонския процес, включително по отношение на изпълнението на целите, посочени в </w:t>
            </w:r>
            <w:r w:rsidR="007A0B1B" w:rsidRPr="00852316">
              <w:rPr>
                <w:rFonts w:ascii="Times New Roman" w:hAnsi="Times New Roman" w:cs="Times New Roman"/>
                <w:sz w:val="24"/>
                <w:szCs w:val="24"/>
              </w:rPr>
              <w:t>чл.</w:t>
            </w:r>
            <w:r w:rsidRPr="00852316">
              <w:rPr>
                <w:rFonts w:ascii="Times New Roman" w:hAnsi="Times New Roman" w:cs="Times New Roman"/>
                <w:sz w:val="24"/>
                <w:szCs w:val="24"/>
              </w:rPr>
              <w:t xml:space="preserve"> 9, пар</w:t>
            </w:r>
            <w:r w:rsidR="00FC3996" w:rsidRPr="00A4327D">
              <w:rPr>
                <w:rFonts w:ascii="Times New Roman" w:hAnsi="Times New Roman" w:cs="Times New Roman"/>
                <w:sz w:val="24"/>
                <w:szCs w:val="24"/>
              </w:rPr>
              <w:t>.</w:t>
            </w:r>
            <w:r w:rsidRPr="00A4327D">
              <w:rPr>
                <w:rFonts w:ascii="Times New Roman" w:hAnsi="Times New Roman" w:cs="Times New Roman"/>
                <w:sz w:val="24"/>
                <w:szCs w:val="24"/>
              </w:rPr>
              <w:t xml:space="preserve"> 3 от Регламент (ЕО) №1083/2006?</w:t>
            </w:r>
          </w:p>
          <w:p w14:paraId="2380630A" w14:textId="77777777"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Какъв е </w:t>
            </w:r>
            <w:r w:rsidRPr="003B0B7C">
              <w:rPr>
                <w:rFonts w:ascii="Times New Roman" w:hAnsi="Times New Roman" w:cs="Times New Roman"/>
                <w:sz w:val="24"/>
                <w:szCs w:val="24"/>
              </w:rPr>
              <w:t xml:space="preserve">ефекта от изпълнението на </w:t>
            </w:r>
            <w:r>
              <w:rPr>
                <w:rFonts w:ascii="Times New Roman" w:hAnsi="Times New Roman" w:cs="Times New Roman"/>
                <w:sz w:val="24"/>
                <w:szCs w:val="24"/>
              </w:rPr>
              <w:t>ОПАК и ОПТП</w:t>
            </w:r>
            <w:r w:rsidRPr="003B0B7C">
              <w:rPr>
                <w:rFonts w:ascii="Times New Roman" w:hAnsi="Times New Roman" w:cs="Times New Roman"/>
                <w:sz w:val="24"/>
                <w:szCs w:val="24"/>
              </w:rPr>
              <w:t xml:space="preserve"> върху насърчаване на равнопоставеността между половете и </w:t>
            </w:r>
            <w:r>
              <w:rPr>
                <w:rFonts w:ascii="Times New Roman" w:hAnsi="Times New Roman" w:cs="Times New Roman"/>
                <w:sz w:val="24"/>
                <w:szCs w:val="24"/>
              </w:rPr>
              <w:t>принципа</w:t>
            </w:r>
            <w:r w:rsidRPr="003B0B7C">
              <w:rPr>
                <w:rFonts w:ascii="Times New Roman" w:hAnsi="Times New Roman" w:cs="Times New Roman"/>
                <w:sz w:val="24"/>
                <w:szCs w:val="24"/>
              </w:rPr>
              <w:t xml:space="preserve"> за партньорство</w:t>
            </w:r>
            <w:r>
              <w:rPr>
                <w:rFonts w:ascii="Times New Roman" w:hAnsi="Times New Roman" w:cs="Times New Roman"/>
                <w:sz w:val="24"/>
                <w:szCs w:val="24"/>
              </w:rPr>
              <w:t>, вкл. по приоритетни оси?</w:t>
            </w:r>
          </w:p>
          <w:p w14:paraId="0F644CE1" w14:textId="77777777"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Какви са с</w:t>
            </w:r>
            <w:r w:rsidRPr="00E400F8">
              <w:rPr>
                <w:rFonts w:ascii="Times New Roman" w:hAnsi="Times New Roman" w:cs="Times New Roman"/>
                <w:sz w:val="24"/>
                <w:szCs w:val="24"/>
              </w:rPr>
              <w:t>рещани</w:t>
            </w:r>
            <w:r>
              <w:rPr>
                <w:rFonts w:ascii="Times New Roman" w:hAnsi="Times New Roman" w:cs="Times New Roman"/>
                <w:sz w:val="24"/>
                <w:szCs w:val="24"/>
              </w:rPr>
              <w:t>те</w:t>
            </w:r>
            <w:r w:rsidRPr="00E400F8">
              <w:rPr>
                <w:rFonts w:ascii="Times New Roman" w:hAnsi="Times New Roman" w:cs="Times New Roman"/>
                <w:sz w:val="24"/>
                <w:szCs w:val="24"/>
              </w:rPr>
              <w:t xml:space="preserve"> важни проблеми </w:t>
            </w:r>
            <w:r>
              <w:rPr>
                <w:rFonts w:ascii="Times New Roman" w:hAnsi="Times New Roman" w:cs="Times New Roman"/>
                <w:sz w:val="24"/>
                <w:szCs w:val="24"/>
              </w:rPr>
              <w:t xml:space="preserve">при изпълнението на ОПАК и ОПТП </w:t>
            </w:r>
            <w:r w:rsidRPr="00E400F8">
              <w:rPr>
                <w:rFonts w:ascii="Times New Roman" w:hAnsi="Times New Roman" w:cs="Times New Roman"/>
                <w:sz w:val="24"/>
                <w:szCs w:val="24"/>
              </w:rPr>
              <w:t xml:space="preserve">и </w:t>
            </w:r>
            <w:r>
              <w:rPr>
                <w:rFonts w:ascii="Times New Roman" w:hAnsi="Times New Roman" w:cs="Times New Roman"/>
                <w:sz w:val="24"/>
                <w:szCs w:val="24"/>
              </w:rPr>
              <w:t xml:space="preserve">какви мерки са </w:t>
            </w:r>
            <w:r w:rsidRPr="00E400F8">
              <w:rPr>
                <w:rFonts w:ascii="Times New Roman" w:hAnsi="Times New Roman" w:cs="Times New Roman"/>
                <w:sz w:val="24"/>
                <w:szCs w:val="24"/>
              </w:rPr>
              <w:t>предприемани за решаването им</w:t>
            </w:r>
            <w:r>
              <w:rPr>
                <w:rFonts w:ascii="Times New Roman" w:hAnsi="Times New Roman" w:cs="Times New Roman"/>
                <w:sz w:val="24"/>
                <w:szCs w:val="24"/>
              </w:rPr>
              <w:t>?</w:t>
            </w:r>
          </w:p>
          <w:p w14:paraId="15E609D7" w14:textId="77777777" w:rsidR="00914885" w:rsidRPr="00E400F8"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 </w:t>
            </w:r>
            <w:r w:rsidRPr="00E400F8">
              <w:rPr>
                <w:rFonts w:ascii="Times New Roman" w:hAnsi="Times New Roman" w:cs="Times New Roman"/>
                <w:sz w:val="24"/>
                <w:szCs w:val="24"/>
              </w:rPr>
              <w:t xml:space="preserve">подпомаганите от ЕСФ </w:t>
            </w:r>
            <w:r>
              <w:rPr>
                <w:rFonts w:ascii="Times New Roman" w:hAnsi="Times New Roman" w:cs="Times New Roman"/>
                <w:sz w:val="24"/>
                <w:szCs w:val="24"/>
              </w:rPr>
              <w:t xml:space="preserve">по ОПАК </w:t>
            </w:r>
            <w:r w:rsidRPr="00E400F8">
              <w:rPr>
                <w:rFonts w:ascii="Times New Roman" w:hAnsi="Times New Roman" w:cs="Times New Roman"/>
                <w:sz w:val="24"/>
                <w:szCs w:val="24"/>
              </w:rPr>
              <w:t>действия се съобразяват и допринасят за действията, предприети по повод европейска стратегия за заетост в рамките на националните програми за реформа и националните планове за</w:t>
            </w:r>
            <w:r>
              <w:rPr>
                <w:rFonts w:ascii="Times New Roman" w:hAnsi="Times New Roman" w:cs="Times New Roman"/>
                <w:sz w:val="24"/>
                <w:szCs w:val="24"/>
              </w:rPr>
              <w:t xml:space="preserve"> действие за социално включване?</w:t>
            </w:r>
          </w:p>
          <w:p w14:paraId="35143620" w14:textId="2ED79321"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Как</w:t>
            </w:r>
            <w:r w:rsidRPr="00E400F8">
              <w:rPr>
                <w:rFonts w:ascii="Times New Roman" w:hAnsi="Times New Roman" w:cs="Times New Roman"/>
                <w:sz w:val="24"/>
                <w:szCs w:val="24"/>
              </w:rPr>
              <w:t xml:space="preserve"> действията по линия на ЕСФ </w:t>
            </w:r>
            <w:r>
              <w:rPr>
                <w:rFonts w:ascii="Times New Roman" w:hAnsi="Times New Roman" w:cs="Times New Roman"/>
                <w:sz w:val="24"/>
                <w:szCs w:val="24"/>
              </w:rPr>
              <w:t xml:space="preserve">по ОПАК </w:t>
            </w:r>
            <w:r w:rsidRPr="00E400F8">
              <w:rPr>
                <w:rFonts w:ascii="Times New Roman" w:hAnsi="Times New Roman" w:cs="Times New Roman"/>
                <w:sz w:val="24"/>
                <w:szCs w:val="24"/>
              </w:rPr>
              <w:t>допринасят за приложението на препоръките в областта на заетостта и целите, свързани със заетостта, определени от Общността в областта на социалната интеграция, образованието и обучението (</w:t>
            </w:r>
            <w:r w:rsidR="007A0B1B">
              <w:rPr>
                <w:rFonts w:ascii="Times New Roman" w:hAnsi="Times New Roman" w:cs="Times New Roman"/>
                <w:sz w:val="24"/>
                <w:szCs w:val="24"/>
              </w:rPr>
              <w:t>чл.</w:t>
            </w:r>
            <w:r w:rsidRPr="00E400F8">
              <w:rPr>
                <w:rFonts w:ascii="Times New Roman" w:hAnsi="Times New Roman" w:cs="Times New Roman"/>
                <w:sz w:val="24"/>
                <w:szCs w:val="24"/>
              </w:rPr>
              <w:t xml:space="preserve"> 4, пар</w:t>
            </w:r>
            <w:r w:rsidR="00FC3996">
              <w:rPr>
                <w:rFonts w:ascii="Times New Roman" w:hAnsi="Times New Roman" w:cs="Times New Roman"/>
                <w:sz w:val="24"/>
                <w:szCs w:val="24"/>
              </w:rPr>
              <w:t>.</w:t>
            </w:r>
            <w:r>
              <w:rPr>
                <w:rFonts w:ascii="Times New Roman" w:hAnsi="Times New Roman" w:cs="Times New Roman"/>
                <w:sz w:val="24"/>
                <w:szCs w:val="24"/>
              </w:rPr>
              <w:t xml:space="preserve"> 1 от Регламент (ЕО) №1081/2006?</w:t>
            </w:r>
          </w:p>
          <w:p w14:paraId="636D4C3B" w14:textId="77777777" w:rsidR="00914885" w:rsidRPr="00921D82"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Какви са резултатите от изпълнението на м</w:t>
            </w:r>
            <w:r w:rsidRPr="00E400F8">
              <w:rPr>
                <w:rFonts w:ascii="Times New Roman" w:hAnsi="Times New Roman" w:cs="Times New Roman"/>
                <w:sz w:val="24"/>
                <w:szCs w:val="24"/>
              </w:rPr>
              <w:t>ерките за предоставяне на информация и публичност</w:t>
            </w:r>
            <w:r>
              <w:rPr>
                <w:rFonts w:ascii="Times New Roman" w:hAnsi="Times New Roman" w:cs="Times New Roman"/>
                <w:sz w:val="24"/>
                <w:szCs w:val="24"/>
              </w:rPr>
              <w:t xml:space="preserve"> по ОПАК и ОПТП?</w:t>
            </w:r>
          </w:p>
        </w:tc>
      </w:tr>
      <w:tr w:rsidR="00914885" w14:paraId="1D3EF59B" w14:textId="77777777" w:rsidTr="002C03C6">
        <w:tc>
          <w:tcPr>
            <w:tcW w:w="516" w:type="dxa"/>
          </w:tcPr>
          <w:p w14:paraId="2064C584"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77" w:type="dxa"/>
          </w:tcPr>
          <w:p w14:paraId="54FA2CCC" w14:textId="73B68CA2" w:rsidR="00914885" w:rsidRDefault="00152EB8" w:rsidP="00C47816">
            <w:pPr>
              <w:rPr>
                <w:rFonts w:ascii="Times New Roman" w:hAnsi="Times New Roman" w:cs="Times New Roman"/>
                <w:sz w:val="24"/>
                <w:szCs w:val="24"/>
              </w:rPr>
            </w:pPr>
            <w:r>
              <w:rPr>
                <w:rFonts w:ascii="Times New Roman" w:hAnsi="Times New Roman" w:cs="Times New Roman"/>
                <w:sz w:val="24"/>
                <w:szCs w:val="24"/>
              </w:rPr>
              <w:t>Оценка на изпълнението на ОПДУ в периода 2015-2016 г.</w:t>
            </w:r>
            <w:r w:rsidR="008E2F24">
              <w:rPr>
                <w:rFonts w:ascii="Times New Roman" w:hAnsi="Times New Roman" w:cs="Times New Roman"/>
                <w:sz w:val="24"/>
                <w:szCs w:val="24"/>
              </w:rPr>
              <w:t xml:space="preserve"> </w:t>
            </w:r>
            <w:r w:rsidR="00914885">
              <w:rPr>
                <w:rFonts w:ascii="Times New Roman" w:hAnsi="Times New Roman" w:cs="Times New Roman"/>
                <w:sz w:val="24"/>
                <w:szCs w:val="24"/>
              </w:rPr>
              <w:t>и проучвания, подпомагащи изготвянето на Годишния доклад за изпълнението, който трябва да бъде представен през 2017 г.</w:t>
            </w:r>
          </w:p>
        </w:tc>
        <w:tc>
          <w:tcPr>
            <w:tcW w:w="2977" w:type="dxa"/>
          </w:tcPr>
          <w:p w14:paraId="1C9571C4" w14:textId="543CDF53" w:rsidR="00914885" w:rsidRDefault="00914885" w:rsidP="00FC3996">
            <w:pPr>
              <w:rPr>
                <w:rFonts w:ascii="Times New Roman" w:hAnsi="Times New Roman" w:cs="Times New Roman"/>
                <w:sz w:val="24"/>
                <w:szCs w:val="24"/>
              </w:rPr>
            </w:pPr>
            <w:r>
              <w:rPr>
                <w:rFonts w:ascii="Times New Roman" w:hAnsi="Times New Roman" w:cs="Times New Roman"/>
                <w:sz w:val="24"/>
                <w:szCs w:val="24"/>
              </w:rPr>
              <w:t xml:space="preserve">Първите години от изпълнението на оперативната програма са определящи за насочването на изпълнението й в необходимата посока и с необходимия темп на кандидатстване и изпълнение на проекти. Тази оценка е необходима не само с оглед подготовката през 2017 г. на годишен доклад за изпълнението на ОПДУ(съгласно чл. 50 </w:t>
            </w:r>
            <w:r w:rsidR="00FC3996">
              <w:rPr>
                <w:rFonts w:ascii="Times New Roman" w:hAnsi="Times New Roman" w:cs="Times New Roman"/>
                <w:sz w:val="24"/>
                <w:szCs w:val="24"/>
              </w:rPr>
              <w:t xml:space="preserve">пар. </w:t>
            </w:r>
            <w:r>
              <w:rPr>
                <w:rFonts w:ascii="Times New Roman" w:hAnsi="Times New Roman" w:cs="Times New Roman"/>
                <w:sz w:val="24"/>
                <w:szCs w:val="24"/>
              </w:rPr>
              <w:t xml:space="preserve">4 на Регламент </w:t>
            </w:r>
            <w:r w:rsidR="00FC3996" w:rsidRPr="00F72A76">
              <w:rPr>
                <w:rFonts w:ascii="Times New Roman" w:hAnsi="Times New Roman" w:cs="Times New Roman"/>
                <w:sz w:val="24"/>
                <w:szCs w:val="24"/>
              </w:rPr>
              <w:t xml:space="preserve">(ЕС) № </w:t>
            </w:r>
            <w:r>
              <w:rPr>
                <w:rFonts w:ascii="Times New Roman" w:hAnsi="Times New Roman" w:cs="Times New Roman"/>
                <w:sz w:val="24"/>
                <w:szCs w:val="24"/>
              </w:rPr>
              <w:t xml:space="preserve">1303/2013), но и за идентифициране на пречки пред изпълнението на ОПДУ, за да може УО да вземе корективни мерки до края на 2018 г. във връзка с изпълнението на целевите стойности на индикаторите от рамката </w:t>
            </w:r>
            <w:r>
              <w:rPr>
                <w:rFonts w:ascii="Times New Roman" w:hAnsi="Times New Roman" w:cs="Times New Roman"/>
                <w:sz w:val="24"/>
                <w:szCs w:val="24"/>
              </w:rPr>
              <w:lastRenderedPageBreak/>
              <w:t xml:space="preserve">за изпълнение, както и за избягване на автоматично освобождаване на средства. Оценката ще подпомогне и подаването на информация за изготвянето на </w:t>
            </w:r>
            <w:r w:rsidRPr="00420E05">
              <w:rPr>
                <w:rFonts w:ascii="Times New Roman" w:hAnsi="Times New Roman" w:cs="Times New Roman"/>
                <w:sz w:val="24"/>
                <w:szCs w:val="24"/>
              </w:rPr>
              <w:t>Доклад</w:t>
            </w:r>
            <w:r>
              <w:rPr>
                <w:rFonts w:ascii="Times New Roman" w:hAnsi="Times New Roman" w:cs="Times New Roman"/>
                <w:sz w:val="24"/>
                <w:szCs w:val="24"/>
              </w:rPr>
              <w:t>а</w:t>
            </w:r>
            <w:r w:rsidRPr="00420E05">
              <w:rPr>
                <w:rFonts w:ascii="Times New Roman" w:hAnsi="Times New Roman" w:cs="Times New Roman"/>
                <w:sz w:val="24"/>
                <w:szCs w:val="24"/>
              </w:rPr>
              <w:t xml:space="preserve"> за напредъка по изпълнението на Споразумението за партньорство съответно към 31 декември 2016 г.</w:t>
            </w:r>
            <w:r>
              <w:rPr>
                <w:rFonts w:ascii="Times New Roman" w:hAnsi="Times New Roman" w:cs="Times New Roman"/>
                <w:sz w:val="24"/>
                <w:szCs w:val="24"/>
              </w:rPr>
              <w:t xml:space="preserve"> (съгласно чл. 52 </w:t>
            </w:r>
            <w:r w:rsidR="00FC3996">
              <w:rPr>
                <w:rFonts w:ascii="Times New Roman" w:hAnsi="Times New Roman" w:cs="Times New Roman"/>
                <w:sz w:val="24"/>
                <w:szCs w:val="24"/>
              </w:rPr>
              <w:t>пар.</w:t>
            </w:r>
            <w:r>
              <w:rPr>
                <w:rFonts w:ascii="Times New Roman" w:hAnsi="Times New Roman" w:cs="Times New Roman"/>
                <w:sz w:val="24"/>
                <w:szCs w:val="24"/>
              </w:rPr>
              <w:t xml:space="preserve">1 на Регламент </w:t>
            </w:r>
            <w:r w:rsidR="00FC3996" w:rsidRPr="00F72A76">
              <w:rPr>
                <w:rFonts w:ascii="Times New Roman" w:hAnsi="Times New Roman" w:cs="Times New Roman"/>
                <w:sz w:val="24"/>
                <w:szCs w:val="24"/>
              </w:rPr>
              <w:t xml:space="preserve">(ЕС) № </w:t>
            </w:r>
            <w:r>
              <w:rPr>
                <w:rFonts w:ascii="Times New Roman" w:hAnsi="Times New Roman" w:cs="Times New Roman"/>
                <w:sz w:val="24"/>
                <w:szCs w:val="24"/>
              </w:rPr>
              <w:t>1303/ 2013).</w:t>
            </w:r>
          </w:p>
        </w:tc>
        <w:tc>
          <w:tcPr>
            <w:tcW w:w="4394" w:type="dxa"/>
          </w:tcPr>
          <w:p w14:paraId="2C3A3602" w14:textId="3E50595B"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Документи на УО: Наръчник за управлението и изпълнението на ОП</w:t>
            </w:r>
            <w:r>
              <w:rPr>
                <w:rFonts w:ascii="Times New Roman" w:hAnsi="Times New Roman" w:cs="Times New Roman"/>
                <w:sz w:val="24"/>
                <w:szCs w:val="24"/>
              </w:rPr>
              <w:t>ДУ</w:t>
            </w:r>
            <w:r w:rsidRPr="001E7820">
              <w:rPr>
                <w:rFonts w:ascii="Times New Roman" w:hAnsi="Times New Roman" w:cs="Times New Roman"/>
                <w:sz w:val="24"/>
                <w:szCs w:val="24"/>
              </w:rPr>
              <w:t>, Насоки за кандидатстване и приложения към тях, ИСУН</w:t>
            </w:r>
          </w:p>
          <w:p w14:paraId="5036C158" w14:textId="77777777" w:rsidR="00914885" w:rsidRDefault="00914885" w:rsidP="00C47816">
            <w:pPr>
              <w:rPr>
                <w:rFonts w:ascii="Times New Roman" w:hAnsi="Times New Roman" w:cs="Times New Roman"/>
                <w:sz w:val="24"/>
                <w:szCs w:val="24"/>
              </w:rPr>
            </w:pPr>
          </w:p>
          <w:p w14:paraId="5FA425E8" w14:textId="2961DD73" w:rsidR="00914885" w:rsidRDefault="007C5EA6" w:rsidP="00C47816">
            <w:pPr>
              <w:rPr>
                <w:rFonts w:ascii="Times New Roman" w:hAnsi="Times New Roman" w:cs="Times New Roman"/>
                <w:sz w:val="24"/>
                <w:szCs w:val="24"/>
              </w:rPr>
            </w:pPr>
            <w:r>
              <w:rPr>
                <w:rFonts w:ascii="Times New Roman" w:hAnsi="Times New Roman" w:cs="Times New Roman"/>
                <w:sz w:val="24"/>
                <w:szCs w:val="24"/>
              </w:rPr>
              <w:t xml:space="preserve">ИГРП 2015 и ИГРП 2016, </w:t>
            </w:r>
            <w:r w:rsidR="00EF35AB">
              <w:rPr>
                <w:rFonts w:ascii="Times New Roman" w:hAnsi="Times New Roman" w:cs="Times New Roman"/>
                <w:sz w:val="24"/>
                <w:szCs w:val="24"/>
              </w:rPr>
              <w:t>Годишният доклад за напредъка в изпълнението на ОПДУ за 2014 и 2015 г. ще бъд</w:t>
            </w:r>
            <w:r>
              <w:rPr>
                <w:rFonts w:ascii="Times New Roman" w:hAnsi="Times New Roman" w:cs="Times New Roman"/>
                <w:sz w:val="24"/>
                <w:szCs w:val="24"/>
              </w:rPr>
              <w:t>ат</w:t>
            </w:r>
            <w:r w:rsidR="00EF35AB">
              <w:rPr>
                <w:rFonts w:ascii="Times New Roman" w:hAnsi="Times New Roman" w:cs="Times New Roman"/>
                <w:sz w:val="24"/>
                <w:szCs w:val="24"/>
              </w:rPr>
              <w:t xml:space="preserve"> предоставен</w:t>
            </w:r>
            <w:r>
              <w:rPr>
                <w:rFonts w:ascii="Times New Roman" w:hAnsi="Times New Roman" w:cs="Times New Roman"/>
                <w:sz w:val="24"/>
                <w:szCs w:val="24"/>
              </w:rPr>
              <w:t>и</w:t>
            </w:r>
            <w:r w:rsidR="00EF35AB">
              <w:rPr>
                <w:rFonts w:ascii="Times New Roman" w:hAnsi="Times New Roman" w:cs="Times New Roman"/>
                <w:sz w:val="24"/>
                <w:szCs w:val="24"/>
              </w:rPr>
              <w:t xml:space="preserve"> на изпълнителя заедно с вариантите на всички приложими процедурни документи – Наръчник на УО на ОПДУ, СУК на УО на ОПДУ, общи условия, договор за БФП, указания за електронно отчитане</w:t>
            </w:r>
            <w:r w:rsidR="00130353">
              <w:rPr>
                <w:rFonts w:ascii="Times New Roman" w:hAnsi="Times New Roman" w:cs="Times New Roman"/>
                <w:sz w:val="24"/>
                <w:szCs w:val="24"/>
              </w:rPr>
              <w:t>, документите, свързани с изпълнението на предварителното условие по Тематична цел 11</w:t>
            </w:r>
            <w:r w:rsidR="00EF35AB">
              <w:rPr>
                <w:rFonts w:ascii="Times New Roman" w:hAnsi="Times New Roman" w:cs="Times New Roman"/>
                <w:sz w:val="24"/>
                <w:szCs w:val="24"/>
              </w:rPr>
              <w:t xml:space="preserve"> и др., които вече са налични в УО.</w:t>
            </w:r>
          </w:p>
          <w:p w14:paraId="56EF21CA" w14:textId="77777777" w:rsidR="00C56988" w:rsidRDefault="00C56988" w:rsidP="00C47816">
            <w:pPr>
              <w:rPr>
                <w:rFonts w:ascii="Times New Roman" w:hAnsi="Times New Roman" w:cs="Times New Roman"/>
                <w:sz w:val="24"/>
                <w:szCs w:val="24"/>
              </w:rPr>
            </w:pPr>
          </w:p>
          <w:p w14:paraId="2EF0225E" w14:textId="7EDF6019" w:rsidR="00C56988" w:rsidRDefault="00C56988" w:rsidP="00C47816">
            <w:pPr>
              <w:rPr>
                <w:rFonts w:ascii="Times New Roman" w:hAnsi="Times New Roman" w:cs="Times New Roman"/>
                <w:sz w:val="24"/>
                <w:szCs w:val="24"/>
              </w:rPr>
            </w:pPr>
            <w:r>
              <w:rPr>
                <w:rFonts w:ascii="Times New Roman" w:hAnsi="Times New Roman" w:cs="Times New Roman"/>
                <w:sz w:val="24"/>
                <w:szCs w:val="24"/>
              </w:rPr>
              <w:t xml:space="preserve">Необходимо е набавяне на информация за </w:t>
            </w:r>
            <w:r w:rsidRPr="001E7820">
              <w:rPr>
                <w:rFonts w:ascii="Times New Roman" w:hAnsi="Times New Roman" w:cs="Times New Roman"/>
                <w:sz w:val="24"/>
                <w:szCs w:val="24"/>
              </w:rPr>
              <w:t>външни фактори, оказващи  въздействие</w:t>
            </w:r>
            <w:r>
              <w:rPr>
                <w:rFonts w:ascii="Times New Roman" w:hAnsi="Times New Roman" w:cs="Times New Roman"/>
                <w:sz w:val="24"/>
                <w:szCs w:val="24"/>
              </w:rPr>
              <w:t xml:space="preserve"> върху изпълнението на ОПДУ и усвояването на средствата.</w:t>
            </w:r>
          </w:p>
          <w:p w14:paraId="374F266C" w14:textId="77777777" w:rsidR="00914885" w:rsidRDefault="00914885" w:rsidP="00C47816">
            <w:pPr>
              <w:rPr>
                <w:rFonts w:ascii="Times New Roman" w:hAnsi="Times New Roman" w:cs="Times New Roman"/>
                <w:sz w:val="24"/>
                <w:szCs w:val="24"/>
              </w:rPr>
            </w:pPr>
          </w:p>
          <w:p w14:paraId="6B575E1C"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Нормативни д</w:t>
            </w:r>
            <w:r>
              <w:rPr>
                <w:rFonts w:ascii="Times New Roman" w:hAnsi="Times New Roman" w:cs="Times New Roman"/>
                <w:sz w:val="24"/>
                <w:szCs w:val="24"/>
              </w:rPr>
              <w:t>окументи, информационни системи</w:t>
            </w:r>
          </w:p>
        </w:tc>
        <w:tc>
          <w:tcPr>
            <w:tcW w:w="4961" w:type="dxa"/>
          </w:tcPr>
          <w:p w14:paraId="11C235C3" w14:textId="018D2BC2" w:rsidR="00914885" w:rsidRPr="001E7820" w:rsidRDefault="00914885" w:rsidP="00C47816">
            <w:pPr>
              <w:pStyle w:val="ListParagraph"/>
              <w:numPr>
                <w:ilvl w:val="0"/>
                <w:numId w:val="13"/>
              </w:numPr>
              <w:ind w:left="0" w:firstLine="0"/>
              <w:jc w:val="both"/>
              <w:rPr>
                <w:rFonts w:ascii="Times New Roman" w:hAnsi="Times New Roman" w:cs="Times New Roman"/>
                <w:sz w:val="24"/>
                <w:szCs w:val="24"/>
              </w:rPr>
            </w:pPr>
            <w:r w:rsidRPr="001E7820">
              <w:rPr>
                <w:rFonts w:ascii="Times New Roman" w:hAnsi="Times New Roman" w:cs="Times New Roman"/>
                <w:sz w:val="24"/>
                <w:szCs w:val="24"/>
              </w:rPr>
              <w:t xml:space="preserve">Подходящи ли са </w:t>
            </w:r>
            <w:r w:rsidR="008E2F24">
              <w:rPr>
                <w:rFonts w:ascii="Times New Roman" w:hAnsi="Times New Roman" w:cs="Times New Roman"/>
                <w:sz w:val="24"/>
                <w:szCs w:val="24"/>
              </w:rPr>
              <w:t xml:space="preserve">обявените </w:t>
            </w:r>
            <w:r w:rsidRPr="001E7820">
              <w:rPr>
                <w:rFonts w:ascii="Times New Roman" w:hAnsi="Times New Roman" w:cs="Times New Roman"/>
                <w:sz w:val="24"/>
                <w:szCs w:val="24"/>
              </w:rPr>
              <w:t>процедури за предоставяне на БФП за постигане на заложените стойности в рамката за изпълнение и на целите на ОПДУ?</w:t>
            </w:r>
          </w:p>
          <w:p w14:paraId="6295285E" w14:textId="23B82F42"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 xml:space="preserve">2. Какъв е </w:t>
            </w:r>
            <w:r w:rsidRPr="001E7820">
              <w:rPr>
                <w:rFonts w:ascii="Times New Roman" w:hAnsi="Times New Roman" w:cs="Times New Roman"/>
                <w:sz w:val="24"/>
                <w:szCs w:val="24"/>
              </w:rPr>
              <w:t xml:space="preserve">приносът на </w:t>
            </w:r>
            <w:r>
              <w:rPr>
                <w:rFonts w:ascii="Times New Roman" w:hAnsi="Times New Roman" w:cs="Times New Roman"/>
                <w:sz w:val="24"/>
                <w:szCs w:val="24"/>
              </w:rPr>
              <w:t>ЕСФ</w:t>
            </w:r>
            <w:r w:rsidRPr="001E7820">
              <w:rPr>
                <w:rFonts w:ascii="Times New Roman" w:hAnsi="Times New Roman" w:cs="Times New Roman"/>
                <w:sz w:val="24"/>
                <w:szCs w:val="24"/>
              </w:rPr>
              <w:t xml:space="preserve"> за промените в стойностт</w:t>
            </w:r>
            <w:r>
              <w:rPr>
                <w:rFonts w:ascii="Times New Roman" w:hAnsi="Times New Roman" w:cs="Times New Roman"/>
                <w:sz w:val="24"/>
                <w:szCs w:val="24"/>
              </w:rPr>
              <w:t xml:space="preserve">а на показателите за </w:t>
            </w:r>
            <w:r w:rsidR="008E2F24">
              <w:rPr>
                <w:rFonts w:ascii="Times New Roman" w:hAnsi="Times New Roman" w:cs="Times New Roman"/>
                <w:sz w:val="24"/>
                <w:szCs w:val="24"/>
              </w:rPr>
              <w:t xml:space="preserve">продукт и </w:t>
            </w:r>
            <w:r>
              <w:rPr>
                <w:rFonts w:ascii="Times New Roman" w:hAnsi="Times New Roman" w:cs="Times New Roman"/>
                <w:sz w:val="24"/>
                <w:szCs w:val="24"/>
              </w:rPr>
              <w:t>резултат?</w:t>
            </w:r>
          </w:p>
          <w:p w14:paraId="0F3A96A3" w14:textId="77777777" w:rsidR="00914885" w:rsidRPr="0038198B" w:rsidRDefault="00914885" w:rsidP="00C47816">
            <w:pPr>
              <w:jc w:val="both"/>
              <w:rPr>
                <w:rFonts w:ascii="Times New Roman" w:hAnsi="Times New Roman" w:cs="Times New Roman"/>
                <w:sz w:val="24"/>
                <w:szCs w:val="24"/>
              </w:rPr>
            </w:pPr>
            <w:r>
              <w:rPr>
                <w:rFonts w:ascii="Times New Roman" w:hAnsi="Times New Roman" w:cs="Times New Roman"/>
                <w:sz w:val="24"/>
                <w:szCs w:val="24"/>
              </w:rPr>
              <w:t>3</w:t>
            </w:r>
            <w:r w:rsidRPr="001E7820">
              <w:rPr>
                <w:rFonts w:ascii="Times New Roman" w:hAnsi="Times New Roman" w:cs="Times New Roman"/>
                <w:sz w:val="24"/>
                <w:szCs w:val="24"/>
              </w:rPr>
              <w:t>.</w:t>
            </w:r>
            <w:r w:rsidRPr="001E7820">
              <w:rPr>
                <w:rFonts w:ascii="Times New Roman" w:hAnsi="Times New Roman" w:cs="Times New Roman"/>
                <w:sz w:val="24"/>
                <w:szCs w:val="24"/>
              </w:rPr>
              <w:tab/>
            </w:r>
            <w:r w:rsidRPr="0038198B">
              <w:rPr>
                <w:rFonts w:ascii="Times New Roman" w:hAnsi="Times New Roman" w:cs="Times New Roman"/>
                <w:sz w:val="24"/>
                <w:szCs w:val="24"/>
              </w:rPr>
              <w:t>Ефективна и функционална ли е системата за събиране на данни за индикаторите на ОПДУ с оглед регулярното отчитане на напредъка в изпълнението на програмата?</w:t>
            </w:r>
          </w:p>
          <w:p w14:paraId="55B1A1B0" w14:textId="77777777" w:rsidR="00914885" w:rsidRPr="0038198B" w:rsidRDefault="00914885" w:rsidP="00C47816">
            <w:pPr>
              <w:jc w:val="both"/>
              <w:rPr>
                <w:rFonts w:ascii="Times New Roman" w:hAnsi="Times New Roman" w:cs="Times New Roman"/>
                <w:sz w:val="24"/>
                <w:szCs w:val="24"/>
              </w:rPr>
            </w:pPr>
            <w:r>
              <w:rPr>
                <w:rFonts w:ascii="Times New Roman" w:hAnsi="Times New Roman" w:cs="Times New Roman"/>
                <w:sz w:val="24"/>
                <w:szCs w:val="24"/>
              </w:rPr>
              <w:t>4</w:t>
            </w:r>
            <w:r w:rsidRPr="0038198B">
              <w:rPr>
                <w:rFonts w:ascii="Times New Roman" w:hAnsi="Times New Roman" w:cs="Times New Roman"/>
                <w:sz w:val="24"/>
                <w:szCs w:val="24"/>
              </w:rPr>
              <w:t>. Ефективна и функционална ли е системата за управление на ОПДУ?</w:t>
            </w:r>
          </w:p>
          <w:p w14:paraId="1A94B8CD" w14:textId="77777777"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5</w:t>
            </w:r>
            <w:r w:rsidRPr="001E7820">
              <w:rPr>
                <w:rFonts w:ascii="Times New Roman" w:hAnsi="Times New Roman" w:cs="Times New Roman"/>
                <w:sz w:val="24"/>
                <w:szCs w:val="24"/>
              </w:rPr>
              <w:t>.</w:t>
            </w:r>
            <w:r w:rsidRPr="001E7820">
              <w:rPr>
                <w:rFonts w:ascii="Times New Roman" w:hAnsi="Times New Roman" w:cs="Times New Roman"/>
                <w:sz w:val="24"/>
                <w:szCs w:val="24"/>
              </w:rPr>
              <w:tab/>
              <w:t xml:space="preserve">Подходящи ли са изготвените до момента документи от УО във връзка с кандидатстването по програмата (Насоки за кандидатстване, указания за бенефициенти, приложения и т.н.)? Могат ли да се подобрят и как? </w:t>
            </w:r>
          </w:p>
          <w:p w14:paraId="56825E79" w14:textId="1FD474B1"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6</w:t>
            </w:r>
            <w:r w:rsidRPr="001E7820">
              <w:rPr>
                <w:rFonts w:ascii="Times New Roman" w:hAnsi="Times New Roman" w:cs="Times New Roman"/>
                <w:sz w:val="24"/>
                <w:szCs w:val="24"/>
              </w:rPr>
              <w:t>.</w:t>
            </w:r>
            <w:r w:rsidRPr="001E7820">
              <w:rPr>
                <w:rFonts w:ascii="Times New Roman" w:hAnsi="Times New Roman" w:cs="Times New Roman"/>
                <w:sz w:val="24"/>
                <w:szCs w:val="24"/>
              </w:rPr>
              <w:tab/>
              <w:t xml:space="preserve">Процедурите по оценка на проектни предложения включват ли подходящи критерии и процедури, в съответствие с </w:t>
            </w:r>
            <w:r w:rsidR="008E2F24" w:rsidRPr="00034679">
              <w:rPr>
                <w:rFonts w:ascii="Times New Roman" w:hAnsi="Times New Roman" w:cs="Times New Roman"/>
                <w:sz w:val="24"/>
                <w:szCs w:val="24"/>
              </w:rPr>
              <w:t>ръководните принципи за подбор на операции</w:t>
            </w:r>
            <w:r w:rsidR="008E2F24" w:rsidRPr="001E7820" w:rsidDel="008E2F24">
              <w:rPr>
                <w:rFonts w:ascii="Times New Roman" w:hAnsi="Times New Roman" w:cs="Times New Roman"/>
                <w:sz w:val="24"/>
                <w:szCs w:val="24"/>
              </w:rPr>
              <w:t xml:space="preserve"> </w:t>
            </w:r>
            <w:r w:rsidRPr="001E7820">
              <w:rPr>
                <w:rFonts w:ascii="Times New Roman" w:hAnsi="Times New Roman" w:cs="Times New Roman"/>
                <w:sz w:val="24"/>
                <w:szCs w:val="24"/>
              </w:rPr>
              <w:t>в текста на ОП</w:t>
            </w:r>
            <w:r>
              <w:rPr>
                <w:rFonts w:ascii="Times New Roman" w:hAnsi="Times New Roman" w:cs="Times New Roman"/>
                <w:sz w:val="24"/>
                <w:szCs w:val="24"/>
              </w:rPr>
              <w:t>ДУ</w:t>
            </w:r>
            <w:r w:rsidRPr="001E7820">
              <w:rPr>
                <w:rFonts w:ascii="Times New Roman" w:hAnsi="Times New Roman" w:cs="Times New Roman"/>
                <w:sz w:val="24"/>
                <w:szCs w:val="24"/>
              </w:rPr>
              <w:t>?</w:t>
            </w:r>
          </w:p>
          <w:p w14:paraId="626F252B" w14:textId="348D5B28" w:rsidR="00914885" w:rsidRPr="001E7820" w:rsidRDefault="00914885" w:rsidP="00C47816">
            <w:pPr>
              <w:jc w:val="both"/>
              <w:rPr>
                <w:rFonts w:ascii="Times New Roman" w:hAnsi="Times New Roman" w:cs="Times New Roman"/>
                <w:sz w:val="24"/>
                <w:szCs w:val="24"/>
              </w:rPr>
            </w:pPr>
            <w:r w:rsidRPr="001E7820">
              <w:rPr>
                <w:rFonts w:ascii="Times New Roman" w:hAnsi="Times New Roman" w:cs="Times New Roman"/>
                <w:sz w:val="24"/>
                <w:szCs w:val="24"/>
              </w:rPr>
              <w:t>7.</w:t>
            </w:r>
            <w:r w:rsidRPr="001E7820">
              <w:rPr>
                <w:rFonts w:ascii="Times New Roman" w:hAnsi="Times New Roman" w:cs="Times New Roman"/>
                <w:sz w:val="24"/>
                <w:szCs w:val="24"/>
              </w:rPr>
              <w:tab/>
            </w:r>
            <w:r w:rsidR="008E2F24">
              <w:rPr>
                <w:rFonts w:ascii="Times New Roman" w:hAnsi="Times New Roman" w:cs="Times New Roman"/>
                <w:sz w:val="24"/>
                <w:szCs w:val="24"/>
              </w:rPr>
              <w:t>Одобр</w:t>
            </w:r>
            <w:r w:rsidR="008E2F24" w:rsidRPr="001E7820">
              <w:rPr>
                <w:rFonts w:ascii="Times New Roman" w:hAnsi="Times New Roman" w:cs="Times New Roman"/>
                <w:sz w:val="24"/>
                <w:szCs w:val="24"/>
              </w:rPr>
              <w:t xml:space="preserve">ените </w:t>
            </w:r>
            <w:r w:rsidRPr="001E7820">
              <w:rPr>
                <w:rFonts w:ascii="Times New Roman" w:hAnsi="Times New Roman" w:cs="Times New Roman"/>
                <w:sz w:val="24"/>
                <w:szCs w:val="24"/>
              </w:rPr>
              <w:t xml:space="preserve">проектни предложения по </w:t>
            </w:r>
            <w:r w:rsidRPr="001E7820">
              <w:rPr>
                <w:rFonts w:ascii="Times New Roman" w:hAnsi="Times New Roman" w:cs="Times New Roman"/>
                <w:sz w:val="24"/>
                <w:szCs w:val="24"/>
              </w:rPr>
              <w:lastRenderedPageBreak/>
              <w:t>първите процедури за предоставяне на БФП съответстват ли на целите и приоритетите на ОП</w:t>
            </w:r>
            <w:r>
              <w:rPr>
                <w:rFonts w:ascii="Times New Roman" w:hAnsi="Times New Roman" w:cs="Times New Roman"/>
                <w:sz w:val="24"/>
                <w:szCs w:val="24"/>
              </w:rPr>
              <w:t>ДУ</w:t>
            </w:r>
            <w:r w:rsidRPr="001E7820">
              <w:rPr>
                <w:rFonts w:ascii="Times New Roman" w:hAnsi="Times New Roman" w:cs="Times New Roman"/>
                <w:sz w:val="24"/>
                <w:szCs w:val="24"/>
              </w:rPr>
              <w:t>?</w:t>
            </w:r>
          </w:p>
          <w:p w14:paraId="409E4F20" w14:textId="2CD35796" w:rsidR="00914885" w:rsidRPr="001E7820" w:rsidRDefault="008E2F24" w:rsidP="00C47816">
            <w:pPr>
              <w:jc w:val="both"/>
              <w:rPr>
                <w:rFonts w:ascii="Times New Roman" w:hAnsi="Times New Roman" w:cs="Times New Roman"/>
                <w:sz w:val="24"/>
                <w:szCs w:val="24"/>
              </w:rPr>
            </w:pPr>
            <w:r>
              <w:rPr>
                <w:rFonts w:ascii="Times New Roman" w:hAnsi="Times New Roman" w:cs="Times New Roman"/>
                <w:sz w:val="24"/>
                <w:szCs w:val="24"/>
              </w:rPr>
              <w:t>8</w:t>
            </w:r>
            <w:r w:rsidR="00914885" w:rsidRPr="001E7820">
              <w:rPr>
                <w:rFonts w:ascii="Times New Roman" w:hAnsi="Times New Roman" w:cs="Times New Roman"/>
                <w:sz w:val="24"/>
                <w:szCs w:val="24"/>
              </w:rPr>
              <w:t>.</w:t>
            </w:r>
            <w:r w:rsidR="00914885" w:rsidRPr="001E7820">
              <w:rPr>
                <w:rFonts w:ascii="Times New Roman" w:hAnsi="Times New Roman" w:cs="Times New Roman"/>
                <w:sz w:val="24"/>
                <w:szCs w:val="24"/>
              </w:rPr>
              <w:tab/>
              <w:t xml:space="preserve">Взети ли са под внимание </w:t>
            </w:r>
            <w:r w:rsidR="00914885">
              <w:rPr>
                <w:rFonts w:ascii="Times New Roman" w:hAnsi="Times New Roman" w:cs="Times New Roman"/>
                <w:sz w:val="24"/>
                <w:szCs w:val="24"/>
              </w:rPr>
              <w:t xml:space="preserve">резултатите от оценките на ОПАК и ОПТП </w:t>
            </w:r>
            <w:r w:rsidR="00914885" w:rsidRPr="001E7820">
              <w:rPr>
                <w:rFonts w:ascii="Times New Roman" w:hAnsi="Times New Roman" w:cs="Times New Roman"/>
                <w:sz w:val="24"/>
                <w:szCs w:val="24"/>
              </w:rPr>
              <w:t xml:space="preserve">в планирането и изпълнението </w:t>
            </w:r>
            <w:r w:rsidR="00914885">
              <w:rPr>
                <w:rFonts w:ascii="Times New Roman" w:hAnsi="Times New Roman" w:cs="Times New Roman"/>
                <w:sz w:val="24"/>
                <w:szCs w:val="24"/>
              </w:rPr>
              <w:t>на процедурите по ОПДУ</w:t>
            </w:r>
            <w:r w:rsidR="00914885" w:rsidRPr="001E7820">
              <w:rPr>
                <w:rFonts w:ascii="Times New Roman" w:hAnsi="Times New Roman" w:cs="Times New Roman"/>
                <w:sz w:val="24"/>
                <w:szCs w:val="24"/>
              </w:rPr>
              <w:t xml:space="preserve">?  </w:t>
            </w:r>
          </w:p>
          <w:p w14:paraId="144E5DB6" w14:textId="42D3EE6F" w:rsidR="00914885" w:rsidRDefault="008E2F24" w:rsidP="00C47816">
            <w:pPr>
              <w:jc w:val="both"/>
              <w:rPr>
                <w:rFonts w:ascii="Times New Roman" w:hAnsi="Times New Roman" w:cs="Times New Roman"/>
                <w:sz w:val="24"/>
                <w:szCs w:val="24"/>
              </w:rPr>
            </w:pPr>
            <w:r>
              <w:rPr>
                <w:rFonts w:ascii="Times New Roman" w:hAnsi="Times New Roman" w:cs="Times New Roman"/>
                <w:sz w:val="24"/>
                <w:szCs w:val="24"/>
              </w:rPr>
              <w:t>9</w:t>
            </w:r>
            <w:r w:rsidR="00914885" w:rsidRPr="001E7820">
              <w:rPr>
                <w:rFonts w:ascii="Times New Roman" w:hAnsi="Times New Roman" w:cs="Times New Roman"/>
                <w:sz w:val="24"/>
                <w:szCs w:val="24"/>
              </w:rPr>
              <w:t>.</w:t>
            </w:r>
            <w:r w:rsidR="00914885" w:rsidRPr="001E7820">
              <w:rPr>
                <w:rFonts w:ascii="Times New Roman" w:hAnsi="Times New Roman" w:cs="Times New Roman"/>
                <w:sz w:val="24"/>
                <w:szCs w:val="24"/>
              </w:rPr>
              <w:tab/>
              <w:t>Съществуват ли външни фактори, оказващи  въздействие</w:t>
            </w:r>
            <w:r w:rsidR="00914885">
              <w:rPr>
                <w:rFonts w:ascii="Times New Roman" w:hAnsi="Times New Roman" w:cs="Times New Roman"/>
                <w:sz w:val="24"/>
                <w:szCs w:val="24"/>
              </w:rPr>
              <w:t xml:space="preserve"> върху изпълнението на ОПДУ и усвояването на средствата</w:t>
            </w:r>
            <w:r w:rsidR="00914885" w:rsidRPr="001E7820">
              <w:rPr>
                <w:rFonts w:ascii="Times New Roman" w:hAnsi="Times New Roman" w:cs="Times New Roman"/>
                <w:sz w:val="24"/>
                <w:szCs w:val="24"/>
              </w:rPr>
              <w:t>?</w:t>
            </w:r>
          </w:p>
          <w:p w14:paraId="1D6DD5DA" w14:textId="77777777"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 xml:space="preserve">11. </w:t>
            </w:r>
            <w:r w:rsidRPr="001E7820">
              <w:rPr>
                <w:rFonts w:ascii="Times New Roman" w:hAnsi="Times New Roman" w:cs="Times New Roman"/>
                <w:sz w:val="24"/>
                <w:szCs w:val="24"/>
              </w:rPr>
              <w:t xml:space="preserve">Има ли съществено забавяне в процеса на усвояване на средствата? Какви мерки е подходящо да бъдат приложени, за да се ускори този темп и да се подобрят процесите и изпълнението? </w:t>
            </w:r>
          </w:p>
          <w:p w14:paraId="19B1D1A8" w14:textId="576EE31A"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8E2F24">
              <w:rPr>
                <w:rFonts w:ascii="Times New Roman" w:hAnsi="Times New Roman" w:cs="Times New Roman"/>
                <w:sz w:val="24"/>
                <w:szCs w:val="24"/>
              </w:rPr>
              <w:t>0</w:t>
            </w:r>
            <w:r>
              <w:rPr>
                <w:rFonts w:ascii="Times New Roman" w:hAnsi="Times New Roman" w:cs="Times New Roman"/>
                <w:sz w:val="24"/>
                <w:szCs w:val="24"/>
              </w:rPr>
              <w:t xml:space="preserve">. </w:t>
            </w:r>
            <w:r w:rsidRPr="001E7820">
              <w:rPr>
                <w:rFonts w:ascii="Times New Roman" w:hAnsi="Times New Roman" w:cs="Times New Roman"/>
                <w:sz w:val="24"/>
                <w:szCs w:val="24"/>
              </w:rPr>
              <w:t>На какъв етап е изпълнението на проектните предложения</w:t>
            </w:r>
            <w:r>
              <w:rPr>
                <w:rFonts w:ascii="Times New Roman" w:hAnsi="Times New Roman" w:cs="Times New Roman"/>
                <w:sz w:val="24"/>
                <w:szCs w:val="24"/>
              </w:rPr>
              <w:t xml:space="preserve"> и как може да бъде ускорено</w:t>
            </w:r>
            <w:r w:rsidRPr="001E7820">
              <w:rPr>
                <w:rFonts w:ascii="Times New Roman" w:hAnsi="Times New Roman" w:cs="Times New Roman"/>
                <w:sz w:val="24"/>
                <w:szCs w:val="24"/>
              </w:rPr>
              <w:t>?</w:t>
            </w:r>
          </w:p>
          <w:p w14:paraId="55C4DC1E" w14:textId="540B40EC"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8E2F24">
              <w:rPr>
                <w:rFonts w:ascii="Times New Roman" w:hAnsi="Times New Roman" w:cs="Times New Roman"/>
                <w:sz w:val="24"/>
                <w:szCs w:val="24"/>
              </w:rPr>
              <w:t>1</w:t>
            </w:r>
            <w:r w:rsidRPr="005D55C5">
              <w:rPr>
                <w:rFonts w:ascii="Times New Roman" w:hAnsi="Times New Roman" w:cs="Times New Roman"/>
                <w:sz w:val="24"/>
                <w:szCs w:val="24"/>
              </w:rPr>
              <w:t>.</w:t>
            </w:r>
            <w:r w:rsidRPr="005D55C5">
              <w:rPr>
                <w:rFonts w:ascii="Times New Roman" w:hAnsi="Times New Roman" w:cs="Times New Roman"/>
                <w:sz w:val="24"/>
                <w:szCs w:val="24"/>
              </w:rPr>
              <w:tab/>
            </w:r>
            <w:r>
              <w:rPr>
                <w:rFonts w:ascii="Times New Roman" w:hAnsi="Times New Roman" w:cs="Times New Roman"/>
                <w:sz w:val="24"/>
                <w:szCs w:val="24"/>
              </w:rPr>
              <w:t>Какви действия са предприети за изпълнение на</w:t>
            </w:r>
            <w:r w:rsidRPr="005D55C5">
              <w:rPr>
                <w:rFonts w:ascii="Times New Roman" w:hAnsi="Times New Roman" w:cs="Times New Roman"/>
                <w:sz w:val="24"/>
                <w:szCs w:val="24"/>
              </w:rPr>
              <w:t xml:space="preserve"> общите и тематичните предварителни условия? Има ли забавяне и при кои? </w:t>
            </w:r>
          </w:p>
          <w:p w14:paraId="7C3D4CAD" w14:textId="4EC68DD4"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2</w:t>
            </w:r>
            <w:r w:rsidRPr="005D55C5">
              <w:rPr>
                <w:rFonts w:ascii="Times New Roman" w:hAnsi="Times New Roman" w:cs="Times New Roman"/>
                <w:sz w:val="24"/>
                <w:szCs w:val="24"/>
              </w:rPr>
              <w:t>.</w:t>
            </w:r>
            <w:r w:rsidRPr="005D55C5">
              <w:rPr>
                <w:rFonts w:ascii="Times New Roman" w:hAnsi="Times New Roman" w:cs="Times New Roman"/>
                <w:sz w:val="24"/>
                <w:szCs w:val="24"/>
              </w:rPr>
              <w:tab/>
              <w:t>Налице ли са изменения в националното законодателство и в други стратегически документи</w:t>
            </w:r>
            <w:r>
              <w:rPr>
                <w:rFonts w:ascii="Times New Roman" w:hAnsi="Times New Roman" w:cs="Times New Roman"/>
                <w:sz w:val="24"/>
                <w:szCs w:val="24"/>
              </w:rPr>
              <w:t xml:space="preserve"> приложими към ОПДУ</w:t>
            </w:r>
            <w:r w:rsidRPr="005D55C5">
              <w:rPr>
                <w:rFonts w:ascii="Times New Roman" w:hAnsi="Times New Roman" w:cs="Times New Roman"/>
                <w:sz w:val="24"/>
                <w:szCs w:val="24"/>
              </w:rPr>
              <w:t xml:space="preserve">? </w:t>
            </w:r>
          </w:p>
          <w:p w14:paraId="56B38A9F" w14:textId="323BCDAA"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3</w:t>
            </w:r>
            <w:r w:rsidRPr="005D55C5">
              <w:rPr>
                <w:rFonts w:ascii="Times New Roman" w:hAnsi="Times New Roman" w:cs="Times New Roman"/>
                <w:sz w:val="24"/>
                <w:szCs w:val="24"/>
              </w:rPr>
              <w:t>.</w:t>
            </w:r>
            <w:r w:rsidRPr="005D55C5">
              <w:rPr>
                <w:rFonts w:ascii="Times New Roman" w:hAnsi="Times New Roman" w:cs="Times New Roman"/>
                <w:sz w:val="24"/>
                <w:szCs w:val="24"/>
              </w:rPr>
              <w:tab/>
              <w:t xml:space="preserve">Каква е зависимостта между изпълнението на предварителните условия и изпълнението на </w:t>
            </w:r>
            <w:r>
              <w:rPr>
                <w:rFonts w:ascii="Times New Roman" w:hAnsi="Times New Roman" w:cs="Times New Roman"/>
                <w:sz w:val="24"/>
                <w:szCs w:val="24"/>
              </w:rPr>
              <w:t>ОПДУ</w:t>
            </w:r>
            <w:r w:rsidRPr="005D55C5">
              <w:rPr>
                <w:rFonts w:ascii="Times New Roman" w:hAnsi="Times New Roman" w:cs="Times New Roman"/>
                <w:sz w:val="24"/>
                <w:szCs w:val="24"/>
              </w:rPr>
              <w:t>?</w:t>
            </w:r>
          </w:p>
          <w:p w14:paraId="40D9E6AE" w14:textId="332A75B2"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4</w:t>
            </w:r>
            <w:r w:rsidRPr="005D55C5">
              <w:rPr>
                <w:rFonts w:ascii="Times New Roman" w:hAnsi="Times New Roman" w:cs="Times New Roman"/>
                <w:sz w:val="24"/>
                <w:szCs w:val="24"/>
              </w:rPr>
              <w:t>.</w:t>
            </w:r>
            <w:r w:rsidRPr="005D55C5">
              <w:rPr>
                <w:rFonts w:ascii="Times New Roman" w:hAnsi="Times New Roman" w:cs="Times New Roman"/>
                <w:sz w:val="24"/>
                <w:szCs w:val="24"/>
              </w:rPr>
              <w:tab/>
            </w:r>
            <w:r w:rsidR="00256738">
              <w:rPr>
                <w:rFonts w:ascii="Times New Roman" w:hAnsi="Times New Roman" w:cs="Times New Roman"/>
                <w:sz w:val="24"/>
                <w:szCs w:val="24"/>
              </w:rPr>
              <w:t>Налице ли е /с</w:t>
            </w:r>
            <w:r w:rsidRPr="005D55C5">
              <w:rPr>
                <w:rFonts w:ascii="Times New Roman" w:hAnsi="Times New Roman" w:cs="Times New Roman"/>
                <w:sz w:val="24"/>
                <w:szCs w:val="24"/>
              </w:rPr>
              <w:t xml:space="preserve">ъществува ли риск от </w:t>
            </w:r>
            <w:r w:rsidRPr="005D55C5">
              <w:rPr>
                <w:rFonts w:ascii="Times New Roman" w:hAnsi="Times New Roman" w:cs="Times New Roman"/>
                <w:sz w:val="24"/>
                <w:szCs w:val="24"/>
              </w:rPr>
              <w:lastRenderedPageBreak/>
              <w:t>забавяне/спиране на изпълнението на ОП</w:t>
            </w:r>
            <w:r>
              <w:rPr>
                <w:rFonts w:ascii="Times New Roman" w:hAnsi="Times New Roman" w:cs="Times New Roman"/>
                <w:sz w:val="24"/>
                <w:szCs w:val="24"/>
              </w:rPr>
              <w:t>ДУ</w:t>
            </w:r>
            <w:r w:rsidRPr="005D55C5">
              <w:rPr>
                <w:rFonts w:ascii="Times New Roman" w:hAnsi="Times New Roman" w:cs="Times New Roman"/>
                <w:sz w:val="24"/>
                <w:szCs w:val="24"/>
              </w:rPr>
              <w:t xml:space="preserve"> или друг тип санкция за УО, в случай на забавяне или неизпълнение на предварителните условия? Какви са възможните сценарии и последици?</w:t>
            </w:r>
          </w:p>
          <w:p w14:paraId="027370CA" w14:textId="7EF1EF4C"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5</w:t>
            </w:r>
            <w:r>
              <w:rPr>
                <w:rFonts w:ascii="Times New Roman" w:hAnsi="Times New Roman" w:cs="Times New Roman"/>
                <w:sz w:val="24"/>
                <w:szCs w:val="24"/>
              </w:rPr>
              <w:t xml:space="preserve">. </w:t>
            </w:r>
            <w:r w:rsidRPr="005D55C5">
              <w:rPr>
                <w:rFonts w:ascii="Times New Roman" w:hAnsi="Times New Roman" w:cs="Times New Roman"/>
                <w:sz w:val="24"/>
                <w:szCs w:val="24"/>
              </w:rPr>
              <w:t xml:space="preserve">В каква степен са изпълнени действията, с които се цели да бъдат взети предвид хоризонталните принципи (вкл. определените в </w:t>
            </w:r>
            <w:r w:rsidR="007A0B1B">
              <w:rPr>
                <w:rFonts w:ascii="Times New Roman" w:hAnsi="Times New Roman" w:cs="Times New Roman"/>
                <w:sz w:val="24"/>
                <w:szCs w:val="24"/>
              </w:rPr>
              <w:t>чл.</w:t>
            </w:r>
            <w:r w:rsidRPr="005D55C5">
              <w:rPr>
                <w:rFonts w:ascii="Times New Roman" w:hAnsi="Times New Roman" w:cs="Times New Roman"/>
                <w:sz w:val="24"/>
                <w:szCs w:val="24"/>
              </w:rPr>
              <w:t xml:space="preserve"> 7 и 8, ролята на партньорите, определени в </w:t>
            </w:r>
            <w:r w:rsidR="007A0B1B">
              <w:rPr>
                <w:rFonts w:ascii="Times New Roman" w:hAnsi="Times New Roman" w:cs="Times New Roman"/>
                <w:sz w:val="24"/>
                <w:szCs w:val="24"/>
              </w:rPr>
              <w:t>чл.</w:t>
            </w:r>
            <w:r w:rsidRPr="005D55C5">
              <w:rPr>
                <w:rFonts w:ascii="Times New Roman" w:hAnsi="Times New Roman" w:cs="Times New Roman"/>
                <w:sz w:val="24"/>
                <w:szCs w:val="24"/>
              </w:rPr>
              <w:t xml:space="preserve"> 5 от Регламент </w:t>
            </w:r>
            <w:r w:rsidR="00FC3996" w:rsidRPr="00F72A76">
              <w:rPr>
                <w:rFonts w:ascii="Times New Roman" w:hAnsi="Times New Roman" w:cs="Times New Roman"/>
                <w:sz w:val="24"/>
                <w:szCs w:val="24"/>
              </w:rPr>
              <w:t xml:space="preserve">(ЕС) № </w:t>
            </w:r>
            <w:r w:rsidRPr="005D55C5">
              <w:rPr>
                <w:rFonts w:ascii="Times New Roman" w:hAnsi="Times New Roman" w:cs="Times New Roman"/>
                <w:sz w:val="24"/>
                <w:szCs w:val="24"/>
              </w:rPr>
              <w:t>1303/2013, за изпълнението на програмата, и на подкрепата, използвана за постигане на целите във връзка с борбата срещу изменението на климата.)? Какъв е ефектът от изпълнението на ОП</w:t>
            </w:r>
            <w:r w:rsidR="00DD1360">
              <w:rPr>
                <w:rFonts w:ascii="Times New Roman" w:hAnsi="Times New Roman" w:cs="Times New Roman"/>
                <w:sz w:val="24"/>
                <w:szCs w:val="24"/>
              </w:rPr>
              <w:t>ДУ</w:t>
            </w:r>
            <w:r w:rsidRPr="005D55C5">
              <w:rPr>
                <w:rFonts w:ascii="Times New Roman" w:hAnsi="Times New Roman" w:cs="Times New Roman"/>
                <w:sz w:val="24"/>
                <w:szCs w:val="24"/>
              </w:rPr>
              <w:t xml:space="preserve"> върху хоризонталните политики?</w:t>
            </w:r>
          </w:p>
          <w:p w14:paraId="21BAA51D" w14:textId="22763B4F"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6</w:t>
            </w:r>
            <w:r w:rsidRPr="005D55C5">
              <w:rPr>
                <w:rFonts w:ascii="Times New Roman" w:hAnsi="Times New Roman" w:cs="Times New Roman"/>
                <w:sz w:val="24"/>
                <w:szCs w:val="24"/>
              </w:rPr>
              <w:t>. Има ли промени в нуждите на бенефициентите и какви са те?</w:t>
            </w:r>
          </w:p>
          <w:p w14:paraId="105D1811" w14:textId="2CCE138D" w:rsidR="00914885" w:rsidRPr="006B7306"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7</w:t>
            </w:r>
            <w:r w:rsidRPr="006B7306">
              <w:rPr>
                <w:rFonts w:ascii="Times New Roman" w:hAnsi="Times New Roman" w:cs="Times New Roman"/>
                <w:sz w:val="24"/>
                <w:szCs w:val="24"/>
              </w:rPr>
              <w:t>. Съществува ли риск от загуба на резерва за изпълнение през 2019 г.</w:t>
            </w:r>
          </w:p>
          <w:p w14:paraId="5E70F614" w14:textId="78D0D77E" w:rsidR="00914885" w:rsidRDefault="00256738" w:rsidP="00C47816">
            <w:pPr>
              <w:jc w:val="both"/>
              <w:rPr>
                <w:rFonts w:ascii="Times New Roman" w:hAnsi="Times New Roman" w:cs="Times New Roman"/>
                <w:sz w:val="24"/>
                <w:szCs w:val="24"/>
              </w:rPr>
            </w:pPr>
            <w:r>
              <w:rPr>
                <w:rFonts w:ascii="Times New Roman" w:hAnsi="Times New Roman" w:cs="Times New Roman"/>
                <w:sz w:val="24"/>
                <w:szCs w:val="24"/>
              </w:rPr>
              <w:t>18</w:t>
            </w:r>
            <w:r w:rsidR="00914885" w:rsidRPr="006B7306">
              <w:rPr>
                <w:rFonts w:ascii="Times New Roman" w:hAnsi="Times New Roman" w:cs="Times New Roman"/>
                <w:sz w:val="24"/>
                <w:szCs w:val="24"/>
              </w:rPr>
              <w:t xml:space="preserve">. Какъв е напредъкът в изпълнението </w:t>
            </w:r>
            <w:r w:rsidR="00914885">
              <w:rPr>
                <w:rFonts w:ascii="Times New Roman" w:hAnsi="Times New Roman" w:cs="Times New Roman"/>
                <w:sz w:val="24"/>
                <w:szCs w:val="24"/>
              </w:rPr>
              <w:t xml:space="preserve">и резултатите </w:t>
            </w:r>
            <w:r w:rsidR="00914885" w:rsidRPr="006B7306">
              <w:rPr>
                <w:rFonts w:ascii="Times New Roman" w:hAnsi="Times New Roman" w:cs="Times New Roman"/>
                <w:sz w:val="24"/>
                <w:szCs w:val="24"/>
              </w:rPr>
              <w:t xml:space="preserve">на дейностите, включени в </w:t>
            </w:r>
            <w:r w:rsidR="00914885">
              <w:rPr>
                <w:rFonts w:ascii="Times New Roman" w:hAnsi="Times New Roman" w:cs="Times New Roman"/>
                <w:sz w:val="24"/>
                <w:szCs w:val="24"/>
              </w:rPr>
              <w:t xml:space="preserve">годишните </w:t>
            </w:r>
            <w:r w:rsidR="00914885" w:rsidRPr="006B7306">
              <w:rPr>
                <w:rFonts w:ascii="Times New Roman" w:hAnsi="Times New Roman" w:cs="Times New Roman"/>
                <w:sz w:val="24"/>
                <w:szCs w:val="24"/>
              </w:rPr>
              <w:t>комуникационни план</w:t>
            </w:r>
            <w:r w:rsidR="00914885">
              <w:rPr>
                <w:rFonts w:ascii="Times New Roman" w:hAnsi="Times New Roman" w:cs="Times New Roman"/>
                <w:sz w:val="24"/>
                <w:szCs w:val="24"/>
              </w:rPr>
              <w:t>ове на ОПДУ за 2015 и 2016 г.</w:t>
            </w:r>
            <w:r w:rsidR="00914885" w:rsidRPr="006B7306">
              <w:rPr>
                <w:rFonts w:ascii="Times New Roman" w:hAnsi="Times New Roman" w:cs="Times New Roman"/>
                <w:sz w:val="24"/>
                <w:szCs w:val="24"/>
              </w:rPr>
              <w:t>?</w:t>
            </w:r>
          </w:p>
          <w:p w14:paraId="602F9A4A" w14:textId="483A84D6" w:rsidR="00914885" w:rsidRDefault="00914885" w:rsidP="00C47816">
            <w:pPr>
              <w:jc w:val="both"/>
              <w:rPr>
                <w:rFonts w:ascii="Times New Roman" w:hAnsi="Times New Roman" w:cs="Times New Roman"/>
                <w:sz w:val="24"/>
                <w:szCs w:val="24"/>
              </w:rPr>
            </w:pPr>
          </w:p>
        </w:tc>
      </w:tr>
      <w:tr w:rsidR="00914885" w14:paraId="4ABC8525" w14:textId="77777777" w:rsidTr="002C03C6">
        <w:tc>
          <w:tcPr>
            <w:tcW w:w="516" w:type="dxa"/>
          </w:tcPr>
          <w:p w14:paraId="1361044B"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77" w:type="dxa"/>
          </w:tcPr>
          <w:p w14:paraId="0BEE6194"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Междинна оценка и проучвания, подпомагащ</w:t>
            </w:r>
            <w:r>
              <w:rPr>
                <w:rFonts w:ascii="Times New Roman" w:hAnsi="Times New Roman" w:cs="Times New Roman"/>
                <w:sz w:val="24"/>
                <w:szCs w:val="24"/>
              </w:rPr>
              <w:lastRenderedPageBreak/>
              <w:t>и изготвянето на Годишния доклад за изпълнението, който трябва да бъде представен през 2019 г.</w:t>
            </w:r>
          </w:p>
        </w:tc>
        <w:tc>
          <w:tcPr>
            <w:tcW w:w="2977" w:type="dxa"/>
          </w:tcPr>
          <w:p w14:paraId="5322244F" w14:textId="77777777"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lastRenderedPageBreak/>
              <w:t>Цялостна о</w:t>
            </w:r>
            <w:r w:rsidRPr="00D6164B">
              <w:rPr>
                <w:rFonts w:ascii="Times New Roman" w:hAnsi="Times New Roman" w:cs="Times New Roman"/>
                <w:sz w:val="24"/>
                <w:szCs w:val="24"/>
              </w:rPr>
              <w:t xml:space="preserve">ценка на напредъка </w:t>
            </w:r>
            <w:r>
              <w:rPr>
                <w:rFonts w:ascii="Times New Roman" w:hAnsi="Times New Roman" w:cs="Times New Roman"/>
                <w:sz w:val="24"/>
                <w:szCs w:val="24"/>
              </w:rPr>
              <w:t>в изпълнението на програмата в периода 2015-</w:t>
            </w:r>
            <w:r w:rsidRPr="00D6164B">
              <w:rPr>
                <w:rFonts w:ascii="Times New Roman" w:hAnsi="Times New Roman" w:cs="Times New Roman"/>
                <w:sz w:val="24"/>
                <w:szCs w:val="24"/>
              </w:rPr>
              <w:t xml:space="preserve">2018 г., </w:t>
            </w:r>
            <w:r w:rsidRPr="00D6164B">
              <w:rPr>
                <w:rFonts w:ascii="Times New Roman" w:hAnsi="Times New Roman" w:cs="Times New Roman"/>
                <w:sz w:val="24"/>
                <w:szCs w:val="24"/>
              </w:rPr>
              <w:lastRenderedPageBreak/>
              <w:t>ефек</w:t>
            </w:r>
            <w:r>
              <w:rPr>
                <w:rFonts w:ascii="Times New Roman" w:hAnsi="Times New Roman" w:cs="Times New Roman"/>
                <w:sz w:val="24"/>
                <w:szCs w:val="24"/>
              </w:rPr>
              <w:t>тивността и ефикасността на интервенциите по ОПДУ</w:t>
            </w:r>
            <w:r w:rsidRPr="00D6164B">
              <w:rPr>
                <w:rFonts w:ascii="Times New Roman" w:hAnsi="Times New Roman" w:cs="Times New Roman"/>
                <w:sz w:val="24"/>
                <w:szCs w:val="24"/>
              </w:rPr>
              <w:t>, съответствие</w:t>
            </w:r>
            <w:r>
              <w:rPr>
                <w:rFonts w:ascii="Times New Roman" w:hAnsi="Times New Roman" w:cs="Times New Roman"/>
                <w:sz w:val="24"/>
                <w:szCs w:val="24"/>
              </w:rPr>
              <w:t>то</w:t>
            </w:r>
            <w:r w:rsidRPr="00D6164B">
              <w:rPr>
                <w:rFonts w:ascii="Times New Roman" w:hAnsi="Times New Roman" w:cs="Times New Roman"/>
                <w:sz w:val="24"/>
                <w:szCs w:val="24"/>
              </w:rPr>
              <w:t xml:space="preserve"> на изпълнението с целите и приоритетите на програмата, оценка на очакваното въздействие, оценка на риска, вкл. система</w:t>
            </w:r>
            <w:r>
              <w:rPr>
                <w:rFonts w:ascii="Times New Roman" w:hAnsi="Times New Roman" w:cs="Times New Roman"/>
                <w:sz w:val="24"/>
                <w:szCs w:val="24"/>
              </w:rPr>
              <w:t>та</w:t>
            </w:r>
            <w:r w:rsidRPr="00D6164B">
              <w:rPr>
                <w:rFonts w:ascii="Times New Roman" w:hAnsi="Times New Roman" w:cs="Times New Roman"/>
                <w:sz w:val="24"/>
                <w:szCs w:val="24"/>
              </w:rPr>
              <w:t xml:space="preserve"> за предоставяне на помощта – програмиране, оценка на проектни предложения, финансово управление и контрол, мониторинг, оценка и отчитане/докладване, изпълнение на </w:t>
            </w:r>
            <w:r>
              <w:rPr>
                <w:rFonts w:ascii="Times New Roman" w:hAnsi="Times New Roman" w:cs="Times New Roman"/>
                <w:sz w:val="24"/>
                <w:szCs w:val="24"/>
              </w:rPr>
              <w:t xml:space="preserve">годишните </w:t>
            </w:r>
            <w:r w:rsidRPr="00D6164B">
              <w:rPr>
                <w:rFonts w:ascii="Times New Roman" w:hAnsi="Times New Roman" w:cs="Times New Roman"/>
                <w:sz w:val="24"/>
                <w:szCs w:val="24"/>
              </w:rPr>
              <w:t>комуникационни план</w:t>
            </w:r>
            <w:r>
              <w:rPr>
                <w:rFonts w:ascii="Times New Roman" w:hAnsi="Times New Roman" w:cs="Times New Roman"/>
                <w:sz w:val="24"/>
                <w:szCs w:val="24"/>
              </w:rPr>
              <w:t>ове и НКС</w:t>
            </w:r>
            <w:r w:rsidRPr="00D6164B">
              <w:rPr>
                <w:rFonts w:ascii="Times New Roman" w:hAnsi="Times New Roman" w:cs="Times New Roman"/>
                <w:sz w:val="24"/>
                <w:szCs w:val="24"/>
              </w:rPr>
              <w:t>, прилагане на хоризонталните политики.</w:t>
            </w:r>
            <w:r>
              <w:rPr>
                <w:rFonts w:ascii="Times New Roman" w:hAnsi="Times New Roman" w:cs="Times New Roman"/>
                <w:sz w:val="24"/>
                <w:szCs w:val="24"/>
              </w:rPr>
              <w:t xml:space="preserve"> </w:t>
            </w:r>
          </w:p>
          <w:p w14:paraId="5FD7D7B8" w14:textId="77777777" w:rsidR="00914885" w:rsidRPr="0081080D" w:rsidRDefault="00914885" w:rsidP="00C47816">
            <w:pPr>
              <w:jc w:val="both"/>
              <w:rPr>
                <w:rFonts w:ascii="Times New Roman" w:hAnsi="Times New Roman" w:cs="Times New Roman"/>
                <w:sz w:val="24"/>
                <w:szCs w:val="24"/>
              </w:rPr>
            </w:pPr>
            <w:r w:rsidRPr="0081080D">
              <w:rPr>
                <w:rFonts w:ascii="Times New Roman" w:hAnsi="Times New Roman" w:cs="Times New Roman"/>
                <w:sz w:val="24"/>
                <w:szCs w:val="24"/>
              </w:rPr>
              <w:t xml:space="preserve">Получените резултати и констатации ще послужат като отправна точка за предприемане на конкретни действия за подобряване на качеството, ефективността, </w:t>
            </w:r>
            <w:r w:rsidRPr="0081080D">
              <w:rPr>
                <w:rFonts w:ascii="Times New Roman" w:hAnsi="Times New Roman" w:cs="Times New Roman"/>
                <w:sz w:val="24"/>
                <w:szCs w:val="24"/>
              </w:rPr>
              <w:lastRenderedPageBreak/>
              <w:t>устойчивостта и съответствието на предоставената подкрепа, както и за промяна на оперативната програма, ако това се налага, на базата на направените анализи и получените резултати от оценката. Оценката ще се извършва в съответствие с насоките на Европейската комисия.</w:t>
            </w:r>
          </w:p>
          <w:p w14:paraId="767B92B2" w14:textId="03482BF4" w:rsidR="00914885" w:rsidRDefault="00914885" w:rsidP="00C47816">
            <w:pPr>
              <w:jc w:val="both"/>
              <w:rPr>
                <w:rFonts w:ascii="Times New Roman" w:hAnsi="Times New Roman" w:cs="Times New Roman"/>
                <w:sz w:val="24"/>
                <w:szCs w:val="24"/>
              </w:rPr>
            </w:pPr>
            <w:r w:rsidRPr="0081080D">
              <w:rPr>
                <w:rFonts w:ascii="Times New Roman" w:hAnsi="Times New Roman" w:cs="Times New Roman"/>
                <w:sz w:val="24"/>
                <w:szCs w:val="24"/>
              </w:rPr>
              <w:t xml:space="preserve">Получените резултати от междинната оценка ще бъдат използвани и при изготвянето на годишния доклад за изпълнението, предоставян от държавите-членки през 2019 г., съгласно чл. 21 от </w:t>
            </w:r>
            <w:r w:rsidR="007A0B1B">
              <w:rPr>
                <w:rFonts w:ascii="Times New Roman" w:hAnsi="Times New Roman" w:cs="Times New Roman"/>
                <w:sz w:val="24"/>
                <w:szCs w:val="24"/>
              </w:rPr>
              <w:t xml:space="preserve">Регламент (ЕС) № 1303/2013 </w:t>
            </w:r>
            <w:r w:rsidRPr="0081080D">
              <w:rPr>
                <w:rFonts w:ascii="Times New Roman" w:hAnsi="Times New Roman" w:cs="Times New Roman"/>
                <w:sz w:val="24"/>
                <w:szCs w:val="24"/>
              </w:rPr>
              <w:t>г.</w:t>
            </w:r>
          </w:p>
          <w:p w14:paraId="7DB7A33B" w14:textId="3C8EC68A" w:rsidR="00914885" w:rsidRDefault="00914885" w:rsidP="007D2965">
            <w:pPr>
              <w:jc w:val="both"/>
              <w:rPr>
                <w:rFonts w:ascii="Times New Roman" w:hAnsi="Times New Roman" w:cs="Times New Roman"/>
                <w:sz w:val="24"/>
                <w:szCs w:val="24"/>
              </w:rPr>
            </w:pPr>
            <w:r>
              <w:rPr>
                <w:rFonts w:ascii="Times New Roman" w:hAnsi="Times New Roman" w:cs="Times New Roman"/>
                <w:sz w:val="24"/>
                <w:szCs w:val="24"/>
              </w:rPr>
              <w:t xml:space="preserve">Оценката е изключително необходима с оглед </w:t>
            </w:r>
            <w:r w:rsidRPr="0081080D">
              <w:rPr>
                <w:rFonts w:ascii="Times New Roman" w:hAnsi="Times New Roman" w:cs="Times New Roman"/>
                <w:sz w:val="24"/>
                <w:szCs w:val="24"/>
              </w:rPr>
              <w:t>изпълнението на целевите стойности на индикаторите от рамката за изпълнение</w:t>
            </w:r>
            <w:r>
              <w:rPr>
                <w:rFonts w:ascii="Times New Roman" w:hAnsi="Times New Roman" w:cs="Times New Roman"/>
                <w:sz w:val="24"/>
                <w:szCs w:val="24"/>
              </w:rPr>
              <w:t xml:space="preserve"> и определяне на </w:t>
            </w:r>
            <w:r>
              <w:rPr>
                <w:rFonts w:ascii="Times New Roman" w:hAnsi="Times New Roman" w:cs="Times New Roman"/>
                <w:sz w:val="24"/>
                <w:szCs w:val="24"/>
              </w:rPr>
              <w:lastRenderedPageBreak/>
              <w:t>необходимостта и посоката за изменение на ОПДУ</w:t>
            </w:r>
            <w:r w:rsidRPr="0081080D">
              <w:rPr>
                <w:rFonts w:ascii="Times New Roman" w:hAnsi="Times New Roman" w:cs="Times New Roman"/>
                <w:sz w:val="24"/>
                <w:szCs w:val="24"/>
              </w:rPr>
              <w:t xml:space="preserve">, както и за </w:t>
            </w:r>
            <w:r>
              <w:rPr>
                <w:rFonts w:ascii="Times New Roman" w:hAnsi="Times New Roman" w:cs="Times New Roman"/>
                <w:sz w:val="24"/>
                <w:szCs w:val="24"/>
              </w:rPr>
              <w:t xml:space="preserve">препоръки за </w:t>
            </w:r>
            <w:r w:rsidRPr="0081080D">
              <w:rPr>
                <w:rFonts w:ascii="Times New Roman" w:hAnsi="Times New Roman" w:cs="Times New Roman"/>
                <w:sz w:val="24"/>
                <w:szCs w:val="24"/>
              </w:rPr>
              <w:t>избягване на автоматично освобождаване на средства</w:t>
            </w:r>
            <w:r>
              <w:rPr>
                <w:rFonts w:ascii="Times New Roman" w:hAnsi="Times New Roman" w:cs="Times New Roman"/>
                <w:sz w:val="24"/>
                <w:szCs w:val="24"/>
              </w:rPr>
              <w:t xml:space="preserve"> до 2023 г.</w:t>
            </w:r>
            <w:r w:rsidRPr="0081080D">
              <w:rPr>
                <w:rFonts w:ascii="Times New Roman" w:hAnsi="Times New Roman" w:cs="Times New Roman"/>
                <w:sz w:val="24"/>
                <w:szCs w:val="24"/>
              </w:rPr>
              <w:t xml:space="preserve"> Оценката ще подпомогне и подаването на информация за изготвянето на Доклада за напредъка по изпълнението на Споразумението за партньорство съответно към 31 декември 201</w:t>
            </w:r>
            <w:r>
              <w:rPr>
                <w:rFonts w:ascii="Times New Roman" w:hAnsi="Times New Roman" w:cs="Times New Roman"/>
                <w:sz w:val="24"/>
                <w:szCs w:val="24"/>
              </w:rPr>
              <w:t>8</w:t>
            </w:r>
            <w:r w:rsidRPr="0081080D">
              <w:rPr>
                <w:rFonts w:ascii="Times New Roman" w:hAnsi="Times New Roman" w:cs="Times New Roman"/>
                <w:sz w:val="24"/>
                <w:szCs w:val="24"/>
              </w:rPr>
              <w:t xml:space="preserve"> г. (съгласно чл. 52 </w:t>
            </w:r>
            <w:r w:rsidR="007D2965">
              <w:rPr>
                <w:rFonts w:ascii="Times New Roman" w:hAnsi="Times New Roman" w:cs="Times New Roman"/>
                <w:sz w:val="24"/>
                <w:szCs w:val="24"/>
              </w:rPr>
              <w:t>пар.</w:t>
            </w:r>
            <w:r w:rsidRPr="0081080D">
              <w:rPr>
                <w:rFonts w:ascii="Times New Roman" w:hAnsi="Times New Roman" w:cs="Times New Roman"/>
                <w:sz w:val="24"/>
                <w:szCs w:val="24"/>
              </w:rPr>
              <w:t xml:space="preserve">1 на Регламент </w:t>
            </w:r>
            <w:r w:rsidR="007D2965" w:rsidRPr="00F72A76">
              <w:rPr>
                <w:rFonts w:ascii="Times New Roman" w:hAnsi="Times New Roman" w:cs="Times New Roman"/>
                <w:sz w:val="24"/>
                <w:szCs w:val="24"/>
              </w:rPr>
              <w:t xml:space="preserve">(ЕС) № </w:t>
            </w:r>
            <w:r w:rsidRPr="0081080D">
              <w:rPr>
                <w:rFonts w:ascii="Times New Roman" w:hAnsi="Times New Roman" w:cs="Times New Roman"/>
                <w:sz w:val="24"/>
                <w:szCs w:val="24"/>
              </w:rPr>
              <w:t>1303/ 2013).</w:t>
            </w:r>
          </w:p>
        </w:tc>
        <w:tc>
          <w:tcPr>
            <w:tcW w:w="4394" w:type="dxa"/>
          </w:tcPr>
          <w:p w14:paraId="08FE1648" w14:textId="4C636B8D"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Документи на УО: Наръчник за управлението и изпълнението на ОП</w:t>
            </w:r>
            <w:r>
              <w:rPr>
                <w:rFonts w:ascii="Times New Roman" w:hAnsi="Times New Roman" w:cs="Times New Roman"/>
                <w:sz w:val="24"/>
                <w:szCs w:val="24"/>
              </w:rPr>
              <w:t>ДУ</w:t>
            </w:r>
            <w:r w:rsidRPr="001E7820">
              <w:rPr>
                <w:rFonts w:ascii="Times New Roman" w:hAnsi="Times New Roman" w:cs="Times New Roman"/>
                <w:sz w:val="24"/>
                <w:szCs w:val="24"/>
              </w:rPr>
              <w:t>, Насоки за кандидатстване и приложения към тях, ИСУН</w:t>
            </w:r>
          </w:p>
          <w:p w14:paraId="7002B275"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lastRenderedPageBreak/>
              <w:t xml:space="preserve">Нормативни </w:t>
            </w:r>
            <w:r>
              <w:rPr>
                <w:rFonts w:ascii="Times New Roman" w:hAnsi="Times New Roman" w:cs="Times New Roman"/>
                <w:sz w:val="24"/>
                <w:szCs w:val="24"/>
              </w:rPr>
              <w:t xml:space="preserve">стратегически </w:t>
            </w:r>
            <w:r w:rsidRPr="00714EB6">
              <w:rPr>
                <w:rFonts w:ascii="Times New Roman" w:hAnsi="Times New Roman" w:cs="Times New Roman"/>
                <w:sz w:val="24"/>
                <w:szCs w:val="24"/>
              </w:rPr>
              <w:t>д</w:t>
            </w:r>
            <w:r>
              <w:rPr>
                <w:rFonts w:ascii="Times New Roman" w:hAnsi="Times New Roman" w:cs="Times New Roman"/>
                <w:sz w:val="24"/>
                <w:szCs w:val="24"/>
              </w:rPr>
              <w:t>окументи на национално и европейско ниво, информационни системи (ИИСДА, НСИ и др.)</w:t>
            </w:r>
          </w:p>
          <w:p w14:paraId="328521D9" w14:textId="77777777" w:rsidR="007C5EA6" w:rsidRDefault="007C5EA6" w:rsidP="00C47816">
            <w:pPr>
              <w:rPr>
                <w:rFonts w:ascii="Times New Roman" w:hAnsi="Times New Roman" w:cs="Times New Roman"/>
                <w:sz w:val="24"/>
                <w:szCs w:val="24"/>
              </w:rPr>
            </w:pPr>
          </w:p>
          <w:p w14:paraId="1A7FCBED" w14:textId="77777777" w:rsidR="007C5EA6" w:rsidRDefault="007C5EA6" w:rsidP="009C3374">
            <w:pPr>
              <w:rPr>
                <w:rFonts w:ascii="Times New Roman" w:hAnsi="Times New Roman" w:cs="Times New Roman"/>
                <w:sz w:val="24"/>
                <w:szCs w:val="24"/>
              </w:rPr>
            </w:pPr>
            <w:r>
              <w:rPr>
                <w:rFonts w:ascii="Times New Roman" w:hAnsi="Times New Roman" w:cs="Times New Roman"/>
                <w:sz w:val="24"/>
                <w:szCs w:val="24"/>
              </w:rPr>
              <w:t>ИГРП 2015 и ИГРП 2016, вариантите на всички приложими процедурни документи – Наръчник на УО на ОПДУ, СУК на УО на ОПДУ, общи условия, договор за БФП, указания за електронно отчитане са налични в УО.</w:t>
            </w:r>
          </w:p>
          <w:p w14:paraId="33BEF5FA" w14:textId="77777777" w:rsidR="00C56988" w:rsidRDefault="00C56988" w:rsidP="009C3374">
            <w:pPr>
              <w:rPr>
                <w:rFonts w:ascii="Times New Roman" w:hAnsi="Times New Roman" w:cs="Times New Roman"/>
                <w:sz w:val="24"/>
                <w:szCs w:val="24"/>
              </w:rPr>
            </w:pPr>
          </w:p>
          <w:p w14:paraId="16A987C6" w14:textId="1F8C7285" w:rsidR="00C56988" w:rsidRDefault="00C56988" w:rsidP="00C56988">
            <w:pPr>
              <w:rPr>
                <w:rFonts w:ascii="Times New Roman" w:hAnsi="Times New Roman" w:cs="Times New Roman"/>
                <w:sz w:val="24"/>
                <w:szCs w:val="24"/>
              </w:rPr>
            </w:pPr>
            <w:r>
              <w:rPr>
                <w:rFonts w:ascii="Times New Roman" w:hAnsi="Times New Roman" w:cs="Times New Roman"/>
                <w:sz w:val="24"/>
                <w:szCs w:val="24"/>
              </w:rPr>
              <w:t xml:space="preserve">Необходимо е набавяне на информация за </w:t>
            </w:r>
            <w:r w:rsidRPr="006B7306">
              <w:rPr>
                <w:rFonts w:ascii="Times New Roman" w:hAnsi="Times New Roman" w:cs="Times New Roman"/>
                <w:sz w:val="24"/>
                <w:szCs w:val="24"/>
              </w:rPr>
              <w:t>промени в нуждите на бенефициентите</w:t>
            </w:r>
            <w:r>
              <w:rPr>
                <w:rFonts w:ascii="Times New Roman" w:hAnsi="Times New Roman" w:cs="Times New Roman"/>
                <w:sz w:val="24"/>
                <w:szCs w:val="24"/>
              </w:rPr>
              <w:t xml:space="preserve">, </w:t>
            </w:r>
            <w:r w:rsidRPr="006B7306">
              <w:rPr>
                <w:rFonts w:ascii="Times New Roman" w:hAnsi="Times New Roman" w:cs="Times New Roman"/>
                <w:sz w:val="24"/>
                <w:szCs w:val="24"/>
              </w:rPr>
              <w:t xml:space="preserve">степента на удовлетвореност на потребностите на </w:t>
            </w:r>
            <w:r>
              <w:rPr>
                <w:rFonts w:ascii="Times New Roman" w:hAnsi="Times New Roman" w:cs="Times New Roman"/>
                <w:sz w:val="24"/>
                <w:szCs w:val="24"/>
              </w:rPr>
              <w:t xml:space="preserve">бенефициентите от обявените процедури за БФП, кои са основните трудности, проблеми, грешки, нередности за бенефициентите и УО при изпълнение на проектите, добри практики/ проекти </w:t>
            </w:r>
            <w:r w:rsidRPr="004D7B94">
              <w:rPr>
                <w:rFonts w:ascii="Times New Roman" w:hAnsi="Times New Roman" w:cs="Times New Roman"/>
                <w:sz w:val="24"/>
                <w:szCs w:val="24"/>
              </w:rPr>
              <w:t>в областта на социалните иновации</w:t>
            </w:r>
            <w:r>
              <w:rPr>
                <w:rFonts w:ascii="Times New Roman" w:hAnsi="Times New Roman" w:cs="Times New Roman"/>
                <w:sz w:val="24"/>
                <w:szCs w:val="24"/>
              </w:rPr>
              <w:t xml:space="preserve"> от останалите държави-членки на ЕС.</w:t>
            </w:r>
          </w:p>
        </w:tc>
        <w:tc>
          <w:tcPr>
            <w:tcW w:w="4961" w:type="dxa"/>
          </w:tcPr>
          <w:p w14:paraId="00CA7294" w14:textId="77777777"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lastRenderedPageBreak/>
              <w:t xml:space="preserve">1. Какъв е напредъкът в постигането на целите и приоритетите на </w:t>
            </w:r>
            <w:r>
              <w:rPr>
                <w:rFonts w:ascii="Times New Roman" w:hAnsi="Times New Roman" w:cs="Times New Roman"/>
                <w:sz w:val="24"/>
                <w:szCs w:val="24"/>
              </w:rPr>
              <w:t>ОПДУ</w:t>
            </w:r>
            <w:r w:rsidRPr="006B7306">
              <w:rPr>
                <w:rFonts w:ascii="Times New Roman" w:hAnsi="Times New Roman" w:cs="Times New Roman"/>
                <w:sz w:val="24"/>
                <w:szCs w:val="24"/>
              </w:rPr>
              <w:t xml:space="preserve"> към края на 2018 г.? Какво е изпълнението на </w:t>
            </w:r>
            <w:r>
              <w:rPr>
                <w:rFonts w:ascii="Times New Roman" w:hAnsi="Times New Roman" w:cs="Times New Roman"/>
                <w:sz w:val="24"/>
                <w:szCs w:val="24"/>
              </w:rPr>
              <w:t>ОПДУ</w:t>
            </w:r>
            <w:r w:rsidRPr="006B7306">
              <w:rPr>
                <w:rFonts w:ascii="Times New Roman" w:hAnsi="Times New Roman" w:cs="Times New Roman"/>
                <w:sz w:val="24"/>
                <w:szCs w:val="24"/>
              </w:rPr>
              <w:t xml:space="preserve"> по отношение на финансови данни, общи и </w:t>
            </w:r>
            <w:r w:rsidRPr="006B7306">
              <w:rPr>
                <w:rFonts w:ascii="Times New Roman" w:hAnsi="Times New Roman" w:cs="Times New Roman"/>
                <w:sz w:val="24"/>
                <w:szCs w:val="24"/>
              </w:rPr>
              <w:lastRenderedPageBreak/>
              <w:t>специфични индикатори? Какви са промените в стойностите на индикаторите за резултат?</w:t>
            </w:r>
            <w:r>
              <w:rPr>
                <w:rFonts w:ascii="Times New Roman" w:hAnsi="Times New Roman" w:cs="Times New Roman"/>
                <w:sz w:val="24"/>
                <w:szCs w:val="24"/>
              </w:rPr>
              <w:t xml:space="preserve"> До каква степен заложените индикатори обхващат резултатите и ефекта от реализираните процедури? Може ли да се идентифицира напредък в изпълнението на целите на ОПДУ, който не е отразен с индикаторите по програмата?</w:t>
            </w:r>
          </w:p>
          <w:p w14:paraId="719A3B5B" w14:textId="5D763F99"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2. Правилно ли са приоритизирани и </w:t>
            </w:r>
            <w:r>
              <w:rPr>
                <w:rFonts w:ascii="Times New Roman" w:hAnsi="Times New Roman" w:cs="Times New Roman"/>
                <w:sz w:val="24"/>
                <w:szCs w:val="24"/>
              </w:rPr>
              <w:t>програмирани процедурите за БФП по ОПДУ</w:t>
            </w:r>
            <w:r w:rsidRPr="006B7306">
              <w:rPr>
                <w:rFonts w:ascii="Times New Roman" w:hAnsi="Times New Roman" w:cs="Times New Roman"/>
                <w:sz w:val="24"/>
                <w:szCs w:val="24"/>
              </w:rPr>
              <w:t xml:space="preserve"> по отношение на постигане на </w:t>
            </w:r>
            <w:r>
              <w:rPr>
                <w:rFonts w:ascii="Times New Roman" w:hAnsi="Times New Roman" w:cs="Times New Roman"/>
                <w:sz w:val="24"/>
                <w:szCs w:val="24"/>
              </w:rPr>
              <w:t xml:space="preserve">специфичните </w:t>
            </w:r>
            <w:r w:rsidRPr="006B7306">
              <w:rPr>
                <w:rFonts w:ascii="Times New Roman" w:hAnsi="Times New Roman" w:cs="Times New Roman"/>
                <w:sz w:val="24"/>
                <w:szCs w:val="24"/>
              </w:rPr>
              <w:t xml:space="preserve">цели на програмата, </w:t>
            </w:r>
            <w:r>
              <w:rPr>
                <w:rFonts w:ascii="Times New Roman" w:hAnsi="Times New Roman" w:cs="Times New Roman"/>
                <w:sz w:val="24"/>
                <w:szCs w:val="24"/>
              </w:rPr>
              <w:t xml:space="preserve">изпълнение на </w:t>
            </w:r>
            <w:r w:rsidRPr="006B7306">
              <w:rPr>
                <w:rFonts w:ascii="Times New Roman" w:hAnsi="Times New Roman" w:cs="Times New Roman"/>
                <w:sz w:val="24"/>
                <w:szCs w:val="24"/>
              </w:rPr>
              <w:t>политиките и стратегии</w:t>
            </w:r>
            <w:r>
              <w:rPr>
                <w:rFonts w:ascii="Times New Roman" w:hAnsi="Times New Roman" w:cs="Times New Roman"/>
                <w:sz w:val="24"/>
                <w:szCs w:val="24"/>
              </w:rPr>
              <w:t>те</w:t>
            </w:r>
            <w:r w:rsidRPr="006B7306">
              <w:rPr>
                <w:rFonts w:ascii="Times New Roman" w:hAnsi="Times New Roman" w:cs="Times New Roman"/>
                <w:sz w:val="24"/>
                <w:szCs w:val="24"/>
              </w:rPr>
              <w:t xml:space="preserve"> на национално и европейско ниво в </w:t>
            </w:r>
            <w:r>
              <w:rPr>
                <w:rFonts w:ascii="Times New Roman" w:hAnsi="Times New Roman" w:cs="Times New Roman"/>
                <w:sz w:val="24"/>
                <w:szCs w:val="24"/>
              </w:rPr>
              <w:t>сферата на административната и съдебната реформи и електронното управление и правосъдие</w:t>
            </w:r>
            <w:r w:rsidRPr="006B7306">
              <w:rPr>
                <w:rFonts w:ascii="Times New Roman" w:hAnsi="Times New Roman" w:cs="Times New Roman"/>
                <w:sz w:val="24"/>
                <w:szCs w:val="24"/>
              </w:rPr>
              <w:t>, нуждите на целевите групи, спецификите на конкретната област на интервенция?</w:t>
            </w:r>
            <w:r>
              <w:rPr>
                <w:rFonts w:ascii="Times New Roman" w:hAnsi="Times New Roman" w:cs="Times New Roman"/>
                <w:sz w:val="24"/>
                <w:szCs w:val="24"/>
              </w:rPr>
              <w:t xml:space="preserve"> До каква степен процесът на избор на проекти е насочен към насърчаването на иновативни подходи</w:t>
            </w:r>
            <w:r w:rsidR="00626F27">
              <w:rPr>
                <w:rFonts w:ascii="Times New Roman" w:hAnsi="Times New Roman" w:cs="Times New Roman"/>
                <w:sz w:val="24"/>
                <w:szCs w:val="24"/>
              </w:rPr>
              <w:t xml:space="preserve"> и социални иновации</w:t>
            </w:r>
            <w:r>
              <w:rPr>
                <w:rFonts w:ascii="Times New Roman" w:hAnsi="Times New Roman" w:cs="Times New Roman"/>
                <w:sz w:val="24"/>
                <w:szCs w:val="24"/>
              </w:rPr>
              <w:t>?</w:t>
            </w:r>
          </w:p>
          <w:p w14:paraId="7878C145" w14:textId="5BDCC942"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3.</w:t>
            </w:r>
            <w:r w:rsidR="00626F27">
              <w:rPr>
                <w:rFonts w:ascii="Times New Roman" w:hAnsi="Times New Roman" w:cs="Times New Roman"/>
                <w:sz w:val="24"/>
                <w:szCs w:val="24"/>
              </w:rPr>
              <w:t xml:space="preserve"> По кои специфични цели на кои приоритетни оси е реализиран най-голям напредък и защо? Как се отразява отбелязания напредък при международни сравнения/ доклади? Необходимо ли е преформулиране на специфични цели на някои от приоритетните оси и защо?</w:t>
            </w:r>
            <w:r w:rsidRPr="006B7306">
              <w:rPr>
                <w:rFonts w:ascii="Times New Roman" w:hAnsi="Times New Roman" w:cs="Times New Roman"/>
                <w:sz w:val="24"/>
                <w:szCs w:val="24"/>
              </w:rPr>
              <w:t xml:space="preserve">4. Има ли промени в нуждите на бенефициентите и </w:t>
            </w:r>
            <w:r w:rsidRPr="006B7306">
              <w:rPr>
                <w:rFonts w:ascii="Times New Roman" w:hAnsi="Times New Roman" w:cs="Times New Roman"/>
                <w:sz w:val="24"/>
                <w:szCs w:val="24"/>
              </w:rPr>
              <w:lastRenderedPageBreak/>
              <w:t>какви са те?</w:t>
            </w:r>
          </w:p>
          <w:p w14:paraId="4B9B64E8" w14:textId="77777777"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5. Каква е степента на удовлетвореност на потребностите на </w:t>
            </w:r>
            <w:r>
              <w:rPr>
                <w:rFonts w:ascii="Times New Roman" w:hAnsi="Times New Roman" w:cs="Times New Roman"/>
                <w:sz w:val="24"/>
                <w:szCs w:val="24"/>
              </w:rPr>
              <w:t>бенефициентите от обявените процедури за БФП</w:t>
            </w:r>
            <w:r w:rsidRPr="006B7306">
              <w:rPr>
                <w:rFonts w:ascii="Times New Roman" w:hAnsi="Times New Roman" w:cs="Times New Roman"/>
                <w:sz w:val="24"/>
                <w:szCs w:val="24"/>
              </w:rPr>
              <w:t xml:space="preserve">? </w:t>
            </w:r>
          </w:p>
          <w:p w14:paraId="237B0767" w14:textId="77777777"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6. Ефективна и функционална ли е системата за събиране на данни за индикаторите на </w:t>
            </w:r>
            <w:r>
              <w:rPr>
                <w:rFonts w:ascii="Times New Roman" w:hAnsi="Times New Roman" w:cs="Times New Roman"/>
                <w:sz w:val="24"/>
                <w:szCs w:val="24"/>
              </w:rPr>
              <w:t>ОПДУ</w:t>
            </w:r>
            <w:r w:rsidRPr="006B7306">
              <w:rPr>
                <w:rFonts w:ascii="Times New Roman" w:hAnsi="Times New Roman" w:cs="Times New Roman"/>
                <w:sz w:val="24"/>
                <w:szCs w:val="24"/>
              </w:rPr>
              <w:t xml:space="preserve"> с оглед регулярното отчитане на напредъка в изпълнението на програма</w:t>
            </w:r>
            <w:r>
              <w:rPr>
                <w:rFonts w:ascii="Times New Roman" w:hAnsi="Times New Roman" w:cs="Times New Roman"/>
                <w:sz w:val="24"/>
                <w:szCs w:val="24"/>
              </w:rPr>
              <w:t>та</w:t>
            </w:r>
            <w:r w:rsidRPr="006B7306">
              <w:rPr>
                <w:rFonts w:ascii="Times New Roman" w:hAnsi="Times New Roman" w:cs="Times New Roman"/>
                <w:sz w:val="24"/>
                <w:szCs w:val="24"/>
              </w:rPr>
              <w:t>?</w:t>
            </w:r>
            <w:r>
              <w:rPr>
                <w:rFonts w:ascii="Times New Roman" w:hAnsi="Times New Roman" w:cs="Times New Roman"/>
                <w:sz w:val="24"/>
                <w:szCs w:val="24"/>
              </w:rPr>
              <w:t xml:space="preserve"> Какво и как следва да се подобри?</w:t>
            </w:r>
          </w:p>
          <w:p w14:paraId="41D7BC35" w14:textId="77777777"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7. Ефективна и функционална ли е системата за управление на </w:t>
            </w:r>
            <w:r>
              <w:rPr>
                <w:rFonts w:ascii="Times New Roman" w:hAnsi="Times New Roman" w:cs="Times New Roman"/>
                <w:sz w:val="24"/>
                <w:szCs w:val="24"/>
              </w:rPr>
              <w:t>ОПДУ</w:t>
            </w:r>
            <w:r w:rsidRPr="006B7306">
              <w:rPr>
                <w:rFonts w:ascii="Times New Roman" w:hAnsi="Times New Roman" w:cs="Times New Roman"/>
                <w:sz w:val="24"/>
                <w:szCs w:val="24"/>
              </w:rPr>
              <w:t>?</w:t>
            </w:r>
            <w:r>
              <w:rPr>
                <w:rFonts w:ascii="Times New Roman" w:hAnsi="Times New Roman" w:cs="Times New Roman"/>
                <w:sz w:val="24"/>
                <w:szCs w:val="24"/>
              </w:rPr>
              <w:t xml:space="preserve"> Какво и как следва да се подобри?</w:t>
            </w:r>
          </w:p>
          <w:p w14:paraId="0C5C032A" w14:textId="29328C6A" w:rsidR="00914885"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8. В каква степен са изпълнени действията, с които се цели да бъдат взети предвид хоризонталните принципи (вкл. определените в </w:t>
            </w:r>
            <w:r w:rsidR="007A0B1B">
              <w:rPr>
                <w:rFonts w:ascii="Times New Roman" w:hAnsi="Times New Roman" w:cs="Times New Roman"/>
                <w:sz w:val="24"/>
                <w:szCs w:val="24"/>
              </w:rPr>
              <w:t>чл.</w:t>
            </w:r>
            <w:r w:rsidRPr="006B7306">
              <w:rPr>
                <w:rFonts w:ascii="Times New Roman" w:hAnsi="Times New Roman" w:cs="Times New Roman"/>
                <w:sz w:val="24"/>
                <w:szCs w:val="24"/>
              </w:rPr>
              <w:t xml:space="preserve"> 7 и 8, ролята на партньорите, определени в </w:t>
            </w:r>
            <w:r w:rsidR="007A0B1B">
              <w:rPr>
                <w:rFonts w:ascii="Times New Roman" w:hAnsi="Times New Roman" w:cs="Times New Roman"/>
                <w:sz w:val="24"/>
                <w:szCs w:val="24"/>
              </w:rPr>
              <w:t>чл.</w:t>
            </w:r>
            <w:r w:rsidRPr="006B7306">
              <w:rPr>
                <w:rFonts w:ascii="Times New Roman" w:hAnsi="Times New Roman" w:cs="Times New Roman"/>
                <w:sz w:val="24"/>
                <w:szCs w:val="24"/>
              </w:rPr>
              <w:t xml:space="preserve"> 5 от Регламент </w:t>
            </w:r>
            <w:r w:rsidR="00FC3996" w:rsidRPr="00F72A76">
              <w:rPr>
                <w:rFonts w:ascii="Times New Roman" w:hAnsi="Times New Roman" w:cs="Times New Roman"/>
                <w:sz w:val="24"/>
                <w:szCs w:val="24"/>
              </w:rPr>
              <w:t xml:space="preserve">(ЕС) № </w:t>
            </w:r>
            <w:r w:rsidRPr="006B7306">
              <w:rPr>
                <w:rFonts w:ascii="Times New Roman" w:hAnsi="Times New Roman" w:cs="Times New Roman"/>
                <w:sz w:val="24"/>
                <w:szCs w:val="24"/>
              </w:rPr>
              <w:t>1303/2013, за изпълнението на програмата, и на подкрепата, използвана за постигане на целите във връзка с борбата срещу изменението на климата)? Какъв е ефектът от изпълнението на ОП</w:t>
            </w:r>
            <w:r>
              <w:rPr>
                <w:rFonts w:ascii="Times New Roman" w:hAnsi="Times New Roman" w:cs="Times New Roman"/>
                <w:sz w:val="24"/>
                <w:szCs w:val="24"/>
              </w:rPr>
              <w:t>ДУ</w:t>
            </w:r>
            <w:r w:rsidRPr="006B7306">
              <w:rPr>
                <w:rFonts w:ascii="Times New Roman" w:hAnsi="Times New Roman" w:cs="Times New Roman"/>
                <w:sz w:val="24"/>
                <w:szCs w:val="24"/>
              </w:rPr>
              <w:t xml:space="preserve"> върху хоризонталните политики?</w:t>
            </w:r>
          </w:p>
          <w:p w14:paraId="40F227CB" w14:textId="77777777"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 xml:space="preserve">9. </w:t>
            </w:r>
            <w:r w:rsidRPr="006B7306">
              <w:rPr>
                <w:rFonts w:ascii="Times New Roman" w:hAnsi="Times New Roman" w:cs="Times New Roman"/>
                <w:sz w:val="24"/>
                <w:szCs w:val="24"/>
              </w:rPr>
              <w:t>Какво е финансовото изпълнение на ОП</w:t>
            </w:r>
            <w:r>
              <w:rPr>
                <w:rFonts w:ascii="Times New Roman" w:hAnsi="Times New Roman" w:cs="Times New Roman"/>
                <w:sz w:val="24"/>
                <w:szCs w:val="24"/>
              </w:rPr>
              <w:t>ДУ</w:t>
            </w:r>
            <w:r w:rsidRPr="006B7306">
              <w:rPr>
                <w:rFonts w:ascii="Times New Roman" w:hAnsi="Times New Roman" w:cs="Times New Roman"/>
                <w:sz w:val="24"/>
                <w:szCs w:val="24"/>
              </w:rPr>
              <w:t xml:space="preserve"> и какви са нуждите от подобрение на процеса на усвояване</w:t>
            </w:r>
            <w:r>
              <w:rPr>
                <w:rFonts w:ascii="Times New Roman" w:hAnsi="Times New Roman" w:cs="Times New Roman"/>
                <w:sz w:val="24"/>
                <w:szCs w:val="24"/>
              </w:rPr>
              <w:t xml:space="preserve"> на средствата</w:t>
            </w:r>
            <w:r w:rsidRPr="006B7306">
              <w:rPr>
                <w:rFonts w:ascii="Times New Roman" w:hAnsi="Times New Roman" w:cs="Times New Roman"/>
                <w:sz w:val="24"/>
                <w:szCs w:val="24"/>
              </w:rPr>
              <w:t>?</w:t>
            </w:r>
          </w:p>
          <w:p w14:paraId="24ED5FCE" w14:textId="77777777"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10</w:t>
            </w:r>
            <w:r w:rsidRPr="006B7306">
              <w:rPr>
                <w:rFonts w:ascii="Times New Roman" w:hAnsi="Times New Roman" w:cs="Times New Roman"/>
                <w:sz w:val="24"/>
                <w:szCs w:val="24"/>
              </w:rPr>
              <w:t>. Какви са ефективността, ефикасността</w:t>
            </w:r>
            <w:r>
              <w:rPr>
                <w:rFonts w:ascii="Times New Roman" w:hAnsi="Times New Roman" w:cs="Times New Roman"/>
                <w:sz w:val="24"/>
                <w:szCs w:val="24"/>
              </w:rPr>
              <w:t>, устойчивостта</w:t>
            </w:r>
            <w:r w:rsidRPr="006B7306">
              <w:rPr>
                <w:rFonts w:ascii="Times New Roman" w:hAnsi="Times New Roman" w:cs="Times New Roman"/>
                <w:sz w:val="24"/>
                <w:szCs w:val="24"/>
              </w:rPr>
              <w:t xml:space="preserve"> и въздействието от интервенциите</w:t>
            </w:r>
            <w:r>
              <w:rPr>
                <w:rFonts w:ascii="Times New Roman" w:hAnsi="Times New Roman" w:cs="Times New Roman"/>
                <w:sz w:val="24"/>
                <w:szCs w:val="24"/>
              </w:rPr>
              <w:t xml:space="preserve"> изпълнени по ОПДУ?</w:t>
            </w:r>
          </w:p>
          <w:p w14:paraId="10AE0924" w14:textId="4CC73282"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lastRenderedPageBreak/>
              <w:t>1</w:t>
            </w:r>
            <w:r w:rsidR="00626F27">
              <w:rPr>
                <w:rFonts w:ascii="Times New Roman" w:hAnsi="Times New Roman" w:cs="Times New Roman"/>
                <w:sz w:val="24"/>
                <w:szCs w:val="24"/>
              </w:rPr>
              <w:t>1</w:t>
            </w:r>
            <w:r w:rsidRPr="006B7306">
              <w:rPr>
                <w:rFonts w:ascii="Times New Roman" w:hAnsi="Times New Roman" w:cs="Times New Roman"/>
                <w:sz w:val="24"/>
                <w:szCs w:val="24"/>
              </w:rPr>
              <w:t>. Какъв е приносът на ОП</w:t>
            </w:r>
            <w:r>
              <w:rPr>
                <w:rFonts w:ascii="Times New Roman" w:hAnsi="Times New Roman" w:cs="Times New Roman"/>
                <w:sz w:val="24"/>
                <w:szCs w:val="24"/>
              </w:rPr>
              <w:t>ДУ</w:t>
            </w:r>
            <w:r w:rsidRPr="006B7306">
              <w:rPr>
                <w:rFonts w:ascii="Times New Roman" w:hAnsi="Times New Roman" w:cs="Times New Roman"/>
                <w:sz w:val="24"/>
                <w:szCs w:val="24"/>
              </w:rPr>
              <w:t xml:space="preserve"> за постигане на целите на СП, Кохезионната политика, Стратегия</w:t>
            </w:r>
            <w:r>
              <w:rPr>
                <w:rFonts w:ascii="Times New Roman" w:hAnsi="Times New Roman" w:cs="Times New Roman"/>
                <w:sz w:val="24"/>
                <w:szCs w:val="24"/>
              </w:rPr>
              <w:t>та</w:t>
            </w:r>
            <w:r w:rsidRPr="006B730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930D0D">
              <w:rPr>
                <w:rFonts w:ascii="Times New Roman" w:hAnsi="Times New Roman" w:cs="Times New Roman"/>
                <w:sz w:val="24"/>
                <w:szCs w:val="24"/>
              </w:rPr>
              <w:t xml:space="preserve">Съюза за интелигентен, устойчив и приобщаващ растеж </w:t>
            </w:r>
            <w:r w:rsidRPr="006B7306">
              <w:rPr>
                <w:rFonts w:ascii="Times New Roman" w:hAnsi="Times New Roman" w:cs="Times New Roman"/>
                <w:sz w:val="24"/>
                <w:szCs w:val="24"/>
              </w:rPr>
              <w:t>и други стратегически доку</w:t>
            </w:r>
            <w:r>
              <w:rPr>
                <w:rFonts w:ascii="Times New Roman" w:hAnsi="Times New Roman" w:cs="Times New Roman"/>
                <w:sz w:val="24"/>
                <w:szCs w:val="24"/>
              </w:rPr>
              <w:t>менти на национално и европейско ниво?</w:t>
            </w:r>
          </w:p>
          <w:p w14:paraId="7FA1711B" w14:textId="10E99326" w:rsidR="00914885" w:rsidRPr="006B7306"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626F27">
              <w:rPr>
                <w:rFonts w:ascii="Times New Roman" w:hAnsi="Times New Roman" w:cs="Times New Roman"/>
                <w:sz w:val="24"/>
                <w:szCs w:val="24"/>
              </w:rPr>
              <w:t>2</w:t>
            </w:r>
            <w:r w:rsidRPr="006B7306">
              <w:rPr>
                <w:rFonts w:ascii="Times New Roman" w:hAnsi="Times New Roman" w:cs="Times New Roman"/>
                <w:sz w:val="24"/>
                <w:szCs w:val="24"/>
              </w:rPr>
              <w:t>. Какъв е приносът на ОП</w:t>
            </w:r>
            <w:r>
              <w:rPr>
                <w:rFonts w:ascii="Times New Roman" w:hAnsi="Times New Roman" w:cs="Times New Roman"/>
                <w:sz w:val="24"/>
                <w:szCs w:val="24"/>
              </w:rPr>
              <w:t>ДУ</w:t>
            </w:r>
            <w:r w:rsidRPr="006B7306">
              <w:rPr>
                <w:rFonts w:ascii="Times New Roman" w:hAnsi="Times New Roman" w:cs="Times New Roman"/>
                <w:sz w:val="24"/>
                <w:szCs w:val="24"/>
              </w:rPr>
              <w:t xml:space="preserve"> за постигане на целите и приоритети</w:t>
            </w:r>
            <w:r>
              <w:rPr>
                <w:rFonts w:ascii="Times New Roman" w:hAnsi="Times New Roman" w:cs="Times New Roman"/>
                <w:sz w:val="24"/>
                <w:szCs w:val="24"/>
              </w:rPr>
              <w:t>т</w:t>
            </w:r>
            <w:r w:rsidRPr="006B7306">
              <w:rPr>
                <w:rFonts w:ascii="Times New Roman" w:hAnsi="Times New Roman" w:cs="Times New Roman"/>
                <w:sz w:val="24"/>
                <w:szCs w:val="24"/>
              </w:rPr>
              <w:t xml:space="preserve">е на </w:t>
            </w:r>
            <w:r>
              <w:rPr>
                <w:rFonts w:ascii="Times New Roman" w:hAnsi="Times New Roman" w:cs="Times New Roman"/>
                <w:sz w:val="24"/>
                <w:szCs w:val="24"/>
              </w:rPr>
              <w:t xml:space="preserve">Стратегията за развитие на държавната администрация, Стратегията за развитие на електронното управление в Република България, </w:t>
            </w:r>
            <w:r w:rsidRPr="00930D0D">
              <w:rPr>
                <w:rFonts w:ascii="Times New Roman" w:hAnsi="Times New Roman" w:cs="Times New Roman"/>
                <w:sz w:val="24"/>
                <w:szCs w:val="24"/>
              </w:rPr>
              <w:t>Актуализирана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2014- 2020 г.</w:t>
            </w:r>
            <w:r>
              <w:rPr>
                <w:rFonts w:ascii="Times New Roman" w:hAnsi="Times New Roman" w:cs="Times New Roman"/>
                <w:sz w:val="24"/>
                <w:szCs w:val="24"/>
              </w:rPr>
              <w:t xml:space="preserve"> </w:t>
            </w:r>
            <w:r w:rsidRPr="006B7306">
              <w:rPr>
                <w:rFonts w:ascii="Times New Roman" w:hAnsi="Times New Roman" w:cs="Times New Roman"/>
                <w:sz w:val="24"/>
                <w:szCs w:val="24"/>
              </w:rPr>
              <w:t>?</w:t>
            </w:r>
          </w:p>
          <w:p w14:paraId="6F7D2080" w14:textId="6BBEDE30"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626F27">
              <w:rPr>
                <w:rFonts w:ascii="Times New Roman" w:hAnsi="Times New Roman" w:cs="Times New Roman"/>
                <w:sz w:val="24"/>
                <w:szCs w:val="24"/>
              </w:rPr>
              <w:t>3</w:t>
            </w:r>
            <w:r>
              <w:rPr>
                <w:rFonts w:ascii="Times New Roman" w:hAnsi="Times New Roman" w:cs="Times New Roman"/>
                <w:sz w:val="24"/>
                <w:szCs w:val="24"/>
              </w:rPr>
              <w:t xml:space="preserve">. Кои са основните трудности, проблеми, грешки, нередности за бенефициентите и УО при изпълнение на проектите? </w:t>
            </w:r>
          </w:p>
          <w:p w14:paraId="2E54CCE8" w14:textId="145EB8EC" w:rsidR="00914885" w:rsidRPr="00280583"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626F27">
              <w:rPr>
                <w:rFonts w:ascii="Times New Roman" w:hAnsi="Times New Roman" w:cs="Times New Roman"/>
                <w:sz w:val="24"/>
                <w:szCs w:val="24"/>
              </w:rPr>
              <w:t>4</w:t>
            </w:r>
            <w:r w:rsidRPr="00280583">
              <w:rPr>
                <w:rFonts w:ascii="Times New Roman" w:hAnsi="Times New Roman" w:cs="Times New Roman"/>
                <w:sz w:val="24"/>
                <w:szCs w:val="24"/>
              </w:rPr>
              <w:t>. Какъв е напредъкът в изпълнението и резултатите на дейностите, включени в годишните комуникационни планове на ОПДУ за 2015 и 2016 г.?</w:t>
            </w:r>
          </w:p>
          <w:p w14:paraId="0645A43F" w14:textId="10E8F55A" w:rsidR="00914885" w:rsidRPr="00280583" w:rsidRDefault="00914885" w:rsidP="00C47816">
            <w:pPr>
              <w:jc w:val="both"/>
              <w:rPr>
                <w:rFonts w:ascii="Times New Roman" w:hAnsi="Times New Roman" w:cs="Times New Roman"/>
                <w:sz w:val="24"/>
                <w:szCs w:val="24"/>
              </w:rPr>
            </w:pPr>
            <w:r w:rsidRPr="00280583">
              <w:rPr>
                <w:rFonts w:ascii="Times New Roman" w:hAnsi="Times New Roman" w:cs="Times New Roman"/>
                <w:sz w:val="24"/>
                <w:szCs w:val="24"/>
              </w:rPr>
              <w:t>1</w:t>
            </w:r>
            <w:r w:rsidR="00626F27">
              <w:rPr>
                <w:rFonts w:ascii="Times New Roman" w:hAnsi="Times New Roman" w:cs="Times New Roman"/>
                <w:sz w:val="24"/>
                <w:szCs w:val="24"/>
              </w:rPr>
              <w:t>5</w:t>
            </w:r>
            <w:r w:rsidRPr="00280583">
              <w:rPr>
                <w:rFonts w:ascii="Times New Roman" w:hAnsi="Times New Roman" w:cs="Times New Roman"/>
                <w:sz w:val="24"/>
                <w:szCs w:val="24"/>
              </w:rPr>
              <w:t xml:space="preserve">. Какъв е напредъка в изпълнението на Плана за оценка и последващите мерки във връзка с констатациите от оценките? </w:t>
            </w:r>
          </w:p>
          <w:p w14:paraId="38BAAEB3" w14:textId="54193956"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626F27">
              <w:rPr>
                <w:rFonts w:ascii="Times New Roman" w:hAnsi="Times New Roman" w:cs="Times New Roman"/>
                <w:sz w:val="24"/>
                <w:szCs w:val="24"/>
              </w:rPr>
              <w:t>6</w:t>
            </w:r>
            <w:r w:rsidRPr="00280583">
              <w:rPr>
                <w:rFonts w:ascii="Times New Roman" w:hAnsi="Times New Roman" w:cs="Times New Roman"/>
                <w:sz w:val="24"/>
                <w:szCs w:val="24"/>
              </w:rPr>
              <w:t>. Какво е участието на партньорите в изпълнението, мониторинга и оценката на оперативната програма?</w:t>
            </w:r>
          </w:p>
          <w:p w14:paraId="6CCCCA23" w14:textId="66B9888F" w:rsidR="00914885" w:rsidRPr="00941410" w:rsidRDefault="00914885" w:rsidP="00C4781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26F27">
              <w:rPr>
                <w:rFonts w:ascii="Times New Roman" w:hAnsi="Times New Roman" w:cs="Times New Roman"/>
                <w:sz w:val="24"/>
                <w:szCs w:val="24"/>
              </w:rPr>
              <w:t>7</w:t>
            </w:r>
            <w:r w:rsidRPr="005D55C5">
              <w:rPr>
                <w:rFonts w:ascii="Times New Roman" w:hAnsi="Times New Roman" w:cs="Times New Roman"/>
                <w:sz w:val="24"/>
                <w:szCs w:val="24"/>
              </w:rPr>
              <w:t xml:space="preserve">. </w:t>
            </w:r>
            <w:r>
              <w:rPr>
                <w:rFonts w:ascii="Times New Roman" w:hAnsi="Times New Roman" w:cs="Times New Roman"/>
                <w:sz w:val="24"/>
                <w:szCs w:val="24"/>
              </w:rPr>
              <w:t xml:space="preserve">Какъв е </w:t>
            </w:r>
            <w:r w:rsidRPr="00941410">
              <w:rPr>
                <w:rFonts w:ascii="Times New Roman" w:hAnsi="Times New Roman" w:cs="Times New Roman"/>
                <w:sz w:val="24"/>
                <w:szCs w:val="24"/>
              </w:rPr>
              <w:t xml:space="preserve">напредъка в осъществяването на действия за засилване на капацитета на органите на държавите-членки и на </w:t>
            </w:r>
            <w:r w:rsidR="00DB4B35">
              <w:rPr>
                <w:rFonts w:ascii="Times New Roman" w:hAnsi="Times New Roman" w:cs="Times New Roman"/>
                <w:sz w:val="24"/>
                <w:szCs w:val="24"/>
              </w:rPr>
              <w:t>бенефициент</w:t>
            </w:r>
            <w:r w:rsidRPr="00941410">
              <w:rPr>
                <w:rFonts w:ascii="Times New Roman" w:hAnsi="Times New Roman" w:cs="Times New Roman"/>
                <w:sz w:val="24"/>
                <w:szCs w:val="24"/>
              </w:rPr>
              <w:t>ите за администриране и използ</w:t>
            </w:r>
            <w:r>
              <w:rPr>
                <w:rFonts w:ascii="Times New Roman" w:hAnsi="Times New Roman" w:cs="Times New Roman"/>
                <w:sz w:val="24"/>
                <w:szCs w:val="24"/>
              </w:rPr>
              <w:t>ване на средствата от фондовете?</w:t>
            </w:r>
            <w:r w:rsidRPr="00941410">
              <w:rPr>
                <w:rFonts w:ascii="Times New Roman" w:hAnsi="Times New Roman" w:cs="Times New Roman"/>
                <w:sz w:val="24"/>
                <w:szCs w:val="24"/>
              </w:rPr>
              <w:t xml:space="preserve"> </w:t>
            </w:r>
          </w:p>
          <w:p w14:paraId="07739B00" w14:textId="76B8BA80"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626F27">
              <w:rPr>
                <w:rFonts w:ascii="Times New Roman" w:hAnsi="Times New Roman" w:cs="Times New Roman"/>
                <w:sz w:val="24"/>
                <w:szCs w:val="24"/>
              </w:rPr>
              <w:t>8</w:t>
            </w:r>
            <w:r>
              <w:rPr>
                <w:rFonts w:ascii="Times New Roman" w:hAnsi="Times New Roman" w:cs="Times New Roman"/>
                <w:sz w:val="24"/>
                <w:szCs w:val="24"/>
              </w:rPr>
              <w:t>. Какъв е</w:t>
            </w:r>
            <w:r w:rsidRPr="00941410">
              <w:rPr>
                <w:rFonts w:ascii="Times New Roman" w:hAnsi="Times New Roman" w:cs="Times New Roman"/>
                <w:sz w:val="24"/>
                <w:szCs w:val="24"/>
              </w:rPr>
              <w:t xml:space="preserve"> напредъка в изпълнението на междурегион</w:t>
            </w:r>
            <w:r>
              <w:rPr>
                <w:rFonts w:ascii="Times New Roman" w:hAnsi="Times New Roman" w:cs="Times New Roman"/>
                <w:sz w:val="24"/>
                <w:szCs w:val="24"/>
              </w:rPr>
              <w:t>ални и транснационални действия?</w:t>
            </w:r>
          </w:p>
          <w:p w14:paraId="790E1342" w14:textId="27D7B790" w:rsidR="00914885" w:rsidRPr="004D7B94" w:rsidRDefault="00626F27" w:rsidP="00C47816">
            <w:pPr>
              <w:jc w:val="both"/>
              <w:rPr>
                <w:rFonts w:ascii="Times New Roman" w:hAnsi="Times New Roman" w:cs="Times New Roman"/>
                <w:sz w:val="24"/>
                <w:szCs w:val="24"/>
              </w:rPr>
            </w:pPr>
            <w:r>
              <w:rPr>
                <w:rFonts w:ascii="Times New Roman" w:hAnsi="Times New Roman" w:cs="Times New Roman"/>
                <w:sz w:val="24"/>
                <w:szCs w:val="24"/>
              </w:rPr>
              <w:t>19</w:t>
            </w:r>
            <w:r w:rsidR="00914885">
              <w:rPr>
                <w:rFonts w:ascii="Times New Roman" w:hAnsi="Times New Roman" w:cs="Times New Roman"/>
                <w:sz w:val="24"/>
                <w:szCs w:val="24"/>
              </w:rPr>
              <w:t>. Какъв е</w:t>
            </w:r>
            <w:r w:rsidR="00914885" w:rsidRPr="004D7B94">
              <w:rPr>
                <w:rFonts w:ascii="Times New Roman" w:hAnsi="Times New Roman" w:cs="Times New Roman"/>
                <w:sz w:val="24"/>
                <w:szCs w:val="24"/>
              </w:rPr>
              <w:t xml:space="preserve"> напредъка в изпълнението на действията в областта на социалните иновации</w:t>
            </w:r>
            <w:r w:rsidR="00914885">
              <w:rPr>
                <w:rFonts w:ascii="Times New Roman" w:hAnsi="Times New Roman" w:cs="Times New Roman"/>
                <w:sz w:val="24"/>
                <w:szCs w:val="24"/>
              </w:rPr>
              <w:t>?</w:t>
            </w:r>
          </w:p>
          <w:p w14:paraId="2C05B706" w14:textId="19A9DAEB"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2</w:t>
            </w:r>
            <w:r w:rsidR="00626F27">
              <w:rPr>
                <w:rFonts w:ascii="Times New Roman" w:hAnsi="Times New Roman" w:cs="Times New Roman"/>
                <w:sz w:val="24"/>
                <w:szCs w:val="24"/>
              </w:rPr>
              <w:t>0</w:t>
            </w:r>
            <w:r>
              <w:rPr>
                <w:rFonts w:ascii="Times New Roman" w:hAnsi="Times New Roman" w:cs="Times New Roman"/>
                <w:sz w:val="24"/>
                <w:szCs w:val="24"/>
              </w:rPr>
              <w:t>. Какъв е</w:t>
            </w:r>
            <w:r w:rsidRPr="004D7B94">
              <w:rPr>
                <w:rFonts w:ascii="Times New Roman" w:hAnsi="Times New Roman" w:cs="Times New Roman"/>
                <w:sz w:val="24"/>
                <w:szCs w:val="24"/>
              </w:rPr>
              <w:t xml:space="preserve"> напредъка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w:t>
            </w:r>
            <w:r>
              <w:rPr>
                <w:rFonts w:ascii="Times New Roman" w:hAnsi="Times New Roman" w:cs="Times New Roman"/>
                <w:sz w:val="24"/>
                <w:szCs w:val="24"/>
              </w:rPr>
              <w:t>?</w:t>
            </w:r>
          </w:p>
          <w:p w14:paraId="724B3852" w14:textId="2440276A"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2</w:t>
            </w:r>
            <w:r w:rsidR="00626F27">
              <w:rPr>
                <w:rFonts w:ascii="Times New Roman" w:hAnsi="Times New Roman" w:cs="Times New Roman"/>
                <w:sz w:val="24"/>
                <w:szCs w:val="24"/>
              </w:rPr>
              <w:t>1</w:t>
            </w:r>
            <w:r>
              <w:rPr>
                <w:rFonts w:ascii="Times New Roman" w:hAnsi="Times New Roman" w:cs="Times New Roman"/>
                <w:sz w:val="24"/>
                <w:szCs w:val="24"/>
              </w:rPr>
              <w:t xml:space="preserve">. </w:t>
            </w:r>
            <w:r w:rsidRPr="006B7306">
              <w:rPr>
                <w:rFonts w:ascii="Times New Roman" w:hAnsi="Times New Roman" w:cs="Times New Roman"/>
                <w:sz w:val="24"/>
                <w:szCs w:val="24"/>
              </w:rPr>
              <w:t>Съществува ли риск от загуба на резерва за изпълнение през 2019 г.</w:t>
            </w:r>
            <w:r>
              <w:rPr>
                <w:rFonts w:ascii="Times New Roman" w:hAnsi="Times New Roman" w:cs="Times New Roman"/>
                <w:sz w:val="24"/>
                <w:szCs w:val="24"/>
              </w:rPr>
              <w:t>?</w:t>
            </w:r>
          </w:p>
        </w:tc>
      </w:tr>
      <w:tr w:rsidR="00914885" w14:paraId="16207140" w14:textId="77777777" w:rsidTr="002C03C6">
        <w:tc>
          <w:tcPr>
            <w:tcW w:w="516" w:type="dxa"/>
          </w:tcPr>
          <w:p w14:paraId="3D4CB0E3"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77" w:type="dxa"/>
          </w:tcPr>
          <w:p w14:paraId="422AC324"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Оценка на ефективността, ефикасността и въздействието на дейностите за развитие на </w:t>
            </w:r>
            <w:r>
              <w:rPr>
                <w:rFonts w:ascii="Times New Roman" w:hAnsi="Times New Roman" w:cs="Times New Roman"/>
                <w:sz w:val="24"/>
                <w:szCs w:val="24"/>
              </w:rPr>
              <w:lastRenderedPageBreak/>
              <w:t>електронното управление по Приоритетна ос 1 на ОПДУ</w:t>
            </w:r>
          </w:p>
        </w:tc>
        <w:tc>
          <w:tcPr>
            <w:tcW w:w="2977" w:type="dxa"/>
          </w:tcPr>
          <w:p w14:paraId="7D8D0B46" w14:textId="530627F7" w:rsidR="00914885" w:rsidRPr="00761B87" w:rsidRDefault="00914885" w:rsidP="00C47816">
            <w:pPr>
              <w:pStyle w:val="Default"/>
            </w:pPr>
            <w:r w:rsidRPr="00761B87">
              <w:lastRenderedPageBreak/>
              <w:t xml:space="preserve">В съответствие с чл. 56, </w:t>
            </w:r>
            <w:r w:rsidR="00C00706">
              <w:t>пар.</w:t>
            </w:r>
            <w:r w:rsidRPr="00761B87">
              <w:t xml:space="preserve"> 3 от Регламент </w:t>
            </w:r>
            <w:r w:rsidR="007D2965" w:rsidRPr="00F72A76">
              <w:t xml:space="preserve">(ЕС) № </w:t>
            </w:r>
            <w:r w:rsidRPr="00761B87">
              <w:t xml:space="preserve">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w:t>
            </w:r>
            <w:r w:rsidRPr="00761B87">
              <w:lastRenderedPageBreak/>
              <w:t xml:space="preserve">по всеки приоритет. </w:t>
            </w:r>
          </w:p>
          <w:p w14:paraId="26F67C6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електронното управление в Република България чрез интервенции по ПО1 на ОПДУ. Въпреки мащабните интервенции за електронно управление по ОПАК, в периода 2011-2015 г. се отбелязва изоставане на страната в международните сравнителни изследвания. Препоръките от междинните доклади от оценката ще бъдат използвани в процеса на програмиране за периода 2021-2027 г.</w:t>
            </w:r>
          </w:p>
        </w:tc>
        <w:tc>
          <w:tcPr>
            <w:tcW w:w="4394" w:type="dxa"/>
          </w:tcPr>
          <w:p w14:paraId="590F84E9" w14:textId="2E380F8A"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Документи на УО: Насоки за кандидатстване и приложения към тях, ИСУН</w:t>
            </w:r>
          </w:p>
          <w:p w14:paraId="436AC466"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sidR="003068AB">
              <w:rPr>
                <w:rFonts w:ascii="Times New Roman" w:hAnsi="Times New Roman" w:cs="Times New Roman"/>
                <w:sz w:val="24"/>
                <w:szCs w:val="24"/>
              </w:rPr>
              <w:t xml:space="preserve">и </w:t>
            </w:r>
            <w:r>
              <w:rPr>
                <w:rFonts w:ascii="Times New Roman" w:hAnsi="Times New Roman" w:cs="Times New Roman"/>
                <w:sz w:val="24"/>
                <w:szCs w:val="24"/>
              </w:rPr>
              <w:t xml:space="preserve">стратегически </w:t>
            </w:r>
            <w:r w:rsidRPr="00714EB6">
              <w:rPr>
                <w:rFonts w:ascii="Times New Roman" w:hAnsi="Times New Roman" w:cs="Times New Roman"/>
                <w:sz w:val="24"/>
                <w:szCs w:val="24"/>
              </w:rPr>
              <w:t>д</w:t>
            </w:r>
            <w:r>
              <w:rPr>
                <w:rFonts w:ascii="Times New Roman" w:hAnsi="Times New Roman" w:cs="Times New Roman"/>
                <w:sz w:val="24"/>
                <w:szCs w:val="24"/>
              </w:rPr>
              <w:t>окументи на национално и европейско ниво, информационни системи (ИИСДА, НСИ и др.)</w:t>
            </w:r>
          </w:p>
          <w:p w14:paraId="71FD4A2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СЕУ</w:t>
            </w:r>
          </w:p>
          <w:p w14:paraId="1D12B6D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41E1917E"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Срещи, дълбочинни интервюта със </w:t>
            </w:r>
            <w:r>
              <w:rPr>
                <w:rFonts w:ascii="Times New Roman" w:hAnsi="Times New Roman" w:cs="Times New Roman"/>
                <w:sz w:val="24"/>
                <w:szCs w:val="24"/>
              </w:rPr>
              <w:lastRenderedPageBreak/>
              <w:t>стратегически бенефициенти, анкети, проучвания и фокус групи с потенциални бенефициенти и заинтересовани страни</w:t>
            </w:r>
          </w:p>
          <w:p w14:paraId="05976073" w14:textId="77777777" w:rsidR="007C5EA6" w:rsidRDefault="007C5EA6" w:rsidP="00C47816">
            <w:pPr>
              <w:rPr>
                <w:rFonts w:ascii="Times New Roman" w:hAnsi="Times New Roman" w:cs="Times New Roman"/>
                <w:sz w:val="24"/>
                <w:szCs w:val="24"/>
              </w:rPr>
            </w:pPr>
          </w:p>
          <w:p w14:paraId="2B76180B" w14:textId="77777777" w:rsidR="007C5EA6" w:rsidRDefault="007C5EA6" w:rsidP="00C47816">
            <w:pPr>
              <w:rPr>
                <w:rFonts w:ascii="Times New Roman" w:hAnsi="Times New Roman" w:cs="Times New Roman"/>
                <w:sz w:val="24"/>
                <w:szCs w:val="24"/>
              </w:rPr>
            </w:pPr>
            <w:r>
              <w:rPr>
                <w:rFonts w:ascii="Times New Roman" w:hAnsi="Times New Roman" w:cs="Times New Roman"/>
                <w:sz w:val="24"/>
                <w:szCs w:val="24"/>
              </w:rPr>
              <w:t>В УО са налични Стратегия за развитие на електронното управление в Република България 2014-2020 г. и пътни карти към нея, ИГРП 2015 и ИГРП 2016, насоки за кандидатстване, проектни предложения, договори за предоставяне на БФП, оценки на интервенциите по ОПАК за развитие на електронното управление.</w:t>
            </w:r>
          </w:p>
          <w:p w14:paraId="6C8537FC" w14:textId="77777777" w:rsidR="00C56988" w:rsidRDefault="00C56988" w:rsidP="00C47816">
            <w:pPr>
              <w:rPr>
                <w:rFonts w:ascii="Times New Roman" w:hAnsi="Times New Roman" w:cs="Times New Roman"/>
                <w:sz w:val="24"/>
                <w:szCs w:val="24"/>
              </w:rPr>
            </w:pPr>
          </w:p>
          <w:p w14:paraId="71FD8642" w14:textId="2EC2C1A2" w:rsidR="00C56988" w:rsidRDefault="00C56988" w:rsidP="00497521">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w:t>
            </w:r>
            <w:r w:rsidR="00497521">
              <w:rPr>
                <w:rFonts w:ascii="Times New Roman" w:hAnsi="Times New Roman" w:cs="Times New Roman"/>
                <w:sz w:val="24"/>
                <w:szCs w:val="24"/>
              </w:rPr>
              <w:t xml:space="preserve"> </w:t>
            </w:r>
            <w:r>
              <w:rPr>
                <w:rFonts w:ascii="Times New Roman" w:hAnsi="Times New Roman" w:cs="Times New Roman"/>
                <w:sz w:val="24"/>
                <w:szCs w:val="24"/>
              </w:rPr>
              <w:t>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w:t>
            </w:r>
            <w:r w:rsidRPr="00C56988">
              <w:rPr>
                <w:rFonts w:ascii="Times New Roman" w:hAnsi="Times New Roman" w:cs="Times New Roman"/>
                <w:sz w:val="24"/>
                <w:szCs w:val="24"/>
              </w:rPr>
              <w:lastRenderedPageBreak/>
              <w:t>въздействието</w:t>
            </w:r>
            <w:r w:rsidR="00497521">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2614939B"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sidRPr="00E90E27">
              <w:rPr>
                <w:rFonts w:ascii="Times New Roman" w:hAnsi="Times New Roman" w:cs="Times New Roman"/>
                <w:sz w:val="24"/>
                <w:szCs w:val="24"/>
              </w:rPr>
              <w:lastRenderedPageBreak/>
              <w:t xml:space="preserve">Какъв е приносът на подкрепата от ЕСИФ за постигането на СЦ 1 „Намаляване на административната и регулаторна тежест за гражданите и бизнеса и въвеждане на принципите на „епизоди от живота“ и „бизнес събития“ </w:t>
            </w:r>
            <w:r>
              <w:rPr>
                <w:rFonts w:ascii="Times New Roman" w:hAnsi="Times New Roman" w:cs="Times New Roman"/>
                <w:sz w:val="24"/>
                <w:szCs w:val="24"/>
              </w:rPr>
              <w:t>и СЦ 2 „</w:t>
            </w:r>
            <w:r w:rsidRPr="00E90E27">
              <w:rPr>
                <w:rFonts w:ascii="Times New Roman" w:hAnsi="Times New Roman" w:cs="Times New Roman"/>
                <w:sz w:val="24"/>
                <w:szCs w:val="24"/>
              </w:rPr>
              <w:t>Увеличаване на достъпните за гражданите и бизнеса услуги, предоставяни по електронен път</w:t>
            </w:r>
            <w:r>
              <w:rPr>
                <w:rFonts w:ascii="Times New Roman" w:hAnsi="Times New Roman" w:cs="Times New Roman"/>
                <w:sz w:val="24"/>
                <w:szCs w:val="24"/>
              </w:rPr>
              <w:t xml:space="preserve">“ </w:t>
            </w:r>
            <w:r w:rsidRPr="00E90E27">
              <w:rPr>
                <w:rFonts w:ascii="Times New Roman" w:hAnsi="Times New Roman" w:cs="Times New Roman"/>
                <w:sz w:val="24"/>
                <w:szCs w:val="24"/>
              </w:rPr>
              <w:t>на Приоритетна ос 1</w:t>
            </w:r>
            <w:r>
              <w:rPr>
                <w:rFonts w:ascii="Times New Roman" w:hAnsi="Times New Roman" w:cs="Times New Roman"/>
                <w:sz w:val="24"/>
                <w:szCs w:val="24"/>
              </w:rPr>
              <w:t xml:space="preserve"> на ОПДУ?</w:t>
            </w:r>
          </w:p>
          <w:p w14:paraId="7E6F5E12" w14:textId="4C34D045"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 xml:space="preserve">В каква степен интервенциите са </w:t>
            </w:r>
            <w:r>
              <w:rPr>
                <w:rFonts w:ascii="Times New Roman" w:hAnsi="Times New Roman" w:cs="Times New Roman"/>
                <w:sz w:val="24"/>
                <w:szCs w:val="24"/>
              </w:rPr>
              <w:lastRenderedPageBreak/>
              <w:t xml:space="preserve">постигнали целите </w:t>
            </w:r>
            <w:r w:rsidR="00626F27">
              <w:rPr>
                <w:rFonts w:ascii="Times New Roman" w:hAnsi="Times New Roman" w:cs="Times New Roman"/>
                <w:sz w:val="24"/>
                <w:szCs w:val="24"/>
              </w:rPr>
              <w:t>на процедурите? В каква степен целите проектите и целите на процедурите могат да доведат до изпълнение на</w:t>
            </w:r>
            <w:r w:rsidR="00A942B1">
              <w:rPr>
                <w:rFonts w:ascii="Times New Roman" w:hAnsi="Times New Roman" w:cs="Times New Roman"/>
                <w:sz w:val="24"/>
                <w:szCs w:val="24"/>
              </w:rPr>
              <w:t xml:space="preserve"> СЦ 2 „</w:t>
            </w:r>
            <w:r w:rsidR="00A942B1" w:rsidRPr="00E90E27">
              <w:rPr>
                <w:rFonts w:ascii="Times New Roman" w:hAnsi="Times New Roman" w:cs="Times New Roman"/>
                <w:sz w:val="24"/>
                <w:szCs w:val="24"/>
              </w:rPr>
              <w:t>Увеличаване на достъпните за гражданите и бизнеса услуги, предоставяни по електронен път</w:t>
            </w:r>
            <w:r w:rsidR="00A942B1">
              <w:rPr>
                <w:rFonts w:ascii="Times New Roman" w:hAnsi="Times New Roman" w:cs="Times New Roman"/>
                <w:sz w:val="24"/>
                <w:szCs w:val="24"/>
              </w:rPr>
              <w:t xml:space="preserve">“ </w:t>
            </w:r>
            <w:r w:rsidR="00A942B1" w:rsidRPr="00E90E27">
              <w:rPr>
                <w:rFonts w:ascii="Times New Roman" w:hAnsi="Times New Roman" w:cs="Times New Roman"/>
                <w:sz w:val="24"/>
                <w:szCs w:val="24"/>
              </w:rPr>
              <w:t>на Приоритетна ос 1</w:t>
            </w:r>
            <w:r w:rsidR="00A942B1">
              <w:rPr>
                <w:rFonts w:ascii="Times New Roman" w:hAnsi="Times New Roman" w:cs="Times New Roman"/>
                <w:sz w:val="24"/>
                <w:szCs w:val="24"/>
              </w:rPr>
              <w:t xml:space="preserve"> на ОПДУ</w:t>
            </w:r>
            <w:r>
              <w:rPr>
                <w:rFonts w:ascii="Times New Roman" w:hAnsi="Times New Roman" w:cs="Times New Roman"/>
                <w:sz w:val="24"/>
                <w:szCs w:val="24"/>
              </w:rPr>
              <w:t>?</w:t>
            </w:r>
          </w:p>
          <w:p w14:paraId="1178E4A8"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 (администрации, граждани, бизнес)?</w:t>
            </w:r>
          </w:p>
          <w:p w14:paraId="65E8CE48"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Каква е промяната в административното обслужване и електронното управление преди и след интервенциите по ПО1?</w:t>
            </w:r>
          </w:p>
          <w:p w14:paraId="2F3E8469"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0C6A8B56"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6E7017E3"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5D5161C4" w14:textId="77777777" w:rsidR="00914885" w:rsidRPr="00E90E27"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програмен период 2021-2027 г. за постигане на максимална ефективност и ефикасност?</w:t>
            </w:r>
          </w:p>
        </w:tc>
      </w:tr>
      <w:tr w:rsidR="00914885" w14:paraId="469638DA" w14:textId="77777777" w:rsidTr="002C03C6">
        <w:tc>
          <w:tcPr>
            <w:tcW w:w="516" w:type="dxa"/>
          </w:tcPr>
          <w:p w14:paraId="75A55DF1"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77" w:type="dxa"/>
          </w:tcPr>
          <w:p w14:paraId="6411E18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административното обслужване и административния капацитет по Приоритетни оси 1и 2 на ОПДУ</w:t>
            </w:r>
          </w:p>
        </w:tc>
        <w:tc>
          <w:tcPr>
            <w:tcW w:w="2977" w:type="dxa"/>
          </w:tcPr>
          <w:p w14:paraId="1D0514EA" w14:textId="37B8EEAF"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по всеки приоритет.</w:t>
            </w:r>
          </w:p>
          <w:p w14:paraId="670022EE" w14:textId="454F8675"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административното обслужване и административния капацитет чрез интервенции по Приоритетни оси 1</w:t>
            </w:r>
            <w:r w:rsidR="007D2965">
              <w:rPr>
                <w:rFonts w:ascii="Times New Roman" w:hAnsi="Times New Roman" w:cs="Times New Roman"/>
                <w:sz w:val="24"/>
                <w:szCs w:val="24"/>
              </w:rPr>
              <w:t xml:space="preserve"> </w:t>
            </w:r>
            <w:r>
              <w:rPr>
                <w:rFonts w:ascii="Times New Roman" w:hAnsi="Times New Roman" w:cs="Times New Roman"/>
                <w:sz w:val="24"/>
                <w:szCs w:val="24"/>
              </w:rPr>
              <w:t xml:space="preserve">и 2 на ОПДУ. Въпреки мащабните инвестиции по ОПАК, в периода 2007-2015 г. не се наблюдава </w:t>
            </w:r>
            <w:r>
              <w:rPr>
                <w:rFonts w:ascii="Times New Roman" w:hAnsi="Times New Roman" w:cs="Times New Roman"/>
                <w:sz w:val="24"/>
                <w:szCs w:val="24"/>
              </w:rPr>
              <w:lastRenderedPageBreak/>
              <w:t>значимо подобрение нито в административното обслужване на гражданите и бизнеса, нито в квалификацията на държавните служители и структурата на държавната администрация. Препоръките от междинните доклади от оценката ще бъдат използвани в процеса на програмиране за периода 2021-2027 г.</w:t>
            </w:r>
          </w:p>
        </w:tc>
        <w:tc>
          <w:tcPr>
            <w:tcW w:w="4394" w:type="dxa"/>
          </w:tcPr>
          <w:p w14:paraId="0B490112" w14:textId="4CA98956"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0ABAC5A4"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(ИИСДА, НСИ и др.), </w:t>
            </w:r>
          </w:p>
          <w:p w14:paraId="3A3CDD9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САР</w:t>
            </w:r>
          </w:p>
          <w:p w14:paraId="4C0E1930"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6D7175F6"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 и фокус групи с потенциални бенефициенти и заинтересовани страни</w:t>
            </w:r>
          </w:p>
          <w:p w14:paraId="34C74C4A" w14:textId="77777777" w:rsidR="007C5EA6" w:rsidRDefault="007C5EA6" w:rsidP="00C47816">
            <w:pPr>
              <w:rPr>
                <w:rFonts w:ascii="Times New Roman" w:hAnsi="Times New Roman" w:cs="Times New Roman"/>
                <w:sz w:val="24"/>
                <w:szCs w:val="24"/>
              </w:rPr>
            </w:pPr>
          </w:p>
          <w:p w14:paraId="40B4A06C" w14:textId="77777777" w:rsidR="007C5EA6" w:rsidRDefault="007C5EA6" w:rsidP="00C47816">
            <w:pPr>
              <w:rPr>
                <w:rFonts w:ascii="Times New Roman" w:hAnsi="Times New Roman" w:cs="Times New Roman"/>
                <w:sz w:val="24"/>
                <w:szCs w:val="24"/>
              </w:rPr>
            </w:pPr>
            <w:r>
              <w:rPr>
                <w:rFonts w:ascii="Times New Roman" w:hAnsi="Times New Roman" w:cs="Times New Roman"/>
                <w:sz w:val="24"/>
                <w:szCs w:val="24"/>
              </w:rPr>
              <w:t xml:space="preserve">В УО са налични Стратегия за развитие на държавната администрация 2014-2020 г., </w:t>
            </w:r>
            <w:r w:rsidR="004478CB">
              <w:rPr>
                <w:rFonts w:ascii="Times New Roman" w:hAnsi="Times New Roman" w:cs="Times New Roman"/>
                <w:sz w:val="24"/>
                <w:szCs w:val="24"/>
              </w:rPr>
              <w:t xml:space="preserve">пътни карти за изпълнението й, </w:t>
            </w:r>
            <w:r w:rsidR="008637C3">
              <w:rPr>
                <w:rFonts w:ascii="Times New Roman" w:hAnsi="Times New Roman" w:cs="Times New Roman"/>
                <w:sz w:val="24"/>
                <w:szCs w:val="24"/>
              </w:rPr>
              <w:t xml:space="preserve">Годишни доклади за състоянието на администрацията, </w:t>
            </w:r>
            <w:r w:rsidR="004478CB">
              <w:rPr>
                <w:rFonts w:ascii="Times New Roman" w:hAnsi="Times New Roman" w:cs="Times New Roman"/>
                <w:sz w:val="24"/>
                <w:szCs w:val="24"/>
              </w:rPr>
              <w:t xml:space="preserve">ИГРП 2015 и ИГРП 2016, насоки за кандидатстване, проектни предложения, договори за предоставяне на БФП, оценки на интервенциите по ОПАК за развитие на </w:t>
            </w:r>
            <w:r w:rsidR="004478CB">
              <w:rPr>
                <w:rFonts w:ascii="Times New Roman" w:hAnsi="Times New Roman" w:cs="Times New Roman"/>
                <w:sz w:val="24"/>
                <w:szCs w:val="24"/>
              </w:rPr>
              <w:lastRenderedPageBreak/>
              <w:t>административното обслужване и административния капацитет.</w:t>
            </w:r>
          </w:p>
          <w:p w14:paraId="6C7B1AAF" w14:textId="77777777" w:rsidR="00497521" w:rsidRDefault="00497521" w:rsidP="00C47816">
            <w:pPr>
              <w:rPr>
                <w:rFonts w:ascii="Times New Roman" w:hAnsi="Times New Roman" w:cs="Times New Roman"/>
                <w:sz w:val="24"/>
                <w:szCs w:val="24"/>
              </w:rPr>
            </w:pPr>
          </w:p>
          <w:p w14:paraId="53E921C6" w14:textId="357D3295" w:rsidR="00497521" w:rsidRDefault="00497521" w:rsidP="00C47816">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31C192E1"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sidRPr="003A5ABA">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w:t>
            </w:r>
            <w:r w:rsidRPr="003A5ABA">
              <w:rPr>
                <w:rFonts w:ascii="Times New Roman" w:hAnsi="Times New Roman" w:cs="Times New Roman"/>
                <w:sz w:val="24"/>
                <w:szCs w:val="24"/>
              </w:rPr>
              <w:t xml:space="preserve"> 1 „Намаляване на административната и регулаторна тежест за гражданите и бизнеса и въвеждане на принципите на „епизоди от живота“ и „бизнес събития“</w:t>
            </w:r>
            <w:r>
              <w:rPr>
                <w:rFonts w:ascii="Times New Roman" w:hAnsi="Times New Roman" w:cs="Times New Roman"/>
                <w:sz w:val="24"/>
                <w:szCs w:val="24"/>
              </w:rPr>
              <w:t xml:space="preserve"> на ПО 1</w:t>
            </w:r>
            <w:r w:rsidRPr="003A5ABA">
              <w:rPr>
                <w:rFonts w:ascii="Times New Roman" w:hAnsi="Times New Roman" w:cs="Times New Roman"/>
                <w:sz w:val="24"/>
                <w:szCs w:val="24"/>
              </w:rPr>
              <w:t xml:space="preserve"> и </w:t>
            </w:r>
            <w:r>
              <w:rPr>
                <w:rFonts w:ascii="Times New Roman" w:hAnsi="Times New Roman" w:cs="Times New Roman"/>
                <w:sz w:val="24"/>
                <w:szCs w:val="24"/>
              </w:rPr>
              <w:t>СЦ</w:t>
            </w:r>
            <w:r w:rsidRPr="003A5ABA">
              <w:rPr>
                <w:rFonts w:ascii="Times New Roman" w:hAnsi="Times New Roman" w:cs="Times New Roman"/>
                <w:sz w:val="24"/>
                <w:szCs w:val="24"/>
              </w:rPr>
              <w:t xml:space="preserve"> </w:t>
            </w:r>
            <w:r>
              <w:rPr>
                <w:rFonts w:ascii="Times New Roman" w:hAnsi="Times New Roman" w:cs="Times New Roman"/>
                <w:sz w:val="24"/>
                <w:szCs w:val="24"/>
              </w:rPr>
              <w:t>1</w:t>
            </w:r>
            <w:r w:rsidRPr="003A5ABA">
              <w:rPr>
                <w:rFonts w:ascii="Times New Roman" w:hAnsi="Times New Roman" w:cs="Times New Roman"/>
                <w:sz w:val="24"/>
                <w:szCs w:val="24"/>
              </w:rPr>
              <w:t xml:space="preserve"> „Увеличаване на броя на администрациите, прилагащи механизми за организационно развитие и управление ориентирано към резултатите“ </w:t>
            </w:r>
            <w:r>
              <w:rPr>
                <w:rFonts w:ascii="Times New Roman" w:hAnsi="Times New Roman" w:cs="Times New Roman"/>
                <w:sz w:val="24"/>
                <w:szCs w:val="24"/>
              </w:rPr>
              <w:t>и СЦ 2 „</w:t>
            </w:r>
            <w:r w:rsidRPr="00E90E27">
              <w:rPr>
                <w:rFonts w:ascii="Times New Roman" w:hAnsi="Times New Roman" w:cs="Times New Roman"/>
                <w:sz w:val="24"/>
                <w:szCs w:val="24"/>
              </w:rPr>
              <w:t>Подобряване на специализираните знания и умения на служителите в администрацията и развитие на механизми за кариерно развитие</w:t>
            </w:r>
            <w:r>
              <w:rPr>
                <w:rFonts w:ascii="Times New Roman" w:hAnsi="Times New Roman" w:cs="Times New Roman"/>
                <w:sz w:val="24"/>
                <w:szCs w:val="24"/>
              </w:rPr>
              <w:t xml:space="preserve">“ </w:t>
            </w:r>
            <w:r w:rsidRPr="003A5ABA">
              <w:rPr>
                <w:rFonts w:ascii="Times New Roman" w:hAnsi="Times New Roman" w:cs="Times New Roman"/>
                <w:sz w:val="24"/>
                <w:szCs w:val="24"/>
              </w:rPr>
              <w:t xml:space="preserve">на </w:t>
            </w:r>
            <w:r>
              <w:rPr>
                <w:rFonts w:ascii="Times New Roman" w:hAnsi="Times New Roman" w:cs="Times New Roman"/>
                <w:sz w:val="24"/>
                <w:szCs w:val="24"/>
              </w:rPr>
              <w:t>ПО</w:t>
            </w:r>
            <w:r w:rsidRPr="003A5ABA">
              <w:rPr>
                <w:rFonts w:ascii="Times New Roman" w:hAnsi="Times New Roman" w:cs="Times New Roman"/>
                <w:sz w:val="24"/>
                <w:szCs w:val="24"/>
              </w:rPr>
              <w:t xml:space="preserve"> </w:t>
            </w:r>
            <w:r>
              <w:rPr>
                <w:rFonts w:ascii="Times New Roman" w:hAnsi="Times New Roman" w:cs="Times New Roman"/>
                <w:sz w:val="24"/>
                <w:szCs w:val="24"/>
              </w:rPr>
              <w:t>2</w:t>
            </w:r>
            <w:r w:rsidRPr="003A5ABA">
              <w:rPr>
                <w:rFonts w:ascii="Times New Roman" w:hAnsi="Times New Roman" w:cs="Times New Roman"/>
                <w:sz w:val="24"/>
                <w:szCs w:val="24"/>
              </w:rPr>
              <w:t xml:space="preserve"> на ОПДУ?</w:t>
            </w:r>
          </w:p>
          <w:p w14:paraId="6A2C956E"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В каква степен интервенциите са постигнали целите си?</w:t>
            </w:r>
          </w:p>
          <w:p w14:paraId="4B6D990B"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w:t>
            </w:r>
          </w:p>
          <w:p w14:paraId="46950D0B"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Каква е промяната в административното обслужване и капацитета на администрацията преди и след интервенциите по ПО1 и ПО2?</w:t>
            </w:r>
          </w:p>
          <w:p w14:paraId="5F2234DD"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3E52E245"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 xml:space="preserve">Какви механизми са допринесли за </w:t>
            </w:r>
            <w:r>
              <w:rPr>
                <w:rFonts w:ascii="Times New Roman" w:hAnsi="Times New Roman" w:cs="Times New Roman"/>
                <w:sz w:val="24"/>
                <w:szCs w:val="24"/>
              </w:rPr>
              <w:lastRenderedPageBreak/>
              <w:t>постигане на въздействие? Какви са факторите за липса на въздействие?</w:t>
            </w:r>
          </w:p>
          <w:p w14:paraId="0CBF3EB2" w14:textId="77777777" w:rsidR="00914885"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1FD4ED09" w14:textId="77777777" w:rsidR="00914885" w:rsidRPr="003A5ABA" w:rsidRDefault="00914885" w:rsidP="00C47816">
            <w:pPr>
              <w:pStyle w:val="ListParagraph"/>
              <w:numPr>
                <w:ilvl w:val="0"/>
                <w:numId w:val="17"/>
              </w:numPr>
              <w:ind w:left="34" w:firstLine="0"/>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програмен период 2021-2027 г. за постигане на максимална ефективност и ефикасност?</w:t>
            </w:r>
          </w:p>
        </w:tc>
      </w:tr>
      <w:tr w:rsidR="00914885" w14:paraId="21CC72CC" w14:textId="77777777" w:rsidTr="002C03C6">
        <w:tc>
          <w:tcPr>
            <w:tcW w:w="516" w:type="dxa"/>
          </w:tcPr>
          <w:p w14:paraId="0C0FE115"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577" w:type="dxa"/>
          </w:tcPr>
          <w:p w14:paraId="583AACF5"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Оценка на ефективността, ефикасността и въздействието на дейностите </w:t>
            </w:r>
            <w:r>
              <w:rPr>
                <w:rFonts w:ascii="Times New Roman" w:hAnsi="Times New Roman" w:cs="Times New Roman"/>
                <w:sz w:val="24"/>
                <w:szCs w:val="24"/>
              </w:rPr>
              <w:lastRenderedPageBreak/>
              <w:t>за съдебна реформа по Приоритетна ос 3 на ОПДУ</w:t>
            </w:r>
          </w:p>
        </w:tc>
        <w:tc>
          <w:tcPr>
            <w:tcW w:w="2977" w:type="dxa"/>
          </w:tcPr>
          <w:p w14:paraId="5E0A1409" w14:textId="1F069950"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lastRenderedPageBreak/>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 xml:space="preserve">1303/2013, поне веднъж през програмния период се провежда оценка, с която се оценява приносът на подкрепата от европейските структурни </w:t>
            </w:r>
            <w:r w:rsidRPr="00761B87">
              <w:rPr>
                <w:rFonts w:ascii="Times New Roman" w:hAnsi="Times New Roman" w:cs="Times New Roman"/>
                <w:sz w:val="24"/>
                <w:szCs w:val="24"/>
              </w:rPr>
              <w:lastRenderedPageBreak/>
              <w:t>и инвестиционни фондове за постигането на целите по всеки приоритет.</w:t>
            </w:r>
            <w:r>
              <w:rPr>
                <w:rFonts w:ascii="Times New Roman" w:hAnsi="Times New Roman" w:cs="Times New Roman"/>
                <w:sz w:val="24"/>
                <w:szCs w:val="24"/>
              </w:rPr>
              <w:t xml:space="preserve"> 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съдебната реформа чрез интервенции по Приоритетна ос 3 на ОПДУ. Поради ограничения брой проекти по ОПАК за реформи в съдебната власт и общ размер на финансирането за Сектор „Правосъдие“, в периода 2007-2015 г. не се наблюдават значими подобрения в съдебната система на република България, поради което продължава и мониторинга в рамките на Механизма за сътрудничество и проверка.</w:t>
            </w:r>
          </w:p>
          <w:p w14:paraId="43AF7FB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Препоръките от междинните доклади от оценката ще бъдат </w:t>
            </w:r>
            <w:r>
              <w:rPr>
                <w:rFonts w:ascii="Times New Roman" w:hAnsi="Times New Roman" w:cs="Times New Roman"/>
                <w:sz w:val="24"/>
                <w:szCs w:val="24"/>
              </w:rPr>
              <w:lastRenderedPageBreak/>
              <w:t>използвани в процеса на програмиране за периода 2021-2027 г.</w:t>
            </w:r>
          </w:p>
        </w:tc>
        <w:tc>
          <w:tcPr>
            <w:tcW w:w="4394" w:type="dxa"/>
          </w:tcPr>
          <w:p w14:paraId="3EC3CFF9" w14:textId="5B344935"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790E4F48"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(ЗСВ, ГПК, НПК, АПК) и 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w:t>
            </w:r>
          </w:p>
          <w:p w14:paraId="3504767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Решения и протоколи на ВСС</w:t>
            </w:r>
          </w:p>
          <w:p w14:paraId="0741901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 вкл. доклади по Механизма за сътрудничество и проверка</w:t>
            </w:r>
          </w:p>
          <w:p w14:paraId="3CA5A181"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 и фокус групи с потенциални бенефициенти и заинтересовани страни</w:t>
            </w:r>
          </w:p>
          <w:p w14:paraId="3931B0B9" w14:textId="77777777" w:rsidR="009C3374" w:rsidRDefault="009C3374" w:rsidP="00C47816">
            <w:pPr>
              <w:rPr>
                <w:rFonts w:ascii="Times New Roman" w:hAnsi="Times New Roman" w:cs="Times New Roman"/>
                <w:sz w:val="24"/>
                <w:szCs w:val="24"/>
              </w:rPr>
            </w:pPr>
          </w:p>
          <w:p w14:paraId="09015CFD" w14:textId="77777777" w:rsidR="009C3374" w:rsidRDefault="009C3374" w:rsidP="00084FA1">
            <w:pPr>
              <w:rPr>
                <w:rFonts w:ascii="Times New Roman" w:hAnsi="Times New Roman" w:cs="Times New Roman"/>
                <w:sz w:val="24"/>
                <w:szCs w:val="24"/>
              </w:rPr>
            </w:pPr>
            <w:r>
              <w:rPr>
                <w:rFonts w:ascii="Times New Roman" w:hAnsi="Times New Roman" w:cs="Times New Roman"/>
                <w:sz w:val="24"/>
                <w:szCs w:val="24"/>
              </w:rPr>
              <w:t xml:space="preserve">В УО са налични </w:t>
            </w:r>
            <w:r w:rsidRPr="009C3374">
              <w:rPr>
                <w:rFonts w:ascii="Times New Roman" w:hAnsi="Times New Roman" w:cs="Times New Roman"/>
                <w:sz w:val="24"/>
                <w:szCs w:val="24"/>
              </w:rPr>
              <w:t>Актуализирана стратегия за продължаване на реформата в съдебната система и Стратегия</w:t>
            </w:r>
            <w:r w:rsidR="00084FA1">
              <w:rPr>
                <w:rFonts w:ascii="Times New Roman" w:hAnsi="Times New Roman" w:cs="Times New Roman"/>
                <w:sz w:val="24"/>
                <w:szCs w:val="24"/>
              </w:rPr>
              <w:t xml:space="preserve"> </w:t>
            </w:r>
            <w:r w:rsidRPr="009C3374">
              <w:rPr>
                <w:rFonts w:ascii="Times New Roman" w:hAnsi="Times New Roman" w:cs="Times New Roman"/>
                <w:sz w:val="24"/>
                <w:szCs w:val="24"/>
              </w:rPr>
              <w:t xml:space="preserve"> за въвеждане на електронно управление и електронно правосъдие в сектор „Правосъдие“ 2014- 2020 г.”</w:t>
            </w:r>
            <w:r>
              <w:rPr>
                <w:rFonts w:ascii="Times New Roman" w:hAnsi="Times New Roman" w:cs="Times New Roman"/>
                <w:sz w:val="24"/>
                <w:szCs w:val="24"/>
              </w:rPr>
              <w:t>, пътни карти за изпълнението им, ИГРП 2015 и ИГРП 2016, насоки за кандидатстване, проектни предложения, оценки на интервенциите по ОПАК за съдебна реформа, ежегодни доклади по Механизма за сътрудничество и проверка и годишни планове за изпълнение на препоръките от докладите по МСП, доклади на БИПИ.</w:t>
            </w:r>
          </w:p>
          <w:p w14:paraId="14590A23" w14:textId="77777777" w:rsidR="00497521" w:rsidRDefault="00497521" w:rsidP="00084FA1">
            <w:pPr>
              <w:rPr>
                <w:rFonts w:ascii="Times New Roman" w:hAnsi="Times New Roman" w:cs="Times New Roman"/>
                <w:sz w:val="24"/>
                <w:szCs w:val="24"/>
              </w:rPr>
            </w:pPr>
          </w:p>
          <w:p w14:paraId="7940B809" w14:textId="36E6AB58" w:rsidR="00497521" w:rsidRDefault="00497521" w:rsidP="00084FA1">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w:t>
            </w:r>
            <w:r w:rsidRPr="00C56988">
              <w:rPr>
                <w:rFonts w:ascii="Times New Roman" w:hAnsi="Times New Roman" w:cs="Times New Roman"/>
                <w:sz w:val="24"/>
                <w:szCs w:val="24"/>
              </w:rPr>
              <w:lastRenderedPageBreak/>
              <w:t>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42E125A2"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sidRPr="003A5ABA">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w:t>
            </w:r>
            <w:r w:rsidRPr="003A5ABA">
              <w:rPr>
                <w:rFonts w:ascii="Times New Roman" w:hAnsi="Times New Roman" w:cs="Times New Roman"/>
                <w:sz w:val="24"/>
                <w:szCs w:val="24"/>
              </w:rPr>
              <w:t xml:space="preserve"> 1 „Увеличаване на прозрачността и ускоряване на правораздаването чрез реформа в структурата, процедурите и организацията на съдебната система“ и </w:t>
            </w:r>
            <w:r>
              <w:rPr>
                <w:rFonts w:ascii="Times New Roman" w:hAnsi="Times New Roman" w:cs="Times New Roman"/>
                <w:sz w:val="24"/>
                <w:szCs w:val="24"/>
              </w:rPr>
              <w:t>СЦ</w:t>
            </w:r>
            <w:r w:rsidRPr="003A5ABA">
              <w:rPr>
                <w:rFonts w:ascii="Times New Roman" w:hAnsi="Times New Roman" w:cs="Times New Roman"/>
                <w:sz w:val="24"/>
                <w:szCs w:val="24"/>
              </w:rPr>
              <w:t xml:space="preserve"> 2 „Подобряване на достъпността и прозрачността на съдебната система чрез въвеждане на е-правосъдие“ на </w:t>
            </w:r>
            <w:r>
              <w:rPr>
                <w:rFonts w:ascii="Times New Roman" w:hAnsi="Times New Roman" w:cs="Times New Roman"/>
                <w:sz w:val="24"/>
                <w:szCs w:val="24"/>
              </w:rPr>
              <w:lastRenderedPageBreak/>
              <w:t>ПО</w:t>
            </w:r>
            <w:r w:rsidRPr="003A5ABA">
              <w:rPr>
                <w:rFonts w:ascii="Times New Roman" w:hAnsi="Times New Roman" w:cs="Times New Roman"/>
                <w:sz w:val="24"/>
                <w:szCs w:val="24"/>
              </w:rPr>
              <w:t xml:space="preserve"> 3 на ОПДУ?</w:t>
            </w:r>
          </w:p>
          <w:p w14:paraId="526D9523"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В каква степен интервенциите са постигнали целите си?</w:t>
            </w:r>
          </w:p>
          <w:p w14:paraId="50FF3F06"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w:t>
            </w:r>
          </w:p>
          <w:p w14:paraId="6B21A4D1"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Каква е промяната в правораздаването и електронното правосъдие преди и след интервенциите по ПО3?</w:t>
            </w:r>
          </w:p>
          <w:p w14:paraId="04BCC563"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58ED2A53"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1D7D974F" w14:textId="77777777" w:rsidR="00914885"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76226D6A" w14:textId="77777777" w:rsidR="00914885" w:rsidRPr="003A5ABA" w:rsidRDefault="00914885" w:rsidP="00C47816">
            <w:pPr>
              <w:pStyle w:val="ListParagraph"/>
              <w:numPr>
                <w:ilvl w:val="0"/>
                <w:numId w:val="16"/>
              </w:numPr>
              <w:ind w:left="34" w:firstLine="0"/>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програмен период 2021-2027 г. за постигане на максимална ефективност и ефикасност?</w:t>
            </w:r>
          </w:p>
        </w:tc>
      </w:tr>
      <w:tr w:rsidR="00914885" w14:paraId="54D286BF" w14:textId="77777777" w:rsidTr="002C03C6">
        <w:tc>
          <w:tcPr>
            <w:tcW w:w="516" w:type="dxa"/>
          </w:tcPr>
          <w:p w14:paraId="3B5CB62E"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77" w:type="dxa"/>
          </w:tcPr>
          <w:p w14:paraId="6EC5D3C8"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Оценка на ефективността, ефикасността и въздействието на дейностите за обучения в администрацията и в съдебната система по </w:t>
            </w:r>
            <w:r>
              <w:rPr>
                <w:rFonts w:ascii="Times New Roman" w:hAnsi="Times New Roman" w:cs="Times New Roman"/>
                <w:sz w:val="24"/>
                <w:szCs w:val="24"/>
              </w:rPr>
              <w:lastRenderedPageBreak/>
              <w:t>Приоритетни оси 2 и 3 на ОПДУ</w:t>
            </w:r>
          </w:p>
        </w:tc>
        <w:tc>
          <w:tcPr>
            <w:tcW w:w="2977" w:type="dxa"/>
          </w:tcPr>
          <w:p w14:paraId="365A8E07" w14:textId="7FE96A77"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lastRenderedPageBreak/>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по всеки приоритет.</w:t>
            </w:r>
            <w:r>
              <w:rPr>
                <w:rFonts w:ascii="Times New Roman" w:hAnsi="Times New Roman" w:cs="Times New Roman"/>
                <w:sz w:val="24"/>
                <w:szCs w:val="24"/>
              </w:rPr>
              <w:t xml:space="preserve"> 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подобряване на квалификацията на служителите в администрацията и съдебната власт чрез интервенции по Приоритетни оси 2 и 3 на ОПДУ. Подходът към организацията на обученията в администрацията и в съдебната система в рамките на ОПАК значително се различаваха, поради което резултатите от обученията също значително се различаваха в периода 2007-2015 г. </w:t>
            </w:r>
          </w:p>
          <w:p w14:paraId="4B076B73"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Препоръките от междинните доклади от оценката ще бъдат използвани в процеса на програмиране за периода 2021-2027 г.</w:t>
            </w:r>
          </w:p>
        </w:tc>
        <w:tc>
          <w:tcPr>
            <w:tcW w:w="4394" w:type="dxa"/>
          </w:tcPr>
          <w:p w14:paraId="76B1EA7F" w14:textId="38A64CDE"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227E1488"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и 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w:t>
            </w:r>
          </w:p>
          <w:p w14:paraId="59E66BC3"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САР и ВСС</w:t>
            </w:r>
          </w:p>
          <w:p w14:paraId="77C1072E"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5DA64BF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 и фокус групи с потенциални бенефициенти и заинтересовани страни</w:t>
            </w:r>
          </w:p>
          <w:p w14:paraId="4FBD8FE2" w14:textId="77777777" w:rsidR="00084FA1" w:rsidRDefault="00084FA1" w:rsidP="00C47816">
            <w:pPr>
              <w:rPr>
                <w:rFonts w:ascii="Times New Roman" w:hAnsi="Times New Roman" w:cs="Times New Roman"/>
                <w:sz w:val="24"/>
                <w:szCs w:val="24"/>
              </w:rPr>
            </w:pPr>
          </w:p>
          <w:p w14:paraId="4A482583" w14:textId="77777777" w:rsidR="00084FA1" w:rsidRDefault="00084FA1" w:rsidP="008637C3">
            <w:pPr>
              <w:rPr>
                <w:rFonts w:ascii="Times New Roman" w:hAnsi="Times New Roman" w:cs="Times New Roman"/>
                <w:sz w:val="24"/>
                <w:szCs w:val="24"/>
              </w:rPr>
            </w:pPr>
            <w:r>
              <w:rPr>
                <w:rFonts w:ascii="Times New Roman" w:hAnsi="Times New Roman" w:cs="Times New Roman"/>
                <w:sz w:val="24"/>
                <w:szCs w:val="24"/>
              </w:rPr>
              <w:t xml:space="preserve">В УО са налични </w:t>
            </w:r>
            <w:r w:rsidRPr="009C3374">
              <w:rPr>
                <w:rFonts w:ascii="Times New Roman" w:hAnsi="Times New Roman" w:cs="Times New Roman"/>
                <w:sz w:val="24"/>
                <w:szCs w:val="24"/>
              </w:rPr>
              <w:t>Стратегия</w:t>
            </w:r>
            <w:r>
              <w:rPr>
                <w:rFonts w:ascii="Times New Roman" w:hAnsi="Times New Roman" w:cs="Times New Roman"/>
                <w:sz w:val="24"/>
                <w:szCs w:val="24"/>
              </w:rPr>
              <w:t xml:space="preserve"> </w:t>
            </w:r>
            <w:r w:rsidRPr="009C3374">
              <w:rPr>
                <w:rFonts w:ascii="Times New Roman" w:hAnsi="Times New Roman" w:cs="Times New Roman"/>
                <w:sz w:val="24"/>
                <w:szCs w:val="24"/>
              </w:rPr>
              <w:t xml:space="preserve">за </w:t>
            </w:r>
            <w:r>
              <w:rPr>
                <w:rFonts w:ascii="Times New Roman" w:hAnsi="Times New Roman" w:cs="Times New Roman"/>
                <w:sz w:val="24"/>
                <w:szCs w:val="24"/>
              </w:rPr>
              <w:t>развитие на държавната администрация</w:t>
            </w:r>
            <w:r w:rsidRPr="009C3374">
              <w:rPr>
                <w:rFonts w:ascii="Times New Roman" w:hAnsi="Times New Roman" w:cs="Times New Roman"/>
                <w:sz w:val="24"/>
                <w:szCs w:val="24"/>
              </w:rPr>
              <w:t xml:space="preserve"> 2014- 2020 г.</w:t>
            </w:r>
            <w:r>
              <w:rPr>
                <w:rFonts w:ascii="Times New Roman" w:hAnsi="Times New Roman" w:cs="Times New Roman"/>
                <w:sz w:val="24"/>
                <w:szCs w:val="24"/>
              </w:rPr>
              <w:t xml:space="preserve">, </w:t>
            </w:r>
            <w:r w:rsidRPr="009C3374">
              <w:rPr>
                <w:rFonts w:ascii="Times New Roman" w:hAnsi="Times New Roman" w:cs="Times New Roman"/>
                <w:sz w:val="24"/>
                <w:szCs w:val="24"/>
              </w:rPr>
              <w:t>Актуализирана стратегия за продължаване на реформата в съдебната система</w:t>
            </w:r>
            <w:r>
              <w:rPr>
                <w:rFonts w:ascii="Times New Roman" w:hAnsi="Times New Roman" w:cs="Times New Roman"/>
                <w:sz w:val="24"/>
                <w:szCs w:val="24"/>
              </w:rPr>
              <w:t>,</w:t>
            </w:r>
            <w:r w:rsidRPr="009C3374">
              <w:rPr>
                <w:rFonts w:ascii="Times New Roman" w:hAnsi="Times New Roman" w:cs="Times New Roman"/>
                <w:sz w:val="24"/>
                <w:szCs w:val="24"/>
              </w:rPr>
              <w:t xml:space="preserve"> Стратегия</w:t>
            </w:r>
            <w:r>
              <w:rPr>
                <w:rFonts w:ascii="Times New Roman" w:hAnsi="Times New Roman" w:cs="Times New Roman"/>
                <w:sz w:val="24"/>
                <w:szCs w:val="24"/>
              </w:rPr>
              <w:t xml:space="preserve"> </w:t>
            </w:r>
            <w:r w:rsidRPr="009C3374">
              <w:rPr>
                <w:rFonts w:ascii="Times New Roman" w:hAnsi="Times New Roman" w:cs="Times New Roman"/>
                <w:sz w:val="24"/>
                <w:szCs w:val="24"/>
              </w:rPr>
              <w:t xml:space="preserve"> за въвеждане на електронно управление и електронно правосъдие в сектор „Правосъдие“ 2014- 2020 г.”</w:t>
            </w:r>
            <w:r>
              <w:rPr>
                <w:rFonts w:ascii="Times New Roman" w:hAnsi="Times New Roman" w:cs="Times New Roman"/>
                <w:sz w:val="24"/>
                <w:szCs w:val="24"/>
              </w:rPr>
              <w:t xml:space="preserve">, пътни карти за изпълнението им, </w:t>
            </w:r>
            <w:r w:rsidRPr="00084FA1">
              <w:rPr>
                <w:rFonts w:ascii="Times New Roman" w:hAnsi="Times New Roman" w:cs="Times New Roman"/>
                <w:sz w:val="24"/>
                <w:szCs w:val="24"/>
              </w:rPr>
              <w:t>Анализ на потребностите от обучение</w:t>
            </w:r>
            <w:r>
              <w:rPr>
                <w:rFonts w:ascii="Times New Roman" w:hAnsi="Times New Roman" w:cs="Times New Roman"/>
                <w:sz w:val="24"/>
                <w:szCs w:val="24"/>
              </w:rPr>
              <w:t xml:space="preserve"> </w:t>
            </w:r>
            <w:r w:rsidRPr="00084FA1">
              <w:rPr>
                <w:rFonts w:ascii="Times New Roman" w:hAnsi="Times New Roman" w:cs="Times New Roman"/>
                <w:sz w:val="24"/>
                <w:szCs w:val="24"/>
              </w:rPr>
              <w:t>в държавната администрация на България</w:t>
            </w:r>
            <w:r>
              <w:rPr>
                <w:rFonts w:ascii="Times New Roman" w:hAnsi="Times New Roman" w:cs="Times New Roman"/>
                <w:sz w:val="24"/>
                <w:szCs w:val="24"/>
              </w:rPr>
              <w:t xml:space="preserve"> </w:t>
            </w:r>
            <w:r w:rsidRPr="00084FA1">
              <w:rPr>
                <w:rFonts w:ascii="Times New Roman" w:hAnsi="Times New Roman" w:cs="Times New Roman"/>
                <w:sz w:val="24"/>
                <w:szCs w:val="24"/>
              </w:rPr>
              <w:t>за периода 2015-2018 г.</w:t>
            </w:r>
            <w:r>
              <w:rPr>
                <w:rFonts w:ascii="Times New Roman" w:hAnsi="Times New Roman" w:cs="Times New Roman"/>
                <w:sz w:val="24"/>
                <w:szCs w:val="24"/>
              </w:rPr>
              <w:t xml:space="preserve">, Каталог програми за обучение на ИПА за 2016 г., </w:t>
            </w:r>
            <w:r w:rsidRPr="00084FA1">
              <w:rPr>
                <w:rFonts w:ascii="Times New Roman" w:hAnsi="Times New Roman" w:cs="Times New Roman"/>
                <w:sz w:val="24"/>
                <w:szCs w:val="24"/>
              </w:rPr>
              <w:t>Годиш</w:t>
            </w:r>
            <w:r>
              <w:rPr>
                <w:rFonts w:ascii="Times New Roman" w:hAnsi="Times New Roman" w:cs="Times New Roman"/>
                <w:sz w:val="24"/>
                <w:szCs w:val="24"/>
              </w:rPr>
              <w:t>е</w:t>
            </w:r>
            <w:r w:rsidRPr="00084FA1">
              <w:rPr>
                <w:rFonts w:ascii="Times New Roman" w:hAnsi="Times New Roman" w:cs="Times New Roman"/>
                <w:sz w:val="24"/>
                <w:szCs w:val="24"/>
              </w:rPr>
              <w:t xml:space="preserve">н план за дейността на </w:t>
            </w:r>
            <w:r w:rsidR="009D38EB">
              <w:rPr>
                <w:rFonts w:ascii="Times New Roman" w:hAnsi="Times New Roman" w:cs="Times New Roman"/>
                <w:sz w:val="24"/>
                <w:szCs w:val="24"/>
              </w:rPr>
              <w:t xml:space="preserve">НИП, </w:t>
            </w:r>
            <w:r w:rsidR="009D38EB" w:rsidRPr="009D38EB">
              <w:rPr>
                <w:rFonts w:ascii="Times New Roman" w:hAnsi="Times New Roman" w:cs="Times New Roman"/>
                <w:sz w:val="24"/>
                <w:szCs w:val="24"/>
              </w:rPr>
              <w:t>Вътрешни правила за организацията и реда за изпълнение на Програмата за регионални обучения на съдилищата и прокуратурите</w:t>
            </w:r>
            <w:r w:rsidRPr="00084FA1">
              <w:rPr>
                <w:rFonts w:ascii="Times New Roman" w:hAnsi="Times New Roman" w:cs="Times New Roman"/>
                <w:sz w:val="24"/>
                <w:szCs w:val="24"/>
              </w:rPr>
              <w:t xml:space="preserve"> за 2016 г.</w:t>
            </w:r>
            <w:r w:rsidR="009D38EB">
              <w:rPr>
                <w:rFonts w:ascii="Times New Roman" w:hAnsi="Times New Roman" w:cs="Times New Roman"/>
                <w:sz w:val="24"/>
                <w:szCs w:val="24"/>
              </w:rPr>
              <w:t>,</w:t>
            </w:r>
            <w:r w:rsidRPr="00084FA1">
              <w:rPr>
                <w:rFonts w:ascii="Times New Roman" w:hAnsi="Times New Roman" w:cs="Times New Roman"/>
                <w:sz w:val="24"/>
                <w:szCs w:val="24"/>
              </w:rPr>
              <w:t xml:space="preserve"> </w:t>
            </w:r>
            <w:r>
              <w:rPr>
                <w:rFonts w:ascii="Times New Roman" w:hAnsi="Times New Roman" w:cs="Times New Roman"/>
                <w:sz w:val="24"/>
                <w:szCs w:val="24"/>
              </w:rPr>
              <w:t xml:space="preserve">ИГРП 2015 и ИГРП 2016, насоки за кандидатстване, проектни предложения, оценки на интервенциите по ОПАК за </w:t>
            </w:r>
            <w:r w:rsidR="008637C3">
              <w:rPr>
                <w:rFonts w:ascii="Times New Roman" w:hAnsi="Times New Roman" w:cs="Times New Roman"/>
                <w:sz w:val="24"/>
                <w:szCs w:val="24"/>
              </w:rPr>
              <w:t>обучения на служители в администрацията, магистрати и съдебни служители.</w:t>
            </w:r>
          </w:p>
          <w:p w14:paraId="4CD3E490" w14:textId="77777777" w:rsidR="00497521" w:rsidRDefault="00497521" w:rsidP="008637C3">
            <w:pPr>
              <w:rPr>
                <w:rFonts w:ascii="Times New Roman" w:hAnsi="Times New Roman" w:cs="Times New Roman"/>
                <w:sz w:val="24"/>
                <w:szCs w:val="24"/>
              </w:rPr>
            </w:pPr>
          </w:p>
          <w:p w14:paraId="433D6CC4" w14:textId="5914EE27" w:rsidR="00497521" w:rsidRDefault="00497521" w:rsidP="00497521">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w:t>
            </w:r>
            <w:r w:rsidRPr="00C56988">
              <w:rPr>
                <w:rFonts w:ascii="Times New Roman" w:hAnsi="Times New Roman" w:cs="Times New Roman"/>
                <w:sz w:val="24"/>
                <w:szCs w:val="24"/>
              </w:rPr>
              <w:lastRenderedPageBreak/>
              <w:t>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w:t>
            </w:r>
            <w:r>
              <w:rPr>
                <w:rFonts w:ascii="Times New Roman" w:hAnsi="Times New Roman" w:cs="Times New Roman"/>
                <w:sz w:val="24"/>
                <w:szCs w:val="24"/>
              </w:rPr>
              <w:t xml:space="preserve"> за участниците в интервенциите за обучения по ПО2 и ПО3</w:t>
            </w:r>
            <w:r w:rsidRPr="00C56988">
              <w:rPr>
                <w:rFonts w:ascii="Times New Roman" w:hAnsi="Times New Roman" w:cs="Times New Roman"/>
                <w:sz w:val="24"/>
                <w:szCs w:val="24"/>
              </w:rPr>
              <w:t>,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 xml:space="preserve">да се </w:t>
            </w:r>
            <w:r w:rsidRPr="00E671E3">
              <w:rPr>
                <w:rFonts w:ascii="Times New Roman" w:hAnsi="Times New Roman" w:cs="Times New Roman"/>
                <w:sz w:val="24"/>
                <w:szCs w:val="24"/>
              </w:rPr>
              <w:t>формира</w:t>
            </w:r>
            <w:r>
              <w:rPr>
                <w:rFonts w:ascii="Times New Roman" w:hAnsi="Times New Roman" w:cs="Times New Roman"/>
                <w:sz w:val="24"/>
                <w:szCs w:val="24"/>
              </w:rPr>
              <w:t>т</w:t>
            </w:r>
            <w:r w:rsidRPr="00E671E3">
              <w:rPr>
                <w:rFonts w:ascii="Times New Roman" w:hAnsi="Times New Roman" w:cs="Times New Roman"/>
                <w:sz w:val="24"/>
                <w:szCs w:val="24"/>
              </w:rPr>
              <w:t xml:space="preserve"> контролни групи с характеристики като групите, върху които ОПДУ въздейства, </w:t>
            </w:r>
            <w:r>
              <w:rPr>
                <w:rFonts w:ascii="Times New Roman" w:hAnsi="Times New Roman" w:cs="Times New Roman"/>
                <w:sz w:val="24"/>
                <w:szCs w:val="24"/>
              </w:rPr>
              <w:t>какъв</w:t>
            </w:r>
            <w:r w:rsidRPr="00E671E3">
              <w:rPr>
                <w:rFonts w:ascii="Times New Roman" w:hAnsi="Times New Roman" w:cs="Times New Roman"/>
                <w:sz w:val="24"/>
                <w:szCs w:val="24"/>
              </w:rPr>
              <w:t xml:space="preserve"> набор от данни </w:t>
            </w:r>
            <w:r>
              <w:rPr>
                <w:rFonts w:ascii="Times New Roman" w:hAnsi="Times New Roman" w:cs="Times New Roman"/>
                <w:sz w:val="24"/>
                <w:szCs w:val="24"/>
              </w:rPr>
              <w:t xml:space="preserve">за участниците са необходими </w:t>
            </w:r>
            <w:r w:rsidRPr="00E671E3">
              <w:rPr>
                <w:rFonts w:ascii="Times New Roman" w:hAnsi="Times New Roman" w:cs="Times New Roman"/>
                <w:sz w:val="24"/>
                <w:szCs w:val="24"/>
              </w:rPr>
              <w:t>за провеждане на оценка</w:t>
            </w:r>
            <w:r w:rsidRPr="00C56988">
              <w:rPr>
                <w:rFonts w:ascii="Times New Roman" w:hAnsi="Times New Roman" w:cs="Times New Roman"/>
                <w:sz w:val="24"/>
                <w:szCs w:val="24"/>
              </w:rPr>
              <w:t xml:space="preserve">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26827B30"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sidRPr="003A5ABA">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w:t>
            </w:r>
            <w:r w:rsidRPr="003A5ABA">
              <w:rPr>
                <w:rFonts w:ascii="Times New Roman" w:hAnsi="Times New Roman" w:cs="Times New Roman"/>
                <w:sz w:val="24"/>
                <w:szCs w:val="24"/>
              </w:rPr>
              <w:t xml:space="preserve"> 2 „Подобряване на специализираните знания и умения на служителите в администрацията и развитие на механизми за кариерно развитие“ на </w:t>
            </w:r>
            <w:r>
              <w:rPr>
                <w:rFonts w:ascii="Times New Roman" w:hAnsi="Times New Roman" w:cs="Times New Roman"/>
                <w:sz w:val="24"/>
                <w:szCs w:val="24"/>
              </w:rPr>
              <w:t>ПО</w:t>
            </w:r>
            <w:r w:rsidRPr="003A5ABA">
              <w:rPr>
                <w:rFonts w:ascii="Times New Roman" w:hAnsi="Times New Roman" w:cs="Times New Roman"/>
                <w:sz w:val="24"/>
                <w:szCs w:val="24"/>
              </w:rPr>
              <w:t xml:space="preserve"> 2 и </w:t>
            </w:r>
            <w:r>
              <w:rPr>
                <w:rFonts w:ascii="Times New Roman" w:hAnsi="Times New Roman" w:cs="Times New Roman"/>
                <w:sz w:val="24"/>
                <w:szCs w:val="24"/>
              </w:rPr>
              <w:t>СЦ</w:t>
            </w:r>
            <w:r w:rsidRPr="003A5ABA">
              <w:rPr>
                <w:rFonts w:ascii="Times New Roman" w:hAnsi="Times New Roman" w:cs="Times New Roman"/>
                <w:sz w:val="24"/>
                <w:szCs w:val="24"/>
              </w:rPr>
              <w:t xml:space="preserve"> 3 „Разширяване обхвата и подобряване на качеството на обученията в съдебната система“ на </w:t>
            </w:r>
            <w:r>
              <w:rPr>
                <w:rFonts w:ascii="Times New Roman" w:hAnsi="Times New Roman" w:cs="Times New Roman"/>
                <w:sz w:val="24"/>
                <w:szCs w:val="24"/>
              </w:rPr>
              <w:t>ПО</w:t>
            </w:r>
            <w:r w:rsidRPr="003A5ABA">
              <w:rPr>
                <w:rFonts w:ascii="Times New Roman" w:hAnsi="Times New Roman" w:cs="Times New Roman"/>
                <w:sz w:val="24"/>
                <w:szCs w:val="24"/>
              </w:rPr>
              <w:t xml:space="preserve"> 3 на ОПДУ?</w:t>
            </w:r>
          </w:p>
          <w:p w14:paraId="76BCAE0F"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В каква степен интервенциите са постигнали целите си?</w:t>
            </w:r>
          </w:p>
          <w:p w14:paraId="3F6E7C8C"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w:t>
            </w:r>
          </w:p>
          <w:p w14:paraId="0CACCD85"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 xml:space="preserve">Каква е промяната в статута на участниците преди и след включването им в </w:t>
            </w:r>
            <w:r>
              <w:rPr>
                <w:rFonts w:ascii="Times New Roman" w:hAnsi="Times New Roman" w:cs="Times New Roman"/>
                <w:sz w:val="24"/>
                <w:szCs w:val="24"/>
              </w:rPr>
              <w:lastRenderedPageBreak/>
              <w:t>интервенциите по ПО2 и ПО3?</w:t>
            </w:r>
          </w:p>
          <w:p w14:paraId="5C5525CE"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49983C68"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7052432F" w14:textId="77777777" w:rsidR="00914885"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1EE86760" w14:textId="77777777" w:rsidR="00914885" w:rsidRPr="003A5ABA" w:rsidRDefault="00914885" w:rsidP="00C47816">
            <w:pPr>
              <w:pStyle w:val="ListParagraph"/>
              <w:numPr>
                <w:ilvl w:val="0"/>
                <w:numId w:val="15"/>
              </w:numPr>
              <w:ind w:left="34" w:firstLine="0"/>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програмен период 2021-2027 г. за постигане на максимална ефективност и ефикасност?</w:t>
            </w:r>
          </w:p>
        </w:tc>
      </w:tr>
      <w:tr w:rsidR="00914885" w14:paraId="7620BAD2" w14:textId="77777777" w:rsidTr="002C03C6">
        <w:tc>
          <w:tcPr>
            <w:tcW w:w="516" w:type="dxa"/>
          </w:tcPr>
          <w:p w14:paraId="2B88220F"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577" w:type="dxa"/>
          </w:tcPr>
          <w:p w14:paraId="208F56AB"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Оценка на ефективността, ефикасността и въздействието на дейностите за развитие на </w:t>
            </w:r>
            <w:r>
              <w:rPr>
                <w:rFonts w:ascii="Times New Roman" w:hAnsi="Times New Roman" w:cs="Times New Roman"/>
                <w:sz w:val="24"/>
                <w:szCs w:val="24"/>
              </w:rPr>
              <w:lastRenderedPageBreak/>
              <w:t>гражданския контрол върху дейността на администрацията и съдебната система по Приоритетни оси 2 и 3 на ОПДУ</w:t>
            </w:r>
          </w:p>
        </w:tc>
        <w:tc>
          <w:tcPr>
            <w:tcW w:w="2977" w:type="dxa"/>
          </w:tcPr>
          <w:p w14:paraId="35FCA0F5" w14:textId="5EDFC161"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lastRenderedPageBreak/>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 xml:space="preserve">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w:t>
            </w:r>
            <w:r w:rsidRPr="00761B87">
              <w:rPr>
                <w:rFonts w:ascii="Times New Roman" w:hAnsi="Times New Roman" w:cs="Times New Roman"/>
                <w:sz w:val="24"/>
                <w:szCs w:val="24"/>
              </w:rPr>
              <w:lastRenderedPageBreak/>
              <w:t>по всеки приоритет.</w:t>
            </w:r>
            <w:r>
              <w:rPr>
                <w:rFonts w:ascii="Times New Roman" w:hAnsi="Times New Roman" w:cs="Times New Roman"/>
                <w:sz w:val="24"/>
                <w:szCs w:val="24"/>
              </w:rPr>
              <w:t xml:space="preserve"> 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гражданския контрол върху дейността на администрацията и съдебната система чрез интервенции по Приоритетни оси 2 и 3 на ОПДУ. Съществуват редица механизми за донорско финансиране на НПО, като демаркацията и допълняемостта между тях не винаги е ясна. Гражданският контрол е изпълнение на принципа на партньорство и е основополагащ за стимулиране и ускоряване на реформите. </w:t>
            </w:r>
          </w:p>
        </w:tc>
        <w:tc>
          <w:tcPr>
            <w:tcW w:w="4394" w:type="dxa"/>
          </w:tcPr>
          <w:p w14:paraId="37B7B1BE" w14:textId="490A932F"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1D2A9E97"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и 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w:t>
            </w:r>
          </w:p>
          <w:p w14:paraId="0712D52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АМС и САР</w:t>
            </w:r>
          </w:p>
          <w:p w14:paraId="78883240"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494F42A3"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Срещи, дълбочинни интервюта със </w:t>
            </w:r>
            <w:r>
              <w:rPr>
                <w:rFonts w:ascii="Times New Roman" w:hAnsi="Times New Roman" w:cs="Times New Roman"/>
                <w:sz w:val="24"/>
                <w:szCs w:val="24"/>
              </w:rPr>
              <w:lastRenderedPageBreak/>
              <w:t>стратегически бенефициенти, анкети, проучвания и фокус групи с потенциални бенефициенти и заинтересовани страни</w:t>
            </w:r>
          </w:p>
          <w:p w14:paraId="00BC378B" w14:textId="77777777" w:rsidR="008637C3" w:rsidRDefault="008637C3" w:rsidP="00C47816">
            <w:pPr>
              <w:rPr>
                <w:rFonts w:ascii="Times New Roman" w:hAnsi="Times New Roman" w:cs="Times New Roman"/>
                <w:sz w:val="24"/>
                <w:szCs w:val="24"/>
              </w:rPr>
            </w:pPr>
          </w:p>
          <w:p w14:paraId="2CD92E17" w14:textId="77777777" w:rsidR="008637C3" w:rsidRDefault="008637C3" w:rsidP="008637C3">
            <w:pPr>
              <w:rPr>
                <w:rFonts w:ascii="Times New Roman" w:hAnsi="Times New Roman" w:cs="Times New Roman"/>
                <w:sz w:val="24"/>
                <w:szCs w:val="24"/>
              </w:rPr>
            </w:pPr>
            <w:r>
              <w:rPr>
                <w:rFonts w:ascii="Times New Roman" w:hAnsi="Times New Roman" w:cs="Times New Roman"/>
                <w:sz w:val="24"/>
                <w:szCs w:val="24"/>
              </w:rPr>
              <w:t xml:space="preserve">В УО са налични </w:t>
            </w:r>
            <w:r w:rsidRPr="009C3374">
              <w:rPr>
                <w:rFonts w:ascii="Times New Roman" w:hAnsi="Times New Roman" w:cs="Times New Roman"/>
                <w:sz w:val="24"/>
                <w:szCs w:val="24"/>
              </w:rPr>
              <w:t>Стратегия</w:t>
            </w:r>
            <w:r>
              <w:rPr>
                <w:rFonts w:ascii="Times New Roman" w:hAnsi="Times New Roman" w:cs="Times New Roman"/>
                <w:sz w:val="24"/>
                <w:szCs w:val="24"/>
              </w:rPr>
              <w:t xml:space="preserve"> </w:t>
            </w:r>
            <w:r w:rsidRPr="009C3374">
              <w:rPr>
                <w:rFonts w:ascii="Times New Roman" w:hAnsi="Times New Roman" w:cs="Times New Roman"/>
                <w:sz w:val="24"/>
                <w:szCs w:val="24"/>
              </w:rPr>
              <w:t xml:space="preserve">за </w:t>
            </w:r>
            <w:r>
              <w:rPr>
                <w:rFonts w:ascii="Times New Roman" w:hAnsi="Times New Roman" w:cs="Times New Roman"/>
                <w:sz w:val="24"/>
                <w:szCs w:val="24"/>
              </w:rPr>
              <w:t>развитие на държавната администрация</w:t>
            </w:r>
            <w:r w:rsidRPr="009C3374">
              <w:rPr>
                <w:rFonts w:ascii="Times New Roman" w:hAnsi="Times New Roman" w:cs="Times New Roman"/>
                <w:sz w:val="24"/>
                <w:szCs w:val="24"/>
              </w:rPr>
              <w:t xml:space="preserve"> 2014- 2020 г.</w:t>
            </w:r>
            <w:r>
              <w:rPr>
                <w:rFonts w:ascii="Times New Roman" w:hAnsi="Times New Roman" w:cs="Times New Roman"/>
                <w:sz w:val="24"/>
                <w:szCs w:val="24"/>
              </w:rPr>
              <w:t xml:space="preserve">, </w:t>
            </w:r>
            <w:r w:rsidRPr="009C3374">
              <w:rPr>
                <w:rFonts w:ascii="Times New Roman" w:hAnsi="Times New Roman" w:cs="Times New Roman"/>
                <w:sz w:val="24"/>
                <w:szCs w:val="24"/>
              </w:rPr>
              <w:t>Актуализирана стратегия за продължаване на реформата в съдебната система</w:t>
            </w:r>
            <w:r>
              <w:rPr>
                <w:rFonts w:ascii="Times New Roman" w:hAnsi="Times New Roman" w:cs="Times New Roman"/>
                <w:sz w:val="24"/>
                <w:szCs w:val="24"/>
              </w:rPr>
              <w:t>,</w:t>
            </w:r>
            <w:r w:rsidRPr="009C3374">
              <w:rPr>
                <w:rFonts w:ascii="Times New Roman" w:hAnsi="Times New Roman" w:cs="Times New Roman"/>
                <w:sz w:val="24"/>
                <w:szCs w:val="24"/>
              </w:rPr>
              <w:t xml:space="preserve"> </w:t>
            </w:r>
            <w:r>
              <w:rPr>
                <w:rFonts w:ascii="Times New Roman" w:hAnsi="Times New Roman" w:cs="Times New Roman"/>
                <w:sz w:val="24"/>
                <w:szCs w:val="24"/>
              </w:rPr>
              <w:t>пътни карти за изпълнението им, Годишни доклади за състоянието на администрацията,</w:t>
            </w:r>
            <w:r w:rsidRPr="00084FA1">
              <w:rPr>
                <w:rFonts w:ascii="Times New Roman" w:hAnsi="Times New Roman" w:cs="Times New Roman"/>
                <w:sz w:val="24"/>
                <w:szCs w:val="24"/>
              </w:rPr>
              <w:t xml:space="preserve"> </w:t>
            </w:r>
            <w:r>
              <w:rPr>
                <w:rFonts w:ascii="Times New Roman" w:hAnsi="Times New Roman" w:cs="Times New Roman"/>
                <w:sz w:val="24"/>
                <w:szCs w:val="24"/>
              </w:rPr>
              <w:t>ежегодни доклади по Механизма за сътрудничество и проверка и годишни планове за изпълнение на препоръките от докладите по МСП, доклади на БИПИ, ИГРП 2015 и ИГРП 2016, оценки на интервенциите по ОПАК.</w:t>
            </w:r>
          </w:p>
          <w:p w14:paraId="22C9FA8E" w14:textId="77777777" w:rsidR="00497521" w:rsidRDefault="00497521" w:rsidP="008637C3">
            <w:pPr>
              <w:rPr>
                <w:rFonts w:ascii="Times New Roman" w:hAnsi="Times New Roman" w:cs="Times New Roman"/>
                <w:sz w:val="24"/>
                <w:szCs w:val="24"/>
              </w:rPr>
            </w:pPr>
          </w:p>
          <w:p w14:paraId="1BFCAF79" w14:textId="399DD707" w:rsidR="00497521" w:rsidRDefault="00497521" w:rsidP="008637C3">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w:t>
            </w:r>
            <w:r w:rsidRPr="00C56988">
              <w:rPr>
                <w:rFonts w:ascii="Times New Roman" w:hAnsi="Times New Roman" w:cs="Times New Roman"/>
                <w:sz w:val="24"/>
                <w:szCs w:val="24"/>
              </w:rPr>
              <w:lastRenderedPageBreak/>
              <w:t>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47E46FED"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sidRPr="00781F97">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 3</w:t>
            </w:r>
            <w:r w:rsidRPr="00781F97">
              <w:rPr>
                <w:rFonts w:ascii="Times New Roman" w:hAnsi="Times New Roman" w:cs="Times New Roman"/>
                <w:sz w:val="24"/>
                <w:szCs w:val="24"/>
              </w:rPr>
              <w:t xml:space="preserve"> „Увеличаване на гражданското участие в процеса на формиране и контрол на изпълнението на политики“ на Приоритетна ос 2 и </w:t>
            </w:r>
            <w:r>
              <w:rPr>
                <w:rFonts w:ascii="Times New Roman" w:hAnsi="Times New Roman" w:cs="Times New Roman"/>
                <w:sz w:val="24"/>
                <w:szCs w:val="24"/>
              </w:rPr>
              <w:t>СЦ</w:t>
            </w:r>
            <w:r w:rsidRPr="00781F9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81F97">
              <w:rPr>
                <w:rFonts w:ascii="Times New Roman" w:hAnsi="Times New Roman" w:cs="Times New Roman"/>
                <w:sz w:val="24"/>
                <w:szCs w:val="24"/>
              </w:rPr>
              <w:t>„Увеличаване на прозрачността и ускоряване на правораздаването чрез реформа в структурата, процедурите и организацията на съдебната система“ на Приоритетна ос 3 на ОПДУ?</w:t>
            </w:r>
          </w:p>
          <w:p w14:paraId="21A6AF11"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lastRenderedPageBreak/>
              <w:t>В каква степен интервенциите са постигнали целите си?</w:t>
            </w:r>
          </w:p>
          <w:p w14:paraId="1296DC18"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w:t>
            </w:r>
          </w:p>
          <w:p w14:paraId="4086520C"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е промяната в гражданския контрол върху дейността на администрацията и съдебната система преди и след интервенциите по ПО2 и ПО3?</w:t>
            </w:r>
          </w:p>
          <w:p w14:paraId="7C065B37"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е промяната в участието на НПО и СИП в създаването и изпълнението на политики?</w:t>
            </w:r>
          </w:p>
          <w:p w14:paraId="1AE64A6A"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0FC17AAF"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0C8C4B91"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7D3BB1CB" w14:textId="77777777" w:rsidR="00914885" w:rsidRPr="00781F97"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периода 2023-2027 г. за постигане на максимална ефективност и ефикасност?</w:t>
            </w:r>
          </w:p>
        </w:tc>
      </w:tr>
      <w:tr w:rsidR="00914885" w14:paraId="54BF3364" w14:textId="77777777" w:rsidTr="002C03C6">
        <w:tc>
          <w:tcPr>
            <w:tcW w:w="516" w:type="dxa"/>
          </w:tcPr>
          <w:p w14:paraId="60ABF0B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577" w:type="dxa"/>
          </w:tcPr>
          <w:p w14:paraId="3F3E8202"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системата за управление на ЕСИФ по Приоритетни оси 4 и 5 на ОПДУ</w:t>
            </w:r>
          </w:p>
        </w:tc>
        <w:tc>
          <w:tcPr>
            <w:tcW w:w="2977" w:type="dxa"/>
          </w:tcPr>
          <w:p w14:paraId="5C0E6549" w14:textId="35BD4FF6"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по всеки приоритет.</w:t>
            </w:r>
            <w:r>
              <w:rPr>
                <w:rFonts w:ascii="Times New Roman" w:hAnsi="Times New Roman" w:cs="Times New Roman"/>
                <w:sz w:val="24"/>
                <w:szCs w:val="24"/>
              </w:rPr>
              <w:t xml:space="preserve"> 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системата за управление на ЕСИФ чрез интервенции по Приоритетни оси 4 и 5 на ОПДУ.</w:t>
            </w:r>
          </w:p>
        </w:tc>
        <w:tc>
          <w:tcPr>
            <w:tcW w:w="4394" w:type="dxa"/>
          </w:tcPr>
          <w:p w14:paraId="2F508434" w14:textId="3AB15AB2"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3EEC7AD5"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и 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w:t>
            </w:r>
          </w:p>
          <w:p w14:paraId="11312336" w14:textId="77777777" w:rsidR="00914885" w:rsidRDefault="00914885" w:rsidP="00C47816">
            <w:pPr>
              <w:rPr>
                <w:rFonts w:ascii="Times New Roman" w:hAnsi="Times New Roman" w:cs="Times New Roman"/>
                <w:sz w:val="24"/>
                <w:szCs w:val="24"/>
              </w:rPr>
            </w:pPr>
          </w:p>
          <w:p w14:paraId="25207C53"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38CC480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 и фокус групи с потенциални бенефициенти и заинтересовани страни</w:t>
            </w:r>
          </w:p>
          <w:p w14:paraId="0FF3F728" w14:textId="77777777" w:rsidR="008637C3" w:rsidRDefault="008637C3" w:rsidP="00C47816">
            <w:pPr>
              <w:rPr>
                <w:rFonts w:ascii="Times New Roman" w:hAnsi="Times New Roman" w:cs="Times New Roman"/>
                <w:sz w:val="24"/>
                <w:szCs w:val="24"/>
              </w:rPr>
            </w:pPr>
          </w:p>
          <w:p w14:paraId="028ED453" w14:textId="77777777" w:rsidR="008637C3" w:rsidRDefault="008637C3" w:rsidP="002C03C6">
            <w:pPr>
              <w:jc w:val="both"/>
              <w:rPr>
                <w:rFonts w:ascii="Times New Roman" w:hAnsi="Times New Roman" w:cs="Times New Roman"/>
                <w:sz w:val="24"/>
                <w:szCs w:val="24"/>
              </w:rPr>
            </w:pPr>
            <w:r>
              <w:rPr>
                <w:rFonts w:ascii="Times New Roman" w:hAnsi="Times New Roman" w:cs="Times New Roman"/>
                <w:sz w:val="24"/>
                <w:szCs w:val="24"/>
              </w:rPr>
              <w:t xml:space="preserve">В УО са налични </w:t>
            </w:r>
            <w:r w:rsidRPr="00E671E3">
              <w:rPr>
                <w:rFonts w:ascii="Times New Roman" w:hAnsi="Times New Roman" w:cs="Times New Roman"/>
                <w:sz w:val="24"/>
                <w:szCs w:val="24"/>
              </w:rPr>
              <w:t>Закон за управление на средствата от Eвропейските структурни и инвестиционни фондове</w:t>
            </w:r>
            <w:r w:rsidR="001F588F">
              <w:rPr>
                <w:rFonts w:ascii="Times New Roman" w:hAnsi="Times New Roman" w:cs="Times New Roman"/>
                <w:sz w:val="24"/>
                <w:szCs w:val="24"/>
              </w:rPr>
              <w:t xml:space="preserve"> и постановления за Министерския съвет</w:t>
            </w:r>
            <w:r>
              <w:rPr>
                <w:rFonts w:ascii="Times New Roman" w:hAnsi="Times New Roman" w:cs="Times New Roman"/>
                <w:sz w:val="24"/>
                <w:szCs w:val="24"/>
              </w:rPr>
              <w:t>,</w:t>
            </w:r>
            <w:r w:rsidR="001F588F">
              <w:rPr>
                <w:rFonts w:ascii="Times New Roman" w:hAnsi="Times New Roman" w:cs="Times New Roman"/>
                <w:sz w:val="24"/>
                <w:szCs w:val="24"/>
              </w:rPr>
              <w:t xml:space="preserve"> Споразумение за партньорство</w:t>
            </w:r>
            <w:r w:rsidR="001F588F">
              <w:t xml:space="preserve"> </w:t>
            </w:r>
            <w:r w:rsidR="001F588F" w:rsidRPr="001F588F">
              <w:rPr>
                <w:rFonts w:ascii="Times New Roman" w:hAnsi="Times New Roman" w:cs="Times New Roman"/>
                <w:sz w:val="24"/>
                <w:szCs w:val="24"/>
              </w:rPr>
              <w:t xml:space="preserve">на Република България, очертаващо </w:t>
            </w:r>
            <w:r w:rsidR="001F588F" w:rsidRPr="001F588F">
              <w:rPr>
                <w:rFonts w:ascii="Times New Roman" w:hAnsi="Times New Roman" w:cs="Times New Roman"/>
                <w:sz w:val="24"/>
                <w:szCs w:val="24"/>
              </w:rPr>
              <w:lastRenderedPageBreak/>
              <w:t>помощта от Европейските структурни и инвестиционни фондове за периода 2014-2020 г.</w:t>
            </w:r>
            <w:r w:rsidR="001F588F">
              <w:rPr>
                <w:rFonts w:ascii="Times New Roman" w:hAnsi="Times New Roman" w:cs="Times New Roman"/>
                <w:sz w:val="24"/>
                <w:szCs w:val="24"/>
              </w:rPr>
              <w:t xml:space="preserve">,  Национална комуникационна стратегия, </w:t>
            </w:r>
            <w:r>
              <w:rPr>
                <w:rFonts w:ascii="Times New Roman" w:hAnsi="Times New Roman" w:cs="Times New Roman"/>
                <w:sz w:val="24"/>
                <w:szCs w:val="24"/>
              </w:rPr>
              <w:t xml:space="preserve">ИГРП 2015 и ИГРП 2016, насоки за кандидатстване, проектни предложения, договори за предоставяне на БФП, </w:t>
            </w:r>
            <w:r w:rsidR="001F588F">
              <w:rPr>
                <w:rFonts w:ascii="Times New Roman" w:hAnsi="Times New Roman" w:cs="Times New Roman"/>
                <w:sz w:val="24"/>
                <w:szCs w:val="24"/>
              </w:rPr>
              <w:t xml:space="preserve">технически отчети на бенефициенти по ОПТП, </w:t>
            </w:r>
            <w:r>
              <w:rPr>
                <w:rFonts w:ascii="Times New Roman" w:hAnsi="Times New Roman" w:cs="Times New Roman"/>
                <w:sz w:val="24"/>
                <w:szCs w:val="24"/>
              </w:rPr>
              <w:t>оценки на интервенциите</w:t>
            </w:r>
            <w:r w:rsidR="001F588F">
              <w:rPr>
                <w:rFonts w:ascii="Times New Roman" w:hAnsi="Times New Roman" w:cs="Times New Roman"/>
                <w:sz w:val="24"/>
                <w:szCs w:val="24"/>
              </w:rPr>
              <w:t xml:space="preserve"> по ОПТП</w:t>
            </w:r>
            <w:r>
              <w:rPr>
                <w:rFonts w:ascii="Times New Roman" w:hAnsi="Times New Roman" w:cs="Times New Roman"/>
                <w:sz w:val="24"/>
                <w:szCs w:val="24"/>
              </w:rPr>
              <w:t xml:space="preserve">. </w:t>
            </w:r>
          </w:p>
          <w:p w14:paraId="3C743138" w14:textId="77777777" w:rsidR="0089598F" w:rsidRDefault="0089598F" w:rsidP="002C03C6">
            <w:pPr>
              <w:jc w:val="both"/>
              <w:rPr>
                <w:rFonts w:ascii="Times New Roman" w:hAnsi="Times New Roman" w:cs="Times New Roman"/>
                <w:sz w:val="24"/>
                <w:szCs w:val="24"/>
              </w:rPr>
            </w:pPr>
          </w:p>
          <w:p w14:paraId="6A4E4E59" w14:textId="50910C9C" w:rsidR="0089598F" w:rsidRDefault="0089598F" w:rsidP="002C03C6">
            <w:pPr>
              <w:jc w:val="both"/>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59209023" w14:textId="77777777" w:rsidR="00914885" w:rsidRDefault="00914885" w:rsidP="00C47816">
            <w:pPr>
              <w:pStyle w:val="ListParagraph"/>
              <w:numPr>
                <w:ilvl w:val="0"/>
                <w:numId w:val="19"/>
              </w:numPr>
              <w:ind w:left="33" w:firstLine="0"/>
              <w:jc w:val="both"/>
              <w:rPr>
                <w:rFonts w:ascii="Times New Roman" w:hAnsi="Times New Roman" w:cs="Times New Roman"/>
                <w:sz w:val="24"/>
                <w:szCs w:val="24"/>
              </w:rPr>
            </w:pPr>
            <w:r w:rsidRPr="00781F97">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 1</w:t>
            </w:r>
            <w:r w:rsidRPr="00781F97">
              <w:rPr>
                <w:rFonts w:ascii="Times New Roman" w:hAnsi="Times New Roman" w:cs="Times New Roman"/>
                <w:sz w:val="24"/>
                <w:szCs w:val="24"/>
              </w:rPr>
              <w:t xml:space="preserve"> „</w:t>
            </w:r>
            <w:r w:rsidRPr="00E5469A">
              <w:rPr>
                <w:rFonts w:ascii="Times New Roman" w:hAnsi="Times New Roman" w:cs="Times New Roman"/>
                <w:sz w:val="24"/>
                <w:szCs w:val="24"/>
              </w:rPr>
              <w:t>Подкрепа на хоризонталните структури, отговорни за управлението и изпълнението на ЕСИФ</w:t>
            </w:r>
            <w:r w:rsidRPr="00781F97">
              <w:rPr>
                <w:rFonts w:ascii="Times New Roman" w:hAnsi="Times New Roman" w:cs="Times New Roman"/>
                <w:sz w:val="24"/>
                <w:szCs w:val="24"/>
              </w:rPr>
              <w:t>“</w:t>
            </w:r>
            <w:r>
              <w:rPr>
                <w:rFonts w:ascii="Times New Roman" w:hAnsi="Times New Roman" w:cs="Times New Roman"/>
                <w:sz w:val="24"/>
                <w:szCs w:val="24"/>
              </w:rPr>
              <w:t>, СЦ 2 „</w:t>
            </w:r>
            <w:r w:rsidRPr="00E5469A">
              <w:rPr>
                <w:rFonts w:ascii="Times New Roman" w:hAnsi="Times New Roman" w:cs="Times New Roman"/>
                <w:sz w:val="24"/>
                <w:szCs w:val="24"/>
              </w:rPr>
              <w:t>Осигуряване на ефективно функциониране на ИСУН 2020</w:t>
            </w:r>
            <w:r>
              <w:rPr>
                <w:rFonts w:ascii="Times New Roman" w:hAnsi="Times New Roman" w:cs="Times New Roman"/>
                <w:sz w:val="24"/>
                <w:szCs w:val="24"/>
              </w:rPr>
              <w:t>“ и СЦ 3 „</w:t>
            </w:r>
            <w:r w:rsidRPr="00E5469A">
              <w:rPr>
                <w:rFonts w:ascii="Times New Roman" w:hAnsi="Times New Roman" w:cs="Times New Roman"/>
                <w:sz w:val="24"/>
                <w:szCs w:val="24"/>
              </w:rPr>
              <w:t>Подобряване на информираността на обществото за възможностите и резултатите от ЕСИФ в България, както и подобряване капацитета на бенефициентите</w:t>
            </w:r>
            <w:r>
              <w:rPr>
                <w:rFonts w:ascii="Times New Roman" w:hAnsi="Times New Roman" w:cs="Times New Roman"/>
                <w:sz w:val="24"/>
                <w:szCs w:val="24"/>
              </w:rPr>
              <w:t>“</w:t>
            </w:r>
            <w:r w:rsidRPr="00781F97">
              <w:rPr>
                <w:rFonts w:ascii="Times New Roman" w:hAnsi="Times New Roman" w:cs="Times New Roman"/>
                <w:sz w:val="24"/>
                <w:szCs w:val="24"/>
              </w:rPr>
              <w:t xml:space="preserve"> на </w:t>
            </w:r>
            <w:r>
              <w:rPr>
                <w:rFonts w:ascii="Times New Roman" w:hAnsi="Times New Roman" w:cs="Times New Roman"/>
                <w:sz w:val="24"/>
                <w:szCs w:val="24"/>
              </w:rPr>
              <w:t>ПО4, както и на</w:t>
            </w:r>
            <w:r w:rsidRPr="00781F97">
              <w:rPr>
                <w:rFonts w:ascii="Times New Roman" w:hAnsi="Times New Roman" w:cs="Times New Roman"/>
                <w:sz w:val="24"/>
                <w:szCs w:val="24"/>
              </w:rPr>
              <w:t xml:space="preserve"> </w:t>
            </w:r>
            <w:r>
              <w:rPr>
                <w:rFonts w:ascii="Times New Roman" w:hAnsi="Times New Roman" w:cs="Times New Roman"/>
                <w:sz w:val="24"/>
                <w:szCs w:val="24"/>
              </w:rPr>
              <w:t>СЦ</w:t>
            </w:r>
            <w:r w:rsidRPr="00781F9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81F97">
              <w:rPr>
                <w:rFonts w:ascii="Times New Roman" w:hAnsi="Times New Roman" w:cs="Times New Roman"/>
                <w:sz w:val="24"/>
                <w:szCs w:val="24"/>
              </w:rPr>
              <w:t>„</w:t>
            </w:r>
            <w:r w:rsidRPr="00E5469A">
              <w:rPr>
                <w:rFonts w:ascii="Times New Roman" w:hAnsi="Times New Roman" w:cs="Times New Roman"/>
                <w:sz w:val="24"/>
                <w:szCs w:val="24"/>
              </w:rPr>
              <w:t>Ефективно и ефикасно управление на ОПДУ</w:t>
            </w:r>
            <w:r w:rsidRPr="00781F97">
              <w:rPr>
                <w:rFonts w:ascii="Times New Roman" w:hAnsi="Times New Roman" w:cs="Times New Roman"/>
                <w:sz w:val="24"/>
                <w:szCs w:val="24"/>
              </w:rPr>
              <w:t xml:space="preserve">“ </w:t>
            </w:r>
            <w:r>
              <w:rPr>
                <w:rFonts w:ascii="Times New Roman" w:hAnsi="Times New Roman" w:cs="Times New Roman"/>
                <w:sz w:val="24"/>
                <w:szCs w:val="24"/>
              </w:rPr>
              <w:t>и СЦ 2 „</w:t>
            </w:r>
            <w:r w:rsidRPr="00E5469A">
              <w:rPr>
                <w:rFonts w:ascii="Times New Roman" w:hAnsi="Times New Roman" w:cs="Times New Roman"/>
                <w:sz w:val="24"/>
                <w:szCs w:val="24"/>
              </w:rPr>
              <w:t>Повишаване капацитета и информираността на бенефициентите по ОП</w:t>
            </w:r>
            <w:r>
              <w:rPr>
                <w:rFonts w:ascii="Times New Roman" w:hAnsi="Times New Roman" w:cs="Times New Roman"/>
                <w:sz w:val="24"/>
                <w:szCs w:val="24"/>
              </w:rPr>
              <w:t xml:space="preserve">“ </w:t>
            </w:r>
            <w:r w:rsidRPr="00781F97">
              <w:rPr>
                <w:rFonts w:ascii="Times New Roman" w:hAnsi="Times New Roman" w:cs="Times New Roman"/>
                <w:sz w:val="24"/>
                <w:szCs w:val="24"/>
              </w:rPr>
              <w:t xml:space="preserve">на </w:t>
            </w:r>
            <w:r>
              <w:rPr>
                <w:rFonts w:ascii="Times New Roman" w:hAnsi="Times New Roman" w:cs="Times New Roman"/>
                <w:sz w:val="24"/>
                <w:szCs w:val="24"/>
              </w:rPr>
              <w:t>ПО</w:t>
            </w:r>
            <w:r w:rsidRPr="00781F97">
              <w:rPr>
                <w:rFonts w:ascii="Times New Roman" w:hAnsi="Times New Roman" w:cs="Times New Roman"/>
                <w:sz w:val="24"/>
                <w:szCs w:val="24"/>
              </w:rPr>
              <w:t xml:space="preserve"> </w:t>
            </w:r>
            <w:r>
              <w:rPr>
                <w:rFonts w:ascii="Times New Roman" w:hAnsi="Times New Roman" w:cs="Times New Roman"/>
                <w:sz w:val="24"/>
                <w:szCs w:val="24"/>
              </w:rPr>
              <w:t>5</w:t>
            </w:r>
            <w:r w:rsidRPr="00781F97">
              <w:rPr>
                <w:rFonts w:ascii="Times New Roman" w:hAnsi="Times New Roman" w:cs="Times New Roman"/>
                <w:sz w:val="24"/>
                <w:szCs w:val="24"/>
              </w:rPr>
              <w:t xml:space="preserve"> на ОПДУ?</w:t>
            </w:r>
          </w:p>
          <w:p w14:paraId="51466675"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В каква степен интервенциите са постигнали целите си?</w:t>
            </w:r>
          </w:p>
          <w:p w14:paraId="14D564E2"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 (най-вече върху служителите на бенефициентите по ПО4 и ПО5, кандидатите и бенефициентите по програмите, финансирани от ЕСИФ и обществеността)?</w:t>
            </w:r>
          </w:p>
          <w:p w14:paraId="598BE56D"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lastRenderedPageBreak/>
              <w:t>Каква е промяната в статута на участниците преди и след включването им в интервенциите по ПО4 и ПО5?</w:t>
            </w:r>
          </w:p>
          <w:p w14:paraId="66ED70B2"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Каква е промяната във функционирането на системата за управление на ЕСИФ преди и след интервенциите по ПО4 и ПО5?</w:t>
            </w:r>
          </w:p>
          <w:p w14:paraId="3E093E4C"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интервенциите по ПО4 и ПО5?</w:t>
            </w:r>
          </w:p>
          <w:p w14:paraId="03A7B717"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542799C9" w14:textId="77777777" w:rsidR="00914885" w:rsidRDefault="00914885" w:rsidP="00C47816">
            <w:pPr>
              <w:pStyle w:val="ListParagraph"/>
              <w:numPr>
                <w:ilvl w:val="0"/>
                <w:numId w:val="19"/>
              </w:numPr>
              <w:ind w:left="34" w:hanging="34"/>
              <w:jc w:val="both"/>
              <w:rPr>
                <w:rFonts w:ascii="Times New Roman" w:hAnsi="Times New Roman" w:cs="Times New Roman"/>
                <w:sz w:val="24"/>
                <w:szCs w:val="24"/>
              </w:rPr>
            </w:pPr>
            <w:r w:rsidRPr="00E863C7">
              <w:rPr>
                <w:rFonts w:ascii="Times New Roman" w:hAnsi="Times New Roman" w:cs="Times New Roman"/>
                <w:sz w:val="24"/>
                <w:szCs w:val="24"/>
              </w:rPr>
              <w:t>Какво е въздействието върху изпълнението на хоризонталните принципи?</w:t>
            </w:r>
          </w:p>
          <w:p w14:paraId="0E43A936" w14:textId="77777777" w:rsidR="00914885" w:rsidRPr="00E863C7" w:rsidRDefault="00914885" w:rsidP="00C47816">
            <w:pPr>
              <w:pStyle w:val="ListParagraph"/>
              <w:numPr>
                <w:ilvl w:val="0"/>
                <w:numId w:val="19"/>
              </w:numPr>
              <w:ind w:left="34" w:hanging="34"/>
              <w:jc w:val="both"/>
              <w:rPr>
                <w:rFonts w:ascii="Times New Roman" w:hAnsi="Times New Roman" w:cs="Times New Roman"/>
                <w:sz w:val="24"/>
                <w:szCs w:val="24"/>
              </w:rPr>
            </w:pPr>
            <w:r>
              <w:rPr>
                <w:rFonts w:ascii="Times New Roman" w:hAnsi="Times New Roman" w:cs="Times New Roman"/>
                <w:sz w:val="24"/>
                <w:szCs w:val="24"/>
              </w:rPr>
              <w:t>Как следва да се променят интервенциите в тази сфера за периода 2023-2027 г. за постигане на максимална ефективност и ефикасност?</w:t>
            </w:r>
          </w:p>
        </w:tc>
      </w:tr>
      <w:tr w:rsidR="00914885" w14:paraId="161CCB69" w14:textId="77777777" w:rsidTr="002C03C6">
        <w:tc>
          <w:tcPr>
            <w:tcW w:w="516" w:type="dxa"/>
          </w:tcPr>
          <w:p w14:paraId="462354B3" w14:textId="23AEC08D"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77" w:type="dxa"/>
          </w:tcPr>
          <w:p w14:paraId="54753AE8"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Предварител</w:t>
            </w:r>
            <w:r>
              <w:rPr>
                <w:rFonts w:ascii="Times New Roman" w:hAnsi="Times New Roman" w:cs="Times New Roman"/>
                <w:sz w:val="24"/>
                <w:szCs w:val="24"/>
              </w:rPr>
              <w:lastRenderedPageBreak/>
              <w:t>на оценка на оперативна програма за административен капацитет и съдебна реформа за програмен период 2021-2027 г.</w:t>
            </w:r>
          </w:p>
        </w:tc>
        <w:tc>
          <w:tcPr>
            <w:tcW w:w="2977" w:type="dxa"/>
          </w:tcPr>
          <w:p w14:paraId="3061B4FE"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 xml:space="preserve">Провеждането на </w:t>
            </w:r>
            <w:r>
              <w:rPr>
                <w:rFonts w:ascii="Times New Roman" w:hAnsi="Times New Roman" w:cs="Times New Roman"/>
                <w:sz w:val="24"/>
                <w:szCs w:val="24"/>
              </w:rPr>
              <w:lastRenderedPageBreak/>
              <w:t>предварителна оценка подобрява качеството на оперативните програми. Необходимостта от провеждане на такава оценка и съдържанието й ще зависят от регламентите за програмен период 2021-2027 г.</w:t>
            </w:r>
          </w:p>
        </w:tc>
        <w:tc>
          <w:tcPr>
            <w:tcW w:w="4394" w:type="dxa"/>
          </w:tcPr>
          <w:p w14:paraId="2F693E8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 xml:space="preserve">Итеративен процес, който се развива </w:t>
            </w:r>
            <w:r>
              <w:rPr>
                <w:rFonts w:ascii="Times New Roman" w:hAnsi="Times New Roman" w:cs="Times New Roman"/>
                <w:sz w:val="24"/>
                <w:szCs w:val="24"/>
              </w:rPr>
              <w:lastRenderedPageBreak/>
              <w:t>паралелно с процеса на програмиране</w:t>
            </w:r>
          </w:p>
          <w:p w14:paraId="73909B1B" w14:textId="77777777" w:rsidR="00914885" w:rsidRDefault="00914885" w:rsidP="00C47816">
            <w:pPr>
              <w:rPr>
                <w:rFonts w:ascii="Times New Roman" w:hAnsi="Times New Roman" w:cs="Times New Roman"/>
                <w:sz w:val="24"/>
                <w:szCs w:val="24"/>
              </w:rPr>
            </w:pPr>
          </w:p>
          <w:p w14:paraId="6E2FE86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Варианти на ОП, стратегически и нормативни документи на ниво ЕС и на национално ниво, оценки на ОПДУ, годишни доклади за изпълнението на ОПДУ, срещи, дълбочинни интервюта със стратегически бенефициенти, анкети, проучвания и фокус групи с потенциални бенефициенти и заинтересовани страни </w:t>
            </w:r>
          </w:p>
          <w:p w14:paraId="3EF2F40F" w14:textId="77777777" w:rsidR="001F588F" w:rsidRDefault="001F588F" w:rsidP="00C47816">
            <w:pPr>
              <w:rPr>
                <w:rFonts w:ascii="Times New Roman" w:hAnsi="Times New Roman" w:cs="Times New Roman"/>
                <w:sz w:val="24"/>
                <w:szCs w:val="24"/>
              </w:rPr>
            </w:pPr>
          </w:p>
          <w:p w14:paraId="679D904A" w14:textId="77777777" w:rsidR="001F588F" w:rsidRDefault="001F588F" w:rsidP="00F41BAC">
            <w:pPr>
              <w:rPr>
                <w:rFonts w:ascii="Times New Roman" w:hAnsi="Times New Roman" w:cs="Times New Roman"/>
                <w:sz w:val="24"/>
                <w:szCs w:val="24"/>
              </w:rPr>
            </w:pPr>
            <w:r>
              <w:rPr>
                <w:rFonts w:ascii="Times New Roman" w:hAnsi="Times New Roman" w:cs="Times New Roman"/>
                <w:sz w:val="24"/>
                <w:szCs w:val="24"/>
              </w:rPr>
              <w:t xml:space="preserve">В УО са налични ИГРП 2015 и ИГРП 2016, насоки за кандидатстване, проектни предложения, договори за предоставяне на БФП, </w:t>
            </w:r>
            <w:r w:rsidR="00F41BAC">
              <w:rPr>
                <w:rFonts w:ascii="Times New Roman" w:hAnsi="Times New Roman" w:cs="Times New Roman"/>
                <w:sz w:val="24"/>
                <w:szCs w:val="24"/>
              </w:rPr>
              <w:t>предварителна оценка на ОПДУ</w:t>
            </w:r>
            <w:r>
              <w:rPr>
                <w:rFonts w:ascii="Times New Roman" w:hAnsi="Times New Roman" w:cs="Times New Roman"/>
                <w:sz w:val="24"/>
                <w:szCs w:val="24"/>
              </w:rPr>
              <w:t>.</w:t>
            </w:r>
          </w:p>
          <w:p w14:paraId="22B55BFF" w14:textId="77777777" w:rsidR="0089598F" w:rsidRDefault="0089598F" w:rsidP="00F41BAC">
            <w:pPr>
              <w:rPr>
                <w:rFonts w:ascii="Times New Roman" w:hAnsi="Times New Roman" w:cs="Times New Roman"/>
                <w:sz w:val="24"/>
                <w:szCs w:val="24"/>
              </w:rPr>
            </w:pPr>
          </w:p>
          <w:p w14:paraId="0D9B4164" w14:textId="439DEEA0" w:rsidR="0089598F" w:rsidRDefault="0089598F" w:rsidP="0089598F">
            <w:pPr>
              <w:rPr>
                <w:rFonts w:ascii="Times New Roman" w:hAnsi="Times New Roman" w:cs="Times New Roman"/>
                <w:sz w:val="24"/>
                <w:szCs w:val="24"/>
              </w:rPr>
            </w:pPr>
            <w:r>
              <w:rPr>
                <w:rFonts w:ascii="Times New Roman" w:hAnsi="Times New Roman" w:cs="Times New Roman"/>
                <w:sz w:val="24"/>
                <w:szCs w:val="24"/>
              </w:rPr>
              <w:t>Необходима е информация за нормативната рамка на ниво ЕС (многогодишна финансова рамка, стратегическа рамка, регламенти) и на национално ниво (закони, постановления на министерския съвет) за следващия програмен период</w:t>
            </w:r>
            <w:r w:rsidR="00636892">
              <w:rPr>
                <w:rFonts w:ascii="Times New Roman" w:hAnsi="Times New Roman" w:cs="Times New Roman"/>
                <w:sz w:val="24"/>
                <w:szCs w:val="24"/>
              </w:rPr>
              <w:t>, както и решение на национално ниво дали ще има отделна оперативна програма за административна и съдебна реформа.</w:t>
            </w:r>
            <w:r>
              <w:rPr>
                <w:rFonts w:ascii="Times New Roman" w:hAnsi="Times New Roman" w:cs="Times New Roman"/>
                <w:sz w:val="24"/>
                <w:szCs w:val="24"/>
              </w:rPr>
              <w:t xml:space="preserve"> </w:t>
            </w:r>
          </w:p>
        </w:tc>
        <w:tc>
          <w:tcPr>
            <w:tcW w:w="4961" w:type="dxa"/>
          </w:tcPr>
          <w:p w14:paraId="18284012" w14:textId="77777777" w:rsidR="00914885" w:rsidRPr="0049751E" w:rsidRDefault="00914885" w:rsidP="00C478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Какъв е приносът на ОП за изпълнение на </w:t>
            </w:r>
            <w:r>
              <w:rPr>
                <w:rFonts w:ascii="Times New Roman" w:hAnsi="Times New Roman" w:cs="Times New Roman"/>
                <w:sz w:val="24"/>
                <w:szCs w:val="24"/>
              </w:rPr>
              <w:lastRenderedPageBreak/>
              <w:t>стратегически документи на ниво ЕС и на национално ниво</w:t>
            </w:r>
            <w:r w:rsidRPr="0049751E">
              <w:rPr>
                <w:rFonts w:ascii="Times New Roman" w:hAnsi="Times New Roman" w:cs="Times New Roman"/>
                <w:sz w:val="24"/>
                <w:szCs w:val="24"/>
              </w:rPr>
              <w:t xml:space="preserve"> като се отчитат националните и регионалните нужди и потенциалът за развитие , както и извлечените изводи от пр</w:t>
            </w:r>
            <w:r>
              <w:rPr>
                <w:rFonts w:ascii="Times New Roman" w:hAnsi="Times New Roman" w:cs="Times New Roman"/>
                <w:sz w:val="24"/>
                <w:szCs w:val="24"/>
              </w:rPr>
              <w:t>едходните програмни периоди?</w:t>
            </w:r>
          </w:p>
          <w:p w14:paraId="5B2EA27E"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2. Каква е</w:t>
            </w:r>
            <w:r w:rsidRPr="0049751E">
              <w:rPr>
                <w:rFonts w:ascii="Times New Roman" w:hAnsi="Times New Roman" w:cs="Times New Roman"/>
                <w:sz w:val="24"/>
                <w:szCs w:val="24"/>
              </w:rPr>
              <w:t xml:space="preserve"> вътрешната съгласуваност на </w:t>
            </w:r>
            <w:r>
              <w:rPr>
                <w:rFonts w:ascii="Times New Roman" w:hAnsi="Times New Roman" w:cs="Times New Roman"/>
                <w:sz w:val="24"/>
                <w:szCs w:val="24"/>
              </w:rPr>
              <w:t>ОП</w:t>
            </w:r>
            <w:r w:rsidRPr="0049751E">
              <w:rPr>
                <w:rFonts w:ascii="Times New Roman" w:hAnsi="Times New Roman" w:cs="Times New Roman"/>
                <w:sz w:val="24"/>
                <w:szCs w:val="24"/>
              </w:rPr>
              <w:t xml:space="preserve"> и как тя се отнася към други </w:t>
            </w:r>
            <w:r>
              <w:rPr>
                <w:rFonts w:ascii="Times New Roman" w:hAnsi="Times New Roman" w:cs="Times New Roman"/>
                <w:sz w:val="24"/>
                <w:szCs w:val="24"/>
              </w:rPr>
              <w:t xml:space="preserve">съществуващи </w:t>
            </w:r>
            <w:r w:rsidRPr="0049751E">
              <w:rPr>
                <w:rFonts w:ascii="Times New Roman" w:hAnsi="Times New Roman" w:cs="Times New Roman"/>
                <w:sz w:val="24"/>
                <w:szCs w:val="24"/>
              </w:rPr>
              <w:t>инструменти</w:t>
            </w:r>
            <w:r>
              <w:rPr>
                <w:rFonts w:ascii="Times New Roman" w:hAnsi="Times New Roman" w:cs="Times New Roman"/>
                <w:sz w:val="24"/>
                <w:szCs w:val="24"/>
              </w:rPr>
              <w:t>?</w:t>
            </w:r>
          </w:p>
          <w:p w14:paraId="271C9F35"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3. Каква е</w:t>
            </w:r>
            <w:r w:rsidRPr="0049751E">
              <w:rPr>
                <w:rFonts w:ascii="Times New Roman" w:hAnsi="Times New Roman" w:cs="Times New Roman"/>
                <w:sz w:val="24"/>
                <w:szCs w:val="24"/>
              </w:rPr>
              <w:t xml:space="preserve"> последователността на разпределянето на бюджетните средства спрямо целите на </w:t>
            </w:r>
            <w:r>
              <w:rPr>
                <w:rFonts w:ascii="Times New Roman" w:hAnsi="Times New Roman" w:cs="Times New Roman"/>
                <w:sz w:val="24"/>
                <w:szCs w:val="24"/>
              </w:rPr>
              <w:t>ОП?</w:t>
            </w:r>
          </w:p>
          <w:p w14:paraId="10146928"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4. Какво е съответствието на</w:t>
            </w:r>
            <w:r w:rsidRPr="0049751E">
              <w:rPr>
                <w:rFonts w:ascii="Times New Roman" w:hAnsi="Times New Roman" w:cs="Times New Roman"/>
                <w:sz w:val="24"/>
                <w:szCs w:val="24"/>
              </w:rPr>
              <w:t xml:space="preserve"> избраните приоритети и съответните цели </w:t>
            </w:r>
            <w:r>
              <w:rPr>
                <w:rFonts w:ascii="Times New Roman" w:hAnsi="Times New Roman" w:cs="Times New Roman"/>
                <w:sz w:val="24"/>
                <w:szCs w:val="24"/>
              </w:rPr>
              <w:t>със</w:t>
            </w:r>
            <w:r w:rsidRPr="0049751E">
              <w:rPr>
                <w:rFonts w:ascii="Times New Roman" w:hAnsi="Times New Roman" w:cs="Times New Roman"/>
                <w:sz w:val="24"/>
                <w:szCs w:val="24"/>
              </w:rPr>
              <w:t xml:space="preserve"> съответните препоръки за </w:t>
            </w:r>
            <w:r>
              <w:rPr>
                <w:rFonts w:ascii="Times New Roman" w:hAnsi="Times New Roman" w:cs="Times New Roman"/>
                <w:sz w:val="24"/>
                <w:szCs w:val="24"/>
              </w:rPr>
              <w:t>страната-членка?</w:t>
            </w:r>
          </w:p>
          <w:p w14:paraId="7A12E025"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5. Каква е</w:t>
            </w:r>
            <w:r w:rsidRPr="0049751E">
              <w:rPr>
                <w:rFonts w:ascii="Times New Roman" w:hAnsi="Times New Roman" w:cs="Times New Roman"/>
                <w:sz w:val="24"/>
                <w:szCs w:val="24"/>
              </w:rPr>
              <w:t xml:space="preserve"> относимостта и яснотата на предлаганите показатели </w:t>
            </w:r>
            <w:r>
              <w:rPr>
                <w:rFonts w:ascii="Times New Roman" w:hAnsi="Times New Roman" w:cs="Times New Roman"/>
                <w:sz w:val="24"/>
                <w:szCs w:val="24"/>
              </w:rPr>
              <w:t>в ОП?</w:t>
            </w:r>
          </w:p>
          <w:p w14:paraId="412DE99F"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6.</w:t>
            </w:r>
            <w:r w:rsidRPr="0049751E">
              <w:rPr>
                <w:rFonts w:ascii="Times New Roman" w:hAnsi="Times New Roman" w:cs="Times New Roman"/>
                <w:sz w:val="24"/>
                <w:szCs w:val="24"/>
              </w:rPr>
              <w:t xml:space="preserve"> По какъв начин очакваното изпълне</w:t>
            </w:r>
            <w:r>
              <w:rPr>
                <w:rFonts w:ascii="Times New Roman" w:hAnsi="Times New Roman" w:cs="Times New Roman"/>
                <w:sz w:val="24"/>
                <w:szCs w:val="24"/>
              </w:rPr>
              <w:t>ние ще допринесе за резултатите?</w:t>
            </w:r>
          </w:p>
          <w:p w14:paraId="19684E1C"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7.</w:t>
            </w:r>
            <w:r w:rsidRPr="0049751E">
              <w:rPr>
                <w:rFonts w:ascii="Times New Roman" w:hAnsi="Times New Roman" w:cs="Times New Roman"/>
                <w:sz w:val="24"/>
                <w:szCs w:val="24"/>
              </w:rPr>
              <w:t xml:space="preserve"> Дали количествените целеви стойности за показателите са реалистични, като се отчита предвидената подкрепа от </w:t>
            </w:r>
            <w:r>
              <w:rPr>
                <w:rFonts w:ascii="Times New Roman" w:hAnsi="Times New Roman" w:cs="Times New Roman"/>
                <w:sz w:val="24"/>
                <w:szCs w:val="24"/>
              </w:rPr>
              <w:t>ЕС/ ЕСФ?</w:t>
            </w:r>
          </w:p>
          <w:p w14:paraId="51893760"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8. Какви са</w:t>
            </w:r>
            <w:r w:rsidRPr="0049751E">
              <w:rPr>
                <w:rFonts w:ascii="Times New Roman" w:hAnsi="Times New Roman" w:cs="Times New Roman"/>
                <w:sz w:val="24"/>
                <w:szCs w:val="24"/>
              </w:rPr>
              <w:t xml:space="preserve"> основанията за</w:t>
            </w:r>
            <w:r>
              <w:rPr>
                <w:rFonts w:ascii="Times New Roman" w:hAnsi="Times New Roman" w:cs="Times New Roman"/>
                <w:sz w:val="24"/>
                <w:szCs w:val="24"/>
              </w:rPr>
              <w:t xml:space="preserve"> предложената форма на подкрепа? Тя ли е най-подходяща в конкретния контекст и за постигане на конкретните резултати?</w:t>
            </w:r>
          </w:p>
          <w:p w14:paraId="181E485A"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9.</w:t>
            </w:r>
            <w:r w:rsidRPr="0049751E">
              <w:rPr>
                <w:rFonts w:ascii="Times New Roman" w:hAnsi="Times New Roman" w:cs="Times New Roman"/>
                <w:sz w:val="24"/>
                <w:szCs w:val="24"/>
              </w:rPr>
              <w:t xml:space="preserve"> </w:t>
            </w:r>
            <w:r>
              <w:rPr>
                <w:rFonts w:ascii="Times New Roman" w:hAnsi="Times New Roman" w:cs="Times New Roman"/>
                <w:sz w:val="24"/>
                <w:szCs w:val="24"/>
              </w:rPr>
              <w:t>Достатъчни ли са</w:t>
            </w:r>
            <w:r w:rsidRPr="0049751E">
              <w:rPr>
                <w:rFonts w:ascii="Times New Roman" w:hAnsi="Times New Roman" w:cs="Times New Roman"/>
                <w:sz w:val="24"/>
                <w:szCs w:val="24"/>
              </w:rPr>
              <w:t xml:space="preserve"> човешките ресурси и административния капаци</w:t>
            </w:r>
            <w:r>
              <w:rPr>
                <w:rFonts w:ascii="Times New Roman" w:hAnsi="Times New Roman" w:cs="Times New Roman"/>
                <w:sz w:val="24"/>
                <w:szCs w:val="24"/>
              </w:rPr>
              <w:t xml:space="preserve">тет за управление на програмата? Какво може да се подобри? </w:t>
            </w:r>
            <w:r>
              <w:rPr>
                <w:rFonts w:ascii="Times New Roman" w:hAnsi="Times New Roman" w:cs="Times New Roman"/>
                <w:sz w:val="24"/>
                <w:szCs w:val="24"/>
              </w:rPr>
              <w:lastRenderedPageBreak/>
              <w:t>Как? В каква времева рамка?</w:t>
            </w:r>
          </w:p>
          <w:p w14:paraId="5CCA5C71"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10.</w:t>
            </w:r>
            <w:r w:rsidRPr="0049751E">
              <w:rPr>
                <w:rFonts w:ascii="Times New Roman" w:hAnsi="Times New Roman" w:cs="Times New Roman"/>
                <w:sz w:val="24"/>
                <w:szCs w:val="24"/>
              </w:rPr>
              <w:t xml:space="preserve"> </w:t>
            </w:r>
            <w:r>
              <w:rPr>
                <w:rFonts w:ascii="Times New Roman" w:hAnsi="Times New Roman" w:cs="Times New Roman"/>
                <w:sz w:val="24"/>
                <w:szCs w:val="24"/>
              </w:rPr>
              <w:t xml:space="preserve">Каква е </w:t>
            </w:r>
            <w:r w:rsidRPr="0049751E">
              <w:rPr>
                <w:rFonts w:ascii="Times New Roman" w:hAnsi="Times New Roman" w:cs="Times New Roman"/>
                <w:sz w:val="24"/>
                <w:szCs w:val="24"/>
              </w:rPr>
              <w:t>пригодността на процедурите за мониторинг на програмата, както и за събирането на данни,  необх</w:t>
            </w:r>
            <w:r>
              <w:rPr>
                <w:rFonts w:ascii="Times New Roman" w:hAnsi="Times New Roman" w:cs="Times New Roman"/>
                <w:sz w:val="24"/>
                <w:szCs w:val="24"/>
              </w:rPr>
              <w:t>одими за провеждане на оценките?</w:t>
            </w:r>
          </w:p>
          <w:p w14:paraId="5A493A49"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11.</w:t>
            </w:r>
            <w:r w:rsidRPr="0049751E">
              <w:rPr>
                <w:rFonts w:ascii="Times New Roman" w:hAnsi="Times New Roman" w:cs="Times New Roman"/>
                <w:sz w:val="24"/>
                <w:szCs w:val="24"/>
              </w:rPr>
              <w:t xml:space="preserve"> </w:t>
            </w:r>
            <w:r>
              <w:rPr>
                <w:rFonts w:ascii="Times New Roman" w:hAnsi="Times New Roman" w:cs="Times New Roman"/>
                <w:sz w:val="24"/>
                <w:szCs w:val="24"/>
              </w:rPr>
              <w:t>Подходящи и достатъчни ли са</w:t>
            </w:r>
            <w:r w:rsidRPr="0049751E">
              <w:rPr>
                <w:rFonts w:ascii="Times New Roman" w:hAnsi="Times New Roman" w:cs="Times New Roman"/>
                <w:sz w:val="24"/>
                <w:szCs w:val="24"/>
              </w:rPr>
              <w:t xml:space="preserve"> планираните мерки за насърчаване на равните възможности за мъжете и жените и предотвратяване на всякаква дискриминация, по-специално по отношение на до</w:t>
            </w:r>
            <w:r>
              <w:rPr>
                <w:rFonts w:ascii="Times New Roman" w:hAnsi="Times New Roman" w:cs="Times New Roman"/>
                <w:sz w:val="24"/>
                <w:szCs w:val="24"/>
              </w:rPr>
              <w:t>стъпност за хората с увреждания?</w:t>
            </w:r>
          </w:p>
          <w:p w14:paraId="464DD730"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12. Подходящи и достатъчни ли са</w:t>
            </w:r>
            <w:r w:rsidRPr="0049751E">
              <w:rPr>
                <w:rFonts w:ascii="Times New Roman" w:hAnsi="Times New Roman" w:cs="Times New Roman"/>
                <w:sz w:val="24"/>
                <w:szCs w:val="24"/>
              </w:rPr>
              <w:t xml:space="preserve"> планираните мерки за насъ</w:t>
            </w:r>
            <w:r>
              <w:rPr>
                <w:rFonts w:ascii="Times New Roman" w:hAnsi="Times New Roman" w:cs="Times New Roman"/>
                <w:sz w:val="24"/>
                <w:szCs w:val="24"/>
              </w:rPr>
              <w:t>рчаване на устойчивото развитие?</w:t>
            </w:r>
          </w:p>
          <w:p w14:paraId="33453005" w14:textId="40F13FB2" w:rsidR="00914885" w:rsidRDefault="00914885" w:rsidP="00C47816">
            <w:pPr>
              <w:rPr>
                <w:rFonts w:ascii="Times New Roman" w:hAnsi="Times New Roman" w:cs="Times New Roman"/>
                <w:sz w:val="24"/>
                <w:szCs w:val="24"/>
              </w:rPr>
            </w:pPr>
            <w:r>
              <w:rPr>
                <w:rFonts w:ascii="Times New Roman" w:hAnsi="Times New Roman" w:cs="Times New Roman"/>
                <w:sz w:val="24"/>
                <w:szCs w:val="24"/>
              </w:rPr>
              <w:t>13. Подходящи и достатъчни ли са</w:t>
            </w:r>
            <w:r w:rsidRPr="0049751E">
              <w:rPr>
                <w:rFonts w:ascii="Times New Roman" w:hAnsi="Times New Roman" w:cs="Times New Roman"/>
                <w:sz w:val="24"/>
                <w:szCs w:val="24"/>
              </w:rPr>
              <w:t xml:space="preserve"> планираните мерки за намаляване на администра</w:t>
            </w:r>
            <w:r>
              <w:rPr>
                <w:rFonts w:ascii="Times New Roman" w:hAnsi="Times New Roman" w:cs="Times New Roman"/>
                <w:sz w:val="24"/>
                <w:szCs w:val="24"/>
              </w:rPr>
              <w:t xml:space="preserve">тивната тежест за </w:t>
            </w:r>
            <w:r w:rsidR="00DB4B35">
              <w:rPr>
                <w:rFonts w:ascii="Times New Roman" w:hAnsi="Times New Roman" w:cs="Times New Roman"/>
                <w:sz w:val="24"/>
                <w:szCs w:val="24"/>
              </w:rPr>
              <w:t>бенефициент</w:t>
            </w:r>
            <w:r>
              <w:rPr>
                <w:rFonts w:ascii="Times New Roman" w:hAnsi="Times New Roman" w:cs="Times New Roman"/>
                <w:sz w:val="24"/>
                <w:szCs w:val="24"/>
              </w:rPr>
              <w:t>ите?</w:t>
            </w:r>
          </w:p>
          <w:p w14:paraId="004FF2A8"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14. Други въпроси съгласно приложимите регламенти.</w:t>
            </w:r>
          </w:p>
        </w:tc>
      </w:tr>
      <w:tr w:rsidR="00914885" w14:paraId="237BD5ED" w14:textId="77777777" w:rsidTr="002C03C6">
        <w:tc>
          <w:tcPr>
            <w:tcW w:w="516" w:type="dxa"/>
          </w:tcPr>
          <w:p w14:paraId="69B42D5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577" w:type="dxa"/>
          </w:tcPr>
          <w:p w14:paraId="403C8C00"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lang w:val="en-US"/>
              </w:rPr>
              <w:t>Ad</w:t>
            </w:r>
            <w:r w:rsidRPr="008D53F9">
              <w:rPr>
                <w:rFonts w:ascii="Times New Roman" w:hAnsi="Times New Roman" w:cs="Times New Roman"/>
                <w:sz w:val="24"/>
                <w:szCs w:val="24"/>
                <w:lang w:val="ru-RU"/>
              </w:rPr>
              <w:t>-</w:t>
            </w:r>
            <w:r>
              <w:rPr>
                <w:rFonts w:ascii="Times New Roman" w:hAnsi="Times New Roman" w:cs="Times New Roman"/>
                <w:sz w:val="24"/>
                <w:szCs w:val="24"/>
                <w:lang w:val="en-US"/>
              </w:rPr>
              <w:t>hoc</w:t>
            </w:r>
            <w:r w:rsidRPr="008D53F9">
              <w:rPr>
                <w:rFonts w:ascii="Times New Roman" w:hAnsi="Times New Roman" w:cs="Times New Roman"/>
                <w:sz w:val="24"/>
                <w:szCs w:val="24"/>
                <w:lang w:val="ru-RU"/>
              </w:rPr>
              <w:t xml:space="preserve"> </w:t>
            </w:r>
            <w:r>
              <w:rPr>
                <w:rFonts w:ascii="Times New Roman" w:hAnsi="Times New Roman" w:cs="Times New Roman"/>
                <w:sz w:val="24"/>
                <w:szCs w:val="24"/>
              </w:rPr>
              <w:t>оценки, анализи и проучвания</w:t>
            </w:r>
          </w:p>
        </w:tc>
        <w:tc>
          <w:tcPr>
            <w:tcW w:w="2977" w:type="dxa"/>
          </w:tcPr>
          <w:p w14:paraId="6DD3B1C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В периода на изпълнение на ОП възникват редица въпроси и отклонения от първоначално планираните интервенции, показатели, резултати и въздействия върху целевите групи, както и необходимост от </w:t>
            </w:r>
            <w:r>
              <w:rPr>
                <w:rFonts w:ascii="Times New Roman" w:hAnsi="Times New Roman" w:cs="Times New Roman"/>
                <w:sz w:val="24"/>
                <w:szCs w:val="24"/>
              </w:rPr>
              <w:lastRenderedPageBreak/>
              <w:t>допълване експертизата в УО за планиране и/ или по-качествено изпълнение/ наблюдение на интервенциите, което налага провеждането на оценки, анализи и проучвания при необходимост. Техният брой, вид и продължителност не могат да бъдат предвидени към настоящия момент.</w:t>
            </w:r>
          </w:p>
        </w:tc>
        <w:tc>
          <w:tcPr>
            <w:tcW w:w="4394" w:type="dxa"/>
          </w:tcPr>
          <w:p w14:paraId="6D5891C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В зависимост от вида на оценката</w:t>
            </w:r>
          </w:p>
        </w:tc>
        <w:tc>
          <w:tcPr>
            <w:tcW w:w="4961" w:type="dxa"/>
          </w:tcPr>
          <w:p w14:paraId="79DCB795"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В зависимост от вида на оценката</w:t>
            </w:r>
          </w:p>
        </w:tc>
      </w:tr>
    </w:tbl>
    <w:p w14:paraId="0F087DAC" w14:textId="77777777" w:rsidR="00CB21A2" w:rsidRDefault="00CB21A2" w:rsidP="00CB21A2">
      <w:pPr>
        <w:rPr>
          <w:rFonts w:ascii="Times New Roman" w:hAnsi="Times New Roman" w:cs="Times New Roman"/>
          <w:sz w:val="24"/>
          <w:szCs w:val="24"/>
        </w:rPr>
      </w:pPr>
    </w:p>
    <w:p w14:paraId="53C9F22B" w14:textId="77777777" w:rsidR="00CB21A2" w:rsidRDefault="00CB21A2">
      <w:pPr>
        <w:rPr>
          <w:rFonts w:ascii="Times New Roman" w:hAnsi="Times New Roman" w:cs="Times New Roman"/>
          <w:sz w:val="24"/>
          <w:szCs w:val="24"/>
        </w:rPr>
      </w:pPr>
    </w:p>
    <w:p w14:paraId="055C4ECA" w14:textId="77777777" w:rsidR="00B438EF" w:rsidRPr="00714EB6" w:rsidRDefault="00B438EF" w:rsidP="00B438EF">
      <w:pPr>
        <w:spacing w:after="120" w:line="240" w:lineRule="auto"/>
        <w:ind w:firstLine="708"/>
        <w:jc w:val="both"/>
        <w:rPr>
          <w:rFonts w:ascii="Times New Roman" w:hAnsi="Times New Roman" w:cs="Times New Roman"/>
          <w:sz w:val="24"/>
          <w:szCs w:val="24"/>
        </w:rPr>
      </w:pPr>
    </w:p>
    <w:p w14:paraId="414755D4" w14:textId="77777777" w:rsidR="00B438EF" w:rsidRPr="00714EB6" w:rsidRDefault="00B438EF" w:rsidP="00B438EF">
      <w:pPr>
        <w:spacing w:after="120" w:line="240" w:lineRule="auto"/>
        <w:jc w:val="both"/>
        <w:rPr>
          <w:rFonts w:ascii="Times New Roman" w:hAnsi="Times New Roman" w:cs="Times New Roman"/>
          <w:b/>
          <w:sz w:val="24"/>
          <w:szCs w:val="24"/>
        </w:rPr>
        <w:sectPr w:rsidR="00B438EF" w:rsidRPr="00714EB6" w:rsidSect="00B438EF">
          <w:headerReference w:type="even" r:id="rId11"/>
          <w:headerReference w:type="default" r:id="rId12"/>
          <w:footerReference w:type="default" r:id="rId13"/>
          <w:headerReference w:type="first" r:id="rId14"/>
          <w:pgSz w:w="16838" w:h="11906" w:orient="landscape"/>
          <w:pgMar w:top="1418" w:right="1418" w:bottom="1418" w:left="1418" w:header="709" w:footer="709" w:gutter="0"/>
          <w:cols w:space="708"/>
          <w:docGrid w:linePitch="360"/>
        </w:sectPr>
      </w:pPr>
    </w:p>
    <w:p w14:paraId="68B47390" w14:textId="77777777" w:rsidR="00B438EF" w:rsidRDefault="00B438EF" w:rsidP="00453757">
      <w:pPr>
        <w:autoSpaceDE w:val="0"/>
        <w:autoSpaceDN w:val="0"/>
        <w:adjustRightInd w:val="0"/>
        <w:spacing w:after="0" w:line="240" w:lineRule="auto"/>
        <w:ind w:firstLine="567"/>
        <w:jc w:val="both"/>
        <w:rPr>
          <w:rFonts w:ascii="Times New Roman" w:hAnsi="Times New Roman" w:cs="Times New Roman"/>
          <w:sz w:val="24"/>
          <w:szCs w:val="24"/>
        </w:rPr>
      </w:pPr>
    </w:p>
    <w:sectPr w:rsidR="00B438E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DB46" w14:textId="77777777" w:rsidR="005E48FF" w:rsidRDefault="005E48FF" w:rsidP="00F251D6">
      <w:pPr>
        <w:spacing w:after="0" w:line="240" w:lineRule="auto"/>
      </w:pPr>
      <w:r>
        <w:separator/>
      </w:r>
    </w:p>
  </w:endnote>
  <w:endnote w:type="continuationSeparator" w:id="0">
    <w:p w14:paraId="06E1F0FB" w14:textId="77777777" w:rsidR="005E48FF" w:rsidRDefault="005E48FF" w:rsidP="00F2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UAlbertina">
    <w:altName w:val="EU Albertina"/>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470807"/>
      <w:docPartObj>
        <w:docPartGallery w:val="Page Numbers (Bottom of Page)"/>
        <w:docPartUnique/>
      </w:docPartObj>
    </w:sdtPr>
    <w:sdtEndPr>
      <w:rPr>
        <w:noProof/>
      </w:rPr>
    </w:sdtEndPr>
    <w:sdtContent>
      <w:p w14:paraId="2C3AC7BB" w14:textId="77777777" w:rsidR="005E48FF" w:rsidRDefault="005E48FF">
        <w:pPr>
          <w:pStyle w:val="Footer"/>
          <w:jc w:val="center"/>
        </w:pPr>
        <w:r>
          <w:fldChar w:fldCharType="begin"/>
        </w:r>
        <w:r>
          <w:instrText xml:space="preserve"> PAGE   \* MERGEFORMAT </w:instrText>
        </w:r>
        <w:r>
          <w:fldChar w:fldCharType="separate"/>
        </w:r>
        <w:r w:rsidR="00561087">
          <w:rPr>
            <w:noProof/>
          </w:rPr>
          <w:t>1</w:t>
        </w:r>
        <w:r>
          <w:rPr>
            <w:noProof/>
          </w:rPr>
          <w:fldChar w:fldCharType="end"/>
        </w:r>
      </w:p>
    </w:sdtContent>
  </w:sdt>
  <w:p w14:paraId="660D2B4C" w14:textId="77777777" w:rsidR="005E48FF" w:rsidRDefault="005E4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871511"/>
      <w:docPartObj>
        <w:docPartGallery w:val="Page Numbers (Bottom of Page)"/>
        <w:docPartUnique/>
      </w:docPartObj>
    </w:sdtPr>
    <w:sdtEndPr>
      <w:rPr>
        <w:noProof/>
      </w:rPr>
    </w:sdtEndPr>
    <w:sdtContent>
      <w:p w14:paraId="2292C08E" w14:textId="77777777" w:rsidR="005E48FF" w:rsidRDefault="005E48FF">
        <w:pPr>
          <w:pStyle w:val="Footer"/>
          <w:jc w:val="center"/>
        </w:pPr>
        <w:r>
          <w:fldChar w:fldCharType="begin"/>
        </w:r>
        <w:r>
          <w:instrText xml:space="preserve"> PAGE   \* MERGEFORMAT </w:instrText>
        </w:r>
        <w:r>
          <w:fldChar w:fldCharType="separate"/>
        </w:r>
        <w:r w:rsidR="00561087">
          <w:rPr>
            <w:noProof/>
          </w:rPr>
          <w:t>46</w:t>
        </w:r>
        <w:r>
          <w:rPr>
            <w:noProof/>
          </w:rPr>
          <w:fldChar w:fldCharType="end"/>
        </w:r>
      </w:p>
    </w:sdtContent>
  </w:sdt>
  <w:p w14:paraId="72F1D44F" w14:textId="77777777" w:rsidR="005E48FF" w:rsidRDefault="005E4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12289"/>
      <w:docPartObj>
        <w:docPartGallery w:val="Page Numbers (Bottom of Page)"/>
        <w:docPartUnique/>
      </w:docPartObj>
    </w:sdtPr>
    <w:sdtEndPr>
      <w:rPr>
        <w:noProof/>
      </w:rPr>
    </w:sdtEndPr>
    <w:sdtContent>
      <w:p w14:paraId="10875BB7" w14:textId="77777777" w:rsidR="005E48FF" w:rsidRDefault="005E48FF">
        <w:pPr>
          <w:pStyle w:val="Footer"/>
          <w:jc w:val="right"/>
        </w:pPr>
        <w:r>
          <w:fldChar w:fldCharType="begin"/>
        </w:r>
        <w:r>
          <w:instrText xml:space="preserve"> PAGE   \* MERGEFORMAT </w:instrText>
        </w:r>
        <w:r>
          <w:fldChar w:fldCharType="separate"/>
        </w:r>
        <w:r w:rsidR="00561087">
          <w:rPr>
            <w:noProof/>
          </w:rPr>
          <w:t>47</w:t>
        </w:r>
        <w:r>
          <w:rPr>
            <w:noProof/>
          </w:rPr>
          <w:fldChar w:fldCharType="end"/>
        </w:r>
      </w:p>
    </w:sdtContent>
  </w:sdt>
  <w:p w14:paraId="33D62B83" w14:textId="77777777" w:rsidR="005E48FF" w:rsidRDefault="005E4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C1BF2" w14:textId="77777777" w:rsidR="005E48FF" w:rsidRDefault="005E48FF" w:rsidP="00F251D6">
      <w:pPr>
        <w:spacing w:after="0" w:line="240" w:lineRule="auto"/>
      </w:pPr>
      <w:r>
        <w:separator/>
      </w:r>
    </w:p>
  </w:footnote>
  <w:footnote w:type="continuationSeparator" w:id="0">
    <w:p w14:paraId="1F7F94BE" w14:textId="77777777" w:rsidR="005E48FF" w:rsidRDefault="005E48FF" w:rsidP="00F251D6">
      <w:pPr>
        <w:spacing w:after="0" w:line="240" w:lineRule="auto"/>
      </w:pPr>
      <w:r>
        <w:continuationSeparator/>
      </w:r>
    </w:p>
  </w:footnote>
  <w:footnote w:id="1">
    <w:p w14:paraId="3C74AA8A" w14:textId="77777777" w:rsidR="005E48FF" w:rsidRPr="00034679" w:rsidRDefault="005E48FF" w:rsidP="00EE6523">
      <w:pPr>
        <w:pStyle w:val="FootnoteText"/>
        <w:rPr>
          <w:sz w:val="16"/>
          <w:szCs w:val="16"/>
          <w:lang w:val="en-US"/>
        </w:rPr>
      </w:pPr>
      <w:r>
        <w:rPr>
          <w:rStyle w:val="FootnoteReference"/>
        </w:rPr>
        <w:footnoteRef/>
      </w:r>
      <w:r>
        <w:t xml:space="preserve"> </w:t>
      </w:r>
      <w:r w:rsidRPr="00034679">
        <w:rPr>
          <w:sz w:val="16"/>
          <w:szCs w:val="16"/>
        </w:rPr>
        <w:t>Мonitoring and evaluation of european cohesion policy, E</w:t>
      </w:r>
      <w:r w:rsidRPr="00034679">
        <w:rPr>
          <w:sz w:val="16"/>
          <w:szCs w:val="16"/>
          <w:lang w:val="en-US"/>
        </w:rPr>
        <w:t xml:space="preserve">RDF, ESF, CF, </w:t>
      </w:r>
      <w:r w:rsidRPr="00034679">
        <w:rPr>
          <w:sz w:val="16"/>
          <w:szCs w:val="16"/>
        </w:rPr>
        <w:t>Guidance Document on Evaluation Plans</w:t>
      </w:r>
      <w:r w:rsidRPr="00034679">
        <w:rPr>
          <w:sz w:val="16"/>
          <w:szCs w:val="16"/>
          <w:lang w:val="en-US"/>
        </w:rPr>
        <w:t xml:space="preserve">, </w:t>
      </w:r>
      <w:r w:rsidRPr="00034679">
        <w:rPr>
          <w:sz w:val="16"/>
          <w:szCs w:val="16"/>
        </w:rPr>
        <w:t>Terms of Reference for Impact Evaluations</w:t>
      </w:r>
      <w:r w:rsidRPr="00034679">
        <w:rPr>
          <w:sz w:val="16"/>
          <w:szCs w:val="16"/>
          <w:lang w:val="en-US"/>
        </w:rPr>
        <w:t xml:space="preserve">, </w:t>
      </w:r>
      <w:r w:rsidRPr="00034679">
        <w:rPr>
          <w:sz w:val="16"/>
          <w:szCs w:val="16"/>
        </w:rPr>
        <w:t>Guidance on Quality Management of External Evaluations</w:t>
      </w:r>
      <w:r w:rsidRPr="00034679">
        <w:rPr>
          <w:sz w:val="16"/>
          <w:szCs w:val="16"/>
          <w:lang w:val="en-US"/>
        </w:rPr>
        <w:t>, February 2015</w:t>
      </w:r>
    </w:p>
  </w:footnote>
  <w:footnote w:id="2">
    <w:p w14:paraId="411313E7" w14:textId="13EF52D9" w:rsidR="005E48FF" w:rsidRPr="00D66FFF" w:rsidRDefault="005E48FF" w:rsidP="002E01F1">
      <w:pPr>
        <w:pStyle w:val="FootnoteText"/>
        <w:rPr>
          <w:lang w:val="en-US"/>
        </w:rPr>
      </w:pPr>
      <w:r>
        <w:rPr>
          <w:rStyle w:val="FootnoteReference"/>
        </w:rPr>
        <w:footnoteRef/>
      </w:r>
      <w:r>
        <w:t xml:space="preserve"> EVALSED: The resource for the</w:t>
      </w:r>
      <w:r>
        <w:rPr>
          <w:lang w:val="en-US"/>
        </w:rPr>
        <w:t xml:space="preserve"> </w:t>
      </w:r>
      <w:r>
        <w:t>evaluation of Socio-Economic Development</w:t>
      </w:r>
      <w:r>
        <w:rPr>
          <w:lang w:val="en-US"/>
        </w:rPr>
        <w:t>, September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3A55" w14:textId="77777777" w:rsidR="005E48FF" w:rsidRDefault="005E48FF" w:rsidP="009753FF">
    <w:pPr>
      <w:pStyle w:val="Header"/>
      <w:jc w:val="right"/>
    </w:pPr>
    <w:r w:rsidRPr="00F251D6">
      <w:rPr>
        <w:noProof/>
        <w:lang w:eastAsia="bg-BG"/>
      </w:rPr>
      <w:drawing>
        <wp:anchor distT="0" distB="0" distL="114300" distR="114300" simplePos="0" relativeHeight="251664384" behindDoc="0" locked="0" layoutInCell="1" allowOverlap="1" wp14:anchorId="4644250F" wp14:editId="3F4E84BE">
          <wp:simplePos x="0" y="0"/>
          <wp:positionH relativeFrom="column">
            <wp:posOffset>-156541</wp:posOffset>
          </wp:positionH>
          <wp:positionV relativeFrom="paragraph">
            <wp:posOffset>67945</wp:posOffset>
          </wp:positionV>
          <wp:extent cx="2096770" cy="728980"/>
          <wp:effectExtent l="0" t="0" r="0" b="0"/>
          <wp:wrapNone/>
          <wp:docPr id="1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6770" cy="728980"/>
                  </a:xfrm>
                  <a:prstGeom prst="rect">
                    <a:avLst/>
                  </a:prstGeom>
                  <a:noFill/>
                  <a:ln>
                    <a:noFill/>
                  </a:ln>
                </pic:spPr>
              </pic:pic>
            </a:graphicData>
          </a:graphic>
        </wp:anchor>
      </w:drawing>
    </w:r>
    <w:r w:rsidRPr="00F251D6">
      <w:rPr>
        <w:noProof/>
        <w:lang w:eastAsia="bg-BG"/>
      </w:rPr>
      <w:drawing>
        <wp:inline distT="0" distB="0" distL="0" distR="0" wp14:anchorId="42475420" wp14:editId="45732711">
          <wp:extent cx="1938655" cy="802640"/>
          <wp:effectExtent l="0" t="0" r="4445" b="0"/>
          <wp:docPr id="17" name="Picture 4"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5" name="Picture 4" descr="C:\Users\m.videnova\Desktop\brand-all\opgg\logo-bg-right.png"/>
                  <pic:cNvPicPr/>
                </pic:nvPicPr>
                <pic:blipFill rotWithShape="1">
                  <a:blip r:embed="rId2" cstate="print">
                    <a:extLst>
                      <a:ext uri="{28A0092B-C50C-407E-A947-70E740481C1C}">
                        <a14:useLocalDpi xmlns:a14="http://schemas.microsoft.com/office/drawing/2010/main" val="0"/>
                      </a:ext>
                    </a:extLst>
                  </a:blip>
                  <a:srcRect r="7172"/>
                  <a:stretch/>
                </pic:blipFill>
                <pic:spPr bwMode="auto">
                  <a:xfrm>
                    <a:off x="0" y="0"/>
                    <a:ext cx="1938655" cy="802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63591" w14:textId="77777777" w:rsidR="005E48FF" w:rsidRDefault="005E4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C801" w14:textId="77777777" w:rsidR="005E48FF" w:rsidRPr="009253D1" w:rsidRDefault="005E48FF" w:rsidP="009753FF">
    <w:pPr>
      <w:pStyle w:val="Header"/>
      <w:jc w:val="right"/>
      <w:rPr>
        <w:lang w:val="en-US"/>
      </w:rPr>
    </w:pPr>
    <w:r w:rsidRPr="00F251D6">
      <w:rPr>
        <w:noProof/>
        <w:lang w:eastAsia="bg-BG"/>
      </w:rPr>
      <w:drawing>
        <wp:anchor distT="0" distB="0" distL="114300" distR="114300" simplePos="0" relativeHeight="251662336" behindDoc="0" locked="0" layoutInCell="1" allowOverlap="1" wp14:anchorId="6DAE900A" wp14:editId="5CD8B9CE">
          <wp:simplePos x="0" y="0"/>
          <wp:positionH relativeFrom="column">
            <wp:posOffset>-82854</wp:posOffset>
          </wp:positionH>
          <wp:positionV relativeFrom="paragraph">
            <wp:posOffset>55880</wp:posOffset>
          </wp:positionV>
          <wp:extent cx="2096770" cy="728980"/>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6770" cy="728980"/>
                  </a:xfrm>
                  <a:prstGeom prst="rect">
                    <a:avLst/>
                  </a:prstGeom>
                  <a:noFill/>
                  <a:ln>
                    <a:noFill/>
                  </a:ln>
                </pic:spPr>
              </pic:pic>
            </a:graphicData>
          </a:graphic>
        </wp:anchor>
      </w:drawing>
    </w:r>
    <w:r w:rsidRPr="00F251D6">
      <w:rPr>
        <w:noProof/>
        <w:lang w:eastAsia="bg-BG"/>
      </w:rPr>
      <w:drawing>
        <wp:inline distT="0" distB="0" distL="0" distR="0" wp14:anchorId="015CFC84" wp14:editId="674FFDE9">
          <wp:extent cx="1938655" cy="802640"/>
          <wp:effectExtent l="0" t="0" r="4445" b="0"/>
          <wp:docPr id="2" name="Picture 4"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5" name="Picture 4" descr="C:\Users\m.videnova\Desktop\brand-all\opgg\logo-bg-right.png"/>
                  <pic:cNvPicPr/>
                </pic:nvPicPr>
                <pic:blipFill rotWithShape="1">
                  <a:blip r:embed="rId2" cstate="print">
                    <a:extLst>
                      <a:ext uri="{28A0092B-C50C-407E-A947-70E740481C1C}">
                        <a14:useLocalDpi xmlns:a14="http://schemas.microsoft.com/office/drawing/2010/main" val="0"/>
                      </a:ext>
                    </a:extLst>
                  </a:blip>
                  <a:srcRect r="7172"/>
                  <a:stretch/>
                </pic:blipFill>
                <pic:spPr bwMode="auto">
                  <a:xfrm>
                    <a:off x="0" y="0"/>
                    <a:ext cx="1938655" cy="802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A1AB" w14:textId="77777777" w:rsidR="005E48FF" w:rsidRDefault="005E48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6401" w14:textId="6A207656" w:rsidR="005E48FF" w:rsidRDefault="005E48FF" w:rsidP="00F251D6">
    <w:pPr>
      <w:pStyle w:val="Header"/>
      <w:jc w:val="right"/>
    </w:pPr>
    <w:r w:rsidRPr="00F251D6">
      <w:rPr>
        <w:noProof/>
        <w:lang w:eastAsia="bg-BG"/>
      </w:rPr>
      <w:drawing>
        <wp:anchor distT="0" distB="0" distL="114300" distR="114300" simplePos="0" relativeHeight="251659264" behindDoc="0" locked="0" layoutInCell="1" allowOverlap="1" wp14:anchorId="02CCC910" wp14:editId="054A1B98">
          <wp:simplePos x="0" y="0"/>
          <wp:positionH relativeFrom="column">
            <wp:posOffset>-87299</wp:posOffset>
          </wp:positionH>
          <wp:positionV relativeFrom="paragraph">
            <wp:posOffset>-9525</wp:posOffset>
          </wp:positionV>
          <wp:extent cx="2096770" cy="728980"/>
          <wp:effectExtent l="0" t="0" r="0" b="0"/>
          <wp:wrapNone/>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6770" cy="728980"/>
                  </a:xfrm>
                  <a:prstGeom prst="rect">
                    <a:avLst/>
                  </a:prstGeom>
                  <a:noFill/>
                  <a:ln>
                    <a:noFill/>
                  </a:ln>
                </pic:spPr>
              </pic:pic>
            </a:graphicData>
          </a:graphic>
        </wp:anchor>
      </w:drawing>
    </w:r>
    <w:r w:rsidRPr="00F251D6">
      <w:rPr>
        <w:noProof/>
        <w:lang w:eastAsia="bg-BG"/>
      </w:rPr>
      <w:drawing>
        <wp:inline distT="0" distB="0" distL="0" distR="0" wp14:anchorId="07115337" wp14:editId="3EB229E8">
          <wp:extent cx="1938655" cy="802640"/>
          <wp:effectExtent l="0" t="0" r="4445" b="0"/>
          <wp:docPr id="8" name="Picture 4"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5" name="Picture 4" descr="C:\Users\m.videnova\Desktop\brand-all\opgg\logo-bg-right.png"/>
                  <pic:cNvPicPr/>
                </pic:nvPicPr>
                <pic:blipFill rotWithShape="1">
                  <a:blip r:embed="rId2" cstate="print">
                    <a:extLst>
                      <a:ext uri="{28A0092B-C50C-407E-A947-70E740481C1C}">
                        <a14:useLocalDpi xmlns:a14="http://schemas.microsoft.com/office/drawing/2010/main" val="0"/>
                      </a:ext>
                    </a:extLst>
                  </a:blip>
                  <a:srcRect r="7172"/>
                  <a:stretch/>
                </pic:blipFill>
                <pic:spPr bwMode="auto">
                  <a:xfrm>
                    <a:off x="0" y="0"/>
                    <a:ext cx="1938655" cy="802640"/>
                  </a:xfrm>
                  <a:prstGeom prst="rect">
                    <a:avLst/>
                  </a:prstGeom>
                  <a:noFill/>
                  <a:ln>
                    <a:noFill/>
                  </a:ln>
                  <a:extLst>
                    <a:ext uri="{53640926-AAD7-44D8-BBD7-CCE9431645EC}">
                      <a14:shadowObscured xmlns:a14="http://schemas.microsoft.com/office/drawing/2010/main"/>
                    </a:ext>
                  </a:extLst>
                </pic:spPr>
              </pic:pic>
            </a:graphicData>
          </a:graphic>
        </wp:inline>
      </w:drawing>
    </w:r>
  </w:p>
  <w:p w14:paraId="5350467D" w14:textId="77777777" w:rsidR="005E48FF" w:rsidRDefault="005E4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2B43"/>
    <w:multiLevelType w:val="hybridMultilevel"/>
    <w:tmpl w:val="A594C4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AD179B9"/>
    <w:multiLevelType w:val="hybridMultilevel"/>
    <w:tmpl w:val="983827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69371C"/>
    <w:multiLevelType w:val="hybridMultilevel"/>
    <w:tmpl w:val="FDFC3FC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E543898"/>
    <w:multiLevelType w:val="hybridMultilevel"/>
    <w:tmpl w:val="9A52BC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0C7CF8"/>
    <w:multiLevelType w:val="hybridMultilevel"/>
    <w:tmpl w:val="0E10D6CC"/>
    <w:lvl w:ilvl="0" w:tplc="04020001">
      <w:start w:val="1"/>
      <w:numFmt w:val="bullet"/>
      <w:lvlText w:val=""/>
      <w:lvlJc w:val="left"/>
      <w:pPr>
        <w:ind w:left="1346" w:hanging="360"/>
      </w:pPr>
      <w:rPr>
        <w:rFonts w:ascii="Symbol" w:hAnsi="Symbol" w:hint="default"/>
      </w:rPr>
    </w:lvl>
    <w:lvl w:ilvl="1" w:tplc="04020003" w:tentative="1">
      <w:start w:val="1"/>
      <w:numFmt w:val="bullet"/>
      <w:lvlText w:val="o"/>
      <w:lvlJc w:val="left"/>
      <w:pPr>
        <w:ind w:left="2066" w:hanging="360"/>
      </w:pPr>
      <w:rPr>
        <w:rFonts w:ascii="Courier New" w:hAnsi="Courier New" w:cs="Courier New" w:hint="default"/>
      </w:rPr>
    </w:lvl>
    <w:lvl w:ilvl="2" w:tplc="04020005" w:tentative="1">
      <w:start w:val="1"/>
      <w:numFmt w:val="bullet"/>
      <w:lvlText w:val=""/>
      <w:lvlJc w:val="left"/>
      <w:pPr>
        <w:ind w:left="2786" w:hanging="360"/>
      </w:pPr>
      <w:rPr>
        <w:rFonts w:ascii="Wingdings" w:hAnsi="Wingdings" w:hint="default"/>
      </w:rPr>
    </w:lvl>
    <w:lvl w:ilvl="3" w:tplc="04020001" w:tentative="1">
      <w:start w:val="1"/>
      <w:numFmt w:val="bullet"/>
      <w:lvlText w:val=""/>
      <w:lvlJc w:val="left"/>
      <w:pPr>
        <w:ind w:left="3506" w:hanging="360"/>
      </w:pPr>
      <w:rPr>
        <w:rFonts w:ascii="Symbol" w:hAnsi="Symbol" w:hint="default"/>
      </w:rPr>
    </w:lvl>
    <w:lvl w:ilvl="4" w:tplc="04020003" w:tentative="1">
      <w:start w:val="1"/>
      <w:numFmt w:val="bullet"/>
      <w:lvlText w:val="o"/>
      <w:lvlJc w:val="left"/>
      <w:pPr>
        <w:ind w:left="4226" w:hanging="360"/>
      </w:pPr>
      <w:rPr>
        <w:rFonts w:ascii="Courier New" w:hAnsi="Courier New" w:cs="Courier New" w:hint="default"/>
      </w:rPr>
    </w:lvl>
    <w:lvl w:ilvl="5" w:tplc="04020005" w:tentative="1">
      <w:start w:val="1"/>
      <w:numFmt w:val="bullet"/>
      <w:lvlText w:val=""/>
      <w:lvlJc w:val="left"/>
      <w:pPr>
        <w:ind w:left="4946" w:hanging="360"/>
      </w:pPr>
      <w:rPr>
        <w:rFonts w:ascii="Wingdings" w:hAnsi="Wingdings" w:hint="default"/>
      </w:rPr>
    </w:lvl>
    <w:lvl w:ilvl="6" w:tplc="04020001" w:tentative="1">
      <w:start w:val="1"/>
      <w:numFmt w:val="bullet"/>
      <w:lvlText w:val=""/>
      <w:lvlJc w:val="left"/>
      <w:pPr>
        <w:ind w:left="5666" w:hanging="360"/>
      </w:pPr>
      <w:rPr>
        <w:rFonts w:ascii="Symbol" w:hAnsi="Symbol" w:hint="default"/>
      </w:rPr>
    </w:lvl>
    <w:lvl w:ilvl="7" w:tplc="04020003" w:tentative="1">
      <w:start w:val="1"/>
      <w:numFmt w:val="bullet"/>
      <w:lvlText w:val="o"/>
      <w:lvlJc w:val="left"/>
      <w:pPr>
        <w:ind w:left="6386" w:hanging="360"/>
      </w:pPr>
      <w:rPr>
        <w:rFonts w:ascii="Courier New" w:hAnsi="Courier New" w:cs="Courier New" w:hint="default"/>
      </w:rPr>
    </w:lvl>
    <w:lvl w:ilvl="8" w:tplc="04020005" w:tentative="1">
      <w:start w:val="1"/>
      <w:numFmt w:val="bullet"/>
      <w:lvlText w:val=""/>
      <w:lvlJc w:val="left"/>
      <w:pPr>
        <w:ind w:left="7106" w:hanging="360"/>
      </w:pPr>
      <w:rPr>
        <w:rFonts w:ascii="Wingdings" w:hAnsi="Wingdings" w:hint="default"/>
      </w:rPr>
    </w:lvl>
  </w:abstractNum>
  <w:abstractNum w:abstractNumId="5" w15:restartNumberingAfterBreak="0">
    <w:nsid w:val="247B3FB4"/>
    <w:multiLevelType w:val="hybridMultilevel"/>
    <w:tmpl w:val="983827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64D0ABF"/>
    <w:multiLevelType w:val="hybridMultilevel"/>
    <w:tmpl w:val="A5DC86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467D66"/>
    <w:multiLevelType w:val="hybridMultilevel"/>
    <w:tmpl w:val="A5DC86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20108B5"/>
    <w:multiLevelType w:val="hybridMultilevel"/>
    <w:tmpl w:val="630AD02A"/>
    <w:lvl w:ilvl="0" w:tplc="0402000F">
      <w:start w:val="1"/>
      <w:numFmt w:val="decimal"/>
      <w:lvlText w:val="%1."/>
      <w:lvlJc w:val="left"/>
      <w:pPr>
        <w:ind w:left="783" w:hanging="360"/>
      </w:pPr>
      <w:rPr>
        <w:rFonts w:hint="default"/>
      </w:rPr>
    </w:lvl>
    <w:lvl w:ilvl="1" w:tplc="04020019" w:tentative="1">
      <w:start w:val="1"/>
      <w:numFmt w:val="lowerLetter"/>
      <w:lvlText w:val="%2."/>
      <w:lvlJc w:val="left"/>
      <w:pPr>
        <w:ind w:left="1503" w:hanging="360"/>
      </w:pPr>
    </w:lvl>
    <w:lvl w:ilvl="2" w:tplc="0402001B" w:tentative="1">
      <w:start w:val="1"/>
      <w:numFmt w:val="lowerRoman"/>
      <w:lvlText w:val="%3."/>
      <w:lvlJc w:val="right"/>
      <w:pPr>
        <w:ind w:left="2223" w:hanging="180"/>
      </w:pPr>
    </w:lvl>
    <w:lvl w:ilvl="3" w:tplc="0402000F" w:tentative="1">
      <w:start w:val="1"/>
      <w:numFmt w:val="decimal"/>
      <w:lvlText w:val="%4."/>
      <w:lvlJc w:val="left"/>
      <w:pPr>
        <w:ind w:left="2943" w:hanging="360"/>
      </w:pPr>
    </w:lvl>
    <w:lvl w:ilvl="4" w:tplc="04020019" w:tentative="1">
      <w:start w:val="1"/>
      <w:numFmt w:val="lowerLetter"/>
      <w:lvlText w:val="%5."/>
      <w:lvlJc w:val="left"/>
      <w:pPr>
        <w:ind w:left="3663" w:hanging="360"/>
      </w:pPr>
    </w:lvl>
    <w:lvl w:ilvl="5" w:tplc="0402001B" w:tentative="1">
      <w:start w:val="1"/>
      <w:numFmt w:val="lowerRoman"/>
      <w:lvlText w:val="%6."/>
      <w:lvlJc w:val="right"/>
      <w:pPr>
        <w:ind w:left="4383" w:hanging="180"/>
      </w:pPr>
    </w:lvl>
    <w:lvl w:ilvl="6" w:tplc="0402000F" w:tentative="1">
      <w:start w:val="1"/>
      <w:numFmt w:val="decimal"/>
      <w:lvlText w:val="%7."/>
      <w:lvlJc w:val="left"/>
      <w:pPr>
        <w:ind w:left="5103" w:hanging="360"/>
      </w:pPr>
    </w:lvl>
    <w:lvl w:ilvl="7" w:tplc="04020019" w:tentative="1">
      <w:start w:val="1"/>
      <w:numFmt w:val="lowerLetter"/>
      <w:lvlText w:val="%8."/>
      <w:lvlJc w:val="left"/>
      <w:pPr>
        <w:ind w:left="5823" w:hanging="360"/>
      </w:pPr>
    </w:lvl>
    <w:lvl w:ilvl="8" w:tplc="0402001B" w:tentative="1">
      <w:start w:val="1"/>
      <w:numFmt w:val="lowerRoman"/>
      <w:lvlText w:val="%9."/>
      <w:lvlJc w:val="right"/>
      <w:pPr>
        <w:ind w:left="6543" w:hanging="180"/>
      </w:pPr>
    </w:lvl>
  </w:abstractNum>
  <w:abstractNum w:abstractNumId="9" w15:restartNumberingAfterBreak="0">
    <w:nsid w:val="32790991"/>
    <w:multiLevelType w:val="hybridMultilevel"/>
    <w:tmpl w:val="DBD89A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61E5593"/>
    <w:multiLevelType w:val="hybridMultilevel"/>
    <w:tmpl w:val="8D5206C0"/>
    <w:lvl w:ilvl="0" w:tplc="C7F6C11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6884302"/>
    <w:multiLevelType w:val="hybridMultilevel"/>
    <w:tmpl w:val="AF284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AC07CC"/>
    <w:multiLevelType w:val="hybridMultilevel"/>
    <w:tmpl w:val="86DAF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D4419D7"/>
    <w:multiLevelType w:val="hybridMultilevel"/>
    <w:tmpl w:val="EB3056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35553FD"/>
    <w:multiLevelType w:val="hybridMultilevel"/>
    <w:tmpl w:val="AF284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5F4023"/>
    <w:multiLevelType w:val="hybridMultilevel"/>
    <w:tmpl w:val="8C7E1F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70976CA"/>
    <w:multiLevelType w:val="hybridMultilevel"/>
    <w:tmpl w:val="E43207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47781B02"/>
    <w:multiLevelType w:val="hybridMultilevel"/>
    <w:tmpl w:val="8BA22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2BE0CEC"/>
    <w:multiLevelType w:val="hybridMultilevel"/>
    <w:tmpl w:val="F1BA29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71E53E2"/>
    <w:multiLevelType w:val="hybridMultilevel"/>
    <w:tmpl w:val="912CEF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BCA2650"/>
    <w:multiLevelType w:val="hybridMultilevel"/>
    <w:tmpl w:val="202CB834"/>
    <w:lvl w:ilvl="0" w:tplc="C7F6C11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DDA3277"/>
    <w:multiLevelType w:val="hybridMultilevel"/>
    <w:tmpl w:val="A9DE2538"/>
    <w:lvl w:ilvl="0" w:tplc="E04C47CC">
      <w:start w:val="1"/>
      <w:numFmt w:val="decimal"/>
      <w:lvlText w:val="%1."/>
      <w:lvlJc w:val="left"/>
      <w:pPr>
        <w:ind w:left="1377" w:hanging="81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5E0770D0"/>
    <w:multiLevelType w:val="hybridMultilevel"/>
    <w:tmpl w:val="9CF84B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EF94E0C"/>
    <w:multiLevelType w:val="hybridMultilevel"/>
    <w:tmpl w:val="DFECFF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C555A4D"/>
    <w:multiLevelType w:val="hybridMultilevel"/>
    <w:tmpl w:val="17A475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E631E4C"/>
    <w:multiLevelType w:val="hybridMultilevel"/>
    <w:tmpl w:val="F23CB0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FCA7626"/>
    <w:multiLevelType w:val="hybridMultilevel"/>
    <w:tmpl w:val="C26091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144E64"/>
    <w:multiLevelType w:val="hybridMultilevel"/>
    <w:tmpl w:val="894221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E107C2D"/>
    <w:multiLevelType w:val="hybridMultilevel"/>
    <w:tmpl w:val="7E1ED4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17"/>
  </w:num>
  <w:num w:numId="5">
    <w:abstractNumId w:val="25"/>
  </w:num>
  <w:num w:numId="6">
    <w:abstractNumId w:val="12"/>
  </w:num>
  <w:num w:numId="7">
    <w:abstractNumId w:val="24"/>
  </w:num>
  <w:num w:numId="8">
    <w:abstractNumId w:val="0"/>
  </w:num>
  <w:num w:numId="9">
    <w:abstractNumId w:val="18"/>
  </w:num>
  <w:num w:numId="10">
    <w:abstractNumId w:val="26"/>
  </w:num>
  <w:num w:numId="11">
    <w:abstractNumId w:val="21"/>
  </w:num>
  <w:num w:numId="12">
    <w:abstractNumId w:val="10"/>
  </w:num>
  <w:num w:numId="13">
    <w:abstractNumId w:val="20"/>
  </w:num>
  <w:num w:numId="14">
    <w:abstractNumId w:val="1"/>
  </w:num>
  <w:num w:numId="15">
    <w:abstractNumId w:val="27"/>
  </w:num>
  <w:num w:numId="16">
    <w:abstractNumId w:val="28"/>
  </w:num>
  <w:num w:numId="17">
    <w:abstractNumId w:val="22"/>
  </w:num>
  <w:num w:numId="18">
    <w:abstractNumId w:val="13"/>
  </w:num>
  <w:num w:numId="19">
    <w:abstractNumId w:val="5"/>
  </w:num>
  <w:num w:numId="20">
    <w:abstractNumId w:val="6"/>
  </w:num>
  <w:num w:numId="21">
    <w:abstractNumId w:val="7"/>
  </w:num>
  <w:num w:numId="22">
    <w:abstractNumId w:val="14"/>
  </w:num>
  <w:num w:numId="23">
    <w:abstractNumId w:val="11"/>
  </w:num>
  <w:num w:numId="24">
    <w:abstractNumId w:val="8"/>
  </w:num>
  <w:num w:numId="25">
    <w:abstractNumId w:val="23"/>
  </w:num>
  <w:num w:numId="26">
    <w:abstractNumId w:val="19"/>
  </w:num>
  <w:num w:numId="27">
    <w:abstractNumId w:val="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B6"/>
    <w:rsid w:val="0000786A"/>
    <w:rsid w:val="0001051B"/>
    <w:rsid w:val="0001409E"/>
    <w:rsid w:val="00034679"/>
    <w:rsid w:val="00043A21"/>
    <w:rsid w:val="00050C84"/>
    <w:rsid w:val="000529CF"/>
    <w:rsid w:val="0006768E"/>
    <w:rsid w:val="000701D7"/>
    <w:rsid w:val="000712B2"/>
    <w:rsid w:val="00084FA1"/>
    <w:rsid w:val="00085A4D"/>
    <w:rsid w:val="000B110D"/>
    <w:rsid w:val="000B55AC"/>
    <w:rsid w:val="000C40EB"/>
    <w:rsid w:val="000D5DF8"/>
    <w:rsid w:val="001239B1"/>
    <w:rsid w:val="00124348"/>
    <w:rsid w:val="00130353"/>
    <w:rsid w:val="001327DD"/>
    <w:rsid w:val="001341CA"/>
    <w:rsid w:val="0014136B"/>
    <w:rsid w:val="00152EB8"/>
    <w:rsid w:val="00155BF3"/>
    <w:rsid w:val="0019096E"/>
    <w:rsid w:val="001B0F5F"/>
    <w:rsid w:val="001D1D4A"/>
    <w:rsid w:val="001E7820"/>
    <w:rsid w:val="001F1655"/>
    <w:rsid w:val="001F588F"/>
    <w:rsid w:val="001F6FD6"/>
    <w:rsid w:val="0020377B"/>
    <w:rsid w:val="00232382"/>
    <w:rsid w:val="00233BE4"/>
    <w:rsid w:val="002449BF"/>
    <w:rsid w:val="00256738"/>
    <w:rsid w:val="00280583"/>
    <w:rsid w:val="002A21E3"/>
    <w:rsid w:val="002C03C6"/>
    <w:rsid w:val="002E01F1"/>
    <w:rsid w:val="002F3F18"/>
    <w:rsid w:val="0030440C"/>
    <w:rsid w:val="003068AB"/>
    <w:rsid w:val="00315B52"/>
    <w:rsid w:val="00317A38"/>
    <w:rsid w:val="003352FD"/>
    <w:rsid w:val="0034111F"/>
    <w:rsid w:val="003428B4"/>
    <w:rsid w:val="003431D1"/>
    <w:rsid w:val="00345A9C"/>
    <w:rsid w:val="00346794"/>
    <w:rsid w:val="00360F92"/>
    <w:rsid w:val="0038198B"/>
    <w:rsid w:val="00382BA3"/>
    <w:rsid w:val="00382D7C"/>
    <w:rsid w:val="00387C31"/>
    <w:rsid w:val="003A18F4"/>
    <w:rsid w:val="003A5ABA"/>
    <w:rsid w:val="003B0B7C"/>
    <w:rsid w:val="003B6913"/>
    <w:rsid w:val="003C2F7E"/>
    <w:rsid w:val="003D2DDE"/>
    <w:rsid w:val="003E63BD"/>
    <w:rsid w:val="003F3D28"/>
    <w:rsid w:val="0040632B"/>
    <w:rsid w:val="00420E05"/>
    <w:rsid w:val="004227AE"/>
    <w:rsid w:val="00422844"/>
    <w:rsid w:val="004240A0"/>
    <w:rsid w:val="00433CEC"/>
    <w:rsid w:val="0043547B"/>
    <w:rsid w:val="004465A3"/>
    <w:rsid w:val="004478CB"/>
    <w:rsid w:val="00453013"/>
    <w:rsid w:val="00453757"/>
    <w:rsid w:val="00461577"/>
    <w:rsid w:val="004731CC"/>
    <w:rsid w:val="0049751E"/>
    <w:rsid w:val="00497521"/>
    <w:rsid w:val="004A6834"/>
    <w:rsid w:val="004B62B8"/>
    <w:rsid w:val="004D0AA9"/>
    <w:rsid w:val="004D7B94"/>
    <w:rsid w:val="004E463D"/>
    <w:rsid w:val="005237CC"/>
    <w:rsid w:val="00544351"/>
    <w:rsid w:val="00556FCA"/>
    <w:rsid w:val="00561087"/>
    <w:rsid w:val="00571BB3"/>
    <w:rsid w:val="005904EC"/>
    <w:rsid w:val="00594E9C"/>
    <w:rsid w:val="005D129A"/>
    <w:rsid w:val="005D55C5"/>
    <w:rsid w:val="005E065B"/>
    <w:rsid w:val="005E38C6"/>
    <w:rsid w:val="005E48FF"/>
    <w:rsid w:val="00602E09"/>
    <w:rsid w:val="00606B0A"/>
    <w:rsid w:val="00622C6E"/>
    <w:rsid w:val="00626F27"/>
    <w:rsid w:val="00636892"/>
    <w:rsid w:val="00636B7A"/>
    <w:rsid w:val="006524DC"/>
    <w:rsid w:val="00672057"/>
    <w:rsid w:val="006A266E"/>
    <w:rsid w:val="006B0735"/>
    <w:rsid w:val="006B7306"/>
    <w:rsid w:val="006D13BE"/>
    <w:rsid w:val="006D4D82"/>
    <w:rsid w:val="006E008A"/>
    <w:rsid w:val="006E2377"/>
    <w:rsid w:val="006E5CC8"/>
    <w:rsid w:val="00714AC9"/>
    <w:rsid w:val="00717BB4"/>
    <w:rsid w:val="00733FF1"/>
    <w:rsid w:val="007454D3"/>
    <w:rsid w:val="007600A7"/>
    <w:rsid w:val="00761620"/>
    <w:rsid w:val="00761B87"/>
    <w:rsid w:val="00767421"/>
    <w:rsid w:val="00781F97"/>
    <w:rsid w:val="00792400"/>
    <w:rsid w:val="007A0B1B"/>
    <w:rsid w:val="007B0EA3"/>
    <w:rsid w:val="007B38D3"/>
    <w:rsid w:val="007C06AA"/>
    <w:rsid w:val="007C53D2"/>
    <w:rsid w:val="007C5EA6"/>
    <w:rsid w:val="007D19C5"/>
    <w:rsid w:val="007D2965"/>
    <w:rsid w:val="007D3095"/>
    <w:rsid w:val="007E55B6"/>
    <w:rsid w:val="007F0975"/>
    <w:rsid w:val="007F1F5C"/>
    <w:rsid w:val="008018B6"/>
    <w:rsid w:val="0081080D"/>
    <w:rsid w:val="00815A09"/>
    <w:rsid w:val="00823109"/>
    <w:rsid w:val="00823582"/>
    <w:rsid w:val="0083216E"/>
    <w:rsid w:val="00832F59"/>
    <w:rsid w:val="00833AA1"/>
    <w:rsid w:val="00841922"/>
    <w:rsid w:val="00851E13"/>
    <w:rsid w:val="00852316"/>
    <w:rsid w:val="008549A8"/>
    <w:rsid w:val="00855BF7"/>
    <w:rsid w:val="008637C3"/>
    <w:rsid w:val="0086436C"/>
    <w:rsid w:val="008727F0"/>
    <w:rsid w:val="00872FF7"/>
    <w:rsid w:val="0089598F"/>
    <w:rsid w:val="008971A5"/>
    <w:rsid w:val="008A7C39"/>
    <w:rsid w:val="008C01CC"/>
    <w:rsid w:val="008C0607"/>
    <w:rsid w:val="008D07D5"/>
    <w:rsid w:val="008D53F9"/>
    <w:rsid w:val="008D5BCE"/>
    <w:rsid w:val="008D6224"/>
    <w:rsid w:val="008E2F24"/>
    <w:rsid w:val="008E3590"/>
    <w:rsid w:val="008F6890"/>
    <w:rsid w:val="009018E4"/>
    <w:rsid w:val="00914885"/>
    <w:rsid w:val="00921017"/>
    <w:rsid w:val="00921D82"/>
    <w:rsid w:val="00925701"/>
    <w:rsid w:val="00930D0D"/>
    <w:rsid w:val="00930EAE"/>
    <w:rsid w:val="00941410"/>
    <w:rsid w:val="00954AB2"/>
    <w:rsid w:val="0096695B"/>
    <w:rsid w:val="009679C0"/>
    <w:rsid w:val="00973DBA"/>
    <w:rsid w:val="009753FF"/>
    <w:rsid w:val="009A4BA2"/>
    <w:rsid w:val="009B2E37"/>
    <w:rsid w:val="009C05F7"/>
    <w:rsid w:val="009C156F"/>
    <w:rsid w:val="009C3374"/>
    <w:rsid w:val="009C48FA"/>
    <w:rsid w:val="009D38EB"/>
    <w:rsid w:val="009F1BDF"/>
    <w:rsid w:val="00A07C1E"/>
    <w:rsid w:val="00A101C1"/>
    <w:rsid w:val="00A35CBA"/>
    <w:rsid w:val="00A4327D"/>
    <w:rsid w:val="00A4720D"/>
    <w:rsid w:val="00A55AE4"/>
    <w:rsid w:val="00A632B6"/>
    <w:rsid w:val="00A70824"/>
    <w:rsid w:val="00A86742"/>
    <w:rsid w:val="00A93733"/>
    <w:rsid w:val="00A942B1"/>
    <w:rsid w:val="00A9544F"/>
    <w:rsid w:val="00AA36E0"/>
    <w:rsid w:val="00AB26BD"/>
    <w:rsid w:val="00AC2F44"/>
    <w:rsid w:val="00AC6CC4"/>
    <w:rsid w:val="00AD1DF3"/>
    <w:rsid w:val="00AD2384"/>
    <w:rsid w:val="00AD7E38"/>
    <w:rsid w:val="00AE6C0A"/>
    <w:rsid w:val="00B243F2"/>
    <w:rsid w:val="00B438EF"/>
    <w:rsid w:val="00B44A9B"/>
    <w:rsid w:val="00B47BDB"/>
    <w:rsid w:val="00B80E23"/>
    <w:rsid w:val="00B81E37"/>
    <w:rsid w:val="00B828FF"/>
    <w:rsid w:val="00B903CD"/>
    <w:rsid w:val="00BB7574"/>
    <w:rsid w:val="00BC1B58"/>
    <w:rsid w:val="00BC3633"/>
    <w:rsid w:val="00BD4AA6"/>
    <w:rsid w:val="00BD51BE"/>
    <w:rsid w:val="00BE585C"/>
    <w:rsid w:val="00BE6335"/>
    <w:rsid w:val="00C00706"/>
    <w:rsid w:val="00C13CB0"/>
    <w:rsid w:val="00C14AC3"/>
    <w:rsid w:val="00C161A6"/>
    <w:rsid w:val="00C16425"/>
    <w:rsid w:val="00C23790"/>
    <w:rsid w:val="00C23C7F"/>
    <w:rsid w:val="00C37AFD"/>
    <w:rsid w:val="00C47816"/>
    <w:rsid w:val="00C56988"/>
    <w:rsid w:val="00C66CC2"/>
    <w:rsid w:val="00C66FE7"/>
    <w:rsid w:val="00C76252"/>
    <w:rsid w:val="00C811AF"/>
    <w:rsid w:val="00C96D39"/>
    <w:rsid w:val="00CB21A2"/>
    <w:rsid w:val="00CB423F"/>
    <w:rsid w:val="00CF0CA6"/>
    <w:rsid w:val="00D5706C"/>
    <w:rsid w:val="00D6164B"/>
    <w:rsid w:val="00D7547A"/>
    <w:rsid w:val="00D7629B"/>
    <w:rsid w:val="00D768B4"/>
    <w:rsid w:val="00D80111"/>
    <w:rsid w:val="00D979FA"/>
    <w:rsid w:val="00DB4B35"/>
    <w:rsid w:val="00DD0605"/>
    <w:rsid w:val="00DD1360"/>
    <w:rsid w:val="00DF1802"/>
    <w:rsid w:val="00DF626D"/>
    <w:rsid w:val="00DF67B5"/>
    <w:rsid w:val="00E0419B"/>
    <w:rsid w:val="00E23C7B"/>
    <w:rsid w:val="00E240AE"/>
    <w:rsid w:val="00E306BA"/>
    <w:rsid w:val="00E335FF"/>
    <w:rsid w:val="00E400F8"/>
    <w:rsid w:val="00E5106C"/>
    <w:rsid w:val="00E5469A"/>
    <w:rsid w:val="00E556CB"/>
    <w:rsid w:val="00E65FC8"/>
    <w:rsid w:val="00E70AF4"/>
    <w:rsid w:val="00E741FF"/>
    <w:rsid w:val="00E76622"/>
    <w:rsid w:val="00E77835"/>
    <w:rsid w:val="00E863C7"/>
    <w:rsid w:val="00E86FE5"/>
    <w:rsid w:val="00E90E27"/>
    <w:rsid w:val="00E92879"/>
    <w:rsid w:val="00E93943"/>
    <w:rsid w:val="00EB44BC"/>
    <w:rsid w:val="00EB47C0"/>
    <w:rsid w:val="00ED6AC5"/>
    <w:rsid w:val="00EE6523"/>
    <w:rsid w:val="00EF1E44"/>
    <w:rsid w:val="00EF35AB"/>
    <w:rsid w:val="00EF4D05"/>
    <w:rsid w:val="00F11F9E"/>
    <w:rsid w:val="00F21B3C"/>
    <w:rsid w:val="00F248A5"/>
    <w:rsid w:val="00F251D6"/>
    <w:rsid w:val="00F341D5"/>
    <w:rsid w:val="00F41BAC"/>
    <w:rsid w:val="00F43AA8"/>
    <w:rsid w:val="00F44519"/>
    <w:rsid w:val="00F5587D"/>
    <w:rsid w:val="00F663CD"/>
    <w:rsid w:val="00F72A76"/>
    <w:rsid w:val="00F81CB1"/>
    <w:rsid w:val="00F975D1"/>
    <w:rsid w:val="00FB0A79"/>
    <w:rsid w:val="00FB48ED"/>
    <w:rsid w:val="00FC3996"/>
    <w:rsid w:val="00FC71C3"/>
    <w:rsid w:val="00FF597C"/>
    <w:rsid w:val="00FF7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0A1082"/>
  <w15:docId w15:val="{9674BB1B-DB3D-4BDD-8A53-93E26E5C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78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FE5"/>
    <w:pPr>
      <w:ind w:left="720"/>
      <w:contextualSpacing/>
    </w:pPr>
  </w:style>
  <w:style w:type="paragraph" w:customStyle="1" w:styleId="CM1">
    <w:name w:val="CM1"/>
    <w:basedOn w:val="Normal"/>
    <w:next w:val="Normal"/>
    <w:uiPriority w:val="99"/>
    <w:rsid w:val="00BE633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E6335"/>
    <w:pPr>
      <w:autoSpaceDE w:val="0"/>
      <w:autoSpaceDN w:val="0"/>
      <w:adjustRightInd w:val="0"/>
      <w:spacing w:after="0" w:line="240" w:lineRule="auto"/>
    </w:pPr>
    <w:rPr>
      <w:rFonts w:ascii="EUAlbertina" w:hAnsi="EUAlbertina"/>
      <w:sz w:val="24"/>
      <w:szCs w:val="24"/>
    </w:rPr>
  </w:style>
  <w:style w:type="paragraph" w:styleId="Header">
    <w:name w:val="header"/>
    <w:aliases w:val="(17) EPR Header"/>
    <w:basedOn w:val="Normal"/>
    <w:link w:val="HeaderChar"/>
    <w:uiPriority w:val="99"/>
    <w:unhideWhenUsed/>
    <w:rsid w:val="00F251D6"/>
    <w:pPr>
      <w:tabs>
        <w:tab w:val="center" w:pos="4536"/>
        <w:tab w:val="right" w:pos="9072"/>
      </w:tabs>
      <w:spacing w:after="0" w:line="240" w:lineRule="auto"/>
    </w:pPr>
  </w:style>
  <w:style w:type="character" w:customStyle="1" w:styleId="HeaderChar">
    <w:name w:val="Header Char"/>
    <w:aliases w:val="(17) EPR Header Char"/>
    <w:basedOn w:val="DefaultParagraphFont"/>
    <w:link w:val="Header"/>
    <w:uiPriority w:val="99"/>
    <w:rsid w:val="00F251D6"/>
  </w:style>
  <w:style w:type="paragraph" w:styleId="Footer">
    <w:name w:val="footer"/>
    <w:basedOn w:val="Normal"/>
    <w:link w:val="FooterChar"/>
    <w:uiPriority w:val="99"/>
    <w:unhideWhenUsed/>
    <w:rsid w:val="00F251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1D6"/>
  </w:style>
  <w:style w:type="paragraph" w:styleId="BalloonText">
    <w:name w:val="Balloon Text"/>
    <w:basedOn w:val="Normal"/>
    <w:link w:val="BalloonTextChar"/>
    <w:uiPriority w:val="99"/>
    <w:semiHidden/>
    <w:unhideWhenUsed/>
    <w:rsid w:val="00F2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D6"/>
    <w:rPr>
      <w:rFonts w:ascii="Tahoma" w:hAnsi="Tahoma" w:cs="Tahoma"/>
      <w:sz w:val="16"/>
      <w:szCs w:val="16"/>
    </w:rPr>
  </w:style>
  <w:style w:type="paragraph" w:customStyle="1" w:styleId="Default">
    <w:name w:val="Default"/>
    <w:rsid w:val="008727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E463D"/>
    <w:rPr>
      <w:color w:val="0000FF" w:themeColor="hyperlink"/>
      <w:u w:val="single"/>
    </w:rPr>
  </w:style>
  <w:style w:type="table" w:styleId="TableGrid">
    <w:name w:val="Table Grid"/>
    <w:basedOn w:val="TableNormal"/>
    <w:uiPriority w:val="59"/>
    <w:rsid w:val="00B4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42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24348"/>
    <w:pPr>
      <w:outlineLvl w:val="9"/>
    </w:pPr>
    <w:rPr>
      <w:lang w:eastAsia="bg-BG"/>
    </w:rPr>
  </w:style>
  <w:style w:type="paragraph" w:styleId="TOC1">
    <w:name w:val="toc 1"/>
    <w:basedOn w:val="Normal"/>
    <w:next w:val="Normal"/>
    <w:autoRedefine/>
    <w:uiPriority w:val="39"/>
    <w:unhideWhenUsed/>
    <w:rsid w:val="00124348"/>
    <w:pPr>
      <w:spacing w:after="100"/>
    </w:pPr>
  </w:style>
  <w:style w:type="character" w:styleId="CommentReference">
    <w:name w:val="annotation reference"/>
    <w:basedOn w:val="DefaultParagraphFont"/>
    <w:uiPriority w:val="99"/>
    <w:semiHidden/>
    <w:unhideWhenUsed/>
    <w:rsid w:val="00823582"/>
    <w:rPr>
      <w:sz w:val="16"/>
      <w:szCs w:val="16"/>
    </w:rPr>
  </w:style>
  <w:style w:type="paragraph" w:styleId="CommentText">
    <w:name w:val="annotation text"/>
    <w:basedOn w:val="Normal"/>
    <w:link w:val="CommentTextChar"/>
    <w:uiPriority w:val="99"/>
    <w:semiHidden/>
    <w:unhideWhenUsed/>
    <w:rsid w:val="00823582"/>
    <w:pPr>
      <w:spacing w:line="240" w:lineRule="auto"/>
    </w:pPr>
    <w:rPr>
      <w:sz w:val="20"/>
      <w:szCs w:val="20"/>
    </w:rPr>
  </w:style>
  <w:style w:type="character" w:customStyle="1" w:styleId="CommentTextChar">
    <w:name w:val="Comment Text Char"/>
    <w:basedOn w:val="DefaultParagraphFont"/>
    <w:link w:val="CommentText"/>
    <w:uiPriority w:val="99"/>
    <w:semiHidden/>
    <w:rsid w:val="00823582"/>
    <w:rPr>
      <w:sz w:val="20"/>
      <w:szCs w:val="20"/>
    </w:rPr>
  </w:style>
  <w:style w:type="character" w:customStyle="1" w:styleId="Heading2Char">
    <w:name w:val="Heading 2 Char"/>
    <w:basedOn w:val="DefaultParagraphFont"/>
    <w:link w:val="Heading2"/>
    <w:uiPriority w:val="9"/>
    <w:rsid w:val="00C4781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47816"/>
    <w:pPr>
      <w:spacing w:after="100"/>
      <w:ind w:left="220"/>
    </w:pPr>
  </w:style>
  <w:style w:type="paragraph" w:styleId="CommentSubject">
    <w:name w:val="annotation subject"/>
    <w:basedOn w:val="CommentText"/>
    <w:next w:val="CommentText"/>
    <w:link w:val="CommentSubjectChar"/>
    <w:uiPriority w:val="99"/>
    <w:semiHidden/>
    <w:unhideWhenUsed/>
    <w:rsid w:val="00851E13"/>
    <w:rPr>
      <w:b/>
      <w:bCs/>
    </w:rPr>
  </w:style>
  <w:style w:type="character" w:customStyle="1" w:styleId="CommentSubjectChar">
    <w:name w:val="Comment Subject Char"/>
    <w:basedOn w:val="CommentTextChar"/>
    <w:link w:val="CommentSubject"/>
    <w:uiPriority w:val="99"/>
    <w:semiHidden/>
    <w:rsid w:val="00851E13"/>
    <w:rPr>
      <w:b/>
      <w:bCs/>
      <w:sz w:val="20"/>
      <w:szCs w:val="20"/>
    </w:rPr>
  </w:style>
  <w:style w:type="paragraph" w:styleId="FootnoteText">
    <w:name w:val="footnote text"/>
    <w:basedOn w:val="Normal"/>
    <w:link w:val="FootnoteTextChar"/>
    <w:uiPriority w:val="99"/>
    <w:semiHidden/>
    <w:unhideWhenUsed/>
    <w:rsid w:val="00EE6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523"/>
    <w:rPr>
      <w:sz w:val="20"/>
      <w:szCs w:val="20"/>
    </w:rPr>
  </w:style>
  <w:style w:type="character" w:styleId="FootnoteReference">
    <w:name w:val="footnote reference"/>
    <w:basedOn w:val="DefaultParagraphFont"/>
    <w:uiPriority w:val="99"/>
    <w:semiHidden/>
    <w:unhideWhenUsed/>
    <w:rsid w:val="00EE6523"/>
    <w:rPr>
      <w:vertAlign w:val="superscript"/>
    </w:rPr>
  </w:style>
  <w:style w:type="character" w:customStyle="1" w:styleId="st1">
    <w:name w:val="st1"/>
    <w:basedOn w:val="DefaultParagraphFont"/>
    <w:rsid w:val="0086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330D-8107-448C-9612-5B994398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15128</Words>
  <Characters>86236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101162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Христова</dc:creator>
  <cp:lastModifiedBy>Емилия Герджикова</cp:lastModifiedBy>
  <cp:revision>3</cp:revision>
  <dcterms:created xsi:type="dcterms:W3CDTF">2016-02-24T08:49:00Z</dcterms:created>
  <dcterms:modified xsi:type="dcterms:W3CDTF">2016-03-01T09:59:00Z</dcterms:modified>
</cp:coreProperties>
</file>