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C5CAEC" w14:textId="77777777" w:rsidR="007834FF" w:rsidRPr="00137959" w:rsidRDefault="007834FF" w:rsidP="007834FF">
      <w:pPr>
        <w:tabs>
          <w:tab w:val="left" w:pos="1622"/>
        </w:tabs>
        <w:spacing w:before="100" w:beforeAutospacing="1" w:after="100" w:afterAutospacing="1" w:line="240" w:lineRule="auto"/>
        <w:rPr>
          <w:rFonts w:ascii="Times New Roman" w:eastAsia="Times New Roman" w:hAnsi="Times New Roman" w:cs="Times New Roman"/>
          <w:b/>
          <w:sz w:val="24"/>
          <w:szCs w:val="24"/>
          <w:lang w:eastAsia="bg-BG"/>
        </w:rPr>
      </w:pPr>
      <w:r w:rsidRPr="00137959">
        <w:rPr>
          <w:rFonts w:ascii="Times New Roman" w:eastAsia="Times New Roman" w:hAnsi="Times New Roman" w:cs="Times New Roman"/>
          <w:b/>
          <w:sz w:val="24"/>
          <w:szCs w:val="24"/>
          <w:lang w:eastAsia="bg-BG"/>
        </w:rPr>
        <w:tab/>
      </w:r>
      <w:r w:rsidRPr="00137959">
        <w:rPr>
          <w:rFonts w:ascii="Times New Roman" w:eastAsia="Times New Roman" w:hAnsi="Times New Roman" w:cs="Times New Roman"/>
          <w:b/>
          <w:sz w:val="24"/>
          <w:szCs w:val="24"/>
          <w:lang w:eastAsia="bg-BG"/>
        </w:rPr>
        <w:tab/>
      </w:r>
      <w:r w:rsidRPr="00137959">
        <w:rPr>
          <w:rFonts w:ascii="Calibri" w:eastAsia="Calibri" w:hAnsi="Calibri"/>
          <w:noProof/>
          <w:lang w:eastAsia="bg-BG"/>
        </w:rPr>
        <w:t xml:space="preserve">                         </w:t>
      </w:r>
    </w:p>
    <w:p w14:paraId="4FD7BE7C" w14:textId="5A1D403A" w:rsidR="006D29D6" w:rsidRPr="00137959" w:rsidRDefault="00AF75D4" w:rsidP="006D29D6">
      <w:pPr>
        <w:tabs>
          <w:tab w:val="left" w:pos="12960"/>
        </w:tabs>
        <w:spacing w:after="0" w:line="240" w:lineRule="auto"/>
        <w:ind w:right="-58"/>
        <w:jc w:val="right"/>
        <w:rPr>
          <w:rFonts w:ascii="Times New Roman" w:eastAsia="Times New Roman" w:hAnsi="Times New Roman" w:cs="Times New Roman"/>
          <w:bCs/>
          <w:i/>
          <w:snapToGrid w:val="0"/>
          <w:color w:val="000000"/>
          <w:sz w:val="24"/>
          <w:szCs w:val="24"/>
        </w:rPr>
      </w:pPr>
      <w:r w:rsidRPr="00E65D23">
        <w:rPr>
          <w:rFonts w:ascii="Times New Roman" w:eastAsia="Times New Roman" w:hAnsi="Times New Roman" w:cs="Times New Roman"/>
          <w:i/>
          <w:snapToGrid w:val="0"/>
          <w:sz w:val="24"/>
          <w:szCs w:val="24"/>
        </w:rPr>
        <w:t xml:space="preserve">ПРИЛОЖЕНИЕ </w:t>
      </w:r>
      <w:r w:rsidR="006D29D6" w:rsidRPr="00E65D23">
        <w:rPr>
          <w:rFonts w:ascii="Times New Roman" w:eastAsia="Times New Roman" w:hAnsi="Times New Roman" w:cs="Times New Roman"/>
          <w:i/>
          <w:snapToGrid w:val="0"/>
          <w:sz w:val="24"/>
          <w:szCs w:val="24"/>
        </w:rPr>
        <w:t xml:space="preserve">№ </w:t>
      </w:r>
      <w:r w:rsidR="00301214">
        <w:rPr>
          <w:rFonts w:ascii="Times New Roman" w:eastAsia="Times New Roman" w:hAnsi="Times New Roman" w:cs="Times New Roman"/>
          <w:i/>
          <w:snapToGrid w:val="0"/>
          <w:sz w:val="24"/>
          <w:szCs w:val="24"/>
        </w:rPr>
        <w:t>6</w:t>
      </w:r>
      <w:r w:rsidR="00F56510" w:rsidRPr="00E65D23">
        <w:rPr>
          <w:rStyle w:val="FootnoteReference"/>
          <w:rFonts w:ascii="Times New Roman" w:eastAsia="Times New Roman" w:hAnsi="Times New Roman" w:cs="Times New Roman"/>
          <w:i/>
          <w:snapToGrid w:val="0"/>
          <w:sz w:val="24"/>
          <w:szCs w:val="24"/>
        </w:rPr>
        <w:footnoteReference w:customMarkFollows="1" w:id="1"/>
        <w:t>*</w:t>
      </w:r>
      <w:r w:rsidR="006D29D6" w:rsidRPr="00137959">
        <w:rPr>
          <w:rFonts w:ascii="Times New Roman" w:eastAsia="Times New Roman" w:hAnsi="Times New Roman" w:cs="Times New Roman"/>
          <w:bCs/>
          <w:i/>
          <w:snapToGrid w:val="0"/>
          <w:color w:val="000000"/>
          <w:sz w:val="24"/>
          <w:szCs w:val="24"/>
        </w:rPr>
        <w:t xml:space="preserve"> </w:t>
      </w:r>
    </w:p>
    <w:p w14:paraId="04B7E9C5" w14:textId="77777777" w:rsidR="006D29D6" w:rsidRPr="00137959" w:rsidRDefault="006D29D6" w:rsidP="006D29D6">
      <w:pPr>
        <w:widowControl w:val="0"/>
        <w:tabs>
          <w:tab w:val="left" w:pos="-720"/>
          <w:tab w:val="left" w:pos="567"/>
          <w:tab w:val="left" w:pos="2608"/>
          <w:tab w:val="left" w:pos="3317"/>
        </w:tabs>
        <w:suppressAutoHyphens/>
        <w:spacing w:after="120" w:line="240" w:lineRule="auto"/>
        <w:jc w:val="center"/>
        <w:outlineLvl w:val="0"/>
        <w:rPr>
          <w:rFonts w:ascii="Times New Roman" w:eastAsia="Times New Roman" w:hAnsi="Times New Roman" w:cs="Times New Roman"/>
          <w:b/>
          <w:caps/>
          <w:snapToGrid w:val="0"/>
          <w:spacing w:val="-3"/>
          <w:sz w:val="24"/>
          <w:szCs w:val="24"/>
        </w:rPr>
      </w:pPr>
      <w:bookmarkStart w:id="0" w:name="_Toc308620656"/>
    </w:p>
    <w:bookmarkEnd w:id="0"/>
    <w:p w14:paraId="23CC7208" w14:textId="390F67EA" w:rsidR="009C3715" w:rsidRPr="00137959" w:rsidRDefault="009C3715" w:rsidP="00A00BDA">
      <w:pPr>
        <w:spacing w:after="0" w:line="240" w:lineRule="auto"/>
        <w:rPr>
          <w:rFonts w:ascii="Times New Roman" w:eastAsia="Times New Roman" w:hAnsi="Times New Roman" w:cs="Times New Roman"/>
          <w:b/>
          <w:caps/>
          <w:snapToGrid w:val="0"/>
          <w:spacing w:val="-3"/>
          <w:sz w:val="24"/>
          <w:szCs w:val="24"/>
        </w:rPr>
      </w:pPr>
      <w:r w:rsidRPr="00137959">
        <w:rPr>
          <w:rFonts w:ascii="Times New Roman" w:eastAsia="Times New Roman" w:hAnsi="Times New Roman" w:cs="Times New Roman"/>
          <w:snapToGrid w:val="0"/>
          <w:sz w:val="24"/>
          <w:szCs w:val="20"/>
        </w:rPr>
        <w:tab/>
      </w:r>
      <w:r w:rsidRPr="00137959">
        <w:rPr>
          <w:rFonts w:ascii="Times New Roman" w:eastAsia="Times New Roman" w:hAnsi="Times New Roman" w:cs="Times New Roman"/>
          <w:snapToGrid w:val="0"/>
          <w:sz w:val="24"/>
          <w:szCs w:val="20"/>
        </w:rPr>
        <w:tab/>
      </w:r>
    </w:p>
    <w:p w14:paraId="7272FED5" w14:textId="12506BAD" w:rsidR="00AB5CEA" w:rsidRPr="00AB5CEA" w:rsidRDefault="00AB5CEA" w:rsidP="00AB5CEA">
      <w:pPr>
        <w:spacing w:after="120"/>
        <w:jc w:val="center"/>
        <w:rPr>
          <w:rFonts w:ascii="Times New Roman" w:hAnsi="Times New Roman" w:cs="Times New Roman"/>
          <w:b/>
          <w:sz w:val="28"/>
          <w:szCs w:val="28"/>
        </w:rPr>
      </w:pPr>
      <w:r w:rsidRPr="00AB5CEA">
        <w:rPr>
          <w:rFonts w:ascii="Times New Roman" w:hAnsi="Times New Roman" w:cs="Times New Roman"/>
          <w:b/>
          <w:sz w:val="28"/>
          <w:szCs w:val="28"/>
        </w:rPr>
        <w:t>ДЕКЛАРАЦИЯ ЗА НЕРЕДНОСТ</w:t>
      </w:r>
      <w:r w:rsidR="002E4D99">
        <w:rPr>
          <w:rFonts w:ascii="Times New Roman" w:hAnsi="Times New Roman" w:cs="Times New Roman"/>
          <w:b/>
          <w:sz w:val="28"/>
          <w:szCs w:val="28"/>
        </w:rPr>
        <w:t>И</w:t>
      </w:r>
    </w:p>
    <w:p w14:paraId="40A73900" w14:textId="77777777" w:rsidR="00AB5CEA" w:rsidRPr="008E3156" w:rsidRDefault="00AB5CEA" w:rsidP="00AB5CEA">
      <w:pPr>
        <w:jc w:val="center"/>
        <w:rPr>
          <w:b/>
        </w:rPr>
      </w:pPr>
    </w:p>
    <w:p w14:paraId="6A428625" w14:textId="665BA6F3" w:rsidR="00AB5CEA" w:rsidRPr="00AB5CEA" w:rsidRDefault="00AB5CEA" w:rsidP="00AB5CEA">
      <w:pPr>
        <w:shd w:val="clear" w:color="auto" w:fill="FFFFFF"/>
        <w:jc w:val="both"/>
        <w:rPr>
          <w:rFonts w:ascii="Times New Roman" w:hAnsi="Times New Roman" w:cs="Times New Roman"/>
          <w:color w:val="000000"/>
        </w:rPr>
      </w:pPr>
      <w:r w:rsidRPr="00AB5CEA">
        <w:rPr>
          <w:rFonts w:ascii="Times New Roman" w:hAnsi="Times New Roman" w:cs="Times New Roman"/>
        </w:rPr>
        <w:t>Долуподписаният/та ............... (</w:t>
      </w:r>
      <w:r w:rsidRPr="00AB5CEA">
        <w:rPr>
          <w:rFonts w:ascii="Times New Roman" w:hAnsi="Times New Roman" w:cs="Times New Roman"/>
          <w:i/>
        </w:rPr>
        <w:t>трите имена</w:t>
      </w:r>
      <w:r w:rsidRPr="00AB5CEA">
        <w:rPr>
          <w:rFonts w:ascii="Times New Roman" w:hAnsi="Times New Roman" w:cs="Times New Roman"/>
        </w:rPr>
        <w:t xml:space="preserve"> </w:t>
      </w:r>
      <w:r w:rsidRPr="00AB5CEA">
        <w:rPr>
          <w:rFonts w:ascii="Times New Roman" w:hAnsi="Times New Roman" w:cs="Times New Roman"/>
          <w:i/>
        </w:rPr>
        <w:t>на</w:t>
      </w:r>
      <w:r w:rsidRPr="00AB5CEA">
        <w:rPr>
          <w:rFonts w:ascii="Times New Roman" w:hAnsi="Times New Roman" w:cs="Times New Roman"/>
        </w:rPr>
        <w:t xml:space="preserve"> </w:t>
      </w:r>
      <w:r w:rsidRPr="00AB5CEA">
        <w:rPr>
          <w:rFonts w:ascii="Times New Roman" w:hAnsi="Times New Roman" w:cs="Times New Roman"/>
          <w:i/>
        </w:rPr>
        <w:t>ръководителя на проекта</w:t>
      </w:r>
      <w:r w:rsidR="001D29CA">
        <w:rPr>
          <w:rFonts w:ascii="Times New Roman" w:hAnsi="Times New Roman" w:cs="Times New Roman"/>
          <w:i/>
        </w:rPr>
        <w:t>/бюджетната линия</w:t>
      </w:r>
      <w:r w:rsidRPr="00AB5CEA">
        <w:rPr>
          <w:rFonts w:ascii="Times New Roman" w:hAnsi="Times New Roman" w:cs="Times New Roman"/>
          <w:i/>
        </w:rPr>
        <w:t>),</w:t>
      </w:r>
      <w:r w:rsidRPr="00AB5CEA">
        <w:rPr>
          <w:rFonts w:ascii="Times New Roman" w:hAnsi="Times New Roman" w:cs="Times New Roman"/>
        </w:rPr>
        <w:t xml:space="preserve"> ............................................... </w:t>
      </w:r>
      <w:r w:rsidRPr="00AB5CEA">
        <w:rPr>
          <w:rFonts w:ascii="Times New Roman" w:hAnsi="Times New Roman" w:cs="Times New Roman"/>
          <w:i/>
        </w:rPr>
        <w:t xml:space="preserve">(длъжност на лицето), </w:t>
      </w:r>
      <w:r w:rsidRPr="00AB5CEA">
        <w:rPr>
          <w:rFonts w:ascii="Times New Roman" w:hAnsi="Times New Roman" w:cs="Times New Roman"/>
        </w:rPr>
        <w:t xml:space="preserve">............................................... </w:t>
      </w:r>
      <w:r w:rsidRPr="00AB5CEA">
        <w:rPr>
          <w:rFonts w:ascii="Times New Roman" w:hAnsi="Times New Roman" w:cs="Times New Roman"/>
          <w:i/>
        </w:rPr>
        <w:t>(отдел, дирекция, администрация</w:t>
      </w:r>
      <w:r w:rsidR="00E55ABB">
        <w:rPr>
          <w:rFonts w:ascii="Times New Roman" w:hAnsi="Times New Roman" w:cs="Times New Roman"/>
          <w:i/>
        </w:rPr>
        <w:t>/организация</w:t>
      </w:r>
      <w:r w:rsidRPr="00AB5CEA">
        <w:rPr>
          <w:rFonts w:ascii="Times New Roman" w:hAnsi="Times New Roman" w:cs="Times New Roman"/>
          <w:i/>
        </w:rPr>
        <w:t xml:space="preserve">), </w:t>
      </w:r>
      <w:r w:rsidRPr="00AB5CEA">
        <w:rPr>
          <w:rFonts w:ascii="Times New Roman" w:hAnsi="Times New Roman" w:cs="Times New Roman"/>
        </w:rPr>
        <w:t>ръководител на</w:t>
      </w:r>
      <w:r w:rsidRPr="00AB5CEA">
        <w:rPr>
          <w:rFonts w:ascii="Times New Roman" w:hAnsi="Times New Roman" w:cs="Times New Roman"/>
          <w:i/>
        </w:rPr>
        <w:t xml:space="preserve"> </w:t>
      </w:r>
      <w:r w:rsidRPr="00AB5CEA">
        <w:rPr>
          <w:rFonts w:ascii="Times New Roman" w:hAnsi="Times New Roman" w:cs="Times New Roman"/>
          <w:color w:val="000000"/>
        </w:rPr>
        <w:t>проект</w:t>
      </w:r>
      <w:r w:rsidR="0089028F">
        <w:rPr>
          <w:rFonts w:ascii="Times New Roman" w:hAnsi="Times New Roman" w:cs="Times New Roman"/>
          <w:color w:val="000000"/>
        </w:rPr>
        <w:t>/ бюджетна линия</w:t>
      </w:r>
      <w:r w:rsidRPr="00AB5CEA">
        <w:rPr>
          <w:rFonts w:ascii="Times New Roman" w:hAnsi="Times New Roman" w:cs="Times New Roman"/>
          <w:color w:val="000000"/>
        </w:rPr>
        <w:t xml:space="preserve"> № </w:t>
      </w:r>
      <w:r w:rsidR="001D29CA">
        <w:rPr>
          <w:rFonts w:ascii="Times New Roman" w:hAnsi="Times New Roman" w:cs="Times New Roman"/>
          <w:color w:val="000000"/>
        </w:rPr>
        <w:t>……………………</w:t>
      </w:r>
      <w:r w:rsidRPr="00AB5CEA">
        <w:rPr>
          <w:rFonts w:ascii="Times New Roman" w:hAnsi="Times New Roman" w:cs="Times New Roman"/>
          <w:color w:val="000000"/>
        </w:rPr>
        <w:t xml:space="preserve"> „...................</w:t>
      </w:r>
      <w:r w:rsidR="0089028F">
        <w:rPr>
          <w:rFonts w:ascii="Times New Roman" w:hAnsi="Times New Roman" w:cs="Times New Roman"/>
          <w:color w:val="000000"/>
        </w:rPr>
        <w:t>...................................................</w:t>
      </w:r>
      <w:r w:rsidRPr="00AB5CEA">
        <w:rPr>
          <w:rFonts w:ascii="Times New Roman" w:hAnsi="Times New Roman" w:cs="Times New Roman"/>
          <w:color w:val="000000"/>
        </w:rPr>
        <w:t>.......”</w:t>
      </w:r>
      <w:r w:rsidR="001D29CA">
        <w:rPr>
          <w:rFonts w:ascii="Times New Roman" w:hAnsi="Times New Roman" w:cs="Times New Roman"/>
          <w:color w:val="000000"/>
        </w:rPr>
        <w:t xml:space="preserve"> (</w:t>
      </w:r>
      <w:r w:rsidR="001D29CA" w:rsidRPr="001D29CA">
        <w:rPr>
          <w:rFonts w:ascii="Times New Roman" w:hAnsi="Times New Roman" w:cs="Times New Roman"/>
          <w:i/>
        </w:rPr>
        <w:t>наименование на проекта/бюджетната линия</w:t>
      </w:r>
      <w:r w:rsidR="001D29CA">
        <w:rPr>
          <w:rFonts w:ascii="Times New Roman" w:hAnsi="Times New Roman" w:cs="Times New Roman"/>
          <w:color w:val="000000"/>
        </w:rPr>
        <w:t>)</w:t>
      </w:r>
      <w:r w:rsidR="00476962">
        <w:rPr>
          <w:rFonts w:ascii="Times New Roman" w:hAnsi="Times New Roman" w:cs="Times New Roman"/>
          <w:color w:val="000000"/>
        </w:rPr>
        <w:t>, изпълняван/а от</w:t>
      </w:r>
      <w:r w:rsidRPr="00AB5CEA">
        <w:rPr>
          <w:rFonts w:ascii="Times New Roman" w:hAnsi="Times New Roman" w:cs="Times New Roman"/>
          <w:color w:val="000000"/>
        </w:rPr>
        <w:t xml:space="preserve"> ..............................................</w:t>
      </w:r>
      <w:r w:rsidR="00476962">
        <w:rPr>
          <w:rFonts w:ascii="Times New Roman" w:hAnsi="Times New Roman" w:cs="Times New Roman"/>
          <w:color w:val="000000"/>
        </w:rPr>
        <w:t xml:space="preserve"> (</w:t>
      </w:r>
      <w:r w:rsidRPr="00AB5CEA">
        <w:rPr>
          <w:rFonts w:ascii="Times New Roman" w:hAnsi="Times New Roman" w:cs="Times New Roman"/>
          <w:i/>
          <w:color w:val="000000"/>
        </w:rPr>
        <w:t>дирекция, администрация/</w:t>
      </w:r>
      <w:r w:rsidR="00E55ABB">
        <w:rPr>
          <w:rFonts w:ascii="Times New Roman" w:hAnsi="Times New Roman" w:cs="Times New Roman"/>
          <w:i/>
          <w:color w:val="000000"/>
        </w:rPr>
        <w:t>организация</w:t>
      </w:r>
      <w:r w:rsidRPr="00AB5CEA">
        <w:rPr>
          <w:rFonts w:ascii="Times New Roman" w:hAnsi="Times New Roman" w:cs="Times New Roman"/>
          <w:color w:val="000000"/>
        </w:rPr>
        <w:t>)</w:t>
      </w:r>
      <w:r w:rsidRPr="00AB5CEA">
        <w:rPr>
          <w:rFonts w:ascii="Times New Roman" w:hAnsi="Times New Roman" w:cs="Times New Roman"/>
        </w:rPr>
        <w:t xml:space="preserve"> – б</w:t>
      </w:r>
      <w:r w:rsidRPr="00AB5CEA">
        <w:rPr>
          <w:rFonts w:ascii="Times New Roman" w:hAnsi="Times New Roman" w:cs="Times New Roman"/>
          <w:color w:val="000000"/>
        </w:rPr>
        <w:t>енефициент по Оперативна програма „Добро управление”, финансиран</w:t>
      </w:r>
      <w:r w:rsidR="00476962">
        <w:rPr>
          <w:rFonts w:ascii="Times New Roman" w:hAnsi="Times New Roman" w:cs="Times New Roman"/>
          <w:color w:val="000000"/>
        </w:rPr>
        <w:t>/а</w:t>
      </w:r>
      <w:r w:rsidRPr="00AB5CEA">
        <w:rPr>
          <w:rFonts w:ascii="Times New Roman" w:hAnsi="Times New Roman" w:cs="Times New Roman"/>
          <w:color w:val="000000"/>
        </w:rPr>
        <w:t xml:space="preserve"> със заповед/</w:t>
      </w:r>
      <w:r w:rsidR="008B0D2C">
        <w:rPr>
          <w:rFonts w:ascii="Times New Roman" w:hAnsi="Times New Roman" w:cs="Times New Roman"/>
          <w:color w:val="000000"/>
        </w:rPr>
        <w:t xml:space="preserve"> административен </w:t>
      </w:r>
      <w:r w:rsidRPr="00AB5CEA">
        <w:rPr>
          <w:rFonts w:ascii="Times New Roman" w:hAnsi="Times New Roman" w:cs="Times New Roman"/>
          <w:color w:val="000000"/>
        </w:rPr>
        <w:t xml:space="preserve">договор за предоставяне на безвъзмездна финансова помощ </w:t>
      </w:r>
      <w:r w:rsidRPr="00AB5CEA">
        <w:rPr>
          <w:rFonts w:ascii="Times New Roman" w:hAnsi="Times New Roman" w:cs="Times New Roman"/>
          <w:bCs/>
          <w:color w:val="000000"/>
        </w:rPr>
        <w:t>№</w:t>
      </w:r>
      <w:r w:rsidRPr="00AB5CEA">
        <w:rPr>
          <w:rFonts w:ascii="Times New Roman" w:hAnsi="Times New Roman" w:cs="Times New Roman"/>
          <w:color w:val="000000"/>
        </w:rPr>
        <w:t>....</w:t>
      </w:r>
      <w:r w:rsidR="008B0D2C">
        <w:rPr>
          <w:rFonts w:ascii="Times New Roman" w:hAnsi="Times New Roman" w:cs="Times New Roman"/>
          <w:color w:val="000000"/>
        </w:rPr>
        <w:t xml:space="preserve">                                 </w:t>
      </w:r>
      <w:r w:rsidRPr="00AB5CEA">
        <w:rPr>
          <w:rFonts w:ascii="Times New Roman" w:hAnsi="Times New Roman" w:cs="Times New Roman"/>
          <w:color w:val="000000"/>
        </w:rPr>
        <w:t>..../...</w:t>
      </w:r>
      <w:r w:rsidR="00476962">
        <w:rPr>
          <w:rFonts w:ascii="Times New Roman" w:hAnsi="Times New Roman" w:cs="Times New Roman"/>
          <w:color w:val="000000"/>
        </w:rPr>
        <w:t>....... г.</w:t>
      </w:r>
    </w:p>
    <w:p w14:paraId="15212EC8" w14:textId="19EC9E8B" w:rsidR="00AB5CEA" w:rsidRPr="00AB5CEA" w:rsidRDefault="00476962" w:rsidP="00476962">
      <w:pPr>
        <w:shd w:val="clear" w:color="auto" w:fill="FFFFFF"/>
        <w:jc w:val="center"/>
        <w:rPr>
          <w:rFonts w:ascii="Times New Roman" w:hAnsi="Times New Roman" w:cs="Times New Roman"/>
          <w:color w:val="000000"/>
        </w:rPr>
      </w:pPr>
      <w:r w:rsidRPr="00AB5CEA">
        <w:rPr>
          <w:rFonts w:ascii="Times New Roman" w:hAnsi="Times New Roman" w:cs="Times New Roman"/>
          <w:color w:val="000000"/>
        </w:rPr>
        <w:t>ДЕКЛАРИРАМ</w:t>
      </w:r>
      <w:r w:rsidR="00AB5CEA" w:rsidRPr="00AB5CEA">
        <w:rPr>
          <w:rFonts w:ascii="Times New Roman" w:hAnsi="Times New Roman" w:cs="Times New Roman"/>
          <w:color w:val="000000"/>
        </w:rPr>
        <w:t>:</w:t>
      </w:r>
    </w:p>
    <w:p w14:paraId="39B2A647" w14:textId="11A57967" w:rsidR="00AB5CEA" w:rsidRPr="00AB5CEA" w:rsidRDefault="00AB5CEA" w:rsidP="00AB5CEA">
      <w:pPr>
        <w:shd w:val="clear" w:color="auto" w:fill="FFFFFF"/>
        <w:tabs>
          <w:tab w:val="left" w:pos="8222"/>
          <w:tab w:val="left" w:pos="8647"/>
        </w:tabs>
        <w:jc w:val="both"/>
        <w:rPr>
          <w:rFonts w:ascii="Times New Roman" w:hAnsi="Times New Roman" w:cs="Times New Roman"/>
        </w:rPr>
      </w:pPr>
      <w:r w:rsidRPr="00AB5CEA">
        <w:rPr>
          <w:rFonts w:ascii="Times New Roman" w:hAnsi="Times New Roman" w:cs="Times New Roman"/>
          <w:color w:val="000000"/>
        </w:rPr>
        <w:t xml:space="preserve">1. Запознат/а съм с определението за </w:t>
      </w:r>
      <w:r w:rsidR="00694F13">
        <w:rPr>
          <w:rFonts w:ascii="Times New Roman" w:hAnsi="Times New Roman" w:cs="Times New Roman"/>
          <w:b/>
          <w:bCs/>
          <w:color w:val="000000"/>
        </w:rPr>
        <w:t>нередност</w:t>
      </w:r>
      <w:r w:rsidRPr="00AB5CEA">
        <w:rPr>
          <w:rFonts w:ascii="Times New Roman" w:hAnsi="Times New Roman" w:cs="Times New Roman"/>
          <w:color w:val="000000"/>
        </w:rPr>
        <w:t>, а именно:</w:t>
      </w:r>
    </w:p>
    <w:p w14:paraId="7A0E7474" w14:textId="52F5C325" w:rsidR="00052413" w:rsidRPr="00CB0540" w:rsidRDefault="006D13B0" w:rsidP="00052413">
      <w:pPr>
        <w:jc w:val="both"/>
        <w:rPr>
          <w:rFonts w:ascii="Times New Roman" w:hAnsi="Times New Roman" w:cs="Times New Roman"/>
          <w:color w:val="000000"/>
          <w:lang w:val="ru-RU"/>
        </w:rPr>
      </w:pPr>
      <w:r w:rsidRPr="00E55ABB">
        <w:rPr>
          <w:rFonts w:ascii="Times New Roman" w:hAnsi="Times New Roman" w:cs="Times New Roman"/>
          <w:color w:val="000000"/>
        </w:rPr>
        <w:t>„</w:t>
      </w:r>
      <w:r w:rsidR="00694F13" w:rsidRPr="00E55ABB">
        <w:rPr>
          <w:rFonts w:ascii="Times New Roman" w:hAnsi="Times New Roman" w:cs="Times New Roman"/>
          <w:color w:val="000000"/>
        </w:rPr>
        <w:t>Нередност</w:t>
      </w:r>
      <w:r w:rsidRPr="00E55ABB">
        <w:rPr>
          <w:rFonts w:ascii="Times New Roman" w:hAnsi="Times New Roman" w:cs="Times New Roman"/>
          <w:color w:val="000000"/>
        </w:rPr>
        <w:t>“</w:t>
      </w:r>
      <w:r w:rsidR="00694F13" w:rsidRPr="00E55ABB">
        <w:rPr>
          <w:rFonts w:ascii="Times New Roman" w:hAnsi="Times New Roman" w:cs="Times New Roman"/>
          <w:color w:val="000000"/>
        </w:rPr>
        <w:t xml:space="preserve"> съгласно определението, дадено в чл. </w:t>
      </w:r>
      <w:r w:rsidR="00052413" w:rsidRPr="00E55ABB">
        <w:rPr>
          <w:rFonts w:ascii="Times New Roman" w:hAnsi="Times New Roman" w:cs="Times New Roman"/>
          <w:color w:val="000000"/>
        </w:rPr>
        <w:t xml:space="preserve">2 </w:t>
      </w:r>
      <w:r w:rsidR="00694F13" w:rsidRPr="00E55ABB">
        <w:rPr>
          <w:rFonts w:ascii="Times New Roman" w:hAnsi="Times New Roman" w:cs="Times New Roman"/>
          <w:color w:val="000000"/>
        </w:rPr>
        <w:t xml:space="preserve">от Регламент </w:t>
      </w:r>
      <w:r w:rsidR="00052413" w:rsidRPr="00E55ABB">
        <w:rPr>
          <w:rFonts w:ascii="Times New Roman" w:hAnsi="Times New Roman" w:cs="Times New Roman"/>
          <w:color w:val="000000"/>
        </w:rPr>
        <w:t>(ЕС) 1303</w:t>
      </w:r>
      <w:r w:rsidR="00694F13" w:rsidRPr="00E55ABB">
        <w:rPr>
          <w:rFonts w:ascii="Times New Roman" w:hAnsi="Times New Roman" w:cs="Times New Roman"/>
          <w:color w:val="000000"/>
        </w:rPr>
        <w:t>/</w:t>
      </w:r>
      <w:r w:rsidR="00052413" w:rsidRPr="00E55ABB">
        <w:rPr>
          <w:rFonts w:ascii="Times New Roman" w:hAnsi="Times New Roman" w:cs="Times New Roman"/>
          <w:color w:val="000000"/>
        </w:rPr>
        <w:t>2013</w:t>
      </w:r>
      <w:r w:rsidR="00694F13" w:rsidRPr="00E55ABB">
        <w:rPr>
          <w:rFonts w:ascii="Times New Roman" w:hAnsi="Times New Roman" w:cs="Times New Roman"/>
          <w:color w:val="000000"/>
        </w:rPr>
        <w:t xml:space="preserve">, означава всяко нарушение на </w:t>
      </w:r>
      <w:r w:rsidR="00052413" w:rsidRPr="00E55ABB">
        <w:rPr>
          <w:rFonts w:ascii="Times New Roman" w:hAnsi="Times New Roman" w:cs="Times New Roman"/>
          <w:color w:val="000000"/>
        </w:rPr>
        <w:t xml:space="preserve">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w:t>
      </w:r>
      <w:r w:rsidR="00327C65" w:rsidRPr="00E55ABB">
        <w:rPr>
          <w:rFonts w:ascii="Times New Roman" w:hAnsi="Times New Roman" w:cs="Times New Roman"/>
          <w:color w:val="000000"/>
        </w:rPr>
        <w:t>отчитане</w:t>
      </w:r>
      <w:r w:rsidR="00052413" w:rsidRPr="00E55ABB">
        <w:rPr>
          <w:rFonts w:ascii="Times New Roman" w:hAnsi="Times New Roman" w:cs="Times New Roman"/>
          <w:color w:val="000000"/>
        </w:rPr>
        <w:t xml:space="preserve"> на неправомерен разход в бюджета на Съюза.</w:t>
      </w:r>
      <w:r w:rsidR="00052413">
        <w:rPr>
          <w:rFonts w:ascii="Times New Roman" w:hAnsi="Times New Roman" w:cs="Times New Roman"/>
          <w:color w:val="000000"/>
        </w:rPr>
        <w:t xml:space="preserve"> </w:t>
      </w:r>
    </w:p>
    <w:p w14:paraId="64AD9953" w14:textId="77777777" w:rsidR="00AB5CEA" w:rsidRPr="00AB5CEA" w:rsidRDefault="00AB5CEA" w:rsidP="00AB5CEA">
      <w:pPr>
        <w:jc w:val="both"/>
        <w:rPr>
          <w:rFonts w:ascii="Times New Roman" w:hAnsi="Times New Roman" w:cs="Times New Roman"/>
        </w:rPr>
      </w:pPr>
      <w:r w:rsidRPr="00AB5CEA">
        <w:rPr>
          <w:rFonts w:ascii="Times New Roman" w:hAnsi="Times New Roman" w:cs="Times New Roman"/>
          <w:color w:val="000000"/>
        </w:rPr>
        <w:t xml:space="preserve">2. Запознат/а съм с определението за </w:t>
      </w:r>
      <w:r w:rsidRPr="00AB5CEA">
        <w:rPr>
          <w:rFonts w:ascii="Times New Roman" w:hAnsi="Times New Roman" w:cs="Times New Roman"/>
          <w:b/>
          <w:bCs/>
          <w:color w:val="000000"/>
        </w:rPr>
        <w:t xml:space="preserve">измама, </w:t>
      </w:r>
      <w:r w:rsidRPr="00AB5CEA">
        <w:rPr>
          <w:rFonts w:ascii="Times New Roman" w:hAnsi="Times New Roman" w:cs="Times New Roman"/>
          <w:color w:val="000000"/>
        </w:rPr>
        <w:t>съгласно чл. 1, параграф 1, буква „а” от Конвенцията за защита на финансовите интереси на Европейските общности, а именно:</w:t>
      </w:r>
    </w:p>
    <w:p w14:paraId="72DFE309" w14:textId="77777777" w:rsidR="00AB5CEA" w:rsidRPr="00AB5CEA" w:rsidRDefault="00AB5CEA" w:rsidP="00AB5CEA">
      <w:pPr>
        <w:pStyle w:val="firstline"/>
        <w:spacing w:before="0" w:beforeAutospacing="0" w:after="0" w:afterAutospacing="0"/>
        <w:jc w:val="both"/>
        <w:rPr>
          <w:sz w:val="22"/>
          <w:szCs w:val="22"/>
        </w:rPr>
      </w:pPr>
      <w:r w:rsidRPr="00AB5CEA">
        <w:rPr>
          <w:color w:val="000000"/>
          <w:sz w:val="22"/>
          <w:szCs w:val="22"/>
        </w:rPr>
        <w:t xml:space="preserve">Под </w:t>
      </w:r>
      <w:r w:rsidRPr="00AB5CEA">
        <w:rPr>
          <w:color w:val="000000"/>
          <w:sz w:val="22"/>
          <w:szCs w:val="22"/>
          <w:lang w:val="ru-RU"/>
        </w:rPr>
        <w:t>“</w:t>
      </w:r>
      <w:r w:rsidRPr="00AB5CEA">
        <w:rPr>
          <w:color w:val="000000"/>
          <w:sz w:val="22"/>
          <w:szCs w:val="22"/>
        </w:rPr>
        <w:t>измама</w:t>
      </w:r>
      <w:r w:rsidRPr="00AB5CEA">
        <w:rPr>
          <w:color w:val="000000"/>
          <w:sz w:val="22"/>
          <w:szCs w:val="22"/>
          <w:lang w:val="ru-RU"/>
        </w:rPr>
        <w:t>”</w:t>
      </w:r>
      <w:r w:rsidRPr="00AB5CEA">
        <w:rPr>
          <w:color w:val="000000"/>
          <w:sz w:val="22"/>
          <w:szCs w:val="22"/>
        </w:rPr>
        <w:t xml:space="preserve"> </w:t>
      </w:r>
      <w:r w:rsidRPr="00AB5CEA">
        <w:rPr>
          <w:sz w:val="22"/>
          <w:szCs w:val="22"/>
        </w:rPr>
        <w:t xml:space="preserve">"по отношение на разходите" </w:t>
      </w:r>
      <w:r w:rsidRPr="00AB5CEA">
        <w:rPr>
          <w:color w:val="000000"/>
          <w:sz w:val="22"/>
          <w:szCs w:val="22"/>
        </w:rPr>
        <w:t xml:space="preserve">следва да се разбира </w:t>
      </w:r>
      <w:r w:rsidRPr="00AB5CEA">
        <w:rPr>
          <w:sz w:val="22"/>
          <w:szCs w:val="22"/>
        </w:rPr>
        <w:t>всяко умишлено действие или бездействие</w:t>
      </w:r>
      <w:r w:rsidRPr="00AB5CEA">
        <w:rPr>
          <w:color w:val="000000"/>
          <w:sz w:val="22"/>
          <w:szCs w:val="22"/>
        </w:rPr>
        <w:t>, свързано с:</w:t>
      </w:r>
      <w:r w:rsidRPr="00AB5CEA">
        <w:rPr>
          <w:sz w:val="22"/>
          <w:szCs w:val="22"/>
        </w:rPr>
        <w:t xml:space="preserve"> </w:t>
      </w:r>
    </w:p>
    <w:p w14:paraId="1215C0F7" w14:textId="77777777" w:rsidR="00AB5CEA" w:rsidRPr="00AB5CEA" w:rsidRDefault="00AB5CEA" w:rsidP="00AB5CEA">
      <w:pPr>
        <w:pStyle w:val="firstline"/>
        <w:spacing w:before="0" w:beforeAutospacing="0" w:after="0" w:afterAutospacing="0"/>
        <w:ind w:left="540"/>
        <w:jc w:val="both"/>
        <w:rPr>
          <w:sz w:val="22"/>
          <w:szCs w:val="22"/>
        </w:rPr>
      </w:pPr>
      <w:r w:rsidRPr="00AB5CEA">
        <w:rPr>
          <w:sz w:val="22"/>
          <w:szCs w:val="22"/>
        </w:rPr>
        <w:t>а) използването или представянето на фалшиви, неточни или непълни декларации или документи, което води до злоупотреба или незаконно присвояване на средства от общия бюджет на Европейските общности или бюджети, управлявани пряко от или от името на Европейските общности;</w:t>
      </w:r>
    </w:p>
    <w:p w14:paraId="67987E66" w14:textId="77777777" w:rsidR="00AB5CEA" w:rsidRPr="00AB5CEA" w:rsidRDefault="00AB5CEA" w:rsidP="00AB5CEA">
      <w:pPr>
        <w:pStyle w:val="firstline"/>
        <w:spacing w:before="0" w:beforeAutospacing="0" w:after="0" w:afterAutospacing="0"/>
        <w:ind w:left="540"/>
        <w:jc w:val="both"/>
        <w:rPr>
          <w:sz w:val="22"/>
          <w:szCs w:val="22"/>
        </w:rPr>
      </w:pPr>
      <w:r w:rsidRPr="00AB5CEA">
        <w:rPr>
          <w:sz w:val="22"/>
          <w:szCs w:val="22"/>
        </w:rPr>
        <w:t>б) прикриване на информация в нарушение на конкретно задължение, имащо същия ефект;</w:t>
      </w:r>
    </w:p>
    <w:p w14:paraId="6035F182" w14:textId="77777777" w:rsidR="00AB5CEA" w:rsidRPr="00AB5CEA" w:rsidRDefault="00AB5CEA" w:rsidP="00AB5CEA">
      <w:pPr>
        <w:pStyle w:val="firstline"/>
        <w:spacing w:before="0" w:beforeAutospacing="0" w:after="0" w:afterAutospacing="0"/>
        <w:ind w:left="540"/>
        <w:jc w:val="both"/>
        <w:rPr>
          <w:sz w:val="22"/>
          <w:szCs w:val="22"/>
        </w:rPr>
      </w:pPr>
      <w:r w:rsidRPr="00AB5CEA">
        <w:rPr>
          <w:sz w:val="22"/>
          <w:szCs w:val="22"/>
        </w:rPr>
        <w:t>в) разходване на такива средства за цели, различни от тези, за които са били отпуснати първоначално.</w:t>
      </w:r>
    </w:p>
    <w:p w14:paraId="107EFBFE" w14:textId="77777777" w:rsidR="00AB5CEA" w:rsidRPr="00AB5CEA" w:rsidRDefault="00AB5CEA" w:rsidP="00AB5CEA">
      <w:pPr>
        <w:shd w:val="clear" w:color="auto" w:fill="FFFFFF"/>
        <w:tabs>
          <w:tab w:val="left" w:pos="688"/>
        </w:tabs>
        <w:jc w:val="both"/>
        <w:rPr>
          <w:rFonts w:ascii="Times New Roman" w:hAnsi="Times New Roman" w:cs="Times New Roman"/>
          <w:color w:val="000000"/>
        </w:rPr>
      </w:pPr>
    </w:p>
    <w:p w14:paraId="72960B19" w14:textId="15A27D8D" w:rsidR="00AB5CEA" w:rsidRPr="00AB5CEA" w:rsidRDefault="00AB5CEA" w:rsidP="00AB5CEA">
      <w:pPr>
        <w:shd w:val="clear" w:color="auto" w:fill="FFFFFF"/>
        <w:tabs>
          <w:tab w:val="left" w:pos="688"/>
        </w:tabs>
        <w:jc w:val="both"/>
        <w:rPr>
          <w:rFonts w:ascii="Times New Roman" w:hAnsi="Times New Roman" w:cs="Times New Roman"/>
          <w:color w:val="000000"/>
        </w:rPr>
      </w:pPr>
      <w:r w:rsidRPr="00AB5CEA">
        <w:rPr>
          <w:rFonts w:ascii="Times New Roman" w:hAnsi="Times New Roman" w:cs="Times New Roman"/>
          <w:color w:val="000000"/>
        </w:rPr>
        <w:t xml:space="preserve">3. Запознат/а съм с реда за </w:t>
      </w:r>
      <w:r w:rsidRPr="00AB5CEA">
        <w:rPr>
          <w:rFonts w:ascii="Times New Roman" w:hAnsi="Times New Roman" w:cs="Times New Roman"/>
        </w:rPr>
        <w:t>подаване на сигнали за нередности и измами или на съмнения за нередности и измами по оперативна програма „</w:t>
      </w:r>
      <w:r w:rsidR="00694F13">
        <w:rPr>
          <w:rFonts w:ascii="Times New Roman" w:hAnsi="Times New Roman" w:cs="Times New Roman"/>
        </w:rPr>
        <w:t>Добро управление</w:t>
      </w:r>
      <w:r w:rsidRPr="00AB5CEA">
        <w:rPr>
          <w:rFonts w:ascii="Times New Roman" w:hAnsi="Times New Roman" w:cs="Times New Roman"/>
        </w:rPr>
        <w:t>”</w:t>
      </w:r>
      <w:r w:rsidRPr="00AB5CEA">
        <w:rPr>
          <w:rFonts w:ascii="Times New Roman" w:hAnsi="Times New Roman" w:cs="Times New Roman"/>
          <w:color w:val="000000"/>
        </w:rPr>
        <w:t>, а именно:</w:t>
      </w:r>
    </w:p>
    <w:p w14:paraId="0134B765" w14:textId="77777777" w:rsidR="00AB5CEA" w:rsidRPr="00AB5CEA" w:rsidRDefault="00AB5CEA" w:rsidP="00AB5CEA">
      <w:pPr>
        <w:widowControl w:val="0"/>
        <w:numPr>
          <w:ilvl w:val="0"/>
          <w:numId w:val="5"/>
        </w:numPr>
        <w:shd w:val="clear" w:color="auto" w:fill="FFFFFF"/>
        <w:tabs>
          <w:tab w:val="clear" w:pos="1080"/>
          <w:tab w:val="left" w:pos="540"/>
        </w:tabs>
        <w:autoSpaceDE w:val="0"/>
        <w:autoSpaceDN w:val="0"/>
        <w:adjustRightInd w:val="0"/>
        <w:spacing w:after="0" w:line="240" w:lineRule="auto"/>
        <w:ind w:left="540" w:hanging="540"/>
        <w:jc w:val="both"/>
        <w:rPr>
          <w:rFonts w:ascii="Times New Roman" w:hAnsi="Times New Roman" w:cs="Times New Roman"/>
          <w:color w:val="000000"/>
        </w:rPr>
      </w:pPr>
      <w:r w:rsidRPr="00AB5CEA">
        <w:rPr>
          <w:rFonts w:ascii="Times New Roman" w:hAnsi="Times New Roman" w:cs="Times New Roman"/>
        </w:rPr>
        <w:t>до служителя по нередностите и/или компетентното вътрешно звено, отговорно за проверка на получени сигнали в администрацията на бенефициента;</w:t>
      </w:r>
    </w:p>
    <w:p w14:paraId="5E6C542A" w14:textId="311495B8" w:rsidR="00AB5CEA" w:rsidRPr="00AB5CEA" w:rsidRDefault="00AB5CEA" w:rsidP="00AB5CEA">
      <w:pPr>
        <w:widowControl w:val="0"/>
        <w:numPr>
          <w:ilvl w:val="0"/>
          <w:numId w:val="5"/>
        </w:numPr>
        <w:shd w:val="clear" w:color="auto" w:fill="FFFFFF"/>
        <w:tabs>
          <w:tab w:val="clear" w:pos="1080"/>
          <w:tab w:val="left" w:pos="540"/>
        </w:tabs>
        <w:autoSpaceDE w:val="0"/>
        <w:autoSpaceDN w:val="0"/>
        <w:adjustRightInd w:val="0"/>
        <w:spacing w:after="0" w:line="240" w:lineRule="auto"/>
        <w:ind w:left="540" w:hanging="540"/>
        <w:jc w:val="both"/>
        <w:rPr>
          <w:rFonts w:ascii="Times New Roman" w:hAnsi="Times New Roman" w:cs="Times New Roman"/>
          <w:color w:val="000000"/>
        </w:rPr>
      </w:pPr>
      <w:r w:rsidRPr="00AB5CEA">
        <w:rPr>
          <w:rFonts w:ascii="Times New Roman" w:hAnsi="Times New Roman" w:cs="Times New Roman"/>
          <w:color w:val="000000"/>
        </w:rPr>
        <w:t>до ръководителя на Управляващия орган на Оперативна програма „</w:t>
      </w:r>
      <w:r w:rsidR="00694F13">
        <w:rPr>
          <w:rFonts w:ascii="Times New Roman" w:hAnsi="Times New Roman" w:cs="Times New Roman"/>
          <w:color w:val="000000"/>
        </w:rPr>
        <w:t>Добро управление</w:t>
      </w:r>
      <w:r w:rsidRPr="00AB5CEA">
        <w:rPr>
          <w:rFonts w:ascii="Times New Roman" w:hAnsi="Times New Roman" w:cs="Times New Roman"/>
          <w:color w:val="000000"/>
        </w:rPr>
        <w:t xml:space="preserve">” </w:t>
      </w:r>
      <w:r w:rsidRPr="00AB5CEA">
        <w:rPr>
          <w:rFonts w:ascii="Times New Roman" w:hAnsi="Times New Roman" w:cs="Times New Roman"/>
        </w:rPr>
        <w:t>и на служителя по нередностите;</w:t>
      </w:r>
    </w:p>
    <w:p w14:paraId="7CE5AB1E" w14:textId="77777777" w:rsidR="00AB5CEA" w:rsidRPr="00AB5CEA" w:rsidRDefault="00AB5CEA" w:rsidP="00AB5CEA">
      <w:pPr>
        <w:widowControl w:val="0"/>
        <w:numPr>
          <w:ilvl w:val="0"/>
          <w:numId w:val="5"/>
        </w:numPr>
        <w:tabs>
          <w:tab w:val="clear" w:pos="1080"/>
          <w:tab w:val="left" w:pos="540"/>
        </w:tabs>
        <w:suppressAutoHyphens/>
        <w:spacing w:after="0" w:line="240" w:lineRule="auto"/>
        <w:ind w:left="540" w:hanging="540"/>
        <w:jc w:val="both"/>
        <w:rPr>
          <w:rFonts w:ascii="Times New Roman" w:hAnsi="Times New Roman" w:cs="Times New Roman"/>
        </w:rPr>
      </w:pPr>
      <w:r w:rsidRPr="00E55ABB">
        <w:rPr>
          <w:rFonts w:ascii="Times New Roman" w:hAnsi="Times New Roman" w:cs="Times New Roman"/>
          <w:color w:val="000000"/>
        </w:rPr>
        <w:lastRenderedPageBreak/>
        <w:t xml:space="preserve">до </w:t>
      </w:r>
      <w:r w:rsidRPr="00E55ABB">
        <w:rPr>
          <w:rFonts w:ascii="Times New Roman" w:hAnsi="Times New Roman" w:cs="Times New Roman"/>
        </w:rPr>
        <w:t>ресорния заместник-министър</w:t>
      </w:r>
      <w:r w:rsidRPr="00AB5CEA">
        <w:rPr>
          <w:rFonts w:ascii="Times New Roman" w:hAnsi="Times New Roman" w:cs="Times New Roman"/>
        </w:rPr>
        <w:t xml:space="preserve"> или до ръководителя на администрацията на бенефициента;</w:t>
      </w:r>
    </w:p>
    <w:p w14:paraId="11E29DBB" w14:textId="6485D208" w:rsidR="00AB5CEA" w:rsidRPr="00AB5CEA" w:rsidRDefault="00AB5CEA" w:rsidP="00476962">
      <w:pPr>
        <w:widowControl w:val="0"/>
        <w:numPr>
          <w:ilvl w:val="0"/>
          <w:numId w:val="5"/>
        </w:numPr>
        <w:tabs>
          <w:tab w:val="clear" w:pos="1080"/>
          <w:tab w:val="left" w:pos="540"/>
        </w:tabs>
        <w:suppressAutoHyphens/>
        <w:spacing w:after="0" w:line="240" w:lineRule="auto"/>
        <w:ind w:left="540" w:hanging="540"/>
        <w:jc w:val="both"/>
        <w:rPr>
          <w:rFonts w:ascii="Times New Roman" w:hAnsi="Times New Roman" w:cs="Times New Roman"/>
        </w:rPr>
      </w:pPr>
      <w:r w:rsidRPr="00476962">
        <w:rPr>
          <w:rFonts w:ascii="Times New Roman" w:hAnsi="Times New Roman" w:cs="Times New Roman"/>
        </w:rPr>
        <w:t>до председателя на Съвета за координация в борбата с правонарушенията, засягащи финансовите интереси на Европейския съюз (АФКОС) и до директора</w:t>
      </w:r>
      <w:r w:rsidRPr="00AB5CEA">
        <w:rPr>
          <w:rFonts w:ascii="Times New Roman" w:hAnsi="Times New Roman" w:cs="Times New Roman"/>
        </w:rPr>
        <w:t xml:space="preserve"> на дирекция </w:t>
      </w:r>
      <w:r w:rsidR="00476962" w:rsidRPr="00476962">
        <w:rPr>
          <w:rFonts w:ascii="Times New Roman" w:hAnsi="Times New Roman" w:cs="Times New Roman"/>
        </w:rPr>
        <w:t>„Защита на финансовите интереси на Европейския съюз“ (АФКОС) на Министерството на вътрешните работи</w:t>
      </w:r>
      <w:r w:rsidRPr="00AB5CEA">
        <w:rPr>
          <w:rFonts w:ascii="Times New Roman" w:hAnsi="Times New Roman" w:cs="Times New Roman"/>
        </w:rPr>
        <w:t>;</w:t>
      </w:r>
    </w:p>
    <w:p w14:paraId="3DC9BDEA" w14:textId="77777777" w:rsidR="00AB5CEA" w:rsidRPr="00476962" w:rsidRDefault="00AB5CEA" w:rsidP="00476962">
      <w:pPr>
        <w:widowControl w:val="0"/>
        <w:numPr>
          <w:ilvl w:val="0"/>
          <w:numId w:val="5"/>
        </w:numPr>
        <w:tabs>
          <w:tab w:val="clear" w:pos="1080"/>
          <w:tab w:val="left" w:pos="540"/>
        </w:tabs>
        <w:suppressAutoHyphens/>
        <w:spacing w:after="0" w:line="240" w:lineRule="auto"/>
        <w:ind w:left="540" w:hanging="540"/>
        <w:jc w:val="both"/>
        <w:rPr>
          <w:rFonts w:ascii="Times New Roman" w:hAnsi="Times New Roman" w:cs="Times New Roman"/>
        </w:rPr>
      </w:pPr>
      <w:r w:rsidRPr="00476962">
        <w:rPr>
          <w:rFonts w:ascii="Times New Roman" w:hAnsi="Times New Roman" w:cs="Times New Roman"/>
        </w:rPr>
        <w:t>до Европейската служба за борба с измамите (ОЛАФ) към Европейската комисия.</w:t>
      </w:r>
    </w:p>
    <w:p w14:paraId="7F878F93" w14:textId="77777777" w:rsidR="00AB5CEA" w:rsidRPr="00AB5CEA" w:rsidRDefault="00AB5CEA" w:rsidP="00476962">
      <w:pPr>
        <w:widowControl w:val="0"/>
        <w:tabs>
          <w:tab w:val="left" w:pos="540"/>
        </w:tabs>
        <w:suppressAutoHyphens/>
        <w:spacing w:after="0" w:line="240" w:lineRule="auto"/>
        <w:ind w:left="540"/>
        <w:jc w:val="both"/>
        <w:rPr>
          <w:rFonts w:ascii="Times New Roman" w:hAnsi="Times New Roman" w:cs="Times New Roman"/>
        </w:rPr>
      </w:pPr>
    </w:p>
    <w:p w14:paraId="0E9BE4E1" w14:textId="2CB5A708" w:rsidR="00AB5CEA" w:rsidRPr="00AB5CEA" w:rsidRDefault="00AB5CEA" w:rsidP="00AB5CEA">
      <w:pPr>
        <w:widowControl w:val="0"/>
        <w:tabs>
          <w:tab w:val="left" w:pos="540"/>
        </w:tabs>
        <w:suppressAutoHyphens/>
        <w:jc w:val="both"/>
        <w:rPr>
          <w:rFonts w:ascii="Times New Roman" w:hAnsi="Times New Roman" w:cs="Times New Roman"/>
          <w:color w:val="000000"/>
        </w:rPr>
      </w:pPr>
      <w:r w:rsidRPr="00AB5CEA">
        <w:rPr>
          <w:rFonts w:ascii="Times New Roman" w:hAnsi="Times New Roman" w:cs="Times New Roman"/>
        </w:rPr>
        <w:t xml:space="preserve">4. Запознат/а съм с Наредбата за администриране на нередности по </w:t>
      </w:r>
      <w:r w:rsidR="00F5153B">
        <w:rPr>
          <w:rFonts w:ascii="Times New Roman" w:hAnsi="Times New Roman" w:cs="Times New Roman"/>
        </w:rPr>
        <w:t>Европейски структурни и инвестиционни фондове</w:t>
      </w:r>
      <w:r w:rsidRPr="00AB5CEA">
        <w:rPr>
          <w:rFonts w:ascii="Times New Roman" w:hAnsi="Times New Roman" w:cs="Times New Roman"/>
        </w:rPr>
        <w:t xml:space="preserve">, приета с Постановление № </w:t>
      </w:r>
      <w:r w:rsidR="00CD6340">
        <w:rPr>
          <w:rFonts w:ascii="Times New Roman" w:hAnsi="Times New Roman" w:cs="Times New Roman"/>
          <w:lang w:val="en-US"/>
        </w:rPr>
        <w:t>173</w:t>
      </w:r>
      <w:r w:rsidR="00CD6340" w:rsidRPr="00AB5CEA">
        <w:rPr>
          <w:rFonts w:ascii="Times New Roman" w:hAnsi="Times New Roman" w:cs="Times New Roman"/>
        </w:rPr>
        <w:t xml:space="preserve"> </w:t>
      </w:r>
      <w:r w:rsidRPr="00AB5CEA">
        <w:rPr>
          <w:rFonts w:ascii="Times New Roman" w:hAnsi="Times New Roman" w:cs="Times New Roman"/>
        </w:rPr>
        <w:t xml:space="preserve">на Министерския съвет от </w:t>
      </w:r>
      <w:bookmarkStart w:id="1" w:name="_GoBack"/>
      <w:bookmarkEnd w:id="1"/>
      <w:r w:rsidR="00CD6340">
        <w:rPr>
          <w:rFonts w:ascii="Times New Roman" w:hAnsi="Times New Roman" w:cs="Times New Roman"/>
          <w:lang w:val="en-US"/>
        </w:rPr>
        <w:t>2016</w:t>
      </w:r>
      <w:r w:rsidRPr="00AB5CEA">
        <w:rPr>
          <w:rFonts w:ascii="Times New Roman" w:hAnsi="Times New Roman" w:cs="Times New Roman"/>
        </w:rPr>
        <w:t xml:space="preserve"> г.</w:t>
      </w:r>
    </w:p>
    <w:p w14:paraId="0DA84390" w14:textId="77777777" w:rsidR="00AB5CEA" w:rsidRPr="00AB5CEA" w:rsidRDefault="00AB5CEA" w:rsidP="00AB5CEA">
      <w:pPr>
        <w:widowControl w:val="0"/>
        <w:suppressAutoHyphens/>
        <w:ind w:left="720"/>
        <w:jc w:val="both"/>
        <w:rPr>
          <w:rFonts w:ascii="Times New Roman" w:hAnsi="Times New Roman" w:cs="Times New Roman"/>
          <w:color w:val="000000"/>
        </w:rPr>
      </w:pPr>
    </w:p>
    <w:p w14:paraId="0B34AB28" w14:textId="4F6A1EAB" w:rsidR="00AB5CEA" w:rsidRPr="00E55ABB" w:rsidRDefault="00AB5CEA" w:rsidP="00AB5CEA">
      <w:pPr>
        <w:shd w:val="clear" w:color="auto" w:fill="FFFFFF"/>
        <w:tabs>
          <w:tab w:val="left" w:leader="dot" w:pos="2005"/>
          <w:tab w:val="left" w:pos="4061"/>
        </w:tabs>
        <w:rPr>
          <w:rFonts w:ascii="Times New Roman" w:hAnsi="Times New Roman" w:cs="Times New Roman"/>
          <w:b/>
          <w:color w:val="000000"/>
        </w:rPr>
      </w:pPr>
      <w:r w:rsidRPr="00E55ABB">
        <w:rPr>
          <w:rFonts w:ascii="Times New Roman" w:hAnsi="Times New Roman" w:cs="Times New Roman"/>
          <w:b/>
          <w:color w:val="000000"/>
        </w:rPr>
        <w:t xml:space="preserve">Дата </w:t>
      </w:r>
      <w:r w:rsidRPr="00E55ABB">
        <w:rPr>
          <w:rFonts w:ascii="Times New Roman" w:hAnsi="Times New Roman" w:cs="Times New Roman"/>
          <w:b/>
          <w:color w:val="000000"/>
        </w:rPr>
        <w:tab/>
      </w:r>
      <w:r w:rsidRPr="00E55ABB">
        <w:rPr>
          <w:rFonts w:ascii="Times New Roman" w:hAnsi="Times New Roman" w:cs="Times New Roman"/>
          <w:b/>
          <w:color w:val="000000"/>
        </w:rPr>
        <w:tab/>
      </w:r>
      <w:r w:rsidRPr="00E55ABB">
        <w:rPr>
          <w:rFonts w:ascii="Times New Roman" w:hAnsi="Times New Roman" w:cs="Times New Roman"/>
          <w:b/>
          <w:color w:val="000000"/>
        </w:rPr>
        <w:tab/>
      </w:r>
      <w:r w:rsidRPr="00E55ABB">
        <w:rPr>
          <w:rFonts w:ascii="Times New Roman" w:hAnsi="Times New Roman" w:cs="Times New Roman"/>
          <w:b/>
          <w:color w:val="000000"/>
        </w:rPr>
        <w:tab/>
        <w:t>Декларатор:</w:t>
      </w:r>
      <w:r w:rsidR="00476962">
        <w:rPr>
          <w:rFonts w:ascii="Times New Roman" w:hAnsi="Times New Roman" w:cs="Times New Roman"/>
          <w:b/>
          <w:color w:val="000000"/>
        </w:rPr>
        <w:t xml:space="preserve"> ………………………………..</w:t>
      </w:r>
    </w:p>
    <w:p w14:paraId="7E96C7B6" w14:textId="77777777" w:rsidR="00AB5CEA" w:rsidRPr="00476962" w:rsidRDefault="00AB5CEA" w:rsidP="00476962">
      <w:pPr>
        <w:tabs>
          <w:tab w:val="left" w:pos="0"/>
        </w:tabs>
        <w:spacing w:after="120"/>
        <w:ind w:right="1984"/>
        <w:jc w:val="right"/>
        <w:rPr>
          <w:rFonts w:ascii="Times New Roman" w:hAnsi="Times New Roman" w:cs="Times New Roman"/>
          <w:i/>
          <w:lang w:val="ru-RU"/>
        </w:rPr>
      </w:pPr>
      <w:r w:rsidRPr="00476962">
        <w:rPr>
          <w:rFonts w:ascii="Times New Roman" w:hAnsi="Times New Roman" w:cs="Times New Roman"/>
          <w:color w:val="000000"/>
        </w:rPr>
        <w:t>(подпис)</w:t>
      </w:r>
    </w:p>
    <w:p w14:paraId="1C21302D" w14:textId="77777777" w:rsidR="007834FF" w:rsidRPr="00137959" w:rsidRDefault="007834FF" w:rsidP="00AB5CEA">
      <w:pPr>
        <w:widowControl w:val="0"/>
        <w:tabs>
          <w:tab w:val="left" w:pos="-720"/>
          <w:tab w:val="left" w:pos="567"/>
          <w:tab w:val="left" w:pos="2608"/>
          <w:tab w:val="left" w:pos="3317"/>
        </w:tabs>
        <w:suppressAutoHyphens/>
        <w:spacing w:after="120" w:line="240" w:lineRule="auto"/>
        <w:jc w:val="center"/>
        <w:outlineLvl w:val="0"/>
        <w:rPr>
          <w:rFonts w:ascii="Times New Roman" w:eastAsia="Times New Roman" w:hAnsi="Times New Roman" w:cs="Times New Roman"/>
          <w:snapToGrid w:val="0"/>
          <w:sz w:val="24"/>
          <w:szCs w:val="20"/>
        </w:rPr>
      </w:pPr>
    </w:p>
    <w:sectPr w:rsidR="007834FF" w:rsidRPr="00137959" w:rsidSect="009C3715">
      <w:footerReference w:type="even" r:id="rId8"/>
      <w:footerReference w:type="default" r:id="rId9"/>
      <w:headerReference w:type="first" r:id="rId10"/>
      <w:pgSz w:w="11906" w:h="16838" w:code="9"/>
      <w:pgMar w:top="1418" w:right="707" w:bottom="899" w:left="1418" w:header="709" w:footer="2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5D08E" w14:textId="77777777" w:rsidR="00F83C6A" w:rsidRDefault="00F83C6A" w:rsidP="007834FF">
      <w:pPr>
        <w:spacing w:after="0" w:line="240" w:lineRule="auto"/>
      </w:pPr>
      <w:r>
        <w:separator/>
      </w:r>
    </w:p>
  </w:endnote>
  <w:endnote w:type="continuationSeparator" w:id="0">
    <w:p w14:paraId="3622F7D6" w14:textId="77777777" w:rsidR="00F83C6A" w:rsidRDefault="00F83C6A" w:rsidP="00783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392D7" w14:textId="77777777" w:rsidR="00ED556C" w:rsidRDefault="00F83C6A" w:rsidP="00D038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D51341" w14:textId="77777777" w:rsidR="00ED556C" w:rsidRDefault="00F960DB" w:rsidP="00ED55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F2C90" w14:textId="02AB4DFD" w:rsidR="00ED556C" w:rsidRPr="003369CF" w:rsidRDefault="00F83C6A" w:rsidP="00D038BC">
    <w:pPr>
      <w:pStyle w:val="Footer"/>
      <w:framePr w:wrap="around" w:vAnchor="text" w:hAnchor="margin" w:xAlign="right" w:y="1"/>
      <w:rPr>
        <w:rStyle w:val="PageNumber"/>
        <w:sz w:val="20"/>
      </w:rPr>
    </w:pPr>
    <w:r w:rsidRPr="003369CF">
      <w:rPr>
        <w:rStyle w:val="PageNumber"/>
        <w:sz w:val="20"/>
      </w:rPr>
      <w:fldChar w:fldCharType="begin"/>
    </w:r>
    <w:r w:rsidRPr="003369CF">
      <w:rPr>
        <w:rStyle w:val="PageNumber"/>
        <w:sz w:val="20"/>
      </w:rPr>
      <w:instrText xml:space="preserve">PAGE  </w:instrText>
    </w:r>
    <w:r w:rsidRPr="003369CF">
      <w:rPr>
        <w:rStyle w:val="PageNumber"/>
        <w:sz w:val="20"/>
      </w:rPr>
      <w:fldChar w:fldCharType="separate"/>
    </w:r>
    <w:r w:rsidR="00F960DB">
      <w:rPr>
        <w:rStyle w:val="PageNumber"/>
        <w:noProof/>
        <w:sz w:val="20"/>
      </w:rPr>
      <w:t>2</w:t>
    </w:r>
    <w:r w:rsidRPr="003369CF">
      <w:rPr>
        <w:rStyle w:val="PageNumber"/>
        <w:sz w:val="20"/>
      </w:rPr>
      <w:fldChar w:fldCharType="end"/>
    </w:r>
  </w:p>
  <w:p w14:paraId="230D7FCF" w14:textId="77777777" w:rsidR="00ED556C" w:rsidRDefault="00F960DB" w:rsidP="00ED556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9B19B9" w14:textId="77777777" w:rsidR="00F83C6A" w:rsidRDefault="00F83C6A" w:rsidP="007834FF">
      <w:pPr>
        <w:spacing w:after="0" w:line="240" w:lineRule="auto"/>
      </w:pPr>
      <w:r>
        <w:separator/>
      </w:r>
    </w:p>
  </w:footnote>
  <w:footnote w:type="continuationSeparator" w:id="0">
    <w:p w14:paraId="28EAE542" w14:textId="77777777" w:rsidR="00F83C6A" w:rsidRDefault="00F83C6A" w:rsidP="007834FF">
      <w:pPr>
        <w:spacing w:after="0" w:line="240" w:lineRule="auto"/>
      </w:pPr>
      <w:r>
        <w:continuationSeparator/>
      </w:r>
    </w:p>
  </w:footnote>
  <w:footnote w:id="1">
    <w:p w14:paraId="534F3E44" w14:textId="29293823" w:rsidR="00F56510" w:rsidRPr="00F56510" w:rsidRDefault="00F56510" w:rsidP="00F56510">
      <w:pPr>
        <w:tabs>
          <w:tab w:val="left" w:pos="12960"/>
        </w:tabs>
        <w:spacing w:after="0" w:line="240" w:lineRule="auto"/>
        <w:ind w:right="-58"/>
      </w:pPr>
      <w:r>
        <w:rPr>
          <w:rStyle w:val="FootnoteReference"/>
        </w:rPr>
        <w:t>*</w:t>
      </w:r>
      <w:r w:rsidR="00CB0540">
        <w:t xml:space="preserve"> </w:t>
      </w:r>
      <w:r w:rsidR="00CB0540" w:rsidRPr="00CB0540">
        <w:rPr>
          <w:rFonts w:ascii="Times New Roman" w:eastAsia="Times New Roman" w:hAnsi="Times New Roman" w:cs="Times New Roman"/>
          <w:bCs/>
          <w:snapToGrid w:val="0"/>
          <w:color w:val="000000"/>
          <w:sz w:val="20"/>
          <w:szCs w:val="20"/>
        </w:rPr>
        <w:t xml:space="preserve">Приложение № </w:t>
      </w:r>
      <w:r w:rsidR="00301214">
        <w:rPr>
          <w:rFonts w:ascii="Times New Roman" w:eastAsia="Times New Roman" w:hAnsi="Times New Roman" w:cs="Times New Roman"/>
          <w:bCs/>
          <w:snapToGrid w:val="0"/>
          <w:color w:val="000000"/>
          <w:sz w:val="20"/>
          <w:szCs w:val="20"/>
        </w:rPr>
        <w:t>6</w:t>
      </w:r>
      <w:r w:rsidR="00301214" w:rsidRPr="00CB0540">
        <w:rPr>
          <w:rFonts w:ascii="Times New Roman" w:eastAsia="Times New Roman" w:hAnsi="Times New Roman" w:cs="Times New Roman"/>
          <w:bCs/>
          <w:snapToGrid w:val="0"/>
          <w:color w:val="000000"/>
          <w:sz w:val="20"/>
          <w:szCs w:val="20"/>
        </w:rPr>
        <w:t xml:space="preserve"> </w:t>
      </w:r>
      <w:r w:rsidR="00AA2D51" w:rsidRPr="00AA2D51">
        <w:rPr>
          <w:rFonts w:ascii="Times New Roman" w:hAnsi="Times New Roman" w:cs="Times New Roman"/>
          <w:bCs/>
          <w:color w:val="000000"/>
          <w:sz w:val="20"/>
          <w:szCs w:val="20"/>
        </w:rPr>
        <w:t>към Общите условия за изпълнение на проекти и финансови планове, финансирани по ОПДУ по процедура за директно предоставяне на БФП</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23AE6" w14:textId="77777777" w:rsidR="0097484D" w:rsidRDefault="007834FF" w:rsidP="0015157C">
    <w:pPr>
      <w:pStyle w:val="Header"/>
      <w:tabs>
        <w:tab w:val="clear" w:pos="9072"/>
      </w:tabs>
      <w:ind w:right="-1370" w:hanging="1418"/>
      <w:jc w:val="center"/>
    </w:pPr>
    <w:r>
      <w:rPr>
        <w:noProof/>
        <w:snapToGrid/>
        <w:lang w:val="en-US"/>
      </w:rPr>
      <w:drawing>
        <wp:anchor distT="0" distB="0" distL="114300" distR="114300" simplePos="0" relativeHeight="251659264" behindDoc="0" locked="0" layoutInCell="1" allowOverlap="1" wp14:anchorId="73AF6712" wp14:editId="2B1202B2">
          <wp:simplePos x="0" y="0"/>
          <wp:positionH relativeFrom="column">
            <wp:posOffset>-167640</wp:posOffset>
          </wp:positionH>
          <wp:positionV relativeFrom="paragraph">
            <wp:posOffset>38100</wp:posOffset>
          </wp:positionV>
          <wp:extent cx="2096770" cy="72834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6770" cy="728345"/>
                  </a:xfrm>
                  <a:prstGeom prst="rect">
                    <a:avLst/>
                  </a:prstGeom>
                  <a:noFill/>
                  <a:ln>
                    <a:noFill/>
                  </a:ln>
                </pic:spPr>
              </pic:pic>
            </a:graphicData>
          </a:graphic>
          <wp14:sizeRelH relativeFrom="page">
            <wp14:pctWidth>0</wp14:pctWidth>
          </wp14:sizeRelH>
          <wp14:sizeRelV relativeFrom="page">
            <wp14:pctHeight>0</wp14:pctHeight>
          </wp14:sizeRelV>
        </wp:anchor>
      </w:drawing>
    </w:r>
    <w:r w:rsidR="00F83C6A">
      <w:rPr>
        <w:rFonts w:ascii="Calibri" w:eastAsia="Calibri" w:hAnsi="Calibri"/>
        <w:noProof/>
        <w:sz w:val="22"/>
        <w:szCs w:val="22"/>
      </w:rPr>
      <w:t xml:space="preserve">                                                                                                                   </w:t>
    </w:r>
    <w:r>
      <w:rPr>
        <w:rFonts w:ascii="Calibri" w:eastAsia="Calibri" w:hAnsi="Calibri"/>
        <w:noProof/>
        <w:snapToGrid/>
        <w:sz w:val="22"/>
        <w:szCs w:val="22"/>
        <w:lang w:val="en-US"/>
      </w:rPr>
      <w:drawing>
        <wp:inline distT="0" distB="0" distL="0" distR="0" wp14:anchorId="6CFE2288" wp14:editId="6C7F9A43">
          <wp:extent cx="1936115" cy="807085"/>
          <wp:effectExtent l="0" t="0" r="6985" b="0"/>
          <wp:docPr id="18" name="Picture 18" descr="C:\Users\m.videnova\Desktop\brand-all\opgg\logo-bg-rig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videnova\Desktop\brand-all\opgg\logo-bg-right.png"/>
                  <pic:cNvPicPr>
                    <a:picLocks noChangeAspect="1" noChangeArrowheads="1"/>
                  </pic:cNvPicPr>
                </pic:nvPicPr>
                <pic:blipFill>
                  <a:blip r:embed="rId2">
                    <a:extLst>
                      <a:ext uri="{28A0092B-C50C-407E-A947-70E740481C1C}">
                        <a14:useLocalDpi xmlns:a14="http://schemas.microsoft.com/office/drawing/2010/main" val="0"/>
                      </a:ext>
                    </a:extLst>
                  </a:blip>
                  <a:srcRect r="7172"/>
                  <a:stretch>
                    <a:fillRect/>
                  </a:stretch>
                </pic:blipFill>
                <pic:spPr bwMode="auto">
                  <a:xfrm>
                    <a:off x="0" y="0"/>
                    <a:ext cx="1936115" cy="807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56CD9"/>
    <w:multiLevelType w:val="hybridMultilevel"/>
    <w:tmpl w:val="C5A4C4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A3C61C5"/>
    <w:multiLevelType w:val="hybridMultilevel"/>
    <w:tmpl w:val="5FD014F6"/>
    <w:lvl w:ilvl="0" w:tplc="720A781C">
      <w:start w:val="2"/>
      <w:numFmt w:val="bullet"/>
      <w:lvlText w:val="-"/>
      <w:lvlJc w:val="left"/>
      <w:pPr>
        <w:tabs>
          <w:tab w:val="num" w:pos="1068"/>
        </w:tabs>
        <w:ind w:left="1068" w:hanging="360"/>
      </w:pPr>
      <w:rPr>
        <w:rFonts w:ascii="Times New Roman" w:eastAsia="Times New Roman" w:hAnsi="Times New Roman" w:cs="Times New Roman"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501E63C7"/>
    <w:multiLevelType w:val="hybridMultilevel"/>
    <w:tmpl w:val="2E1420D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5EAD67B0"/>
    <w:multiLevelType w:val="hybridMultilevel"/>
    <w:tmpl w:val="46521CC2"/>
    <w:lvl w:ilvl="0" w:tplc="A64AD7E6">
      <w:start w:val="1"/>
      <w:numFmt w:val="bullet"/>
      <w:lvlText w:val="–"/>
      <w:lvlJc w:val="left"/>
      <w:pPr>
        <w:tabs>
          <w:tab w:val="num" w:pos="1080"/>
        </w:tabs>
        <w:ind w:left="1080" w:hanging="360"/>
      </w:pPr>
      <w:rPr>
        <w:rFonts w:ascii="Times New Roman" w:hAnsi="Times New Roman" w:cs="Times New Roman" w:hint="default"/>
        <w:color w:val="auto"/>
        <w:sz w:val="20"/>
        <w:szCs w:val="20"/>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713543AE"/>
    <w:multiLevelType w:val="hybridMultilevel"/>
    <w:tmpl w:val="3B56BD78"/>
    <w:lvl w:ilvl="0" w:tplc="4F5E4090">
      <w:start w:val="3"/>
      <w:numFmt w:val="upperRoman"/>
      <w:lvlText w:val="%1."/>
      <w:lvlJc w:val="left"/>
      <w:pPr>
        <w:tabs>
          <w:tab w:val="num" w:pos="1571"/>
        </w:tabs>
        <w:ind w:left="1571" w:hanging="720"/>
      </w:pPr>
      <w:rPr>
        <w:rFonts w:hint="default"/>
      </w:rPr>
    </w:lvl>
    <w:lvl w:ilvl="1" w:tplc="28F81F74">
      <w:start w:val="43"/>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4FF"/>
    <w:rsid w:val="00051746"/>
    <w:rsid w:val="00052413"/>
    <w:rsid w:val="000814C6"/>
    <w:rsid w:val="00094C34"/>
    <w:rsid w:val="00137959"/>
    <w:rsid w:val="001B71FE"/>
    <w:rsid w:val="001D29CA"/>
    <w:rsid w:val="001F30B5"/>
    <w:rsid w:val="0020406D"/>
    <w:rsid w:val="0023593B"/>
    <w:rsid w:val="002362DB"/>
    <w:rsid w:val="0029673B"/>
    <w:rsid w:val="002E063D"/>
    <w:rsid w:val="002E2155"/>
    <w:rsid w:val="002E4D99"/>
    <w:rsid w:val="00301214"/>
    <w:rsid w:val="00314D9E"/>
    <w:rsid w:val="00327C65"/>
    <w:rsid w:val="003E7C75"/>
    <w:rsid w:val="004219A9"/>
    <w:rsid w:val="00460FCA"/>
    <w:rsid w:val="0047491F"/>
    <w:rsid w:val="00476962"/>
    <w:rsid w:val="004A6D06"/>
    <w:rsid w:val="005225FA"/>
    <w:rsid w:val="005532DA"/>
    <w:rsid w:val="005A7268"/>
    <w:rsid w:val="005B4137"/>
    <w:rsid w:val="005E084C"/>
    <w:rsid w:val="00620104"/>
    <w:rsid w:val="00624306"/>
    <w:rsid w:val="00694F13"/>
    <w:rsid w:val="006D13B0"/>
    <w:rsid w:val="006D29D6"/>
    <w:rsid w:val="0076389D"/>
    <w:rsid w:val="007834FF"/>
    <w:rsid w:val="007A1498"/>
    <w:rsid w:val="007D7869"/>
    <w:rsid w:val="00830769"/>
    <w:rsid w:val="0089028F"/>
    <w:rsid w:val="008B0D2C"/>
    <w:rsid w:val="008F32CD"/>
    <w:rsid w:val="00936CC9"/>
    <w:rsid w:val="009C3715"/>
    <w:rsid w:val="009C4A61"/>
    <w:rsid w:val="00A00BDA"/>
    <w:rsid w:val="00A70B1F"/>
    <w:rsid w:val="00AA2D51"/>
    <w:rsid w:val="00AA700B"/>
    <w:rsid w:val="00AB5CEA"/>
    <w:rsid w:val="00AC2FAC"/>
    <w:rsid w:val="00AF75D4"/>
    <w:rsid w:val="00B36AFD"/>
    <w:rsid w:val="00B64C2C"/>
    <w:rsid w:val="00C0083F"/>
    <w:rsid w:val="00C401FC"/>
    <w:rsid w:val="00CB0540"/>
    <w:rsid w:val="00CC7343"/>
    <w:rsid w:val="00CD6340"/>
    <w:rsid w:val="00D01B69"/>
    <w:rsid w:val="00D07041"/>
    <w:rsid w:val="00D2518B"/>
    <w:rsid w:val="00D3195A"/>
    <w:rsid w:val="00D323BC"/>
    <w:rsid w:val="00D66936"/>
    <w:rsid w:val="00E46861"/>
    <w:rsid w:val="00E55ABB"/>
    <w:rsid w:val="00E65D23"/>
    <w:rsid w:val="00EB06BE"/>
    <w:rsid w:val="00EE18BB"/>
    <w:rsid w:val="00F5153B"/>
    <w:rsid w:val="00F56510"/>
    <w:rsid w:val="00F83C6A"/>
    <w:rsid w:val="00F94F67"/>
    <w:rsid w:val="00F960DB"/>
    <w:rsid w:val="00FE089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040B902"/>
  <w15:docId w15:val="{00F7C537-DAAC-4940-A348-FCA5C1186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834FF"/>
    <w:pPr>
      <w:tabs>
        <w:tab w:val="center" w:pos="4536"/>
        <w:tab w:val="right" w:pos="9072"/>
      </w:tabs>
      <w:spacing w:after="0" w:line="240" w:lineRule="auto"/>
    </w:pPr>
    <w:rPr>
      <w:rFonts w:ascii="Times New Roman" w:eastAsia="Times New Roman" w:hAnsi="Times New Roman" w:cs="Times New Roman"/>
      <w:snapToGrid w:val="0"/>
      <w:sz w:val="24"/>
      <w:szCs w:val="20"/>
      <w:lang w:val="en-GB"/>
    </w:rPr>
  </w:style>
  <w:style w:type="character" w:customStyle="1" w:styleId="HeaderChar">
    <w:name w:val="Header Char"/>
    <w:basedOn w:val="DefaultParagraphFont"/>
    <w:link w:val="Header"/>
    <w:rsid w:val="007834FF"/>
    <w:rPr>
      <w:rFonts w:ascii="Times New Roman" w:eastAsia="Times New Roman" w:hAnsi="Times New Roman" w:cs="Times New Roman"/>
      <w:snapToGrid w:val="0"/>
      <w:sz w:val="24"/>
      <w:szCs w:val="20"/>
      <w:lang w:val="en-GB"/>
    </w:rPr>
  </w:style>
  <w:style w:type="paragraph" w:styleId="Footer">
    <w:name w:val="footer"/>
    <w:basedOn w:val="Normal"/>
    <w:link w:val="FooterChar"/>
    <w:rsid w:val="007834FF"/>
    <w:pPr>
      <w:tabs>
        <w:tab w:val="center" w:pos="4536"/>
        <w:tab w:val="right" w:pos="9072"/>
      </w:tabs>
      <w:spacing w:after="0" w:line="240" w:lineRule="auto"/>
    </w:pPr>
    <w:rPr>
      <w:rFonts w:ascii="Times New Roman" w:eastAsia="Times New Roman" w:hAnsi="Times New Roman" w:cs="Times New Roman"/>
      <w:snapToGrid w:val="0"/>
      <w:sz w:val="24"/>
      <w:szCs w:val="20"/>
      <w:lang w:val="en-GB"/>
    </w:rPr>
  </w:style>
  <w:style w:type="character" w:customStyle="1" w:styleId="FooterChar">
    <w:name w:val="Footer Char"/>
    <w:basedOn w:val="DefaultParagraphFont"/>
    <w:link w:val="Footer"/>
    <w:rsid w:val="007834FF"/>
    <w:rPr>
      <w:rFonts w:ascii="Times New Roman" w:eastAsia="Times New Roman" w:hAnsi="Times New Roman" w:cs="Times New Roman"/>
      <w:snapToGrid w:val="0"/>
      <w:sz w:val="24"/>
      <w:szCs w:val="20"/>
      <w:lang w:val="en-GB"/>
    </w:rPr>
  </w:style>
  <w:style w:type="character" w:styleId="PageNumber">
    <w:name w:val="page number"/>
    <w:basedOn w:val="DefaultParagraphFont"/>
    <w:rsid w:val="007834FF"/>
  </w:style>
  <w:style w:type="paragraph" w:styleId="FootnoteText">
    <w:name w:val="footnote text"/>
    <w:basedOn w:val="Normal"/>
    <w:link w:val="FootnoteTextChar"/>
    <w:semiHidden/>
    <w:rsid w:val="007834FF"/>
    <w:pPr>
      <w:spacing w:after="0" w:line="240" w:lineRule="auto"/>
    </w:pPr>
    <w:rPr>
      <w:rFonts w:ascii="Times New Roman" w:eastAsia="Times New Roman" w:hAnsi="Times New Roman" w:cs="Times New Roman"/>
      <w:snapToGrid w:val="0"/>
      <w:sz w:val="20"/>
      <w:szCs w:val="20"/>
      <w:lang w:val="en-GB"/>
    </w:rPr>
  </w:style>
  <w:style w:type="character" w:customStyle="1" w:styleId="FootnoteTextChar">
    <w:name w:val="Footnote Text Char"/>
    <w:basedOn w:val="DefaultParagraphFont"/>
    <w:link w:val="FootnoteText"/>
    <w:semiHidden/>
    <w:rsid w:val="007834FF"/>
    <w:rPr>
      <w:rFonts w:ascii="Times New Roman" w:eastAsia="Times New Roman" w:hAnsi="Times New Roman" w:cs="Times New Roman"/>
      <w:snapToGrid w:val="0"/>
      <w:sz w:val="20"/>
      <w:szCs w:val="20"/>
      <w:lang w:val="en-GB"/>
    </w:rPr>
  </w:style>
  <w:style w:type="character" w:styleId="FootnoteReference">
    <w:name w:val="footnote reference"/>
    <w:semiHidden/>
    <w:rsid w:val="007834FF"/>
    <w:rPr>
      <w:vertAlign w:val="superscript"/>
    </w:rPr>
  </w:style>
  <w:style w:type="paragraph" w:styleId="BalloonText">
    <w:name w:val="Balloon Text"/>
    <w:basedOn w:val="Normal"/>
    <w:link w:val="BalloonTextChar"/>
    <w:uiPriority w:val="99"/>
    <w:semiHidden/>
    <w:unhideWhenUsed/>
    <w:rsid w:val="00783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4FF"/>
    <w:rPr>
      <w:rFonts w:ascii="Tahoma" w:hAnsi="Tahoma" w:cs="Tahoma"/>
      <w:sz w:val="16"/>
      <w:szCs w:val="16"/>
    </w:rPr>
  </w:style>
  <w:style w:type="paragraph" w:customStyle="1" w:styleId="Char1CharCharCharCharCharCharCharChar1CharCharCharChar">
    <w:name w:val="Char1 Char Char Char Char Char Char Char Char1 Char Char Char Char"/>
    <w:basedOn w:val="Normal"/>
    <w:rsid w:val="007834FF"/>
    <w:pPr>
      <w:tabs>
        <w:tab w:val="left" w:pos="709"/>
      </w:tabs>
      <w:spacing w:after="0" w:line="240" w:lineRule="auto"/>
    </w:pPr>
    <w:rPr>
      <w:rFonts w:ascii="Tahoma" w:eastAsia="Times New Roman" w:hAnsi="Tahoma" w:cs="Times New Roman"/>
      <w:sz w:val="24"/>
      <w:szCs w:val="24"/>
      <w:lang w:val="pl-PL" w:eastAsia="pl-PL"/>
    </w:rPr>
  </w:style>
  <w:style w:type="character" w:styleId="CommentReference">
    <w:name w:val="annotation reference"/>
    <w:basedOn w:val="DefaultParagraphFont"/>
    <w:uiPriority w:val="99"/>
    <w:semiHidden/>
    <w:unhideWhenUsed/>
    <w:rsid w:val="00EE18BB"/>
    <w:rPr>
      <w:sz w:val="16"/>
      <w:szCs w:val="16"/>
    </w:rPr>
  </w:style>
  <w:style w:type="paragraph" w:styleId="CommentText">
    <w:name w:val="annotation text"/>
    <w:basedOn w:val="Normal"/>
    <w:link w:val="CommentTextChar"/>
    <w:uiPriority w:val="99"/>
    <w:semiHidden/>
    <w:unhideWhenUsed/>
    <w:rsid w:val="00EE18BB"/>
    <w:pPr>
      <w:spacing w:line="240" w:lineRule="auto"/>
    </w:pPr>
    <w:rPr>
      <w:sz w:val="20"/>
      <w:szCs w:val="20"/>
    </w:rPr>
  </w:style>
  <w:style w:type="character" w:customStyle="1" w:styleId="CommentTextChar">
    <w:name w:val="Comment Text Char"/>
    <w:basedOn w:val="DefaultParagraphFont"/>
    <w:link w:val="CommentText"/>
    <w:uiPriority w:val="99"/>
    <w:semiHidden/>
    <w:rsid w:val="00EE18BB"/>
    <w:rPr>
      <w:sz w:val="20"/>
      <w:szCs w:val="20"/>
    </w:rPr>
  </w:style>
  <w:style w:type="paragraph" w:styleId="CommentSubject">
    <w:name w:val="annotation subject"/>
    <w:basedOn w:val="CommentText"/>
    <w:next w:val="CommentText"/>
    <w:link w:val="CommentSubjectChar"/>
    <w:uiPriority w:val="99"/>
    <w:semiHidden/>
    <w:unhideWhenUsed/>
    <w:rsid w:val="00EE18BB"/>
    <w:rPr>
      <w:b/>
      <w:bCs/>
    </w:rPr>
  </w:style>
  <w:style w:type="character" w:customStyle="1" w:styleId="CommentSubjectChar">
    <w:name w:val="Comment Subject Char"/>
    <w:basedOn w:val="CommentTextChar"/>
    <w:link w:val="CommentSubject"/>
    <w:uiPriority w:val="99"/>
    <w:semiHidden/>
    <w:rsid w:val="00EE18BB"/>
    <w:rPr>
      <w:b/>
      <w:bCs/>
      <w:sz w:val="20"/>
      <w:szCs w:val="20"/>
    </w:rPr>
  </w:style>
  <w:style w:type="paragraph" w:styleId="ListParagraph">
    <w:name w:val="List Paragraph"/>
    <w:basedOn w:val="Normal"/>
    <w:uiPriority w:val="34"/>
    <w:qFormat/>
    <w:rsid w:val="0023593B"/>
    <w:pPr>
      <w:ind w:left="720"/>
      <w:contextualSpacing/>
    </w:pPr>
  </w:style>
  <w:style w:type="paragraph" w:customStyle="1" w:styleId="firstline">
    <w:name w:val="firstline"/>
    <w:basedOn w:val="Normal"/>
    <w:rsid w:val="00AB5CEA"/>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0A0BB-AA0D-4D94-AACD-3758D6C61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Pages>
  <Words>471</Words>
  <Characters>2687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Любка Видолова</dc:creator>
  <cp:lastModifiedBy>Мариана Димитрова</cp:lastModifiedBy>
  <cp:revision>26</cp:revision>
  <dcterms:created xsi:type="dcterms:W3CDTF">2015-07-30T10:45:00Z</dcterms:created>
  <dcterms:modified xsi:type="dcterms:W3CDTF">2016-11-10T09:34:00Z</dcterms:modified>
</cp:coreProperties>
</file>