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Spec="center" w:tblpY="-41"/>
        <w:tblOverlap w:val="never"/>
        <w:tblW w:w="10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5670"/>
        <w:gridCol w:w="2557"/>
      </w:tblGrid>
      <w:tr w:rsidR="002427B8" w:rsidRPr="00C01053" w14:paraId="1FFFA211" w14:textId="77777777" w:rsidTr="00BD6F22">
        <w:trPr>
          <w:trHeight w:val="743"/>
          <w:tblHeader/>
        </w:trPr>
        <w:tc>
          <w:tcPr>
            <w:tcW w:w="2410" w:type="dxa"/>
            <w:shd w:val="clear" w:color="auto" w:fill="auto"/>
            <w:vAlign w:val="center"/>
          </w:tcPr>
          <w:p w14:paraId="2D461B67" w14:textId="77777777" w:rsidR="002427B8" w:rsidRPr="00C01053" w:rsidRDefault="002427B8" w:rsidP="00BD6F22">
            <w:pPr>
              <w:pStyle w:val="Index"/>
              <w:spacing w:after="0"/>
              <w:ind w:left="5" w:hanging="5"/>
              <w:jc w:val="center"/>
              <w:rPr>
                <w:i/>
                <w:iCs/>
                <w:lang w:val="bg-BG"/>
              </w:rPr>
            </w:pPr>
            <w:r w:rsidRPr="00C01053">
              <w:rPr>
                <w:b/>
                <w:i/>
                <w:iCs/>
                <w:lang w:val="bg-BG"/>
              </w:rPr>
              <w:t xml:space="preserve">Администрация на Министерския съвет </w:t>
            </w:r>
          </w:p>
        </w:tc>
        <w:tc>
          <w:tcPr>
            <w:tcW w:w="5670" w:type="dxa"/>
            <w:tcBorders>
              <w:bottom w:val="single" w:sz="4" w:space="0" w:color="auto"/>
            </w:tcBorders>
            <w:vAlign w:val="center"/>
          </w:tcPr>
          <w:p w14:paraId="75960C31" w14:textId="77777777" w:rsidR="002427B8" w:rsidRPr="00C01053" w:rsidRDefault="002427B8" w:rsidP="00BD6F22">
            <w:pPr>
              <w:pStyle w:val="Index"/>
              <w:spacing w:before="0" w:beforeAutospacing="0" w:after="0" w:afterAutospacing="0"/>
              <w:jc w:val="center"/>
              <w:rPr>
                <w:b/>
                <w:lang w:val="bg-BG"/>
              </w:rPr>
            </w:pPr>
            <w:r w:rsidRPr="00C01053">
              <w:rPr>
                <w:b/>
                <w:lang w:val="bg-BG"/>
              </w:rPr>
              <w:t>Наръчник за  изпълнение на</w:t>
            </w:r>
          </w:p>
          <w:p w14:paraId="185EA279" w14:textId="77777777" w:rsidR="002427B8" w:rsidRPr="00C01053" w:rsidRDefault="002427B8" w:rsidP="00BD6F22">
            <w:pPr>
              <w:pStyle w:val="Index"/>
              <w:spacing w:before="0" w:beforeAutospacing="0" w:after="0" w:afterAutospacing="0"/>
              <w:jc w:val="center"/>
              <w:rPr>
                <w:b/>
                <w:lang w:val="bg-BG"/>
              </w:rPr>
            </w:pPr>
            <w:r w:rsidRPr="00C01053">
              <w:rPr>
                <w:b/>
                <w:lang w:val="bg-BG"/>
              </w:rPr>
              <w:t>Оперативна програма</w:t>
            </w:r>
          </w:p>
          <w:p w14:paraId="018BBA60" w14:textId="75840584" w:rsidR="002427B8" w:rsidRPr="00D137E9" w:rsidRDefault="002427B8" w:rsidP="003141C0">
            <w:pPr>
              <w:pStyle w:val="Index"/>
              <w:spacing w:before="0" w:beforeAutospacing="0" w:after="0" w:afterAutospacing="0"/>
              <w:jc w:val="center"/>
              <w:rPr>
                <w:b/>
                <w:lang w:val="bg-BG"/>
              </w:rPr>
            </w:pPr>
            <w:r w:rsidRPr="00C01053">
              <w:rPr>
                <w:b/>
                <w:lang w:val="bg-BG"/>
              </w:rPr>
              <w:t>„Добро управление” 2014</w:t>
            </w:r>
            <w:r w:rsidR="003141C0">
              <w:rPr>
                <w:b/>
                <w:lang w:val="bg-BG"/>
              </w:rPr>
              <w:t xml:space="preserve"> – </w:t>
            </w:r>
            <w:r w:rsidRPr="00C01053">
              <w:rPr>
                <w:b/>
                <w:lang w:val="bg-BG"/>
              </w:rPr>
              <w:t>2020</w:t>
            </w:r>
          </w:p>
        </w:tc>
        <w:tc>
          <w:tcPr>
            <w:tcW w:w="2557" w:type="dxa"/>
            <w:tcBorders>
              <w:bottom w:val="single" w:sz="4" w:space="0" w:color="auto"/>
            </w:tcBorders>
            <w:vAlign w:val="center"/>
          </w:tcPr>
          <w:p w14:paraId="6879B41D" w14:textId="74346322" w:rsidR="002427B8" w:rsidRPr="00C01053" w:rsidRDefault="002427B8" w:rsidP="00BD6F22">
            <w:pPr>
              <w:pStyle w:val="Index"/>
              <w:spacing w:after="0"/>
              <w:jc w:val="center"/>
              <w:rPr>
                <w:b/>
                <w:bCs/>
                <w:i/>
                <w:lang w:val="bg-BG"/>
              </w:rPr>
            </w:pPr>
            <w:r w:rsidRPr="00FD0882">
              <w:rPr>
                <w:b/>
                <w:bCs/>
                <w:i/>
                <w:lang w:val="bg-BG"/>
              </w:rPr>
              <w:t xml:space="preserve">Процедура </w:t>
            </w:r>
            <w:r w:rsidR="00FD0882" w:rsidRPr="00FD0882">
              <w:rPr>
                <w:b/>
                <w:bCs/>
                <w:i/>
              </w:rPr>
              <w:t>X</w:t>
            </w:r>
            <w:r w:rsidRPr="00FD0882">
              <w:rPr>
                <w:b/>
                <w:bCs/>
                <w:i/>
              </w:rPr>
              <w:t>-</w:t>
            </w:r>
            <w:r w:rsidR="00246C1D">
              <w:rPr>
                <w:b/>
                <w:bCs/>
                <w:i/>
                <w:lang w:val="bg-BG"/>
              </w:rPr>
              <w:t>П02</w:t>
            </w:r>
            <w:r w:rsidRPr="00C01053">
              <w:rPr>
                <w:b/>
                <w:bCs/>
                <w:i/>
                <w:lang w:val="bg-BG"/>
              </w:rPr>
              <w:t xml:space="preserve"> </w:t>
            </w:r>
          </w:p>
        </w:tc>
      </w:tr>
      <w:tr w:rsidR="002427B8" w:rsidRPr="0022155C" w14:paraId="141DDFBD" w14:textId="77777777" w:rsidTr="00BD6F22">
        <w:trPr>
          <w:trHeight w:val="742"/>
          <w:tblHeader/>
        </w:trPr>
        <w:tc>
          <w:tcPr>
            <w:tcW w:w="2410" w:type="dxa"/>
            <w:shd w:val="clear" w:color="auto" w:fill="auto"/>
            <w:vAlign w:val="center"/>
          </w:tcPr>
          <w:p w14:paraId="2CF929D6" w14:textId="77777777" w:rsidR="002427B8" w:rsidRPr="00C01053" w:rsidRDefault="002427B8" w:rsidP="00BD6F22">
            <w:pPr>
              <w:pStyle w:val="Index"/>
              <w:spacing w:before="0" w:beforeAutospacing="0" w:after="0" w:afterAutospacing="0"/>
              <w:jc w:val="center"/>
              <w:rPr>
                <w:b/>
                <w:i/>
                <w:iCs/>
                <w:lang w:val="bg-BG"/>
              </w:rPr>
            </w:pPr>
            <w:r w:rsidRPr="00C01053">
              <w:rPr>
                <w:b/>
                <w:i/>
                <w:iCs/>
                <w:lang w:val="bg-BG"/>
              </w:rPr>
              <w:t xml:space="preserve">Дирекция </w:t>
            </w:r>
          </w:p>
          <w:p w14:paraId="6DC6D167" w14:textId="77777777" w:rsidR="002427B8" w:rsidRPr="00C01053" w:rsidRDefault="002427B8" w:rsidP="00BD6F22">
            <w:pPr>
              <w:pStyle w:val="Index"/>
              <w:spacing w:before="0" w:beforeAutospacing="0" w:after="0" w:afterAutospacing="0"/>
              <w:jc w:val="center"/>
              <w:rPr>
                <w:b/>
                <w:lang w:val="bg-BG"/>
              </w:rPr>
            </w:pPr>
            <w:r w:rsidRPr="00C01053">
              <w:rPr>
                <w:b/>
                <w:i/>
                <w:iCs/>
                <w:lang w:val="bg-BG"/>
              </w:rPr>
              <w:t>„Добро управление”</w:t>
            </w:r>
          </w:p>
        </w:tc>
        <w:tc>
          <w:tcPr>
            <w:tcW w:w="8227" w:type="dxa"/>
            <w:gridSpan w:val="2"/>
            <w:shd w:val="clear" w:color="auto" w:fill="666699"/>
            <w:vAlign w:val="center"/>
          </w:tcPr>
          <w:p w14:paraId="7F5C5460" w14:textId="77777777" w:rsidR="002427B8" w:rsidRPr="00C01053" w:rsidRDefault="002427B8" w:rsidP="002427B8">
            <w:pPr>
              <w:pStyle w:val="Index"/>
              <w:spacing w:after="0"/>
              <w:jc w:val="center"/>
              <w:rPr>
                <w:b/>
                <w:color w:val="FFFFFF"/>
                <w:lang w:val="bg-BG"/>
              </w:rPr>
            </w:pPr>
            <w:r w:rsidRPr="00C01053">
              <w:rPr>
                <w:b/>
                <w:color w:val="FFFFFF"/>
                <w:lang w:val="bg-BG"/>
              </w:rPr>
              <w:t>Процедура за избор на представители на неправителствени организации за общественополезна дейност в състава на КН на ОПДУ</w:t>
            </w:r>
          </w:p>
        </w:tc>
      </w:tr>
      <w:tr w:rsidR="002427B8" w:rsidRPr="00C01053" w14:paraId="65D0CD0E" w14:textId="77777777" w:rsidTr="00BD6F22">
        <w:trPr>
          <w:trHeight w:val="742"/>
          <w:tblHeader/>
        </w:trPr>
        <w:tc>
          <w:tcPr>
            <w:tcW w:w="2410" w:type="dxa"/>
            <w:shd w:val="clear" w:color="auto" w:fill="auto"/>
            <w:vAlign w:val="center"/>
          </w:tcPr>
          <w:p w14:paraId="591D08AF" w14:textId="770D352A" w:rsidR="002427B8" w:rsidRPr="00C01053" w:rsidRDefault="00A77101" w:rsidP="00BD6F22">
            <w:pPr>
              <w:pStyle w:val="Index"/>
              <w:spacing w:after="0"/>
              <w:rPr>
                <w:b/>
                <w:i/>
                <w:iCs/>
                <w:lang w:val="bg-BG"/>
              </w:rPr>
            </w:pPr>
            <w:r>
              <w:rPr>
                <w:lang w:val="bg-BG"/>
              </w:rPr>
              <w:t xml:space="preserve">Вариант на документа: </w:t>
            </w:r>
            <w:r w:rsidR="00273F50">
              <w:rPr>
                <w:lang w:val="bg-BG"/>
              </w:rPr>
              <w:t>2</w:t>
            </w:r>
          </w:p>
        </w:tc>
        <w:tc>
          <w:tcPr>
            <w:tcW w:w="5670" w:type="dxa"/>
            <w:vAlign w:val="center"/>
          </w:tcPr>
          <w:p w14:paraId="211BBF73" w14:textId="77777777" w:rsidR="0036178A" w:rsidRDefault="002427B8" w:rsidP="00BD6F22">
            <w:pPr>
              <w:pStyle w:val="TableContents"/>
              <w:spacing w:beforeAutospacing="0" w:after="0" w:afterAutospacing="0"/>
              <w:jc w:val="center"/>
              <w:rPr>
                <w:i/>
                <w:iCs/>
                <w:lang w:val="bg-BG"/>
              </w:rPr>
            </w:pPr>
            <w:r w:rsidRPr="00C01053">
              <w:rPr>
                <w:i/>
                <w:iCs/>
                <w:lang w:val="bg-BG"/>
              </w:rPr>
              <w:t xml:space="preserve">Одобрен от: </w:t>
            </w:r>
          </w:p>
          <w:p w14:paraId="27D61503" w14:textId="2EA46BB8" w:rsidR="00336806" w:rsidRPr="00C01053" w:rsidRDefault="00473064" w:rsidP="00BD6F22">
            <w:pPr>
              <w:pStyle w:val="TableContents"/>
              <w:spacing w:beforeAutospacing="0" w:after="0" w:afterAutospacing="0"/>
              <w:jc w:val="center"/>
              <w:rPr>
                <w:b/>
                <w:lang w:val="bg-BG"/>
              </w:rPr>
            </w:pPr>
            <w:r w:rsidRPr="00473064">
              <w:rPr>
                <w:i/>
                <w:iCs/>
                <w:lang w:val="bg-BG"/>
              </w:rPr>
              <w:t>Ръководителя на Управляващия орган на Оперативна програма „Добро управление”</w:t>
            </w:r>
          </w:p>
        </w:tc>
        <w:tc>
          <w:tcPr>
            <w:tcW w:w="2557" w:type="dxa"/>
            <w:vAlign w:val="center"/>
          </w:tcPr>
          <w:p w14:paraId="5AF0E011" w14:textId="109795A7" w:rsidR="002427B8" w:rsidRPr="00C01053" w:rsidRDefault="002427B8" w:rsidP="00D250E5">
            <w:pPr>
              <w:pStyle w:val="TableContents"/>
              <w:spacing w:after="0"/>
              <w:jc w:val="center"/>
              <w:rPr>
                <w:b/>
                <w:lang w:val="bg-BG"/>
              </w:rPr>
            </w:pPr>
            <w:r w:rsidRPr="00D250E5">
              <w:rPr>
                <w:lang w:val="bg-BG"/>
              </w:rPr>
              <w:t xml:space="preserve">Дата: </w:t>
            </w:r>
            <w:r w:rsidR="006A69CF" w:rsidRPr="00D250E5">
              <w:t>2</w:t>
            </w:r>
            <w:r w:rsidR="00D250E5" w:rsidRPr="00200EEA">
              <w:rPr>
                <w:lang w:val="bg-BG"/>
              </w:rPr>
              <w:t>9</w:t>
            </w:r>
            <w:r w:rsidR="00473064" w:rsidRPr="00D250E5">
              <w:rPr>
                <w:lang w:val="bg-BG"/>
              </w:rPr>
              <w:t>.0</w:t>
            </w:r>
            <w:r w:rsidR="00D250E5" w:rsidRPr="00200EEA">
              <w:rPr>
                <w:lang w:val="bg-BG"/>
              </w:rPr>
              <w:t>9</w:t>
            </w:r>
            <w:r w:rsidR="00473064" w:rsidRPr="00D250E5">
              <w:rPr>
                <w:lang w:val="bg-BG"/>
              </w:rPr>
              <w:t>.2017</w:t>
            </w:r>
            <w:r w:rsidRPr="00D250E5">
              <w:rPr>
                <w:lang w:val="bg-BG"/>
              </w:rPr>
              <w:t xml:space="preserve"> г.</w:t>
            </w:r>
          </w:p>
        </w:tc>
      </w:tr>
    </w:tbl>
    <w:p w14:paraId="1BDF4339" w14:textId="77777777" w:rsidR="00775BCB" w:rsidRDefault="00775BCB" w:rsidP="00E7201D">
      <w:pPr>
        <w:spacing w:after="0" w:line="240" w:lineRule="auto"/>
        <w:ind w:left="-709" w:right="-709" w:firstLine="567"/>
        <w:jc w:val="both"/>
        <w:rPr>
          <w:rFonts w:ascii="Times New Roman" w:hAnsi="Times New Roman" w:cs="Times New Roman"/>
          <w:color w:val="000000"/>
          <w:sz w:val="24"/>
          <w:szCs w:val="24"/>
          <w:lang w:val="bg-BG"/>
        </w:rPr>
      </w:pPr>
    </w:p>
    <w:p w14:paraId="481C9EBC" w14:textId="533E117E" w:rsidR="004467A5" w:rsidRDefault="001A04D1" w:rsidP="00E7201D">
      <w:pPr>
        <w:spacing w:after="0" w:line="240" w:lineRule="auto"/>
        <w:ind w:left="-709" w:right="-709" w:firstLine="567"/>
        <w:jc w:val="both"/>
        <w:rPr>
          <w:rFonts w:ascii="Times New Roman" w:hAnsi="Times New Roman" w:cs="Times New Roman"/>
          <w:sz w:val="24"/>
          <w:szCs w:val="24"/>
          <w:lang w:val="bg-BG"/>
        </w:rPr>
      </w:pPr>
      <w:r w:rsidRPr="00C01053">
        <w:rPr>
          <w:rFonts w:ascii="Times New Roman" w:hAnsi="Times New Roman" w:cs="Times New Roman"/>
          <w:color w:val="000000"/>
          <w:sz w:val="24"/>
          <w:szCs w:val="24"/>
          <w:lang w:val="bg-BG"/>
        </w:rPr>
        <w:t>Управляващият орган на Оперативна програма „Добро управление“ (ОПДУ)</w:t>
      </w:r>
      <w:r w:rsidR="009554DF">
        <w:rPr>
          <w:rFonts w:ascii="Times New Roman" w:hAnsi="Times New Roman" w:cs="Times New Roman"/>
          <w:color w:val="000000"/>
          <w:sz w:val="24"/>
          <w:szCs w:val="24"/>
          <w:lang w:val="bg-BG"/>
        </w:rPr>
        <w:t xml:space="preserve"> включва</w:t>
      </w:r>
      <w:r w:rsidRPr="00C01053">
        <w:rPr>
          <w:rFonts w:ascii="Times New Roman" w:hAnsi="Times New Roman" w:cs="Times New Roman"/>
          <w:color w:val="000000"/>
          <w:sz w:val="24"/>
          <w:szCs w:val="24"/>
          <w:lang w:val="bg-BG"/>
        </w:rPr>
        <w:t xml:space="preserve"> в състава </w:t>
      </w:r>
      <w:r w:rsidRPr="00200EEA">
        <w:rPr>
          <w:rFonts w:ascii="Times New Roman" w:hAnsi="Times New Roman" w:cs="Times New Roman"/>
          <w:sz w:val="24"/>
          <w:szCs w:val="24"/>
          <w:lang w:val="ru-RU"/>
        </w:rPr>
        <w:t>на</w:t>
      </w:r>
      <w:r w:rsidRPr="00C01053">
        <w:rPr>
          <w:rFonts w:ascii="Times New Roman" w:hAnsi="Times New Roman" w:cs="Times New Roman"/>
          <w:sz w:val="24"/>
          <w:szCs w:val="24"/>
          <w:lang w:val="bg-BG"/>
        </w:rPr>
        <w:t xml:space="preserve"> Комитета за наблюдение</w:t>
      </w:r>
      <w:r w:rsidRPr="00200EEA">
        <w:rPr>
          <w:rFonts w:ascii="Times New Roman" w:hAnsi="Times New Roman" w:cs="Times New Roman"/>
          <w:sz w:val="24"/>
          <w:szCs w:val="24"/>
          <w:lang w:val="ru-RU"/>
        </w:rPr>
        <w:t xml:space="preserve"> </w:t>
      </w:r>
      <w:r w:rsidRPr="00C01053">
        <w:rPr>
          <w:rFonts w:ascii="Times New Roman" w:hAnsi="Times New Roman" w:cs="Times New Roman"/>
          <w:sz w:val="24"/>
          <w:szCs w:val="24"/>
          <w:lang w:val="bg-BG"/>
        </w:rPr>
        <w:t>на Оперативна програма „Добро управление“ (</w:t>
      </w:r>
      <w:r w:rsidRPr="00200EEA">
        <w:rPr>
          <w:rFonts w:ascii="Times New Roman" w:hAnsi="Times New Roman" w:cs="Times New Roman"/>
          <w:sz w:val="24"/>
          <w:szCs w:val="24"/>
          <w:lang w:val="ru-RU"/>
        </w:rPr>
        <w:t>КН на ОПДУ</w:t>
      </w:r>
      <w:r w:rsidRPr="00C01053">
        <w:rPr>
          <w:rFonts w:ascii="Times New Roman" w:hAnsi="Times New Roman" w:cs="Times New Roman"/>
          <w:sz w:val="24"/>
          <w:szCs w:val="24"/>
          <w:lang w:val="bg-BG"/>
        </w:rPr>
        <w:t>)</w:t>
      </w:r>
      <w:r w:rsidRPr="00200EEA">
        <w:rPr>
          <w:rFonts w:ascii="Times New Roman" w:hAnsi="Times New Roman" w:cs="Times New Roman"/>
          <w:sz w:val="24"/>
          <w:szCs w:val="24"/>
          <w:lang w:val="ru-RU"/>
        </w:rPr>
        <w:t xml:space="preserve"> </w:t>
      </w:r>
      <w:r w:rsidR="009836DE">
        <w:rPr>
          <w:rFonts w:ascii="Times New Roman" w:hAnsi="Times New Roman" w:cs="Times New Roman"/>
          <w:sz w:val="24"/>
          <w:szCs w:val="24"/>
          <w:lang w:val="bg-BG"/>
        </w:rPr>
        <w:t xml:space="preserve">по един </w:t>
      </w:r>
      <w:r w:rsidRPr="00200EEA">
        <w:rPr>
          <w:rFonts w:ascii="Times New Roman" w:hAnsi="Times New Roman" w:cs="Times New Roman"/>
          <w:sz w:val="24"/>
          <w:szCs w:val="24"/>
          <w:lang w:val="ru-RU"/>
        </w:rPr>
        <w:t xml:space="preserve">представител </w:t>
      </w:r>
      <w:r w:rsidR="00D137E9">
        <w:rPr>
          <w:rFonts w:ascii="Times New Roman" w:hAnsi="Times New Roman" w:cs="Times New Roman"/>
          <w:sz w:val="24"/>
          <w:szCs w:val="24"/>
          <w:lang w:val="bg-BG"/>
        </w:rPr>
        <w:t>от</w:t>
      </w:r>
      <w:r w:rsidR="00D137E9" w:rsidRPr="00200EEA">
        <w:rPr>
          <w:rFonts w:ascii="Times New Roman" w:hAnsi="Times New Roman" w:cs="Times New Roman"/>
          <w:sz w:val="24"/>
          <w:szCs w:val="24"/>
          <w:lang w:val="ru-RU"/>
        </w:rPr>
        <w:t xml:space="preserve"> </w:t>
      </w:r>
      <w:r w:rsidR="00344B46">
        <w:rPr>
          <w:rFonts w:ascii="Times New Roman" w:hAnsi="Times New Roman" w:cs="Times New Roman"/>
          <w:sz w:val="24"/>
          <w:szCs w:val="24"/>
          <w:lang w:val="bg-BG"/>
        </w:rPr>
        <w:t xml:space="preserve">посочените </w:t>
      </w:r>
      <w:r w:rsidR="00215F29">
        <w:rPr>
          <w:rFonts w:ascii="Times New Roman" w:hAnsi="Times New Roman" w:cs="Times New Roman"/>
          <w:sz w:val="24"/>
          <w:szCs w:val="24"/>
          <w:lang w:val="bg-BG"/>
        </w:rPr>
        <w:t xml:space="preserve">в </w:t>
      </w:r>
      <w:r w:rsidR="00215F29" w:rsidRPr="00FE1A0C">
        <w:rPr>
          <w:rFonts w:ascii="Times New Roman" w:hAnsi="Times New Roman" w:cs="Times New Roman"/>
          <w:color w:val="000000"/>
          <w:sz w:val="24"/>
          <w:szCs w:val="24"/>
          <w:lang w:val="bg-BG"/>
        </w:rPr>
        <w:t xml:space="preserve">чл. 12, ал. 3, т. 9 </w:t>
      </w:r>
      <w:r w:rsidR="00D137E9">
        <w:rPr>
          <w:rFonts w:ascii="Times New Roman" w:hAnsi="Times New Roman" w:cs="Times New Roman"/>
          <w:color w:val="000000"/>
          <w:sz w:val="24"/>
          <w:szCs w:val="24"/>
          <w:lang w:val="bg-BG"/>
        </w:rPr>
        <w:t xml:space="preserve"> </w:t>
      </w:r>
      <w:r w:rsidR="00D137E9" w:rsidRPr="00851664">
        <w:rPr>
          <w:rFonts w:ascii="Times New Roman" w:hAnsi="Times New Roman" w:cs="Times New Roman"/>
          <w:color w:val="000000"/>
          <w:sz w:val="24"/>
          <w:szCs w:val="24"/>
          <w:lang w:val="bg-BG"/>
        </w:rPr>
        <w:t xml:space="preserve">и ал. 4 </w:t>
      </w:r>
      <w:r w:rsidR="00215F29" w:rsidRPr="00851664">
        <w:rPr>
          <w:rFonts w:ascii="Times New Roman" w:hAnsi="Times New Roman" w:cs="Times New Roman"/>
          <w:color w:val="000000"/>
          <w:sz w:val="24"/>
          <w:szCs w:val="24"/>
          <w:lang w:val="bg-BG"/>
        </w:rPr>
        <w:t>от</w:t>
      </w:r>
      <w:r w:rsidR="00215F29" w:rsidRPr="00FE1A0C">
        <w:rPr>
          <w:rFonts w:ascii="Times New Roman" w:hAnsi="Times New Roman" w:cs="Times New Roman"/>
          <w:color w:val="000000"/>
          <w:sz w:val="24"/>
          <w:szCs w:val="24"/>
          <w:lang w:val="bg-BG"/>
        </w:rPr>
        <w:t xml:space="preserve"> </w:t>
      </w:r>
      <w:r w:rsidR="00D137E9" w:rsidRPr="00200EEA">
        <w:rPr>
          <w:rFonts w:ascii="Times New Roman" w:hAnsi="Times New Roman" w:cs="Times New Roman"/>
          <w:sz w:val="24"/>
          <w:szCs w:val="24"/>
          <w:lang w:val="ru-RU"/>
        </w:rPr>
        <w:t>Постановление № 79 на Министерския съвет от 10.04.2014 г. за създаване на комитети за наблюдение на Споразумени</w:t>
      </w:r>
      <w:bookmarkStart w:id="0" w:name="_GoBack"/>
      <w:bookmarkEnd w:id="0"/>
      <w:r w:rsidR="00D137E9" w:rsidRPr="00200EEA">
        <w:rPr>
          <w:rFonts w:ascii="Times New Roman" w:hAnsi="Times New Roman" w:cs="Times New Roman"/>
          <w:sz w:val="24"/>
          <w:szCs w:val="24"/>
          <w:lang w:val="ru-RU"/>
        </w:rPr>
        <w:t xml:space="preserve">ето за партньорство на Република България </w:t>
      </w:r>
      <w:r w:rsidR="00D137E9">
        <w:rPr>
          <w:rFonts w:ascii="Times New Roman" w:hAnsi="Times New Roman" w:cs="Times New Roman"/>
          <w:sz w:val="24"/>
          <w:szCs w:val="24"/>
          <w:lang w:val="bg-BG"/>
        </w:rPr>
        <w:t xml:space="preserve">и </w:t>
      </w:r>
      <w:r w:rsidR="00D137E9" w:rsidRPr="00200EEA">
        <w:rPr>
          <w:rFonts w:ascii="Times New Roman" w:hAnsi="Times New Roman" w:cs="Times New Roman"/>
          <w:sz w:val="24"/>
          <w:szCs w:val="24"/>
          <w:lang w:val="ru-RU"/>
        </w:rPr>
        <w:t xml:space="preserve">на програмите, съфинансирани от ЕСИФ, за програмен период 2014-2020 г., наричано по-долу за краткост </w:t>
      </w:r>
      <w:r w:rsidR="00215F29" w:rsidRPr="00FE1A0C">
        <w:rPr>
          <w:rFonts w:ascii="Times New Roman" w:hAnsi="Times New Roman" w:cs="Times New Roman"/>
          <w:color w:val="000000"/>
          <w:sz w:val="24"/>
          <w:szCs w:val="24"/>
          <w:lang w:val="bg-BG"/>
        </w:rPr>
        <w:t>ПМС № 79/2014 г.</w:t>
      </w:r>
      <w:r w:rsidR="00D137E9" w:rsidRPr="00200EEA">
        <w:rPr>
          <w:rFonts w:ascii="Times New Roman" w:hAnsi="Times New Roman" w:cs="Times New Roman"/>
          <w:color w:val="000000"/>
          <w:sz w:val="24"/>
          <w:szCs w:val="24"/>
          <w:lang w:val="ru-RU"/>
        </w:rPr>
        <w:t>,</w:t>
      </w:r>
      <w:r w:rsidR="00215F29">
        <w:rPr>
          <w:rFonts w:ascii="Times New Roman" w:hAnsi="Times New Roman" w:cs="Times New Roman"/>
          <w:color w:val="000000"/>
          <w:sz w:val="24"/>
          <w:szCs w:val="24"/>
          <w:lang w:val="bg-BG"/>
        </w:rPr>
        <w:t xml:space="preserve"> </w:t>
      </w:r>
      <w:r w:rsidR="00D137E9" w:rsidRPr="00200EEA">
        <w:rPr>
          <w:rFonts w:ascii="Times New Roman" w:hAnsi="Times New Roman" w:cs="Times New Roman"/>
          <w:sz w:val="24"/>
          <w:szCs w:val="24"/>
          <w:lang w:val="ru-RU"/>
        </w:rPr>
        <w:t>в сила от 17.06.2016 г.</w:t>
      </w:r>
      <w:r w:rsidR="00D75C2F">
        <w:rPr>
          <w:rFonts w:ascii="Times New Roman" w:hAnsi="Times New Roman" w:cs="Times New Roman"/>
          <w:sz w:val="24"/>
          <w:szCs w:val="24"/>
          <w:lang w:val="bg-BG"/>
        </w:rPr>
        <w:t xml:space="preserve">, </w:t>
      </w:r>
      <w:r w:rsidRPr="00200EEA">
        <w:rPr>
          <w:rFonts w:ascii="Times New Roman" w:hAnsi="Times New Roman" w:cs="Times New Roman"/>
          <w:sz w:val="24"/>
          <w:szCs w:val="24"/>
          <w:lang w:val="ru-RU"/>
        </w:rPr>
        <w:t xml:space="preserve">юридически лица </w:t>
      </w:r>
      <w:r w:rsidR="009554DF" w:rsidRPr="00200EEA">
        <w:rPr>
          <w:rFonts w:ascii="Times New Roman" w:hAnsi="Times New Roman" w:cs="Times New Roman"/>
          <w:sz w:val="24"/>
          <w:szCs w:val="24"/>
          <w:lang w:val="ru-RU"/>
        </w:rPr>
        <w:t xml:space="preserve">с нестопанска цел </w:t>
      </w:r>
      <w:r w:rsidR="00113268">
        <w:rPr>
          <w:rFonts w:ascii="Times New Roman" w:hAnsi="Times New Roman" w:cs="Times New Roman"/>
          <w:sz w:val="24"/>
          <w:szCs w:val="24"/>
          <w:lang w:val="bg-BG"/>
        </w:rPr>
        <w:t xml:space="preserve">(ЮЛНЦ) </w:t>
      </w:r>
      <w:r w:rsidR="009554DF" w:rsidRPr="00200EEA">
        <w:rPr>
          <w:rFonts w:ascii="Times New Roman" w:hAnsi="Times New Roman" w:cs="Times New Roman"/>
          <w:sz w:val="24"/>
          <w:szCs w:val="24"/>
          <w:lang w:val="ru-RU"/>
        </w:rPr>
        <w:t>за обществено</w:t>
      </w:r>
      <w:r w:rsidRPr="00200EEA">
        <w:rPr>
          <w:rFonts w:ascii="Times New Roman" w:hAnsi="Times New Roman" w:cs="Times New Roman"/>
          <w:sz w:val="24"/>
          <w:szCs w:val="24"/>
          <w:lang w:val="ru-RU"/>
        </w:rPr>
        <w:t>полезна дейност</w:t>
      </w:r>
      <w:r w:rsidR="00D137E9">
        <w:rPr>
          <w:rFonts w:ascii="Times New Roman" w:hAnsi="Times New Roman" w:cs="Times New Roman"/>
          <w:sz w:val="24"/>
          <w:szCs w:val="24"/>
          <w:lang w:val="bg-BG"/>
        </w:rPr>
        <w:t>.</w:t>
      </w:r>
    </w:p>
    <w:p w14:paraId="0945ACBE" w14:textId="479D6C64" w:rsidR="002427B8" w:rsidRPr="00200EEA" w:rsidRDefault="002427B8" w:rsidP="00E7201D">
      <w:pPr>
        <w:spacing w:after="0" w:line="240" w:lineRule="auto"/>
        <w:ind w:left="-709" w:right="-709" w:firstLine="567"/>
        <w:jc w:val="both"/>
        <w:rPr>
          <w:i/>
          <w:lang w:val="ru-RU"/>
        </w:rPr>
      </w:pPr>
    </w:p>
    <w:p w14:paraId="5100A8A6" w14:textId="0DAFD9A2" w:rsidR="001A04D1" w:rsidRDefault="001A04D1" w:rsidP="001C5645">
      <w:pPr>
        <w:pStyle w:val="ListParagraph"/>
        <w:numPr>
          <w:ilvl w:val="0"/>
          <w:numId w:val="5"/>
        </w:numPr>
        <w:spacing w:after="0"/>
        <w:jc w:val="both"/>
        <w:rPr>
          <w:rFonts w:ascii="Times New Roman" w:hAnsi="Times New Roman" w:cs="Times New Roman"/>
          <w:b/>
          <w:i/>
          <w:sz w:val="24"/>
          <w:szCs w:val="24"/>
        </w:rPr>
      </w:pPr>
      <w:r w:rsidRPr="001C5645">
        <w:rPr>
          <w:rFonts w:ascii="Times New Roman" w:hAnsi="Times New Roman" w:cs="Times New Roman"/>
          <w:b/>
          <w:i/>
          <w:sz w:val="24"/>
          <w:szCs w:val="24"/>
        </w:rPr>
        <w:t>Иницииране и провеждане на процедура за избор на юридически лица с нестопанска цел за общественополезна дейност като членове на КН на ОПДУ</w:t>
      </w:r>
    </w:p>
    <w:p w14:paraId="33953869" w14:textId="77777777" w:rsidR="00D250E5" w:rsidRPr="001C5645" w:rsidRDefault="00D250E5" w:rsidP="00200EEA">
      <w:pPr>
        <w:pStyle w:val="ListParagraph"/>
        <w:spacing w:after="0"/>
        <w:ind w:left="644"/>
        <w:jc w:val="both"/>
        <w:rPr>
          <w:rFonts w:ascii="Times New Roman" w:hAnsi="Times New Roman" w:cs="Times New Roman"/>
          <w:b/>
          <w:i/>
          <w:sz w:val="24"/>
          <w:szCs w:val="24"/>
        </w:rPr>
      </w:pPr>
    </w:p>
    <w:tbl>
      <w:tblPr>
        <w:tblW w:w="10656"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739"/>
        <w:gridCol w:w="1970"/>
        <w:gridCol w:w="1827"/>
        <w:gridCol w:w="4424"/>
        <w:gridCol w:w="1696"/>
      </w:tblGrid>
      <w:tr w:rsidR="00293FD2" w:rsidRPr="00775BCB" w14:paraId="7B01D0D5" w14:textId="77777777" w:rsidTr="00B5376F">
        <w:trPr>
          <w:trHeight w:val="358"/>
          <w:jc w:val="center"/>
        </w:trPr>
        <w:tc>
          <w:tcPr>
            <w:tcW w:w="739" w:type="dxa"/>
          </w:tcPr>
          <w:p w14:paraId="43B04AA7" w14:textId="589AC1DF" w:rsidR="00293FD2" w:rsidRPr="00775BCB" w:rsidRDefault="00293FD2" w:rsidP="00C34D7B">
            <w:pPr>
              <w:spacing w:after="0" w:line="240" w:lineRule="auto"/>
              <w:jc w:val="center"/>
              <w:rPr>
                <w:rFonts w:ascii="Times New Roman" w:hAnsi="Times New Roman" w:cs="Times New Roman"/>
                <w:b/>
                <w:lang w:val="bg-BG"/>
              </w:rPr>
            </w:pPr>
            <w:r w:rsidRPr="00775BCB">
              <w:rPr>
                <w:rFonts w:ascii="Times New Roman" w:hAnsi="Times New Roman" w:cs="Times New Roman"/>
                <w:b/>
                <w:lang w:val="bg-BG"/>
              </w:rPr>
              <w:t>№</w:t>
            </w:r>
          </w:p>
        </w:tc>
        <w:tc>
          <w:tcPr>
            <w:tcW w:w="1970" w:type="dxa"/>
          </w:tcPr>
          <w:p w14:paraId="7FCC2D27" w14:textId="760F4AAA" w:rsidR="00293FD2" w:rsidRPr="00775BCB" w:rsidRDefault="00293FD2" w:rsidP="00C34D7B">
            <w:pPr>
              <w:spacing w:after="0" w:line="240" w:lineRule="auto"/>
              <w:jc w:val="center"/>
              <w:rPr>
                <w:rFonts w:ascii="Times New Roman" w:hAnsi="Times New Roman" w:cs="Times New Roman"/>
                <w:b/>
                <w:lang w:val="bg-BG"/>
              </w:rPr>
            </w:pPr>
            <w:r w:rsidRPr="00775BCB">
              <w:rPr>
                <w:rFonts w:ascii="Times New Roman" w:hAnsi="Times New Roman" w:cs="Times New Roman"/>
                <w:b/>
                <w:lang w:val="bg-BG"/>
              </w:rPr>
              <w:t>Дейност</w:t>
            </w:r>
          </w:p>
        </w:tc>
        <w:tc>
          <w:tcPr>
            <w:tcW w:w="1827" w:type="dxa"/>
          </w:tcPr>
          <w:p w14:paraId="56ED2681" w14:textId="77777777" w:rsidR="00293FD2" w:rsidRPr="00775BCB" w:rsidRDefault="00293FD2" w:rsidP="00C34D7B">
            <w:pPr>
              <w:spacing w:after="0" w:line="240" w:lineRule="auto"/>
              <w:jc w:val="center"/>
              <w:rPr>
                <w:rFonts w:ascii="Times New Roman" w:hAnsi="Times New Roman" w:cs="Times New Roman"/>
                <w:b/>
                <w:lang w:val="bg-BG"/>
              </w:rPr>
            </w:pPr>
            <w:r w:rsidRPr="00775BCB">
              <w:rPr>
                <w:rFonts w:ascii="Times New Roman" w:hAnsi="Times New Roman" w:cs="Times New Roman"/>
                <w:b/>
                <w:lang w:val="bg-BG"/>
              </w:rPr>
              <w:t>Отговорник</w:t>
            </w:r>
          </w:p>
        </w:tc>
        <w:tc>
          <w:tcPr>
            <w:tcW w:w="4424" w:type="dxa"/>
          </w:tcPr>
          <w:p w14:paraId="62EB0E15" w14:textId="36BFC418" w:rsidR="00293FD2" w:rsidRPr="00775BCB" w:rsidRDefault="00293FD2" w:rsidP="00C34D7B">
            <w:pPr>
              <w:spacing w:after="0" w:line="240" w:lineRule="auto"/>
              <w:jc w:val="center"/>
              <w:rPr>
                <w:rFonts w:ascii="Times New Roman" w:hAnsi="Times New Roman" w:cs="Times New Roman"/>
                <w:b/>
                <w:lang w:val="bg-BG"/>
              </w:rPr>
            </w:pPr>
            <w:r w:rsidRPr="00775BCB">
              <w:rPr>
                <w:rFonts w:ascii="Times New Roman" w:hAnsi="Times New Roman" w:cs="Times New Roman"/>
                <w:b/>
                <w:lang w:val="bg-BG"/>
              </w:rPr>
              <w:t>Описание</w:t>
            </w:r>
          </w:p>
        </w:tc>
        <w:tc>
          <w:tcPr>
            <w:tcW w:w="1696" w:type="dxa"/>
          </w:tcPr>
          <w:p w14:paraId="6E88390E" w14:textId="77777777" w:rsidR="00293FD2" w:rsidRPr="00775BCB" w:rsidRDefault="00293FD2" w:rsidP="00C34D7B">
            <w:pPr>
              <w:spacing w:after="0" w:line="240" w:lineRule="auto"/>
              <w:jc w:val="center"/>
              <w:rPr>
                <w:rFonts w:ascii="Times New Roman" w:hAnsi="Times New Roman" w:cs="Times New Roman"/>
                <w:b/>
                <w:lang w:val="bg-BG"/>
              </w:rPr>
            </w:pPr>
            <w:r w:rsidRPr="00775BCB">
              <w:rPr>
                <w:rFonts w:ascii="Times New Roman" w:hAnsi="Times New Roman" w:cs="Times New Roman"/>
                <w:b/>
                <w:lang w:val="bg-BG"/>
              </w:rPr>
              <w:t>Срок</w:t>
            </w:r>
          </w:p>
        </w:tc>
      </w:tr>
      <w:tr w:rsidR="00293FD2" w:rsidRPr="0022155C" w14:paraId="72D6ED25" w14:textId="77777777" w:rsidTr="003D7FEE">
        <w:trPr>
          <w:trHeight w:val="968"/>
          <w:jc w:val="center"/>
        </w:trPr>
        <w:tc>
          <w:tcPr>
            <w:tcW w:w="739" w:type="dxa"/>
          </w:tcPr>
          <w:p w14:paraId="1831D248" w14:textId="4FD84435" w:rsidR="00293FD2" w:rsidRPr="00775BCB" w:rsidRDefault="00293FD2" w:rsidP="001D2256">
            <w:pPr>
              <w:spacing w:after="0" w:line="240" w:lineRule="auto"/>
              <w:rPr>
                <w:rFonts w:ascii="Times New Roman" w:hAnsi="Times New Roman" w:cs="Times New Roman"/>
                <w:lang w:val="bg-BG"/>
              </w:rPr>
            </w:pPr>
            <w:r w:rsidRPr="00775BCB">
              <w:rPr>
                <w:rFonts w:ascii="Times New Roman" w:hAnsi="Times New Roman" w:cs="Times New Roman"/>
                <w:lang w:val="bg-BG"/>
              </w:rPr>
              <w:t>1</w:t>
            </w:r>
            <w:r w:rsidR="00C01053" w:rsidRPr="00775BCB">
              <w:rPr>
                <w:rFonts w:ascii="Times New Roman" w:hAnsi="Times New Roman" w:cs="Times New Roman"/>
                <w:lang w:val="bg-BG"/>
              </w:rPr>
              <w:t>.1</w:t>
            </w:r>
          </w:p>
        </w:tc>
        <w:tc>
          <w:tcPr>
            <w:tcW w:w="1970" w:type="dxa"/>
          </w:tcPr>
          <w:p w14:paraId="0FB57A3C" w14:textId="17BF2060" w:rsidR="00293FD2" w:rsidRPr="00775BCB" w:rsidDel="00DE7FED" w:rsidRDefault="00293FD2" w:rsidP="000D6FEF">
            <w:pPr>
              <w:spacing w:after="0" w:line="240" w:lineRule="auto"/>
              <w:rPr>
                <w:rFonts w:ascii="Times New Roman" w:hAnsi="Times New Roman" w:cs="Times New Roman"/>
                <w:lang w:val="bg-BG"/>
              </w:rPr>
            </w:pPr>
            <w:r w:rsidRPr="00775BCB">
              <w:rPr>
                <w:rFonts w:ascii="Times New Roman" w:hAnsi="Times New Roman" w:cs="Times New Roman"/>
                <w:lang w:val="bg-BG"/>
              </w:rPr>
              <w:t>Иницииране на  процедура</w:t>
            </w:r>
            <w:r w:rsidR="000D6FEF" w:rsidRPr="00775BCB">
              <w:rPr>
                <w:rFonts w:ascii="Times New Roman" w:hAnsi="Times New Roman" w:cs="Times New Roman"/>
                <w:lang w:val="bg-BG"/>
              </w:rPr>
              <w:t xml:space="preserve"> за избор</w:t>
            </w:r>
          </w:p>
        </w:tc>
        <w:tc>
          <w:tcPr>
            <w:tcW w:w="1827" w:type="dxa"/>
          </w:tcPr>
          <w:p w14:paraId="494C679E" w14:textId="2CE3868E" w:rsidR="006A337C" w:rsidRDefault="00D250E5" w:rsidP="0038449A">
            <w:pPr>
              <w:spacing w:after="0" w:line="240" w:lineRule="auto"/>
              <w:rPr>
                <w:rFonts w:ascii="Times New Roman" w:hAnsi="Times New Roman" w:cs="Times New Roman"/>
                <w:lang w:val="bg-BG"/>
              </w:rPr>
            </w:pPr>
            <w:r>
              <w:rPr>
                <w:rFonts w:ascii="Times New Roman" w:hAnsi="Times New Roman" w:cs="Times New Roman"/>
                <w:lang w:val="bg-BG"/>
              </w:rPr>
              <w:t>Отдел ПД</w:t>
            </w:r>
          </w:p>
          <w:p w14:paraId="132FFB75" w14:textId="77777777" w:rsidR="00183890" w:rsidRDefault="00183890" w:rsidP="0038449A">
            <w:pPr>
              <w:spacing w:after="0" w:line="240" w:lineRule="auto"/>
              <w:rPr>
                <w:rFonts w:ascii="Times New Roman" w:hAnsi="Times New Roman" w:cs="Times New Roman"/>
                <w:lang w:val="bg-BG"/>
              </w:rPr>
            </w:pPr>
          </w:p>
          <w:p w14:paraId="401F1734" w14:textId="44C98DB2" w:rsidR="00183890" w:rsidRPr="00775BCB" w:rsidRDefault="00183890" w:rsidP="0038449A">
            <w:pPr>
              <w:spacing w:after="0" w:line="240" w:lineRule="auto"/>
              <w:rPr>
                <w:rFonts w:ascii="Times New Roman" w:hAnsi="Times New Roman" w:cs="Times New Roman"/>
                <w:lang w:val="bg-BG"/>
              </w:rPr>
            </w:pPr>
          </w:p>
        </w:tc>
        <w:tc>
          <w:tcPr>
            <w:tcW w:w="4424" w:type="dxa"/>
            <w:shd w:val="clear" w:color="auto" w:fill="auto"/>
          </w:tcPr>
          <w:p w14:paraId="601F5367" w14:textId="341F4C52" w:rsidR="00293FD2" w:rsidRPr="00775BCB" w:rsidRDefault="00D250E5" w:rsidP="00294CE8">
            <w:pPr>
              <w:spacing w:after="160" w:line="240" w:lineRule="auto"/>
              <w:jc w:val="both"/>
              <w:rPr>
                <w:rFonts w:ascii="Times New Roman" w:hAnsi="Times New Roman" w:cs="Times New Roman"/>
                <w:lang w:val="bg-BG"/>
              </w:rPr>
            </w:pPr>
            <w:r>
              <w:rPr>
                <w:rFonts w:ascii="Times New Roman" w:hAnsi="Times New Roman" w:cs="Times New Roman"/>
                <w:lang w:val="bg-BG"/>
              </w:rPr>
              <w:t>П</w:t>
            </w:r>
            <w:r w:rsidR="006A337C" w:rsidRPr="00775BCB">
              <w:rPr>
                <w:rFonts w:ascii="Times New Roman" w:hAnsi="Times New Roman" w:cs="Times New Roman"/>
                <w:lang w:val="bg-BG"/>
              </w:rPr>
              <w:t>роцедура</w:t>
            </w:r>
            <w:r>
              <w:rPr>
                <w:rFonts w:ascii="Times New Roman" w:hAnsi="Times New Roman" w:cs="Times New Roman"/>
                <w:lang w:val="bg-BG"/>
              </w:rPr>
              <w:t>та</w:t>
            </w:r>
            <w:r w:rsidR="006A337C" w:rsidRPr="00775BCB">
              <w:rPr>
                <w:rFonts w:ascii="Times New Roman" w:hAnsi="Times New Roman" w:cs="Times New Roman"/>
                <w:lang w:val="bg-BG"/>
              </w:rPr>
              <w:t xml:space="preserve"> за избор</w:t>
            </w:r>
            <w:r w:rsidR="00183890" w:rsidRPr="00775BCB">
              <w:rPr>
                <w:rFonts w:ascii="Times New Roman" w:hAnsi="Times New Roman" w:cs="Times New Roman"/>
                <w:lang w:val="bg-BG"/>
              </w:rPr>
              <w:t xml:space="preserve"> </w:t>
            </w:r>
            <w:r w:rsidR="00183890">
              <w:rPr>
                <w:rFonts w:ascii="Times New Roman" w:hAnsi="Times New Roman" w:cs="Times New Roman"/>
                <w:lang w:val="bg-BG"/>
              </w:rPr>
              <w:t xml:space="preserve">на </w:t>
            </w:r>
            <w:r w:rsidR="00183890" w:rsidRPr="00775BCB">
              <w:rPr>
                <w:rFonts w:ascii="Times New Roman" w:hAnsi="Times New Roman" w:cs="Times New Roman"/>
                <w:lang w:val="bg-BG"/>
              </w:rPr>
              <w:t xml:space="preserve">представители на ЮЛНЦ, </w:t>
            </w:r>
            <w:r w:rsidR="00183890">
              <w:rPr>
                <w:rFonts w:ascii="Times New Roman" w:hAnsi="Times New Roman" w:cs="Times New Roman"/>
                <w:lang w:val="bg-BG"/>
              </w:rPr>
              <w:t>съгласно</w:t>
            </w:r>
            <w:r w:rsidR="00183890" w:rsidRPr="00775BCB">
              <w:rPr>
                <w:rFonts w:ascii="Times New Roman" w:hAnsi="Times New Roman" w:cs="Times New Roman"/>
                <w:lang w:val="bg-BG"/>
              </w:rPr>
              <w:t xml:space="preserve"> чл. 12, ал. 3, т. 9 и </w:t>
            </w:r>
            <w:r w:rsidR="00183890" w:rsidRPr="00851664">
              <w:rPr>
                <w:rFonts w:ascii="Times New Roman" w:hAnsi="Times New Roman" w:cs="Times New Roman"/>
                <w:lang w:val="bg-BG"/>
              </w:rPr>
              <w:t>ал. 4 от</w:t>
            </w:r>
            <w:r w:rsidR="00183890" w:rsidRPr="00775BCB">
              <w:rPr>
                <w:rFonts w:ascii="Times New Roman" w:hAnsi="Times New Roman" w:cs="Times New Roman"/>
                <w:lang w:val="bg-BG"/>
              </w:rPr>
              <w:t xml:space="preserve"> </w:t>
            </w:r>
            <w:r w:rsidR="00183890" w:rsidRPr="00775BCB">
              <w:rPr>
                <w:rFonts w:ascii="Times New Roman" w:hAnsi="Times New Roman" w:cs="Times New Roman"/>
                <w:color w:val="000000"/>
                <w:lang w:val="bg-BG"/>
              </w:rPr>
              <w:t>ПМС № 79/2014 г.</w:t>
            </w:r>
            <w:r>
              <w:rPr>
                <w:rFonts w:ascii="Times New Roman" w:hAnsi="Times New Roman" w:cs="Times New Roman"/>
                <w:color w:val="000000"/>
                <w:lang w:val="bg-BG"/>
              </w:rPr>
              <w:t xml:space="preserve"> се инициира</w:t>
            </w:r>
            <w:r w:rsidR="00276DEF" w:rsidRPr="00775BCB">
              <w:rPr>
                <w:rFonts w:ascii="Times New Roman" w:hAnsi="Times New Roman" w:cs="Times New Roman"/>
                <w:lang w:val="bg-BG"/>
              </w:rPr>
              <w:t xml:space="preserve"> </w:t>
            </w:r>
            <w:r>
              <w:rPr>
                <w:rFonts w:ascii="Times New Roman" w:hAnsi="Times New Roman" w:cs="Times New Roman"/>
                <w:lang w:val="bg-BG"/>
              </w:rPr>
              <w:t>чрез докладна от</w:t>
            </w:r>
            <w:r w:rsidR="00276DEF" w:rsidRPr="00775BCB">
              <w:rPr>
                <w:rFonts w:ascii="Times New Roman" w:hAnsi="Times New Roman" w:cs="Times New Roman"/>
                <w:lang w:val="bg-BG"/>
              </w:rPr>
              <w:t xml:space="preserve"> </w:t>
            </w:r>
            <w:r w:rsidR="006A337C" w:rsidRPr="00775BCB">
              <w:rPr>
                <w:rFonts w:ascii="Times New Roman" w:hAnsi="Times New Roman" w:cs="Times New Roman"/>
                <w:lang w:val="bg-BG"/>
              </w:rPr>
              <w:t>началника на отдел П</w:t>
            </w:r>
            <w:r w:rsidR="00273F50">
              <w:rPr>
                <w:rFonts w:ascii="Times New Roman" w:hAnsi="Times New Roman" w:cs="Times New Roman"/>
                <w:lang w:val="bg-BG"/>
              </w:rPr>
              <w:t>Д</w:t>
            </w:r>
            <w:r w:rsidR="006A337C" w:rsidRPr="00775BCB">
              <w:rPr>
                <w:rFonts w:ascii="Times New Roman" w:hAnsi="Times New Roman" w:cs="Times New Roman"/>
                <w:lang w:val="bg-BG"/>
              </w:rPr>
              <w:t xml:space="preserve"> до</w:t>
            </w:r>
            <w:r w:rsidR="00183890">
              <w:rPr>
                <w:rFonts w:ascii="Times New Roman" w:hAnsi="Times New Roman" w:cs="Times New Roman"/>
                <w:lang w:val="bg-BG"/>
              </w:rPr>
              <w:t xml:space="preserve"> Ръководителя на УО</w:t>
            </w:r>
            <w:r w:rsidR="00294CE8" w:rsidRPr="00775BCB">
              <w:rPr>
                <w:rFonts w:ascii="Times New Roman" w:hAnsi="Times New Roman" w:cs="Times New Roman"/>
                <w:lang w:val="bg-BG"/>
              </w:rPr>
              <w:t>,</w:t>
            </w:r>
            <w:r w:rsidR="00C27C0F" w:rsidRPr="00775BCB">
              <w:rPr>
                <w:rFonts w:ascii="Times New Roman" w:hAnsi="Times New Roman" w:cs="Times New Roman"/>
                <w:lang w:val="bg-BG"/>
              </w:rPr>
              <w:t xml:space="preserve"> с предложение за  конкретните групи ЮЛНЦ за общественополезна дейност, които </w:t>
            </w:r>
            <w:r>
              <w:rPr>
                <w:rFonts w:ascii="Times New Roman" w:hAnsi="Times New Roman" w:cs="Times New Roman"/>
                <w:lang w:val="bg-BG"/>
              </w:rPr>
              <w:t>следва</w:t>
            </w:r>
            <w:r w:rsidR="00C27C0F" w:rsidRPr="00775BCB">
              <w:rPr>
                <w:rFonts w:ascii="Times New Roman" w:hAnsi="Times New Roman" w:cs="Times New Roman"/>
                <w:lang w:val="bg-BG"/>
              </w:rPr>
              <w:t xml:space="preserve"> да бъдат включени в състава на КН на ОПДУ</w:t>
            </w:r>
            <w:r w:rsidR="00BF055C" w:rsidRPr="00775BCB">
              <w:rPr>
                <w:rFonts w:ascii="Times New Roman" w:hAnsi="Times New Roman" w:cs="Times New Roman"/>
                <w:lang w:val="bg-BG"/>
              </w:rPr>
              <w:t>.</w:t>
            </w:r>
          </w:p>
          <w:p w14:paraId="77FCD3C0" w14:textId="3FA1A887" w:rsidR="00532CA1" w:rsidRPr="00200EEA" w:rsidRDefault="00730E65" w:rsidP="002050CC">
            <w:pPr>
              <w:spacing w:after="160" w:line="240" w:lineRule="auto"/>
              <w:jc w:val="both"/>
              <w:rPr>
                <w:rFonts w:ascii="Times New Roman" w:hAnsi="Times New Roman" w:cs="Times New Roman"/>
                <w:lang w:val="ru-RU"/>
              </w:rPr>
            </w:pPr>
            <w:r w:rsidRPr="00775BCB">
              <w:rPr>
                <w:rFonts w:ascii="Times New Roman" w:hAnsi="Times New Roman" w:cs="Times New Roman"/>
                <w:lang w:val="bg-BG"/>
              </w:rPr>
              <w:t xml:space="preserve">Докладната записка следва да съдържа </w:t>
            </w:r>
            <w:r w:rsidR="000640D6" w:rsidRPr="00775BCB">
              <w:rPr>
                <w:rFonts w:ascii="Times New Roman" w:hAnsi="Times New Roman" w:cs="Times New Roman"/>
                <w:lang w:val="bg-BG"/>
              </w:rPr>
              <w:t xml:space="preserve">като приложения: </w:t>
            </w:r>
            <w:r w:rsidRPr="00775BCB">
              <w:rPr>
                <w:rFonts w:ascii="Times New Roman" w:hAnsi="Times New Roman" w:cs="Times New Roman"/>
                <w:lang w:val="bg-BG"/>
              </w:rPr>
              <w:t xml:space="preserve">текст на покана за участие </w:t>
            </w:r>
            <w:r w:rsidR="000640D6" w:rsidRPr="00775BCB">
              <w:rPr>
                <w:rFonts w:ascii="Times New Roman" w:hAnsi="Times New Roman" w:cs="Times New Roman"/>
                <w:lang w:val="bg-BG"/>
              </w:rPr>
              <w:t xml:space="preserve">на лицата по чл. 12, ал. 3, т. 9 </w:t>
            </w:r>
            <w:r w:rsidR="00BF055C" w:rsidRPr="00775BCB">
              <w:rPr>
                <w:rFonts w:ascii="Times New Roman" w:hAnsi="Times New Roman" w:cs="Times New Roman"/>
                <w:lang w:val="bg-BG"/>
              </w:rPr>
              <w:t xml:space="preserve">и </w:t>
            </w:r>
            <w:r w:rsidR="00BF055C" w:rsidRPr="00851664">
              <w:rPr>
                <w:rFonts w:ascii="Times New Roman" w:hAnsi="Times New Roman" w:cs="Times New Roman"/>
                <w:lang w:val="bg-BG"/>
              </w:rPr>
              <w:t>ал. 4</w:t>
            </w:r>
            <w:r w:rsidR="00BF055C" w:rsidRPr="00775BCB">
              <w:rPr>
                <w:rFonts w:ascii="Times New Roman" w:hAnsi="Times New Roman" w:cs="Times New Roman"/>
                <w:lang w:val="bg-BG"/>
              </w:rPr>
              <w:t xml:space="preserve"> </w:t>
            </w:r>
            <w:r w:rsidR="000640D6" w:rsidRPr="00775BCB">
              <w:rPr>
                <w:rFonts w:ascii="Times New Roman" w:hAnsi="Times New Roman" w:cs="Times New Roman"/>
                <w:lang w:val="bg-BG"/>
              </w:rPr>
              <w:t>в процедурата</w:t>
            </w:r>
            <w:r w:rsidR="002050CC">
              <w:rPr>
                <w:rFonts w:ascii="Times New Roman" w:hAnsi="Times New Roman" w:cs="Times New Roman"/>
                <w:lang w:val="bg-BG"/>
              </w:rPr>
              <w:t>,</w:t>
            </w:r>
            <w:r w:rsidRPr="00775BCB">
              <w:rPr>
                <w:rFonts w:ascii="Times New Roman" w:hAnsi="Times New Roman" w:cs="Times New Roman"/>
                <w:lang w:val="bg-BG"/>
              </w:rPr>
              <w:t xml:space="preserve"> текст на </w:t>
            </w:r>
            <w:proofErr w:type="spellStart"/>
            <w:r w:rsidRPr="00775BCB">
              <w:rPr>
                <w:rFonts w:ascii="Times New Roman" w:hAnsi="Times New Roman" w:cs="Times New Roman"/>
                <w:lang w:val="bg-BG"/>
              </w:rPr>
              <w:t>прессъобщение</w:t>
            </w:r>
            <w:proofErr w:type="spellEnd"/>
            <w:r w:rsidRPr="00775BCB">
              <w:rPr>
                <w:rFonts w:ascii="Times New Roman" w:hAnsi="Times New Roman" w:cs="Times New Roman"/>
                <w:lang w:val="bg-BG"/>
              </w:rPr>
              <w:t xml:space="preserve"> за </w:t>
            </w:r>
            <w:r w:rsidR="002050CC">
              <w:rPr>
                <w:rFonts w:ascii="Times New Roman" w:hAnsi="Times New Roman" w:cs="Times New Roman"/>
                <w:lang w:val="bg-BG"/>
              </w:rPr>
              <w:t>стартиране</w:t>
            </w:r>
            <w:r w:rsidR="002050CC" w:rsidRPr="00775BCB">
              <w:rPr>
                <w:rFonts w:ascii="Times New Roman" w:hAnsi="Times New Roman" w:cs="Times New Roman"/>
                <w:lang w:val="bg-BG"/>
              </w:rPr>
              <w:t xml:space="preserve"> </w:t>
            </w:r>
            <w:r w:rsidRPr="00775BCB">
              <w:rPr>
                <w:rFonts w:ascii="Times New Roman" w:hAnsi="Times New Roman" w:cs="Times New Roman"/>
                <w:lang w:val="bg-BG"/>
              </w:rPr>
              <w:t>на процедура за избор</w:t>
            </w:r>
            <w:r w:rsidR="00294CE8" w:rsidRPr="00775BCB">
              <w:rPr>
                <w:rFonts w:ascii="Times New Roman" w:hAnsi="Times New Roman" w:cs="Times New Roman"/>
                <w:lang w:val="bg-BG"/>
              </w:rPr>
              <w:t>, ко</w:t>
            </w:r>
            <w:r w:rsidR="002050CC">
              <w:rPr>
                <w:rFonts w:ascii="Times New Roman" w:hAnsi="Times New Roman" w:cs="Times New Roman"/>
                <w:lang w:val="bg-BG"/>
              </w:rPr>
              <w:t>и</w:t>
            </w:r>
            <w:r w:rsidR="00294CE8" w:rsidRPr="00775BCB">
              <w:rPr>
                <w:rFonts w:ascii="Times New Roman" w:hAnsi="Times New Roman" w:cs="Times New Roman"/>
                <w:lang w:val="bg-BG"/>
              </w:rPr>
              <w:t>то да бъд</w:t>
            </w:r>
            <w:r w:rsidR="002050CC">
              <w:rPr>
                <w:rFonts w:ascii="Times New Roman" w:hAnsi="Times New Roman" w:cs="Times New Roman"/>
                <w:lang w:val="bg-BG"/>
              </w:rPr>
              <w:t>ат</w:t>
            </w:r>
            <w:r w:rsidR="00294CE8" w:rsidRPr="00775BCB">
              <w:rPr>
                <w:rFonts w:ascii="Times New Roman" w:hAnsi="Times New Roman" w:cs="Times New Roman"/>
                <w:lang w:val="bg-BG"/>
              </w:rPr>
              <w:t xml:space="preserve"> публикуван</w:t>
            </w:r>
            <w:r w:rsidR="002050CC">
              <w:rPr>
                <w:rFonts w:ascii="Times New Roman" w:hAnsi="Times New Roman" w:cs="Times New Roman"/>
                <w:lang w:val="bg-BG"/>
              </w:rPr>
              <w:t>и</w:t>
            </w:r>
            <w:r w:rsidR="00294CE8" w:rsidRPr="00775BCB">
              <w:rPr>
                <w:rFonts w:ascii="Times New Roman" w:hAnsi="Times New Roman" w:cs="Times New Roman"/>
                <w:lang w:val="bg-BG"/>
              </w:rPr>
              <w:t xml:space="preserve"> на Единния информационен портал за обща информация за изпълнението и управлението на </w:t>
            </w:r>
            <w:r w:rsidR="00294CE8" w:rsidRPr="00775BCB">
              <w:rPr>
                <w:rFonts w:ascii="Times New Roman" w:hAnsi="Times New Roman" w:cs="Times New Roman"/>
                <w:lang w:val="bg-BG"/>
              </w:rPr>
              <w:lastRenderedPageBreak/>
              <w:t xml:space="preserve">Европейските структурни и инвестиционни фондове (ЕСИФ) </w:t>
            </w:r>
            <w:hyperlink r:id="rId8" w:history="1">
              <w:r w:rsidR="002050CC" w:rsidRPr="002A12BF">
                <w:rPr>
                  <w:rStyle w:val="Hyperlink"/>
                  <w:rFonts w:ascii="Times New Roman" w:hAnsi="Times New Roman" w:cs="Times New Roman"/>
                  <w:lang w:val="bg-BG"/>
                </w:rPr>
                <w:t>www.eufunds.bg</w:t>
              </w:r>
            </w:hyperlink>
            <w:r w:rsidR="00427401">
              <w:rPr>
                <w:rFonts w:ascii="Times New Roman" w:hAnsi="Times New Roman" w:cs="Times New Roman"/>
                <w:lang w:val="bg-BG"/>
              </w:rPr>
              <w:t>.</w:t>
            </w:r>
          </w:p>
        </w:tc>
        <w:tc>
          <w:tcPr>
            <w:tcW w:w="1696" w:type="dxa"/>
            <w:shd w:val="clear" w:color="auto" w:fill="auto"/>
          </w:tcPr>
          <w:p w14:paraId="395451E7" w14:textId="5966DCE2" w:rsidR="00293FD2" w:rsidRPr="00775BCB" w:rsidRDefault="006A337C" w:rsidP="005E0C87">
            <w:pPr>
              <w:spacing w:after="0" w:line="240" w:lineRule="auto"/>
              <w:rPr>
                <w:rFonts w:ascii="Times New Roman" w:hAnsi="Times New Roman" w:cs="Times New Roman"/>
                <w:lang w:val="bg-BG"/>
              </w:rPr>
            </w:pPr>
            <w:r w:rsidRPr="00206D72">
              <w:rPr>
                <w:rFonts w:ascii="Times New Roman" w:hAnsi="Times New Roman" w:cs="Times New Roman"/>
                <w:lang w:val="bg-BG"/>
              </w:rPr>
              <w:lastRenderedPageBreak/>
              <w:t xml:space="preserve">До </w:t>
            </w:r>
            <w:r w:rsidR="005E0C87" w:rsidRPr="00206D72">
              <w:rPr>
                <w:rFonts w:ascii="Times New Roman" w:hAnsi="Times New Roman" w:cs="Times New Roman"/>
                <w:lang w:val="bg-BG"/>
              </w:rPr>
              <w:t>10</w:t>
            </w:r>
            <w:r w:rsidR="0014132B" w:rsidRPr="00206D72">
              <w:rPr>
                <w:rFonts w:ascii="Times New Roman" w:hAnsi="Times New Roman" w:cs="Times New Roman"/>
                <w:lang w:val="bg-BG"/>
              </w:rPr>
              <w:t xml:space="preserve"> </w:t>
            </w:r>
            <w:r w:rsidR="0014132B" w:rsidRPr="00206D72">
              <w:rPr>
                <w:rStyle w:val="FootnoteReference"/>
                <w:rFonts w:ascii="Times New Roman" w:hAnsi="Times New Roman" w:cs="Times New Roman"/>
                <w:lang w:val="bg-BG"/>
              </w:rPr>
              <w:footnoteReference w:id="1"/>
            </w:r>
            <w:r w:rsidR="005E0C87" w:rsidRPr="00206D72">
              <w:rPr>
                <w:rFonts w:ascii="Times New Roman" w:hAnsi="Times New Roman" w:cs="Times New Roman"/>
                <w:lang w:val="bg-BG"/>
              </w:rPr>
              <w:t xml:space="preserve"> /десет</w:t>
            </w:r>
            <w:r w:rsidRPr="00206D72">
              <w:rPr>
                <w:rFonts w:ascii="Times New Roman" w:hAnsi="Times New Roman" w:cs="Times New Roman"/>
                <w:lang w:val="bg-BG"/>
              </w:rPr>
              <w:t>/ работни дни от датата/денят на констатираната необходимост</w:t>
            </w:r>
            <w:r w:rsidR="002A5700" w:rsidRPr="00775BCB">
              <w:rPr>
                <w:rFonts w:ascii="Times New Roman" w:hAnsi="Times New Roman" w:cs="Times New Roman"/>
                <w:lang w:val="bg-BG"/>
              </w:rPr>
              <w:t xml:space="preserve"> </w:t>
            </w:r>
          </w:p>
        </w:tc>
      </w:tr>
      <w:tr w:rsidR="00293FD2" w:rsidRPr="0022155C" w14:paraId="40539999" w14:textId="77777777" w:rsidTr="00AF4375">
        <w:trPr>
          <w:trHeight w:val="858"/>
          <w:jc w:val="center"/>
        </w:trPr>
        <w:tc>
          <w:tcPr>
            <w:tcW w:w="739" w:type="dxa"/>
          </w:tcPr>
          <w:p w14:paraId="1BFE3452" w14:textId="4B2D3692" w:rsidR="00293FD2" w:rsidRPr="00775BCB" w:rsidRDefault="00C01053" w:rsidP="001D2256">
            <w:pPr>
              <w:spacing w:after="0" w:line="240" w:lineRule="auto"/>
              <w:rPr>
                <w:rFonts w:ascii="Times New Roman" w:hAnsi="Times New Roman" w:cs="Times New Roman"/>
                <w:lang w:val="bg-BG"/>
              </w:rPr>
            </w:pPr>
            <w:r w:rsidRPr="00775BCB">
              <w:rPr>
                <w:rFonts w:ascii="Times New Roman" w:hAnsi="Times New Roman" w:cs="Times New Roman"/>
                <w:lang w:val="bg-BG"/>
              </w:rPr>
              <w:t>1.</w:t>
            </w:r>
            <w:r w:rsidR="009B2433" w:rsidRPr="00775BCB">
              <w:rPr>
                <w:rFonts w:ascii="Times New Roman" w:hAnsi="Times New Roman" w:cs="Times New Roman"/>
                <w:lang w:val="bg-BG"/>
              </w:rPr>
              <w:t>2.</w:t>
            </w:r>
          </w:p>
        </w:tc>
        <w:tc>
          <w:tcPr>
            <w:tcW w:w="1970" w:type="dxa"/>
          </w:tcPr>
          <w:p w14:paraId="28EA1F0D" w14:textId="5C195983" w:rsidR="00293FD2" w:rsidRPr="00775BCB" w:rsidRDefault="00293FD2" w:rsidP="00F45249">
            <w:pPr>
              <w:spacing w:after="0" w:line="240" w:lineRule="auto"/>
              <w:rPr>
                <w:rFonts w:ascii="Times New Roman" w:hAnsi="Times New Roman" w:cs="Times New Roman"/>
                <w:lang w:val="bg-BG"/>
              </w:rPr>
            </w:pPr>
            <w:r w:rsidRPr="00775BCB">
              <w:rPr>
                <w:rFonts w:ascii="Times New Roman" w:hAnsi="Times New Roman" w:cs="Times New Roman"/>
                <w:lang w:val="bg-BG"/>
              </w:rPr>
              <w:t xml:space="preserve">Одобрение на </w:t>
            </w:r>
            <w:r w:rsidR="00B200C6" w:rsidRPr="00775BCB">
              <w:rPr>
                <w:rFonts w:ascii="Times New Roman" w:hAnsi="Times New Roman" w:cs="Times New Roman"/>
                <w:lang w:val="bg-BG"/>
              </w:rPr>
              <w:t>докладна записка</w:t>
            </w:r>
          </w:p>
        </w:tc>
        <w:tc>
          <w:tcPr>
            <w:tcW w:w="1827" w:type="dxa"/>
          </w:tcPr>
          <w:p w14:paraId="38B609B8" w14:textId="14CE0A64" w:rsidR="00293FD2" w:rsidRPr="00775BCB" w:rsidRDefault="00D1134C" w:rsidP="00BF055C">
            <w:pPr>
              <w:spacing w:after="0" w:line="240" w:lineRule="auto"/>
              <w:rPr>
                <w:rFonts w:ascii="Times New Roman" w:hAnsi="Times New Roman" w:cs="Times New Roman"/>
                <w:lang w:val="bg-BG"/>
              </w:rPr>
            </w:pPr>
            <w:r w:rsidRPr="00D1134C">
              <w:rPr>
                <w:rFonts w:ascii="Times New Roman" w:hAnsi="Times New Roman" w:cs="Times New Roman"/>
                <w:lang w:val="bg-BG"/>
              </w:rPr>
              <w:t>Ръководител на УО на ОПДУ (РУО)</w:t>
            </w:r>
          </w:p>
        </w:tc>
        <w:tc>
          <w:tcPr>
            <w:tcW w:w="4424" w:type="dxa"/>
            <w:shd w:val="clear" w:color="auto" w:fill="auto"/>
          </w:tcPr>
          <w:p w14:paraId="3A9FA313" w14:textId="1EA9D2BA" w:rsidR="00293FD2" w:rsidRPr="00775BCB" w:rsidRDefault="00293FD2" w:rsidP="001D2256">
            <w:pPr>
              <w:spacing w:after="0" w:line="240" w:lineRule="auto"/>
              <w:rPr>
                <w:rFonts w:ascii="Times New Roman" w:hAnsi="Times New Roman" w:cs="Times New Roman"/>
                <w:lang w:val="bg-BG"/>
              </w:rPr>
            </w:pPr>
            <w:r w:rsidRPr="00775BCB">
              <w:rPr>
                <w:rFonts w:ascii="Times New Roman" w:hAnsi="Times New Roman" w:cs="Times New Roman"/>
                <w:lang w:val="bg-BG"/>
              </w:rPr>
              <w:t xml:space="preserve">Одобрява </w:t>
            </w:r>
            <w:r w:rsidR="00F32D3B" w:rsidRPr="00775BCB">
              <w:rPr>
                <w:rFonts w:ascii="Times New Roman" w:hAnsi="Times New Roman" w:cs="Times New Roman"/>
                <w:lang w:val="bg-BG"/>
              </w:rPr>
              <w:t>докладната записка</w:t>
            </w:r>
            <w:r w:rsidRPr="00775BCB">
              <w:rPr>
                <w:rFonts w:ascii="Times New Roman" w:hAnsi="Times New Roman" w:cs="Times New Roman"/>
                <w:lang w:val="bg-BG"/>
              </w:rPr>
              <w:t xml:space="preserve"> </w:t>
            </w:r>
            <w:r w:rsidR="00AE1473" w:rsidRPr="00775BCB">
              <w:rPr>
                <w:rFonts w:ascii="Times New Roman" w:hAnsi="Times New Roman" w:cs="Times New Roman"/>
                <w:lang w:val="bg-BG"/>
              </w:rPr>
              <w:t>по т.1.1.</w:t>
            </w:r>
          </w:p>
        </w:tc>
        <w:tc>
          <w:tcPr>
            <w:tcW w:w="1696" w:type="dxa"/>
            <w:shd w:val="clear" w:color="auto" w:fill="auto"/>
          </w:tcPr>
          <w:p w14:paraId="193FD178" w14:textId="5838D7B6" w:rsidR="00293FD2" w:rsidRPr="00775BCB" w:rsidRDefault="00E126E2" w:rsidP="001D2256">
            <w:pPr>
              <w:spacing w:after="0" w:line="240" w:lineRule="auto"/>
              <w:rPr>
                <w:rFonts w:ascii="Times New Roman" w:hAnsi="Times New Roman" w:cs="Times New Roman"/>
                <w:lang w:val="bg-BG"/>
              </w:rPr>
            </w:pPr>
            <w:r w:rsidRPr="00775BCB">
              <w:rPr>
                <w:rFonts w:ascii="Times New Roman" w:hAnsi="Times New Roman" w:cs="Times New Roman"/>
                <w:lang w:val="bg-BG"/>
              </w:rPr>
              <w:t>До 3 /три/ работни дни от датата на п</w:t>
            </w:r>
            <w:r w:rsidR="00D016C4">
              <w:rPr>
                <w:rFonts w:ascii="Times New Roman" w:hAnsi="Times New Roman" w:cs="Times New Roman"/>
                <w:lang w:val="bg-BG"/>
              </w:rPr>
              <w:t>олучаване на докладната записка</w:t>
            </w:r>
          </w:p>
        </w:tc>
      </w:tr>
      <w:tr w:rsidR="00293FD2" w:rsidRPr="0022155C" w14:paraId="226E09E8" w14:textId="77777777" w:rsidTr="00AF4375">
        <w:trPr>
          <w:trHeight w:val="858"/>
          <w:jc w:val="center"/>
        </w:trPr>
        <w:tc>
          <w:tcPr>
            <w:tcW w:w="739" w:type="dxa"/>
          </w:tcPr>
          <w:p w14:paraId="1B748239" w14:textId="5F1BD153" w:rsidR="00293FD2" w:rsidRPr="00775BCB" w:rsidRDefault="00C01053" w:rsidP="001D2256">
            <w:pPr>
              <w:spacing w:after="0" w:line="240" w:lineRule="auto"/>
              <w:rPr>
                <w:rFonts w:ascii="Times New Roman" w:hAnsi="Times New Roman" w:cs="Times New Roman"/>
                <w:lang w:val="bg-BG"/>
              </w:rPr>
            </w:pPr>
            <w:r w:rsidRPr="00775BCB">
              <w:rPr>
                <w:rFonts w:ascii="Times New Roman" w:hAnsi="Times New Roman" w:cs="Times New Roman"/>
                <w:lang w:val="bg-BG"/>
              </w:rPr>
              <w:t>1.</w:t>
            </w:r>
            <w:r w:rsidR="00E126E2" w:rsidRPr="00775BCB">
              <w:rPr>
                <w:rFonts w:ascii="Times New Roman" w:hAnsi="Times New Roman" w:cs="Times New Roman"/>
                <w:lang w:val="bg-BG"/>
              </w:rPr>
              <w:t>3.</w:t>
            </w:r>
          </w:p>
        </w:tc>
        <w:tc>
          <w:tcPr>
            <w:tcW w:w="1970" w:type="dxa"/>
          </w:tcPr>
          <w:p w14:paraId="67BB6260" w14:textId="2CBF1CFD" w:rsidR="00FA2C72" w:rsidRPr="00775BCB" w:rsidRDefault="00293FD2" w:rsidP="00773C7C">
            <w:pPr>
              <w:spacing w:after="0" w:line="240" w:lineRule="auto"/>
              <w:jc w:val="both"/>
              <w:rPr>
                <w:rFonts w:ascii="Times New Roman" w:hAnsi="Times New Roman" w:cs="Times New Roman"/>
                <w:lang w:val="bg-BG"/>
              </w:rPr>
            </w:pPr>
            <w:r w:rsidRPr="00775BCB">
              <w:rPr>
                <w:rFonts w:ascii="Times New Roman" w:hAnsi="Times New Roman" w:cs="Times New Roman"/>
                <w:lang w:val="bg-BG"/>
              </w:rPr>
              <w:t xml:space="preserve">Публикуване на </w:t>
            </w:r>
            <w:r w:rsidR="00FA2C72" w:rsidRPr="00775BCB">
              <w:rPr>
                <w:rFonts w:ascii="Times New Roman" w:hAnsi="Times New Roman" w:cs="Times New Roman"/>
                <w:lang w:val="bg-BG"/>
              </w:rPr>
              <w:t>покана за участие на лицата по чл. 12, ал. 3, т. 9</w:t>
            </w:r>
            <w:r w:rsidR="002C5FAE" w:rsidRPr="00775BCB">
              <w:rPr>
                <w:rFonts w:ascii="Times New Roman" w:hAnsi="Times New Roman" w:cs="Times New Roman"/>
                <w:lang w:val="bg-BG"/>
              </w:rPr>
              <w:t xml:space="preserve"> </w:t>
            </w:r>
            <w:r w:rsidR="00BF055C" w:rsidRPr="00775BCB">
              <w:rPr>
                <w:rFonts w:ascii="Times New Roman" w:hAnsi="Times New Roman" w:cs="Times New Roman"/>
                <w:lang w:val="bg-BG"/>
              </w:rPr>
              <w:t xml:space="preserve">и </w:t>
            </w:r>
            <w:r w:rsidR="00BF055C" w:rsidRPr="00851664">
              <w:rPr>
                <w:rFonts w:ascii="Times New Roman" w:hAnsi="Times New Roman" w:cs="Times New Roman"/>
                <w:lang w:val="bg-BG"/>
              </w:rPr>
              <w:t xml:space="preserve">ал. 4 </w:t>
            </w:r>
            <w:r w:rsidRPr="00851664">
              <w:rPr>
                <w:rFonts w:ascii="Times New Roman" w:hAnsi="Times New Roman" w:cs="Times New Roman"/>
                <w:lang w:val="bg-BG"/>
              </w:rPr>
              <w:t>на  Единни</w:t>
            </w:r>
            <w:r w:rsidRPr="00775BCB">
              <w:rPr>
                <w:rFonts w:ascii="Times New Roman" w:hAnsi="Times New Roman" w:cs="Times New Roman"/>
                <w:lang w:val="bg-BG"/>
              </w:rPr>
              <w:t xml:space="preserve">я информационен портал за обща информация за изпълнението и управлението на </w:t>
            </w:r>
            <w:r w:rsidR="00F32D3B" w:rsidRPr="00775BCB">
              <w:rPr>
                <w:rFonts w:ascii="Times New Roman" w:hAnsi="Times New Roman" w:cs="Times New Roman"/>
                <w:lang w:val="bg-BG"/>
              </w:rPr>
              <w:t>ЕСИФ</w:t>
            </w:r>
            <w:r w:rsidRPr="00775BCB">
              <w:rPr>
                <w:rFonts w:ascii="Times New Roman" w:hAnsi="Times New Roman" w:cs="Times New Roman"/>
                <w:lang w:val="bg-BG"/>
              </w:rPr>
              <w:t xml:space="preserve"> </w:t>
            </w:r>
            <w:r w:rsidR="00FA2C72" w:rsidRPr="00775BCB">
              <w:rPr>
                <w:rFonts w:ascii="Times New Roman" w:hAnsi="Times New Roman" w:cs="Times New Roman"/>
                <w:lang w:val="bg-BG"/>
              </w:rPr>
              <w:t xml:space="preserve">www.eufunds.bg </w:t>
            </w:r>
          </w:p>
          <w:p w14:paraId="6238547A" w14:textId="6410574B" w:rsidR="00293FD2" w:rsidRPr="00775BCB" w:rsidRDefault="00293FD2" w:rsidP="00D1134C">
            <w:pPr>
              <w:spacing w:after="0" w:line="240" w:lineRule="auto"/>
              <w:jc w:val="both"/>
              <w:rPr>
                <w:rFonts w:ascii="Times New Roman" w:hAnsi="Times New Roman" w:cs="Times New Roman"/>
                <w:lang w:val="bg-BG"/>
              </w:rPr>
            </w:pPr>
          </w:p>
        </w:tc>
        <w:tc>
          <w:tcPr>
            <w:tcW w:w="1827" w:type="dxa"/>
          </w:tcPr>
          <w:p w14:paraId="114DE210" w14:textId="15AAA9B8" w:rsidR="00293FD2" w:rsidRPr="00775BCB" w:rsidRDefault="00D250E5" w:rsidP="00067D09">
            <w:pPr>
              <w:spacing w:after="0" w:line="240" w:lineRule="auto"/>
              <w:jc w:val="both"/>
              <w:rPr>
                <w:rFonts w:ascii="Times New Roman" w:hAnsi="Times New Roman" w:cs="Times New Roman"/>
                <w:lang w:val="bg-BG"/>
              </w:rPr>
            </w:pPr>
            <w:r>
              <w:rPr>
                <w:rFonts w:ascii="Times New Roman" w:hAnsi="Times New Roman" w:cs="Times New Roman"/>
                <w:lang w:val="bg-BG"/>
              </w:rPr>
              <w:t>О</w:t>
            </w:r>
            <w:r w:rsidR="00293FD2" w:rsidRPr="00775BCB">
              <w:rPr>
                <w:rFonts w:ascii="Times New Roman" w:hAnsi="Times New Roman" w:cs="Times New Roman"/>
                <w:lang w:val="bg-BG"/>
              </w:rPr>
              <w:t>тдел П</w:t>
            </w:r>
            <w:r w:rsidR="00273F50">
              <w:rPr>
                <w:rFonts w:ascii="Times New Roman" w:hAnsi="Times New Roman" w:cs="Times New Roman"/>
                <w:lang w:val="bg-BG"/>
              </w:rPr>
              <w:t>Д</w:t>
            </w:r>
          </w:p>
          <w:p w14:paraId="300CF093" w14:textId="77777777" w:rsidR="003A7D68" w:rsidRPr="00775BCB" w:rsidRDefault="003A7D68" w:rsidP="001D2256">
            <w:pPr>
              <w:spacing w:after="0" w:line="240" w:lineRule="auto"/>
              <w:rPr>
                <w:rFonts w:ascii="Times New Roman" w:hAnsi="Times New Roman" w:cs="Times New Roman"/>
                <w:lang w:val="bg-BG"/>
              </w:rPr>
            </w:pPr>
          </w:p>
          <w:p w14:paraId="67C98D7E" w14:textId="77777777" w:rsidR="003A7D68" w:rsidRPr="00775BCB" w:rsidRDefault="003A7D68" w:rsidP="001D2256">
            <w:pPr>
              <w:spacing w:after="0" w:line="240" w:lineRule="auto"/>
              <w:rPr>
                <w:rFonts w:ascii="Times New Roman" w:hAnsi="Times New Roman" w:cs="Times New Roman"/>
                <w:lang w:val="bg-BG"/>
              </w:rPr>
            </w:pPr>
          </w:p>
          <w:p w14:paraId="260DBA9E" w14:textId="445ABB20" w:rsidR="003A7D68" w:rsidRPr="00775BCB" w:rsidRDefault="003A7D68" w:rsidP="001D2256">
            <w:pPr>
              <w:spacing w:after="0" w:line="240" w:lineRule="auto"/>
              <w:rPr>
                <w:rFonts w:ascii="Times New Roman" w:hAnsi="Times New Roman" w:cs="Times New Roman"/>
                <w:lang w:val="bg-BG"/>
              </w:rPr>
            </w:pPr>
          </w:p>
        </w:tc>
        <w:tc>
          <w:tcPr>
            <w:tcW w:w="4424" w:type="dxa"/>
            <w:shd w:val="clear" w:color="auto" w:fill="auto"/>
          </w:tcPr>
          <w:p w14:paraId="31876578" w14:textId="4EB99E17" w:rsidR="00293FD2" w:rsidRPr="00200EEA" w:rsidRDefault="00293FD2" w:rsidP="001D2256">
            <w:pPr>
              <w:spacing w:after="0" w:line="240" w:lineRule="auto"/>
              <w:jc w:val="both"/>
              <w:rPr>
                <w:rFonts w:ascii="Times New Roman" w:hAnsi="Times New Roman" w:cs="Times New Roman"/>
                <w:lang w:val="ru-RU"/>
              </w:rPr>
            </w:pPr>
            <w:r w:rsidRPr="00200EEA">
              <w:rPr>
                <w:rFonts w:ascii="Times New Roman" w:hAnsi="Times New Roman" w:cs="Times New Roman"/>
                <w:lang w:val="ru-RU"/>
              </w:rPr>
              <w:t xml:space="preserve">След </w:t>
            </w:r>
            <w:r w:rsidR="00E0350D" w:rsidRPr="00200EEA">
              <w:rPr>
                <w:rFonts w:ascii="Times New Roman" w:hAnsi="Times New Roman" w:cs="Times New Roman"/>
                <w:lang w:val="ru-RU"/>
              </w:rPr>
              <w:t>одобр</w:t>
            </w:r>
            <w:proofErr w:type="spellStart"/>
            <w:r w:rsidR="00E0350D" w:rsidRPr="00775BCB">
              <w:rPr>
                <w:rFonts w:ascii="Times New Roman" w:hAnsi="Times New Roman" w:cs="Times New Roman"/>
                <w:lang w:val="bg-BG"/>
              </w:rPr>
              <w:t>яван</w:t>
            </w:r>
            <w:proofErr w:type="spellEnd"/>
            <w:r w:rsidR="00E0350D" w:rsidRPr="00200EEA">
              <w:rPr>
                <w:rFonts w:ascii="Times New Roman" w:hAnsi="Times New Roman" w:cs="Times New Roman"/>
                <w:lang w:val="ru-RU"/>
              </w:rPr>
              <w:t xml:space="preserve">ето </w:t>
            </w:r>
            <w:r w:rsidRPr="00200EEA">
              <w:rPr>
                <w:rFonts w:ascii="Times New Roman" w:hAnsi="Times New Roman" w:cs="Times New Roman"/>
                <w:lang w:val="ru-RU"/>
              </w:rPr>
              <w:t>на д</w:t>
            </w:r>
            <w:r w:rsidR="00AE1473" w:rsidRPr="00200EEA">
              <w:rPr>
                <w:rFonts w:ascii="Times New Roman" w:hAnsi="Times New Roman" w:cs="Times New Roman"/>
                <w:lang w:val="ru-RU"/>
              </w:rPr>
              <w:t>окладна</w:t>
            </w:r>
            <w:r w:rsidR="00532CA1" w:rsidRPr="00775BCB">
              <w:rPr>
                <w:rFonts w:ascii="Times New Roman" w:hAnsi="Times New Roman" w:cs="Times New Roman"/>
                <w:lang w:val="bg-BG"/>
              </w:rPr>
              <w:t>та</w:t>
            </w:r>
            <w:r w:rsidR="00AE1473" w:rsidRPr="00200EEA">
              <w:rPr>
                <w:rFonts w:ascii="Times New Roman" w:hAnsi="Times New Roman" w:cs="Times New Roman"/>
                <w:lang w:val="ru-RU"/>
              </w:rPr>
              <w:t xml:space="preserve"> записка по т.</w:t>
            </w:r>
            <w:r w:rsidR="00AE1473" w:rsidRPr="00775BCB">
              <w:rPr>
                <w:rFonts w:ascii="Times New Roman" w:hAnsi="Times New Roman" w:cs="Times New Roman"/>
                <w:lang w:val="bg-BG"/>
              </w:rPr>
              <w:t>1.1</w:t>
            </w:r>
            <w:r w:rsidR="00067D09">
              <w:rPr>
                <w:rFonts w:ascii="Times New Roman" w:hAnsi="Times New Roman" w:cs="Times New Roman"/>
                <w:lang w:val="bg-BG"/>
              </w:rPr>
              <w:t>,</w:t>
            </w:r>
            <w:r w:rsidR="00AE1473" w:rsidRPr="00775BCB">
              <w:rPr>
                <w:rFonts w:ascii="Times New Roman" w:hAnsi="Times New Roman" w:cs="Times New Roman"/>
                <w:lang w:val="bg-BG"/>
              </w:rPr>
              <w:t xml:space="preserve"> </w:t>
            </w:r>
            <w:r w:rsidRPr="00200EEA">
              <w:rPr>
                <w:rFonts w:ascii="Times New Roman" w:hAnsi="Times New Roman" w:cs="Times New Roman"/>
                <w:lang w:val="ru-RU"/>
              </w:rPr>
              <w:t>поканат</w:t>
            </w:r>
            <w:r w:rsidRPr="00775BCB">
              <w:rPr>
                <w:rFonts w:ascii="Times New Roman" w:hAnsi="Times New Roman" w:cs="Times New Roman"/>
                <w:lang w:val="bg-BG"/>
              </w:rPr>
              <w:t>а</w:t>
            </w:r>
            <w:r w:rsidRPr="00200EEA">
              <w:rPr>
                <w:rFonts w:ascii="Times New Roman" w:hAnsi="Times New Roman" w:cs="Times New Roman"/>
                <w:lang w:val="ru-RU"/>
              </w:rPr>
              <w:t xml:space="preserve"> се публикува на </w:t>
            </w:r>
            <w:r w:rsidR="00C93C18">
              <w:fldChar w:fldCharType="begin"/>
            </w:r>
            <w:r w:rsidR="00C93C18" w:rsidRPr="00200EEA">
              <w:rPr>
                <w:lang w:val="ru-RU"/>
              </w:rPr>
              <w:instrText xml:space="preserve"> </w:instrText>
            </w:r>
            <w:r w:rsidR="00C93C18">
              <w:instrText>HYPERLINK</w:instrText>
            </w:r>
            <w:r w:rsidR="00C93C18" w:rsidRPr="00200EEA">
              <w:rPr>
                <w:lang w:val="ru-RU"/>
              </w:rPr>
              <w:instrText xml:space="preserve"> "</w:instrText>
            </w:r>
            <w:r w:rsidR="00C93C18">
              <w:instrText>http</w:instrText>
            </w:r>
            <w:r w:rsidR="00C93C18" w:rsidRPr="00200EEA">
              <w:rPr>
                <w:lang w:val="ru-RU"/>
              </w:rPr>
              <w:instrText>://</w:instrText>
            </w:r>
            <w:r w:rsidR="00C93C18">
              <w:instrText>www</w:instrText>
            </w:r>
            <w:r w:rsidR="00C93C18" w:rsidRPr="00200EEA">
              <w:rPr>
                <w:lang w:val="ru-RU"/>
              </w:rPr>
              <w:instrText>.</w:instrText>
            </w:r>
            <w:r w:rsidR="00C93C18">
              <w:instrText>eufunds</w:instrText>
            </w:r>
            <w:r w:rsidR="00C93C18" w:rsidRPr="00200EEA">
              <w:rPr>
                <w:lang w:val="ru-RU"/>
              </w:rPr>
              <w:instrText>.</w:instrText>
            </w:r>
            <w:r w:rsidR="00C93C18">
              <w:instrText>bg</w:instrText>
            </w:r>
            <w:r w:rsidR="00C93C18" w:rsidRPr="00200EEA">
              <w:rPr>
                <w:lang w:val="ru-RU"/>
              </w:rPr>
              <w:instrText xml:space="preserve">" </w:instrText>
            </w:r>
            <w:r w:rsidR="00C93C18">
              <w:fldChar w:fldCharType="separate"/>
            </w:r>
            <w:r w:rsidR="00067D09" w:rsidRPr="00D94F1F">
              <w:rPr>
                <w:rStyle w:val="Hyperlink"/>
                <w:rFonts w:ascii="Times New Roman" w:hAnsi="Times New Roman" w:cs="Times New Roman"/>
              </w:rPr>
              <w:t>www</w:t>
            </w:r>
            <w:r w:rsidR="00067D09" w:rsidRPr="00200EEA">
              <w:rPr>
                <w:rStyle w:val="Hyperlink"/>
                <w:rFonts w:ascii="Times New Roman" w:hAnsi="Times New Roman" w:cs="Times New Roman"/>
                <w:lang w:val="ru-RU"/>
              </w:rPr>
              <w:t>.</w:t>
            </w:r>
            <w:proofErr w:type="spellStart"/>
            <w:r w:rsidR="00067D09" w:rsidRPr="00D94F1F">
              <w:rPr>
                <w:rStyle w:val="Hyperlink"/>
                <w:rFonts w:ascii="Times New Roman" w:hAnsi="Times New Roman" w:cs="Times New Roman"/>
              </w:rPr>
              <w:t>eufunds</w:t>
            </w:r>
            <w:proofErr w:type="spellEnd"/>
            <w:r w:rsidR="00067D09" w:rsidRPr="00200EEA">
              <w:rPr>
                <w:rStyle w:val="Hyperlink"/>
                <w:rFonts w:ascii="Times New Roman" w:hAnsi="Times New Roman" w:cs="Times New Roman"/>
                <w:lang w:val="ru-RU"/>
              </w:rPr>
              <w:t>.</w:t>
            </w:r>
            <w:proofErr w:type="spellStart"/>
            <w:r w:rsidR="00067D09" w:rsidRPr="00D94F1F">
              <w:rPr>
                <w:rStyle w:val="Hyperlink"/>
                <w:rFonts w:ascii="Times New Roman" w:hAnsi="Times New Roman" w:cs="Times New Roman"/>
              </w:rPr>
              <w:t>bg</w:t>
            </w:r>
            <w:proofErr w:type="spellEnd"/>
            <w:r w:rsidR="00C93C18">
              <w:rPr>
                <w:rStyle w:val="Hyperlink"/>
                <w:rFonts w:ascii="Times New Roman" w:hAnsi="Times New Roman" w:cs="Times New Roman"/>
              </w:rPr>
              <w:fldChar w:fldCharType="end"/>
            </w:r>
            <w:r w:rsidR="00067D09">
              <w:rPr>
                <w:rFonts w:ascii="Times New Roman" w:hAnsi="Times New Roman" w:cs="Times New Roman"/>
                <w:lang w:val="bg-BG"/>
              </w:rPr>
              <w:t xml:space="preserve"> </w:t>
            </w:r>
            <w:r w:rsidR="00532CA1" w:rsidRPr="00775BCB">
              <w:rPr>
                <w:rFonts w:ascii="Times New Roman" w:hAnsi="Times New Roman" w:cs="Times New Roman"/>
                <w:lang w:val="bg-BG"/>
              </w:rPr>
              <w:t>заедно с образците на документи: декларация и заявление</w:t>
            </w:r>
            <w:r w:rsidR="005166AB" w:rsidRPr="00775BCB">
              <w:rPr>
                <w:rFonts w:ascii="Times New Roman" w:hAnsi="Times New Roman" w:cs="Times New Roman"/>
                <w:lang w:val="bg-BG"/>
              </w:rPr>
              <w:t>, утвърдени от</w:t>
            </w:r>
            <w:r w:rsidR="00064348" w:rsidRPr="00200EEA">
              <w:rPr>
                <w:rFonts w:ascii="Times New Roman" w:hAnsi="Times New Roman" w:cs="Times New Roman"/>
                <w:lang w:val="ru-RU"/>
              </w:rPr>
              <w:t xml:space="preserve"> </w:t>
            </w:r>
            <w:r w:rsidR="00064348">
              <w:rPr>
                <w:rFonts w:ascii="Times New Roman" w:hAnsi="Times New Roman" w:cs="Times New Roman"/>
                <w:lang w:val="bg-BG"/>
              </w:rPr>
              <w:t xml:space="preserve">органа по т. 5 </w:t>
            </w:r>
            <w:r w:rsidR="00064348" w:rsidRPr="00775BCB">
              <w:rPr>
                <w:rFonts w:ascii="Times New Roman" w:hAnsi="Times New Roman" w:cs="Times New Roman"/>
                <w:lang w:val="bg-BG"/>
              </w:rPr>
              <w:t xml:space="preserve">от Раздел </w:t>
            </w:r>
            <w:r w:rsidR="00064348" w:rsidRPr="00775BCB">
              <w:rPr>
                <w:rFonts w:ascii="Times New Roman" w:hAnsi="Times New Roman" w:cs="Times New Roman"/>
              </w:rPr>
              <w:t>II</w:t>
            </w:r>
            <w:r w:rsidR="00064348" w:rsidRPr="00200EEA">
              <w:rPr>
                <w:rFonts w:ascii="Times New Roman" w:hAnsi="Times New Roman" w:cs="Times New Roman"/>
                <w:lang w:val="ru-RU"/>
              </w:rPr>
              <w:t xml:space="preserve"> </w:t>
            </w:r>
            <w:r w:rsidR="00064348" w:rsidRPr="00775BCB">
              <w:rPr>
                <w:rFonts w:ascii="Times New Roman" w:hAnsi="Times New Roman" w:cs="Times New Roman"/>
                <w:lang w:val="bg-BG"/>
              </w:rPr>
              <w:t>на Приложение 2 от ПМС № 79/2014</w:t>
            </w:r>
            <w:r w:rsidR="005166AB" w:rsidRPr="00775BCB">
              <w:rPr>
                <w:rFonts w:ascii="Times New Roman" w:hAnsi="Times New Roman" w:cs="Times New Roman"/>
                <w:lang w:val="bg-BG"/>
              </w:rPr>
              <w:t xml:space="preserve"> и приложимите документи съгласно </w:t>
            </w:r>
            <w:r w:rsidR="00064348">
              <w:rPr>
                <w:rFonts w:ascii="Times New Roman" w:hAnsi="Times New Roman" w:cs="Times New Roman"/>
                <w:lang w:val="bg-BG"/>
              </w:rPr>
              <w:t>същата точка.</w:t>
            </w:r>
          </w:p>
          <w:p w14:paraId="1E84EC50" w14:textId="77777777" w:rsidR="00142379" w:rsidRPr="00200EEA" w:rsidRDefault="00142379" w:rsidP="001D2256">
            <w:pPr>
              <w:spacing w:after="0" w:line="240" w:lineRule="auto"/>
              <w:jc w:val="both"/>
              <w:rPr>
                <w:rFonts w:ascii="Times New Roman" w:hAnsi="Times New Roman" w:cs="Times New Roman"/>
                <w:lang w:val="ru-RU"/>
              </w:rPr>
            </w:pPr>
          </w:p>
          <w:p w14:paraId="4EEC1C76" w14:textId="6725ED21" w:rsidR="00293FD2" w:rsidRPr="00200EEA" w:rsidRDefault="00293FD2" w:rsidP="00DB4F5E">
            <w:pPr>
              <w:spacing w:after="0" w:line="240" w:lineRule="auto"/>
              <w:jc w:val="both"/>
              <w:rPr>
                <w:rFonts w:ascii="Times New Roman" w:hAnsi="Times New Roman" w:cs="Times New Roman"/>
                <w:lang w:val="ru-RU"/>
              </w:rPr>
            </w:pPr>
            <w:r w:rsidRPr="00200EEA">
              <w:rPr>
                <w:rFonts w:ascii="Times New Roman" w:hAnsi="Times New Roman" w:cs="Times New Roman"/>
                <w:lang w:val="ru-RU"/>
              </w:rPr>
              <w:t>Поканата може да бъде разпространена и чрез други информационни източници.</w:t>
            </w:r>
          </w:p>
          <w:p w14:paraId="60E7C8CA" w14:textId="77777777" w:rsidR="00DA44AD" w:rsidRPr="00200EEA" w:rsidRDefault="00DA44AD" w:rsidP="00DB4F5E">
            <w:pPr>
              <w:spacing w:after="0" w:line="240" w:lineRule="auto"/>
              <w:jc w:val="both"/>
              <w:rPr>
                <w:rFonts w:ascii="Times New Roman" w:hAnsi="Times New Roman" w:cs="Times New Roman"/>
                <w:lang w:val="ru-RU"/>
              </w:rPr>
            </w:pPr>
          </w:p>
          <w:p w14:paraId="77BD0142" w14:textId="41F2C6CD" w:rsidR="00D56369" w:rsidRPr="00775BCB" w:rsidRDefault="00DA44AD" w:rsidP="00D1134C">
            <w:pPr>
              <w:spacing w:after="0" w:line="240" w:lineRule="auto"/>
              <w:jc w:val="both"/>
              <w:rPr>
                <w:rFonts w:ascii="Times New Roman" w:hAnsi="Times New Roman" w:cs="Times New Roman"/>
                <w:lang w:val="bg-BG"/>
              </w:rPr>
            </w:pPr>
            <w:r w:rsidRPr="00775BCB">
              <w:rPr>
                <w:rFonts w:ascii="Times New Roman" w:hAnsi="Times New Roman" w:cs="Times New Roman"/>
                <w:lang w:val="bg-BG"/>
              </w:rPr>
              <w:t xml:space="preserve">В поканата </w:t>
            </w:r>
            <w:r w:rsidR="00D1134C">
              <w:rPr>
                <w:rFonts w:ascii="Times New Roman" w:hAnsi="Times New Roman" w:cs="Times New Roman"/>
                <w:lang w:val="bg-BG"/>
              </w:rPr>
              <w:t>се посочва</w:t>
            </w:r>
            <w:r w:rsidRPr="00775BCB">
              <w:rPr>
                <w:rFonts w:ascii="Times New Roman" w:hAnsi="Times New Roman" w:cs="Times New Roman"/>
                <w:lang w:val="bg-BG"/>
              </w:rPr>
              <w:t xml:space="preserve"> </w:t>
            </w:r>
            <w:r w:rsidR="00BF055C" w:rsidRPr="00775BCB">
              <w:rPr>
                <w:rFonts w:ascii="Times New Roman" w:hAnsi="Times New Roman" w:cs="Times New Roman"/>
                <w:lang w:val="bg-BG"/>
              </w:rPr>
              <w:t>краен срок</w:t>
            </w:r>
            <w:r w:rsidRPr="00775BCB">
              <w:rPr>
                <w:rFonts w:ascii="Times New Roman" w:hAnsi="Times New Roman" w:cs="Times New Roman"/>
                <w:lang w:val="bg-BG"/>
              </w:rPr>
              <w:t xml:space="preserve"> за подаване на писмени заявления</w:t>
            </w:r>
            <w:r w:rsidR="00BF055C" w:rsidRPr="00775BCB">
              <w:rPr>
                <w:rFonts w:ascii="Times New Roman" w:hAnsi="Times New Roman" w:cs="Times New Roman"/>
                <w:lang w:val="bg-BG"/>
              </w:rPr>
              <w:t xml:space="preserve"> за участие. Той </w:t>
            </w:r>
            <w:r w:rsidR="00D1134C">
              <w:rPr>
                <w:rFonts w:ascii="Times New Roman" w:hAnsi="Times New Roman" w:cs="Times New Roman"/>
                <w:lang w:val="bg-BG"/>
              </w:rPr>
              <w:t xml:space="preserve">следва да </w:t>
            </w:r>
            <w:r w:rsidR="00BF055C" w:rsidRPr="00775BCB">
              <w:rPr>
                <w:rFonts w:ascii="Times New Roman" w:hAnsi="Times New Roman" w:cs="Times New Roman"/>
                <w:lang w:val="bg-BG"/>
              </w:rPr>
              <w:t>е съобразен с т. 3 от Раздел II на Приложение 2 от ПМС № 79 от 2014 г.</w:t>
            </w:r>
          </w:p>
        </w:tc>
        <w:tc>
          <w:tcPr>
            <w:tcW w:w="1696" w:type="dxa"/>
            <w:shd w:val="clear" w:color="auto" w:fill="auto"/>
          </w:tcPr>
          <w:p w14:paraId="28E63438" w14:textId="2DE32011" w:rsidR="00293FD2" w:rsidRPr="00775BCB" w:rsidRDefault="00CE2A31" w:rsidP="00461CDA">
            <w:pPr>
              <w:spacing w:after="0" w:line="240" w:lineRule="auto"/>
              <w:jc w:val="both"/>
              <w:rPr>
                <w:rFonts w:ascii="Times New Roman" w:hAnsi="Times New Roman" w:cs="Times New Roman"/>
                <w:lang w:val="bg-BG"/>
              </w:rPr>
            </w:pPr>
            <w:r w:rsidRPr="00775BCB">
              <w:rPr>
                <w:rFonts w:ascii="Times New Roman" w:hAnsi="Times New Roman" w:cs="Times New Roman"/>
                <w:lang w:val="bg-BG"/>
              </w:rPr>
              <w:t>До</w:t>
            </w:r>
            <w:r w:rsidR="00293FD2" w:rsidRPr="00775BCB">
              <w:rPr>
                <w:rFonts w:ascii="Times New Roman" w:hAnsi="Times New Roman" w:cs="Times New Roman"/>
                <w:lang w:val="bg-BG"/>
              </w:rPr>
              <w:t xml:space="preserve"> </w:t>
            </w:r>
            <w:r w:rsidR="00F252A9" w:rsidRPr="00200EEA">
              <w:rPr>
                <w:rFonts w:ascii="Times New Roman" w:hAnsi="Times New Roman" w:cs="Times New Roman"/>
                <w:lang w:val="ru-RU"/>
              </w:rPr>
              <w:t>2</w:t>
            </w:r>
            <w:r w:rsidR="00F252A9" w:rsidRPr="00775BCB">
              <w:rPr>
                <w:rFonts w:ascii="Times New Roman" w:hAnsi="Times New Roman" w:cs="Times New Roman"/>
                <w:lang w:val="bg-BG"/>
              </w:rPr>
              <w:t xml:space="preserve"> </w:t>
            </w:r>
            <w:r w:rsidR="002C5FAE" w:rsidRPr="00775BCB">
              <w:rPr>
                <w:rFonts w:ascii="Times New Roman" w:hAnsi="Times New Roman" w:cs="Times New Roman"/>
                <w:lang w:val="bg-BG"/>
              </w:rPr>
              <w:t>/</w:t>
            </w:r>
            <w:r w:rsidR="00F252A9">
              <w:rPr>
                <w:rFonts w:ascii="Times New Roman" w:hAnsi="Times New Roman" w:cs="Times New Roman"/>
                <w:lang w:val="bg-BG"/>
              </w:rPr>
              <w:t>два</w:t>
            </w:r>
            <w:r w:rsidR="002C5FAE" w:rsidRPr="00775BCB">
              <w:rPr>
                <w:rFonts w:ascii="Times New Roman" w:hAnsi="Times New Roman" w:cs="Times New Roman"/>
                <w:lang w:val="bg-BG"/>
              </w:rPr>
              <w:t>/ работн</w:t>
            </w:r>
            <w:r w:rsidR="00F252A9">
              <w:rPr>
                <w:rFonts w:ascii="Times New Roman" w:hAnsi="Times New Roman" w:cs="Times New Roman"/>
                <w:lang w:val="bg-BG"/>
              </w:rPr>
              <w:t>и</w:t>
            </w:r>
            <w:r w:rsidR="002C5FAE" w:rsidRPr="00775BCB">
              <w:rPr>
                <w:rFonts w:ascii="Times New Roman" w:hAnsi="Times New Roman" w:cs="Times New Roman"/>
                <w:lang w:val="bg-BG"/>
              </w:rPr>
              <w:t xml:space="preserve"> дн</w:t>
            </w:r>
            <w:r w:rsidR="00F252A9">
              <w:rPr>
                <w:rFonts w:ascii="Times New Roman" w:hAnsi="Times New Roman" w:cs="Times New Roman"/>
                <w:lang w:val="bg-BG"/>
              </w:rPr>
              <w:t>и</w:t>
            </w:r>
            <w:r w:rsidR="002C5FAE" w:rsidRPr="00775BCB">
              <w:rPr>
                <w:rFonts w:ascii="Times New Roman" w:hAnsi="Times New Roman" w:cs="Times New Roman"/>
                <w:lang w:val="bg-BG"/>
              </w:rPr>
              <w:t xml:space="preserve"> от датата на </w:t>
            </w:r>
            <w:r w:rsidR="00AB5524" w:rsidRPr="00775BCB">
              <w:rPr>
                <w:rFonts w:ascii="Times New Roman" w:hAnsi="Times New Roman" w:cs="Times New Roman"/>
                <w:lang w:val="bg-BG"/>
              </w:rPr>
              <w:t>одобр</w:t>
            </w:r>
            <w:r w:rsidR="00967C8B">
              <w:rPr>
                <w:rFonts w:ascii="Times New Roman" w:hAnsi="Times New Roman" w:cs="Times New Roman"/>
                <w:lang w:val="bg-BG"/>
              </w:rPr>
              <w:t xml:space="preserve">яване на </w:t>
            </w:r>
            <w:r w:rsidR="00AB5524" w:rsidRPr="00775BCB">
              <w:rPr>
                <w:rFonts w:ascii="Times New Roman" w:hAnsi="Times New Roman" w:cs="Times New Roman"/>
                <w:lang w:val="bg-BG"/>
              </w:rPr>
              <w:t xml:space="preserve"> </w:t>
            </w:r>
            <w:r w:rsidR="009958CC" w:rsidRPr="00775BCB">
              <w:rPr>
                <w:rFonts w:ascii="Times New Roman" w:hAnsi="Times New Roman" w:cs="Times New Roman"/>
                <w:lang w:val="bg-BG"/>
              </w:rPr>
              <w:t>докладна</w:t>
            </w:r>
            <w:r w:rsidR="00206D72">
              <w:rPr>
                <w:rFonts w:ascii="Times New Roman" w:hAnsi="Times New Roman" w:cs="Times New Roman"/>
                <w:lang w:val="bg-BG"/>
              </w:rPr>
              <w:t>та</w:t>
            </w:r>
            <w:r w:rsidR="009958CC" w:rsidRPr="00775BCB">
              <w:rPr>
                <w:rFonts w:ascii="Times New Roman" w:hAnsi="Times New Roman" w:cs="Times New Roman"/>
                <w:lang w:val="bg-BG"/>
              </w:rPr>
              <w:t xml:space="preserve"> записка </w:t>
            </w:r>
            <w:r w:rsidR="00AE1473" w:rsidRPr="00775BCB">
              <w:rPr>
                <w:rFonts w:ascii="Times New Roman" w:hAnsi="Times New Roman" w:cs="Times New Roman"/>
                <w:lang w:val="bg-BG"/>
              </w:rPr>
              <w:t>по т.</w:t>
            </w:r>
            <w:r w:rsidR="00AC1612" w:rsidRPr="00775BCB">
              <w:rPr>
                <w:rFonts w:ascii="Times New Roman" w:hAnsi="Times New Roman" w:cs="Times New Roman"/>
                <w:lang w:val="bg-BG"/>
              </w:rPr>
              <w:t xml:space="preserve"> </w:t>
            </w:r>
            <w:r w:rsidR="00AE1473" w:rsidRPr="00775BCB">
              <w:rPr>
                <w:rFonts w:ascii="Times New Roman" w:hAnsi="Times New Roman" w:cs="Times New Roman"/>
                <w:lang w:val="bg-BG"/>
              </w:rPr>
              <w:t>1.1</w:t>
            </w:r>
            <w:r w:rsidR="00E126E2" w:rsidRPr="00775BCB">
              <w:rPr>
                <w:rFonts w:ascii="Times New Roman" w:hAnsi="Times New Roman" w:cs="Times New Roman"/>
                <w:lang w:val="bg-BG"/>
              </w:rPr>
              <w:t>.</w:t>
            </w:r>
            <w:r w:rsidR="00F252A9">
              <w:rPr>
                <w:rFonts w:ascii="Times New Roman" w:hAnsi="Times New Roman" w:cs="Times New Roman"/>
                <w:lang w:val="bg-BG"/>
              </w:rPr>
              <w:t xml:space="preserve">  </w:t>
            </w:r>
          </w:p>
        </w:tc>
      </w:tr>
      <w:tr w:rsidR="00293FD2" w:rsidRPr="0022155C" w14:paraId="43E227B4" w14:textId="77777777" w:rsidTr="00F36020">
        <w:trPr>
          <w:trHeight w:val="858"/>
          <w:jc w:val="center"/>
        </w:trPr>
        <w:tc>
          <w:tcPr>
            <w:tcW w:w="739" w:type="dxa"/>
            <w:tcBorders>
              <w:bottom w:val="single" w:sz="4" w:space="0" w:color="FFFFFF" w:themeColor="background1"/>
            </w:tcBorders>
          </w:tcPr>
          <w:p w14:paraId="2B78F479" w14:textId="46FDE193" w:rsidR="00293FD2" w:rsidRPr="00775BCB" w:rsidRDefault="00C831E8" w:rsidP="001D2256">
            <w:pPr>
              <w:spacing w:after="0" w:line="240" w:lineRule="auto"/>
              <w:rPr>
                <w:rFonts w:ascii="Times New Roman" w:hAnsi="Times New Roman" w:cs="Times New Roman"/>
                <w:lang w:val="bg-BG"/>
              </w:rPr>
            </w:pPr>
            <w:r w:rsidRPr="00775BCB">
              <w:rPr>
                <w:rFonts w:ascii="Times New Roman" w:hAnsi="Times New Roman" w:cs="Times New Roman"/>
                <w:lang w:val="bg-BG"/>
              </w:rPr>
              <w:t>1.4.</w:t>
            </w:r>
          </w:p>
        </w:tc>
        <w:tc>
          <w:tcPr>
            <w:tcW w:w="1970" w:type="dxa"/>
          </w:tcPr>
          <w:p w14:paraId="55A218E8" w14:textId="61CC80C0" w:rsidR="00293FD2" w:rsidRPr="00775BCB" w:rsidRDefault="00F36020" w:rsidP="00D250E5">
            <w:pPr>
              <w:spacing w:after="0" w:line="240" w:lineRule="auto"/>
              <w:jc w:val="both"/>
              <w:rPr>
                <w:rFonts w:ascii="Times New Roman" w:hAnsi="Times New Roman" w:cs="Times New Roman"/>
                <w:lang w:val="bg-BG"/>
              </w:rPr>
            </w:pPr>
            <w:r w:rsidRPr="00775BCB">
              <w:rPr>
                <w:rFonts w:ascii="Times New Roman" w:hAnsi="Times New Roman" w:cs="Times New Roman"/>
                <w:lang w:val="bg-BG"/>
              </w:rPr>
              <w:t>Изготвяне на доклад</w:t>
            </w:r>
            <w:r w:rsidR="00F252A9">
              <w:rPr>
                <w:rFonts w:ascii="Times New Roman" w:hAnsi="Times New Roman" w:cs="Times New Roman"/>
                <w:lang w:val="bg-BG"/>
              </w:rPr>
              <w:t>на записка</w:t>
            </w:r>
            <w:r w:rsidRPr="00775BCB">
              <w:rPr>
                <w:rFonts w:ascii="Times New Roman" w:hAnsi="Times New Roman" w:cs="Times New Roman"/>
                <w:lang w:val="bg-BG"/>
              </w:rPr>
              <w:t xml:space="preserve"> </w:t>
            </w:r>
            <w:r w:rsidR="00D250E5">
              <w:rPr>
                <w:rFonts w:ascii="Times New Roman" w:hAnsi="Times New Roman" w:cs="Times New Roman"/>
                <w:lang w:val="bg-BG"/>
              </w:rPr>
              <w:t xml:space="preserve">за постъпилите </w:t>
            </w:r>
            <w:r w:rsidR="00293FD2" w:rsidRPr="00775BCB">
              <w:rPr>
                <w:rFonts w:ascii="Times New Roman" w:hAnsi="Times New Roman" w:cs="Times New Roman"/>
                <w:lang w:val="bg-BG"/>
              </w:rPr>
              <w:t>заявления</w:t>
            </w:r>
            <w:r w:rsidR="00193A65" w:rsidRPr="00775BCB">
              <w:rPr>
                <w:rFonts w:ascii="Times New Roman" w:hAnsi="Times New Roman" w:cs="Times New Roman"/>
                <w:lang w:val="bg-BG"/>
              </w:rPr>
              <w:t xml:space="preserve"> </w:t>
            </w:r>
            <w:r w:rsidR="00113268" w:rsidRPr="00775BCB">
              <w:rPr>
                <w:rFonts w:ascii="Times New Roman" w:hAnsi="Times New Roman" w:cs="Times New Roman"/>
                <w:lang w:val="bg-BG"/>
              </w:rPr>
              <w:t xml:space="preserve">от ЮЛНЦ </w:t>
            </w:r>
            <w:r w:rsidR="00D250E5">
              <w:rPr>
                <w:rFonts w:ascii="Times New Roman" w:hAnsi="Times New Roman" w:cs="Times New Roman"/>
                <w:lang w:val="bg-BG"/>
              </w:rPr>
              <w:t>и определяне на оценителен екип</w:t>
            </w:r>
            <w:r w:rsidRPr="00775BCB">
              <w:rPr>
                <w:rFonts w:ascii="Times New Roman" w:hAnsi="Times New Roman" w:cs="Times New Roman"/>
                <w:lang w:val="bg-BG"/>
              </w:rPr>
              <w:t xml:space="preserve"> </w:t>
            </w:r>
          </w:p>
        </w:tc>
        <w:tc>
          <w:tcPr>
            <w:tcW w:w="1827" w:type="dxa"/>
          </w:tcPr>
          <w:p w14:paraId="360A079F" w14:textId="155C4F90" w:rsidR="00293FD2" w:rsidRDefault="00D250E5" w:rsidP="001D2256">
            <w:pPr>
              <w:spacing w:after="0" w:line="240" w:lineRule="auto"/>
              <w:rPr>
                <w:rFonts w:ascii="Times New Roman" w:hAnsi="Times New Roman" w:cs="Times New Roman"/>
                <w:lang w:val="bg-BG"/>
              </w:rPr>
            </w:pPr>
            <w:r>
              <w:rPr>
                <w:rFonts w:ascii="Times New Roman" w:hAnsi="Times New Roman" w:cs="Times New Roman"/>
                <w:lang w:val="bg-BG"/>
              </w:rPr>
              <w:t>О</w:t>
            </w:r>
            <w:r w:rsidR="00293FD2" w:rsidRPr="00775BCB">
              <w:rPr>
                <w:rFonts w:ascii="Times New Roman" w:hAnsi="Times New Roman" w:cs="Times New Roman"/>
                <w:lang w:val="bg-BG"/>
              </w:rPr>
              <w:t>тдел П</w:t>
            </w:r>
            <w:r w:rsidR="00273F50">
              <w:rPr>
                <w:rFonts w:ascii="Times New Roman" w:hAnsi="Times New Roman" w:cs="Times New Roman"/>
                <w:lang w:val="bg-BG"/>
              </w:rPr>
              <w:t>Д</w:t>
            </w:r>
          </w:p>
          <w:p w14:paraId="46A25E96" w14:textId="19ADB89E" w:rsidR="00376017" w:rsidRPr="00775BCB" w:rsidRDefault="00376017" w:rsidP="001D2256">
            <w:pPr>
              <w:spacing w:after="0" w:line="240" w:lineRule="auto"/>
              <w:rPr>
                <w:rFonts w:ascii="Times New Roman" w:hAnsi="Times New Roman" w:cs="Times New Roman"/>
                <w:lang w:val="bg-BG"/>
              </w:rPr>
            </w:pPr>
          </w:p>
        </w:tc>
        <w:tc>
          <w:tcPr>
            <w:tcW w:w="4424" w:type="dxa"/>
            <w:shd w:val="clear" w:color="auto" w:fill="auto"/>
          </w:tcPr>
          <w:p w14:paraId="29DB7602" w14:textId="4703FBF8" w:rsidR="00293FD2" w:rsidRPr="00775BCB" w:rsidRDefault="00D250E5" w:rsidP="001D2256">
            <w:pPr>
              <w:spacing w:after="160" w:line="240" w:lineRule="auto"/>
              <w:contextualSpacing/>
              <w:jc w:val="both"/>
              <w:rPr>
                <w:rFonts w:ascii="Times New Roman" w:hAnsi="Times New Roman" w:cs="Times New Roman"/>
                <w:lang w:val="bg-BG"/>
              </w:rPr>
            </w:pPr>
            <w:r>
              <w:rPr>
                <w:rFonts w:ascii="Times New Roman" w:hAnsi="Times New Roman" w:cs="Times New Roman"/>
                <w:lang w:val="bg-BG"/>
              </w:rPr>
              <w:t>О</w:t>
            </w:r>
            <w:r w:rsidR="00376017">
              <w:rPr>
                <w:rFonts w:ascii="Times New Roman" w:hAnsi="Times New Roman" w:cs="Times New Roman"/>
                <w:lang w:val="bg-BG"/>
              </w:rPr>
              <w:t>тдел П</w:t>
            </w:r>
            <w:r w:rsidR="00273F50">
              <w:rPr>
                <w:rFonts w:ascii="Times New Roman" w:hAnsi="Times New Roman" w:cs="Times New Roman"/>
                <w:lang w:val="bg-BG"/>
              </w:rPr>
              <w:t>Д</w:t>
            </w:r>
            <w:r w:rsidR="00376017">
              <w:rPr>
                <w:rFonts w:ascii="Times New Roman" w:hAnsi="Times New Roman" w:cs="Times New Roman"/>
                <w:lang w:val="bg-BG"/>
              </w:rPr>
              <w:t xml:space="preserve"> </w:t>
            </w:r>
            <w:r>
              <w:rPr>
                <w:rFonts w:ascii="Times New Roman" w:hAnsi="Times New Roman" w:cs="Times New Roman"/>
                <w:lang w:val="bg-BG"/>
              </w:rPr>
              <w:t>изготвя</w:t>
            </w:r>
            <w:r w:rsidR="00293FD2" w:rsidRPr="00775BCB">
              <w:rPr>
                <w:rFonts w:ascii="Times New Roman" w:hAnsi="Times New Roman" w:cs="Times New Roman"/>
                <w:lang w:val="bg-BG"/>
              </w:rPr>
              <w:t xml:space="preserve"> доклад</w:t>
            </w:r>
            <w:r w:rsidR="00F252A9">
              <w:rPr>
                <w:rFonts w:ascii="Times New Roman" w:hAnsi="Times New Roman" w:cs="Times New Roman"/>
                <w:lang w:val="bg-BG"/>
              </w:rPr>
              <w:t>на записка</w:t>
            </w:r>
            <w:r w:rsidR="00293FD2" w:rsidRPr="00775BCB">
              <w:rPr>
                <w:rFonts w:ascii="Times New Roman" w:hAnsi="Times New Roman" w:cs="Times New Roman"/>
                <w:lang w:val="bg-BG"/>
              </w:rPr>
              <w:t xml:space="preserve"> </w:t>
            </w:r>
            <w:r>
              <w:rPr>
                <w:rFonts w:ascii="Times New Roman" w:hAnsi="Times New Roman" w:cs="Times New Roman"/>
                <w:lang w:val="bg-BG"/>
              </w:rPr>
              <w:t>до РУО</w:t>
            </w:r>
            <w:r w:rsidR="00CE2A31" w:rsidRPr="00775BCB">
              <w:rPr>
                <w:rFonts w:ascii="Times New Roman" w:hAnsi="Times New Roman" w:cs="Times New Roman"/>
                <w:lang w:val="bg-BG"/>
              </w:rPr>
              <w:t xml:space="preserve"> </w:t>
            </w:r>
            <w:r w:rsidR="00293FD2" w:rsidRPr="00775BCB">
              <w:rPr>
                <w:rFonts w:ascii="Times New Roman" w:hAnsi="Times New Roman" w:cs="Times New Roman"/>
                <w:lang w:val="bg-BG"/>
              </w:rPr>
              <w:t xml:space="preserve">за постъпилите заявления </w:t>
            </w:r>
            <w:r w:rsidR="00113268" w:rsidRPr="00775BCB">
              <w:rPr>
                <w:rFonts w:ascii="Times New Roman" w:hAnsi="Times New Roman" w:cs="Times New Roman"/>
                <w:lang w:val="bg-BG"/>
              </w:rPr>
              <w:t xml:space="preserve">от ЮЛНЦ </w:t>
            </w:r>
            <w:r w:rsidR="00293FD2" w:rsidRPr="00775BCB">
              <w:rPr>
                <w:rFonts w:ascii="Times New Roman" w:hAnsi="Times New Roman" w:cs="Times New Roman"/>
                <w:lang w:val="bg-BG"/>
              </w:rPr>
              <w:t>по процедурата</w:t>
            </w:r>
            <w:r w:rsidR="00851664">
              <w:rPr>
                <w:rFonts w:ascii="Times New Roman" w:hAnsi="Times New Roman" w:cs="Times New Roman"/>
                <w:lang w:val="bg-BG"/>
              </w:rPr>
              <w:t>.</w:t>
            </w:r>
          </w:p>
          <w:p w14:paraId="70585BA4" w14:textId="351B34AE" w:rsidR="00376017" w:rsidRPr="00376017" w:rsidRDefault="00FD26D7" w:rsidP="00376017">
            <w:pPr>
              <w:spacing w:after="160" w:line="240" w:lineRule="auto"/>
              <w:contextualSpacing/>
              <w:jc w:val="both"/>
              <w:rPr>
                <w:rFonts w:ascii="Times New Roman" w:hAnsi="Times New Roman" w:cs="Times New Roman"/>
                <w:lang w:val="bg-BG"/>
              </w:rPr>
            </w:pPr>
            <w:r>
              <w:rPr>
                <w:rFonts w:ascii="Times New Roman" w:hAnsi="Times New Roman" w:cs="Times New Roman"/>
                <w:lang w:val="bg-BG"/>
              </w:rPr>
              <w:t>Д</w:t>
            </w:r>
            <w:r w:rsidR="00F252A9">
              <w:rPr>
                <w:rFonts w:ascii="Times New Roman" w:hAnsi="Times New Roman" w:cs="Times New Roman"/>
                <w:lang w:val="bg-BG"/>
              </w:rPr>
              <w:t>окладната записка</w:t>
            </w:r>
            <w:r>
              <w:rPr>
                <w:rFonts w:ascii="Times New Roman" w:hAnsi="Times New Roman" w:cs="Times New Roman"/>
                <w:lang w:val="bg-BG"/>
              </w:rPr>
              <w:t xml:space="preserve"> </w:t>
            </w:r>
            <w:r w:rsidR="00376017" w:rsidRPr="00376017">
              <w:rPr>
                <w:rFonts w:ascii="Times New Roman" w:hAnsi="Times New Roman" w:cs="Times New Roman"/>
                <w:lang w:val="bg-BG"/>
              </w:rPr>
              <w:t>съдържа:</w:t>
            </w:r>
          </w:p>
          <w:p w14:paraId="08C0A0D6" w14:textId="03029D6F" w:rsidR="00376017" w:rsidRPr="00376017" w:rsidRDefault="00376017" w:rsidP="00376017">
            <w:pPr>
              <w:spacing w:after="160" w:line="240" w:lineRule="auto"/>
              <w:contextualSpacing/>
              <w:jc w:val="both"/>
              <w:rPr>
                <w:rFonts w:ascii="Times New Roman" w:hAnsi="Times New Roman" w:cs="Times New Roman"/>
                <w:lang w:val="bg-BG"/>
              </w:rPr>
            </w:pPr>
            <w:r w:rsidRPr="00376017">
              <w:rPr>
                <w:rFonts w:ascii="Times New Roman" w:hAnsi="Times New Roman" w:cs="Times New Roman"/>
                <w:lang w:val="bg-BG"/>
              </w:rPr>
              <w:t>1.</w:t>
            </w:r>
            <w:r w:rsidRPr="00376017">
              <w:rPr>
                <w:rFonts w:ascii="Times New Roman" w:hAnsi="Times New Roman" w:cs="Times New Roman"/>
                <w:lang w:val="bg-BG"/>
              </w:rPr>
              <w:tab/>
              <w:t xml:space="preserve">Брой на постъпили заявления в рамките на указания </w:t>
            </w:r>
            <w:r w:rsidR="00D557C4">
              <w:rPr>
                <w:rFonts w:ascii="Times New Roman" w:hAnsi="Times New Roman" w:cs="Times New Roman"/>
                <w:lang w:val="bg-BG"/>
              </w:rPr>
              <w:t xml:space="preserve"> в поканата </w:t>
            </w:r>
            <w:r w:rsidRPr="00376017">
              <w:rPr>
                <w:rFonts w:ascii="Times New Roman" w:hAnsi="Times New Roman" w:cs="Times New Roman"/>
                <w:lang w:val="bg-BG"/>
              </w:rPr>
              <w:t>срок;</w:t>
            </w:r>
          </w:p>
          <w:p w14:paraId="60E6E7C4" w14:textId="1098A4D3" w:rsidR="00376017" w:rsidRPr="00376017" w:rsidRDefault="00376017" w:rsidP="00376017">
            <w:pPr>
              <w:spacing w:after="160" w:line="240" w:lineRule="auto"/>
              <w:contextualSpacing/>
              <w:jc w:val="both"/>
              <w:rPr>
                <w:rFonts w:ascii="Times New Roman" w:hAnsi="Times New Roman" w:cs="Times New Roman"/>
                <w:lang w:val="bg-BG"/>
              </w:rPr>
            </w:pPr>
            <w:r w:rsidRPr="00376017">
              <w:rPr>
                <w:rFonts w:ascii="Times New Roman" w:hAnsi="Times New Roman" w:cs="Times New Roman"/>
                <w:lang w:val="bg-BG"/>
              </w:rPr>
              <w:t>2.</w:t>
            </w:r>
            <w:r w:rsidRPr="00376017">
              <w:rPr>
                <w:rFonts w:ascii="Times New Roman" w:hAnsi="Times New Roman" w:cs="Times New Roman"/>
                <w:lang w:val="bg-BG"/>
              </w:rPr>
              <w:tab/>
              <w:t xml:space="preserve">Брой постъпили заявления извън </w:t>
            </w:r>
            <w:r w:rsidR="00D557C4">
              <w:rPr>
                <w:rFonts w:ascii="Times New Roman" w:hAnsi="Times New Roman" w:cs="Times New Roman"/>
                <w:lang w:val="bg-BG"/>
              </w:rPr>
              <w:t>указания в поканата краен</w:t>
            </w:r>
            <w:r w:rsidRPr="00376017">
              <w:rPr>
                <w:rFonts w:ascii="Times New Roman" w:hAnsi="Times New Roman" w:cs="Times New Roman"/>
                <w:lang w:val="bg-BG"/>
              </w:rPr>
              <w:t xml:space="preserve"> срок;</w:t>
            </w:r>
          </w:p>
          <w:p w14:paraId="1556229F" w14:textId="77777777" w:rsidR="00376017" w:rsidRPr="00376017" w:rsidRDefault="00376017" w:rsidP="00376017">
            <w:pPr>
              <w:spacing w:after="160" w:line="240" w:lineRule="auto"/>
              <w:contextualSpacing/>
              <w:jc w:val="both"/>
              <w:rPr>
                <w:rFonts w:ascii="Times New Roman" w:hAnsi="Times New Roman" w:cs="Times New Roman"/>
                <w:lang w:val="bg-BG"/>
              </w:rPr>
            </w:pPr>
            <w:r w:rsidRPr="00376017">
              <w:rPr>
                <w:rFonts w:ascii="Times New Roman" w:hAnsi="Times New Roman" w:cs="Times New Roman"/>
                <w:lang w:val="bg-BG"/>
              </w:rPr>
              <w:t>3.</w:t>
            </w:r>
            <w:r w:rsidRPr="00376017">
              <w:rPr>
                <w:rFonts w:ascii="Times New Roman" w:hAnsi="Times New Roman" w:cs="Times New Roman"/>
                <w:lang w:val="bg-BG"/>
              </w:rPr>
              <w:tab/>
              <w:t>Наименование на участниците;</w:t>
            </w:r>
          </w:p>
          <w:p w14:paraId="247AEE21" w14:textId="18AE45D5" w:rsidR="00376017" w:rsidRPr="00376017" w:rsidRDefault="00376017" w:rsidP="00376017">
            <w:pPr>
              <w:spacing w:after="160" w:line="240" w:lineRule="auto"/>
              <w:contextualSpacing/>
              <w:jc w:val="both"/>
              <w:rPr>
                <w:rFonts w:ascii="Times New Roman" w:hAnsi="Times New Roman" w:cs="Times New Roman"/>
                <w:lang w:val="bg-BG"/>
              </w:rPr>
            </w:pPr>
            <w:r w:rsidRPr="00376017">
              <w:rPr>
                <w:rFonts w:ascii="Times New Roman" w:hAnsi="Times New Roman" w:cs="Times New Roman"/>
                <w:lang w:val="bg-BG"/>
              </w:rPr>
              <w:t>4.</w:t>
            </w:r>
            <w:r w:rsidRPr="00376017">
              <w:rPr>
                <w:rFonts w:ascii="Times New Roman" w:hAnsi="Times New Roman" w:cs="Times New Roman"/>
                <w:lang w:val="bg-BG"/>
              </w:rPr>
              <w:tab/>
              <w:t xml:space="preserve">Предложение за </w:t>
            </w:r>
            <w:r w:rsidR="00FD26D7">
              <w:rPr>
                <w:rFonts w:ascii="Times New Roman" w:hAnsi="Times New Roman" w:cs="Times New Roman"/>
                <w:lang w:val="bg-BG"/>
              </w:rPr>
              <w:t xml:space="preserve">определяне на </w:t>
            </w:r>
            <w:r w:rsidRPr="00376017">
              <w:rPr>
                <w:rFonts w:ascii="Times New Roman" w:hAnsi="Times New Roman" w:cs="Times New Roman"/>
                <w:lang w:val="bg-BG"/>
              </w:rPr>
              <w:t>оценителен екип от дирекция „Добро управление“, който да направи оценка по процедурата;</w:t>
            </w:r>
          </w:p>
          <w:p w14:paraId="420CEEDC" w14:textId="6FC0CE46" w:rsidR="00376017" w:rsidRDefault="00376017" w:rsidP="00376017">
            <w:pPr>
              <w:spacing w:after="160" w:line="240" w:lineRule="auto"/>
              <w:contextualSpacing/>
              <w:jc w:val="both"/>
              <w:rPr>
                <w:rFonts w:ascii="Times New Roman" w:hAnsi="Times New Roman" w:cs="Times New Roman"/>
                <w:lang w:val="bg-BG"/>
              </w:rPr>
            </w:pPr>
            <w:r w:rsidRPr="00376017">
              <w:rPr>
                <w:rFonts w:ascii="Times New Roman" w:hAnsi="Times New Roman" w:cs="Times New Roman"/>
                <w:lang w:val="bg-BG"/>
              </w:rPr>
              <w:lastRenderedPageBreak/>
              <w:t>5.</w:t>
            </w:r>
            <w:r w:rsidRPr="00376017">
              <w:rPr>
                <w:rFonts w:ascii="Times New Roman" w:hAnsi="Times New Roman" w:cs="Times New Roman"/>
                <w:lang w:val="bg-BG"/>
              </w:rPr>
              <w:tab/>
              <w:t>С</w:t>
            </w:r>
            <w:r>
              <w:rPr>
                <w:rFonts w:ascii="Times New Roman" w:hAnsi="Times New Roman" w:cs="Times New Roman"/>
                <w:lang w:val="bg-BG"/>
              </w:rPr>
              <w:t xml:space="preserve">рок за извършване на </w:t>
            </w:r>
            <w:r w:rsidR="00D557C4">
              <w:rPr>
                <w:rFonts w:ascii="Times New Roman" w:hAnsi="Times New Roman" w:cs="Times New Roman"/>
                <w:lang w:val="bg-BG"/>
              </w:rPr>
              <w:t>цялостна оценка</w:t>
            </w:r>
            <w:r w:rsidR="00FD26D7" w:rsidRPr="001C5645">
              <w:rPr>
                <w:rStyle w:val="FootnoteReference"/>
                <w:rFonts w:ascii="Times New Roman" w:hAnsi="Times New Roman" w:cs="Times New Roman"/>
                <w:b/>
                <w:i/>
                <w:sz w:val="24"/>
                <w:szCs w:val="24"/>
              </w:rPr>
              <w:footnoteReference w:id="2"/>
            </w:r>
            <w:r w:rsidR="00D557C4">
              <w:rPr>
                <w:rFonts w:ascii="Times New Roman" w:hAnsi="Times New Roman" w:cs="Times New Roman"/>
                <w:lang w:val="bg-BG"/>
              </w:rPr>
              <w:t>, в т.ч. както на подалите заявления  ЮЛНЦ, така и на определените от тях представители за КН на ОПДУ. Срокът не може да бъде по-дълъг от 40 работни дни, считан</w:t>
            </w:r>
            <w:r w:rsidR="00FD26D7">
              <w:rPr>
                <w:rFonts w:ascii="Times New Roman" w:hAnsi="Times New Roman" w:cs="Times New Roman"/>
                <w:lang w:val="bg-BG"/>
              </w:rPr>
              <w:t>о</w:t>
            </w:r>
            <w:r w:rsidR="00D557C4">
              <w:rPr>
                <w:rFonts w:ascii="Times New Roman" w:hAnsi="Times New Roman" w:cs="Times New Roman"/>
                <w:lang w:val="bg-BG"/>
              </w:rPr>
              <w:t xml:space="preserve"> от изтичането на крайния срок за подаване на заявления, посочен в поканата</w:t>
            </w:r>
            <w:r>
              <w:rPr>
                <w:rFonts w:ascii="Times New Roman" w:hAnsi="Times New Roman" w:cs="Times New Roman"/>
                <w:lang w:val="bg-BG"/>
              </w:rPr>
              <w:t>;</w:t>
            </w:r>
          </w:p>
          <w:p w14:paraId="558B20C9" w14:textId="1FAB462A" w:rsidR="00376017" w:rsidRDefault="00376017" w:rsidP="00376017">
            <w:pPr>
              <w:spacing w:after="160" w:line="240" w:lineRule="auto"/>
              <w:contextualSpacing/>
              <w:jc w:val="both"/>
              <w:rPr>
                <w:rFonts w:ascii="Times New Roman" w:hAnsi="Times New Roman" w:cs="Times New Roman"/>
                <w:lang w:val="bg-BG"/>
              </w:rPr>
            </w:pPr>
            <w:r>
              <w:rPr>
                <w:rFonts w:ascii="Times New Roman" w:hAnsi="Times New Roman" w:cs="Times New Roman"/>
                <w:lang w:val="bg-BG"/>
              </w:rPr>
              <w:t xml:space="preserve">6. </w:t>
            </w:r>
            <w:r w:rsidRPr="00376017">
              <w:rPr>
                <w:rFonts w:ascii="Times New Roman" w:hAnsi="Times New Roman" w:cs="Times New Roman"/>
                <w:lang w:val="bg-BG"/>
              </w:rPr>
              <w:t>Други</w:t>
            </w:r>
            <w:r w:rsidR="00B8488E">
              <w:rPr>
                <w:rFonts w:ascii="Times New Roman" w:hAnsi="Times New Roman" w:cs="Times New Roman"/>
              </w:rPr>
              <w:t xml:space="preserve"> </w:t>
            </w:r>
            <w:r w:rsidR="00B8488E">
              <w:rPr>
                <w:rStyle w:val="FootnoteReference"/>
                <w:rFonts w:ascii="Times New Roman" w:hAnsi="Times New Roman" w:cs="Times New Roman"/>
              </w:rPr>
              <w:footnoteReference w:id="3"/>
            </w:r>
            <w:r w:rsidRPr="00376017">
              <w:rPr>
                <w:rFonts w:ascii="Times New Roman" w:hAnsi="Times New Roman" w:cs="Times New Roman"/>
                <w:lang w:val="bg-BG"/>
              </w:rPr>
              <w:t>.</w:t>
            </w:r>
          </w:p>
          <w:p w14:paraId="2E14CBDC" w14:textId="22DBDBED" w:rsidR="00BA4E18" w:rsidRPr="00775BCB" w:rsidRDefault="00BA4E18" w:rsidP="00FD26D7">
            <w:pPr>
              <w:spacing w:after="160" w:line="240" w:lineRule="auto"/>
              <w:contextualSpacing/>
              <w:jc w:val="both"/>
              <w:rPr>
                <w:rFonts w:ascii="Times New Roman" w:hAnsi="Times New Roman" w:cs="Times New Roman"/>
                <w:lang w:val="bg-BG"/>
              </w:rPr>
            </w:pPr>
          </w:p>
        </w:tc>
        <w:tc>
          <w:tcPr>
            <w:tcW w:w="1696" w:type="dxa"/>
            <w:shd w:val="clear" w:color="auto" w:fill="auto"/>
          </w:tcPr>
          <w:p w14:paraId="797FE3FD" w14:textId="54497793" w:rsidR="00376017" w:rsidRDefault="00376017" w:rsidP="00F36020">
            <w:pPr>
              <w:spacing w:after="0" w:line="240" w:lineRule="auto"/>
              <w:rPr>
                <w:rFonts w:ascii="Times New Roman" w:hAnsi="Times New Roman" w:cs="Times New Roman"/>
                <w:lang w:val="bg-BG"/>
              </w:rPr>
            </w:pPr>
          </w:p>
          <w:p w14:paraId="3A5A46BD" w14:textId="77777777" w:rsidR="00376017" w:rsidRDefault="00376017" w:rsidP="00F36020">
            <w:pPr>
              <w:spacing w:after="0" w:line="240" w:lineRule="auto"/>
              <w:rPr>
                <w:rFonts w:ascii="Times New Roman" w:hAnsi="Times New Roman" w:cs="Times New Roman"/>
                <w:lang w:val="bg-BG"/>
              </w:rPr>
            </w:pPr>
          </w:p>
          <w:p w14:paraId="345894CE" w14:textId="77777777" w:rsidR="00376017" w:rsidRDefault="00376017" w:rsidP="00F36020">
            <w:pPr>
              <w:spacing w:after="0" w:line="240" w:lineRule="auto"/>
              <w:rPr>
                <w:rFonts w:ascii="Times New Roman" w:hAnsi="Times New Roman" w:cs="Times New Roman"/>
                <w:lang w:val="bg-BG"/>
              </w:rPr>
            </w:pPr>
          </w:p>
          <w:p w14:paraId="45517C00" w14:textId="77777777" w:rsidR="00376017" w:rsidRDefault="00376017" w:rsidP="00F36020">
            <w:pPr>
              <w:spacing w:after="0" w:line="240" w:lineRule="auto"/>
              <w:rPr>
                <w:rFonts w:ascii="Times New Roman" w:hAnsi="Times New Roman" w:cs="Times New Roman"/>
                <w:lang w:val="bg-BG"/>
              </w:rPr>
            </w:pPr>
          </w:p>
          <w:p w14:paraId="45F08749" w14:textId="302403C9" w:rsidR="00376017" w:rsidRPr="00B657FD" w:rsidRDefault="00376017" w:rsidP="00BA4E18">
            <w:pPr>
              <w:spacing w:after="0" w:line="240" w:lineRule="auto"/>
              <w:rPr>
                <w:rFonts w:ascii="Times New Roman" w:hAnsi="Times New Roman" w:cs="Times New Roman"/>
                <w:lang w:val="bg-BG"/>
              </w:rPr>
            </w:pPr>
            <w:r w:rsidRPr="00B657FD">
              <w:rPr>
                <w:rFonts w:ascii="Times New Roman" w:hAnsi="Times New Roman" w:cs="Times New Roman"/>
                <w:lang w:val="bg-BG"/>
              </w:rPr>
              <w:t xml:space="preserve">До 1 /един/ работен ден </w:t>
            </w:r>
            <w:r w:rsidR="00BA4E18" w:rsidRPr="00B657FD">
              <w:rPr>
                <w:rFonts w:ascii="Times New Roman" w:hAnsi="Times New Roman" w:cs="Times New Roman"/>
                <w:lang w:val="bg-BG"/>
              </w:rPr>
              <w:t>след</w:t>
            </w:r>
            <w:r w:rsidRPr="00B657FD">
              <w:rPr>
                <w:rFonts w:ascii="Times New Roman" w:hAnsi="Times New Roman" w:cs="Times New Roman"/>
                <w:lang w:val="bg-BG"/>
              </w:rPr>
              <w:t xml:space="preserve"> изтичането на крайния срок за подав</w:t>
            </w:r>
            <w:r w:rsidR="000A0DE7">
              <w:rPr>
                <w:rFonts w:ascii="Times New Roman" w:hAnsi="Times New Roman" w:cs="Times New Roman"/>
                <w:lang w:val="bg-BG"/>
              </w:rPr>
              <w:t>ане на заявления по процедурата</w:t>
            </w:r>
          </w:p>
          <w:p w14:paraId="3782E325" w14:textId="77777777" w:rsidR="00BA4E18" w:rsidRPr="00B657FD" w:rsidRDefault="00BA4E18" w:rsidP="00BA4E18">
            <w:pPr>
              <w:spacing w:after="0" w:line="240" w:lineRule="auto"/>
              <w:rPr>
                <w:rFonts w:ascii="Times New Roman" w:hAnsi="Times New Roman" w:cs="Times New Roman"/>
                <w:lang w:val="bg-BG"/>
              </w:rPr>
            </w:pPr>
          </w:p>
          <w:p w14:paraId="3350E44D" w14:textId="77777777" w:rsidR="00BA4E18" w:rsidRPr="000E0907" w:rsidRDefault="00BA4E18" w:rsidP="00BA4E18">
            <w:pPr>
              <w:spacing w:after="0" w:line="240" w:lineRule="auto"/>
              <w:rPr>
                <w:rFonts w:ascii="Times New Roman" w:hAnsi="Times New Roman" w:cs="Times New Roman"/>
                <w:lang w:val="bg-BG"/>
              </w:rPr>
            </w:pPr>
          </w:p>
          <w:p w14:paraId="415319FE" w14:textId="77777777" w:rsidR="00BA4E18" w:rsidRPr="00B657FD" w:rsidRDefault="00BA4E18" w:rsidP="00BA4E18">
            <w:pPr>
              <w:spacing w:after="0" w:line="240" w:lineRule="auto"/>
              <w:rPr>
                <w:rFonts w:ascii="Times New Roman" w:hAnsi="Times New Roman" w:cs="Times New Roman"/>
                <w:lang w:val="bg-BG"/>
              </w:rPr>
            </w:pPr>
          </w:p>
          <w:p w14:paraId="2C18EBB5" w14:textId="77777777" w:rsidR="00BA4E18" w:rsidRPr="00B657FD" w:rsidRDefault="00BA4E18" w:rsidP="00BA4E18">
            <w:pPr>
              <w:spacing w:after="0" w:line="240" w:lineRule="auto"/>
              <w:rPr>
                <w:rFonts w:ascii="Times New Roman" w:hAnsi="Times New Roman" w:cs="Times New Roman"/>
                <w:lang w:val="bg-BG"/>
              </w:rPr>
            </w:pPr>
          </w:p>
          <w:p w14:paraId="53174EB4" w14:textId="77777777" w:rsidR="00BA4E18" w:rsidRPr="00B657FD" w:rsidRDefault="00BA4E18" w:rsidP="00BA4E18">
            <w:pPr>
              <w:spacing w:after="0" w:line="240" w:lineRule="auto"/>
              <w:rPr>
                <w:rFonts w:ascii="Times New Roman" w:hAnsi="Times New Roman" w:cs="Times New Roman"/>
                <w:lang w:val="bg-BG"/>
              </w:rPr>
            </w:pPr>
          </w:p>
          <w:p w14:paraId="403321F6" w14:textId="77777777" w:rsidR="00BA4E18" w:rsidRPr="00B657FD" w:rsidRDefault="00BA4E18" w:rsidP="00BA4E18">
            <w:pPr>
              <w:spacing w:after="0" w:line="240" w:lineRule="auto"/>
              <w:rPr>
                <w:rFonts w:ascii="Times New Roman" w:hAnsi="Times New Roman" w:cs="Times New Roman"/>
                <w:lang w:val="bg-BG"/>
              </w:rPr>
            </w:pPr>
          </w:p>
          <w:p w14:paraId="04AABAA7" w14:textId="77777777" w:rsidR="00BA4E18" w:rsidRPr="00B657FD" w:rsidRDefault="00BA4E18" w:rsidP="00BA4E18">
            <w:pPr>
              <w:spacing w:after="0" w:line="240" w:lineRule="auto"/>
              <w:rPr>
                <w:rFonts w:ascii="Times New Roman" w:hAnsi="Times New Roman" w:cs="Times New Roman"/>
                <w:lang w:val="bg-BG"/>
              </w:rPr>
            </w:pPr>
          </w:p>
          <w:p w14:paraId="24C75BCE" w14:textId="77777777" w:rsidR="00BA4E18" w:rsidRPr="00B657FD" w:rsidRDefault="00BA4E18" w:rsidP="00BA4E18">
            <w:pPr>
              <w:spacing w:after="0" w:line="240" w:lineRule="auto"/>
              <w:rPr>
                <w:rFonts w:ascii="Times New Roman" w:hAnsi="Times New Roman" w:cs="Times New Roman"/>
                <w:lang w:val="bg-BG"/>
              </w:rPr>
            </w:pPr>
          </w:p>
          <w:p w14:paraId="6EDD891E" w14:textId="1752736B" w:rsidR="00BA4E18" w:rsidRPr="00B657FD" w:rsidRDefault="00BA4E18" w:rsidP="00BA4E18">
            <w:pPr>
              <w:spacing w:after="0" w:line="240" w:lineRule="auto"/>
              <w:rPr>
                <w:rFonts w:ascii="Times New Roman" w:hAnsi="Times New Roman" w:cs="Times New Roman"/>
                <w:sz w:val="24"/>
                <w:szCs w:val="24"/>
                <w:lang w:val="bg-BG"/>
              </w:rPr>
            </w:pPr>
          </w:p>
        </w:tc>
      </w:tr>
      <w:tr w:rsidR="00293FD2" w:rsidRPr="0022155C" w14:paraId="180BE6E7" w14:textId="77777777" w:rsidTr="00AF4375">
        <w:trPr>
          <w:trHeight w:val="858"/>
          <w:jc w:val="center"/>
        </w:trPr>
        <w:tc>
          <w:tcPr>
            <w:tcW w:w="739" w:type="dxa"/>
          </w:tcPr>
          <w:p w14:paraId="643CA6EA" w14:textId="4C0CA9DF" w:rsidR="00293FD2" w:rsidRPr="00775BCB" w:rsidRDefault="00CE2A31" w:rsidP="001D2256">
            <w:pPr>
              <w:spacing w:after="0" w:line="240" w:lineRule="auto"/>
              <w:rPr>
                <w:rFonts w:ascii="Times New Roman" w:hAnsi="Times New Roman" w:cs="Times New Roman"/>
                <w:lang w:val="bg-BG"/>
              </w:rPr>
            </w:pPr>
            <w:r w:rsidRPr="00775BCB">
              <w:rPr>
                <w:rFonts w:ascii="Times New Roman" w:hAnsi="Times New Roman" w:cs="Times New Roman"/>
                <w:lang w:val="bg-BG"/>
              </w:rPr>
              <w:t>1.5.</w:t>
            </w:r>
          </w:p>
        </w:tc>
        <w:tc>
          <w:tcPr>
            <w:tcW w:w="1970" w:type="dxa"/>
          </w:tcPr>
          <w:p w14:paraId="18ADB1F1" w14:textId="46148C90" w:rsidR="00113268" w:rsidRPr="00775BCB" w:rsidRDefault="00293FD2" w:rsidP="00FD26D7">
            <w:pPr>
              <w:spacing w:after="0" w:line="240" w:lineRule="auto"/>
              <w:jc w:val="both"/>
              <w:rPr>
                <w:rFonts w:ascii="Times New Roman" w:hAnsi="Times New Roman" w:cs="Times New Roman"/>
                <w:lang w:val="bg-BG"/>
              </w:rPr>
            </w:pPr>
            <w:r w:rsidRPr="00775BCB">
              <w:rPr>
                <w:rFonts w:ascii="Times New Roman" w:hAnsi="Times New Roman" w:cs="Times New Roman"/>
                <w:lang w:val="bg-BG"/>
              </w:rPr>
              <w:t xml:space="preserve">Одобрение на </w:t>
            </w:r>
            <w:r w:rsidR="00113268" w:rsidRPr="00775BCB">
              <w:rPr>
                <w:rFonts w:ascii="Times New Roman" w:hAnsi="Times New Roman" w:cs="Times New Roman"/>
                <w:lang w:val="bg-BG"/>
              </w:rPr>
              <w:t>доклад</w:t>
            </w:r>
            <w:r w:rsidR="00F252A9">
              <w:rPr>
                <w:rFonts w:ascii="Times New Roman" w:hAnsi="Times New Roman" w:cs="Times New Roman"/>
                <w:lang w:val="bg-BG"/>
              </w:rPr>
              <w:t>ната записка</w:t>
            </w:r>
            <w:r w:rsidR="00113268" w:rsidRPr="00775BCB">
              <w:rPr>
                <w:rFonts w:ascii="Times New Roman" w:hAnsi="Times New Roman" w:cs="Times New Roman"/>
                <w:lang w:val="bg-BG"/>
              </w:rPr>
              <w:t xml:space="preserve"> </w:t>
            </w:r>
            <w:r w:rsidR="00FD26D7">
              <w:rPr>
                <w:rFonts w:ascii="Times New Roman" w:hAnsi="Times New Roman" w:cs="Times New Roman"/>
                <w:lang w:val="bg-BG"/>
              </w:rPr>
              <w:t>от РУО</w:t>
            </w:r>
          </w:p>
        </w:tc>
        <w:tc>
          <w:tcPr>
            <w:tcW w:w="1827" w:type="dxa"/>
          </w:tcPr>
          <w:p w14:paraId="5A901CFA" w14:textId="362D6572" w:rsidR="00293FD2" w:rsidRPr="00775BCB" w:rsidRDefault="00D1134C" w:rsidP="001D2256">
            <w:pPr>
              <w:spacing w:after="0" w:line="240" w:lineRule="auto"/>
              <w:rPr>
                <w:rFonts w:ascii="Times New Roman" w:hAnsi="Times New Roman" w:cs="Times New Roman"/>
                <w:lang w:val="bg-BG"/>
              </w:rPr>
            </w:pPr>
            <w:r w:rsidRPr="00D1134C">
              <w:rPr>
                <w:rFonts w:ascii="Times New Roman" w:hAnsi="Times New Roman" w:cs="Times New Roman"/>
                <w:lang w:val="bg-BG"/>
              </w:rPr>
              <w:t>Ръководител на УО на ОПДУ (РУО)</w:t>
            </w:r>
          </w:p>
        </w:tc>
        <w:tc>
          <w:tcPr>
            <w:tcW w:w="4424" w:type="dxa"/>
            <w:shd w:val="clear" w:color="auto" w:fill="auto"/>
          </w:tcPr>
          <w:p w14:paraId="0F427BD2" w14:textId="4280649C" w:rsidR="00293FD2" w:rsidRPr="00775BCB" w:rsidRDefault="002B541B" w:rsidP="001D2256">
            <w:pPr>
              <w:spacing w:after="120" w:line="240" w:lineRule="auto"/>
              <w:rPr>
                <w:rFonts w:ascii="Times New Roman" w:hAnsi="Times New Roman" w:cs="Times New Roman"/>
                <w:lang w:val="bg-BG"/>
              </w:rPr>
            </w:pPr>
            <w:r w:rsidRPr="00775BCB">
              <w:rPr>
                <w:rFonts w:ascii="Times New Roman" w:hAnsi="Times New Roman" w:cs="Times New Roman"/>
                <w:lang w:val="bg-BG"/>
              </w:rPr>
              <w:t>О</w:t>
            </w:r>
            <w:r w:rsidR="00293FD2" w:rsidRPr="00775BCB">
              <w:rPr>
                <w:rFonts w:ascii="Times New Roman" w:hAnsi="Times New Roman" w:cs="Times New Roman"/>
                <w:lang w:val="bg-BG"/>
              </w:rPr>
              <w:t>добрява доклад</w:t>
            </w:r>
            <w:r w:rsidR="00F252A9">
              <w:rPr>
                <w:rFonts w:ascii="Times New Roman" w:hAnsi="Times New Roman" w:cs="Times New Roman"/>
                <w:lang w:val="bg-BG"/>
              </w:rPr>
              <w:t>нат</w:t>
            </w:r>
            <w:r w:rsidR="00293FD2" w:rsidRPr="00775BCB">
              <w:rPr>
                <w:rFonts w:ascii="Times New Roman" w:hAnsi="Times New Roman" w:cs="Times New Roman"/>
                <w:lang w:val="bg-BG"/>
              </w:rPr>
              <w:t>а</w:t>
            </w:r>
            <w:r w:rsidR="00F252A9">
              <w:rPr>
                <w:rFonts w:ascii="Times New Roman" w:hAnsi="Times New Roman" w:cs="Times New Roman"/>
                <w:lang w:val="bg-BG"/>
              </w:rPr>
              <w:t xml:space="preserve"> записка</w:t>
            </w:r>
            <w:r w:rsidR="00F36020" w:rsidRPr="00775BCB">
              <w:rPr>
                <w:rFonts w:ascii="Times New Roman" w:hAnsi="Times New Roman" w:cs="Times New Roman"/>
                <w:lang w:val="bg-BG"/>
              </w:rPr>
              <w:t xml:space="preserve"> по т. 1.4</w:t>
            </w:r>
            <w:r w:rsidRPr="00775BCB">
              <w:rPr>
                <w:rFonts w:ascii="Times New Roman" w:hAnsi="Times New Roman" w:cs="Times New Roman"/>
                <w:lang w:val="bg-BG"/>
              </w:rPr>
              <w:t>.</w:t>
            </w:r>
          </w:p>
          <w:p w14:paraId="65B48606" w14:textId="09B94C37" w:rsidR="00293FD2" w:rsidRPr="00775BCB" w:rsidRDefault="00293FD2" w:rsidP="001D2256">
            <w:pPr>
              <w:spacing w:after="120" w:line="240" w:lineRule="auto"/>
              <w:rPr>
                <w:rFonts w:ascii="Times New Roman" w:hAnsi="Times New Roman" w:cs="Times New Roman"/>
                <w:lang w:val="bg-BG"/>
              </w:rPr>
            </w:pPr>
          </w:p>
        </w:tc>
        <w:tc>
          <w:tcPr>
            <w:tcW w:w="1696" w:type="dxa"/>
            <w:shd w:val="clear" w:color="auto" w:fill="auto"/>
          </w:tcPr>
          <w:p w14:paraId="598680E6" w14:textId="37AEB7C0" w:rsidR="00293FD2" w:rsidRPr="00775BCB" w:rsidRDefault="00F36020" w:rsidP="00CE2A31">
            <w:pPr>
              <w:spacing w:after="0" w:line="240" w:lineRule="auto"/>
              <w:jc w:val="both"/>
              <w:rPr>
                <w:rFonts w:ascii="Times New Roman" w:hAnsi="Times New Roman" w:cs="Times New Roman"/>
                <w:lang w:val="bg-BG"/>
              </w:rPr>
            </w:pPr>
            <w:r w:rsidRPr="00775BCB">
              <w:rPr>
                <w:rFonts w:ascii="Times New Roman" w:hAnsi="Times New Roman" w:cs="Times New Roman"/>
                <w:lang w:val="bg-BG"/>
              </w:rPr>
              <w:t>До</w:t>
            </w:r>
            <w:r w:rsidR="00293FD2" w:rsidRPr="00775BCB">
              <w:rPr>
                <w:rFonts w:ascii="Times New Roman" w:hAnsi="Times New Roman" w:cs="Times New Roman"/>
                <w:lang w:val="bg-BG"/>
              </w:rPr>
              <w:t xml:space="preserve"> 1 /един/ работен ден, считан от дат</w:t>
            </w:r>
            <w:r w:rsidR="00851664">
              <w:rPr>
                <w:rFonts w:ascii="Times New Roman" w:hAnsi="Times New Roman" w:cs="Times New Roman"/>
                <w:lang w:val="bg-BG"/>
              </w:rPr>
              <w:t>ата на предоставянето на докладната записка</w:t>
            </w:r>
            <w:r w:rsidRPr="00775BCB">
              <w:rPr>
                <w:rFonts w:ascii="Times New Roman" w:hAnsi="Times New Roman" w:cs="Times New Roman"/>
                <w:lang w:val="bg-BG"/>
              </w:rPr>
              <w:t xml:space="preserve"> по т. 1.4</w:t>
            </w:r>
          </w:p>
        </w:tc>
      </w:tr>
    </w:tbl>
    <w:p w14:paraId="577D0A56" w14:textId="77777777" w:rsidR="00D16538" w:rsidRPr="00200EEA" w:rsidRDefault="00D16538" w:rsidP="00CE2A31">
      <w:pPr>
        <w:spacing w:after="0"/>
        <w:jc w:val="both"/>
        <w:rPr>
          <w:rFonts w:ascii="Times New Roman" w:hAnsi="Times New Roman" w:cs="Times New Roman"/>
          <w:i/>
          <w:sz w:val="24"/>
          <w:szCs w:val="24"/>
          <w:lang w:val="ru-RU"/>
        </w:rPr>
      </w:pPr>
    </w:p>
    <w:p w14:paraId="73025975" w14:textId="77777777" w:rsidR="00D16538" w:rsidRPr="00200EEA" w:rsidRDefault="00D16538" w:rsidP="00CE2A31">
      <w:pPr>
        <w:spacing w:after="0"/>
        <w:jc w:val="both"/>
        <w:rPr>
          <w:rFonts w:ascii="Times New Roman" w:hAnsi="Times New Roman" w:cs="Times New Roman"/>
          <w:i/>
          <w:sz w:val="24"/>
          <w:szCs w:val="24"/>
          <w:lang w:val="ru-RU"/>
        </w:rPr>
      </w:pPr>
    </w:p>
    <w:p w14:paraId="7781222B" w14:textId="50211E37" w:rsidR="002427B8" w:rsidRPr="001C5645" w:rsidRDefault="00B70945" w:rsidP="00B70945">
      <w:pPr>
        <w:pStyle w:val="ListParagraph"/>
        <w:numPr>
          <w:ilvl w:val="0"/>
          <w:numId w:val="5"/>
        </w:numPr>
        <w:spacing w:after="0"/>
        <w:jc w:val="both"/>
        <w:rPr>
          <w:rFonts w:ascii="Times New Roman" w:hAnsi="Times New Roman" w:cs="Times New Roman"/>
          <w:b/>
          <w:i/>
          <w:sz w:val="24"/>
          <w:szCs w:val="24"/>
        </w:rPr>
      </w:pPr>
      <w:r w:rsidRPr="001C5645">
        <w:rPr>
          <w:rFonts w:ascii="Times New Roman" w:hAnsi="Times New Roman" w:cs="Times New Roman"/>
          <w:b/>
          <w:i/>
          <w:sz w:val="24"/>
          <w:szCs w:val="24"/>
        </w:rPr>
        <w:t>Оценка на юридическите лица с нестопанска цел за общественополезна дейност,  подали заявления</w:t>
      </w:r>
    </w:p>
    <w:tbl>
      <w:tblPr>
        <w:tblW w:w="10872"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694"/>
        <w:gridCol w:w="1977"/>
        <w:gridCol w:w="1980"/>
        <w:gridCol w:w="4152"/>
        <w:gridCol w:w="2069"/>
      </w:tblGrid>
      <w:tr w:rsidR="00C01053" w:rsidRPr="00C01053" w14:paraId="08E1A6B0" w14:textId="77777777" w:rsidTr="00B5376F">
        <w:trPr>
          <w:jc w:val="center"/>
        </w:trPr>
        <w:tc>
          <w:tcPr>
            <w:tcW w:w="694" w:type="dxa"/>
          </w:tcPr>
          <w:p w14:paraId="61BD5FCF" w14:textId="78D16185" w:rsidR="00C01053" w:rsidRPr="00C01053" w:rsidRDefault="00C01053" w:rsidP="00BD6F22">
            <w:pPr>
              <w:spacing w:after="0" w:line="240" w:lineRule="auto"/>
              <w:jc w:val="center"/>
              <w:rPr>
                <w:rFonts w:ascii="Times New Roman" w:hAnsi="Times New Roman" w:cs="Times New Roman"/>
                <w:b/>
                <w:sz w:val="24"/>
                <w:szCs w:val="24"/>
                <w:lang w:val="bg-BG"/>
              </w:rPr>
            </w:pPr>
            <w:r w:rsidRPr="00C01053">
              <w:rPr>
                <w:rFonts w:ascii="Times New Roman" w:hAnsi="Times New Roman" w:cs="Times New Roman"/>
                <w:b/>
                <w:sz w:val="24"/>
                <w:szCs w:val="24"/>
                <w:lang w:val="bg-BG"/>
              </w:rPr>
              <w:t>№</w:t>
            </w:r>
          </w:p>
        </w:tc>
        <w:tc>
          <w:tcPr>
            <w:tcW w:w="1977" w:type="dxa"/>
          </w:tcPr>
          <w:p w14:paraId="3008D5DD" w14:textId="3DD9A5E0" w:rsidR="00C01053" w:rsidRPr="00C01053" w:rsidRDefault="00C01053" w:rsidP="00BD6F22">
            <w:pPr>
              <w:spacing w:after="0" w:line="240" w:lineRule="auto"/>
              <w:jc w:val="center"/>
              <w:rPr>
                <w:rFonts w:ascii="Times New Roman" w:hAnsi="Times New Roman" w:cs="Times New Roman"/>
                <w:b/>
                <w:sz w:val="24"/>
                <w:szCs w:val="24"/>
                <w:lang w:val="bg-BG"/>
              </w:rPr>
            </w:pPr>
            <w:r w:rsidRPr="00C01053">
              <w:rPr>
                <w:rFonts w:ascii="Times New Roman" w:hAnsi="Times New Roman" w:cs="Times New Roman"/>
                <w:b/>
                <w:sz w:val="24"/>
                <w:szCs w:val="24"/>
                <w:lang w:val="bg-BG"/>
              </w:rPr>
              <w:t>Дейност</w:t>
            </w:r>
          </w:p>
        </w:tc>
        <w:tc>
          <w:tcPr>
            <w:tcW w:w="1980" w:type="dxa"/>
          </w:tcPr>
          <w:p w14:paraId="5E015E11" w14:textId="77777777" w:rsidR="00C01053" w:rsidRPr="00C01053" w:rsidRDefault="00C01053" w:rsidP="00BD6F22">
            <w:pPr>
              <w:spacing w:after="0" w:line="240" w:lineRule="auto"/>
              <w:jc w:val="center"/>
              <w:rPr>
                <w:rFonts w:ascii="Times New Roman" w:hAnsi="Times New Roman" w:cs="Times New Roman"/>
                <w:b/>
                <w:sz w:val="24"/>
                <w:szCs w:val="24"/>
                <w:lang w:val="bg-BG"/>
              </w:rPr>
            </w:pPr>
            <w:r w:rsidRPr="00C01053">
              <w:rPr>
                <w:rFonts w:ascii="Times New Roman" w:hAnsi="Times New Roman" w:cs="Times New Roman"/>
                <w:b/>
                <w:sz w:val="24"/>
                <w:szCs w:val="24"/>
                <w:lang w:val="bg-BG"/>
              </w:rPr>
              <w:t>Отговорник</w:t>
            </w:r>
          </w:p>
        </w:tc>
        <w:tc>
          <w:tcPr>
            <w:tcW w:w="4152" w:type="dxa"/>
          </w:tcPr>
          <w:p w14:paraId="7582A9C2" w14:textId="2DC82810" w:rsidR="00C01053" w:rsidRPr="00C01053" w:rsidRDefault="00C34D7B" w:rsidP="00BD6F22">
            <w:pPr>
              <w:spacing w:after="0" w:line="240" w:lineRule="auto"/>
              <w:jc w:val="center"/>
              <w:rPr>
                <w:rFonts w:ascii="Times New Roman" w:hAnsi="Times New Roman" w:cs="Times New Roman"/>
                <w:b/>
                <w:sz w:val="24"/>
                <w:szCs w:val="24"/>
                <w:lang w:val="bg-BG"/>
              </w:rPr>
            </w:pPr>
            <w:r>
              <w:rPr>
                <w:rFonts w:ascii="Times New Roman" w:hAnsi="Times New Roman" w:cs="Times New Roman"/>
                <w:b/>
                <w:sz w:val="24"/>
                <w:szCs w:val="24"/>
                <w:lang w:val="bg-BG"/>
              </w:rPr>
              <w:t xml:space="preserve">Описание </w:t>
            </w:r>
          </w:p>
        </w:tc>
        <w:tc>
          <w:tcPr>
            <w:tcW w:w="2069" w:type="dxa"/>
          </w:tcPr>
          <w:p w14:paraId="30B773C9" w14:textId="77777777" w:rsidR="00C01053" w:rsidRPr="00C01053" w:rsidRDefault="00C01053" w:rsidP="00BD6F22">
            <w:pPr>
              <w:spacing w:after="0" w:line="240" w:lineRule="auto"/>
              <w:jc w:val="center"/>
              <w:rPr>
                <w:rFonts w:ascii="Times New Roman" w:hAnsi="Times New Roman" w:cs="Times New Roman"/>
                <w:b/>
                <w:sz w:val="24"/>
                <w:szCs w:val="24"/>
                <w:lang w:val="bg-BG"/>
              </w:rPr>
            </w:pPr>
            <w:r w:rsidRPr="00C01053">
              <w:rPr>
                <w:rFonts w:ascii="Times New Roman" w:hAnsi="Times New Roman" w:cs="Times New Roman"/>
                <w:b/>
                <w:sz w:val="24"/>
                <w:szCs w:val="24"/>
                <w:lang w:val="bg-BG"/>
              </w:rPr>
              <w:t>Срок</w:t>
            </w:r>
          </w:p>
        </w:tc>
      </w:tr>
      <w:tr w:rsidR="00C01053" w:rsidRPr="0022155C" w14:paraId="1C905331" w14:textId="77777777" w:rsidTr="00B5376F">
        <w:trPr>
          <w:trHeight w:val="1263"/>
          <w:jc w:val="center"/>
        </w:trPr>
        <w:tc>
          <w:tcPr>
            <w:tcW w:w="694" w:type="dxa"/>
          </w:tcPr>
          <w:p w14:paraId="6DD369CF" w14:textId="15A2BC3A" w:rsidR="00C01053" w:rsidRPr="00C01053" w:rsidRDefault="00C01053" w:rsidP="001D2256">
            <w:pPr>
              <w:spacing w:after="0" w:line="240" w:lineRule="auto"/>
              <w:jc w:val="both"/>
              <w:rPr>
                <w:rFonts w:ascii="Times New Roman" w:hAnsi="Times New Roman" w:cs="Times New Roman"/>
                <w:sz w:val="24"/>
                <w:szCs w:val="24"/>
                <w:lang w:val="bg-BG"/>
              </w:rPr>
            </w:pPr>
            <w:r w:rsidRPr="00C01053">
              <w:rPr>
                <w:rFonts w:ascii="Times New Roman" w:hAnsi="Times New Roman" w:cs="Times New Roman"/>
                <w:sz w:val="24"/>
                <w:szCs w:val="24"/>
                <w:lang w:val="bg-BG"/>
              </w:rPr>
              <w:t>2.1</w:t>
            </w:r>
          </w:p>
        </w:tc>
        <w:tc>
          <w:tcPr>
            <w:tcW w:w="1977" w:type="dxa"/>
          </w:tcPr>
          <w:p w14:paraId="53C4580C" w14:textId="7EC95778" w:rsidR="00C01053" w:rsidRPr="00C01053" w:rsidDel="00DE7FED" w:rsidRDefault="00FD26D7" w:rsidP="001D2256">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Разглеждане на подадените </w:t>
            </w:r>
            <w:r w:rsidR="00931608">
              <w:rPr>
                <w:rFonts w:ascii="Times New Roman" w:hAnsi="Times New Roman" w:cs="Times New Roman"/>
                <w:sz w:val="24"/>
                <w:szCs w:val="24"/>
                <w:lang w:val="bg-BG"/>
              </w:rPr>
              <w:t>заявления</w:t>
            </w:r>
            <w:r w:rsidR="00C01053" w:rsidRPr="00C01053">
              <w:rPr>
                <w:rFonts w:ascii="Times New Roman" w:hAnsi="Times New Roman" w:cs="Times New Roman"/>
                <w:sz w:val="24"/>
                <w:szCs w:val="24"/>
                <w:lang w:val="bg-BG"/>
              </w:rPr>
              <w:t xml:space="preserve"> </w:t>
            </w:r>
            <w:r>
              <w:rPr>
                <w:rFonts w:ascii="Times New Roman" w:hAnsi="Times New Roman" w:cs="Times New Roman"/>
                <w:sz w:val="24"/>
                <w:szCs w:val="24"/>
                <w:lang w:val="bg-BG"/>
              </w:rPr>
              <w:t xml:space="preserve">и проверка за съответствие с </w:t>
            </w:r>
            <w:r>
              <w:rPr>
                <w:rFonts w:ascii="Times New Roman" w:hAnsi="Times New Roman" w:cs="Times New Roman"/>
                <w:sz w:val="24"/>
                <w:szCs w:val="24"/>
                <w:lang w:val="bg-BG"/>
              </w:rPr>
              <w:lastRenderedPageBreak/>
              <w:t>установените критерии</w:t>
            </w:r>
          </w:p>
        </w:tc>
        <w:tc>
          <w:tcPr>
            <w:tcW w:w="1980" w:type="dxa"/>
          </w:tcPr>
          <w:p w14:paraId="2E72A159" w14:textId="3963CB2E" w:rsidR="00C01053" w:rsidRPr="00C01053" w:rsidRDefault="00013732" w:rsidP="001D2256">
            <w:pPr>
              <w:spacing w:after="0" w:line="240" w:lineRule="auto"/>
              <w:jc w:val="both"/>
              <w:rPr>
                <w:rFonts w:ascii="Times New Roman" w:hAnsi="Times New Roman" w:cs="Times New Roman"/>
                <w:sz w:val="24"/>
                <w:szCs w:val="24"/>
                <w:lang w:val="bg-BG"/>
              </w:rPr>
            </w:pPr>
            <w:r w:rsidRPr="00013732">
              <w:rPr>
                <w:rFonts w:ascii="Times New Roman" w:hAnsi="Times New Roman" w:cs="Times New Roman"/>
                <w:sz w:val="24"/>
                <w:szCs w:val="24"/>
                <w:lang w:val="bg-BG"/>
              </w:rPr>
              <w:lastRenderedPageBreak/>
              <w:t>О</w:t>
            </w:r>
            <w:r w:rsidR="00C01053" w:rsidRPr="00013732">
              <w:rPr>
                <w:rFonts w:ascii="Times New Roman" w:hAnsi="Times New Roman" w:cs="Times New Roman"/>
                <w:sz w:val="24"/>
                <w:szCs w:val="24"/>
                <w:lang w:val="bg-BG"/>
              </w:rPr>
              <w:t>ценителен екип</w:t>
            </w:r>
          </w:p>
        </w:tc>
        <w:tc>
          <w:tcPr>
            <w:tcW w:w="4152" w:type="dxa"/>
            <w:shd w:val="clear" w:color="auto" w:fill="auto"/>
          </w:tcPr>
          <w:p w14:paraId="376E6800" w14:textId="0D2D8CD6" w:rsidR="00C01053" w:rsidRPr="005C1AE6" w:rsidRDefault="00013732" w:rsidP="001D2256">
            <w:pPr>
              <w:spacing w:after="0" w:line="240" w:lineRule="auto"/>
              <w:jc w:val="both"/>
              <w:rPr>
                <w:rFonts w:ascii="Times New Roman" w:hAnsi="Times New Roman" w:cs="Times New Roman"/>
                <w:sz w:val="24"/>
                <w:szCs w:val="24"/>
                <w:lang w:val="bg-BG"/>
              </w:rPr>
            </w:pPr>
            <w:r w:rsidRPr="00013732">
              <w:rPr>
                <w:rFonts w:ascii="Times New Roman" w:hAnsi="Times New Roman" w:cs="Times New Roman"/>
                <w:sz w:val="24"/>
                <w:szCs w:val="24"/>
                <w:lang w:val="bg-BG"/>
              </w:rPr>
              <w:t>О</w:t>
            </w:r>
            <w:r w:rsidR="0034603D" w:rsidRPr="00013732">
              <w:rPr>
                <w:rFonts w:ascii="Times New Roman" w:hAnsi="Times New Roman" w:cs="Times New Roman"/>
                <w:sz w:val="24"/>
                <w:szCs w:val="24"/>
                <w:lang w:val="bg-BG"/>
              </w:rPr>
              <w:t>ценителният екип</w:t>
            </w:r>
            <w:r w:rsidR="00C01053" w:rsidRPr="005C1AE6">
              <w:rPr>
                <w:rFonts w:ascii="Times New Roman" w:hAnsi="Times New Roman" w:cs="Times New Roman"/>
                <w:sz w:val="24"/>
                <w:szCs w:val="24"/>
                <w:lang w:val="bg-BG"/>
              </w:rPr>
              <w:t xml:space="preserve"> разглежда подадените заявления. </w:t>
            </w:r>
            <w:r w:rsidR="00B3492B">
              <w:rPr>
                <w:rFonts w:ascii="Times New Roman" w:hAnsi="Times New Roman" w:cs="Times New Roman"/>
                <w:sz w:val="24"/>
                <w:szCs w:val="24"/>
                <w:lang w:val="bg-BG"/>
              </w:rPr>
              <w:t>При о</w:t>
            </w:r>
            <w:r w:rsidR="00C01053" w:rsidRPr="005C1AE6">
              <w:rPr>
                <w:rFonts w:ascii="Times New Roman" w:hAnsi="Times New Roman" w:cs="Times New Roman"/>
                <w:sz w:val="24"/>
                <w:szCs w:val="24"/>
                <w:lang w:val="bg-BG"/>
              </w:rPr>
              <w:t xml:space="preserve">ценката следва да </w:t>
            </w:r>
            <w:r w:rsidR="00B3492B">
              <w:rPr>
                <w:rFonts w:ascii="Times New Roman" w:hAnsi="Times New Roman" w:cs="Times New Roman"/>
                <w:sz w:val="24"/>
                <w:szCs w:val="24"/>
                <w:lang w:val="bg-BG"/>
              </w:rPr>
              <w:t xml:space="preserve">се </w:t>
            </w:r>
            <w:r w:rsidR="00C01053" w:rsidRPr="005C1AE6">
              <w:rPr>
                <w:rFonts w:ascii="Times New Roman" w:hAnsi="Times New Roman" w:cs="Times New Roman"/>
                <w:sz w:val="24"/>
                <w:szCs w:val="24"/>
                <w:lang w:val="bg-BG"/>
              </w:rPr>
              <w:t xml:space="preserve">направи проверка дали </w:t>
            </w:r>
            <w:r w:rsidR="0022155C">
              <w:rPr>
                <w:rFonts w:ascii="Times New Roman" w:hAnsi="Times New Roman" w:cs="Times New Roman"/>
                <w:sz w:val="24"/>
                <w:szCs w:val="24"/>
                <w:lang w:val="bg-BG"/>
              </w:rPr>
              <w:t>ЮЛНЦ</w:t>
            </w:r>
            <w:r w:rsidR="00C01053" w:rsidRPr="005C1AE6">
              <w:rPr>
                <w:rFonts w:ascii="Times New Roman" w:hAnsi="Times New Roman" w:cs="Times New Roman"/>
                <w:sz w:val="24"/>
                <w:szCs w:val="24"/>
                <w:lang w:val="bg-BG"/>
              </w:rPr>
              <w:t xml:space="preserve"> за общественополезна дейност, които са подали заявление за участие, отговарят на крите</w:t>
            </w:r>
            <w:r w:rsidR="0034603D" w:rsidRPr="005C1AE6">
              <w:rPr>
                <w:rFonts w:ascii="Times New Roman" w:hAnsi="Times New Roman" w:cs="Times New Roman"/>
                <w:sz w:val="24"/>
                <w:szCs w:val="24"/>
                <w:lang w:val="bg-BG"/>
              </w:rPr>
              <w:t xml:space="preserve">риите на чл. 13а, ал. 1 и ал. 2 </w:t>
            </w:r>
            <w:r w:rsidR="00C01053" w:rsidRPr="005C1AE6">
              <w:rPr>
                <w:rFonts w:ascii="Times New Roman" w:hAnsi="Times New Roman" w:cs="Times New Roman"/>
                <w:sz w:val="24"/>
                <w:szCs w:val="24"/>
                <w:lang w:val="bg-BG"/>
              </w:rPr>
              <w:t>от ПМС № 79 от 2014 г.</w:t>
            </w:r>
          </w:p>
          <w:p w14:paraId="3AD1D9A8" w14:textId="3EB6259D" w:rsidR="00C01053" w:rsidRPr="005C1AE6" w:rsidRDefault="00C01053" w:rsidP="001D2256">
            <w:pPr>
              <w:spacing w:after="0" w:line="240" w:lineRule="auto"/>
              <w:jc w:val="both"/>
              <w:rPr>
                <w:rFonts w:ascii="Times New Roman" w:hAnsi="Times New Roman" w:cs="Times New Roman"/>
                <w:sz w:val="24"/>
                <w:szCs w:val="24"/>
                <w:lang w:val="bg-BG"/>
              </w:rPr>
            </w:pPr>
            <w:r w:rsidRPr="005C1AE6">
              <w:rPr>
                <w:rFonts w:ascii="Times New Roman" w:hAnsi="Times New Roman" w:cs="Times New Roman"/>
                <w:sz w:val="24"/>
                <w:szCs w:val="24"/>
                <w:lang w:val="bg-BG"/>
              </w:rPr>
              <w:lastRenderedPageBreak/>
              <w:t xml:space="preserve">На оценка подлежат само заявленията, които </w:t>
            </w:r>
            <w:r w:rsidR="00B3492B">
              <w:rPr>
                <w:rFonts w:ascii="Times New Roman" w:hAnsi="Times New Roman" w:cs="Times New Roman"/>
                <w:sz w:val="24"/>
                <w:szCs w:val="24"/>
                <w:lang w:val="bg-BG"/>
              </w:rPr>
              <w:t>са</w:t>
            </w:r>
            <w:r w:rsidRPr="005C1AE6">
              <w:rPr>
                <w:rFonts w:ascii="Times New Roman" w:hAnsi="Times New Roman" w:cs="Times New Roman"/>
                <w:sz w:val="24"/>
                <w:szCs w:val="24"/>
                <w:lang w:val="bg-BG"/>
              </w:rPr>
              <w:t xml:space="preserve"> подадени в рамките на определения в обявата по процедурата срок.</w:t>
            </w:r>
          </w:p>
          <w:p w14:paraId="7EA496C4" w14:textId="1FC88BE8" w:rsidR="00C01053" w:rsidRPr="005C1AE6" w:rsidRDefault="00C01053" w:rsidP="001D2256">
            <w:pPr>
              <w:spacing w:after="0" w:line="240" w:lineRule="auto"/>
              <w:jc w:val="both"/>
              <w:rPr>
                <w:rFonts w:ascii="Times New Roman" w:hAnsi="Times New Roman" w:cs="Times New Roman"/>
                <w:sz w:val="24"/>
                <w:szCs w:val="24"/>
                <w:lang w:val="bg-BG"/>
              </w:rPr>
            </w:pPr>
            <w:r w:rsidRPr="005C1AE6">
              <w:rPr>
                <w:rFonts w:ascii="Times New Roman" w:hAnsi="Times New Roman" w:cs="Times New Roman"/>
                <w:sz w:val="24"/>
                <w:szCs w:val="24"/>
                <w:lang w:val="bg-BG"/>
              </w:rPr>
              <w:t>За извършването на оценката, освен предоставените документ</w:t>
            </w:r>
            <w:r w:rsidR="0022601E">
              <w:rPr>
                <w:rFonts w:ascii="Times New Roman" w:hAnsi="Times New Roman" w:cs="Times New Roman"/>
                <w:sz w:val="24"/>
                <w:szCs w:val="24"/>
                <w:lang w:val="bg-BG"/>
              </w:rPr>
              <w:t>и</w:t>
            </w:r>
            <w:r w:rsidRPr="005C1AE6">
              <w:rPr>
                <w:rFonts w:ascii="Times New Roman" w:hAnsi="Times New Roman" w:cs="Times New Roman"/>
                <w:sz w:val="24"/>
                <w:szCs w:val="24"/>
                <w:lang w:val="bg-BG"/>
              </w:rPr>
              <w:t xml:space="preserve">, </w:t>
            </w:r>
            <w:r w:rsidR="00DA5DB1" w:rsidRPr="005C1AE6">
              <w:rPr>
                <w:rFonts w:ascii="Times New Roman" w:hAnsi="Times New Roman" w:cs="Times New Roman"/>
                <w:sz w:val="24"/>
                <w:szCs w:val="24"/>
                <w:lang w:val="bg-BG"/>
              </w:rPr>
              <w:t>оценителният екип може</w:t>
            </w:r>
            <w:r w:rsidRPr="005C1AE6">
              <w:rPr>
                <w:rFonts w:ascii="Times New Roman" w:hAnsi="Times New Roman" w:cs="Times New Roman"/>
                <w:sz w:val="24"/>
                <w:szCs w:val="24"/>
                <w:lang w:val="bg-BG"/>
              </w:rPr>
              <w:t xml:space="preserve"> да използва и други </w:t>
            </w:r>
            <w:proofErr w:type="spellStart"/>
            <w:r w:rsidRPr="005C1AE6">
              <w:rPr>
                <w:rFonts w:ascii="Times New Roman" w:hAnsi="Times New Roman" w:cs="Times New Roman"/>
                <w:sz w:val="24"/>
                <w:szCs w:val="24"/>
                <w:lang w:val="bg-BG"/>
              </w:rPr>
              <w:t>публичнодостъпни</w:t>
            </w:r>
            <w:proofErr w:type="spellEnd"/>
            <w:r w:rsidRPr="005C1AE6">
              <w:rPr>
                <w:rFonts w:ascii="Times New Roman" w:hAnsi="Times New Roman" w:cs="Times New Roman"/>
                <w:sz w:val="24"/>
                <w:szCs w:val="24"/>
                <w:lang w:val="bg-BG"/>
              </w:rPr>
              <w:t xml:space="preserve"> информационни източници за дейността на </w:t>
            </w:r>
            <w:r w:rsidR="00A86FA5">
              <w:rPr>
                <w:rFonts w:ascii="Times New Roman" w:hAnsi="Times New Roman" w:cs="Times New Roman"/>
                <w:sz w:val="24"/>
                <w:szCs w:val="24"/>
                <w:lang w:val="bg-BG"/>
              </w:rPr>
              <w:t>ЮЛНЦ</w:t>
            </w:r>
            <w:r w:rsidRPr="005C1AE6">
              <w:rPr>
                <w:rFonts w:ascii="Times New Roman" w:hAnsi="Times New Roman" w:cs="Times New Roman"/>
                <w:sz w:val="24"/>
                <w:szCs w:val="24"/>
                <w:lang w:val="bg-BG"/>
              </w:rPr>
              <w:t xml:space="preserve"> за общественополезна дейност.</w:t>
            </w:r>
          </w:p>
        </w:tc>
        <w:tc>
          <w:tcPr>
            <w:tcW w:w="2069" w:type="dxa"/>
            <w:shd w:val="clear" w:color="auto" w:fill="auto"/>
          </w:tcPr>
          <w:p w14:paraId="12B9AC30" w14:textId="27809322" w:rsidR="00C01053" w:rsidRDefault="00C01053" w:rsidP="001D2256">
            <w:pPr>
              <w:spacing w:after="0" w:line="240" w:lineRule="auto"/>
              <w:jc w:val="both"/>
              <w:rPr>
                <w:rFonts w:ascii="Times New Roman" w:hAnsi="Times New Roman" w:cs="Times New Roman"/>
                <w:sz w:val="24"/>
                <w:szCs w:val="24"/>
                <w:lang w:val="bg-BG"/>
              </w:rPr>
            </w:pPr>
            <w:r w:rsidRPr="005C1AE6">
              <w:rPr>
                <w:rFonts w:ascii="Times New Roman" w:hAnsi="Times New Roman" w:cs="Times New Roman"/>
                <w:sz w:val="24"/>
                <w:szCs w:val="24"/>
                <w:lang w:val="bg-BG"/>
              </w:rPr>
              <w:lastRenderedPageBreak/>
              <w:t>Оценката на подадените заявления започва на първия работен ден, следващ одобряване на доклад</w:t>
            </w:r>
            <w:r w:rsidR="00D14B3D">
              <w:rPr>
                <w:rFonts w:ascii="Times New Roman" w:hAnsi="Times New Roman" w:cs="Times New Roman"/>
                <w:sz w:val="24"/>
                <w:szCs w:val="24"/>
                <w:lang w:val="bg-BG"/>
              </w:rPr>
              <w:t>нат</w:t>
            </w:r>
            <w:r w:rsidRPr="005C1AE6">
              <w:rPr>
                <w:rFonts w:ascii="Times New Roman" w:hAnsi="Times New Roman" w:cs="Times New Roman"/>
                <w:sz w:val="24"/>
                <w:szCs w:val="24"/>
                <w:lang w:val="bg-BG"/>
              </w:rPr>
              <w:t>а</w:t>
            </w:r>
            <w:r w:rsidR="00142379">
              <w:rPr>
                <w:rFonts w:ascii="Times New Roman" w:hAnsi="Times New Roman" w:cs="Times New Roman"/>
                <w:sz w:val="24"/>
                <w:szCs w:val="24"/>
                <w:lang w:val="bg-BG"/>
              </w:rPr>
              <w:t xml:space="preserve"> </w:t>
            </w:r>
            <w:r w:rsidR="00D14B3D">
              <w:rPr>
                <w:rFonts w:ascii="Times New Roman" w:hAnsi="Times New Roman" w:cs="Times New Roman"/>
                <w:sz w:val="24"/>
                <w:szCs w:val="24"/>
                <w:lang w:val="bg-BG"/>
              </w:rPr>
              <w:t xml:space="preserve">записка </w:t>
            </w:r>
            <w:r w:rsidR="00142379">
              <w:rPr>
                <w:rFonts w:ascii="Times New Roman" w:hAnsi="Times New Roman" w:cs="Times New Roman"/>
                <w:sz w:val="24"/>
                <w:szCs w:val="24"/>
                <w:lang w:val="bg-BG"/>
              </w:rPr>
              <w:t>по т. 1.4</w:t>
            </w:r>
            <w:r w:rsidR="00D14B3D">
              <w:rPr>
                <w:rFonts w:ascii="Times New Roman" w:hAnsi="Times New Roman" w:cs="Times New Roman"/>
                <w:sz w:val="24"/>
                <w:szCs w:val="24"/>
                <w:lang w:val="bg-BG"/>
              </w:rPr>
              <w:t xml:space="preserve"> </w:t>
            </w:r>
          </w:p>
          <w:p w14:paraId="0B38C954" w14:textId="4D67B28D" w:rsidR="00917B9D" w:rsidRPr="005C1AE6" w:rsidRDefault="00917B9D" w:rsidP="001D2256">
            <w:pPr>
              <w:spacing w:after="0" w:line="240" w:lineRule="auto"/>
              <w:jc w:val="both"/>
              <w:rPr>
                <w:rFonts w:ascii="Times New Roman" w:hAnsi="Times New Roman" w:cs="Times New Roman"/>
                <w:sz w:val="24"/>
                <w:szCs w:val="24"/>
                <w:lang w:val="bg-BG"/>
              </w:rPr>
            </w:pPr>
          </w:p>
        </w:tc>
      </w:tr>
      <w:tr w:rsidR="00C01053" w:rsidRPr="0022155C" w14:paraId="329C3B62" w14:textId="77777777" w:rsidTr="00CE2A31">
        <w:trPr>
          <w:trHeight w:val="1535"/>
          <w:jc w:val="center"/>
        </w:trPr>
        <w:tc>
          <w:tcPr>
            <w:tcW w:w="694" w:type="dxa"/>
          </w:tcPr>
          <w:p w14:paraId="248F1A50" w14:textId="08500E7F" w:rsidR="00C01053" w:rsidRPr="00C01053" w:rsidRDefault="00C01053" w:rsidP="00AF4375">
            <w:pPr>
              <w:spacing w:after="0" w:line="240" w:lineRule="auto"/>
              <w:jc w:val="both"/>
              <w:rPr>
                <w:rFonts w:ascii="Times New Roman" w:hAnsi="Times New Roman" w:cs="Times New Roman"/>
                <w:sz w:val="24"/>
                <w:szCs w:val="24"/>
                <w:lang w:val="bg-BG"/>
              </w:rPr>
            </w:pPr>
            <w:r w:rsidRPr="00C01053">
              <w:rPr>
                <w:rFonts w:ascii="Times New Roman" w:hAnsi="Times New Roman" w:cs="Times New Roman"/>
                <w:sz w:val="24"/>
                <w:szCs w:val="24"/>
                <w:lang w:val="bg-BG"/>
              </w:rPr>
              <w:lastRenderedPageBreak/>
              <w:t>2.2.</w:t>
            </w:r>
          </w:p>
        </w:tc>
        <w:tc>
          <w:tcPr>
            <w:tcW w:w="1977" w:type="dxa"/>
          </w:tcPr>
          <w:p w14:paraId="308B481D" w14:textId="16CAC0EB" w:rsidR="00C01053" w:rsidRPr="00C01053" w:rsidRDefault="00C01053" w:rsidP="00AF4375">
            <w:pPr>
              <w:spacing w:after="0" w:line="240" w:lineRule="auto"/>
              <w:jc w:val="both"/>
              <w:rPr>
                <w:rFonts w:ascii="Times New Roman" w:hAnsi="Times New Roman" w:cs="Times New Roman"/>
                <w:sz w:val="24"/>
                <w:szCs w:val="24"/>
                <w:lang w:val="bg-BG"/>
              </w:rPr>
            </w:pPr>
            <w:r w:rsidRPr="00C01053">
              <w:rPr>
                <w:rFonts w:ascii="Times New Roman" w:hAnsi="Times New Roman" w:cs="Times New Roman"/>
                <w:sz w:val="24"/>
                <w:szCs w:val="24"/>
                <w:lang w:val="bg-BG"/>
              </w:rPr>
              <w:t>Изготвяне на доклад с първоначални резултати от оценката</w:t>
            </w:r>
            <w:r w:rsidR="00744216">
              <w:rPr>
                <w:rFonts w:ascii="Times New Roman" w:hAnsi="Times New Roman" w:cs="Times New Roman"/>
                <w:sz w:val="24"/>
                <w:szCs w:val="24"/>
                <w:lang w:val="bg-BG"/>
              </w:rPr>
              <w:t xml:space="preserve"> на </w:t>
            </w:r>
            <w:r w:rsidR="0022601E">
              <w:rPr>
                <w:rFonts w:ascii="Times New Roman" w:hAnsi="Times New Roman" w:cs="Times New Roman"/>
                <w:sz w:val="24"/>
                <w:szCs w:val="24"/>
                <w:lang w:val="bg-BG"/>
              </w:rPr>
              <w:t>ЮЛНЦ</w:t>
            </w:r>
          </w:p>
        </w:tc>
        <w:tc>
          <w:tcPr>
            <w:tcW w:w="1980" w:type="dxa"/>
          </w:tcPr>
          <w:p w14:paraId="6A5A4D09" w14:textId="1F201DAA" w:rsidR="00C01053" w:rsidRPr="00C01053" w:rsidRDefault="00B67AA6" w:rsidP="00AF4375">
            <w:pPr>
              <w:spacing w:after="0" w:line="240" w:lineRule="auto"/>
              <w:jc w:val="both"/>
              <w:rPr>
                <w:rFonts w:ascii="Times New Roman" w:hAnsi="Times New Roman" w:cs="Times New Roman"/>
                <w:sz w:val="24"/>
                <w:szCs w:val="24"/>
                <w:lang w:val="bg-BG"/>
              </w:rPr>
            </w:pPr>
            <w:r w:rsidRPr="00B67AA6">
              <w:rPr>
                <w:rFonts w:ascii="Times New Roman" w:hAnsi="Times New Roman" w:cs="Times New Roman"/>
                <w:sz w:val="24"/>
                <w:szCs w:val="24"/>
                <w:lang w:val="bg-BG"/>
              </w:rPr>
              <w:t>О</w:t>
            </w:r>
            <w:r w:rsidR="00C01053" w:rsidRPr="00B67AA6">
              <w:rPr>
                <w:rFonts w:ascii="Times New Roman" w:hAnsi="Times New Roman" w:cs="Times New Roman"/>
                <w:sz w:val="24"/>
                <w:szCs w:val="24"/>
                <w:lang w:val="bg-BG"/>
              </w:rPr>
              <w:t>ценителен екип</w:t>
            </w:r>
          </w:p>
        </w:tc>
        <w:tc>
          <w:tcPr>
            <w:tcW w:w="4152" w:type="dxa"/>
            <w:shd w:val="clear" w:color="auto" w:fill="auto"/>
          </w:tcPr>
          <w:p w14:paraId="78B67453" w14:textId="093B29AE" w:rsidR="00C01053" w:rsidRPr="00947BA9" w:rsidRDefault="00CC2F04" w:rsidP="00AF4375">
            <w:pPr>
              <w:spacing w:after="160" w:line="259" w:lineRule="auto"/>
              <w:jc w:val="both"/>
              <w:rPr>
                <w:rFonts w:ascii="Times New Roman" w:hAnsi="Times New Roman" w:cs="Times New Roman"/>
                <w:sz w:val="24"/>
                <w:szCs w:val="24"/>
                <w:lang w:val="bg-BG"/>
              </w:rPr>
            </w:pPr>
            <w:r>
              <w:rPr>
                <w:rFonts w:ascii="Times New Roman" w:hAnsi="Times New Roman" w:cs="Times New Roman"/>
                <w:sz w:val="24"/>
                <w:szCs w:val="24"/>
              </w:rPr>
              <w:t>O</w:t>
            </w:r>
            <w:proofErr w:type="spellStart"/>
            <w:r w:rsidR="00C01053" w:rsidRPr="002B5C91">
              <w:rPr>
                <w:rFonts w:ascii="Times New Roman" w:hAnsi="Times New Roman" w:cs="Times New Roman"/>
                <w:sz w:val="24"/>
                <w:szCs w:val="24"/>
                <w:lang w:val="bg-BG"/>
              </w:rPr>
              <w:t>ценителният</w:t>
            </w:r>
            <w:proofErr w:type="spellEnd"/>
            <w:r w:rsidR="00C01053" w:rsidRPr="002B5C91">
              <w:rPr>
                <w:rFonts w:ascii="Times New Roman" w:hAnsi="Times New Roman" w:cs="Times New Roman"/>
                <w:sz w:val="24"/>
                <w:szCs w:val="24"/>
                <w:lang w:val="bg-BG"/>
              </w:rPr>
              <w:t xml:space="preserve"> екип</w:t>
            </w:r>
            <w:r w:rsidR="00C01053" w:rsidRPr="00947BA9">
              <w:rPr>
                <w:rFonts w:ascii="Times New Roman" w:hAnsi="Times New Roman" w:cs="Times New Roman"/>
                <w:sz w:val="24"/>
                <w:szCs w:val="24"/>
                <w:lang w:val="bg-BG"/>
              </w:rPr>
              <w:t xml:space="preserve"> изготвя доклад и </w:t>
            </w:r>
            <w:r w:rsidR="00744216">
              <w:rPr>
                <w:rFonts w:ascii="Times New Roman" w:hAnsi="Times New Roman" w:cs="Times New Roman"/>
                <w:sz w:val="24"/>
                <w:szCs w:val="24"/>
                <w:lang w:val="bg-BG"/>
              </w:rPr>
              <w:t xml:space="preserve">го </w:t>
            </w:r>
            <w:r w:rsidR="00C01053" w:rsidRPr="00947BA9">
              <w:rPr>
                <w:rFonts w:ascii="Times New Roman" w:hAnsi="Times New Roman" w:cs="Times New Roman"/>
                <w:sz w:val="24"/>
                <w:szCs w:val="24"/>
                <w:lang w:val="bg-BG"/>
              </w:rPr>
              <w:t xml:space="preserve">предоставят за одобрение </w:t>
            </w:r>
            <w:r w:rsidR="00744216">
              <w:rPr>
                <w:rFonts w:ascii="Times New Roman" w:hAnsi="Times New Roman" w:cs="Times New Roman"/>
                <w:sz w:val="24"/>
                <w:szCs w:val="24"/>
                <w:lang w:val="bg-BG"/>
              </w:rPr>
              <w:t>от</w:t>
            </w:r>
            <w:r w:rsidR="00C01053" w:rsidRPr="00947BA9">
              <w:rPr>
                <w:rFonts w:ascii="Times New Roman" w:hAnsi="Times New Roman" w:cs="Times New Roman"/>
                <w:b/>
                <w:sz w:val="24"/>
                <w:szCs w:val="24"/>
                <w:lang w:val="bg-BG"/>
              </w:rPr>
              <w:t xml:space="preserve"> </w:t>
            </w:r>
            <w:r w:rsidR="0022155C" w:rsidRPr="0022155C">
              <w:rPr>
                <w:rFonts w:ascii="Times New Roman" w:hAnsi="Times New Roman" w:cs="Times New Roman"/>
                <w:sz w:val="24"/>
                <w:szCs w:val="24"/>
                <w:lang w:val="bg-BG"/>
              </w:rPr>
              <w:t>РУО</w:t>
            </w:r>
            <w:r w:rsidR="00C01053" w:rsidRPr="0022155C">
              <w:rPr>
                <w:rFonts w:ascii="Times New Roman" w:hAnsi="Times New Roman" w:cs="Times New Roman"/>
                <w:sz w:val="24"/>
                <w:szCs w:val="24"/>
                <w:lang w:val="bg-BG"/>
              </w:rPr>
              <w:t>.</w:t>
            </w:r>
          </w:p>
          <w:p w14:paraId="0A997BA2" w14:textId="512E5374" w:rsidR="00C01053" w:rsidRPr="00947BA9" w:rsidRDefault="00C01053" w:rsidP="00AF4375">
            <w:pPr>
              <w:spacing w:after="160" w:line="259" w:lineRule="auto"/>
              <w:jc w:val="both"/>
              <w:rPr>
                <w:rFonts w:ascii="Times New Roman" w:hAnsi="Times New Roman" w:cs="Times New Roman"/>
                <w:sz w:val="24"/>
                <w:szCs w:val="24"/>
                <w:lang w:val="bg-BG"/>
              </w:rPr>
            </w:pPr>
            <w:r w:rsidRPr="00C01053">
              <w:rPr>
                <w:rFonts w:ascii="Times New Roman" w:hAnsi="Times New Roman" w:cs="Times New Roman"/>
                <w:sz w:val="24"/>
                <w:szCs w:val="24"/>
                <w:lang w:val="bg-BG"/>
              </w:rPr>
              <w:t>Докладът</w:t>
            </w:r>
            <w:r w:rsidRPr="00947BA9">
              <w:rPr>
                <w:rFonts w:ascii="Times New Roman" w:hAnsi="Times New Roman" w:cs="Times New Roman"/>
                <w:sz w:val="24"/>
                <w:szCs w:val="24"/>
                <w:lang w:val="bg-BG"/>
              </w:rPr>
              <w:t xml:space="preserve"> съдържа:</w:t>
            </w:r>
          </w:p>
          <w:p w14:paraId="3D28AF06" w14:textId="3F5AC109" w:rsidR="00C01053" w:rsidRPr="00947BA9" w:rsidRDefault="00C01053" w:rsidP="00AF4375">
            <w:pPr>
              <w:numPr>
                <w:ilvl w:val="0"/>
                <w:numId w:val="6"/>
              </w:numPr>
              <w:spacing w:after="160" w:line="259" w:lineRule="auto"/>
              <w:ind w:left="49" w:firstLine="0"/>
              <w:contextualSpacing/>
              <w:jc w:val="both"/>
              <w:rPr>
                <w:rFonts w:ascii="Times New Roman" w:hAnsi="Times New Roman" w:cs="Times New Roman"/>
                <w:sz w:val="24"/>
                <w:szCs w:val="24"/>
                <w:lang w:val="bg-BG"/>
              </w:rPr>
            </w:pPr>
            <w:r w:rsidRPr="00947BA9">
              <w:rPr>
                <w:rFonts w:ascii="Times New Roman" w:hAnsi="Times New Roman" w:cs="Times New Roman"/>
                <w:sz w:val="24"/>
                <w:szCs w:val="24"/>
                <w:lang w:val="bg-BG"/>
              </w:rPr>
              <w:t>Организации, които да бъдат отхвърлени, поради констатирани явни несъответствия с критериите на чл. 13а, ал. 1</w:t>
            </w:r>
            <w:r w:rsidR="00851664">
              <w:rPr>
                <w:rFonts w:ascii="Times New Roman" w:hAnsi="Times New Roman" w:cs="Times New Roman"/>
                <w:sz w:val="24"/>
                <w:szCs w:val="24"/>
                <w:lang w:val="bg-BG"/>
              </w:rPr>
              <w:t xml:space="preserve"> и ал. 2 от ПМС № 79 от 2014 г.</w:t>
            </w:r>
            <w:r w:rsidRPr="00947BA9">
              <w:rPr>
                <w:rFonts w:ascii="Times New Roman" w:hAnsi="Times New Roman" w:cs="Times New Roman"/>
                <w:sz w:val="24"/>
                <w:szCs w:val="24"/>
                <w:lang w:val="bg-BG"/>
              </w:rPr>
              <w:t>;</w:t>
            </w:r>
          </w:p>
          <w:p w14:paraId="5CCF435B" w14:textId="7B57C704" w:rsidR="00C01053" w:rsidRPr="00947BA9" w:rsidRDefault="00C01053" w:rsidP="00AF4375">
            <w:pPr>
              <w:numPr>
                <w:ilvl w:val="0"/>
                <w:numId w:val="6"/>
              </w:numPr>
              <w:spacing w:after="160" w:line="259" w:lineRule="auto"/>
              <w:ind w:left="49" w:firstLine="0"/>
              <w:contextualSpacing/>
              <w:jc w:val="both"/>
              <w:rPr>
                <w:rFonts w:ascii="Times New Roman" w:hAnsi="Times New Roman" w:cs="Times New Roman"/>
                <w:sz w:val="24"/>
                <w:szCs w:val="24"/>
                <w:lang w:val="bg-BG"/>
              </w:rPr>
            </w:pPr>
            <w:r w:rsidRPr="00947BA9">
              <w:rPr>
                <w:rFonts w:ascii="Times New Roman" w:hAnsi="Times New Roman" w:cs="Times New Roman"/>
                <w:sz w:val="24"/>
                <w:szCs w:val="24"/>
                <w:lang w:val="bg-BG"/>
              </w:rPr>
              <w:t xml:space="preserve">Организации, които отговарят на критериите на чл. 13а, ал. 1 и ал. 2 от ПМС № 79 от 2014 г. и могат да бъдат поканени да излъчат основен и резервни членове </w:t>
            </w:r>
            <w:r w:rsidR="0022601E">
              <w:rPr>
                <w:rFonts w:ascii="Times New Roman" w:hAnsi="Times New Roman" w:cs="Times New Roman"/>
                <w:sz w:val="24"/>
                <w:szCs w:val="24"/>
                <w:lang w:val="bg-BG"/>
              </w:rPr>
              <w:t xml:space="preserve">в КН на ОПДУ </w:t>
            </w:r>
            <w:r w:rsidRPr="00947BA9">
              <w:rPr>
                <w:rFonts w:ascii="Times New Roman" w:hAnsi="Times New Roman" w:cs="Times New Roman"/>
                <w:sz w:val="24"/>
                <w:szCs w:val="24"/>
                <w:lang w:val="bg-BG"/>
              </w:rPr>
              <w:t>при спазване на изискванията на чл. 13а, ал. 3 и ал. 4 от ПМС № 79 от 2014 г.;</w:t>
            </w:r>
          </w:p>
          <w:p w14:paraId="00736D2A" w14:textId="51A423A4" w:rsidR="00404C32" w:rsidRDefault="00C01053" w:rsidP="00404C32">
            <w:pPr>
              <w:numPr>
                <w:ilvl w:val="0"/>
                <w:numId w:val="6"/>
              </w:numPr>
              <w:spacing w:after="160" w:line="259" w:lineRule="auto"/>
              <w:ind w:left="49" w:firstLine="0"/>
              <w:contextualSpacing/>
              <w:jc w:val="both"/>
              <w:rPr>
                <w:rFonts w:ascii="Times New Roman" w:hAnsi="Times New Roman" w:cs="Times New Roman"/>
                <w:sz w:val="24"/>
                <w:szCs w:val="24"/>
                <w:lang w:val="bg-BG"/>
              </w:rPr>
            </w:pPr>
            <w:r w:rsidRPr="00947BA9">
              <w:rPr>
                <w:rFonts w:ascii="Times New Roman" w:hAnsi="Times New Roman" w:cs="Times New Roman"/>
                <w:sz w:val="24"/>
                <w:szCs w:val="24"/>
                <w:lang w:val="bg-BG"/>
              </w:rPr>
              <w:t xml:space="preserve">Организации, </w:t>
            </w:r>
            <w:r w:rsidR="00CC2F04">
              <w:rPr>
                <w:rFonts w:ascii="Times New Roman" w:hAnsi="Times New Roman" w:cs="Times New Roman"/>
                <w:sz w:val="24"/>
                <w:szCs w:val="24"/>
                <w:lang w:val="bg-BG"/>
              </w:rPr>
              <w:t>от</w:t>
            </w:r>
            <w:r w:rsidR="00CC2F04" w:rsidRPr="00947BA9">
              <w:rPr>
                <w:rFonts w:ascii="Times New Roman" w:hAnsi="Times New Roman" w:cs="Times New Roman"/>
                <w:sz w:val="24"/>
                <w:szCs w:val="24"/>
                <w:lang w:val="bg-BG"/>
              </w:rPr>
              <w:t xml:space="preserve"> </w:t>
            </w:r>
            <w:r w:rsidRPr="00947BA9">
              <w:rPr>
                <w:rFonts w:ascii="Times New Roman" w:hAnsi="Times New Roman" w:cs="Times New Roman"/>
                <w:sz w:val="24"/>
                <w:szCs w:val="24"/>
                <w:lang w:val="bg-BG"/>
              </w:rPr>
              <w:t xml:space="preserve">които да бъде изискана допълнителна пояснителна информацията или документи относно декларираните обстоятелства и предоставените документи. </w:t>
            </w:r>
            <w:r w:rsidR="00404C32">
              <w:rPr>
                <w:rFonts w:ascii="Times New Roman" w:hAnsi="Times New Roman" w:cs="Times New Roman"/>
                <w:sz w:val="24"/>
                <w:szCs w:val="24"/>
                <w:lang w:val="bg-BG"/>
              </w:rPr>
              <w:t>С</w:t>
            </w:r>
            <w:r w:rsidR="00404C32" w:rsidRPr="00404C32">
              <w:rPr>
                <w:rFonts w:ascii="Times New Roman" w:hAnsi="Times New Roman" w:cs="Times New Roman"/>
                <w:sz w:val="24"/>
                <w:szCs w:val="24"/>
                <w:lang w:val="bg-BG"/>
              </w:rPr>
              <w:t>рок</w:t>
            </w:r>
            <w:r w:rsidR="00404C32">
              <w:rPr>
                <w:rFonts w:ascii="Times New Roman" w:hAnsi="Times New Roman" w:cs="Times New Roman"/>
                <w:sz w:val="24"/>
                <w:szCs w:val="24"/>
                <w:lang w:val="bg-BG"/>
              </w:rPr>
              <w:t>ът</w:t>
            </w:r>
            <w:r w:rsidR="00404C32" w:rsidRPr="00404C32">
              <w:rPr>
                <w:rFonts w:ascii="Times New Roman" w:hAnsi="Times New Roman" w:cs="Times New Roman"/>
                <w:sz w:val="24"/>
                <w:szCs w:val="24"/>
                <w:lang w:val="bg-BG"/>
              </w:rPr>
              <w:t xml:space="preserve"> за предоставяне на допълнителни документи следва да бъде такъв, че да бъде спазен срокът по т. 6 от Раздел II на Приложение 2 от ПМС № 79 от 2014 г. </w:t>
            </w:r>
            <w:r w:rsidR="00913C21">
              <w:rPr>
                <w:rFonts w:ascii="Times New Roman" w:hAnsi="Times New Roman" w:cs="Times New Roman"/>
                <w:sz w:val="24"/>
                <w:szCs w:val="24"/>
                <w:lang w:val="bg-BG"/>
              </w:rPr>
              <w:t xml:space="preserve">Срокът за предоставяне на </w:t>
            </w:r>
            <w:r w:rsidR="004F652A">
              <w:rPr>
                <w:rFonts w:ascii="Times New Roman" w:hAnsi="Times New Roman" w:cs="Times New Roman"/>
                <w:sz w:val="24"/>
                <w:szCs w:val="24"/>
                <w:lang w:val="bg-BG"/>
              </w:rPr>
              <w:t xml:space="preserve">допълнителни </w:t>
            </w:r>
            <w:r w:rsidR="00913C21">
              <w:rPr>
                <w:rFonts w:ascii="Times New Roman" w:hAnsi="Times New Roman" w:cs="Times New Roman"/>
                <w:sz w:val="24"/>
                <w:szCs w:val="24"/>
                <w:lang w:val="bg-BG"/>
              </w:rPr>
              <w:t>доку</w:t>
            </w:r>
            <w:r w:rsidR="004F652A">
              <w:rPr>
                <w:rFonts w:ascii="Times New Roman" w:hAnsi="Times New Roman" w:cs="Times New Roman"/>
                <w:sz w:val="24"/>
                <w:szCs w:val="24"/>
                <w:lang w:val="bg-BG"/>
              </w:rPr>
              <w:t>менти следва да бъде минимум</w:t>
            </w:r>
            <w:r w:rsidR="00913C21">
              <w:rPr>
                <w:rFonts w:ascii="Times New Roman" w:hAnsi="Times New Roman" w:cs="Times New Roman"/>
                <w:sz w:val="24"/>
                <w:szCs w:val="24"/>
                <w:lang w:val="bg-BG"/>
              </w:rPr>
              <w:t xml:space="preserve"> 3 /три/ работни дни.</w:t>
            </w:r>
          </w:p>
          <w:p w14:paraId="485AF15A" w14:textId="672F83A7" w:rsidR="00C01053" w:rsidRDefault="00C01053" w:rsidP="00404C32">
            <w:pPr>
              <w:numPr>
                <w:ilvl w:val="0"/>
                <w:numId w:val="6"/>
              </w:numPr>
              <w:spacing w:after="160" w:line="259" w:lineRule="auto"/>
              <w:ind w:left="49" w:firstLine="0"/>
              <w:contextualSpacing/>
              <w:jc w:val="both"/>
              <w:rPr>
                <w:rFonts w:ascii="Times New Roman" w:hAnsi="Times New Roman" w:cs="Times New Roman"/>
                <w:sz w:val="24"/>
                <w:szCs w:val="24"/>
                <w:lang w:val="bg-BG"/>
              </w:rPr>
            </w:pPr>
            <w:r w:rsidRPr="00404C32">
              <w:rPr>
                <w:rFonts w:ascii="Times New Roman" w:hAnsi="Times New Roman" w:cs="Times New Roman"/>
                <w:sz w:val="24"/>
                <w:szCs w:val="24"/>
                <w:lang w:val="bg-BG"/>
              </w:rPr>
              <w:t xml:space="preserve">Приложени за подпис писма </w:t>
            </w:r>
            <w:r w:rsidR="00473484" w:rsidRPr="00404C32">
              <w:rPr>
                <w:rFonts w:ascii="Times New Roman" w:hAnsi="Times New Roman" w:cs="Times New Roman"/>
                <w:sz w:val="24"/>
                <w:szCs w:val="24"/>
                <w:lang w:val="bg-BG"/>
              </w:rPr>
              <w:t>до</w:t>
            </w:r>
            <w:r w:rsidRPr="00404C32">
              <w:rPr>
                <w:rFonts w:ascii="Times New Roman" w:hAnsi="Times New Roman" w:cs="Times New Roman"/>
                <w:sz w:val="24"/>
                <w:szCs w:val="24"/>
                <w:lang w:val="bg-BG"/>
              </w:rPr>
              <w:t xml:space="preserve"> организациите </w:t>
            </w:r>
            <w:r w:rsidR="00BB04B0" w:rsidRPr="00404C32">
              <w:rPr>
                <w:rFonts w:ascii="Times New Roman" w:hAnsi="Times New Roman" w:cs="Times New Roman"/>
                <w:sz w:val="24"/>
                <w:szCs w:val="24"/>
                <w:lang w:val="bg-BG"/>
              </w:rPr>
              <w:t>по т.</w:t>
            </w:r>
            <w:r w:rsidRPr="00404C32">
              <w:rPr>
                <w:rFonts w:ascii="Times New Roman" w:hAnsi="Times New Roman" w:cs="Times New Roman"/>
                <w:sz w:val="24"/>
                <w:szCs w:val="24"/>
                <w:lang w:val="bg-BG"/>
              </w:rPr>
              <w:t xml:space="preserve"> 3.</w:t>
            </w:r>
            <w:r w:rsidR="00D72904" w:rsidRPr="00404C32">
              <w:rPr>
                <w:rFonts w:ascii="Times New Roman" w:hAnsi="Times New Roman" w:cs="Times New Roman"/>
                <w:sz w:val="24"/>
                <w:szCs w:val="24"/>
                <w:lang w:val="bg-BG"/>
              </w:rPr>
              <w:t xml:space="preserve"> </w:t>
            </w:r>
            <w:r w:rsidR="00D72904" w:rsidRPr="00E53702">
              <w:rPr>
                <w:rStyle w:val="FootnoteReference"/>
                <w:rFonts w:ascii="Times New Roman" w:hAnsi="Times New Roman" w:cs="Times New Roman"/>
                <w:sz w:val="24"/>
                <w:szCs w:val="24"/>
                <w:lang w:val="bg-BG"/>
              </w:rPr>
              <w:footnoteReference w:id="4"/>
            </w:r>
          </w:p>
          <w:p w14:paraId="24DA7BA2" w14:textId="6CC5AC3F" w:rsidR="00404C32" w:rsidRPr="00404C32" w:rsidRDefault="00404C32" w:rsidP="00404C32">
            <w:pPr>
              <w:numPr>
                <w:ilvl w:val="0"/>
                <w:numId w:val="6"/>
              </w:numPr>
              <w:spacing w:after="160" w:line="259" w:lineRule="auto"/>
              <w:ind w:left="49" w:firstLine="0"/>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Други.</w:t>
            </w:r>
          </w:p>
          <w:p w14:paraId="254A3D92" w14:textId="766DE824" w:rsidR="00C01053" w:rsidRPr="00C01053" w:rsidRDefault="00C01053" w:rsidP="00404C32">
            <w:pPr>
              <w:spacing w:after="160" w:line="259" w:lineRule="auto"/>
              <w:ind w:left="49"/>
              <w:contextualSpacing/>
              <w:jc w:val="both"/>
              <w:rPr>
                <w:rFonts w:ascii="Times New Roman" w:hAnsi="Times New Roman" w:cs="Times New Roman"/>
                <w:sz w:val="24"/>
                <w:szCs w:val="24"/>
                <w:lang w:val="bg-BG"/>
              </w:rPr>
            </w:pPr>
          </w:p>
        </w:tc>
        <w:tc>
          <w:tcPr>
            <w:tcW w:w="2069" w:type="dxa"/>
            <w:shd w:val="clear" w:color="auto" w:fill="auto"/>
          </w:tcPr>
          <w:p w14:paraId="2C28C1B6" w14:textId="2AD1A6AC" w:rsidR="00C01053" w:rsidRPr="00C01053" w:rsidRDefault="00473484" w:rsidP="00742747">
            <w:pPr>
              <w:spacing w:after="0" w:line="240" w:lineRule="auto"/>
              <w:jc w:val="both"/>
              <w:rPr>
                <w:rFonts w:ascii="Times New Roman" w:hAnsi="Times New Roman" w:cs="Times New Roman"/>
                <w:color w:val="FF0000"/>
                <w:sz w:val="24"/>
                <w:szCs w:val="24"/>
                <w:lang w:val="bg-BG"/>
              </w:rPr>
            </w:pPr>
            <w:r w:rsidRPr="00473484">
              <w:rPr>
                <w:rFonts w:ascii="Times New Roman" w:hAnsi="Times New Roman" w:cs="Times New Roman"/>
                <w:sz w:val="24"/>
                <w:szCs w:val="24"/>
                <w:lang w:val="bg-BG"/>
              </w:rPr>
              <w:t>До 1</w:t>
            </w:r>
            <w:r>
              <w:rPr>
                <w:rFonts w:ascii="Times New Roman" w:hAnsi="Times New Roman" w:cs="Times New Roman"/>
                <w:sz w:val="24"/>
                <w:szCs w:val="24"/>
                <w:lang w:val="bg-BG"/>
              </w:rPr>
              <w:t xml:space="preserve"> </w:t>
            </w:r>
            <w:r w:rsidRPr="00473484">
              <w:rPr>
                <w:rFonts w:ascii="Times New Roman" w:hAnsi="Times New Roman" w:cs="Times New Roman"/>
                <w:sz w:val="24"/>
                <w:szCs w:val="24"/>
                <w:lang w:val="bg-BG"/>
              </w:rPr>
              <w:t>/един/</w:t>
            </w:r>
            <w:r w:rsidR="00CE2A31">
              <w:rPr>
                <w:rFonts w:ascii="Times New Roman" w:hAnsi="Times New Roman" w:cs="Times New Roman"/>
                <w:sz w:val="24"/>
                <w:szCs w:val="24"/>
                <w:lang w:val="bg-BG"/>
              </w:rPr>
              <w:t xml:space="preserve"> </w:t>
            </w:r>
            <w:r w:rsidRPr="00473484">
              <w:rPr>
                <w:rFonts w:ascii="Times New Roman" w:hAnsi="Times New Roman" w:cs="Times New Roman"/>
                <w:sz w:val="24"/>
                <w:szCs w:val="24"/>
                <w:lang w:val="bg-BG"/>
              </w:rPr>
              <w:t>работен ден след извършване на първоначалната оценка на подадените заявления от ЮЛНЦ</w:t>
            </w:r>
          </w:p>
        </w:tc>
      </w:tr>
      <w:tr w:rsidR="00C01053" w:rsidRPr="0022155C" w14:paraId="222B07BB" w14:textId="77777777" w:rsidTr="00B5376F">
        <w:trPr>
          <w:trHeight w:val="858"/>
          <w:jc w:val="center"/>
        </w:trPr>
        <w:tc>
          <w:tcPr>
            <w:tcW w:w="694" w:type="dxa"/>
          </w:tcPr>
          <w:p w14:paraId="757A414F" w14:textId="3D289685" w:rsidR="00C01053" w:rsidRPr="00C01053" w:rsidRDefault="00C01053" w:rsidP="00BD6F22">
            <w:pPr>
              <w:spacing w:after="0" w:line="240" w:lineRule="auto"/>
              <w:jc w:val="both"/>
              <w:rPr>
                <w:rFonts w:ascii="Times New Roman" w:hAnsi="Times New Roman" w:cs="Times New Roman"/>
                <w:sz w:val="24"/>
                <w:szCs w:val="24"/>
                <w:lang w:val="bg-BG"/>
              </w:rPr>
            </w:pPr>
            <w:r w:rsidRPr="00C01053">
              <w:rPr>
                <w:rFonts w:ascii="Times New Roman" w:hAnsi="Times New Roman" w:cs="Times New Roman"/>
                <w:sz w:val="24"/>
                <w:szCs w:val="24"/>
                <w:lang w:val="bg-BG"/>
              </w:rPr>
              <w:t>2.3.</w:t>
            </w:r>
          </w:p>
        </w:tc>
        <w:tc>
          <w:tcPr>
            <w:tcW w:w="1977" w:type="dxa"/>
            <w:vAlign w:val="center"/>
          </w:tcPr>
          <w:p w14:paraId="664C8253" w14:textId="1DB5F0D8" w:rsidR="00C01053" w:rsidRPr="00C01053" w:rsidRDefault="0060479B" w:rsidP="00C90211">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Одобрение на доклад</w:t>
            </w:r>
            <w:r w:rsidR="00C01053" w:rsidRPr="00C01053">
              <w:rPr>
                <w:rFonts w:ascii="Times New Roman" w:hAnsi="Times New Roman" w:cs="Times New Roman"/>
                <w:sz w:val="24"/>
                <w:szCs w:val="24"/>
                <w:lang w:val="bg-BG"/>
              </w:rPr>
              <w:t xml:space="preserve"> с първоначални резултати от оценката</w:t>
            </w:r>
            <w:r w:rsidR="00744216">
              <w:rPr>
                <w:rFonts w:ascii="Times New Roman" w:hAnsi="Times New Roman" w:cs="Times New Roman"/>
                <w:sz w:val="24"/>
                <w:szCs w:val="24"/>
                <w:lang w:val="bg-BG"/>
              </w:rPr>
              <w:t xml:space="preserve"> </w:t>
            </w:r>
            <w:r w:rsidR="00744216" w:rsidRPr="00744216">
              <w:rPr>
                <w:rFonts w:ascii="Times New Roman" w:hAnsi="Times New Roman" w:cs="Times New Roman"/>
                <w:sz w:val="24"/>
                <w:szCs w:val="24"/>
                <w:lang w:val="bg-BG"/>
              </w:rPr>
              <w:t xml:space="preserve">на </w:t>
            </w:r>
            <w:r>
              <w:rPr>
                <w:rFonts w:ascii="Times New Roman" w:hAnsi="Times New Roman" w:cs="Times New Roman"/>
                <w:sz w:val="24"/>
                <w:szCs w:val="24"/>
                <w:lang w:val="bg-BG"/>
              </w:rPr>
              <w:t>ЮЛНЦ</w:t>
            </w:r>
            <w:r w:rsidR="005D746D">
              <w:rPr>
                <w:rFonts w:ascii="Times New Roman" w:hAnsi="Times New Roman" w:cs="Times New Roman"/>
                <w:sz w:val="24"/>
                <w:szCs w:val="24"/>
                <w:lang w:val="bg-BG"/>
              </w:rPr>
              <w:t xml:space="preserve"> и и</w:t>
            </w:r>
            <w:r w:rsidR="005D746D" w:rsidRPr="005D746D">
              <w:rPr>
                <w:rFonts w:ascii="Times New Roman" w:hAnsi="Times New Roman" w:cs="Times New Roman"/>
                <w:sz w:val="24"/>
                <w:szCs w:val="24"/>
                <w:lang w:val="bg-BG"/>
              </w:rPr>
              <w:t xml:space="preserve">зискване на допълнителна пояснителна информация </w:t>
            </w:r>
            <w:r w:rsidR="00EF4DA9">
              <w:rPr>
                <w:rFonts w:ascii="Times New Roman" w:hAnsi="Times New Roman" w:cs="Times New Roman"/>
                <w:sz w:val="24"/>
                <w:szCs w:val="24"/>
                <w:lang w:val="bg-BG"/>
              </w:rPr>
              <w:t>и/</w:t>
            </w:r>
            <w:r w:rsidR="005D746D" w:rsidRPr="005D746D">
              <w:rPr>
                <w:rFonts w:ascii="Times New Roman" w:hAnsi="Times New Roman" w:cs="Times New Roman"/>
                <w:sz w:val="24"/>
                <w:szCs w:val="24"/>
                <w:lang w:val="bg-BG"/>
              </w:rPr>
              <w:t>или документи от участниците в процедурата</w:t>
            </w:r>
          </w:p>
        </w:tc>
        <w:tc>
          <w:tcPr>
            <w:tcW w:w="1980" w:type="dxa"/>
            <w:vAlign w:val="center"/>
          </w:tcPr>
          <w:p w14:paraId="203098C0" w14:textId="6D2F10CC" w:rsidR="00C01053" w:rsidRPr="00C01053" w:rsidRDefault="00D1134C" w:rsidP="00BD6F22">
            <w:pPr>
              <w:spacing w:after="0" w:line="240" w:lineRule="auto"/>
              <w:jc w:val="both"/>
              <w:rPr>
                <w:rFonts w:ascii="Times New Roman" w:hAnsi="Times New Roman" w:cs="Times New Roman"/>
                <w:sz w:val="24"/>
                <w:szCs w:val="24"/>
                <w:lang w:val="bg-BG"/>
              </w:rPr>
            </w:pPr>
            <w:r w:rsidRPr="00D1134C">
              <w:rPr>
                <w:rFonts w:ascii="Times New Roman" w:hAnsi="Times New Roman" w:cs="Times New Roman"/>
                <w:sz w:val="24"/>
                <w:szCs w:val="24"/>
                <w:lang w:val="bg-BG"/>
              </w:rPr>
              <w:t>Ръководител на УО на ОПДУ (РУО)</w:t>
            </w:r>
          </w:p>
        </w:tc>
        <w:tc>
          <w:tcPr>
            <w:tcW w:w="4152" w:type="dxa"/>
            <w:shd w:val="clear" w:color="auto" w:fill="auto"/>
          </w:tcPr>
          <w:p w14:paraId="79BF1483" w14:textId="77777777" w:rsidR="0022155C" w:rsidRDefault="00C01053" w:rsidP="00EF4DA9">
            <w:pPr>
              <w:spacing w:after="0" w:line="240" w:lineRule="auto"/>
              <w:jc w:val="both"/>
              <w:rPr>
                <w:rFonts w:ascii="Times New Roman" w:hAnsi="Times New Roman" w:cs="Times New Roman"/>
                <w:sz w:val="24"/>
                <w:szCs w:val="24"/>
                <w:lang w:val="bg-BG"/>
              </w:rPr>
            </w:pPr>
            <w:r w:rsidRPr="00C01053">
              <w:rPr>
                <w:rFonts w:ascii="Times New Roman" w:hAnsi="Times New Roman" w:cs="Times New Roman"/>
                <w:sz w:val="24"/>
                <w:szCs w:val="24"/>
                <w:lang w:val="bg-BG"/>
              </w:rPr>
              <w:t>Одобрява доклада</w:t>
            </w:r>
            <w:r w:rsidR="00E53702">
              <w:rPr>
                <w:rFonts w:ascii="Times New Roman" w:hAnsi="Times New Roman" w:cs="Times New Roman"/>
                <w:sz w:val="24"/>
                <w:szCs w:val="24"/>
                <w:lang w:val="bg-BG"/>
              </w:rPr>
              <w:t xml:space="preserve"> по т. 2.2</w:t>
            </w:r>
            <w:r w:rsidR="00404C32">
              <w:rPr>
                <w:rFonts w:ascii="Times New Roman" w:hAnsi="Times New Roman" w:cs="Times New Roman"/>
                <w:sz w:val="24"/>
                <w:szCs w:val="24"/>
                <w:lang w:val="bg-BG"/>
              </w:rPr>
              <w:t xml:space="preserve"> </w:t>
            </w:r>
            <w:r w:rsidR="00E53702">
              <w:rPr>
                <w:rFonts w:ascii="Times New Roman" w:hAnsi="Times New Roman" w:cs="Times New Roman"/>
                <w:sz w:val="24"/>
                <w:szCs w:val="24"/>
                <w:lang w:val="bg-BG"/>
              </w:rPr>
              <w:t xml:space="preserve"> и подписва писмата</w:t>
            </w:r>
            <w:r w:rsidR="0022155C">
              <w:rPr>
                <w:rFonts w:ascii="Times New Roman" w:hAnsi="Times New Roman" w:cs="Times New Roman"/>
                <w:sz w:val="24"/>
                <w:szCs w:val="24"/>
                <w:lang w:val="bg-BG"/>
              </w:rPr>
              <w:t>.</w:t>
            </w:r>
          </w:p>
          <w:p w14:paraId="0360B520" w14:textId="41A446BD" w:rsidR="00C01053" w:rsidRPr="00C01053" w:rsidRDefault="0022155C" w:rsidP="00C93C18">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Писмата </w:t>
            </w:r>
            <w:r w:rsidRPr="0022155C">
              <w:rPr>
                <w:rFonts w:ascii="Times New Roman" w:hAnsi="Times New Roman" w:cs="Times New Roman"/>
                <w:sz w:val="24"/>
                <w:szCs w:val="24"/>
                <w:lang w:val="bg-BG"/>
              </w:rPr>
              <w:t>за допълнителна информация</w:t>
            </w:r>
            <w:r>
              <w:rPr>
                <w:rFonts w:ascii="Times New Roman" w:hAnsi="Times New Roman" w:cs="Times New Roman"/>
                <w:sz w:val="24"/>
                <w:szCs w:val="24"/>
                <w:lang w:val="bg-BG"/>
              </w:rPr>
              <w:t xml:space="preserve"> </w:t>
            </w:r>
            <w:r w:rsidR="00C93C18" w:rsidRPr="00C93C18">
              <w:rPr>
                <w:rFonts w:ascii="Times New Roman" w:hAnsi="Times New Roman" w:cs="Times New Roman"/>
                <w:sz w:val="24"/>
                <w:szCs w:val="24"/>
                <w:lang w:val="bg-BG"/>
              </w:rPr>
              <w:t xml:space="preserve">се изпращат по официален път и </w:t>
            </w:r>
            <w:r w:rsidR="00C93C18">
              <w:rPr>
                <w:rFonts w:ascii="Times New Roman" w:hAnsi="Times New Roman" w:cs="Times New Roman"/>
                <w:sz w:val="24"/>
                <w:szCs w:val="24"/>
                <w:lang w:val="bg-BG"/>
              </w:rPr>
              <w:t>по</w:t>
            </w:r>
            <w:r w:rsidR="00C93C18" w:rsidRPr="00C93C18">
              <w:rPr>
                <w:rFonts w:ascii="Times New Roman" w:hAnsi="Times New Roman" w:cs="Times New Roman"/>
                <w:sz w:val="24"/>
                <w:szCs w:val="24"/>
                <w:lang w:val="bg-BG"/>
              </w:rPr>
              <w:t xml:space="preserve"> електронна поща</w:t>
            </w:r>
          </w:p>
        </w:tc>
        <w:tc>
          <w:tcPr>
            <w:tcW w:w="2069" w:type="dxa"/>
            <w:shd w:val="clear" w:color="auto" w:fill="auto"/>
          </w:tcPr>
          <w:p w14:paraId="30114905" w14:textId="492D7A6C" w:rsidR="00C01053" w:rsidRPr="00C01053" w:rsidRDefault="00C01053" w:rsidP="0022155C">
            <w:pPr>
              <w:spacing w:after="0" w:line="240" w:lineRule="auto"/>
              <w:jc w:val="both"/>
              <w:rPr>
                <w:rFonts w:ascii="Times New Roman" w:hAnsi="Times New Roman" w:cs="Times New Roman"/>
                <w:sz w:val="24"/>
                <w:szCs w:val="24"/>
                <w:lang w:val="bg-BG"/>
              </w:rPr>
            </w:pPr>
            <w:r w:rsidRPr="00C01053">
              <w:rPr>
                <w:rFonts w:ascii="Times New Roman" w:hAnsi="Times New Roman" w:cs="Times New Roman"/>
                <w:sz w:val="24"/>
                <w:szCs w:val="24"/>
                <w:lang w:val="bg-BG"/>
              </w:rPr>
              <w:t xml:space="preserve">До </w:t>
            </w:r>
            <w:r w:rsidR="0022155C">
              <w:rPr>
                <w:rFonts w:ascii="Times New Roman" w:hAnsi="Times New Roman" w:cs="Times New Roman"/>
                <w:sz w:val="24"/>
                <w:szCs w:val="24"/>
                <w:lang w:val="bg-BG"/>
              </w:rPr>
              <w:t>2</w:t>
            </w:r>
            <w:r w:rsidR="0022155C" w:rsidRPr="00C01053">
              <w:rPr>
                <w:rFonts w:ascii="Times New Roman" w:hAnsi="Times New Roman" w:cs="Times New Roman"/>
                <w:sz w:val="24"/>
                <w:szCs w:val="24"/>
                <w:lang w:val="bg-BG"/>
              </w:rPr>
              <w:t xml:space="preserve"> </w:t>
            </w:r>
            <w:r w:rsidRPr="00C01053">
              <w:rPr>
                <w:rFonts w:ascii="Times New Roman" w:hAnsi="Times New Roman" w:cs="Times New Roman"/>
                <w:sz w:val="24"/>
                <w:szCs w:val="24"/>
                <w:lang w:val="bg-BG"/>
              </w:rPr>
              <w:t>/</w:t>
            </w:r>
            <w:r w:rsidR="0022155C">
              <w:rPr>
                <w:rFonts w:ascii="Times New Roman" w:hAnsi="Times New Roman" w:cs="Times New Roman"/>
                <w:sz w:val="24"/>
                <w:szCs w:val="24"/>
                <w:lang w:val="bg-BG"/>
              </w:rPr>
              <w:t>два</w:t>
            </w:r>
            <w:r w:rsidRPr="00C01053">
              <w:rPr>
                <w:rFonts w:ascii="Times New Roman" w:hAnsi="Times New Roman" w:cs="Times New Roman"/>
                <w:sz w:val="24"/>
                <w:szCs w:val="24"/>
                <w:lang w:val="bg-BG"/>
              </w:rPr>
              <w:t xml:space="preserve">/ </w:t>
            </w:r>
            <w:r w:rsidR="0022155C" w:rsidRPr="00C01053">
              <w:rPr>
                <w:rFonts w:ascii="Times New Roman" w:hAnsi="Times New Roman" w:cs="Times New Roman"/>
                <w:sz w:val="24"/>
                <w:szCs w:val="24"/>
                <w:lang w:val="bg-BG"/>
              </w:rPr>
              <w:t>работ</w:t>
            </w:r>
            <w:r w:rsidR="0022155C">
              <w:rPr>
                <w:rFonts w:ascii="Times New Roman" w:hAnsi="Times New Roman" w:cs="Times New Roman"/>
                <w:sz w:val="24"/>
                <w:szCs w:val="24"/>
                <w:lang w:val="bg-BG"/>
              </w:rPr>
              <w:t>ни</w:t>
            </w:r>
            <w:r w:rsidR="0022155C" w:rsidRPr="00C01053">
              <w:rPr>
                <w:rFonts w:ascii="Times New Roman" w:hAnsi="Times New Roman" w:cs="Times New Roman"/>
                <w:sz w:val="24"/>
                <w:szCs w:val="24"/>
                <w:lang w:val="bg-BG"/>
              </w:rPr>
              <w:t xml:space="preserve"> д</w:t>
            </w:r>
            <w:r w:rsidR="0022155C">
              <w:rPr>
                <w:rFonts w:ascii="Times New Roman" w:hAnsi="Times New Roman" w:cs="Times New Roman"/>
                <w:sz w:val="24"/>
                <w:szCs w:val="24"/>
                <w:lang w:val="bg-BG"/>
              </w:rPr>
              <w:t>ни</w:t>
            </w:r>
            <w:r w:rsidR="0022155C" w:rsidRPr="00C01053">
              <w:rPr>
                <w:rFonts w:ascii="Times New Roman" w:hAnsi="Times New Roman" w:cs="Times New Roman"/>
                <w:sz w:val="24"/>
                <w:szCs w:val="24"/>
                <w:lang w:val="bg-BG"/>
              </w:rPr>
              <w:t xml:space="preserve"> </w:t>
            </w:r>
            <w:r w:rsidRPr="00C01053">
              <w:rPr>
                <w:rFonts w:ascii="Times New Roman" w:hAnsi="Times New Roman" w:cs="Times New Roman"/>
                <w:sz w:val="24"/>
                <w:szCs w:val="24"/>
                <w:lang w:val="bg-BG"/>
              </w:rPr>
              <w:t>от получаването на доклада</w:t>
            </w:r>
          </w:p>
        </w:tc>
      </w:tr>
      <w:tr w:rsidR="00C01053" w:rsidRPr="0022155C" w14:paraId="3289C1AB" w14:textId="77777777" w:rsidTr="00EF4DA9">
        <w:trPr>
          <w:trHeight w:val="858"/>
          <w:jc w:val="center"/>
        </w:trPr>
        <w:tc>
          <w:tcPr>
            <w:tcW w:w="694" w:type="dxa"/>
          </w:tcPr>
          <w:p w14:paraId="1C45C5C8" w14:textId="70BE62DD" w:rsidR="00C01053" w:rsidRPr="00C01053" w:rsidRDefault="00C01053" w:rsidP="00BD6F22">
            <w:pPr>
              <w:spacing w:after="0" w:line="240" w:lineRule="auto"/>
              <w:jc w:val="both"/>
              <w:rPr>
                <w:rFonts w:ascii="Times New Roman" w:hAnsi="Times New Roman" w:cs="Times New Roman"/>
                <w:sz w:val="24"/>
                <w:szCs w:val="24"/>
                <w:lang w:val="bg-BG"/>
              </w:rPr>
            </w:pPr>
          </w:p>
        </w:tc>
        <w:tc>
          <w:tcPr>
            <w:tcW w:w="1977" w:type="dxa"/>
          </w:tcPr>
          <w:p w14:paraId="1F50F071" w14:textId="0CBB2FCE" w:rsidR="00C01053" w:rsidRPr="00C01053" w:rsidRDefault="00C01053" w:rsidP="00EF4DA9">
            <w:pPr>
              <w:spacing w:after="0" w:line="240" w:lineRule="auto"/>
              <w:rPr>
                <w:rFonts w:ascii="Times New Roman" w:hAnsi="Times New Roman" w:cs="Times New Roman"/>
                <w:sz w:val="24"/>
                <w:szCs w:val="24"/>
                <w:lang w:val="bg-BG"/>
              </w:rPr>
            </w:pPr>
          </w:p>
        </w:tc>
        <w:tc>
          <w:tcPr>
            <w:tcW w:w="1980" w:type="dxa"/>
          </w:tcPr>
          <w:p w14:paraId="7F24DC0A" w14:textId="32861F44" w:rsidR="00C01053" w:rsidRPr="00C01053" w:rsidRDefault="00C01053" w:rsidP="00EF4DA9">
            <w:pPr>
              <w:spacing w:after="0" w:line="240" w:lineRule="auto"/>
              <w:jc w:val="both"/>
              <w:rPr>
                <w:rFonts w:ascii="Times New Roman" w:hAnsi="Times New Roman" w:cs="Times New Roman"/>
                <w:sz w:val="24"/>
                <w:szCs w:val="24"/>
                <w:lang w:val="bg-BG"/>
              </w:rPr>
            </w:pPr>
          </w:p>
        </w:tc>
        <w:tc>
          <w:tcPr>
            <w:tcW w:w="4152" w:type="dxa"/>
            <w:shd w:val="clear" w:color="auto" w:fill="auto"/>
          </w:tcPr>
          <w:p w14:paraId="441A664A" w14:textId="71B5F6D3" w:rsidR="00C01053" w:rsidRPr="00C01053" w:rsidRDefault="00C01053" w:rsidP="00851664">
            <w:pPr>
              <w:spacing w:after="0" w:line="240" w:lineRule="auto"/>
              <w:jc w:val="both"/>
              <w:rPr>
                <w:rFonts w:ascii="Times New Roman" w:hAnsi="Times New Roman" w:cs="Times New Roman"/>
                <w:sz w:val="24"/>
                <w:szCs w:val="24"/>
                <w:lang w:val="bg-BG"/>
              </w:rPr>
            </w:pPr>
          </w:p>
        </w:tc>
        <w:tc>
          <w:tcPr>
            <w:tcW w:w="2069" w:type="dxa"/>
            <w:shd w:val="clear" w:color="auto" w:fill="auto"/>
          </w:tcPr>
          <w:p w14:paraId="128279DD" w14:textId="14C85C82" w:rsidR="00C01053" w:rsidRPr="00C01053" w:rsidRDefault="00C01053" w:rsidP="00C02609">
            <w:pPr>
              <w:spacing w:after="0" w:line="240" w:lineRule="auto"/>
              <w:jc w:val="both"/>
              <w:rPr>
                <w:rFonts w:ascii="Times New Roman" w:hAnsi="Times New Roman" w:cs="Times New Roman"/>
                <w:sz w:val="24"/>
                <w:szCs w:val="24"/>
                <w:lang w:val="bg-BG"/>
              </w:rPr>
            </w:pPr>
          </w:p>
        </w:tc>
      </w:tr>
      <w:tr w:rsidR="00C01053" w:rsidRPr="0022155C" w14:paraId="58FCC099" w14:textId="77777777" w:rsidTr="007379EB">
        <w:trPr>
          <w:trHeight w:val="401"/>
          <w:jc w:val="center"/>
        </w:trPr>
        <w:tc>
          <w:tcPr>
            <w:tcW w:w="694" w:type="dxa"/>
          </w:tcPr>
          <w:p w14:paraId="1280063F" w14:textId="65919874" w:rsidR="00C01053" w:rsidRPr="00C01053" w:rsidRDefault="00404C32" w:rsidP="00C93C18">
            <w:pPr>
              <w:spacing w:after="0" w:line="240" w:lineRule="auto"/>
              <w:rPr>
                <w:rFonts w:ascii="Times New Roman" w:hAnsi="Times New Roman" w:cs="Times New Roman"/>
                <w:sz w:val="24"/>
                <w:szCs w:val="24"/>
                <w:lang w:val="bg-BG"/>
              </w:rPr>
            </w:pPr>
            <w:r>
              <w:rPr>
                <w:rFonts w:ascii="Times New Roman" w:hAnsi="Times New Roman" w:cs="Times New Roman"/>
                <w:sz w:val="24"/>
                <w:szCs w:val="24"/>
                <w:lang w:val="bg-BG"/>
              </w:rPr>
              <w:t>2.</w:t>
            </w:r>
            <w:r w:rsidR="00C93C18">
              <w:rPr>
                <w:rFonts w:ascii="Times New Roman" w:hAnsi="Times New Roman" w:cs="Times New Roman"/>
                <w:sz w:val="24"/>
                <w:szCs w:val="24"/>
                <w:lang w:val="bg-BG"/>
              </w:rPr>
              <w:t>4</w:t>
            </w:r>
            <w:r w:rsidR="00C01053" w:rsidRPr="00C01053">
              <w:rPr>
                <w:rFonts w:ascii="Times New Roman" w:hAnsi="Times New Roman" w:cs="Times New Roman"/>
                <w:sz w:val="24"/>
                <w:szCs w:val="24"/>
                <w:lang w:val="bg-BG"/>
              </w:rPr>
              <w:t>.</w:t>
            </w:r>
          </w:p>
        </w:tc>
        <w:tc>
          <w:tcPr>
            <w:tcW w:w="1977" w:type="dxa"/>
          </w:tcPr>
          <w:p w14:paraId="0E254549" w14:textId="2FFD99A6" w:rsidR="00C01053" w:rsidRPr="00C01053" w:rsidRDefault="00C01053" w:rsidP="00EA776D">
            <w:pPr>
              <w:spacing w:after="0" w:line="240" w:lineRule="auto"/>
              <w:jc w:val="both"/>
              <w:rPr>
                <w:rFonts w:ascii="Times New Roman" w:hAnsi="Times New Roman" w:cs="Times New Roman"/>
                <w:sz w:val="24"/>
                <w:szCs w:val="24"/>
                <w:lang w:val="bg-BG"/>
              </w:rPr>
            </w:pPr>
            <w:r w:rsidRPr="00C01053">
              <w:rPr>
                <w:rFonts w:ascii="Times New Roman" w:hAnsi="Times New Roman" w:cs="Times New Roman"/>
                <w:sz w:val="24"/>
                <w:szCs w:val="24"/>
                <w:lang w:val="bg-BG"/>
              </w:rPr>
              <w:t xml:space="preserve">Изготвяне на доклад с окончателни резултати и уведомителни писма от оценката на </w:t>
            </w:r>
            <w:r w:rsidR="00885640">
              <w:rPr>
                <w:rFonts w:ascii="Times New Roman" w:hAnsi="Times New Roman" w:cs="Times New Roman"/>
                <w:sz w:val="24"/>
                <w:szCs w:val="24"/>
                <w:lang w:val="bg-BG"/>
              </w:rPr>
              <w:t>ЮЛНЦ</w:t>
            </w:r>
            <w:r w:rsidRPr="00C01053">
              <w:rPr>
                <w:rFonts w:ascii="Times New Roman" w:hAnsi="Times New Roman" w:cs="Times New Roman"/>
                <w:sz w:val="24"/>
                <w:szCs w:val="24"/>
                <w:lang w:val="bg-BG"/>
              </w:rPr>
              <w:t>,  подали заявления</w:t>
            </w:r>
          </w:p>
        </w:tc>
        <w:tc>
          <w:tcPr>
            <w:tcW w:w="1980" w:type="dxa"/>
          </w:tcPr>
          <w:p w14:paraId="23573859" w14:textId="1D9280F2" w:rsidR="00C01053" w:rsidRDefault="00AA6EF5" w:rsidP="00EA776D">
            <w:pPr>
              <w:spacing w:after="0" w:line="240" w:lineRule="auto"/>
              <w:jc w:val="both"/>
              <w:rPr>
                <w:rFonts w:ascii="Times New Roman" w:hAnsi="Times New Roman" w:cs="Times New Roman"/>
                <w:sz w:val="24"/>
                <w:szCs w:val="24"/>
                <w:lang w:val="bg-BG"/>
              </w:rPr>
            </w:pPr>
            <w:r w:rsidRPr="00AA6EF5">
              <w:rPr>
                <w:rFonts w:ascii="Times New Roman" w:hAnsi="Times New Roman" w:cs="Times New Roman"/>
                <w:sz w:val="24"/>
                <w:szCs w:val="24"/>
                <w:lang w:val="bg-BG"/>
              </w:rPr>
              <w:t>О</w:t>
            </w:r>
            <w:r w:rsidR="00C01053" w:rsidRPr="00AA6EF5">
              <w:rPr>
                <w:rFonts w:ascii="Times New Roman" w:hAnsi="Times New Roman" w:cs="Times New Roman"/>
                <w:sz w:val="24"/>
                <w:szCs w:val="24"/>
                <w:lang w:val="bg-BG"/>
              </w:rPr>
              <w:t>ценителен екип</w:t>
            </w:r>
          </w:p>
          <w:p w14:paraId="46DFAAA8" w14:textId="7FC9267A" w:rsidR="001E4323" w:rsidRPr="00C01053" w:rsidRDefault="001E4323" w:rsidP="00EA776D">
            <w:pPr>
              <w:spacing w:after="0" w:line="240" w:lineRule="auto"/>
              <w:jc w:val="both"/>
              <w:rPr>
                <w:rFonts w:ascii="Times New Roman" w:hAnsi="Times New Roman" w:cs="Times New Roman"/>
                <w:sz w:val="24"/>
                <w:szCs w:val="24"/>
                <w:highlight w:val="yellow"/>
                <w:lang w:val="bg-BG"/>
              </w:rPr>
            </w:pPr>
          </w:p>
        </w:tc>
        <w:tc>
          <w:tcPr>
            <w:tcW w:w="4152" w:type="dxa"/>
            <w:shd w:val="clear" w:color="auto" w:fill="auto"/>
          </w:tcPr>
          <w:p w14:paraId="412C2CF9" w14:textId="62D601B1" w:rsidR="00C01053" w:rsidRPr="007F0EB3" w:rsidRDefault="00C01053" w:rsidP="00AA6EF5">
            <w:pPr>
              <w:spacing w:after="160" w:line="259" w:lineRule="auto"/>
              <w:jc w:val="both"/>
              <w:rPr>
                <w:rFonts w:ascii="Times New Roman" w:hAnsi="Times New Roman" w:cs="Times New Roman"/>
                <w:sz w:val="24"/>
                <w:szCs w:val="24"/>
                <w:lang w:val="bg-BG"/>
              </w:rPr>
            </w:pPr>
            <w:r w:rsidRPr="007F0EB3">
              <w:rPr>
                <w:rFonts w:ascii="Times New Roman" w:hAnsi="Times New Roman" w:cs="Times New Roman"/>
                <w:sz w:val="24"/>
                <w:szCs w:val="24"/>
                <w:lang w:val="bg-BG"/>
              </w:rPr>
              <w:t xml:space="preserve">След изтичането на срока </w:t>
            </w:r>
            <w:r w:rsidR="00E53702">
              <w:rPr>
                <w:rFonts w:ascii="Times New Roman" w:hAnsi="Times New Roman" w:cs="Times New Roman"/>
                <w:sz w:val="24"/>
                <w:szCs w:val="24"/>
                <w:lang w:val="bg-BG"/>
              </w:rPr>
              <w:t>з</w:t>
            </w:r>
            <w:r w:rsidRPr="00C01053">
              <w:rPr>
                <w:rFonts w:ascii="Times New Roman" w:hAnsi="Times New Roman" w:cs="Times New Roman"/>
                <w:sz w:val="24"/>
                <w:szCs w:val="24"/>
                <w:lang w:val="bg-BG"/>
              </w:rPr>
              <w:t>а предоставяне на допълнителни документи от организациите</w:t>
            </w:r>
            <w:r w:rsidRPr="007F0EB3">
              <w:rPr>
                <w:rFonts w:ascii="Times New Roman" w:hAnsi="Times New Roman" w:cs="Times New Roman"/>
                <w:sz w:val="24"/>
                <w:szCs w:val="24"/>
                <w:lang w:val="bg-BG"/>
              </w:rPr>
              <w:t xml:space="preserve">, </w:t>
            </w:r>
            <w:r w:rsidRPr="00AA6EF5">
              <w:rPr>
                <w:rFonts w:ascii="Times New Roman" w:hAnsi="Times New Roman" w:cs="Times New Roman"/>
                <w:sz w:val="24"/>
                <w:szCs w:val="24"/>
                <w:lang w:val="bg-BG"/>
              </w:rPr>
              <w:t>оценителният екип</w:t>
            </w:r>
            <w:r w:rsidR="003A1398">
              <w:rPr>
                <w:rFonts w:ascii="Times New Roman" w:hAnsi="Times New Roman" w:cs="Times New Roman"/>
                <w:sz w:val="24"/>
                <w:szCs w:val="24"/>
                <w:lang w:val="bg-BG"/>
              </w:rPr>
              <w:t xml:space="preserve"> извършва оценка и</w:t>
            </w:r>
            <w:r w:rsidR="00AA6EF5">
              <w:rPr>
                <w:rFonts w:ascii="Times New Roman" w:hAnsi="Times New Roman" w:cs="Times New Roman"/>
                <w:sz w:val="24"/>
                <w:szCs w:val="24"/>
                <w:lang w:val="bg-BG"/>
              </w:rPr>
              <w:t xml:space="preserve"> изготвя</w:t>
            </w:r>
            <w:r w:rsidRPr="007F0EB3">
              <w:rPr>
                <w:rFonts w:ascii="Times New Roman" w:hAnsi="Times New Roman" w:cs="Times New Roman"/>
                <w:sz w:val="24"/>
                <w:szCs w:val="24"/>
                <w:lang w:val="bg-BG"/>
              </w:rPr>
              <w:t xml:space="preserve"> и предоставя за одобрение доклад </w:t>
            </w:r>
            <w:r w:rsidRPr="00404C32">
              <w:rPr>
                <w:rFonts w:ascii="Times New Roman" w:hAnsi="Times New Roman" w:cs="Times New Roman"/>
                <w:sz w:val="24"/>
                <w:szCs w:val="24"/>
                <w:lang w:val="bg-BG"/>
              </w:rPr>
              <w:t xml:space="preserve">до </w:t>
            </w:r>
            <w:r w:rsidR="00C93C18">
              <w:rPr>
                <w:rFonts w:ascii="Times New Roman" w:hAnsi="Times New Roman" w:cs="Times New Roman"/>
                <w:sz w:val="24"/>
                <w:szCs w:val="24"/>
                <w:lang w:val="bg-BG"/>
              </w:rPr>
              <w:t>РУО</w:t>
            </w:r>
            <w:r w:rsidRPr="00404C32">
              <w:rPr>
                <w:rFonts w:ascii="Times New Roman" w:hAnsi="Times New Roman" w:cs="Times New Roman"/>
                <w:sz w:val="24"/>
                <w:szCs w:val="24"/>
                <w:lang w:val="bg-BG"/>
              </w:rPr>
              <w:t>,</w:t>
            </w:r>
            <w:r w:rsidRPr="007F0EB3">
              <w:rPr>
                <w:rFonts w:ascii="Times New Roman" w:hAnsi="Times New Roman" w:cs="Times New Roman"/>
                <w:sz w:val="24"/>
                <w:szCs w:val="24"/>
                <w:lang w:val="bg-BG"/>
              </w:rPr>
              <w:t xml:space="preserve"> който съдържа:</w:t>
            </w:r>
          </w:p>
          <w:p w14:paraId="56C615E3" w14:textId="77777777" w:rsidR="00C01053" w:rsidRPr="007F0EB3" w:rsidRDefault="00C01053" w:rsidP="00AA6EF5">
            <w:pPr>
              <w:numPr>
                <w:ilvl w:val="0"/>
                <w:numId w:val="8"/>
              </w:numPr>
              <w:spacing w:after="160" w:line="259" w:lineRule="auto"/>
              <w:ind w:left="49" w:firstLine="0"/>
              <w:contextualSpacing/>
              <w:jc w:val="both"/>
              <w:rPr>
                <w:rFonts w:ascii="Times New Roman" w:hAnsi="Times New Roman" w:cs="Times New Roman"/>
                <w:sz w:val="24"/>
                <w:szCs w:val="24"/>
                <w:lang w:val="bg-BG"/>
              </w:rPr>
            </w:pPr>
            <w:r w:rsidRPr="007F0EB3">
              <w:rPr>
                <w:rFonts w:ascii="Times New Roman" w:hAnsi="Times New Roman" w:cs="Times New Roman"/>
                <w:sz w:val="24"/>
                <w:szCs w:val="24"/>
                <w:lang w:val="bg-BG"/>
              </w:rPr>
              <w:t>Организации, които след предоставянето на документите, отговарят на изискванията на чл. 13а, ал. 1 и ал. 2 от ПМС № 79 от 2014 г. и следва да бъдат поканени да определят представители, които да бъдат включени в състава на КН на ОПДУ;</w:t>
            </w:r>
          </w:p>
          <w:p w14:paraId="356FEDFA" w14:textId="77777777" w:rsidR="00C01053" w:rsidRDefault="00C01053" w:rsidP="00AA6EF5">
            <w:pPr>
              <w:numPr>
                <w:ilvl w:val="0"/>
                <w:numId w:val="8"/>
              </w:numPr>
              <w:spacing w:after="160" w:line="259" w:lineRule="auto"/>
              <w:ind w:left="49" w:firstLine="0"/>
              <w:contextualSpacing/>
              <w:jc w:val="both"/>
              <w:rPr>
                <w:rFonts w:ascii="Times New Roman" w:hAnsi="Times New Roman" w:cs="Times New Roman"/>
                <w:sz w:val="24"/>
                <w:szCs w:val="24"/>
                <w:lang w:val="bg-BG"/>
              </w:rPr>
            </w:pPr>
            <w:r w:rsidRPr="007F0EB3">
              <w:rPr>
                <w:rFonts w:ascii="Times New Roman" w:hAnsi="Times New Roman" w:cs="Times New Roman"/>
                <w:sz w:val="24"/>
                <w:szCs w:val="24"/>
                <w:lang w:val="bg-BG"/>
              </w:rPr>
              <w:t>Организации, които след предоставянето на документите, не отговарят  на изискванията на чл. 13а, ал. 1 и 2 от ПМС № 79 от 2014 г. и следва да бъдат отхвърлени;</w:t>
            </w:r>
          </w:p>
          <w:p w14:paraId="2BDA06F0" w14:textId="470BC861" w:rsidR="004C7C16" w:rsidRPr="00C01053" w:rsidRDefault="004C7C16" w:rsidP="00AA6EF5">
            <w:pPr>
              <w:numPr>
                <w:ilvl w:val="0"/>
                <w:numId w:val="8"/>
              </w:numPr>
              <w:spacing w:after="160" w:line="259" w:lineRule="auto"/>
              <w:ind w:left="49" w:firstLine="0"/>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Общ брой организации, които следва да бъдат </w:t>
            </w:r>
            <w:r w:rsidR="00C93C18">
              <w:rPr>
                <w:rFonts w:ascii="Times New Roman" w:hAnsi="Times New Roman" w:cs="Times New Roman"/>
                <w:sz w:val="24"/>
                <w:szCs w:val="24"/>
                <w:lang w:val="bg-BG"/>
              </w:rPr>
              <w:t xml:space="preserve">поканени </w:t>
            </w:r>
            <w:r>
              <w:rPr>
                <w:rFonts w:ascii="Times New Roman" w:hAnsi="Times New Roman" w:cs="Times New Roman"/>
                <w:sz w:val="24"/>
                <w:szCs w:val="24"/>
                <w:lang w:val="bg-BG"/>
              </w:rPr>
              <w:t xml:space="preserve">да определят представители </w:t>
            </w:r>
            <w:r>
              <w:rPr>
                <w:rStyle w:val="FootnoteReference"/>
                <w:rFonts w:ascii="Times New Roman" w:hAnsi="Times New Roman" w:cs="Times New Roman"/>
                <w:sz w:val="24"/>
                <w:szCs w:val="24"/>
                <w:lang w:val="bg-BG"/>
              </w:rPr>
              <w:footnoteReference w:id="5"/>
            </w:r>
            <w:r>
              <w:rPr>
                <w:rFonts w:ascii="Times New Roman" w:hAnsi="Times New Roman" w:cs="Times New Roman"/>
                <w:sz w:val="24"/>
                <w:szCs w:val="24"/>
                <w:lang w:val="bg-BG"/>
              </w:rPr>
              <w:t xml:space="preserve">. </w:t>
            </w:r>
          </w:p>
          <w:p w14:paraId="5B6B0A07" w14:textId="37CDADBD" w:rsidR="00BB011A" w:rsidRDefault="00C01053" w:rsidP="00BB011A">
            <w:pPr>
              <w:numPr>
                <w:ilvl w:val="0"/>
                <w:numId w:val="8"/>
              </w:numPr>
              <w:spacing w:after="160" w:line="259" w:lineRule="auto"/>
              <w:ind w:left="46" w:hanging="46"/>
              <w:contextualSpacing/>
              <w:jc w:val="both"/>
              <w:rPr>
                <w:rFonts w:ascii="Times New Roman" w:hAnsi="Times New Roman" w:cs="Times New Roman"/>
                <w:sz w:val="24"/>
                <w:szCs w:val="24"/>
                <w:lang w:val="bg-BG"/>
              </w:rPr>
            </w:pPr>
            <w:r w:rsidRPr="00C01053">
              <w:rPr>
                <w:rFonts w:ascii="Times New Roman" w:hAnsi="Times New Roman" w:cs="Times New Roman"/>
                <w:sz w:val="24"/>
                <w:szCs w:val="24"/>
                <w:lang w:val="bg-BG"/>
              </w:rPr>
              <w:t>Прил</w:t>
            </w:r>
            <w:r w:rsidR="007415F2">
              <w:rPr>
                <w:rFonts w:ascii="Times New Roman" w:hAnsi="Times New Roman" w:cs="Times New Roman"/>
                <w:sz w:val="24"/>
                <w:szCs w:val="24"/>
                <w:lang w:val="bg-BG"/>
              </w:rPr>
              <w:t xml:space="preserve">ожени уведомителни писма </w:t>
            </w:r>
            <w:r w:rsidR="001326C3">
              <w:rPr>
                <w:rFonts w:ascii="Times New Roman" w:hAnsi="Times New Roman" w:cs="Times New Roman"/>
                <w:sz w:val="24"/>
                <w:szCs w:val="24"/>
                <w:lang w:val="bg-BG"/>
              </w:rPr>
              <w:t xml:space="preserve">с </w:t>
            </w:r>
            <w:r w:rsidR="001326C3" w:rsidRPr="00C01053">
              <w:rPr>
                <w:rFonts w:ascii="Times New Roman" w:hAnsi="Times New Roman" w:cs="Times New Roman"/>
                <w:sz w:val="24"/>
                <w:szCs w:val="24"/>
                <w:lang w:val="bg-BG"/>
              </w:rPr>
              <w:t xml:space="preserve">резултатите </w:t>
            </w:r>
            <w:r w:rsidRPr="00C01053">
              <w:rPr>
                <w:rFonts w:ascii="Times New Roman" w:hAnsi="Times New Roman" w:cs="Times New Roman"/>
                <w:sz w:val="24"/>
                <w:szCs w:val="24"/>
                <w:lang w:val="bg-BG"/>
              </w:rPr>
              <w:t xml:space="preserve">до </w:t>
            </w:r>
            <w:r w:rsidR="004C7C16">
              <w:rPr>
                <w:rFonts w:ascii="Times New Roman" w:hAnsi="Times New Roman" w:cs="Times New Roman"/>
                <w:sz w:val="24"/>
                <w:szCs w:val="24"/>
                <w:lang w:val="bg-BG"/>
              </w:rPr>
              <w:t>всички участници</w:t>
            </w:r>
            <w:r w:rsidR="007379EB">
              <w:rPr>
                <w:rFonts w:ascii="Times New Roman" w:hAnsi="Times New Roman" w:cs="Times New Roman"/>
                <w:sz w:val="24"/>
                <w:szCs w:val="24"/>
                <w:lang w:val="bg-BG"/>
              </w:rPr>
              <w:t xml:space="preserve">. </w:t>
            </w:r>
          </w:p>
          <w:p w14:paraId="36F71702" w14:textId="77777777" w:rsidR="00C01053" w:rsidRDefault="00C01053" w:rsidP="00AA6EF5">
            <w:pPr>
              <w:numPr>
                <w:ilvl w:val="0"/>
                <w:numId w:val="8"/>
              </w:numPr>
              <w:spacing w:after="160" w:line="259" w:lineRule="auto"/>
              <w:ind w:left="49" w:firstLine="0"/>
              <w:contextualSpacing/>
              <w:jc w:val="both"/>
              <w:rPr>
                <w:rFonts w:ascii="Times New Roman" w:hAnsi="Times New Roman" w:cs="Times New Roman"/>
                <w:sz w:val="24"/>
                <w:szCs w:val="24"/>
                <w:lang w:val="bg-BG"/>
              </w:rPr>
            </w:pPr>
            <w:r w:rsidRPr="00C01053">
              <w:rPr>
                <w:rFonts w:ascii="Times New Roman" w:hAnsi="Times New Roman" w:cs="Times New Roman"/>
                <w:sz w:val="24"/>
                <w:szCs w:val="24"/>
                <w:lang w:val="bg-BG"/>
              </w:rPr>
              <w:t>Други.</w:t>
            </w:r>
          </w:p>
          <w:p w14:paraId="60A5BC3A" w14:textId="77777777" w:rsidR="00C407AD" w:rsidRDefault="00C407AD" w:rsidP="00AA6EF5">
            <w:pPr>
              <w:spacing w:after="160" w:line="259" w:lineRule="auto"/>
              <w:ind w:left="49"/>
              <w:contextualSpacing/>
              <w:rPr>
                <w:rFonts w:ascii="Times New Roman" w:hAnsi="Times New Roman" w:cs="Times New Roman"/>
                <w:sz w:val="24"/>
                <w:szCs w:val="24"/>
                <w:lang w:val="bg-BG"/>
              </w:rPr>
            </w:pPr>
          </w:p>
          <w:p w14:paraId="330A240A" w14:textId="77777777" w:rsidR="00B61A2B" w:rsidRDefault="00B61A2B" w:rsidP="00940D3C">
            <w:pPr>
              <w:spacing w:after="160" w:line="259" w:lineRule="auto"/>
              <w:ind w:left="49"/>
              <w:contextualSpacing/>
              <w:jc w:val="both"/>
              <w:rPr>
                <w:rFonts w:ascii="Times New Roman" w:hAnsi="Times New Roman" w:cs="Times New Roman"/>
                <w:sz w:val="24"/>
                <w:szCs w:val="24"/>
                <w:lang w:val="bg-BG"/>
              </w:rPr>
            </w:pPr>
          </w:p>
          <w:p w14:paraId="27155532" w14:textId="77777777" w:rsidR="00B61A2B" w:rsidRDefault="00B61A2B" w:rsidP="00940D3C">
            <w:pPr>
              <w:spacing w:after="160" w:line="259" w:lineRule="auto"/>
              <w:ind w:left="49"/>
              <w:contextualSpacing/>
              <w:jc w:val="both"/>
              <w:rPr>
                <w:rFonts w:ascii="Times New Roman" w:hAnsi="Times New Roman" w:cs="Times New Roman"/>
                <w:sz w:val="24"/>
                <w:szCs w:val="24"/>
                <w:lang w:val="bg-BG"/>
              </w:rPr>
            </w:pPr>
          </w:p>
          <w:p w14:paraId="0DA2BE29" w14:textId="6B2CE125" w:rsidR="00B61A2B" w:rsidRPr="00C01053" w:rsidRDefault="00B61A2B" w:rsidP="00940D3C">
            <w:pPr>
              <w:spacing w:after="160" w:line="259" w:lineRule="auto"/>
              <w:ind w:left="49"/>
              <w:contextualSpacing/>
              <w:jc w:val="both"/>
              <w:rPr>
                <w:rFonts w:ascii="Times New Roman" w:hAnsi="Times New Roman" w:cs="Times New Roman"/>
                <w:sz w:val="24"/>
                <w:szCs w:val="24"/>
                <w:lang w:val="bg-BG"/>
              </w:rPr>
            </w:pPr>
          </w:p>
        </w:tc>
        <w:tc>
          <w:tcPr>
            <w:tcW w:w="2069" w:type="dxa"/>
            <w:shd w:val="clear" w:color="auto" w:fill="auto"/>
          </w:tcPr>
          <w:p w14:paraId="7D84488C" w14:textId="77777777" w:rsidR="00BB011A" w:rsidRDefault="00BB011A" w:rsidP="00EA776D">
            <w:pPr>
              <w:spacing w:after="0" w:line="240" w:lineRule="auto"/>
              <w:jc w:val="both"/>
              <w:rPr>
                <w:rFonts w:ascii="Times New Roman" w:hAnsi="Times New Roman" w:cs="Times New Roman"/>
                <w:sz w:val="24"/>
                <w:szCs w:val="24"/>
                <w:lang w:val="bg-BG"/>
              </w:rPr>
            </w:pPr>
          </w:p>
          <w:p w14:paraId="56E00F81" w14:textId="77777777" w:rsidR="00BB011A" w:rsidRDefault="00BB011A" w:rsidP="00EA776D">
            <w:pPr>
              <w:spacing w:after="0" w:line="240" w:lineRule="auto"/>
              <w:jc w:val="both"/>
              <w:rPr>
                <w:rFonts w:ascii="Times New Roman" w:hAnsi="Times New Roman" w:cs="Times New Roman"/>
                <w:sz w:val="24"/>
                <w:szCs w:val="24"/>
                <w:lang w:val="bg-BG"/>
              </w:rPr>
            </w:pPr>
          </w:p>
          <w:p w14:paraId="6CBFB063" w14:textId="77777777" w:rsidR="00BB011A" w:rsidRDefault="00BB011A" w:rsidP="00EA776D">
            <w:pPr>
              <w:spacing w:after="0" w:line="240" w:lineRule="auto"/>
              <w:jc w:val="both"/>
              <w:rPr>
                <w:rFonts w:ascii="Times New Roman" w:hAnsi="Times New Roman" w:cs="Times New Roman"/>
                <w:sz w:val="24"/>
                <w:szCs w:val="24"/>
                <w:lang w:val="bg-BG"/>
              </w:rPr>
            </w:pPr>
          </w:p>
          <w:p w14:paraId="10DEAEB8" w14:textId="77777777" w:rsidR="00BB011A" w:rsidRDefault="00BB011A" w:rsidP="00EA776D">
            <w:pPr>
              <w:spacing w:after="0" w:line="240" w:lineRule="auto"/>
              <w:jc w:val="both"/>
              <w:rPr>
                <w:rFonts w:ascii="Times New Roman" w:hAnsi="Times New Roman" w:cs="Times New Roman"/>
                <w:sz w:val="24"/>
                <w:szCs w:val="24"/>
                <w:lang w:val="bg-BG"/>
              </w:rPr>
            </w:pPr>
          </w:p>
          <w:p w14:paraId="49E179EC" w14:textId="77777777" w:rsidR="00BB011A" w:rsidRDefault="00BB011A" w:rsidP="00EA776D">
            <w:pPr>
              <w:spacing w:after="0" w:line="240" w:lineRule="auto"/>
              <w:jc w:val="both"/>
              <w:rPr>
                <w:rFonts w:ascii="Times New Roman" w:hAnsi="Times New Roman" w:cs="Times New Roman"/>
                <w:sz w:val="24"/>
                <w:szCs w:val="24"/>
                <w:lang w:val="bg-BG"/>
              </w:rPr>
            </w:pPr>
          </w:p>
          <w:p w14:paraId="0732D201" w14:textId="33C64978" w:rsidR="00C01053" w:rsidRDefault="00C01053" w:rsidP="00EA776D">
            <w:pPr>
              <w:spacing w:after="0" w:line="240" w:lineRule="auto"/>
              <w:jc w:val="both"/>
              <w:rPr>
                <w:rFonts w:ascii="Times New Roman" w:hAnsi="Times New Roman" w:cs="Times New Roman"/>
                <w:sz w:val="24"/>
                <w:szCs w:val="24"/>
                <w:lang w:val="bg-BG"/>
              </w:rPr>
            </w:pPr>
            <w:r w:rsidRPr="00C01053">
              <w:rPr>
                <w:rFonts w:ascii="Times New Roman" w:hAnsi="Times New Roman" w:cs="Times New Roman"/>
                <w:sz w:val="24"/>
                <w:szCs w:val="24"/>
                <w:lang w:val="bg-BG"/>
              </w:rPr>
              <w:t xml:space="preserve">До </w:t>
            </w:r>
            <w:r w:rsidR="00EA776D">
              <w:rPr>
                <w:rFonts w:ascii="Times New Roman" w:hAnsi="Times New Roman" w:cs="Times New Roman"/>
                <w:sz w:val="24"/>
                <w:szCs w:val="24"/>
                <w:lang w:val="bg-BG"/>
              </w:rPr>
              <w:t>2 /два/ работ</w:t>
            </w:r>
            <w:r w:rsidRPr="00C01053">
              <w:rPr>
                <w:rFonts w:ascii="Times New Roman" w:hAnsi="Times New Roman" w:cs="Times New Roman"/>
                <w:sz w:val="24"/>
                <w:szCs w:val="24"/>
                <w:lang w:val="bg-BG"/>
              </w:rPr>
              <w:t>н</w:t>
            </w:r>
            <w:r w:rsidR="00EA776D">
              <w:rPr>
                <w:rFonts w:ascii="Times New Roman" w:hAnsi="Times New Roman" w:cs="Times New Roman"/>
                <w:sz w:val="24"/>
                <w:szCs w:val="24"/>
                <w:lang w:val="bg-BG"/>
              </w:rPr>
              <w:t>и д</w:t>
            </w:r>
            <w:r w:rsidRPr="00C01053">
              <w:rPr>
                <w:rFonts w:ascii="Times New Roman" w:hAnsi="Times New Roman" w:cs="Times New Roman"/>
                <w:sz w:val="24"/>
                <w:szCs w:val="24"/>
                <w:lang w:val="bg-BG"/>
              </w:rPr>
              <w:t>н</w:t>
            </w:r>
            <w:r w:rsidR="00EA776D">
              <w:rPr>
                <w:rFonts w:ascii="Times New Roman" w:hAnsi="Times New Roman" w:cs="Times New Roman"/>
                <w:sz w:val="24"/>
                <w:szCs w:val="24"/>
                <w:lang w:val="bg-BG"/>
              </w:rPr>
              <w:t>и</w:t>
            </w:r>
            <w:r w:rsidRPr="00C01053">
              <w:rPr>
                <w:rFonts w:ascii="Times New Roman" w:hAnsi="Times New Roman" w:cs="Times New Roman"/>
                <w:sz w:val="24"/>
                <w:szCs w:val="24"/>
                <w:lang w:val="bg-BG"/>
              </w:rPr>
              <w:t xml:space="preserve"> от изтичане на срока</w:t>
            </w:r>
            <w:r w:rsidR="00981841">
              <w:rPr>
                <w:rFonts w:ascii="Times New Roman" w:hAnsi="Times New Roman" w:cs="Times New Roman"/>
                <w:sz w:val="24"/>
                <w:szCs w:val="24"/>
                <w:lang w:val="bg-BG"/>
              </w:rPr>
              <w:t>, посочен в писмата по т. 2.</w:t>
            </w:r>
            <w:r w:rsidR="00C93C18">
              <w:rPr>
                <w:rFonts w:ascii="Times New Roman" w:hAnsi="Times New Roman" w:cs="Times New Roman"/>
                <w:sz w:val="24"/>
                <w:szCs w:val="24"/>
                <w:lang w:val="bg-BG"/>
              </w:rPr>
              <w:t>3</w:t>
            </w:r>
          </w:p>
          <w:p w14:paraId="43AF2650" w14:textId="77777777" w:rsidR="00B61A2B" w:rsidRDefault="00B61A2B" w:rsidP="00EA776D">
            <w:pPr>
              <w:spacing w:after="0" w:line="240" w:lineRule="auto"/>
              <w:jc w:val="both"/>
              <w:rPr>
                <w:rFonts w:ascii="Times New Roman" w:hAnsi="Times New Roman" w:cs="Times New Roman"/>
                <w:sz w:val="24"/>
                <w:szCs w:val="24"/>
                <w:lang w:val="bg-BG"/>
              </w:rPr>
            </w:pPr>
          </w:p>
          <w:p w14:paraId="315D9C83" w14:textId="77777777" w:rsidR="00B61A2B" w:rsidRDefault="00B61A2B" w:rsidP="00EA776D">
            <w:pPr>
              <w:spacing w:after="0" w:line="240" w:lineRule="auto"/>
              <w:jc w:val="both"/>
              <w:rPr>
                <w:rFonts w:ascii="Times New Roman" w:hAnsi="Times New Roman" w:cs="Times New Roman"/>
                <w:sz w:val="24"/>
                <w:szCs w:val="24"/>
                <w:lang w:val="bg-BG"/>
              </w:rPr>
            </w:pPr>
          </w:p>
          <w:p w14:paraId="6F4A1212" w14:textId="77777777" w:rsidR="00B61A2B" w:rsidRDefault="00B61A2B" w:rsidP="00EA776D">
            <w:pPr>
              <w:spacing w:after="0" w:line="240" w:lineRule="auto"/>
              <w:jc w:val="both"/>
              <w:rPr>
                <w:rFonts w:ascii="Times New Roman" w:hAnsi="Times New Roman" w:cs="Times New Roman"/>
                <w:sz w:val="24"/>
                <w:szCs w:val="24"/>
                <w:lang w:val="bg-BG"/>
              </w:rPr>
            </w:pPr>
          </w:p>
          <w:p w14:paraId="07A43D7F" w14:textId="77777777" w:rsidR="00B61A2B" w:rsidRDefault="00B61A2B" w:rsidP="00EA776D">
            <w:pPr>
              <w:spacing w:after="0" w:line="240" w:lineRule="auto"/>
              <w:jc w:val="both"/>
              <w:rPr>
                <w:rFonts w:ascii="Times New Roman" w:hAnsi="Times New Roman" w:cs="Times New Roman"/>
                <w:sz w:val="24"/>
                <w:szCs w:val="24"/>
                <w:lang w:val="bg-BG"/>
              </w:rPr>
            </w:pPr>
          </w:p>
          <w:p w14:paraId="42D7D57A" w14:textId="77777777" w:rsidR="00B61A2B" w:rsidRDefault="00B61A2B" w:rsidP="00EA776D">
            <w:pPr>
              <w:spacing w:after="0" w:line="240" w:lineRule="auto"/>
              <w:jc w:val="both"/>
              <w:rPr>
                <w:rFonts w:ascii="Times New Roman" w:hAnsi="Times New Roman" w:cs="Times New Roman"/>
                <w:sz w:val="24"/>
                <w:szCs w:val="24"/>
                <w:lang w:val="bg-BG"/>
              </w:rPr>
            </w:pPr>
          </w:p>
          <w:p w14:paraId="6D2586D4" w14:textId="77777777" w:rsidR="00B61A2B" w:rsidRDefault="00B61A2B" w:rsidP="00EA776D">
            <w:pPr>
              <w:spacing w:after="0" w:line="240" w:lineRule="auto"/>
              <w:jc w:val="both"/>
              <w:rPr>
                <w:rFonts w:ascii="Times New Roman" w:hAnsi="Times New Roman" w:cs="Times New Roman"/>
                <w:sz w:val="24"/>
                <w:szCs w:val="24"/>
                <w:lang w:val="bg-BG"/>
              </w:rPr>
            </w:pPr>
          </w:p>
          <w:p w14:paraId="53B2673B" w14:textId="77777777" w:rsidR="00B61A2B" w:rsidRDefault="00B61A2B" w:rsidP="00EA776D">
            <w:pPr>
              <w:spacing w:after="0" w:line="240" w:lineRule="auto"/>
              <w:jc w:val="both"/>
              <w:rPr>
                <w:rFonts w:ascii="Times New Roman" w:hAnsi="Times New Roman" w:cs="Times New Roman"/>
                <w:sz w:val="24"/>
                <w:szCs w:val="24"/>
                <w:lang w:val="bg-BG"/>
              </w:rPr>
            </w:pPr>
          </w:p>
          <w:p w14:paraId="7E2F11C7" w14:textId="77777777" w:rsidR="00B61A2B" w:rsidRDefault="00B61A2B" w:rsidP="00EA776D">
            <w:pPr>
              <w:spacing w:after="0" w:line="240" w:lineRule="auto"/>
              <w:jc w:val="both"/>
              <w:rPr>
                <w:rFonts w:ascii="Times New Roman" w:hAnsi="Times New Roman" w:cs="Times New Roman"/>
                <w:sz w:val="24"/>
                <w:szCs w:val="24"/>
                <w:lang w:val="bg-BG"/>
              </w:rPr>
            </w:pPr>
          </w:p>
          <w:p w14:paraId="6ECA0D34" w14:textId="77777777" w:rsidR="00B61A2B" w:rsidRDefault="00B61A2B" w:rsidP="00EA776D">
            <w:pPr>
              <w:spacing w:after="0" w:line="240" w:lineRule="auto"/>
              <w:jc w:val="both"/>
              <w:rPr>
                <w:rFonts w:ascii="Times New Roman" w:hAnsi="Times New Roman" w:cs="Times New Roman"/>
                <w:sz w:val="24"/>
                <w:szCs w:val="24"/>
                <w:lang w:val="bg-BG"/>
              </w:rPr>
            </w:pPr>
          </w:p>
          <w:p w14:paraId="5869854A" w14:textId="77777777" w:rsidR="00B61A2B" w:rsidRDefault="00B61A2B" w:rsidP="00EA776D">
            <w:pPr>
              <w:spacing w:after="0" w:line="240" w:lineRule="auto"/>
              <w:jc w:val="both"/>
              <w:rPr>
                <w:rFonts w:ascii="Times New Roman" w:hAnsi="Times New Roman" w:cs="Times New Roman"/>
                <w:sz w:val="24"/>
                <w:szCs w:val="24"/>
                <w:lang w:val="bg-BG"/>
              </w:rPr>
            </w:pPr>
          </w:p>
          <w:p w14:paraId="632B5C65" w14:textId="77777777" w:rsidR="00B61A2B" w:rsidRDefault="00B61A2B" w:rsidP="00EA776D">
            <w:pPr>
              <w:spacing w:after="0" w:line="240" w:lineRule="auto"/>
              <w:jc w:val="both"/>
              <w:rPr>
                <w:rFonts w:ascii="Times New Roman" w:hAnsi="Times New Roman" w:cs="Times New Roman"/>
                <w:sz w:val="24"/>
                <w:szCs w:val="24"/>
                <w:lang w:val="bg-BG"/>
              </w:rPr>
            </w:pPr>
          </w:p>
          <w:p w14:paraId="118479D8" w14:textId="77777777" w:rsidR="00B61A2B" w:rsidRDefault="00B61A2B" w:rsidP="00EA776D">
            <w:pPr>
              <w:spacing w:after="0" w:line="240" w:lineRule="auto"/>
              <w:jc w:val="both"/>
              <w:rPr>
                <w:rFonts w:ascii="Times New Roman" w:hAnsi="Times New Roman" w:cs="Times New Roman"/>
                <w:sz w:val="24"/>
                <w:szCs w:val="24"/>
                <w:lang w:val="bg-BG"/>
              </w:rPr>
            </w:pPr>
          </w:p>
          <w:p w14:paraId="2242FD35" w14:textId="77777777" w:rsidR="00B61A2B" w:rsidRDefault="00B61A2B" w:rsidP="00EA776D">
            <w:pPr>
              <w:spacing w:after="0" w:line="240" w:lineRule="auto"/>
              <w:jc w:val="both"/>
              <w:rPr>
                <w:rFonts w:ascii="Times New Roman" w:hAnsi="Times New Roman" w:cs="Times New Roman"/>
                <w:sz w:val="24"/>
                <w:szCs w:val="24"/>
                <w:lang w:val="bg-BG"/>
              </w:rPr>
            </w:pPr>
          </w:p>
          <w:p w14:paraId="7EF89465" w14:textId="77777777" w:rsidR="00B61A2B" w:rsidRDefault="00B61A2B" w:rsidP="00EA776D">
            <w:pPr>
              <w:spacing w:after="0" w:line="240" w:lineRule="auto"/>
              <w:jc w:val="both"/>
              <w:rPr>
                <w:rFonts w:ascii="Times New Roman" w:hAnsi="Times New Roman" w:cs="Times New Roman"/>
                <w:sz w:val="24"/>
                <w:szCs w:val="24"/>
                <w:lang w:val="bg-BG"/>
              </w:rPr>
            </w:pPr>
          </w:p>
          <w:p w14:paraId="2161E519" w14:textId="77777777" w:rsidR="00B61A2B" w:rsidRDefault="00B61A2B" w:rsidP="00EA776D">
            <w:pPr>
              <w:spacing w:after="0" w:line="240" w:lineRule="auto"/>
              <w:jc w:val="both"/>
              <w:rPr>
                <w:rFonts w:ascii="Times New Roman" w:hAnsi="Times New Roman" w:cs="Times New Roman"/>
                <w:sz w:val="24"/>
                <w:szCs w:val="24"/>
                <w:lang w:val="bg-BG"/>
              </w:rPr>
            </w:pPr>
          </w:p>
          <w:p w14:paraId="439EB40B" w14:textId="77777777" w:rsidR="00B61A2B" w:rsidRDefault="00B61A2B" w:rsidP="00EA776D">
            <w:pPr>
              <w:spacing w:after="0" w:line="240" w:lineRule="auto"/>
              <w:jc w:val="both"/>
              <w:rPr>
                <w:rFonts w:ascii="Times New Roman" w:hAnsi="Times New Roman" w:cs="Times New Roman"/>
                <w:sz w:val="24"/>
                <w:szCs w:val="24"/>
                <w:lang w:val="bg-BG"/>
              </w:rPr>
            </w:pPr>
          </w:p>
          <w:p w14:paraId="3A6DDA2C" w14:textId="77777777" w:rsidR="00B61A2B" w:rsidRDefault="00B61A2B" w:rsidP="00EA776D">
            <w:pPr>
              <w:spacing w:after="0" w:line="240" w:lineRule="auto"/>
              <w:jc w:val="both"/>
              <w:rPr>
                <w:rFonts w:ascii="Times New Roman" w:hAnsi="Times New Roman" w:cs="Times New Roman"/>
                <w:sz w:val="24"/>
                <w:szCs w:val="24"/>
                <w:lang w:val="bg-BG"/>
              </w:rPr>
            </w:pPr>
          </w:p>
          <w:p w14:paraId="23578B19" w14:textId="77777777" w:rsidR="00B61A2B" w:rsidRDefault="00B61A2B" w:rsidP="00EA776D">
            <w:pPr>
              <w:spacing w:after="0" w:line="240" w:lineRule="auto"/>
              <w:jc w:val="both"/>
              <w:rPr>
                <w:rFonts w:ascii="Times New Roman" w:hAnsi="Times New Roman" w:cs="Times New Roman"/>
                <w:sz w:val="24"/>
                <w:szCs w:val="24"/>
                <w:lang w:val="bg-BG"/>
              </w:rPr>
            </w:pPr>
          </w:p>
          <w:p w14:paraId="70801200" w14:textId="77777777" w:rsidR="00B61A2B" w:rsidRDefault="00B61A2B" w:rsidP="00EA776D">
            <w:pPr>
              <w:spacing w:after="0" w:line="240" w:lineRule="auto"/>
              <w:jc w:val="both"/>
              <w:rPr>
                <w:rFonts w:ascii="Times New Roman" w:hAnsi="Times New Roman" w:cs="Times New Roman"/>
                <w:sz w:val="24"/>
                <w:szCs w:val="24"/>
                <w:lang w:val="bg-BG"/>
              </w:rPr>
            </w:pPr>
          </w:p>
          <w:p w14:paraId="7C3F749F" w14:textId="77777777" w:rsidR="00B61A2B" w:rsidRDefault="00B61A2B" w:rsidP="00EA776D">
            <w:pPr>
              <w:spacing w:after="0" w:line="240" w:lineRule="auto"/>
              <w:jc w:val="both"/>
              <w:rPr>
                <w:rFonts w:ascii="Times New Roman" w:hAnsi="Times New Roman" w:cs="Times New Roman"/>
                <w:sz w:val="24"/>
                <w:szCs w:val="24"/>
                <w:lang w:val="bg-BG"/>
              </w:rPr>
            </w:pPr>
          </w:p>
          <w:p w14:paraId="2969E3E3" w14:textId="77777777" w:rsidR="00B61A2B" w:rsidRDefault="00B61A2B" w:rsidP="00EA776D">
            <w:pPr>
              <w:spacing w:after="0" w:line="240" w:lineRule="auto"/>
              <w:jc w:val="both"/>
              <w:rPr>
                <w:rFonts w:ascii="Times New Roman" w:hAnsi="Times New Roman" w:cs="Times New Roman"/>
                <w:sz w:val="24"/>
                <w:szCs w:val="24"/>
                <w:lang w:val="bg-BG"/>
              </w:rPr>
            </w:pPr>
          </w:p>
          <w:p w14:paraId="5E583323" w14:textId="77777777" w:rsidR="00B61A2B" w:rsidRDefault="00B61A2B" w:rsidP="00EA776D">
            <w:pPr>
              <w:spacing w:after="0" w:line="240" w:lineRule="auto"/>
              <w:jc w:val="both"/>
              <w:rPr>
                <w:rFonts w:ascii="Times New Roman" w:hAnsi="Times New Roman" w:cs="Times New Roman"/>
                <w:sz w:val="24"/>
                <w:szCs w:val="24"/>
                <w:lang w:val="bg-BG"/>
              </w:rPr>
            </w:pPr>
          </w:p>
          <w:p w14:paraId="78AE9DFA" w14:textId="77777777" w:rsidR="00B61A2B" w:rsidRDefault="00B61A2B" w:rsidP="00EA776D">
            <w:pPr>
              <w:spacing w:after="0" w:line="240" w:lineRule="auto"/>
              <w:jc w:val="both"/>
              <w:rPr>
                <w:rFonts w:ascii="Times New Roman" w:hAnsi="Times New Roman" w:cs="Times New Roman"/>
                <w:sz w:val="24"/>
                <w:szCs w:val="24"/>
                <w:lang w:val="bg-BG"/>
              </w:rPr>
            </w:pPr>
          </w:p>
          <w:p w14:paraId="5DEF7EF9" w14:textId="77777777" w:rsidR="00B61A2B" w:rsidRDefault="00B61A2B" w:rsidP="00EA776D">
            <w:pPr>
              <w:spacing w:after="0" w:line="240" w:lineRule="auto"/>
              <w:jc w:val="both"/>
              <w:rPr>
                <w:rFonts w:ascii="Times New Roman" w:hAnsi="Times New Roman" w:cs="Times New Roman"/>
                <w:sz w:val="24"/>
                <w:szCs w:val="24"/>
                <w:lang w:val="bg-BG"/>
              </w:rPr>
            </w:pPr>
          </w:p>
          <w:p w14:paraId="47E6F9BD" w14:textId="77777777" w:rsidR="00B61A2B" w:rsidRDefault="00B61A2B" w:rsidP="00EA776D">
            <w:pPr>
              <w:spacing w:after="0" w:line="240" w:lineRule="auto"/>
              <w:jc w:val="both"/>
              <w:rPr>
                <w:rFonts w:ascii="Times New Roman" w:hAnsi="Times New Roman" w:cs="Times New Roman"/>
                <w:sz w:val="24"/>
                <w:szCs w:val="24"/>
                <w:lang w:val="bg-BG"/>
              </w:rPr>
            </w:pPr>
          </w:p>
          <w:p w14:paraId="030794FD" w14:textId="77777777" w:rsidR="00B61A2B" w:rsidRDefault="00B61A2B" w:rsidP="00EA776D">
            <w:pPr>
              <w:spacing w:after="0" w:line="240" w:lineRule="auto"/>
              <w:jc w:val="both"/>
              <w:rPr>
                <w:rFonts w:ascii="Times New Roman" w:hAnsi="Times New Roman" w:cs="Times New Roman"/>
                <w:sz w:val="24"/>
                <w:szCs w:val="24"/>
                <w:lang w:val="bg-BG"/>
              </w:rPr>
            </w:pPr>
          </w:p>
          <w:p w14:paraId="54EB72C5" w14:textId="77777777" w:rsidR="00B61A2B" w:rsidRDefault="00B61A2B" w:rsidP="00EA776D">
            <w:pPr>
              <w:spacing w:after="0" w:line="240" w:lineRule="auto"/>
              <w:jc w:val="both"/>
              <w:rPr>
                <w:rFonts w:ascii="Times New Roman" w:hAnsi="Times New Roman" w:cs="Times New Roman"/>
                <w:sz w:val="24"/>
                <w:szCs w:val="24"/>
                <w:lang w:val="bg-BG"/>
              </w:rPr>
            </w:pPr>
          </w:p>
          <w:p w14:paraId="679EC6A2" w14:textId="77777777" w:rsidR="00B61A2B" w:rsidRDefault="00B61A2B" w:rsidP="00EA776D">
            <w:pPr>
              <w:spacing w:after="0" w:line="240" w:lineRule="auto"/>
              <w:jc w:val="both"/>
              <w:rPr>
                <w:rFonts w:ascii="Times New Roman" w:hAnsi="Times New Roman" w:cs="Times New Roman"/>
                <w:sz w:val="24"/>
                <w:szCs w:val="24"/>
                <w:lang w:val="bg-BG"/>
              </w:rPr>
            </w:pPr>
          </w:p>
          <w:p w14:paraId="5137283E" w14:textId="77777777" w:rsidR="00B61A2B" w:rsidRDefault="00B61A2B" w:rsidP="00EA776D">
            <w:pPr>
              <w:spacing w:after="0" w:line="240" w:lineRule="auto"/>
              <w:jc w:val="both"/>
              <w:rPr>
                <w:rFonts w:ascii="Times New Roman" w:hAnsi="Times New Roman" w:cs="Times New Roman"/>
                <w:sz w:val="24"/>
                <w:szCs w:val="24"/>
                <w:lang w:val="bg-BG"/>
              </w:rPr>
            </w:pPr>
          </w:p>
          <w:p w14:paraId="4C0FA1DF" w14:textId="77777777" w:rsidR="00B61A2B" w:rsidRDefault="00B61A2B" w:rsidP="00EA776D">
            <w:pPr>
              <w:spacing w:after="0" w:line="240" w:lineRule="auto"/>
              <w:jc w:val="both"/>
              <w:rPr>
                <w:rFonts w:ascii="Times New Roman" w:hAnsi="Times New Roman" w:cs="Times New Roman"/>
                <w:sz w:val="24"/>
                <w:szCs w:val="24"/>
                <w:lang w:val="bg-BG"/>
              </w:rPr>
            </w:pPr>
          </w:p>
          <w:p w14:paraId="0EC1CF91" w14:textId="77777777" w:rsidR="00B61A2B" w:rsidRDefault="00B61A2B" w:rsidP="00EA776D">
            <w:pPr>
              <w:spacing w:after="0" w:line="240" w:lineRule="auto"/>
              <w:jc w:val="both"/>
              <w:rPr>
                <w:rFonts w:ascii="Times New Roman" w:hAnsi="Times New Roman" w:cs="Times New Roman"/>
                <w:sz w:val="24"/>
                <w:szCs w:val="24"/>
                <w:lang w:val="bg-BG"/>
              </w:rPr>
            </w:pPr>
          </w:p>
          <w:p w14:paraId="3C44A233" w14:textId="77777777" w:rsidR="00B61A2B" w:rsidRDefault="00B61A2B" w:rsidP="00EA776D">
            <w:pPr>
              <w:spacing w:after="0" w:line="240" w:lineRule="auto"/>
              <w:jc w:val="both"/>
              <w:rPr>
                <w:rFonts w:ascii="Times New Roman" w:hAnsi="Times New Roman" w:cs="Times New Roman"/>
                <w:sz w:val="24"/>
                <w:szCs w:val="24"/>
                <w:lang w:val="bg-BG"/>
              </w:rPr>
            </w:pPr>
          </w:p>
          <w:p w14:paraId="300F6508" w14:textId="77777777" w:rsidR="00B61A2B" w:rsidRDefault="00B61A2B" w:rsidP="00EA776D">
            <w:pPr>
              <w:spacing w:after="0" w:line="240" w:lineRule="auto"/>
              <w:jc w:val="both"/>
              <w:rPr>
                <w:rFonts w:ascii="Times New Roman" w:hAnsi="Times New Roman" w:cs="Times New Roman"/>
                <w:sz w:val="24"/>
                <w:szCs w:val="24"/>
                <w:lang w:val="bg-BG"/>
              </w:rPr>
            </w:pPr>
          </w:p>
          <w:p w14:paraId="59A3A9F7" w14:textId="77777777" w:rsidR="00B61A2B" w:rsidRDefault="00B61A2B" w:rsidP="00EA776D">
            <w:pPr>
              <w:spacing w:after="0" w:line="240" w:lineRule="auto"/>
              <w:jc w:val="both"/>
              <w:rPr>
                <w:rFonts w:ascii="Times New Roman" w:hAnsi="Times New Roman" w:cs="Times New Roman"/>
                <w:sz w:val="24"/>
                <w:szCs w:val="24"/>
                <w:lang w:val="bg-BG"/>
              </w:rPr>
            </w:pPr>
          </w:p>
          <w:p w14:paraId="76BC3C33" w14:textId="77777777" w:rsidR="00B61A2B" w:rsidRDefault="00B61A2B" w:rsidP="00EA776D">
            <w:pPr>
              <w:spacing w:after="0" w:line="240" w:lineRule="auto"/>
              <w:jc w:val="both"/>
              <w:rPr>
                <w:rFonts w:ascii="Times New Roman" w:hAnsi="Times New Roman" w:cs="Times New Roman"/>
                <w:sz w:val="24"/>
                <w:szCs w:val="24"/>
                <w:lang w:val="bg-BG"/>
              </w:rPr>
            </w:pPr>
          </w:p>
          <w:p w14:paraId="2E5E57B4" w14:textId="77777777" w:rsidR="00B61A2B" w:rsidRDefault="00B61A2B" w:rsidP="00EA776D">
            <w:pPr>
              <w:spacing w:after="0" w:line="240" w:lineRule="auto"/>
              <w:jc w:val="both"/>
              <w:rPr>
                <w:rFonts w:ascii="Times New Roman" w:hAnsi="Times New Roman" w:cs="Times New Roman"/>
                <w:sz w:val="24"/>
                <w:szCs w:val="24"/>
                <w:lang w:val="bg-BG"/>
              </w:rPr>
            </w:pPr>
          </w:p>
          <w:p w14:paraId="745772DF" w14:textId="77777777" w:rsidR="00B61A2B" w:rsidRDefault="00B61A2B" w:rsidP="00EA776D">
            <w:pPr>
              <w:spacing w:after="0" w:line="240" w:lineRule="auto"/>
              <w:jc w:val="both"/>
              <w:rPr>
                <w:rFonts w:ascii="Times New Roman" w:hAnsi="Times New Roman" w:cs="Times New Roman"/>
                <w:sz w:val="24"/>
                <w:szCs w:val="24"/>
                <w:lang w:val="bg-BG"/>
              </w:rPr>
            </w:pPr>
          </w:p>
          <w:p w14:paraId="59DED716" w14:textId="77777777" w:rsidR="00B61A2B" w:rsidRDefault="00B61A2B" w:rsidP="00EA776D">
            <w:pPr>
              <w:spacing w:after="0" w:line="240" w:lineRule="auto"/>
              <w:jc w:val="both"/>
              <w:rPr>
                <w:rFonts w:ascii="Times New Roman" w:hAnsi="Times New Roman" w:cs="Times New Roman"/>
                <w:sz w:val="24"/>
                <w:szCs w:val="24"/>
                <w:lang w:val="bg-BG"/>
              </w:rPr>
            </w:pPr>
          </w:p>
          <w:p w14:paraId="54EE4D6B" w14:textId="77777777" w:rsidR="00B61A2B" w:rsidRDefault="00B61A2B" w:rsidP="00EA776D">
            <w:pPr>
              <w:spacing w:after="0" w:line="240" w:lineRule="auto"/>
              <w:jc w:val="both"/>
              <w:rPr>
                <w:rFonts w:ascii="Times New Roman" w:hAnsi="Times New Roman" w:cs="Times New Roman"/>
                <w:sz w:val="24"/>
                <w:szCs w:val="24"/>
                <w:lang w:val="bg-BG"/>
              </w:rPr>
            </w:pPr>
          </w:p>
          <w:p w14:paraId="551CE753" w14:textId="77777777" w:rsidR="00B61A2B" w:rsidRDefault="00B61A2B" w:rsidP="00EA776D">
            <w:pPr>
              <w:spacing w:after="0" w:line="240" w:lineRule="auto"/>
              <w:jc w:val="both"/>
              <w:rPr>
                <w:rFonts w:ascii="Times New Roman" w:hAnsi="Times New Roman" w:cs="Times New Roman"/>
                <w:sz w:val="24"/>
                <w:szCs w:val="24"/>
                <w:lang w:val="bg-BG"/>
              </w:rPr>
            </w:pPr>
          </w:p>
          <w:p w14:paraId="50E332BE" w14:textId="77777777" w:rsidR="00B61A2B" w:rsidRDefault="00B61A2B" w:rsidP="00EA776D">
            <w:pPr>
              <w:spacing w:after="0" w:line="240" w:lineRule="auto"/>
              <w:jc w:val="both"/>
              <w:rPr>
                <w:rFonts w:ascii="Times New Roman" w:hAnsi="Times New Roman" w:cs="Times New Roman"/>
                <w:sz w:val="24"/>
                <w:szCs w:val="24"/>
                <w:lang w:val="bg-BG"/>
              </w:rPr>
            </w:pPr>
          </w:p>
          <w:p w14:paraId="371E89D3" w14:textId="77777777" w:rsidR="00B61A2B" w:rsidRDefault="00B61A2B" w:rsidP="00EA776D">
            <w:pPr>
              <w:spacing w:after="0" w:line="240" w:lineRule="auto"/>
              <w:jc w:val="both"/>
              <w:rPr>
                <w:rFonts w:ascii="Times New Roman" w:hAnsi="Times New Roman" w:cs="Times New Roman"/>
                <w:sz w:val="24"/>
                <w:szCs w:val="24"/>
                <w:lang w:val="bg-BG"/>
              </w:rPr>
            </w:pPr>
          </w:p>
          <w:p w14:paraId="2146B4F6" w14:textId="77777777" w:rsidR="00B61A2B" w:rsidRDefault="00B61A2B" w:rsidP="00EA776D">
            <w:pPr>
              <w:spacing w:after="0" w:line="240" w:lineRule="auto"/>
              <w:jc w:val="both"/>
              <w:rPr>
                <w:rFonts w:ascii="Times New Roman" w:hAnsi="Times New Roman" w:cs="Times New Roman"/>
                <w:sz w:val="24"/>
                <w:szCs w:val="24"/>
                <w:lang w:val="bg-BG"/>
              </w:rPr>
            </w:pPr>
          </w:p>
          <w:p w14:paraId="55CB6F9A" w14:textId="77777777" w:rsidR="00B61A2B" w:rsidRDefault="00B61A2B" w:rsidP="00EA776D">
            <w:pPr>
              <w:spacing w:after="0" w:line="240" w:lineRule="auto"/>
              <w:jc w:val="both"/>
              <w:rPr>
                <w:rFonts w:ascii="Times New Roman" w:hAnsi="Times New Roman" w:cs="Times New Roman"/>
                <w:sz w:val="24"/>
                <w:szCs w:val="24"/>
                <w:lang w:val="bg-BG"/>
              </w:rPr>
            </w:pPr>
          </w:p>
          <w:p w14:paraId="6332D85C" w14:textId="77777777" w:rsidR="00940D3C" w:rsidRDefault="00940D3C" w:rsidP="00EA776D">
            <w:pPr>
              <w:spacing w:after="0" w:line="240" w:lineRule="auto"/>
              <w:jc w:val="both"/>
              <w:rPr>
                <w:rFonts w:ascii="Times New Roman" w:hAnsi="Times New Roman" w:cs="Times New Roman"/>
                <w:sz w:val="24"/>
                <w:szCs w:val="24"/>
                <w:lang w:val="bg-BG"/>
              </w:rPr>
            </w:pPr>
          </w:p>
          <w:p w14:paraId="3765D72E" w14:textId="5EA0D4D5" w:rsidR="00B61A2B" w:rsidRPr="00C01053" w:rsidRDefault="00B61A2B" w:rsidP="00EA776D">
            <w:pPr>
              <w:spacing w:after="0" w:line="240" w:lineRule="auto"/>
              <w:jc w:val="both"/>
              <w:rPr>
                <w:rFonts w:ascii="Times New Roman" w:hAnsi="Times New Roman" w:cs="Times New Roman"/>
                <w:sz w:val="24"/>
                <w:szCs w:val="24"/>
                <w:lang w:val="bg-BG"/>
              </w:rPr>
            </w:pPr>
          </w:p>
        </w:tc>
      </w:tr>
      <w:tr w:rsidR="007E2399" w:rsidRPr="0022155C" w14:paraId="4C4F5F48" w14:textId="77777777" w:rsidTr="007379EB">
        <w:trPr>
          <w:trHeight w:val="401"/>
          <w:jc w:val="center"/>
        </w:trPr>
        <w:tc>
          <w:tcPr>
            <w:tcW w:w="694" w:type="dxa"/>
          </w:tcPr>
          <w:p w14:paraId="126B6B83" w14:textId="043E250C" w:rsidR="007E2399" w:rsidRDefault="007E2399" w:rsidP="00AA6EF5">
            <w:pPr>
              <w:spacing w:after="0" w:line="240" w:lineRule="auto"/>
              <w:rPr>
                <w:rFonts w:ascii="Times New Roman" w:hAnsi="Times New Roman" w:cs="Times New Roman"/>
                <w:sz w:val="24"/>
                <w:szCs w:val="24"/>
                <w:lang w:val="bg-BG"/>
              </w:rPr>
            </w:pPr>
            <w:r>
              <w:rPr>
                <w:rFonts w:ascii="Times New Roman" w:hAnsi="Times New Roman" w:cs="Times New Roman"/>
                <w:sz w:val="24"/>
                <w:szCs w:val="24"/>
                <w:lang w:val="bg-BG"/>
              </w:rPr>
              <w:t>2.6</w:t>
            </w:r>
          </w:p>
        </w:tc>
        <w:tc>
          <w:tcPr>
            <w:tcW w:w="1977" w:type="dxa"/>
          </w:tcPr>
          <w:p w14:paraId="3E084440" w14:textId="416C199D" w:rsidR="007E2399" w:rsidRPr="00C01053" w:rsidRDefault="007E2399" w:rsidP="00EA776D">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Одобрение </w:t>
            </w:r>
            <w:r w:rsidRPr="00C01053">
              <w:rPr>
                <w:rFonts w:ascii="Times New Roman" w:hAnsi="Times New Roman" w:cs="Times New Roman"/>
                <w:sz w:val="24"/>
                <w:szCs w:val="24"/>
                <w:lang w:val="bg-BG"/>
              </w:rPr>
              <w:t xml:space="preserve"> на доклад с окончателни резултати и уведомителни писма от оценката на </w:t>
            </w:r>
            <w:r>
              <w:rPr>
                <w:rFonts w:ascii="Times New Roman" w:hAnsi="Times New Roman" w:cs="Times New Roman"/>
                <w:sz w:val="24"/>
                <w:szCs w:val="24"/>
                <w:lang w:val="bg-BG"/>
              </w:rPr>
              <w:t>ЮЛНЦ</w:t>
            </w:r>
            <w:r w:rsidRPr="00C01053">
              <w:rPr>
                <w:rFonts w:ascii="Times New Roman" w:hAnsi="Times New Roman" w:cs="Times New Roman"/>
                <w:sz w:val="24"/>
                <w:szCs w:val="24"/>
                <w:lang w:val="bg-BG"/>
              </w:rPr>
              <w:t>,  подали заявления</w:t>
            </w:r>
          </w:p>
        </w:tc>
        <w:tc>
          <w:tcPr>
            <w:tcW w:w="1980" w:type="dxa"/>
          </w:tcPr>
          <w:p w14:paraId="5E2F25E9" w14:textId="67ABB7E5" w:rsidR="007E2399" w:rsidRPr="00AA6EF5" w:rsidRDefault="007E2399" w:rsidP="00EA776D">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Директор на дирекция „Добро управление“</w:t>
            </w:r>
          </w:p>
        </w:tc>
        <w:tc>
          <w:tcPr>
            <w:tcW w:w="4152" w:type="dxa"/>
            <w:shd w:val="clear" w:color="auto" w:fill="auto"/>
          </w:tcPr>
          <w:p w14:paraId="51CE539B" w14:textId="17D7B82D" w:rsidR="007E2399" w:rsidRPr="007F0EB3" w:rsidRDefault="007E2399" w:rsidP="00AA6EF5">
            <w:pPr>
              <w:spacing w:after="160" w:line="259" w:lineRule="auto"/>
              <w:jc w:val="both"/>
              <w:rPr>
                <w:rFonts w:ascii="Times New Roman" w:hAnsi="Times New Roman" w:cs="Times New Roman"/>
                <w:sz w:val="24"/>
                <w:szCs w:val="24"/>
                <w:lang w:val="bg-BG"/>
              </w:rPr>
            </w:pPr>
            <w:r>
              <w:rPr>
                <w:rFonts w:ascii="Times New Roman" w:hAnsi="Times New Roman" w:cs="Times New Roman"/>
                <w:sz w:val="24"/>
                <w:szCs w:val="24"/>
                <w:lang w:val="bg-BG"/>
              </w:rPr>
              <w:t>О</w:t>
            </w:r>
            <w:r w:rsidRPr="00B61A2B">
              <w:rPr>
                <w:rFonts w:ascii="Times New Roman" w:hAnsi="Times New Roman" w:cs="Times New Roman"/>
                <w:sz w:val="24"/>
                <w:szCs w:val="24"/>
                <w:lang w:val="bg-BG"/>
              </w:rPr>
              <w:t>добрява док</w:t>
            </w:r>
            <w:r>
              <w:rPr>
                <w:rFonts w:ascii="Times New Roman" w:hAnsi="Times New Roman" w:cs="Times New Roman"/>
                <w:sz w:val="24"/>
                <w:szCs w:val="24"/>
                <w:lang w:val="bg-BG"/>
              </w:rPr>
              <w:t>лада и подписва писмата.</w:t>
            </w:r>
          </w:p>
        </w:tc>
        <w:tc>
          <w:tcPr>
            <w:tcW w:w="2069" w:type="dxa"/>
            <w:shd w:val="clear" w:color="auto" w:fill="auto"/>
          </w:tcPr>
          <w:p w14:paraId="7E650542" w14:textId="77777777" w:rsidR="007E2399" w:rsidRDefault="007E2399" w:rsidP="007E2399">
            <w:pPr>
              <w:spacing w:after="0" w:line="240" w:lineRule="auto"/>
              <w:jc w:val="both"/>
              <w:rPr>
                <w:rFonts w:ascii="Times New Roman" w:hAnsi="Times New Roman" w:cs="Times New Roman"/>
                <w:sz w:val="24"/>
                <w:szCs w:val="24"/>
                <w:lang w:val="bg-BG"/>
              </w:rPr>
            </w:pPr>
          </w:p>
          <w:p w14:paraId="0487AC7E" w14:textId="77777777" w:rsidR="007E2399" w:rsidRDefault="007E2399" w:rsidP="007E2399">
            <w:pPr>
              <w:spacing w:after="0" w:line="240" w:lineRule="auto"/>
              <w:jc w:val="both"/>
              <w:rPr>
                <w:rFonts w:ascii="Times New Roman" w:hAnsi="Times New Roman" w:cs="Times New Roman"/>
                <w:sz w:val="24"/>
                <w:szCs w:val="24"/>
                <w:lang w:val="bg-BG"/>
              </w:rPr>
            </w:pPr>
            <w:r w:rsidRPr="00B61A2B">
              <w:rPr>
                <w:rFonts w:ascii="Times New Roman" w:hAnsi="Times New Roman" w:cs="Times New Roman"/>
                <w:sz w:val="24"/>
                <w:szCs w:val="24"/>
                <w:lang w:val="bg-BG"/>
              </w:rPr>
              <w:t>До 1 /един/ работен ден от по</w:t>
            </w:r>
            <w:r>
              <w:rPr>
                <w:rFonts w:ascii="Times New Roman" w:hAnsi="Times New Roman" w:cs="Times New Roman"/>
                <w:sz w:val="24"/>
                <w:szCs w:val="24"/>
                <w:lang w:val="bg-BG"/>
              </w:rPr>
              <w:t>лучаването на доклада и писмата</w:t>
            </w:r>
          </w:p>
          <w:p w14:paraId="736A33BA" w14:textId="77777777" w:rsidR="007E2399" w:rsidRDefault="007E2399" w:rsidP="00EA776D">
            <w:pPr>
              <w:spacing w:after="0" w:line="240" w:lineRule="auto"/>
              <w:jc w:val="both"/>
              <w:rPr>
                <w:rFonts w:ascii="Times New Roman" w:hAnsi="Times New Roman" w:cs="Times New Roman"/>
                <w:sz w:val="24"/>
                <w:szCs w:val="24"/>
                <w:lang w:val="bg-BG"/>
              </w:rPr>
            </w:pPr>
          </w:p>
        </w:tc>
      </w:tr>
      <w:tr w:rsidR="00E53702" w:rsidRPr="0022155C" w14:paraId="44DE392E" w14:textId="77777777" w:rsidTr="00DA1E5E">
        <w:trPr>
          <w:trHeight w:val="858"/>
          <w:jc w:val="center"/>
        </w:trPr>
        <w:tc>
          <w:tcPr>
            <w:tcW w:w="694" w:type="dxa"/>
          </w:tcPr>
          <w:p w14:paraId="52BEB32C" w14:textId="5B11E1DE" w:rsidR="00E53702" w:rsidRPr="00C01053" w:rsidRDefault="00965640" w:rsidP="00E53702">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2.</w:t>
            </w:r>
            <w:r w:rsidR="007E2399">
              <w:rPr>
                <w:rFonts w:ascii="Times New Roman" w:hAnsi="Times New Roman" w:cs="Times New Roman"/>
                <w:sz w:val="24"/>
                <w:szCs w:val="24"/>
                <w:lang w:val="bg-BG"/>
              </w:rPr>
              <w:t>7</w:t>
            </w:r>
            <w:r>
              <w:rPr>
                <w:rFonts w:ascii="Times New Roman" w:hAnsi="Times New Roman" w:cs="Times New Roman"/>
                <w:sz w:val="24"/>
                <w:szCs w:val="24"/>
                <w:lang w:val="bg-BG"/>
              </w:rPr>
              <w:t>.</w:t>
            </w:r>
          </w:p>
        </w:tc>
        <w:tc>
          <w:tcPr>
            <w:tcW w:w="1977" w:type="dxa"/>
          </w:tcPr>
          <w:p w14:paraId="78EC72FA" w14:textId="7F081B47" w:rsidR="00E53702" w:rsidRPr="00C01053" w:rsidRDefault="00965640" w:rsidP="00DA1E5E">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Изпращане на писма </w:t>
            </w:r>
            <w:r w:rsidRPr="00965640">
              <w:rPr>
                <w:rFonts w:ascii="Times New Roman" w:hAnsi="Times New Roman" w:cs="Times New Roman"/>
                <w:sz w:val="24"/>
                <w:szCs w:val="24"/>
                <w:lang w:val="bg-BG"/>
              </w:rPr>
              <w:t xml:space="preserve"> от оценката на ЮЛНЦ,  подали заявления</w:t>
            </w:r>
          </w:p>
        </w:tc>
        <w:tc>
          <w:tcPr>
            <w:tcW w:w="1980" w:type="dxa"/>
          </w:tcPr>
          <w:p w14:paraId="750B685A" w14:textId="77777777" w:rsidR="00965640" w:rsidRDefault="00965640" w:rsidP="00DA1E5E">
            <w:pPr>
              <w:spacing w:after="0" w:line="240" w:lineRule="auto"/>
              <w:jc w:val="both"/>
              <w:rPr>
                <w:rFonts w:ascii="Times New Roman" w:hAnsi="Times New Roman" w:cs="Times New Roman"/>
                <w:sz w:val="24"/>
                <w:szCs w:val="24"/>
                <w:lang w:val="bg-BG"/>
              </w:rPr>
            </w:pPr>
          </w:p>
          <w:p w14:paraId="51AF44BF" w14:textId="77777777" w:rsidR="00965640" w:rsidRDefault="00965640" w:rsidP="00DA1E5E">
            <w:pPr>
              <w:spacing w:after="0" w:line="240" w:lineRule="auto"/>
              <w:jc w:val="both"/>
              <w:rPr>
                <w:rFonts w:ascii="Times New Roman" w:hAnsi="Times New Roman" w:cs="Times New Roman"/>
                <w:sz w:val="24"/>
                <w:szCs w:val="24"/>
                <w:lang w:val="bg-BG"/>
              </w:rPr>
            </w:pPr>
          </w:p>
          <w:p w14:paraId="6AEEB9EF" w14:textId="77777777" w:rsidR="00965640" w:rsidRDefault="00965640" w:rsidP="00DA1E5E">
            <w:pPr>
              <w:spacing w:after="0" w:line="240" w:lineRule="auto"/>
              <w:jc w:val="both"/>
              <w:rPr>
                <w:rFonts w:ascii="Times New Roman" w:hAnsi="Times New Roman" w:cs="Times New Roman"/>
                <w:sz w:val="24"/>
                <w:szCs w:val="24"/>
                <w:lang w:val="bg-BG"/>
              </w:rPr>
            </w:pPr>
          </w:p>
          <w:p w14:paraId="2203D26A" w14:textId="0D1090BD" w:rsidR="00E53702" w:rsidRPr="00C01053" w:rsidRDefault="00AA6EF5" w:rsidP="00DA1E5E">
            <w:pPr>
              <w:spacing w:after="0" w:line="240" w:lineRule="auto"/>
              <w:jc w:val="both"/>
              <w:rPr>
                <w:rFonts w:ascii="Times New Roman" w:hAnsi="Times New Roman" w:cs="Times New Roman"/>
                <w:sz w:val="24"/>
                <w:szCs w:val="24"/>
                <w:highlight w:val="yellow"/>
                <w:lang w:val="bg-BG"/>
              </w:rPr>
            </w:pPr>
            <w:r w:rsidRPr="00CA0CEB">
              <w:rPr>
                <w:rFonts w:ascii="Times New Roman" w:hAnsi="Times New Roman" w:cs="Times New Roman"/>
                <w:sz w:val="24"/>
                <w:szCs w:val="24"/>
                <w:lang w:val="bg-BG"/>
              </w:rPr>
              <w:t>О</w:t>
            </w:r>
            <w:r w:rsidR="00E53702" w:rsidRPr="00CA0CEB">
              <w:rPr>
                <w:rFonts w:ascii="Times New Roman" w:hAnsi="Times New Roman" w:cs="Times New Roman"/>
                <w:sz w:val="24"/>
                <w:szCs w:val="24"/>
                <w:lang w:val="bg-BG"/>
              </w:rPr>
              <w:t>ценителен екип</w:t>
            </w:r>
          </w:p>
        </w:tc>
        <w:tc>
          <w:tcPr>
            <w:tcW w:w="4152" w:type="dxa"/>
            <w:shd w:val="clear" w:color="auto" w:fill="auto"/>
          </w:tcPr>
          <w:p w14:paraId="07ABEE13" w14:textId="7007F453" w:rsidR="00E53702" w:rsidRPr="00C01053" w:rsidRDefault="00965640" w:rsidP="00D93776">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Писмата се изпращат по официален път</w:t>
            </w:r>
            <w:r w:rsidR="00D93776">
              <w:rPr>
                <w:rFonts w:ascii="Times New Roman" w:hAnsi="Times New Roman" w:cs="Times New Roman"/>
                <w:sz w:val="24"/>
                <w:szCs w:val="24"/>
                <w:lang w:val="bg-BG"/>
              </w:rPr>
              <w:t xml:space="preserve"> и  до всеки един от кандидатите на посочената от тях</w:t>
            </w:r>
            <w:r w:rsidR="00D93776" w:rsidRPr="00C01053">
              <w:rPr>
                <w:rFonts w:ascii="Times New Roman" w:hAnsi="Times New Roman" w:cs="Times New Roman"/>
                <w:sz w:val="24"/>
                <w:szCs w:val="24"/>
                <w:lang w:val="bg-BG"/>
              </w:rPr>
              <w:t xml:space="preserve"> електронн</w:t>
            </w:r>
            <w:r w:rsidR="00D93776">
              <w:rPr>
                <w:rFonts w:ascii="Times New Roman" w:hAnsi="Times New Roman" w:cs="Times New Roman"/>
                <w:sz w:val="24"/>
                <w:szCs w:val="24"/>
                <w:lang w:val="bg-BG"/>
              </w:rPr>
              <w:t>а</w:t>
            </w:r>
            <w:r w:rsidR="00D93776" w:rsidRPr="00C01053">
              <w:rPr>
                <w:rFonts w:ascii="Times New Roman" w:hAnsi="Times New Roman" w:cs="Times New Roman"/>
                <w:sz w:val="24"/>
                <w:szCs w:val="24"/>
                <w:lang w:val="bg-BG"/>
              </w:rPr>
              <w:t xml:space="preserve"> пощ</w:t>
            </w:r>
            <w:r w:rsidR="00D93776">
              <w:rPr>
                <w:rFonts w:ascii="Times New Roman" w:hAnsi="Times New Roman" w:cs="Times New Roman"/>
                <w:sz w:val="24"/>
                <w:szCs w:val="24"/>
                <w:lang w:val="bg-BG"/>
              </w:rPr>
              <w:t>а.</w:t>
            </w:r>
          </w:p>
        </w:tc>
        <w:tc>
          <w:tcPr>
            <w:tcW w:w="2069" w:type="dxa"/>
            <w:shd w:val="clear" w:color="auto" w:fill="auto"/>
          </w:tcPr>
          <w:p w14:paraId="69D8FFE7" w14:textId="718D7E9A" w:rsidR="00E53702" w:rsidRPr="00C01053" w:rsidRDefault="00E53702" w:rsidP="00AC5767">
            <w:pPr>
              <w:spacing w:after="0" w:line="240" w:lineRule="auto"/>
              <w:jc w:val="both"/>
              <w:rPr>
                <w:rFonts w:ascii="Times New Roman" w:hAnsi="Times New Roman" w:cs="Times New Roman"/>
                <w:sz w:val="24"/>
                <w:szCs w:val="24"/>
                <w:lang w:val="bg-BG"/>
              </w:rPr>
            </w:pPr>
            <w:r w:rsidRPr="00C01053">
              <w:rPr>
                <w:rFonts w:ascii="Times New Roman" w:hAnsi="Times New Roman" w:cs="Times New Roman"/>
                <w:sz w:val="24"/>
                <w:szCs w:val="24"/>
                <w:lang w:val="bg-BG"/>
              </w:rPr>
              <w:t xml:space="preserve">В деня на подписването на </w:t>
            </w:r>
            <w:r w:rsidRPr="007379EB">
              <w:rPr>
                <w:rFonts w:ascii="Times New Roman" w:hAnsi="Times New Roman" w:cs="Times New Roman"/>
                <w:sz w:val="24"/>
                <w:szCs w:val="24"/>
                <w:lang w:val="bg-BG"/>
              </w:rPr>
              <w:t>писмата</w:t>
            </w:r>
            <w:r w:rsidR="00965640" w:rsidRPr="007379EB">
              <w:rPr>
                <w:rFonts w:ascii="Times New Roman" w:hAnsi="Times New Roman" w:cs="Times New Roman"/>
                <w:sz w:val="24"/>
                <w:szCs w:val="24"/>
                <w:lang w:val="bg-BG"/>
              </w:rPr>
              <w:t xml:space="preserve"> по т. 2.5</w:t>
            </w:r>
            <w:r w:rsidR="004F652A">
              <w:rPr>
                <w:rFonts w:ascii="Times New Roman" w:hAnsi="Times New Roman" w:cs="Times New Roman"/>
                <w:sz w:val="24"/>
                <w:szCs w:val="24"/>
                <w:lang w:val="bg-BG"/>
              </w:rPr>
              <w:t xml:space="preserve"> и поставянето на изходящ номер</w:t>
            </w:r>
            <w:r w:rsidR="007415F2" w:rsidRPr="007379EB">
              <w:rPr>
                <w:rFonts w:ascii="Times New Roman" w:hAnsi="Times New Roman" w:cs="Times New Roman"/>
                <w:sz w:val="24"/>
                <w:szCs w:val="24"/>
                <w:lang w:val="bg-BG"/>
              </w:rPr>
              <w:t xml:space="preserve"> или най-късно в</w:t>
            </w:r>
            <w:r w:rsidR="00CA0CEB" w:rsidRPr="007379EB">
              <w:rPr>
                <w:rFonts w:ascii="Times New Roman" w:hAnsi="Times New Roman" w:cs="Times New Roman"/>
                <w:sz w:val="24"/>
                <w:szCs w:val="24"/>
                <w:lang w:val="bg-BG"/>
              </w:rPr>
              <w:t xml:space="preserve"> работния ден</w:t>
            </w:r>
            <w:r w:rsidR="007415F2" w:rsidRPr="007379EB">
              <w:rPr>
                <w:rFonts w:ascii="Times New Roman" w:hAnsi="Times New Roman" w:cs="Times New Roman"/>
                <w:sz w:val="24"/>
                <w:szCs w:val="24"/>
                <w:lang w:val="bg-BG"/>
              </w:rPr>
              <w:t>, следващ деня на поставяне на</w:t>
            </w:r>
            <w:r w:rsidR="0075247B">
              <w:rPr>
                <w:rFonts w:ascii="Times New Roman" w:hAnsi="Times New Roman" w:cs="Times New Roman"/>
                <w:sz w:val="24"/>
                <w:szCs w:val="24"/>
                <w:lang w:val="bg-BG"/>
              </w:rPr>
              <w:t xml:space="preserve"> изходящ номер на писмата</w:t>
            </w:r>
          </w:p>
        </w:tc>
      </w:tr>
    </w:tbl>
    <w:p w14:paraId="5554D0C3" w14:textId="77777777" w:rsidR="00775BCB" w:rsidRDefault="00775BCB" w:rsidP="002427B8">
      <w:pPr>
        <w:spacing w:after="0"/>
        <w:ind w:firstLine="567"/>
        <w:jc w:val="both"/>
        <w:rPr>
          <w:rFonts w:ascii="Times New Roman" w:hAnsi="Times New Roman" w:cs="Times New Roman"/>
          <w:i/>
          <w:sz w:val="24"/>
          <w:szCs w:val="24"/>
          <w:lang w:val="bg-BG"/>
        </w:rPr>
      </w:pPr>
    </w:p>
    <w:p w14:paraId="31D9B0FE" w14:textId="77777777" w:rsidR="00775BCB" w:rsidRDefault="00775BCB" w:rsidP="002427B8">
      <w:pPr>
        <w:spacing w:after="0"/>
        <w:ind w:firstLine="567"/>
        <w:jc w:val="both"/>
        <w:rPr>
          <w:rFonts w:ascii="Times New Roman" w:hAnsi="Times New Roman" w:cs="Times New Roman"/>
          <w:i/>
          <w:sz w:val="24"/>
          <w:szCs w:val="24"/>
          <w:lang w:val="bg-BG"/>
        </w:rPr>
      </w:pPr>
    </w:p>
    <w:p w14:paraId="0EAA5FA6" w14:textId="12A47B33" w:rsidR="00C61FFE" w:rsidRPr="001C5645" w:rsidRDefault="00C61FFE" w:rsidP="00C61FFE">
      <w:pPr>
        <w:pStyle w:val="ListParagraph"/>
        <w:numPr>
          <w:ilvl w:val="0"/>
          <w:numId w:val="5"/>
        </w:numPr>
        <w:spacing w:after="0"/>
        <w:jc w:val="both"/>
        <w:rPr>
          <w:rFonts w:ascii="Times New Roman" w:hAnsi="Times New Roman" w:cs="Times New Roman"/>
          <w:b/>
          <w:i/>
          <w:sz w:val="24"/>
          <w:szCs w:val="24"/>
        </w:rPr>
      </w:pPr>
      <w:r w:rsidRPr="001C5645">
        <w:rPr>
          <w:rFonts w:ascii="Times New Roman" w:hAnsi="Times New Roman" w:cs="Times New Roman"/>
          <w:b/>
          <w:i/>
          <w:sz w:val="24"/>
          <w:szCs w:val="24"/>
        </w:rPr>
        <w:t>Оценка на излъчените представители от юридическите лица с нестопанска цел за общественополезна дейност, които да бъдат включени в състава на КН на ОПДУ</w:t>
      </w:r>
    </w:p>
    <w:tbl>
      <w:tblPr>
        <w:tblW w:w="10872"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694"/>
        <w:gridCol w:w="1977"/>
        <w:gridCol w:w="1980"/>
        <w:gridCol w:w="4152"/>
        <w:gridCol w:w="2069"/>
      </w:tblGrid>
      <w:tr w:rsidR="00C61FFE" w:rsidRPr="00C01053" w14:paraId="28AB3F5B" w14:textId="77777777" w:rsidTr="007F2406">
        <w:trPr>
          <w:trHeight w:val="422"/>
          <w:jc w:val="center"/>
        </w:trPr>
        <w:tc>
          <w:tcPr>
            <w:tcW w:w="694" w:type="dxa"/>
          </w:tcPr>
          <w:p w14:paraId="118C0EED" w14:textId="1C858377" w:rsidR="00C61FFE" w:rsidRPr="00C01053" w:rsidRDefault="00C61FFE" w:rsidP="00C61FFE">
            <w:pPr>
              <w:spacing w:after="0" w:line="240" w:lineRule="auto"/>
              <w:jc w:val="center"/>
              <w:rPr>
                <w:rFonts w:ascii="Times New Roman" w:hAnsi="Times New Roman" w:cs="Times New Roman"/>
                <w:sz w:val="24"/>
                <w:szCs w:val="24"/>
                <w:lang w:val="bg-BG"/>
              </w:rPr>
            </w:pPr>
            <w:r w:rsidRPr="00C01053">
              <w:rPr>
                <w:rFonts w:ascii="Times New Roman" w:hAnsi="Times New Roman" w:cs="Times New Roman"/>
                <w:b/>
                <w:sz w:val="24"/>
                <w:szCs w:val="24"/>
                <w:lang w:val="bg-BG"/>
              </w:rPr>
              <w:t>№</w:t>
            </w:r>
          </w:p>
        </w:tc>
        <w:tc>
          <w:tcPr>
            <w:tcW w:w="1977" w:type="dxa"/>
          </w:tcPr>
          <w:p w14:paraId="45255CEF" w14:textId="49112EC4" w:rsidR="00C61FFE" w:rsidRPr="00C01053" w:rsidRDefault="00C61FFE" w:rsidP="00C61FFE">
            <w:pPr>
              <w:spacing w:after="0" w:line="240" w:lineRule="auto"/>
              <w:jc w:val="center"/>
              <w:rPr>
                <w:rFonts w:ascii="Times New Roman" w:hAnsi="Times New Roman" w:cs="Times New Roman"/>
                <w:sz w:val="24"/>
                <w:szCs w:val="24"/>
                <w:lang w:val="bg-BG"/>
              </w:rPr>
            </w:pPr>
            <w:r w:rsidRPr="00C01053">
              <w:rPr>
                <w:rFonts w:ascii="Times New Roman" w:hAnsi="Times New Roman" w:cs="Times New Roman"/>
                <w:b/>
                <w:sz w:val="24"/>
                <w:szCs w:val="24"/>
                <w:lang w:val="bg-BG"/>
              </w:rPr>
              <w:t>Дейност</w:t>
            </w:r>
          </w:p>
        </w:tc>
        <w:tc>
          <w:tcPr>
            <w:tcW w:w="1980" w:type="dxa"/>
          </w:tcPr>
          <w:p w14:paraId="456B1790" w14:textId="333BFA6F" w:rsidR="00C61FFE" w:rsidRPr="00C01053" w:rsidRDefault="00C61FFE" w:rsidP="00C61FFE">
            <w:pPr>
              <w:spacing w:after="0" w:line="240" w:lineRule="auto"/>
              <w:jc w:val="center"/>
              <w:rPr>
                <w:rFonts w:ascii="Times New Roman" w:hAnsi="Times New Roman" w:cs="Times New Roman"/>
                <w:sz w:val="24"/>
                <w:szCs w:val="24"/>
                <w:highlight w:val="yellow"/>
                <w:lang w:val="bg-BG"/>
              </w:rPr>
            </w:pPr>
            <w:r w:rsidRPr="00C01053">
              <w:rPr>
                <w:rFonts w:ascii="Times New Roman" w:hAnsi="Times New Roman" w:cs="Times New Roman"/>
                <w:b/>
                <w:sz w:val="24"/>
                <w:szCs w:val="24"/>
                <w:lang w:val="bg-BG"/>
              </w:rPr>
              <w:t>Отговорник</w:t>
            </w:r>
          </w:p>
        </w:tc>
        <w:tc>
          <w:tcPr>
            <w:tcW w:w="4152" w:type="dxa"/>
          </w:tcPr>
          <w:p w14:paraId="3873C7E1" w14:textId="3F1B8CFC" w:rsidR="00C61FFE" w:rsidRPr="00C01053" w:rsidRDefault="00C34D7B" w:rsidP="00C61FFE">
            <w:pPr>
              <w:jc w:val="center"/>
              <w:rPr>
                <w:rFonts w:ascii="Times New Roman" w:hAnsi="Times New Roman" w:cs="Times New Roman"/>
                <w:sz w:val="24"/>
                <w:szCs w:val="24"/>
                <w:lang w:val="bg-BG"/>
              </w:rPr>
            </w:pPr>
            <w:r>
              <w:rPr>
                <w:rFonts w:ascii="Times New Roman" w:hAnsi="Times New Roman" w:cs="Times New Roman"/>
                <w:b/>
                <w:sz w:val="24"/>
                <w:szCs w:val="24"/>
                <w:lang w:val="bg-BG"/>
              </w:rPr>
              <w:t>Описание</w:t>
            </w:r>
          </w:p>
        </w:tc>
        <w:tc>
          <w:tcPr>
            <w:tcW w:w="2069" w:type="dxa"/>
          </w:tcPr>
          <w:p w14:paraId="4CC7D10A" w14:textId="59623AE4" w:rsidR="00C61FFE" w:rsidRPr="00C01053" w:rsidRDefault="00C61FFE" w:rsidP="00C61FFE">
            <w:pPr>
              <w:spacing w:after="0" w:line="240" w:lineRule="auto"/>
              <w:jc w:val="center"/>
              <w:rPr>
                <w:rFonts w:ascii="Times New Roman" w:hAnsi="Times New Roman" w:cs="Times New Roman"/>
                <w:sz w:val="24"/>
                <w:szCs w:val="24"/>
                <w:lang w:val="bg-BG"/>
              </w:rPr>
            </w:pPr>
            <w:r w:rsidRPr="00C01053">
              <w:rPr>
                <w:rFonts w:ascii="Times New Roman" w:hAnsi="Times New Roman" w:cs="Times New Roman"/>
                <w:b/>
                <w:sz w:val="24"/>
                <w:szCs w:val="24"/>
                <w:lang w:val="bg-BG"/>
              </w:rPr>
              <w:t>Срок</w:t>
            </w:r>
          </w:p>
        </w:tc>
      </w:tr>
      <w:tr w:rsidR="00C61FFE" w:rsidRPr="0022155C" w14:paraId="29F8EB64" w14:textId="77777777" w:rsidTr="00640A70">
        <w:trPr>
          <w:trHeight w:val="827"/>
          <w:jc w:val="center"/>
        </w:trPr>
        <w:tc>
          <w:tcPr>
            <w:tcW w:w="694" w:type="dxa"/>
          </w:tcPr>
          <w:p w14:paraId="4CAA4DEA" w14:textId="49C1E36D" w:rsidR="00C61FFE" w:rsidRPr="00C01053" w:rsidRDefault="00DB4184" w:rsidP="00EA654D">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3.1</w:t>
            </w:r>
            <w:r w:rsidR="007F2406">
              <w:rPr>
                <w:rFonts w:ascii="Times New Roman" w:hAnsi="Times New Roman" w:cs="Times New Roman"/>
                <w:sz w:val="24"/>
                <w:szCs w:val="24"/>
                <w:lang w:val="bg-BG"/>
              </w:rPr>
              <w:t>.</w:t>
            </w:r>
          </w:p>
        </w:tc>
        <w:tc>
          <w:tcPr>
            <w:tcW w:w="1977" w:type="dxa"/>
          </w:tcPr>
          <w:p w14:paraId="2A17A769" w14:textId="14D88998" w:rsidR="00C61FFE" w:rsidRDefault="00C61FFE" w:rsidP="00EA654D">
            <w:pPr>
              <w:spacing w:after="0" w:line="240" w:lineRule="auto"/>
              <w:jc w:val="both"/>
              <w:rPr>
                <w:rFonts w:ascii="Times New Roman" w:hAnsi="Times New Roman" w:cs="Times New Roman"/>
                <w:sz w:val="24"/>
                <w:szCs w:val="24"/>
                <w:lang w:val="bg-BG"/>
              </w:rPr>
            </w:pPr>
          </w:p>
          <w:p w14:paraId="3C7BEB44" w14:textId="5082D555" w:rsidR="006E6F45" w:rsidRPr="00C01053" w:rsidRDefault="006E6F45" w:rsidP="00D749AD">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Разглеждане на определените  от одобрените </w:t>
            </w:r>
            <w:r w:rsidR="00D749AD">
              <w:rPr>
                <w:rFonts w:ascii="Times New Roman" w:hAnsi="Times New Roman" w:cs="Times New Roman"/>
                <w:sz w:val="24"/>
                <w:szCs w:val="24"/>
                <w:lang w:val="bg-BG"/>
              </w:rPr>
              <w:t xml:space="preserve">ЮЛНЦ представители </w:t>
            </w:r>
          </w:p>
        </w:tc>
        <w:tc>
          <w:tcPr>
            <w:tcW w:w="1980" w:type="dxa"/>
          </w:tcPr>
          <w:p w14:paraId="78FD60B3" w14:textId="6815CAFC" w:rsidR="00C61FFE" w:rsidRPr="00C01053" w:rsidRDefault="00EA654D" w:rsidP="00EA654D">
            <w:pPr>
              <w:spacing w:after="0" w:line="240" w:lineRule="auto"/>
              <w:jc w:val="both"/>
              <w:rPr>
                <w:rFonts w:ascii="Times New Roman" w:hAnsi="Times New Roman" w:cs="Times New Roman"/>
                <w:sz w:val="24"/>
                <w:szCs w:val="24"/>
                <w:highlight w:val="yellow"/>
                <w:lang w:val="bg-BG"/>
              </w:rPr>
            </w:pPr>
            <w:r w:rsidRPr="00EA654D">
              <w:rPr>
                <w:rFonts w:ascii="Times New Roman" w:hAnsi="Times New Roman" w:cs="Times New Roman"/>
                <w:sz w:val="24"/>
                <w:szCs w:val="24"/>
                <w:lang w:val="bg-BG"/>
              </w:rPr>
              <w:t>О</w:t>
            </w:r>
            <w:r w:rsidR="00C61FFE" w:rsidRPr="00EA654D">
              <w:rPr>
                <w:rFonts w:ascii="Times New Roman" w:hAnsi="Times New Roman" w:cs="Times New Roman"/>
                <w:sz w:val="24"/>
                <w:szCs w:val="24"/>
                <w:lang w:val="bg-BG"/>
              </w:rPr>
              <w:t>ценителен екип</w:t>
            </w:r>
          </w:p>
        </w:tc>
        <w:tc>
          <w:tcPr>
            <w:tcW w:w="4152" w:type="dxa"/>
            <w:shd w:val="clear" w:color="auto" w:fill="auto"/>
          </w:tcPr>
          <w:p w14:paraId="11BE9D95" w14:textId="35A7AC35" w:rsidR="00DB4A79" w:rsidRDefault="00FD47D4" w:rsidP="00EA654D">
            <w:pPr>
              <w:spacing w:after="160" w:line="259" w:lineRule="auto"/>
              <w:jc w:val="both"/>
              <w:rPr>
                <w:rFonts w:ascii="Times New Roman" w:hAnsi="Times New Roman" w:cs="Times New Roman"/>
                <w:sz w:val="24"/>
                <w:szCs w:val="24"/>
                <w:lang w:val="bg-BG"/>
              </w:rPr>
            </w:pPr>
            <w:r>
              <w:rPr>
                <w:rFonts w:ascii="Times New Roman" w:hAnsi="Times New Roman" w:cs="Times New Roman"/>
                <w:sz w:val="24"/>
                <w:szCs w:val="24"/>
                <w:lang w:val="bg-BG"/>
              </w:rPr>
              <w:t>О</w:t>
            </w:r>
            <w:r w:rsidR="003923FD" w:rsidRPr="00EA654D">
              <w:rPr>
                <w:rFonts w:ascii="Times New Roman" w:hAnsi="Times New Roman" w:cs="Times New Roman"/>
                <w:sz w:val="24"/>
                <w:szCs w:val="24"/>
                <w:lang w:val="bg-BG"/>
              </w:rPr>
              <w:t>ценителният екип</w:t>
            </w:r>
            <w:r w:rsidR="003923FD">
              <w:rPr>
                <w:rFonts w:ascii="Times New Roman" w:hAnsi="Times New Roman" w:cs="Times New Roman"/>
                <w:sz w:val="24"/>
                <w:szCs w:val="24"/>
                <w:lang w:val="bg-BG"/>
              </w:rPr>
              <w:t xml:space="preserve"> проверява дали </w:t>
            </w:r>
            <w:r w:rsidR="00DD08E7">
              <w:rPr>
                <w:rFonts w:ascii="Times New Roman" w:hAnsi="Times New Roman" w:cs="Times New Roman"/>
                <w:sz w:val="24"/>
                <w:szCs w:val="24"/>
                <w:lang w:val="bg-BG"/>
              </w:rPr>
              <w:t>избраните ЮЛНЦ са определили в посочения срок свои представители,</w:t>
            </w:r>
            <w:r w:rsidR="00554D6A">
              <w:rPr>
                <w:rFonts w:ascii="Times New Roman" w:hAnsi="Times New Roman" w:cs="Times New Roman"/>
                <w:sz w:val="24"/>
                <w:szCs w:val="24"/>
                <w:lang w:val="bg-BG"/>
              </w:rPr>
              <w:t xml:space="preserve"> </w:t>
            </w:r>
            <w:r w:rsidR="00EF71A0">
              <w:rPr>
                <w:rFonts w:ascii="Times New Roman" w:hAnsi="Times New Roman" w:cs="Times New Roman"/>
                <w:sz w:val="24"/>
                <w:szCs w:val="24"/>
                <w:lang w:val="bg-BG"/>
              </w:rPr>
              <w:t>и</w:t>
            </w:r>
            <w:r w:rsidR="00554D6A">
              <w:rPr>
                <w:rFonts w:ascii="Times New Roman" w:hAnsi="Times New Roman" w:cs="Times New Roman"/>
                <w:sz w:val="24"/>
                <w:szCs w:val="24"/>
                <w:lang w:val="bg-BG"/>
              </w:rPr>
              <w:t xml:space="preserve"> са предостав</w:t>
            </w:r>
            <w:r w:rsidR="00EF71A0">
              <w:rPr>
                <w:rFonts w:ascii="Times New Roman" w:hAnsi="Times New Roman" w:cs="Times New Roman"/>
                <w:sz w:val="24"/>
                <w:szCs w:val="24"/>
                <w:lang w:val="bg-BG"/>
              </w:rPr>
              <w:t>или</w:t>
            </w:r>
            <w:r w:rsidR="00554D6A">
              <w:rPr>
                <w:rFonts w:ascii="Times New Roman" w:hAnsi="Times New Roman" w:cs="Times New Roman"/>
                <w:sz w:val="24"/>
                <w:szCs w:val="24"/>
                <w:lang w:val="bg-BG"/>
              </w:rPr>
              <w:t xml:space="preserve">, документите, доказващи обстоятелствата по </w:t>
            </w:r>
            <w:r w:rsidR="00554D6A" w:rsidRPr="00554D6A">
              <w:rPr>
                <w:rFonts w:ascii="Times New Roman" w:hAnsi="Times New Roman" w:cs="Times New Roman"/>
                <w:sz w:val="24"/>
                <w:szCs w:val="24"/>
                <w:lang w:val="bg-BG"/>
              </w:rPr>
              <w:t>13а, ал. 4</w:t>
            </w:r>
            <w:r w:rsidR="00554D6A">
              <w:rPr>
                <w:rFonts w:ascii="Times New Roman" w:hAnsi="Times New Roman" w:cs="Times New Roman"/>
                <w:sz w:val="24"/>
                <w:szCs w:val="24"/>
                <w:lang w:val="bg-BG"/>
              </w:rPr>
              <w:t xml:space="preserve"> от ПМС</w:t>
            </w:r>
            <w:r w:rsidR="00AC5767">
              <w:rPr>
                <w:rFonts w:ascii="Times New Roman" w:hAnsi="Times New Roman" w:cs="Times New Roman"/>
                <w:sz w:val="24"/>
                <w:szCs w:val="24"/>
                <w:lang w:val="bg-BG"/>
              </w:rPr>
              <w:t xml:space="preserve"> </w:t>
            </w:r>
            <w:r w:rsidR="00554D6A" w:rsidRPr="00554D6A">
              <w:rPr>
                <w:rFonts w:ascii="Times New Roman" w:hAnsi="Times New Roman" w:cs="Times New Roman"/>
                <w:sz w:val="24"/>
                <w:szCs w:val="24"/>
                <w:lang w:val="bg-BG"/>
              </w:rPr>
              <w:t>№ 79 от 2014 г.</w:t>
            </w:r>
            <w:r w:rsidR="00554D6A">
              <w:rPr>
                <w:rFonts w:ascii="Times New Roman" w:hAnsi="Times New Roman" w:cs="Times New Roman"/>
                <w:sz w:val="24"/>
                <w:szCs w:val="24"/>
                <w:lang w:val="bg-BG"/>
              </w:rPr>
              <w:t xml:space="preserve">, </w:t>
            </w:r>
            <w:r w:rsidR="00DD08E7">
              <w:rPr>
                <w:rFonts w:ascii="Times New Roman" w:hAnsi="Times New Roman" w:cs="Times New Roman"/>
                <w:sz w:val="24"/>
                <w:szCs w:val="24"/>
                <w:lang w:val="bg-BG"/>
              </w:rPr>
              <w:t xml:space="preserve"> както и дали </w:t>
            </w:r>
            <w:r w:rsidR="003923FD">
              <w:rPr>
                <w:rFonts w:ascii="Times New Roman" w:hAnsi="Times New Roman" w:cs="Times New Roman"/>
                <w:sz w:val="24"/>
                <w:szCs w:val="24"/>
                <w:lang w:val="bg-BG"/>
              </w:rPr>
              <w:t xml:space="preserve">определените представители отговарят на критериите на чл. 13а, ал. 4 от </w:t>
            </w:r>
            <w:r w:rsidR="003923FD" w:rsidRPr="003923FD">
              <w:rPr>
                <w:rFonts w:ascii="Times New Roman" w:hAnsi="Times New Roman" w:cs="Times New Roman"/>
                <w:sz w:val="24"/>
                <w:szCs w:val="24"/>
                <w:lang w:val="bg-BG"/>
              </w:rPr>
              <w:t>ПМС № 79 от 2014 г.</w:t>
            </w:r>
          </w:p>
          <w:p w14:paraId="2B739A6E" w14:textId="18AC0AD2" w:rsidR="00C61FFE" w:rsidRPr="00C01053" w:rsidRDefault="000755A7" w:rsidP="000755A7">
            <w:pPr>
              <w:spacing w:after="160" w:line="259" w:lineRule="auto"/>
              <w:jc w:val="both"/>
              <w:rPr>
                <w:rFonts w:ascii="Times New Roman" w:hAnsi="Times New Roman" w:cs="Times New Roman"/>
                <w:sz w:val="24"/>
                <w:szCs w:val="24"/>
                <w:lang w:val="bg-BG"/>
              </w:rPr>
            </w:pPr>
            <w:r w:rsidRPr="000755A7">
              <w:rPr>
                <w:rFonts w:ascii="Times New Roman" w:hAnsi="Times New Roman" w:cs="Times New Roman"/>
                <w:sz w:val="24"/>
                <w:szCs w:val="24"/>
                <w:lang w:val="bg-BG"/>
              </w:rPr>
              <w:t>Д</w:t>
            </w:r>
            <w:r w:rsidR="0005782B" w:rsidRPr="000755A7">
              <w:rPr>
                <w:rFonts w:ascii="Times New Roman" w:hAnsi="Times New Roman" w:cs="Times New Roman"/>
                <w:sz w:val="24"/>
                <w:szCs w:val="24"/>
                <w:lang w:val="bg-BG"/>
              </w:rPr>
              <w:t xml:space="preserve">окато не </w:t>
            </w:r>
            <w:r w:rsidRPr="000755A7">
              <w:rPr>
                <w:rFonts w:ascii="Times New Roman" w:hAnsi="Times New Roman" w:cs="Times New Roman"/>
                <w:sz w:val="24"/>
                <w:szCs w:val="24"/>
                <w:lang w:val="bg-BG"/>
              </w:rPr>
              <w:t xml:space="preserve">бъдат предоставени документи, че определените титуляр и заместници отговарят на критериите на чл. 13а, ал. 4 ПМС № 79 от 2014 г., </w:t>
            </w:r>
            <w:r w:rsidR="00FD47D4">
              <w:rPr>
                <w:rFonts w:ascii="Times New Roman" w:hAnsi="Times New Roman" w:cs="Times New Roman"/>
                <w:sz w:val="24"/>
                <w:szCs w:val="24"/>
                <w:lang w:val="bg-BG"/>
              </w:rPr>
              <w:t xml:space="preserve">те </w:t>
            </w:r>
            <w:r w:rsidRPr="000755A7">
              <w:rPr>
                <w:rFonts w:ascii="Times New Roman" w:hAnsi="Times New Roman" w:cs="Times New Roman"/>
                <w:sz w:val="24"/>
                <w:szCs w:val="24"/>
                <w:lang w:val="bg-BG"/>
              </w:rPr>
              <w:t xml:space="preserve">не се включва поименно в заповедта по чл. 12, ал. 8 </w:t>
            </w:r>
            <w:r w:rsidR="00FD47D4" w:rsidRPr="00FD47D4">
              <w:rPr>
                <w:rFonts w:ascii="Times New Roman" w:hAnsi="Times New Roman" w:cs="Times New Roman"/>
                <w:sz w:val="24"/>
                <w:szCs w:val="24"/>
                <w:lang w:val="bg-BG"/>
              </w:rPr>
              <w:t>от ПМС № 79 от 2014 г.</w:t>
            </w:r>
            <w:r w:rsidR="00FD47D4">
              <w:rPr>
                <w:rFonts w:ascii="Times New Roman" w:hAnsi="Times New Roman" w:cs="Times New Roman"/>
                <w:sz w:val="24"/>
                <w:szCs w:val="24"/>
                <w:lang w:val="bg-BG"/>
              </w:rPr>
              <w:t xml:space="preserve"> </w:t>
            </w:r>
            <w:r w:rsidRPr="000755A7">
              <w:rPr>
                <w:rFonts w:ascii="Times New Roman" w:hAnsi="Times New Roman" w:cs="Times New Roman"/>
                <w:sz w:val="24"/>
                <w:szCs w:val="24"/>
                <w:lang w:val="bg-BG"/>
              </w:rPr>
              <w:t>и не могат да участва в заседанията и вземането на решения от КН на ОПДУ.</w:t>
            </w:r>
          </w:p>
        </w:tc>
        <w:tc>
          <w:tcPr>
            <w:tcW w:w="2069" w:type="dxa"/>
            <w:shd w:val="clear" w:color="auto" w:fill="auto"/>
          </w:tcPr>
          <w:p w14:paraId="2BD4EF36" w14:textId="72DFDEC9" w:rsidR="003923FD" w:rsidRPr="00C61FFE" w:rsidRDefault="003923FD" w:rsidP="00EA654D">
            <w:pPr>
              <w:spacing w:after="160" w:line="259" w:lineRule="auto"/>
              <w:jc w:val="both"/>
              <w:rPr>
                <w:rFonts w:ascii="Times New Roman" w:hAnsi="Times New Roman" w:cs="Times New Roman"/>
                <w:sz w:val="24"/>
                <w:szCs w:val="24"/>
                <w:lang w:val="bg-BG"/>
              </w:rPr>
            </w:pPr>
            <w:r w:rsidRPr="00C61FFE">
              <w:rPr>
                <w:rFonts w:ascii="Times New Roman" w:hAnsi="Times New Roman" w:cs="Times New Roman"/>
                <w:sz w:val="24"/>
                <w:szCs w:val="24"/>
                <w:lang w:val="bg-BG"/>
              </w:rPr>
              <w:t xml:space="preserve">Работата по оценка на </w:t>
            </w:r>
            <w:r w:rsidR="00771AD5">
              <w:rPr>
                <w:rFonts w:ascii="Times New Roman" w:hAnsi="Times New Roman" w:cs="Times New Roman"/>
                <w:sz w:val="24"/>
                <w:szCs w:val="24"/>
                <w:lang w:val="bg-BG"/>
              </w:rPr>
              <w:t xml:space="preserve">определените </w:t>
            </w:r>
            <w:r w:rsidRPr="00C61FFE">
              <w:rPr>
                <w:rFonts w:ascii="Times New Roman" w:hAnsi="Times New Roman" w:cs="Times New Roman"/>
                <w:sz w:val="24"/>
                <w:szCs w:val="24"/>
                <w:lang w:val="bg-BG"/>
              </w:rPr>
              <w:t>представители започва в първия работен ден, който следва</w:t>
            </w:r>
            <w:r w:rsidRPr="00C61FFE">
              <w:rPr>
                <w:rFonts w:ascii="Times New Roman" w:hAnsi="Times New Roman" w:cs="Times New Roman"/>
                <w:b/>
                <w:sz w:val="24"/>
                <w:szCs w:val="24"/>
                <w:lang w:val="bg-BG"/>
              </w:rPr>
              <w:t xml:space="preserve"> </w:t>
            </w:r>
            <w:r w:rsidRPr="00C61FFE">
              <w:rPr>
                <w:rFonts w:ascii="Times New Roman" w:hAnsi="Times New Roman" w:cs="Times New Roman"/>
                <w:sz w:val="24"/>
                <w:szCs w:val="24"/>
                <w:lang w:val="bg-BG"/>
              </w:rPr>
              <w:t xml:space="preserve">след изтичане </w:t>
            </w:r>
            <w:r w:rsidR="000755A7">
              <w:rPr>
                <w:rFonts w:ascii="Times New Roman" w:hAnsi="Times New Roman" w:cs="Times New Roman"/>
                <w:sz w:val="24"/>
                <w:szCs w:val="24"/>
                <w:lang w:val="bg-BG"/>
              </w:rPr>
              <w:t xml:space="preserve">на срока </w:t>
            </w:r>
            <w:r w:rsidR="00FD47D4">
              <w:rPr>
                <w:rFonts w:ascii="Times New Roman" w:hAnsi="Times New Roman" w:cs="Times New Roman"/>
                <w:sz w:val="24"/>
                <w:szCs w:val="24"/>
                <w:lang w:val="bg-BG"/>
              </w:rPr>
              <w:t xml:space="preserve">по т. 7 </w:t>
            </w:r>
            <w:r w:rsidR="00FD47D4" w:rsidRPr="00FD47D4">
              <w:rPr>
                <w:rFonts w:ascii="Times New Roman" w:hAnsi="Times New Roman" w:cs="Times New Roman"/>
                <w:sz w:val="24"/>
                <w:szCs w:val="24"/>
                <w:lang w:val="bg-BG"/>
              </w:rPr>
              <w:t>от Раздел II на Приложение 2 от ПМС № 79 от 2014 г.</w:t>
            </w:r>
          </w:p>
          <w:p w14:paraId="0CF83AEA" w14:textId="77777777" w:rsidR="00C61FFE" w:rsidRPr="00C01053" w:rsidRDefault="00C61FFE" w:rsidP="00EA654D">
            <w:pPr>
              <w:spacing w:after="0" w:line="240" w:lineRule="auto"/>
              <w:jc w:val="both"/>
              <w:rPr>
                <w:rFonts w:ascii="Times New Roman" w:hAnsi="Times New Roman" w:cs="Times New Roman"/>
                <w:sz w:val="24"/>
                <w:szCs w:val="24"/>
                <w:lang w:val="bg-BG"/>
              </w:rPr>
            </w:pPr>
          </w:p>
        </w:tc>
      </w:tr>
      <w:tr w:rsidR="003923FD" w:rsidRPr="00C01053" w14:paraId="54016DEB" w14:textId="77777777" w:rsidTr="00A07DE9">
        <w:trPr>
          <w:trHeight w:val="1110"/>
          <w:jc w:val="center"/>
        </w:trPr>
        <w:tc>
          <w:tcPr>
            <w:tcW w:w="694" w:type="dxa"/>
          </w:tcPr>
          <w:p w14:paraId="06509516" w14:textId="2E3EA3BE" w:rsidR="003923FD" w:rsidRDefault="00DB4184" w:rsidP="00C61FFE">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3.2</w:t>
            </w:r>
            <w:r w:rsidR="007F2406">
              <w:rPr>
                <w:rFonts w:ascii="Times New Roman" w:hAnsi="Times New Roman" w:cs="Times New Roman"/>
                <w:sz w:val="24"/>
                <w:szCs w:val="24"/>
                <w:lang w:val="bg-BG"/>
              </w:rPr>
              <w:t>.</w:t>
            </w:r>
          </w:p>
        </w:tc>
        <w:tc>
          <w:tcPr>
            <w:tcW w:w="1977" w:type="dxa"/>
          </w:tcPr>
          <w:p w14:paraId="5C741EE5" w14:textId="7C863C00" w:rsidR="003923FD" w:rsidRDefault="003923FD" w:rsidP="00EF71A0">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Изискване на допълнителни разяснителни документи </w:t>
            </w:r>
            <w:r w:rsidR="003D1A5D">
              <w:rPr>
                <w:rFonts w:ascii="Times New Roman" w:hAnsi="Times New Roman" w:cs="Times New Roman"/>
                <w:sz w:val="24"/>
                <w:szCs w:val="24"/>
                <w:lang w:val="bg-BG"/>
              </w:rPr>
              <w:t xml:space="preserve">за определените </w:t>
            </w:r>
            <w:r w:rsidR="00EF71A0">
              <w:rPr>
                <w:rFonts w:ascii="Times New Roman" w:hAnsi="Times New Roman" w:cs="Times New Roman"/>
                <w:sz w:val="24"/>
                <w:szCs w:val="24"/>
                <w:lang w:val="bg-BG"/>
              </w:rPr>
              <w:t>представители</w:t>
            </w:r>
          </w:p>
        </w:tc>
        <w:tc>
          <w:tcPr>
            <w:tcW w:w="1980" w:type="dxa"/>
          </w:tcPr>
          <w:p w14:paraId="6DD20FFB" w14:textId="7DBB9544" w:rsidR="003923FD" w:rsidRPr="00C01053" w:rsidRDefault="000E7435" w:rsidP="00383DA0">
            <w:pPr>
              <w:spacing w:after="0" w:line="240" w:lineRule="auto"/>
              <w:jc w:val="both"/>
              <w:rPr>
                <w:rFonts w:ascii="Times New Roman" w:hAnsi="Times New Roman" w:cs="Times New Roman"/>
                <w:sz w:val="24"/>
                <w:szCs w:val="24"/>
                <w:highlight w:val="yellow"/>
                <w:lang w:val="bg-BG"/>
              </w:rPr>
            </w:pPr>
            <w:r w:rsidRPr="000E7435">
              <w:rPr>
                <w:rFonts w:ascii="Times New Roman" w:hAnsi="Times New Roman" w:cs="Times New Roman"/>
                <w:sz w:val="24"/>
                <w:szCs w:val="24"/>
                <w:lang w:val="bg-BG"/>
              </w:rPr>
              <w:t xml:space="preserve">Оценителен </w:t>
            </w:r>
            <w:r w:rsidR="000D518D" w:rsidRPr="000E7435">
              <w:rPr>
                <w:rFonts w:ascii="Times New Roman" w:hAnsi="Times New Roman" w:cs="Times New Roman"/>
                <w:sz w:val="24"/>
                <w:szCs w:val="24"/>
                <w:lang w:val="bg-BG"/>
              </w:rPr>
              <w:t>екип</w:t>
            </w:r>
          </w:p>
        </w:tc>
        <w:tc>
          <w:tcPr>
            <w:tcW w:w="4152" w:type="dxa"/>
            <w:shd w:val="clear" w:color="auto" w:fill="auto"/>
          </w:tcPr>
          <w:p w14:paraId="7F02C7FF" w14:textId="7D06C0CC" w:rsidR="00DF3287" w:rsidRDefault="000D518D" w:rsidP="00383DA0">
            <w:pPr>
              <w:spacing w:after="160" w:line="259" w:lineRule="auto"/>
              <w:jc w:val="both"/>
              <w:rPr>
                <w:rFonts w:ascii="Times New Roman" w:hAnsi="Times New Roman" w:cs="Times New Roman"/>
                <w:sz w:val="24"/>
                <w:szCs w:val="24"/>
                <w:lang w:val="bg-BG"/>
              </w:rPr>
            </w:pPr>
            <w:r w:rsidRPr="000D518D">
              <w:rPr>
                <w:rFonts w:ascii="Times New Roman" w:hAnsi="Times New Roman" w:cs="Times New Roman"/>
                <w:sz w:val="24"/>
                <w:szCs w:val="24"/>
                <w:lang w:val="bg-BG"/>
              </w:rPr>
              <w:t>Ако в процеса на оценка на предоставените документи, доказващи изпълнението на условията на чл. 13а, ал.</w:t>
            </w:r>
            <w:r w:rsidR="00771AD5">
              <w:rPr>
                <w:rFonts w:ascii="Times New Roman" w:hAnsi="Times New Roman" w:cs="Times New Roman"/>
                <w:sz w:val="24"/>
                <w:szCs w:val="24"/>
                <w:lang w:val="bg-BG"/>
              </w:rPr>
              <w:t xml:space="preserve"> </w:t>
            </w:r>
            <w:r w:rsidRPr="000D518D">
              <w:rPr>
                <w:rFonts w:ascii="Times New Roman" w:hAnsi="Times New Roman" w:cs="Times New Roman"/>
                <w:sz w:val="24"/>
                <w:szCs w:val="24"/>
                <w:lang w:val="bg-BG"/>
              </w:rPr>
              <w:t xml:space="preserve">4 от ПМС № 79 от 2014 г., </w:t>
            </w:r>
            <w:r w:rsidRPr="000E7435">
              <w:rPr>
                <w:rFonts w:ascii="Times New Roman" w:hAnsi="Times New Roman" w:cs="Times New Roman"/>
                <w:sz w:val="24"/>
                <w:szCs w:val="24"/>
                <w:lang w:val="bg-BG"/>
              </w:rPr>
              <w:t>оценителният екип</w:t>
            </w:r>
            <w:r w:rsidRPr="000D518D">
              <w:rPr>
                <w:rFonts w:ascii="Times New Roman" w:hAnsi="Times New Roman" w:cs="Times New Roman"/>
                <w:sz w:val="24"/>
                <w:szCs w:val="24"/>
                <w:lang w:val="bg-BG"/>
              </w:rPr>
              <w:t xml:space="preserve"> констатира липса и/или недостатъчни/непълни документи</w:t>
            </w:r>
            <w:r w:rsidR="00C03994">
              <w:rPr>
                <w:rFonts w:ascii="Times New Roman" w:hAnsi="Times New Roman" w:cs="Times New Roman"/>
                <w:sz w:val="24"/>
                <w:szCs w:val="24"/>
                <w:lang w:val="bg-BG"/>
              </w:rPr>
              <w:t>,</w:t>
            </w:r>
            <w:r w:rsidRPr="000D518D">
              <w:rPr>
                <w:rFonts w:ascii="Times New Roman" w:hAnsi="Times New Roman" w:cs="Times New Roman"/>
                <w:sz w:val="24"/>
                <w:szCs w:val="24"/>
                <w:lang w:val="bg-BG"/>
              </w:rPr>
              <w:t xml:space="preserve"> и/или са необходими разяснения по документите, чрез които се доказват горепосочените </w:t>
            </w:r>
            <w:r>
              <w:rPr>
                <w:rFonts w:ascii="Times New Roman" w:hAnsi="Times New Roman" w:cs="Times New Roman"/>
                <w:sz w:val="24"/>
                <w:szCs w:val="24"/>
                <w:lang w:val="bg-BG"/>
              </w:rPr>
              <w:t xml:space="preserve">условия за някои от </w:t>
            </w:r>
            <w:r w:rsidR="00E00DEB">
              <w:rPr>
                <w:rFonts w:ascii="Times New Roman" w:hAnsi="Times New Roman" w:cs="Times New Roman"/>
                <w:sz w:val="24"/>
                <w:szCs w:val="24"/>
                <w:lang w:val="bg-BG"/>
              </w:rPr>
              <w:t>определените титуляр/заместник</w:t>
            </w:r>
            <w:r w:rsidRPr="000D518D">
              <w:rPr>
                <w:rFonts w:ascii="Times New Roman" w:hAnsi="Times New Roman" w:cs="Times New Roman"/>
                <w:sz w:val="24"/>
                <w:szCs w:val="24"/>
                <w:lang w:val="bg-BG"/>
              </w:rPr>
              <w:t xml:space="preserve">, </w:t>
            </w:r>
            <w:r w:rsidR="00EF71A0">
              <w:rPr>
                <w:rFonts w:ascii="Times New Roman" w:hAnsi="Times New Roman" w:cs="Times New Roman"/>
                <w:sz w:val="24"/>
                <w:szCs w:val="24"/>
                <w:lang w:val="bg-BG"/>
              </w:rPr>
              <w:t xml:space="preserve">се </w:t>
            </w:r>
            <w:r>
              <w:rPr>
                <w:rFonts w:ascii="Times New Roman" w:hAnsi="Times New Roman" w:cs="Times New Roman"/>
                <w:sz w:val="24"/>
                <w:szCs w:val="24"/>
                <w:lang w:val="bg-BG"/>
              </w:rPr>
              <w:t>изготвя</w:t>
            </w:r>
            <w:r w:rsidRPr="000D518D">
              <w:rPr>
                <w:rFonts w:ascii="Times New Roman" w:hAnsi="Times New Roman" w:cs="Times New Roman"/>
                <w:sz w:val="24"/>
                <w:szCs w:val="24"/>
                <w:lang w:val="bg-BG"/>
              </w:rPr>
              <w:t xml:space="preserve"> </w:t>
            </w:r>
            <w:r w:rsidR="00E00DEB">
              <w:rPr>
                <w:rFonts w:ascii="Times New Roman" w:hAnsi="Times New Roman" w:cs="Times New Roman"/>
                <w:sz w:val="24"/>
                <w:szCs w:val="24"/>
                <w:lang w:val="bg-BG"/>
              </w:rPr>
              <w:t>писмено искане</w:t>
            </w:r>
            <w:r w:rsidR="008B3487">
              <w:rPr>
                <w:rFonts w:ascii="Times New Roman" w:hAnsi="Times New Roman" w:cs="Times New Roman"/>
                <w:sz w:val="24"/>
                <w:szCs w:val="24"/>
                <w:lang w:val="bg-BG"/>
              </w:rPr>
              <w:t xml:space="preserve"> до организацията. </w:t>
            </w:r>
            <w:r w:rsidRPr="000D518D">
              <w:rPr>
                <w:rFonts w:ascii="Times New Roman" w:hAnsi="Times New Roman" w:cs="Times New Roman"/>
                <w:sz w:val="24"/>
                <w:szCs w:val="24"/>
                <w:lang w:val="bg-BG"/>
              </w:rPr>
              <w:t xml:space="preserve">В </w:t>
            </w:r>
            <w:r w:rsidR="00E00DEB">
              <w:rPr>
                <w:rFonts w:ascii="Times New Roman" w:hAnsi="Times New Roman" w:cs="Times New Roman"/>
                <w:sz w:val="24"/>
                <w:szCs w:val="24"/>
                <w:lang w:val="bg-BG"/>
              </w:rPr>
              <w:t>него</w:t>
            </w:r>
            <w:r w:rsidRPr="000D518D">
              <w:rPr>
                <w:rFonts w:ascii="Times New Roman" w:hAnsi="Times New Roman" w:cs="Times New Roman"/>
                <w:sz w:val="24"/>
                <w:szCs w:val="24"/>
                <w:lang w:val="bg-BG"/>
              </w:rPr>
              <w:t xml:space="preserve"> с</w:t>
            </w:r>
            <w:r w:rsidR="00EF71A0">
              <w:rPr>
                <w:rFonts w:ascii="Times New Roman" w:hAnsi="Times New Roman" w:cs="Times New Roman"/>
                <w:sz w:val="24"/>
                <w:szCs w:val="24"/>
                <w:lang w:val="bg-BG"/>
              </w:rPr>
              <w:t>е</w:t>
            </w:r>
            <w:r w:rsidRPr="000D518D">
              <w:rPr>
                <w:rFonts w:ascii="Times New Roman" w:hAnsi="Times New Roman" w:cs="Times New Roman"/>
                <w:sz w:val="24"/>
                <w:szCs w:val="24"/>
                <w:lang w:val="bg-BG"/>
              </w:rPr>
              <w:t xml:space="preserve"> посоч</w:t>
            </w:r>
            <w:r w:rsidR="00EF71A0">
              <w:rPr>
                <w:rFonts w:ascii="Times New Roman" w:hAnsi="Times New Roman" w:cs="Times New Roman"/>
                <w:sz w:val="24"/>
                <w:szCs w:val="24"/>
                <w:lang w:val="bg-BG"/>
              </w:rPr>
              <w:t>ва</w:t>
            </w:r>
            <w:r w:rsidRPr="000D518D">
              <w:rPr>
                <w:rFonts w:ascii="Times New Roman" w:hAnsi="Times New Roman" w:cs="Times New Roman"/>
                <w:sz w:val="24"/>
                <w:szCs w:val="24"/>
                <w:lang w:val="bg-BG"/>
              </w:rPr>
              <w:t xml:space="preserve"> какви документи за кое от определените лица да бъдат предоставени или се дава възможност, по преценка на организацията, да определи нови представители, за които следва да предостави документи, доказващи условията на чл. 13</w:t>
            </w:r>
            <w:r w:rsidR="005C39C6">
              <w:rPr>
                <w:rFonts w:ascii="Times New Roman" w:hAnsi="Times New Roman" w:cs="Times New Roman"/>
                <w:sz w:val="24"/>
                <w:szCs w:val="24"/>
                <w:lang w:val="bg-BG"/>
              </w:rPr>
              <w:t xml:space="preserve"> </w:t>
            </w:r>
            <w:r w:rsidRPr="000D518D">
              <w:rPr>
                <w:rFonts w:ascii="Times New Roman" w:hAnsi="Times New Roman" w:cs="Times New Roman"/>
                <w:sz w:val="24"/>
                <w:szCs w:val="24"/>
                <w:lang w:val="bg-BG"/>
              </w:rPr>
              <w:t>а, ал.4 от ПМС № 79 от 2014 г.</w:t>
            </w:r>
          </w:p>
          <w:p w14:paraId="632C1006" w14:textId="77777777" w:rsidR="00DF3287" w:rsidRPr="00DF3287" w:rsidRDefault="00DF3287" w:rsidP="00DF3287">
            <w:pPr>
              <w:spacing w:after="160" w:line="259" w:lineRule="auto"/>
              <w:jc w:val="both"/>
              <w:rPr>
                <w:rFonts w:ascii="Times New Roman" w:hAnsi="Times New Roman" w:cs="Times New Roman"/>
                <w:sz w:val="24"/>
                <w:szCs w:val="24"/>
                <w:lang w:val="bg-BG"/>
              </w:rPr>
            </w:pPr>
            <w:r w:rsidRPr="00DF3287">
              <w:rPr>
                <w:rFonts w:ascii="Times New Roman" w:hAnsi="Times New Roman" w:cs="Times New Roman"/>
                <w:sz w:val="24"/>
                <w:szCs w:val="24"/>
                <w:lang w:val="bg-BG"/>
              </w:rPr>
              <w:t>В зависимост от това дали организацията е предоставила документите по 13 а, ал. 4 от ПМС № 79 от 2014 г. в рамките на срока по т. 7 или по т. 8 от Раздел II на Приложение 2 от ПМС № 79 от 2014 г., срокът за предоставяне на допълнителни документи е различен, а именно:</w:t>
            </w:r>
          </w:p>
          <w:p w14:paraId="2C6F908B" w14:textId="77777777" w:rsidR="00DF3287" w:rsidRPr="00DF3287" w:rsidRDefault="00DF3287" w:rsidP="00DF3287">
            <w:pPr>
              <w:spacing w:after="160" w:line="259" w:lineRule="auto"/>
              <w:jc w:val="both"/>
              <w:rPr>
                <w:rFonts w:ascii="Times New Roman" w:hAnsi="Times New Roman" w:cs="Times New Roman"/>
                <w:sz w:val="24"/>
                <w:szCs w:val="24"/>
                <w:lang w:val="bg-BG"/>
              </w:rPr>
            </w:pPr>
            <w:r w:rsidRPr="00DF3287">
              <w:rPr>
                <w:rFonts w:ascii="Times New Roman" w:hAnsi="Times New Roman" w:cs="Times New Roman"/>
                <w:sz w:val="24"/>
                <w:szCs w:val="24"/>
                <w:lang w:val="bg-BG"/>
              </w:rPr>
              <w:t>1. Ако първоначалните документи са предоставени в срока по т. 7 от Раздел II на Приложение 2 от ПМС № 79 от 2014 г., срокът за предоставянето на разяснителните документи следва да е най-късно до изтичането на срока по т. 8 от Раздел II на Приложение 2 от ПМС № 79 от 2014 г.</w:t>
            </w:r>
          </w:p>
          <w:p w14:paraId="6414251E" w14:textId="5DB1497E" w:rsidR="00DF3287" w:rsidRDefault="00DF3287" w:rsidP="00383DA0">
            <w:pPr>
              <w:spacing w:after="160" w:line="259" w:lineRule="auto"/>
              <w:jc w:val="both"/>
              <w:rPr>
                <w:rFonts w:ascii="Times New Roman" w:hAnsi="Times New Roman" w:cs="Times New Roman"/>
                <w:sz w:val="24"/>
                <w:szCs w:val="24"/>
                <w:lang w:val="bg-BG"/>
              </w:rPr>
            </w:pPr>
            <w:r w:rsidRPr="00DF3287">
              <w:rPr>
                <w:rFonts w:ascii="Times New Roman" w:hAnsi="Times New Roman" w:cs="Times New Roman"/>
                <w:sz w:val="24"/>
                <w:szCs w:val="24"/>
                <w:lang w:val="bg-BG"/>
              </w:rPr>
              <w:t>2. Ако първоначалните документи са предоставени в срока по т. 8 от Раздел II на Приложение 2 от ПМС № 79 от 2014 г., се определя разумен срок за предоставяне на допълнителни документи, който не може да бъде по-кратък от 3 /три/ работни дни.</w:t>
            </w:r>
          </w:p>
          <w:p w14:paraId="2EBBF364" w14:textId="6D6086A5" w:rsidR="00DF3287" w:rsidRDefault="00A84215" w:rsidP="00383DA0">
            <w:pPr>
              <w:spacing w:after="160" w:line="259" w:lineRule="auto"/>
              <w:jc w:val="both"/>
              <w:rPr>
                <w:rFonts w:ascii="Times New Roman" w:hAnsi="Times New Roman" w:cs="Times New Roman"/>
                <w:sz w:val="24"/>
                <w:szCs w:val="24"/>
                <w:lang w:val="bg-BG"/>
              </w:rPr>
            </w:pPr>
            <w:r w:rsidRPr="006C2025">
              <w:rPr>
                <w:rFonts w:ascii="Times New Roman" w:hAnsi="Times New Roman" w:cs="Times New Roman"/>
                <w:sz w:val="24"/>
                <w:szCs w:val="24"/>
                <w:lang w:val="bg-BG"/>
              </w:rPr>
              <w:t>Искането на документи и/или определяне на н</w:t>
            </w:r>
            <w:r w:rsidR="00DF3287">
              <w:rPr>
                <w:rFonts w:ascii="Times New Roman" w:hAnsi="Times New Roman" w:cs="Times New Roman"/>
                <w:sz w:val="24"/>
                <w:szCs w:val="24"/>
                <w:lang w:val="bg-BG"/>
              </w:rPr>
              <w:t>ови представители е еднократно.</w:t>
            </w:r>
          </w:p>
        </w:tc>
        <w:tc>
          <w:tcPr>
            <w:tcW w:w="2069" w:type="dxa"/>
            <w:shd w:val="clear" w:color="auto" w:fill="auto"/>
          </w:tcPr>
          <w:p w14:paraId="7B7509AF" w14:textId="57D5421E" w:rsidR="008E08F6" w:rsidRPr="00C61FFE" w:rsidRDefault="008E08F6" w:rsidP="00383DA0">
            <w:pPr>
              <w:spacing w:after="160" w:line="259" w:lineRule="auto"/>
              <w:jc w:val="both"/>
              <w:rPr>
                <w:rFonts w:ascii="Times New Roman" w:hAnsi="Times New Roman" w:cs="Times New Roman"/>
                <w:sz w:val="24"/>
                <w:szCs w:val="24"/>
                <w:lang w:val="bg-BG"/>
              </w:rPr>
            </w:pPr>
            <w:r>
              <w:rPr>
                <w:rFonts w:ascii="Times New Roman" w:hAnsi="Times New Roman" w:cs="Times New Roman"/>
                <w:sz w:val="24"/>
                <w:szCs w:val="24"/>
                <w:lang w:val="bg-BG"/>
              </w:rPr>
              <w:t>Н/П</w:t>
            </w:r>
          </w:p>
        </w:tc>
      </w:tr>
      <w:tr w:rsidR="003923FD" w:rsidRPr="0022155C" w14:paraId="26475297" w14:textId="77777777" w:rsidTr="00A07DE9">
        <w:trPr>
          <w:trHeight w:val="1832"/>
          <w:jc w:val="center"/>
        </w:trPr>
        <w:tc>
          <w:tcPr>
            <w:tcW w:w="694" w:type="dxa"/>
          </w:tcPr>
          <w:p w14:paraId="4ADDCDF0" w14:textId="01791413" w:rsidR="003923FD" w:rsidRDefault="009A2C2D" w:rsidP="00C61FFE">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3.3.</w:t>
            </w:r>
          </w:p>
        </w:tc>
        <w:tc>
          <w:tcPr>
            <w:tcW w:w="1977" w:type="dxa"/>
            <w:vAlign w:val="center"/>
          </w:tcPr>
          <w:p w14:paraId="3A324C80" w14:textId="067E7CA0" w:rsidR="003923FD" w:rsidRDefault="009A2C2D" w:rsidP="00C61FFE">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Подписване на писмата с искане за допълнителна информация</w:t>
            </w:r>
          </w:p>
        </w:tc>
        <w:tc>
          <w:tcPr>
            <w:tcW w:w="1980" w:type="dxa"/>
          </w:tcPr>
          <w:p w14:paraId="36AD9BF3" w14:textId="071F529D" w:rsidR="003923FD" w:rsidRPr="00C01053" w:rsidRDefault="00D1134C" w:rsidP="00A07DE9">
            <w:pPr>
              <w:spacing w:after="0" w:line="240" w:lineRule="auto"/>
              <w:jc w:val="both"/>
              <w:rPr>
                <w:rFonts w:ascii="Times New Roman" w:hAnsi="Times New Roman" w:cs="Times New Roman"/>
                <w:sz w:val="24"/>
                <w:szCs w:val="24"/>
                <w:highlight w:val="yellow"/>
                <w:lang w:val="bg-BG"/>
              </w:rPr>
            </w:pPr>
            <w:r w:rsidRPr="00D1134C">
              <w:rPr>
                <w:rFonts w:ascii="Times New Roman" w:hAnsi="Times New Roman" w:cs="Times New Roman"/>
                <w:sz w:val="24"/>
                <w:szCs w:val="24"/>
                <w:lang w:val="bg-BG"/>
              </w:rPr>
              <w:t>Ръководител на УО на ОПДУ (РУО)</w:t>
            </w:r>
          </w:p>
        </w:tc>
        <w:tc>
          <w:tcPr>
            <w:tcW w:w="4152" w:type="dxa"/>
            <w:shd w:val="clear" w:color="auto" w:fill="auto"/>
          </w:tcPr>
          <w:p w14:paraId="3D447DC3" w14:textId="57B1184A" w:rsidR="003923FD" w:rsidRDefault="008B3487" w:rsidP="009A2C2D">
            <w:pPr>
              <w:spacing w:after="160" w:line="259"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Подписва </w:t>
            </w:r>
            <w:proofErr w:type="spellStart"/>
            <w:r>
              <w:rPr>
                <w:rFonts w:ascii="Times New Roman" w:hAnsi="Times New Roman" w:cs="Times New Roman"/>
                <w:sz w:val="24"/>
                <w:szCs w:val="24"/>
                <w:lang w:val="bg-BG"/>
              </w:rPr>
              <w:t>писм</w:t>
            </w:r>
            <w:r w:rsidR="009A2C2D">
              <w:rPr>
                <w:rFonts w:ascii="Times New Roman" w:hAnsi="Times New Roman" w:cs="Times New Roman"/>
                <w:sz w:val="24"/>
                <w:szCs w:val="24"/>
                <w:lang w:val="bg-BG"/>
              </w:rPr>
              <w:t>ата</w:t>
            </w:r>
            <w:r>
              <w:rPr>
                <w:rFonts w:ascii="Times New Roman" w:hAnsi="Times New Roman" w:cs="Times New Roman"/>
                <w:sz w:val="24"/>
                <w:szCs w:val="24"/>
                <w:lang w:val="bg-BG"/>
              </w:rPr>
              <w:t>по</w:t>
            </w:r>
            <w:proofErr w:type="spellEnd"/>
            <w:r>
              <w:rPr>
                <w:rFonts w:ascii="Times New Roman" w:hAnsi="Times New Roman" w:cs="Times New Roman"/>
                <w:sz w:val="24"/>
                <w:szCs w:val="24"/>
                <w:lang w:val="bg-BG"/>
              </w:rPr>
              <w:t xml:space="preserve"> т.3.2.</w:t>
            </w:r>
          </w:p>
        </w:tc>
        <w:tc>
          <w:tcPr>
            <w:tcW w:w="2069" w:type="dxa"/>
            <w:shd w:val="clear" w:color="auto" w:fill="auto"/>
          </w:tcPr>
          <w:p w14:paraId="07997C6F" w14:textId="524E17EB" w:rsidR="003923FD" w:rsidRPr="00C61FFE" w:rsidRDefault="00771AD5" w:rsidP="003A089B">
            <w:pPr>
              <w:spacing w:after="160" w:line="259" w:lineRule="auto"/>
              <w:jc w:val="both"/>
              <w:rPr>
                <w:rFonts w:ascii="Times New Roman" w:hAnsi="Times New Roman" w:cs="Times New Roman"/>
                <w:sz w:val="24"/>
                <w:szCs w:val="24"/>
                <w:lang w:val="bg-BG"/>
              </w:rPr>
            </w:pPr>
            <w:r w:rsidRPr="00771AD5">
              <w:rPr>
                <w:rFonts w:ascii="Times New Roman" w:hAnsi="Times New Roman" w:cs="Times New Roman"/>
                <w:sz w:val="24"/>
                <w:szCs w:val="24"/>
                <w:lang w:val="bg-BG"/>
              </w:rPr>
              <w:t xml:space="preserve">До 2 /два/ работни дни от </w:t>
            </w:r>
            <w:r>
              <w:rPr>
                <w:rFonts w:ascii="Times New Roman" w:hAnsi="Times New Roman" w:cs="Times New Roman"/>
                <w:sz w:val="24"/>
                <w:szCs w:val="24"/>
                <w:lang w:val="bg-BG"/>
              </w:rPr>
              <w:t>пред</w:t>
            </w:r>
            <w:r w:rsidR="0075247B">
              <w:rPr>
                <w:rFonts w:ascii="Times New Roman" w:hAnsi="Times New Roman" w:cs="Times New Roman"/>
                <w:sz w:val="24"/>
                <w:szCs w:val="24"/>
                <w:lang w:val="bg-BG"/>
              </w:rPr>
              <w:t>оставянето на писмото за подпис</w:t>
            </w:r>
          </w:p>
        </w:tc>
      </w:tr>
      <w:tr w:rsidR="003A089B" w:rsidRPr="0022155C" w14:paraId="57C80FA7" w14:textId="77777777" w:rsidTr="00A07DE9">
        <w:trPr>
          <w:trHeight w:val="858"/>
          <w:jc w:val="center"/>
        </w:trPr>
        <w:tc>
          <w:tcPr>
            <w:tcW w:w="694" w:type="dxa"/>
          </w:tcPr>
          <w:p w14:paraId="6EED9151" w14:textId="3FFDC51F" w:rsidR="003A089B" w:rsidRDefault="00A07DE9" w:rsidP="003A089B">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3.</w:t>
            </w:r>
            <w:r w:rsidR="009A2C2D">
              <w:rPr>
                <w:rFonts w:ascii="Times New Roman" w:hAnsi="Times New Roman" w:cs="Times New Roman"/>
                <w:sz w:val="24"/>
                <w:szCs w:val="24"/>
                <w:lang w:val="bg-BG"/>
              </w:rPr>
              <w:t>4.</w:t>
            </w:r>
            <w:r>
              <w:rPr>
                <w:rFonts w:ascii="Times New Roman" w:hAnsi="Times New Roman" w:cs="Times New Roman"/>
                <w:sz w:val="24"/>
                <w:szCs w:val="24"/>
                <w:lang w:val="bg-BG"/>
              </w:rPr>
              <w:t>.</w:t>
            </w:r>
          </w:p>
        </w:tc>
        <w:tc>
          <w:tcPr>
            <w:tcW w:w="1977" w:type="dxa"/>
          </w:tcPr>
          <w:p w14:paraId="2AECCEE8" w14:textId="49008E9E" w:rsidR="003A089B" w:rsidRDefault="00A07DE9" w:rsidP="00A07DE9">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Изпращане на писма с искане на допълнителна информация</w:t>
            </w:r>
          </w:p>
        </w:tc>
        <w:tc>
          <w:tcPr>
            <w:tcW w:w="1980" w:type="dxa"/>
          </w:tcPr>
          <w:p w14:paraId="59CA6522" w14:textId="427C89A4" w:rsidR="003A089B" w:rsidRPr="00E53702" w:rsidRDefault="003A089B" w:rsidP="00A07DE9">
            <w:pPr>
              <w:spacing w:after="0" w:line="240" w:lineRule="auto"/>
              <w:jc w:val="both"/>
              <w:rPr>
                <w:rFonts w:ascii="Times New Roman" w:hAnsi="Times New Roman" w:cs="Times New Roman"/>
                <w:sz w:val="24"/>
                <w:szCs w:val="24"/>
                <w:lang w:val="bg-BG"/>
              </w:rPr>
            </w:pPr>
            <w:r w:rsidRPr="00CA0CEB">
              <w:rPr>
                <w:rFonts w:ascii="Times New Roman" w:hAnsi="Times New Roman" w:cs="Times New Roman"/>
                <w:sz w:val="24"/>
                <w:szCs w:val="24"/>
                <w:lang w:val="bg-BG"/>
              </w:rPr>
              <w:t>Оценителен екип</w:t>
            </w:r>
          </w:p>
        </w:tc>
        <w:tc>
          <w:tcPr>
            <w:tcW w:w="4152" w:type="dxa"/>
            <w:shd w:val="clear" w:color="auto" w:fill="auto"/>
          </w:tcPr>
          <w:p w14:paraId="4496B4CC" w14:textId="52C56D89" w:rsidR="003A089B" w:rsidRPr="00C01053" w:rsidRDefault="00A07DE9" w:rsidP="00AC5767">
            <w:pPr>
              <w:spacing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Писма</w:t>
            </w:r>
            <w:r w:rsidR="00AC5767">
              <w:rPr>
                <w:rFonts w:ascii="Times New Roman" w:hAnsi="Times New Roman" w:cs="Times New Roman"/>
                <w:sz w:val="24"/>
                <w:szCs w:val="24"/>
                <w:lang w:val="bg-BG"/>
              </w:rPr>
              <w:t>та се изпращат по официален път и</w:t>
            </w:r>
            <w:r w:rsidR="003A089B">
              <w:rPr>
                <w:rFonts w:ascii="Times New Roman" w:hAnsi="Times New Roman" w:cs="Times New Roman"/>
                <w:sz w:val="24"/>
                <w:szCs w:val="24"/>
                <w:lang w:val="bg-BG"/>
              </w:rPr>
              <w:t xml:space="preserve"> до всеки</w:t>
            </w:r>
            <w:r w:rsidR="00AC5767">
              <w:rPr>
                <w:rFonts w:ascii="Times New Roman" w:hAnsi="Times New Roman" w:cs="Times New Roman"/>
                <w:sz w:val="24"/>
                <w:szCs w:val="24"/>
                <w:lang w:val="bg-BG"/>
              </w:rPr>
              <w:t xml:space="preserve"> един от кандидатите на посочената</w:t>
            </w:r>
            <w:r w:rsidR="003A089B">
              <w:rPr>
                <w:rFonts w:ascii="Times New Roman" w:hAnsi="Times New Roman" w:cs="Times New Roman"/>
                <w:sz w:val="24"/>
                <w:szCs w:val="24"/>
                <w:lang w:val="bg-BG"/>
              </w:rPr>
              <w:t xml:space="preserve"> от тях</w:t>
            </w:r>
            <w:r w:rsidR="003A089B" w:rsidRPr="00C01053">
              <w:rPr>
                <w:rFonts w:ascii="Times New Roman" w:hAnsi="Times New Roman" w:cs="Times New Roman"/>
                <w:sz w:val="24"/>
                <w:szCs w:val="24"/>
                <w:lang w:val="bg-BG"/>
              </w:rPr>
              <w:t xml:space="preserve"> електронн</w:t>
            </w:r>
            <w:r w:rsidR="00AC5767">
              <w:rPr>
                <w:rFonts w:ascii="Times New Roman" w:hAnsi="Times New Roman" w:cs="Times New Roman"/>
                <w:sz w:val="24"/>
                <w:szCs w:val="24"/>
                <w:lang w:val="bg-BG"/>
              </w:rPr>
              <w:t>а</w:t>
            </w:r>
            <w:r w:rsidR="003A089B" w:rsidRPr="00C01053">
              <w:rPr>
                <w:rFonts w:ascii="Times New Roman" w:hAnsi="Times New Roman" w:cs="Times New Roman"/>
                <w:sz w:val="24"/>
                <w:szCs w:val="24"/>
                <w:lang w:val="bg-BG"/>
              </w:rPr>
              <w:t xml:space="preserve"> пощ</w:t>
            </w:r>
            <w:r w:rsidR="00AC5767">
              <w:rPr>
                <w:rFonts w:ascii="Times New Roman" w:hAnsi="Times New Roman" w:cs="Times New Roman"/>
                <w:sz w:val="24"/>
                <w:szCs w:val="24"/>
                <w:lang w:val="bg-BG"/>
              </w:rPr>
              <w:t>а.</w:t>
            </w:r>
            <w:r w:rsidR="003A089B" w:rsidRPr="00C01053">
              <w:rPr>
                <w:rFonts w:ascii="Times New Roman" w:hAnsi="Times New Roman" w:cs="Times New Roman"/>
                <w:sz w:val="24"/>
                <w:szCs w:val="24"/>
                <w:lang w:val="bg-BG"/>
              </w:rPr>
              <w:t xml:space="preserve"> </w:t>
            </w:r>
          </w:p>
        </w:tc>
        <w:tc>
          <w:tcPr>
            <w:tcW w:w="2069" w:type="dxa"/>
            <w:shd w:val="clear" w:color="auto" w:fill="auto"/>
          </w:tcPr>
          <w:p w14:paraId="64A2E214" w14:textId="489B6C82" w:rsidR="003A089B" w:rsidRPr="00C01053" w:rsidRDefault="003A089B" w:rsidP="00A07DE9">
            <w:pPr>
              <w:spacing w:after="160" w:line="259" w:lineRule="auto"/>
              <w:jc w:val="both"/>
              <w:rPr>
                <w:rFonts w:ascii="Times New Roman" w:hAnsi="Times New Roman" w:cs="Times New Roman"/>
                <w:sz w:val="24"/>
                <w:szCs w:val="24"/>
                <w:lang w:val="bg-BG"/>
              </w:rPr>
            </w:pPr>
            <w:r w:rsidRPr="00C01053">
              <w:rPr>
                <w:rFonts w:ascii="Times New Roman" w:hAnsi="Times New Roman" w:cs="Times New Roman"/>
                <w:sz w:val="24"/>
                <w:szCs w:val="24"/>
                <w:lang w:val="bg-BG"/>
              </w:rPr>
              <w:t>В деня на подписването на писмата</w:t>
            </w:r>
            <w:r>
              <w:rPr>
                <w:rFonts w:ascii="Times New Roman" w:hAnsi="Times New Roman" w:cs="Times New Roman"/>
                <w:sz w:val="24"/>
                <w:szCs w:val="24"/>
                <w:lang w:val="bg-BG"/>
              </w:rPr>
              <w:t xml:space="preserve"> по т. 3.2. </w:t>
            </w:r>
            <w:r w:rsidRPr="007415F2">
              <w:rPr>
                <w:rFonts w:ascii="Times New Roman" w:hAnsi="Times New Roman" w:cs="Times New Roman"/>
                <w:sz w:val="24"/>
                <w:szCs w:val="24"/>
                <w:lang w:val="bg-BG"/>
              </w:rPr>
              <w:t>или най-късно в</w:t>
            </w:r>
            <w:r>
              <w:rPr>
                <w:rFonts w:ascii="Times New Roman" w:hAnsi="Times New Roman" w:cs="Times New Roman"/>
                <w:sz w:val="24"/>
                <w:szCs w:val="24"/>
                <w:lang w:val="bg-BG"/>
              </w:rPr>
              <w:t xml:space="preserve"> работния ден</w:t>
            </w:r>
            <w:r w:rsidRPr="007415F2">
              <w:rPr>
                <w:rFonts w:ascii="Times New Roman" w:hAnsi="Times New Roman" w:cs="Times New Roman"/>
                <w:sz w:val="24"/>
                <w:szCs w:val="24"/>
                <w:lang w:val="bg-BG"/>
              </w:rPr>
              <w:t>, следващ деня на постав</w:t>
            </w:r>
            <w:r w:rsidR="0075247B">
              <w:rPr>
                <w:rFonts w:ascii="Times New Roman" w:hAnsi="Times New Roman" w:cs="Times New Roman"/>
                <w:sz w:val="24"/>
                <w:szCs w:val="24"/>
                <w:lang w:val="bg-BG"/>
              </w:rPr>
              <w:t>яне на изходящ номер на писмата</w:t>
            </w:r>
          </w:p>
        </w:tc>
      </w:tr>
      <w:tr w:rsidR="003A089B" w:rsidRPr="0022155C" w14:paraId="0DA9B387" w14:textId="77777777" w:rsidTr="00B46FA5">
        <w:trPr>
          <w:trHeight w:val="685"/>
          <w:jc w:val="center"/>
        </w:trPr>
        <w:tc>
          <w:tcPr>
            <w:tcW w:w="694" w:type="dxa"/>
          </w:tcPr>
          <w:p w14:paraId="79130F2E" w14:textId="058001DE" w:rsidR="003A089B" w:rsidRDefault="003A089B" w:rsidP="003A089B">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3.</w:t>
            </w:r>
            <w:r w:rsidR="009A2C2D">
              <w:rPr>
                <w:rFonts w:ascii="Times New Roman" w:hAnsi="Times New Roman" w:cs="Times New Roman"/>
                <w:sz w:val="24"/>
                <w:szCs w:val="24"/>
                <w:lang w:val="bg-BG"/>
              </w:rPr>
              <w:t>5</w:t>
            </w:r>
            <w:r w:rsidR="007F2406">
              <w:rPr>
                <w:rFonts w:ascii="Times New Roman" w:hAnsi="Times New Roman" w:cs="Times New Roman"/>
                <w:sz w:val="24"/>
                <w:szCs w:val="24"/>
                <w:lang w:val="bg-BG"/>
              </w:rPr>
              <w:t>.</w:t>
            </w:r>
          </w:p>
        </w:tc>
        <w:tc>
          <w:tcPr>
            <w:tcW w:w="1977" w:type="dxa"/>
          </w:tcPr>
          <w:p w14:paraId="6B3A525E" w14:textId="1AD45FB1" w:rsidR="003A089B" w:rsidRDefault="00801399" w:rsidP="003A089B">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Разглеждане </w:t>
            </w:r>
            <w:r w:rsidR="003A089B">
              <w:rPr>
                <w:rFonts w:ascii="Times New Roman" w:hAnsi="Times New Roman" w:cs="Times New Roman"/>
                <w:sz w:val="24"/>
                <w:szCs w:val="24"/>
                <w:lang w:val="bg-BG"/>
              </w:rPr>
              <w:t>на постъпилите изискани допълнителни документи</w:t>
            </w:r>
          </w:p>
        </w:tc>
        <w:tc>
          <w:tcPr>
            <w:tcW w:w="1980" w:type="dxa"/>
          </w:tcPr>
          <w:p w14:paraId="3776C753" w14:textId="337B4771" w:rsidR="003A089B" w:rsidRPr="00C01053" w:rsidRDefault="003A089B" w:rsidP="003A089B">
            <w:pPr>
              <w:spacing w:after="0" w:line="240" w:lineRule="auto"/>
              <w:jc w:val="both"/>
              <w:rPr>
                <w:rFonts w:ascii="Times New Roman" w:hAnsi="Times New Roman" w:cs="Times New Roman"/>
                <w:sz w:val="24"/>
                <w:szCs w:val="24"/>
                <w:highlight w:val="yellow"/>
                <w:lang w:val="bg-BG"/>
              </w:rPr>
            </w:pPr>
            <w:r w:rsidRPr="000E7435">
              <w:rPr>
                <w:rFonts w:ascii="Times New Roman" w:hAnsi="Times New Roman" w:cs="Times New Roman"/>
                <w:sz w:val="24"/>
                <w:szCs w:val="24"/>
                <w:lang w:val="bg-BG"/>
              </w:rPr>
              <w:t>Оценителен екип</w:t>
            </w:r>
          </w:p>
        </w:tc>
        <w:tc>
          <w:tcPr>
            <w:tcW w:w="4152" w:type="dxa"/>
            <w:shd w:val="clear" w:color="auto" w:fill="auto"/>
          </w:tcPr>
          <w:p w14:paraId="62C999A3" w14:textId="393C11D1" w:rsidR="003A089B" w:rsidRDefault="003A089B" w:rsidP="00801399">
            <w:pPr>
              <w:spacing w:after="160" w:line="259" w:lineRule="auto"/>
              <w:jc w:val="both"/>
              <w:rPr>
                <w:rFonts w:ascii="Times New Roman" w:hAnsi="Times New Roman" w:cs="Times New Roman"/>
                <w:sz w:val="24"/>
                <w:szCs w:val="24"/>
                <w:lang w:val="bg-BG"/>
              </w:rPr>
            </w:pPr>
            <w:r w:rsidRPr="000E7435">
              <w:rPr>
                <w:rFonts w:ascii="Times New Roman" w:hAnsi="Times New Roman" w:cs="Times New Roman"/>
                <w:sz w:val="24"/>
                <w:szCs w:val="24"/>
                <w:lang w:val="bg-BG"/>
              </w:rPr>
              <w:t xml:space="preserve">Оценителният екип </w:t>
            </w:r>
            <w:r w:rsidR="00801399">
              <w:rPr>
                <w:rFonts w:ascii="Times New Roman" w:hAnsi="Times New Roman" w:cs="Times New Roman"/>
                <w:sz w:val="24"/>
                <w:szCs w:val="24"/>
                <w:lang w:val="bg-BG"/>
              </w:rPr>
              <w:t>разглежда</w:t>
            </w:r>
            <w:r>
              <w:rPr>
                <w:rFonts w:ascii="Times New Roman" w:hAnsi="Times New Roman" w:cs="Times New Roman"/>
                <w:sz w:val="24"/>
                <w:szCs w:val="24"/>
                <w:lang w:val="bg-BG"/>
              </w:rPr>
              <w:t xml:space="preserve"> и провер</w:t>
            </w:r>
            <w:r w:rsidR="00801399">
              <w:rPr>
                <w:rFonts w:ascii="Times New Roman" w:hAnsi="Times New Roman" w:cs="Times New Roman"/>
                <w:sz w:val="24"/>
                <w:szCs w:val="24"/>
                <w:lang w:val="bg-BG"/>
              </w:rPr>
              <w:t>ява</w:t>
            </w:r>
            <w:r w:rsidRPr="00200EEA">
              <w:rPr>
                <w:lang w:val="ru-RU"/>
              </w:rPr>
              <w:t xml:space="preserve"> </w:t>
            </w:r>
            <w:r>
              <w:rPr>
                <w:rFonts w:ascii="Times New Roman" w:hAnsi="Times New Roman" w:cs="Times New Roman"/>
                <w:sz w:val="24"/>
                <w:szCs w:val="24"/>
                <w:lang w:val="bg-BG"/>
              </w:rPr>
              <w:t>дали чрез представените допълнителни документи определените представители от ЮЛНЦ отговарят критериите</w:t>
            </w:r>
            <w:r w:rsidRPr="005C39C6">
              <w:rPr>
                <w:rFonts w:ascii="Times New Roman" w:hAnsi="Times New Roman" w:cs="Times New Roman"/>
                <w:sz w:val="24"/>
                <w:szCs w:val="24"/>
                <w:lang w:val="bg-BG"/>
              </w:rPr>
              <w:t xml:space="preserve"> на чл. 13 а, ал.</w:t>
            </w:r>
            <w:r>
              <w:rPr>
                <w:rFonts w:ascii="Times New Roman" w:hAnsi="Times New Roman" w:cs="Times New Roman"/>
                <w:sz w:val="24"/>
                <w:szCs w:val="24"/>
                <w:lang w:val="bg-BG"/>
              </w:rPr>
              <w:t xml:space="preserve"> </w:t>
            </w:r>
            <w:r w:rsidRPr="005C39C6">
              <w:rPr>
                <w:rFonts w:ascii="Times New Roman" w:hAnsi="Times New Roman" w:cs="Times New Roman"/>
                <w:sz w:val="24"/>
                <w:szCs w:val="24"/>
                <w:lang w:val="bg-BG"/>
              </w:rPr>
              <w:t>4 от ПМС № 79 от 2014 г.</w:t>
            </w:r>
            <w:r>
              <w:rPr>
                <w:rFonts w:ascii="Times New Roman" w:hAnsi="Times New Roman" w:cs="Times New Roman"/>
                <w:sz w:val="24"/>
                <w:szCs w:val="24"/>
                <w:lang w:val="bg-BG"/>
              </w:rPr>
              <w:t xml:space="preserve"> </w:t>
            </w:r>
            <w:r>
              <w:rPr>
                <w:rStyle w:val="FootnoteReference"/>
                <w:rFonts w:ascii="Times New Roman" w:hAnsi="Times New Roman" w:cs="Times New Roman"/>
                <w:sz w:val="24"/>
                <w:szCs w:val="24"/>
                <w:lang w:val="bg-BG"/>
              </w:rPr>
              <w:footnoteReference w:id="6"/>
            </w:r>
          </w:p>
        </w:tc>
        <w:tc>
          <w:tcPr>
            <w:tcW w:w="2069" w:type="dxa"/>
            <w:shd w:val="clear" w:color="auto" w:fill="auto"/>
          </w:tcPr>
          <w:p w14:paraId="6B17DDED" w14:textId="3FDEC21C" w:rsidR="003A089B" w:rsidRPr="006C2025" w:rsidRDefault="003A089B" w:rsidP="0075247B">
            <w:pPr>
              <w:spacing w:after="160" w:line="259" w:lineRule="auto"/>
              <w:jc w:val="both"/>
              <w:rPr>
                <w:rFonts w:ascii="Times New Roman" w:hAnsi="Times New Roman" w:cs="Times New Roman"/>
                <w:sz w:val="24"/>
                <w:szCs w:val="24"/>
                <w:lang w:val="bg-BG"/>
              </w:rPr>
            </w:pPr>
            <w:r w:rsidRPr="003827F1">
              <w:rPr>
                <w:rFonts w:ascii="Times New Roman" w:hAnsi="Times New Roman" w:cs="Times New Roman"/>
                <w:sz w:val="24"/>
                <w:szCs w:val="24"/>
                <w:lang w:val="bg-BG"/>
              </w:rPr>
              <w:t>Оценката на постъпилите документи се подновява в срок от 1 /един/ работен ден</w:t>
            </w:r>
            <w:r w:rsidRPr="003827F1">
              <w:rPr>
                <w:rFonts w:ascii="Times New Roman" w:hAnsi="Times New Roman" w:cs="Times New Roman"/>
                <w:b/>
                <w:sz w:val="24"/>
                <w:szCs w:val="24"/>
                <w:lang w:val="bg-BG"/>
              </w:rPr>
              <w:t xml:space="preserve"> </w:t>
            </w:r>
            <w:r w:rsidRPr="003827F1">
              <w:rPr>
                <w:rFonts w:ascii="Times New Roman" w:hAnsi="Times New Roman" w:cs="Times New Roman"/>
                <w:sz w:val="24"/>
                <w:szCs w:val="24"/>
                <w:lang w:val="bg-BG"/>
              </w:rPr>
              <w:t xml:space="preserve">след изтичане на сроковете </w:t>
            </w:r>
            <w:r w:rsidR="00E54978">
              <w:rPr>
                <w:rFonts w:ascii="Times New Roman" w:hAnsi="Times New Roman" w:cs="Times New Roman"/>
                <w:sz w:val="24"/>
                <w:szCs w:val="24"/>
                <w:lang w:val="bg-BG"/>
              </w:rPr>
              <w:t>посочени в писмата по т. 3.2</w:t>
            </w:r>
          </w:p>
        </w:tc>
      </w:tr>
    </w:tbl>
    <w:p w14:paraId="0CAECA6D" w14:textId="77777777" w:rsidR="00D04626" w:rsidRDefault="00D04626" w:rsidP="007578D7">
      <w:pPr>
        <w:spacing w:after="0"/>
        <w:jc w:val="both"/>
        <w:rPr>
          <w:rFonts w:ascii="Times New Roman" w:hAnsi="Times New Roman" w:cs="Times New Roman"/>
          <w:i/>
          <w:sz w:val="24"/>
          <w:szCs w:val="24"/>
          <w:lang w:val="bg-BG"/>
        </w:rPr>
      </w:pPr>
    </w:p>
    <w:p w14:paraId="289863E2" w14:textId="77777777" w:rsidR="00D04626" w:rsidRPr="00C01053" w:rsidRDefault="00D04626" w:rsidP="002427B8">
      <w:pPr>
        <w:spacing w:after="0"/>
        <w:ind w:firstLine="567"/>
        <w:jc w:val="both"/>
        <w:rPr>
          <w:rFonts w:ascii="Times New Roman" w:hAnsi="Times New Roman" w:cs="Times New Roman"/>
          <w:i/>
          <w:sz w:val="24"/>
          <w:szCs w:val="24"/>
          <w:lang w:val="bg-BG"/>
        </w:rPr>
      </w:pPr>
    </w:p>
    <w:p w14:paraId="699BE35B" w14:textId="7E851D6F" w:rsidR="002427B8" w:rsidRPr="001C5645" w:rsidRDefault="00EF6FB7" w:rsidP="002427B8">
      <w:pPr>
        <w:spacing w:after="0"/>
        <w:ind w:firstLine="567"/>
        <w:jc w:val="both"/>
        <w:rPr>
          <w:rFonts w:ascii="Times New Roman" w:hAnsi="Times New Roman" w:cs="Times New Roman"/>
          <w:b/>
          <w:i/>
          <w:sz w:val="24"/>
          <w:szCs w:val="24"/>
          <w:lang w:val="bg-BG"/>
        </w:rPr>
      </w:pPr>
      <w:r w:rsidRPr="007365F8">
        <w:rPr>
          <w:rFonts w:ascii="Times New Roman" w:hAnsi="Times New Roman" w:cs="Times New Roman"/>
          <w:b/>
          <w:i/>
          <w:sz w:val="24"/>
          <w:szCs w:val="24"/>
          <w:lang w:val="bg-BG"/>
        </w:rPr>
        <w:t>4.</w:t>
      </w:r>
      <w:r>
        <w:rPr>
          <w:rFonts w:ascii="Times New Roman" w:hAnsi="Times New Roman" w:cs="Times New Roman"/>
          <w:i/>
          <w:sz w:val="24"/>
          <w:szCs w:val="24"/>
          <w:lang w:val="bg-BG"/>
        </w:rPr>
        <w:tab/>
      </w:r>
      <w:r w:rsidR="00801399">
        <w:rPr>
          <w:rFonts w:ascii="Times New Roman" w:hAnsi="Times New Roman" w:cs="Times New Roman"/>
          <w:b/>
          <w:i/>
          <w:sz w:val="24"/>
          <w:szCs w:val="24"/>
          <w:lang w:val="bg-BG"/>
        </w:rPr>
        <w:t>П</w:t>
      </w:r>
      <w:r w:rsidRPr="001C5645">
        <w:rPr>
          <w:rFonts w:ascii="Times New Roman" w:hAnsi="Times New Roman" w:cs="Times New Roman"/>
          <w:b/>
          <w:i/>
          <w:sz w:val="24"/>
          <w:szCs w:val="24"/>
          <w:lang w:val="bg-BG"/>
        </w:rPr>
        <w:t>риключване на процедурата и вземане на решение</w:t>
      </w:r>
      <w:r w:rsidR="008C61CF" w:rsidRPr="001C5645">
        <w:rPr>
          <w:rFonts w:ascii="Times New Roman" w:hAnsi="Times New Roman" w:cs="Times New Roman"/>
          <w:b/>
          <w:i/>
          <w:sz w:val="24"/>
          <w:szCs w:val="24"/>
          <w:lang w:val="bg-BG"/>
        </w:rPr>
        <w:t xml:space="preserve"> за включване на представители на юридическите лица с нестопанска цел за общественополезна дейност в състава на КН на ОПДУ</w:t>
      </w:r>
    </w:p>
    <w:tbl>
      <w:tblPr>
        <w:tblW w:w="10872"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694"/>
        <w:gridCol w:w="1977"/>
        <w:gridCol w:w="1980"/>
        <w:gridCol w:w="4152"/>
        <w:gridCol w:w="2069"/>
      </w:tblGrid>
      <w:tr w:rsidR="008C61CF" w:rsidRPr="003827F1" w14:paraId="73173109" w14:textId="77777777" w:rsidTr="007F2406">
        <w:trPr>
          <w:trHeight w:val="528"/>
          <w:jc w:val="center"/>
        </w:trPr>
        <w:tc>
          <w:tcPr>
            <w:tcW w:w="694" w:type="dxa"/>
          </w:tcPr>
          <w:p w14:paraId="4ED44A5C" w14:textId="19977917" w:rsidR="008C61CF" w:rsidRDefault="008C61CF" w:rsidP="00C34D7B">
            <w:pPr>
              <w:spacing w:after="0" w:line="240" w:lineRule="auto"/>
              <w:jc w:val="center"/>
              <w:rPr>
                <w:rFonts w:ascii="Times New Roman" w:hAnsi="Times New Roman" w:cs="Times New Roman"/>
                <w:sz w:val="24"/>
                <w:szCs w:val="24"/>
                <w:lang w:val="bg-BG"/>
              </w:rPr>
            </w:pPr>
            <w:r w:rsidRPr="00C01053">
              <w:rPr>
                <w:rFonts w:ascii="Times New Roman" w:hAnsi="Times New Roman" w:cs="Times New Roman"/>
                <w:b/>
                <w:sz w:val="24"/>
                <w:szCs w:val="24"/>
                <w:lang w:val="bg-BG"/>
              </w:rPr>
              <w:t>№</w:t>
            </w:r>
          </w:p>
        </w:tc>
        <w:tc>
          <w:tcPr>
            <w:tcW w:w="1977" w:type="dxa"/>
          </w:tcPr>
          <w:p w14:paraId="41359AEA" w14:textId="630D1B81" w:rsidR="008C61CF" w:rsidRDefault="008C61CF" w:rsidP="00C34D7B">
            <w:pPr>
              <w:spacing w:after="0" w:line="240" w:lineRule="auto"/>
              <w:jc w:val="center"/>
              <w:rPr>
                <w:rFonts w:ascii="Times New Roman" w:hAnsi="Times New Roman" w:cs="Times New Roman"/>
                <w:sz w:val="24"/>
                <w:szCs w:val="24"/>
                <w:lang w:val="bg-BG"/>
              </w:rPr>
            </w:pPr>
            <w:r w:rsidRPr="00C01053">
              <w:rPr>
                <w:rFonts w:ascii="Times New Roman" w:hAnsi="Times New Roman" w:cs="Times New Roman"/>
                <w:b/>
                <w:sz w:val="24"/>
                <w:szCs w:val="24"/>
                <w:lang w:val="bg-BG"/>
              </w:rPr>
              <w:t>Дейност</w:t>
            </w:r>
          </w:p>
        </w:tc>
        <w:tc>
          <w:tcPr>
            <w:tcW w:w="1980" w:type="dxa"/>
          </w:tcPr>
          <w:p w14:paraId="4084E7A3" w14:textId="08E50DE4" w:rsidR="008C61CF" w:rsidRPr="00C01053" w:rsidRDefault="008C61CF" w:rsidP="00C34D7B">
            <w:pPr>
              <w:spacing w:after="0" w:line="240" w:lineRule="auto"/>
              <w:jc w:val="center"/>
              <w:rPr>
                <w:rFonts w:ascii="Times New Roman" w:hAnsi="Times New Roman" w:cs="Times New Roman"/>
                <w:sz w:val="24"/>
                <w:szCs w:val="24"/>
                <w:highlight w:val="yellow"/>
                <w:lang w:val="bg-BG"/>
              </w:rPr>
            </w:pPr>
            <w:r w:rsidRPr="00C01053">
              <w:rPr>
                <w:rFonts w:ascii="Times New Roman" w:hAnsi="Times New Roman" w:cs="Times New Roman"/>
                <w:b/>
                <w:sz w:val="24"/>
                <w:szCs w:val="24"/>
                <w:lang w:val="bg-BG"/>
              </w:rPr>
              <w:t>Отговорник</w:t>
            </w:r>
          </w:p>
        </w:tc>
        <w:tc>
          <w:tcPr>
            <w:tcW w:w="4152" w:type="dxa"/>
          </w:tcPr>
          <w:p w14:paraId="45B72FE2" w14:textId="04219A3A" w:rsidR="008C61CF" w:rsidRPr="007B23BF" w:rsidRDefault="00C34D7B" w:rsidP="00C34D7B">
            <w:pPr>
              <w:spacing w:after="160" w:line="259" w:lineRule="auto"/>
              <w:jc w:val="center"/>
              <w:rPr>
                <w:rFonts w:ascii="Times New Roman" w:hAnsi="Times New Roman" w:cs="Times New Roman"/>
                <w:sz w:val="24"/>
                <w:szCs w:val="24"/>
                <w:highlight w:val="yellow"/>
                <w:lang w:val="bg-BG"/>
              </w:rPr>
            </w:pPr>
            <w:r>
              <w:rPr>
                <w:rFonts w:ascii="Times New Roman" w:hAnsi="Times New Roman" w:cs="Times New Roman"/>
                <w:b/>
                <w:sz w:val="24"/>
                <w:szCs w:val="24"/>
                <w:lang w:val="bg-BG"/>
              </w:rPr>
              <w:t>Описание</w:t>
            </w:r>
          </w:p>
        </w:tc>
        <w:tc>
          <w:tcPr>
            <w:tcW w:w="2069" w:type="dxa"/>
          </w:tcPr>
          <w:p w14:paraId="1FB4B883" w14:textId="39A2FB96" w:rsidR="008C61CF" w:rsidRPr="003827F1" w:rsidRDefault="008C61CF" w:rsidP="00C34D7B">
            <w:pPr>
              <w:spacing w:after="160" w:line="259" w:lineRule="auto"/>
              <w:jc w:val="center"/>
              <w:rPr>
                <w:rFonts w:ascii="Times New Roman" w:hAnsi="Times New Roman" w:cs="Times New Roman"/>
                <w:sz w:val="24"/>
                <w:szCs w:val="24"/>
                <w:lang w:val="bg-BG"/>
              </w:rPr>
            </w:pPr>
            <w:r w:rsidRPr="00C01053">
              <w:rPr>
                <w:rFonts w:ascii="Times New Roman" w:hAnsi="Times New Roman" w:cs="Times New Roman"/>
                <w:b/>
                <w:sz w:val="24"/>
                <w:szCs w:val="24"/>
                <w:lang w:val="bg-BG"/>
              </w:rPr>
              <w:t>Срок</w:t>
            </w:r>
          </w:p>
        </w:tc>
      </w:tr>
      <w:tr w:rsidR="008C61CF" w:rsidRPr="0022155C" w14:paraId="4EEB002D" w14:textId="77777777" w:rsidTr="007F2406">
        <w:trPr>
          <w:trHeight w:val="528"/>
          <w:jc w:val="center"/>
        </w:trPr>
        <w:tc>
          <w:tcPr>
            <w:tcW w:w="694" w:type="dxa"/>
          </w:tcPr>
          <w:p w14:paraId="4A16F6D4" w14:textId="2702B47D" w:rsidR="008C61CF" w:rsidRPr="0038569B" w:rsidRDefault="0038569B" w:rsidP="008C61CF">
            <w:pPr>
              <w:spacing w:after="0" w:line="240" w:lineRule="auto"/>
              <w:jc w:val="both"/>
              <w:rPr>
                <w:rFonts w:ascii="Times New Roman" w:hAnsi="Times New Roman" w:cs="Times New Roman"/>
                <w:sz w:val="24"/>
                <w:szCs w:val="24"/>
                <w:lang w:val="bg-BG"/>
              </w:rPr>
            </w:pPr>
            <w:r w:rsidRPr="0038569B">
              <w:rPr>
                <w:rFonts w:ascii="Times New Roman" w:hAnsi="Times New Roman" w:cs="Times New Roman"/>
                <w:sz w:val="24"/>
                <w:szCs w:val="24"/>
                <w:lang w:val="bg-BG"/>
              </w:rPr>
              <w:t>4.1</w:t>
            </w:r>
            <w:r w:rsidR="007F2406">
              <w:rPr>
                <w:rFonts w:ascii="Times New Roman" w:hAnsi="Times New Roman" w:cs="Times New Roman"/>
                <w:sz w:val="24"/>
                <w:szCs w:val="24"/>
                <w:lang w:val="bg-BG"/>
              </w:rPr>
              <w:t>.</w:t>
            </w:r>
          </w:p>
        </w:tc>
        <w:tc>
          <w:tcPr>
            <w:tcW w:w="1977" w:type="dxa"/>
          </w:tcPr>
          <w:p w14:paraId="6E080625" w14:textId="45F0F4BE" w:rsidR="008C61CF" w:rsidRPr="0038569B" w:rsidRDefault="0038569B" w:rsidP="007365F8">
            <w:pPr>
              <w:spacing w:after="0" w:line="240" w:lineRule="auto"/>
              <w:jc w:val="both"/>
              <w:rPr>
                <w:rFonts w:ascii="Times New Roman" w:hAnsi="Times New Roman" w:cs="Times New Roman"/>
                <w:sz w:val="24"/>
                <w:szCs w:val="24"/>
                <w:lang w:val="bg-BG"/>
              </w:rPr>
            </w:pPr>
            <w:r w:rsidRPr="0038569B">
              <w:rPr>
                <w:rFonts w:ascii="Times New Roman" w:hAnsi="Times New Roman" w:cs="Times New Roman"/>
                <w:sz w:val="24"/>
                <w:szCs w:val="24"/>
                <w:lang w:val="bg-BG"/>
              </w:rPr>
              <w:t xml:space="preserve">Изготвяне на окончателен доклад с резултати от оценката на определените представители от </w:t>
            </w:r>
            <w:r w:rsidR="007365F8">
              <w:rPr>
                <w:rFonts w:ascii="Times New Roman" w:hAnsi="Times New Roman" w:cs="Times New Roman"/>
                <w:sz w:val="24"/>
                <w:szCs w:val="24"/>
                <w:lang w:val="bg-BG"/>
              </w:rPr>
              <w:t>ЮЛНЦ</w:t>
            </w:r>
          </w:p>
        </w:tc>
        <w:tc>
          <w:tcPr>
            <w:tcW w:w="1980" w:type="dxa"/>
          </w:tcPr>
          <w:p w14:paraId="44E09F32" w14:textId="7A2337EB" w:rsidR="008C61CF" w:rsidRPr="00C01053" w:rsidRDefault="00D70D5A" w:rsidP="008C61CF">
            <w:pPr>
              <w:spacing w:after="0" w:line="240" w:lineRule="auto"/>
              <w:jc w:val="both"/>
              <w:rPr>
                <w:rFonts w:ascii="Times New Roman" w:hAnsi="Times New Roman" w:cs="Times New Roman"/>
                <w:b/>
                <w:sz w:val="24"/>
                <w:szCs w:val="24"/>
                <w:lang w:val="bg-BG"/>
              </w:rPr>
            </w:pPr>
            <w:r w:rsidRPr="00D70D5A">
              <w:rPr>
                <w:rFonts w:ascii="Times New Roman" w:hAnsi="Times New Roman" w:cs="Times New Roman"/>
                <w:sz w:val="24"/>
                <w:szCs w:val="24"/>
                <w:lang w:val="bg-BG"/>
              </w:rPr>
              <w:t>Оценителен</w:t>
            </w:r>
            <w:r w:rsidR="0038569B" w:rsidRPr="00D70D5A">
              <w:rPr>
                <w:rFonts w:ascii="Times New Roman" w:hAnsi="Times New Roman" w:cs="Times New Roman"/>
                <w:sz w:val="24"/>
                <w:szCs w:val="24"/>
                <w:lang w:val="bg-BG"/>
              </w:rPr>
              <w:t xml:space="preserve"> екип</w:t>
            </w:r>
          </w:p>
        </w:tc>
        <w:tc>
          <w:tcPr>
            <w:tcW w:w="4152" w:type="dxa"/>
          </w:tcPr>
          <w:p w14:paraId="6A3ABE49" w14:textId="1F2C19C3" w:rsidR="0038569B" w:rsidRPr="0038569B" w:rsidRDefault="0038569B" w:rsidP="0038569B">
            <w:pPr>
              <w:spacing w:after="160" w:line="259" w:lineRule="auto"/>
              <w:contextualSpacing/>
              <w:jc w:val="both"/>
              <w:rPr>
                <w:rFonts w:ascii="Times New Roman" w:hAnsi="Times New Roman" w:cs="Times New Roman"/>
                <w:sz w:val="24"/>
                <w:szCs w:val="24"/>
                <w:lang w:val="bg-BG"/>
              </w:rPr>
            </w:pPr>
            <w:r w:rsidRPr="0038569B">
              <w:rPr>
                <w:rFonts w:ascii="Times New Roman" w:hAnsi="Times New Roman" w:cs="Times New Roman"/>
                <w:sz w:val="24"/>
                <w:szCs w:val="24"/>
                <w:lang w:val="bg-BG"/>
              </w:rPr>
              <w:t>След приключване на оценката по раздел 3</w:t>
            </w:r>
            <w:r w:rsidR="005F6866">
              <w:rPr>
                <w:rFonts w:ascii="Times New Roman" w:hAnsi="Times New Roman" w:cs="Times New Roman"/>
                <w:sz w:val="24"/>
                <w:szCs w:val="24"/>
                <w:lang w:val="bg-BG"/>
              </w:rPr>
              <w:t xml:space="preserve"> от </w:t>
            </w:r>
            <w:r w:rsidR="00461132">
              <w:rPr>
                <w:rFonts w:ascii="Times New Roman" w:hAnsi="Times New Roman" w:cs="Times New Roman"/>
                <w:sz w:val="24"/>
                <w:szCs w:val="24"/>
                <w:lang w:val="bg-BG"/>
              </w:rPr>
              <w:t>тази</w:t>
            </w:r>
            <w:r w:rsidR="005F6866">
              <w:rPr>
                <w:rFonts w:ascii="Times New Roman" w:hAnsi="Times New Roman" w:cs="Times New Roman"/>
                <w:sz w:val="24"/>
                <w:szCs w:val="24"/>
                <w:lang w:val="bg-BG"/>
              </w:rPr>
              <w:t xml:space="preserve"> процедура</w:t>
            </w:r>
            <w:r w:rsidRPr="0038569B">
              <w:rPr>
                <w:rFonts w:ascii="Times New Roman" w:hAnsi="Times New Roman" w:cs="Times New Roman"/>
                <w:sz w:val="24"/>
                <w:szCs w:val="24"/>
                <w:lang w:val="bg-BG"/>
              </w:rPr>
              <w:t xml:space="preserve"> </w:t>
            </w:r>
            <w:r w:rsidRPr="00D6310C">
              <w:rPr>
                <w:rFonts w:ascii="Times New Roman" w:hAnsi="Times New Roman" w:cs="Times New Roman"/>
                <w:sz w:val="24"/>
                <w:szCs w:val="24"/>
                <w:lang w:val="bg-BG"/>
              </w:rPr>
              <w:t>оценителният екип</w:t>
            </w:r>
            <w:r w:rsidRPr="0038569B">
              <w:rPr>
                <w:rFonts w:ascii="Times New Roman" w:hAnsi="Times New Roman" w:cs="Times New Roman"/>
                <w:sz w:val="24"/>
                <w:szCs w:val="24"/>
                <w:lang w:val="bg-BG"/>
              </w:rPr>
              <w:t xml:space="preserve"> изготвя окончателен доклад </w:t>
            </w:r>
            <w:r>
              <w:rPr>
                <w:rFonts w:ascii="Times New Roman" w:hAnsi="Times New Roman" w:cs="Times New Roman"/>
                <w:sz w:val="24"/>
                <w:szCs w:val="24"/>
                <w:lang w:val="bg-BG"/>
              </w:rPr>
              <w:t>със заключения.</w:t>
            </w:r>
          </w:p>
          <w:p w14:paraId="78480E69" w14:textId="53C72E26" w:rsidR="008C61CF" w:rsidRPr="006F230A" w:rsidRDefault="0038569B" w:rsidP="008B7309">
            <w:pPr>
              <w:spacing w:after="160" w:line="259" w:lineRule="auto"/>
              <w:contextualSpacing/>
              <w:jc w:val="both"/>
              <w:rPr>
                <w:rFonts w:ascii="Times New Roman" w:hAnsi="Times New Roman" w:cs="Times New Roman"/>
                <w:sz w:val="24"/>
                <w:szCs w:val="24"/>
                <w:lang w:val="bg-BG"/>
              </w:rPr>
            </w:pPr>
            <w:r w:rsidRPr="0038569B">
              <w:rPr>
                <w:rFonts w:ascii="Times New Roman" w:hAnsi="Times New Roman" w:cs="Times New Roman"/>
                <w:sz w:val="24"/>
                <w:szCs w:val="24"/>
                <w:lang w:val="bg-BG"/>
              </w:rPr>
              <w:t xml:space="preserve">Докладът следва да съдържа информация за одобрените и </w:t>
            </w:r>
            <w:proofErr w:type="spellStart"/>
            <w:r w:rsidRPr="0038569B">
              <w:rPr>
                <w:rFonts w:ascii="Times New Roman" w:hAnsi="Times New Roman" w:cs="Times New Roman"/>
                <w:sz w:val="24"/>
                <w:szCs w:val="24"/>
                <w:lang w:val="bg-BG"/>
              </w:rPr>
              <w:t>неодобрени</w:t>
            </w:r>
            <w:proofErr w:type="spellEnd"/>
            <w:r w:rsidRPr="0038569B">
              <w:rPr>
                <w:rFonts w:ascii="Times New Roman" w:hAnsi="Times New Roman" w:cs="Times New Roman"/>
                <w:sz w:val="24"/>
                <w:szCs w:val="24"/>
                <w:lang w:val="bg-BG"/>
              </w:rPr>
              <w:t xml:space="preserve"> представители на </w:t>
            </w:r>
            <w:r w:rsidR="005F6866">
              <w:rPr>
                <w:rFonts w:ascii="Times New Roman" w:hAnsi="Times New Roman" w:cs="Times New Roman"/>
                <w:sz w:val="24"/>
                <w:szCs w:val="24"/>
                <w:lang w:val="bg-BG"/>
              </w:rPr>
              <w:t>ЮЛНЦ</w:t>
            </w:r>
            <w:r w:rsidR="00A84215">
              <w:rPr>
                <w:rFonts w:ascii="Times New Roman" w:hAnsi="Times New Roman" w:cs="Times New Roman"/>
                <w:sz w:val="24"/>
                <w:szCs w:val="24"/>
                <w:lang w:val="bg-BG"/>
              </w:rPr>
              <w:t>, кои</w:t>
            </w:r>
            <w:r w:rsidRPr="0038569B">
              <w:rPr>
                <w:rFonts w:ascii="Times New Roman" w:hAnsi="Times New Roman" w:cs="Times New Roman"/>
                <w:sz w:val="24"/>
                <w:szCs w:val="24"/>
                <w:lang w:val="bg-BG"/>
              </w:rPr>
              <w:t>то да бъдат включени в поименната заповед за</w:t>
            </w:r>
            <w:r w:rsidR="00A84215">
              <w:rPr>
                <w:rFonts w:ascii="Times New Roman" w:hAnsi="Times New Roman" w:cs="Times New Roman"/>
                <w:sz w:val="24"/>
                <w:szCs w:val="24"/>
                <w:lang w:val="bg-BG"/>
              </w:rPr>
              <w:t xml:space="preserve"> състава на КН на ОПДУ, </w:t>
            </w:r>
            <w:r w:rsidRPr="0038569B">
              <w:rPr>
                <w:rFonts w:ascii="Times New Roman" w:hAnsi="Times New Roman" w:cs="Times New Roman"/>
                <w:sz w:val="24"/>
                <w:szCs w:val="24"/>
                <w:lang w:val="bg-BG"/>
              </w:rPr>
              <w:t xml:space="preserve">предложение за съобщение с резултатите от процедурата, което да бъде публикувано на Единния информационен портал за обща информация за изпълнението на ЕСИФ </w:t>
            </w:r>
            <w:hyperlink r:id="rId9" w:history="1">
              <w:r w:rsidR="00C03994" w:rsidRPr="002A12BF">
                <w:rPr>
                  <w:rStyle w:val="Hyperlink"/>
                  <w:rFonts w:ascii="Times New Roman" w:hAnsi="Times New Roman" w:cs="Times New Roman"/>
                  <w:sz w:val="24"/>
                  <w:szCs w:val="24"/>
                </w:rPr>
                <w:t>www</w:t>
              </w:r>
              <w:r w:rsidR="00C03994" w:rsidRPr="00200EEA">
                <w:rPr>
                  <w:rStyle w:val="Hyperlink"/>
                  <w:rFonts w:ascii="Times New Roman" w:hAnsi="Times New Roman" w:cs="Times New Roman"/>
                  <w:sz w:val="24"/>
                  <w:szCs w:val="24"/>
                  <w:lang w:val="ru-RU"/>
                </w:rPr>
                <w:t>.</w:t>
              </w:r>
              <w:proofErr w:type="spellStart"/>
              <w:r w:rsidR="00C03994" w:rsidRPr="002A12BF">
                <w:rPr>
                  <w:rStyle w:val="Hyperlink"/>
                  <w:rFonts w:ascii="Times New Roman" w:hAnsi="Times New Roman" w:cs="Times New Roman"/>
                  <w:sz w:val="24"/>
                  <w:szCs w:val="24"/>
                </w:rPr>
                <w:t>eufunds</w:t>
              </w:r>
              <w:proofErr w:type="spellEnd"/>
              <w:r w:rsidR="00C03994" w:rsidRPr="00200EEA">
                <w:rPr>
                  <w:rStyle w:val="Hyperlink"/>
                  <w:rFonts w:ascii="Times New Roman" w:hAnsi="Times New Roman" w:cs="Times New Roman"/>
                  <w:sz w:val="24"/>
                  <w:szCs w:val="24"/>
                  <w:lang w:val="ru-RU"/>
                </w:rPr>
                <w:t>.</w:t>
              </w:r>
              <w:proofErr w:type="spellStart"/>
              <w:r w:rsidR="00C03994" w:rsidRPr="002A12BF">
                <w:rPr>
                  <w:rStyle w:val="Hyperlink"/>
                  <w:rFonts w:ascii="Times New Roman" w:hAnsi="Times New Roman" w:cs="Times New Roman"/>
                  <w:sz w:val="24"/>
                  <w:szCs w:val="24"/>
                </w:rPr>
                <w:t>bg</w:t>
              </w:r>
              <w:proofErr w:type="spellEnd"/>
            </w:hyperlink>
            <w:r w:rsidR="00C03994">
              <w:rPr>
                <w:rFonts w:ascii="Times New Roman" w:hAnsi="Times New Roman" w:cs="Times New Roman"/>
                <w:sz w:val="24"/>
                <w:szCs w:val="24"/>
                <w:lang w:val="bg-BG"/>
              </w:rPr>
              <w:t xml:space="preserve"> </w:t>
            </w:r>
            <w:r w:rsidR="00C03994" w:rsidRPr="00C03994">
              <w:rPr>
                <w:rFonts w:ascii="Times New Roman" w:hAnsi="Times New Roman" w:cs="Times New Roman"/>
                <w:sz w:val="24"/>
                <w:szCs w:val="24"/>
                <w:lang w:val="bg-BG"/>
              </w:rPr>
              <w:t xml:space="preserve">и </w:t>
            </w:r>
            <w:r w:rsidR="008B7309">
              <w:rPr>
                <w:rFonts w:ascii="Times New Roman" w:hAnsi="Times New Roman" w:cs="Times New Roman"/>
                <w:sz w:val="24"/>
                <w:szCs w:val="24"/>
                <w:lang w:val="bg-BG"/>
              </w:rPr>
              <w:t>в рубриката за ОПДУ на Портала</w:t>
            </w:r>
            <w:r w:rsidR="00A84215" w:rsidRPr="00200EEA">
              <w:rPr>
                <w:rFonts w:ascii="Times New Roman" w:hAnsi="Times New Roman" w:cs="Times New Roman"/>
                <w:sz w:val="24"/>
                <w:szCs w:val="24"/>
                <w:lang w:val="ru-RU"/>
              </w:rPr>
              <w:t xml:space="preserve">, както и уведомителни </w:t>
            </w:r>
            <w:r w:rsidR="00B863C0">
              <w:rPr>
                <w:rFonts w:ascii="Times New Roman" w:hAnsi="Times New Roman" w:cs="Times New Roman"/>
                <w:sz w:val="24"/>
                <w:szCs w:val="24"/>
                <w:lang w:val="bg-BG"/>
              </w:rPr>
              <w:t xml:space="preserve"> писма</w:t>
            </w:r>
            <w:r w:rsidR="00A84215">
              <w:rPr>
                <w:rFonts w:ascii="Times New Roman" w:hAnsi="Times New Roman" w:cs="Times New Roman"/>
                <w:sz w:val="24"/>
                <w:szCs w:val="24"/>
                <w:lang w:val="bg-BG"/>
              </w:rPr>
              <w:t xml:space="preserve"> до организациите, които са определили представители.</w:t>
            </w:r>
          </w:p>
        </w:tc>
        <w:tc>
          <w:tcPr>
            <w:tcW w:w="2069" w:type="dxa"/>
          </w:tcPr>
          <w:p w14:paraId="7F5DDCC2" w14:textId="34058D56" w:rsidR="008C61CF" w:rsidRPr="00B60C3D" w:rsidRDefault="0038569B" w:rsidP="00946581">
            <w:pPr>
              <w:spacing w:after="160" w:line="259" w:lineRule="auto"/>
              <w:jc w:val="both"/>
              <w:rPr>
                <w:rFonts w:ascii="Times New Roman" w:hAnsi="Times New Roman" w:cs="Times New Roman"/>
                <w:sz w:val="24"/>
                <w:szCs w:val="24"/>
                <w:lang w:val="bg-BG"/>
              </w:rPr>
            </w:pPr>
            <w:r w:rsidRPr="00B60C3D">
              <w:rPr>
                <w:rFonts w:ascii="Times New Roman" w:hAnsi="Times New Roman" w:cs="Times New Roman"/>
                <w:sz w:val="24"/>
                <w:szCs w:val="24"/>
                <w:lang w:val="bg-BG"/>
              </w:rPr>
              <w:t xml:space="preserve">До </w:t>
            </w:r>
            <w:r w:rsidR="00946581">
              <w:rPr>
                <w:rFonts w:ascii="Times New Roman" w:hAnsi="Times New Roman" w:cs="Times New Roman"/>
                <w:sz w:val="24"/>
                <w:szCs w:val="24"/>
                <w:lang w:val="bg-BG"/>
              </w:rPr>
              <w:t>5</w:t>
            </w:r>
            <w:r w:rsidR="00B60C3D">
              <w:rPr>
                <w:rFonts w:ascii="Times New Roman" w:hAnsi="Times New Roman" w:cs="Times New Roman"/>
                <w:sz w:val="24"/>
                <w:szCs w:val="24"/>
                <w:lang w:val="bg-BG"/>
              </w:rPr>
              <w:t xml:space="preserve"> </w:t>
            </w:r>
            <w:r w:rsidR="00B60C3D">
              <w:rPr>
                <w:rStyle w:val="FootnoteReference"/>
                <w:rFonts w:ascii="Times New Roman" w:hAnsi="Times New Roman" w:cs="Times New Roman"/>
                <w:sz w:val="24"/>
                <w:szCs w:val="24"/>
                <w:lang w:val="bg-BG"/>
              </w:rPr>
              <w:footnoteReference w:id="7"/>
            </w:r>
            <w:r w:rsidR="007365F8">
              <w:rPr>
                <w:rFonts w:ascii="Times New Roman" w:hAnsi="Times New Roman" w:cs="Times New Roman"/>
                <w:sz w:val="24"/>
                <w:szCs w:val="24"/>
                <w:lang w:val="bg-BG"/>
              </w:rPr>
              <w:t xml:space="preserve"> /пет</w:t>
            </w:r>
            <w:r w:rsidRPr="00B60C3D">
              <w:rPr>
                <w:rFonts w:ascii="Times New Roman" w:hAnsi="Times New Roman" w:cs="Times New Roman"/>
                <w:sz w:val="24"/>
                <w:szCs w:val="24"/>
                <w:lang w:val="bg-BG"/>
              </w:rPr>
              <w:t>/ работни дни от приключване на оценката</w:t>
            </w:r>
          </w:p>
        </w:tc>
      </w:tr>
      <w:tr w:rsidR="008C61CF" w:rsidRPr="0022155C" w14:paraId="6BDE9FDA" w14:textId="77777777" w:rsidTr="007F2406">
        <w:trPr>
          <w:trHeight w:val="528"/>
          <w:jc w:val="center"/>
        </w:trPr>
        <w:tc>
          <w:tcPr>
            <w:tcW w:w="694" w:type="dxa"/>
          </w:tcPr>
          <w:p w14:paraId="7EDA8DDA" w14:textId="12157DE0" w:rsidR="008C61CF" w:rsidRPr="007E2399" w:rsidRDefault="008B7309" w:rsidP="008C61CF">
            <w:pPr>
              <w:spacing w:after="0" w:line="240" w:lineRule="auto"/>
              <w:jc w:val="both"/>
              <w:rPr>
                <w:rFonts w:ascii="Times New Roman" w:hAnsi="Times New Roman" w:cs="Times New Roman"/>
                <w:sz w:val="24"/>
                <w:szCs w:val="24"/>
                <w:lang w:val="bg-BG"/>
              </w:rPr>
            </w:pPr>
            <w:r w:rsidRPr="007E2399">
              <w:rPr>
                <w:rFonts w:ascii="Times New Roman" w:hAnsi="Times New Roman" w:cs="Times New Roman"/>
                <w:sz w:val="24"/>
                <w:szCs w:val="24"/>
                <w:lang w:val="bg-BG"/>
              </w:rPr>
              <w:t>4.2.</w:t>
            </w:r>
          </w:p>
        </w:tc>
        <w:tc>
          <w:tcPr>
            <w:tcW w:w="1977" w:type="dxa"/>
          </w:tcPr>
          <w:p w14:paraId="2180F0C3" w14:textId="6B22E1DE" w:rsidR="008C61CF" w:rsidRPr="008B7309" w:rsidRDefault="008B7309" w:rsidP="008C61CF">
            <w:pPr>
              <w:spacing w:after="0" w:line="240" w:lineRule="auto"/>
              <w:jc w:val="both"/>
              <w:rPr>
                <w:rFonts w:ascii="Times New Roman" w:hAnsi="Times New Roman" w:cs="Times New Roman"/>
                <w:sz w:val="24"/>
                <w:szCs w:val="24"/>
                <w:lang w:val="bg-BG"/>
              </w:rPr>
            </w:pPr>
            <w:r w:rsidRPr="008B7309">
              <w:rPr>
                <w:rFonts w:ascii="Times New Roman" w:hAnsi="Times New Roman" w:cs="Times New Roman"/>
                <w:sz w:val="24"/>
                <w:szCs w:val="24"/>
                <w:lang w:val="bg-BG"/>
              </w:rPr>
              <w:t>Одобрение на окончателния доклад с  резултати от оценката на определените представители от ЮЛНЦ</w:t>
            </w:r>
          </w:p>
        </w:tc>
        <w:tc>
          <w:tcPr>
            <w:tcW w:w="1980" w:type="dxa"/>
          </w:tcPr>
          <w:p w14:paraId="6AA13963" w14:textId="58B79EC9" w:rsidR="008C61CF" w:rsidRPr="00C01053" w:rsidRDefault="00D1134C" w:rsidP="00946581">
            <w:pPr>
              <w:spacing w:after="0" w:line="240" w:lineRule="auto"/>
              <w:jc w:val="both"/>
              <w:rPr>
                <w:rFonts w:ascii="Times New Roman" w:hAnsi="Times New Roman" w:cs="Times New Roman"/>
                <w:b/>
                <w:sz w:val="24"/>
                <w:szCs w:val="24"/>
                <w:lang w:val="bg-BG"/>
              </w:rPr>
            </w:pPr>
            <w:r w:rsidRPr="00D1134C">
              <w:rPr>
                <w:rFonts w:ascii="Times New Roman" w:hAnsi="Times New Roman" w:cs="Times New Roman"/>
                <w:sz w:val="24"/>
                <w:szCs w:val="24"/>
                <w:lang w:val="bg-BG"/>
              </w:rPr>
              <w:t>Ръководител на УО на ОПДУ (РУО)</w:t>
            </w:r>
          </w:p>
        </w:tc>
        <w:tc>
          <w:tcPr>
            <w:tcW w:w="4152" w:type="dxa"/>
          </w:tcPr>
          <w:p w14:paraId="46236EEB" w14:textId="49122010" w:rsidR="008C61CF" w:rsidRPr="00314AD9" w:rsidRDefault="00B863C0" w:rsidP="008C61CF">
            <w:pPr>
              <w:spacing w:after="160" w:line="259"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Одобрява доклада и </w:t>
            </w:r>
            <w:proofErr w:type="spellStart"/>
            <w:r>
              <w:rPr>
                <w:rFonts w:ascii="Times New Roman" w:hAnsi="Times New Roman" w:cs="Times New Roman"/>
                <w:sz w:val="24"/>
                <w:szCs w:val="24"/>
                <w:lang w:val="bg-BG"/>
              </w:rPr>
              <w:t>пре</w:t>
            </w:r>
            <w:r w:rsidR="00D6310C">
              <w:rPr>
                <w:rFonts w:ascii="Times New Roman" w:hAnsi="Times New Roman" w:cs="Times New Roman"/>
                <w:sz w:val="24"/>
                <w:szCs w:val="24"/>
                <w:lang w:val="bg-BG"/>
              </w:rPr>
              <w:t>ссъобщението</w:t>
            </w:r>
            <w:proofErr w:type="spellEnd"/>
            <w:r w:rsidR="00D6310C">
              <w:rPr>
                <w:rFonts w:ascii="Times New Roman" w:hAnsi="Times New Roman" w:cs="Times New Roman"/>
                <w:sz w:val="24"/>
                <w:szCs w:val="24"/>
                <w:lang w:val="bg-BG"/>
              </w:rPr>
              <w:t xml:space="preserve"> и подписва писмата по 4.1.</w:t>
            </w:r>
          </w:p>
        </w:tc>
        <w:tc>
          <w:tcPr>
            <w:tcW w:w="2069" w:type="dxa"/>
          </w:tcPr>
          <w:p w14:paraId="5863130C" w14:textId="501D9635" w:rsidR="008C61CF" w:rsidRPr="00C01053" w:rsidRDefault="00B60C3D" w:rsidP="004D427C">
            <w:pPr>
              <w:spacing w:after="160" w:line="259" w:lineRule="auto"/>
              <w:jc w:val="both"/>
              <w:rPr>
                <w:rFonts w:ascii="Times New Roman" w:hAnsi="Times New Roman" w:cs="Times New Roman"/>
                <w:b/>
                <w:sz w:val="24"/>
                <w:szCs w:val="24"/>
                <w:lang w:val="bg-BG"/>
              </w:rPr>
            </w:pPr>
            <w:r>
              <w:rPr>
                <w:rFonts w:ascii="Times New Roman" w:hAnsi="Times New Roman" w:cs="Times New Roman"/>
                <w:sz w:val="24"/>
                <w:szCs w:val="24"/>
                <w:lang w:val="bg-BG"/>
              </w:rPr>
              <w:t xml:space="preserve">До </w:t>
            </w:r>
            <w:r w:rsidR="004D427C">
              <w:rPr>
                <w:rFonts w:ascii="Times New Roman" w:hAnsi="Times New Roman" w:cs="Times New Roman"/>
                <w:sz w:val="24"/>
                <w:szCs w:val="24"/>
                <w:lang w:val="bg-BG"/>
              </w:rPr>
              <w:t xml:space="preserve">3 </w:t>
            </w:r>
            <w:r>
              <w:rPr>
                <w:rStyle w:val="FootnoteReference"/>
                <w:rFonts w:ascii="Times New Roman" w:hAnsi="Times New Roman" w:cs="Times New Roman"/>
                <w:sz w:val="24"/>
                <w:szCs w:val="24"/>
                <w:lang w:val="bg-BG"/>
              </w:rPr>
              <w:footnoteReference w:id="8"/>
            </w:r>
            <w:r>
              <w:rPr>
                <w:rFonts w:ascii="Times New Roman" w:hAnsi="Times New Roman" w:cs="Times New Roman"/>
                <w:sz w:val="24"/>
                <w:szCs w:val="24"/>
                <w:lang w:val="bg-BG"/>
              </w:rPr>
              <w:t xml:space="preserve"> </w:t>
            </w:r>
            <w:r w:rsidR="0038569B" w:rsidRPr="0038569B">
              <w:rPr>
                <w:rFonts w:ascii="Times New Roman" w:hAnsi="Times New Roman" w:cs="Times New Roman"/>
                <w:sz w:val="24"/>
                <w:szCs w:val="24"/>
                <w:lang w:val="bg-BG"/>
              </w:rPr>
              <w:t>/</w:t>
            </w:r>
            <w:r w:rsidR="004D427C">
              <w:rPr>
                <w:rFonts w:ascii="Times New Roman" w:hAnsi="Times New Roman" w:cs="Times New Roman"/>
                <w:sz w:val="24"/>
                <w:szCs w:val="24"/>
                <w:lang w:val="bg-BG"/>
              </w:rPr>
              <w:t>три</w:t>
            </w:r>
            <w:r w:rsidR="0038569B" w:rsidRPr="0038569B">
              <w:rPr>
                <w:rFonts w:ascii="Times New Roman" w:hAnsi="Times New Roman" w:cs="Times New Roman"/>
                <w:sz w:val="24"/>
                <w:szCs w:val="24"/>
                <w:lang w:val="bg-BG"/>
              </w:rPr>
              <w:t xml:space="preserve">/ работни дни от </w:t>
            </w:r>
            <w:r w:rsidR="0075247B">
              <w:rPr>
                <w:rFonts w:ascii="Times New Roman" w:hAnsi="Times New Roman" w:cs="Times New Roman"/>
                <w:sz w:val="24"/>
                <w:szCs w:val="24"/>
                <w:lang w:val="bg-BG"/>
              </w:rPr>
              <w:t>предоставянето на доклада</w:t>
            </w:r>
          </w:p>
        </w:tc>
      </w:tr>
      <w:tr w:rsidR="00350E95" w:rsidRPr="0022155C" w14:paraId="2D86BCEF" w14:textId="77777777" w:rsidTr="007F2406">
        <w:trPr>
          <w:trHeight w:val="528"/>
          <w:jc w:val="center"/>
        </w:trPr>
        <w:tc>
          <w:tcPr>
            <w:tcW w:w="694" w:type="dxa"/>
          </w:tcPr>
          <w:p w14:paraId="2123D3D7" w14:textId="1753581E" w:rsidR="00350E95" w:rsidRPr="008D6FC8" w:rsidRDefault="00350E95" w:rsidP="00350E95">
            <w:pPr>
              <w:spacing w:after="0" w:line="240" w:lineRule="auto"/>
              <w:jc w:val="both"/>
              <w:rPr>
                <w:rFonts w:ascii="Times New Roman" w:hAnsi="Times New Roman" w:cs="Times New Roman"/>
                <w:sz w:val="24"/>
                <w:szCs w:val="24"/>
                <w:lang w:val="bg-BG"/>
              </w:rPr>
            </w:pPr>
            <w:r w:rsidRPr="008D6FC8">
              <w:rPr>
                <w:rFonts w:ascii="Times New Roman" w:hAnsi="Times New Roman" w:cs="Times New Roman"/>
                <w:sz w:val="24"/>
                <w:szCs w:val="24"/>
                <w:lang w:val="bg-BG"/>
              </w:rPr>
              <w:t>4.</w:t>
            </w:r>
            <w:r w:rsidR="009A2C2D">
              <w:rPr>
                <w:rFonts w:ascii="Times New Roman" w:hAnsi="Times New Roman" w:cs="Times New Roman"/>
                <w:sz w:val="24"/>
                <w:szCs w:val="24"/>
                <w:lang w:val="bg-BG"/>
              </w:rPr>
              <w:t>3</w:t>
            </w:r>
            <w:r w:rsidR="007F2406">
              <w:rPr>
                <w:rFonts w:ascii="Times New Roman" w:hAnsi="Times New Roman" w:cs="Times New Roman"/>
                <w:sz w:val="24"/>
                <w:szCs w:val="24"/>
                <w:lang w:val="bg-BG"/>
              </w:rPr>
              <w:t>.</w:t>
            </w:r>
          </w:p>
        </w:tc>
        <w:tc>
          <w:tcPr>
            <w:tcW w:w="1977" w:type="dxa"/>
          </w:tcPr>
          <w:p w14:paraId="768294C0" w14:textId="3836FA6B" w:rsidR="00350E95" w:rsidRPr="00B863C0" w:rsidRDefault="00350E95" w:rsidP="00350E95">
            <w:pPr>
              <w:spacing w:after="0" w:line="240" w:lineRule="auto"/>
              <w:jc w:val="both"/>
              <w:rPr>
                <w:rFonts w:ascii="Times New Roman" w:hAnsi="Times New Roman" w:cs="Times New Roman"/>
                <w:sz w:val="24"/>
                <w:szCs w:val="24"/>
                <w:lang w:val="bg-BG"/>
              </w:rPr>
            </w:pPr>
            <w:r w:rsidRPr="00B863C0">
              <w:rPr>
                <w:rFonts w:ascii="Times New Roman" w:hAnsi="Times New Roman" w:cs="Times New Roman"/>
                <w:sz w:val="24"/>
                <w:szCs w:val="24"/>
                <w:lang w:val="bg-BG"/>
              </w:rPr>
              <w:t>Информиране на организациите, определили свои представители, за окончателните резултати.</w:t>
            </w:r>
          </w:p>
        </w:tc>
        <w:tc>
          <w:tcPr>
            <w:tcW w:w="1980" w:type="dxa"/>
          </w:tcPr>
          <w:p w14:paraId="0A918C0E" w14:textId="34C623DC" w:rsidR="00350E95" w:rsidRPr="00C01053" w:rsidRDefault="00946581" w:rsidP="00350E95">
            <w:pPr>
              <w:spacing w:after="0" w:line="240" w:lineRule="auto"/>
              <w:jc w:val="both"/>
              <w:rPr>
                <w:rFonts w:ascii="Times New Roman" w:hAnsi="Times New Roman" w:cs="Times New Roman"/>
                <w:b/>
                <w:sz w:val="24"/>
                <w:szCs w:val="24"/>
                <w:lang w:val="bg-BG"/>
              </w:rPr>
            </w:pPr>
            <w:r w:rsidRPr="00D6310C">
              <w:rPr>
                <w:rFonts w:ascii="Times New Roman" w:hAnsi="Times New Roman" w:cs="Times New Roman"/>
                <w:sz w:val="24"/>
                <w:szCs w:val="24"/>
                <w:lang w:val="bg-BG"/>
              </w:rPr>
              <w:t>Оценителен екип</w:t>
            </w:r>
          </w:p>
        </w:tc>
        <w:tc>
          <w:tcPr>
            <w:tcW w:w="4152" w:type="dxa"/>
            <w:shd w:val="clear" w:color="auto" w:fill="auto"/>
          </w:tcPr>
          <w:p w14:paraId="1D90CD9A" w14:textId="3229BA03" w:rsidR="00946581" w:rsidRDefault="00946581" w:rsidP="00946581">
            <w:pPr>
              <w:spacing w:after="160" w:line="259" w:lineRule="auto"/>
              <w:contextualSpacing/>
              <w:jc w:val="both"/>
              <w:rPr>
                <w:rFonts w:ascii="Times New Roman" w:hAnsi="Times New Roman" w:cs="Times New Roman"/>
                <w:sz w:val="24"/>
                <w:szCs w:val="24"/>
                <w:lang w:val="bg-BG"/>
              </w:rPr>
            </w:pPr>
            <w:r w:rsidRPr="0038569B">
              <w:rPr>
                <w:rFonts w:ascii="Times New Roman" w:hAnsi="Times New Roman" w:cs="Times New Roman"/>
                <w:sz w:val="24"/>
                <w:szCs w:val="24"/>
                <w:lang w:val="bg-BG"/>
              </w:rPr>
              <w:t>Всички организации, които са</w:t>
            </w:r>
            <w:r>
              <w:rPr>
                <w:rFonts w:ascii="Times New Roman" w:hAnsi="Times New Roman" w:cs="Times New Roman"/>
                <w:sz w:val="24"/>
                <w:szCs w:val="24"/>
                <w:lang w:val="bg-BG"/>
              </w:rPr>
              <w:t xml:space="preserve"> определили свои представители</w:t>
            </w:r>
            <w:r w:rsidR="006A60AA">
              <w:rPr>
                <w:rFonts w:ascii="Times New Roman" w:hAnsi="Times New Roman" w:cs="Times New Roman"/>
                <w:sz w:val="24"/>
                <w:szCs w:val="24"/>
                <w:lang w:val="bg-BG"/>
              </w:rPr>
              <w:t>,</w:t>
            </w:r>
            <w:r>
              <w:rPr>
                <w:rFonts w:ascii="Times New Roman" w:hAnsi="Times New Roman" w:cs="Times New Roman"/>
                <w:sz w:val="24"/>
                <w:szCs w:val="24"/>
                <w:lang w:val="bg-BG"/>
              </w:rPr>
              <w:t xml:space="preserve"> се </w:t>
            </w:r>
            <w:r w:rsidRPr="0038569B">
              <w:rPr>
                <w:rFonts w:ascii="Times New Roman" w:hAnsi="Times New Roman" w:cs="Times New Roman"/>
                <w:sz w:val="24"/>
                <w:szCs w:val="24"/>
                <w:lang w:val="bg-BG"/>
              </w:rPr>
              <w:t>информира</w:t>
            </w:r>
            <w:r w:rsidR="00917B9D">
              <w:rPr>
                <w:rFonts w:ascii="Times New Roman" w:hAnsi="Times New Roman" w:cs="Times New Roman"/>
                <w:sz w:val="24"/>
                <w:szCs w:val="24"/>
                <w:lang w:val="bg-BG"/>
              </w:rPr>
              <w:t>т</w:t>
            </w:r>
            <w:r w:rsidRPr="0038569B">
              <w:rPr>
                <w:rFonts w:ascii="Times New Roman" w:hAnsi="Times New Roman" w:cs="Times New Roman"/>
                <w:sz w:val="24"/>
                <w:szCs w:val="24"/>
                <w:lang w:val="bg-BG"/>
              </w:rPr>
              <w:t xml:space="preserve"> официално в писмен вид и по електронна поща.</w:t>
            </w:r>
          </w:p>
          <w:p w14:paraId="0CB6A3C5" w14:textId="51A4B316" w:rsidR="00350E95" w:rsidRPr="00B863C0" w:rsidRDefault="00350E95" w:rsidP="00946581">
            <w:pPr>
              <w:spacing w:after="160" w:line="259" w:lineRule="auto"/>
              <w:contextualSpacing/>
              <w:jc w:val="both"/>
              <w:rPr>
                <w:rFonts w:ascii="Times New Roman" w:hAnsi="Times New Roman" w:cs="Times New Roman"/>
                <w:sz w:val="24"/>
                <w:szCs w:val="24"/>
                <w:lang w:val="bg-BG"/>
              </w:rPr>
            </w:pPr>
          </w:p>
        </w:tc>
        <w:tc>
          <w:tcPr>
            <w:tcW w:w="2069" w:type="dxa"/>
            <w:shd w:val="clear" w:color="auto" w:fill="auto"/>
          </w:tcPr>
          <w:p w14:paraId="55B57643" w14:textId="2BF32D65" w:rsidR="00350E95" w:rsidRPr="00B863C0" w:rsidRDefault="00946581" w:rsidP="00350E95">
            <w:pPr>
              <w:spacing w:after="160" w:line="259"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До 2 /два</w:t>
            </w:r>
            <w:r w:rsidRPr="00B863C0">
              <w:rPr>
                <w:rFonts w:ascii="Times New Roman" w:hAnsi="Times New Roman" w:cs="Times New Roman"/>
                <w:sz w:val="24"/>
                <w:szCs w:val="24"/>
                <w:lang w:val="bg-BG"/>
              </w:rPr>
              <w:t xml:space="preserve">/ работни дни след одобряването на доклада и </w:t>
            </w:r>
            <w:r w:rsidR="00C34D7B">
              <w:rPr>
                <w:rFonts w:ascii="Times New Roman" w:hAnsi="Times New Roman" w:cs="Times New Roman"/>
                <w:sz w:val="24"/>
                <w:szCs w:val="24"/>
                <w:lang w:val="bg-BG"/>
              </w:rPr>
              <w:t xml:space="preserve">подписването на </w:t>
            </w:r>
            <w:r w:rsidRPr="00B863C0">
              <w:rPr>
                <w:rFonts w:ascii="Times New Roman" w:hAnsi="Times New Roman" w:cs="Times New Roman"/>
                <w:sz w:val="24"/>
                <w:szCs w:val="24"/>
                <w:lang w:val="bg-BG"/>
              </w:rPr>
              <w:t>писмата по т. 4.1</w:t>
            </w:r>
            <w:r w:rsidR="00F107CC">
              <w:rPr>
                <w:rFonts w:ascii="Times New Roman" w:hAnsi="Times New Roman" w:cs="Times New Roman"/>
                <w:sz w:val="24"/>
                <w:szCs w:val="24"/>
                <w:lang w:val="bg-BG"/>
              </w:rPr>
              <w:t xml:space="preserve"> и поставянето има на изходящ номер</w:t>
            </w:r>
          </w:p>
        </w:tc>
      </w:tr>
      <w:tr w:rsidR="00350E95" w:rsidRPr="0022155C" w14:paraId="501B0FD7" w14:textId="77777777" w:rsidTr="007F2406">
        <w:trPr>
          <w:trHeight w:val="528"/>
          <w:jc w:val="center"/>
        </w:trPr>
        <w:tc>
          <w:tcPr>
            <w:tcW w:w="694" w:type="dxa"/>
          </w:tcPr>
          <w:p w14:paraId="47CEA58C" w14:textId="73683B3B" w:rsidR="00350E95" w:rsidRPr="008D6FC8" w:rsidRDefault="007F2406" w:rsidP="00350E95">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4.</w:t>
            </w:r>
            <w:r w:rsidR="009A2C2D">
              <w:rPr>
                <w:rFonts w:ascii="Times New Roman" w:hAnsi="Times New Roman" w:cs="Times New Roman"/>
                <w:sz w:val="24"/>
                <w:szCs w:val="24"/>
                <w:lang w:val="bg-BG"/>
              </w:rPr>
              <w:t>4</w:t>
            </w:r>
            <w:r>
              <w:rPr>
                <w:rFonts w:ascii="Times New Roman" w:hAnsi="Times New Roman" w:cs="Times New Roman"/>
                <w:sz w:val="24"/>
                <w:szCs w:val="24"/>
                <w:lang w:val="bg-BG"/>
              </w:rPr>
              <w:t>.</w:t>
            </w:r>
          </w:p>
        </w:tc>
        <w:tc>
          <w:tcPr>
            <w:tcW w:w="1977" w:type="dxa"/>
          </w:tcPr>
          <w:p w14:paraId="5DB1BF67" w14:textId="00B53974" w:rsidR="00350E95" w:rsidRPr="00B863C0" w:rsidRDefault="00350E95" w:rsidP="008B7309">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Публикуване на информация за проведената процедура на </w:t>
            </w:r>
            <w:r w:rsidRPr="00B863C0">
              <w:rPr>
                <w:rFonts w:ascii="Times New Roman" w:hAnsi="Times New Roman" w:cs="Times New Roman"/>
                <w:sz w:val="24"/>
                <w:szCs w:val="24"/>
                <w:lang w:val="bg-BG"/>
              </w:rPr>
              <w:t xml:space="preserve">Единния информационен портал за обща информация за изпълнението на ЕСИФ </w:t>
            </w:r>
            <w:r w:rsidR="00C34D7B" w:rsidRPr="00C34D7B">
              <w:rPr>
                <w:rFonts w:ascii="Times New Roman" w:hAnsi="Times New Roman" w:cs="Times New Roman"/>
                <w:sz w:val="24"/>
                <w:szCs w:val="24"/>
                <w:lang w:val="bg-BG"/>
              </w:rPr>
              <w:t>www.eufunds.bg</w:t>
            </w:r>
            <w:r w:rsidRPr="00B863C0">
              <w:rPr>
                <w:rFonts w:ascii="Times New Roman" w:hAnsi="Times New Roman" w:cs="Times New Roman"/>
                <w:sz w:val="24"/>
                <w:szCs w:val="24"/>
                <w:lang w:val="bg-BG"/>
              </w:rPr>
              <w:t>.</w:t>
            </w:r>
            <w:r w:rsidR="00C34D7B">
              <w:rPr>
                <w:rFonts w:ascii="Times New Roman" w:hAnsi="Times New Roman" w:cs="Times New Roman"/>
                <w:sz w:val="24"/>
                <w:szCs w:val="24"/>
                <w:lang w:val="bg-BG"/>
              </w:rPr>
              <w:t xml:space="preserve"> и </w:t>
            </w:r>
            <w:r w:rsidR="008B7309" w:rsidRPr="008B7309">
              <w:rPr>
                <w:rFonts w:ascii="Times New Roman" w:hAnsi="Times New Roman" w:cs="Times New Roman"/>
                <w:sz w:val="24"/>
                <w:szCs w:val="24"/>
                <w:lang w:val="bg-BG"/>
              </w:rPr>
              <w:t>в рубриката за ОПДУ на Портала</w:t>
            </w:r>
          </w:p>
        </w:tc>
        <w:tc>
          <w:tcPr>
            <w:tcW w:w="1980" w:type="dxa"/>
          </w:tcPr>
          <w:p w14:paraId="0708C091" w14:textId="4369C3B9" w:rsidR="00350E95" w:rsidRPr="0038569B" w:rsidRDefault="00350E95" w:rsidP="00273F50">
            <w:pPr>
              <w:spacing w:after="0" w:line="240" w:lineRule="auto"/>
              <w:jc w:val="both"/>
              <w:rPr>
                <w:rFonts w:ascii="Times New Roman" w:hAnsi="Times New Roman" w:cs="Times New Roman"/>
                <w:sz w:val="24"/>
                <w:szCs w:val="24"/>
                <w:highlight w:val="yellow"/>
                <w:lang w:val="bg-BG"/>
              </w:rPr>
            </w:pPr>
            <w:r w:rsidRPr="00C01053">
              <w:rPr>
                <w:rFonts w:ascii="Times New Roman" w:hAnsi="Times New Roman" w:cs="Times New Roman"/>
                <w:sz w:val="24"/>
                <w:szCs w:val="24"/>
                <w:lang w:val="bg-BG"/>
              </w:rPr>
              <w:t>Експерти по информация и комуникация от отдел П</w:t>
            </w:r>
            <w:r w:rsidR="00273F50">
              <w:rPr>
                <w:rFonts w:ascii="Times New Roman" w:hAnsi="Times New Roman" w:cs="Times New Roman"/>
                <w:sz w:val="24"/>
                <w:szCs w:val="24"/>
                <w:lang w:val="bg-BG"/>
              </w:rPr>
              <w:t>Д</w:t>
            </w:r>
          </w:p>
        </w:tc>
        <w:tc>
          <w:tcPr>
            <w:tcW w:w="4152" w:type="dxa"/>
          </w:tcPr>
          <w:p w14:paraId="75D02E99" w14:textId="405B54C8" w:rsidR="00350E95" w:rsidRPr="00EC757D" w:rsidRDefault="00C34D7B" w:rsidP="00F32E19">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350E95" w:rsidRPr="00C97E1A">
              <w:rPr>
                <w:rFonts w:ascii="Times New Roman" w:hAnsi="Times New Roman" w:cs="Times New Roman"/>
                <w:sz w:val="24"/>
                <w:szCs w:val="24"/>
                <w:lang w:val="bg-BG"/>
              </w:rPr>
              <w:t>убликува</w:t>
            </w:r>
            <w:r>
              <w:rPr>
                <w:rFonts w:ascii="Times New Roman" w:hAnsi="Times New Roman" w:cs="Times New Roman"/>
                <w:sz w:val="24"/>
                <w:szCs w:val="24"/>
                <w:lang w:val="bg-BG"/>
              </w:rPr>
              <w:t>т</w:t>
            </w:r>
            <w:r w:rsidR="00350E95">
              <w:rPr>
                <w:rFonts w:ascii="Times New Roman" w:hAnsi="Times New Roman" w:cs="Times New Roman"/>
                <w:sz w:val="24"/>
                <w:szCs w:val="24"/>
                <w:lang w:val="bg-BG"/>
              </w:rPr>
              <w:t xml:space="preserve"> на </w:t>
            </w:r>
            <w:r w:rsidR="00F32E19" w:rsidRPr="00F32E19">
              <w:rPr>
                <w:rFonts w:ascii="Times New Roman" w:hAnsi="Times New Roman" w:cs="Times New Roman"/>
                <w:sz w:val="24"/>
                <w:szCs w:val="24"/>
                <w:lang w:val="bg-BG"/>
              </w:rPr>
              <w:t>Единния информационен портал и в рубриката за ОПДУ на Портала</w:t>
            </w:r>
            <w:r w:rsidR="00F32E19">
              <w:rPr>
                <w:rFonts w:ascii="Times New Roman" w:hAnsi="Times New Roman" w:cs="Times New Roman"/>
                <w:sz w:val="24"/>
                <w:szCs w:val="24"/>
                <w:lang w:val="bg-BG"/>
              </w:rPr>
              <w:t xml:space="preserve"> </w:t>
            </w:r>
            <w:r w:rsidR="00350E95">
              <w:rPr>
                <w:rFonts w:ascii="Times New Roman" w:hAnsi="Times New Roman" w:cs="Times New Roman"/>
                <w:sz w:val="24"/>
                <w:szCs w:val="24"/>
                <w:lang w:val="bg-BG"/>
              </w:rPr>
              <w:t>информация с резул</w:t>
            </w:r>
            <w:r>
              <w:rPr>
                <w:rFonts w:ascii="Times New Roman" w:hAnsi="Times New Roman" w:cs="Times New Roman"/>
                <w:sz w:val="24"/>
                <w:szCs w:val="24"/>
                <w:lang w:val="bg-BG"/>
              </w:rPr>
              <w:t xml:space="preserve">татите от проведената процедура  </w:t>
            </w:r>
          </w:p>
        </w:tc>
        <w:tc>
          <w:tcPr>
            <w:tcW w:w="2069" w:type="dxa"/>
          </w:tcPr>
          <w:p w14:paraId="4E989F10" w14:textId="52912776" w:rsidR="00350E95" w:rsidRPr="00B863C0" w:rsidRDefault="00350E95" w:rsidP="00C34D7B">
            <w:pPr>
              <w:spacing w:after="160" w:line="259"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До 1 /един/ работен ден от одобряването на доклада и </w:t>
            </w:r>
            <w:proofErr w:type="spellStart"/>
            <w:r>
              <w:rPr>
                <w:rFonts w:ascii="Times New Roman" w:hAnsi="Times New Roman" w:cs="Times New Roman"/>
                <w:sz w:val="24"/>
                <w:szCs w:val="24"/>
                <w:lang w:val="bg-BG"/>
              </w:rPr>
              <w:t>прессъобщениет</w:t>
            </w:r>
            <w:r w:rsidR="00F56552">
              <w:rPr>
                <w:rFonts w:ascii="Times New Roman" w:hAnsi="Times New Roman" w:cs="Times New Roman"/>
                <w:sz w:val="24"/>
                <w:szCs w:val="24"/>
                <w:lang w:val="bg-BG"/>
              </w:rPr>
              <w:t>о</w:t>
            </w:r>
            <w:proofErr w:type="spellEnd"/>
            <w:r w:rsidR="00C12DCE">
              <w:rPr>
                <w:rFonts w:ascii="Times New Roman" w:hAnsi="Times New Roman" w:cs="Times New Roman"/>
                <w:sz w:val="24"/>
                <w:szCs w:val="24"/>
                <w:lang w:val="bg-BG"/>
              </w:rPr>
              <w:t xml:space="preserve"> и поставянето на изходящ номер на доклада</w:t>
            </w:r>
          </w:p>
        </w:tc>
      </w:tr>
    </w:tbl>
    <w:p w14:paraId="4D6E2EA6" w14:textId="0B4DEB69" w:rsidR="004E2241" w:rsidRPr="004E2241" w:rsidRDefault="004E2241" w:rsidP="004E2241">
      <w:pPr>
        <w:pStyle w:val="ListParagraph"/>
        <w:ind w:left="0"/>
        <w:jc w:val="both"/>
        <w:rPr>
          <w:color w:val="FF0000"/>
        </w:rPr>
      </w:pPr>
    </w:p>
    <w:p w14:paraId="060376D1" w14:textId="77777777" w:rsidR="004E2241" w:rsidRPr="004E2241" w:rsidRDefault="004E2241" w:rsidP="004E2241">
      <w:pPr>
        <w:spacing w:after="160" w:line="259" w:lineRule="auto"/>
        <w:ind w:left="720"/>
        <w:contextualSpacing/>
        <w:jc w:val="both"/>
        <w:rPr>
          <w:rFonts w:ascii="Times New Roman" w:hAnsi="Times New Roman" w:cs="Times New Roman"/>
          <w:sz w:val="24"/>
          <w:szCs w:val="24"/>
          <w:lang w:val="bg-BG"/>
        </w:rPr>
      </w:pPr>
    </w:p>
    <w:p w14:paraId="600D6E3D" w14:textId="1D02BB96" w:rsidR="004E2241" w:rsidRPr="004E2241" w:rsidRDefault="004E2241" w:rsidP="004E2241">
      <w:pPr>
        <w:rPr>
          <w:rFonts w:ascii="Times New Roman" w:hAnsi="Times New Roman" w:cs="Times New Roman"/>
          <w:sz w:val="24"/>
          <w:szCs w:val="24"/>
          <w:lang w:val="bg-BG"/>
        </w:rPr>
      </w:pPr>
    </w:p>
    <w:sectPr w:rsidR="004E2241" w:rsidRPr="004E2241" w:rsidSect="005C1AE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CD0AD" w14:textId="77777777" w:rsidR="00BD6F22" w:rsidRDefault="00BD6F22" w:rsidP="002427B8">
      <w:pPr>
        <w:spacing w:after="0" w:line="240" w:lineRule="auto"/>
      </w:pPr>
      <w:r>
        <w:separator/>
      </w:r>
    </w:p>
  </w:endnote>
  <w:endnote w:type="continuationSeparator" w:id="0">
    <w:p w14:paraId="1993E6D1" w14:textId="77777777" w:rsidR="00BD6F22" w:rsidRDefault="00BD6F22" w:rsidP="00242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HG Mincho Light J">
    <w:altName w:val="Times New Roman"/>
    <w:charset w:val="00"/>
    <w:family w:val="auto"/>
    <w:pitch w:val="variable"/>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9422248"/>
      <w:docPartObj>
        <w:docPartGallery w:val="Page Numbers (Bottom of Page)"/>
        <w:docPartUnique/>
      </w:docPartObj>
    </w:sdtPr>
    <w:sdtEndPr>
      <w:rPr>
        <w:noProof/>
      </w:rPr>
    </w:sdtEndPr>
    <w:sdtContent>
      <w:p w14:paraId="72C143EE" w14:textId="3BBAEBCD" w:rsidR="00BD6F22" w:rsidRDefault="00BD6F22">
        <w:pPr>
          <w:pStyle w:val="Footer"/>
          <w:jc w:val="right"/>
        </w:pPr>
        <w:r>
          <w:fldChar w:fldCharType="begin"/>
        </w:r>
        <w:r>
          <w:instrText xml:space="preserve"> PAGE   \* MERGEFORMAT </w:instrText>
        </w:r>
        <w:r>
          <w:fldChar w:fldCharType="separate"/>
        </w:r>
        <w:r w:rsidR="00200EEA">
          <w:rPr>
            <w:noProof/>
          </w:rPr>
          <w:t>10</w:t>
        </w:r>
        <w:r>
          <w:rPr>
            <w:noProof/>
          </w:rPr>
          <w:fldChar w:fldCharType="end"/>
        </w:r>
      </w:p>
    </w:sdtContent>
  </w:sdt>
  <w:p w14:paraId="48CDCF4B" w14:textId="77777777" w:rsidR="00BD6F22" w:rsidRDefault="00BD6F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E9CCF" w14:textId="77777777" w:rsidR="00BD6F22" w:rsidRDefault="00BD6F22" w:rsidP="002427B8">
      <w:pPr>
        <w:spacing w:after="0" w:line="240" w:lineRule="auto"/>
      </w:pPr>
      <w:r>
        <w:separator/>
      </w:r>
    </w:p>
  </w:footnote>
  <w:footnote w:type="continuationSeparator" w:id="0">
    <w:p w14:paraId="61CFB46D" w14:textId="77777777" w:rsidR="00BD6F22" w:rsidRDefault="00BD6F22" w:rsidP="002427B8">
      <w:pPr>
        <w:spacing w:after="0" w:line="240" w:lineRule="auto"/>
      </w:pPr>
      <w:r>
        <w:continuationSeparator/>
      </w:r>
    </w:p>
  </w:footnote>
  <w:footnote w:id="1">
    <w:p w14:paraId="256B3ECC" w14:textId="5C05AF8A" w:rsidR="00BD6F22" w:rsidRPr="0014132B" w:rsidRDefault="00BD6F22" w:rsidP="0014132B">
      <w:pPr>
        <w:pStyle w:val="FootnoteText"/>
        <w:jc w:val="both"/>
        <w:rPr>
          <w:rFonts w:ascii="Times New Roman" w:hAnsi="Times New Roman" w:cs="Times New Roman"/>
          <w:lang w:val="bg-BG"/>
        </w:rPr>
      </w:pPr>
      <w:r w:rsidRPr="00206D72">
        <w:rPr>
          <w:rStyle w:val="FootnoteReference"/>
          <w:rFonts w:ascii="Times New Roman" w:hAnsi="Times New Roman" w:cs="Times New Roman"/>
        </w:rPr>
        <w:footnoteRef/>
      </w:r>
      <w:r w:rsidRPr="00206D72">
        <w:rPr>
          <w:rFonts w:ascii="Times New Roman" w:hAnsi="Times New Roman" w:cs="Times New Roman"/>
          <w:lang w:val="bg-BG"/>
        </w:rPr>
        <w:t>Изискването за включване на тези представители на ЮЛНЦ  е в сила</w:t>
      </w:r>
      <w:r w:rsidRPr="00200EEA">
        <w:rPr>
          <w:rFonts w:ascii="Times New Roman" w:hAnsi="Times New Roman" w:cs="Times New Roman"/>
          <w:lang w:val="ru-RU"/>
        </w:rPr>
        <w:t xml:space="preserve"> от 17.06.2016 г.</w:t>
      </w:r>
      <w:r w:rsidRPr="000E0907">
        <w:rPr>
          <w:rFonts w:ascii="Times New Roman" w:hAnsi="Times New Roman" w:cs="Times New Roman"/>
          <w:lang w:val="bg-BG"/>
        </w:rPr>
        <w:t>, датата на която влиза в сила разпоредбата на ЮЛНЦ в ПМС № 79/2014 г.</w:t>
      </w:r>
    </w:p>
  </w:footnote>
  <w:footnote w:id="2">
    <w:p w14:paraId="53939603" w14:textId="77777777" w:rsidR="00FD26D7" w:rsidRPr="0060479B" w:rsidRDefault="00FD26D7" w:rsidP="00FD26D7">
      <w:pPr>
        <w:pStyle w:val="FootnoteText"/>
        <w:jc w:val="both"/>
        <w:rPr>
          <w:rFonts w:ascii="Times New Roman" w:hAnsi="Times New Roman" w:cs="Times New Roman"/>
          <w:lang w:val="bg-BG"/>
        </w:rPr>
      </w:pPr>
      <w:r w:rsidRPr="0060479B">
        <w:rPr>
          <w:rStyle w:val="FootnoteReference"/>
          <w:rFonts w:ascii="Times New Roman" w:hAnsi="Times New Roman" w:cs="Times New Roman"/>
        </w:rPr>
        <w:footnoteRef/>
      </w:r>
      <w:r w:rsidRPr="00200EEA">
        <w:rPr>
          <w:rFonts w:ascii="Times New Roman" w:hAnsi="Times New Roman" w:cs="Times New Roman"/>
          <w:lang w:val="ru-RU"/>
        </w:rPr>
        <w:t xml:space="preserve"> </w:t>
      </w:r>
      <w:r w:rsidRPr="0060479B">
        <w:rPr>
          <w:rFonts w:ascii="Times New Roman" w:hAnsi="Times New Roman" w:cs="Times New Roman"/>
          <w:lang w:val="bg-BG"/>
        </w:rPr>
        <w:t>Срокът за цялостното извършване на оценката на ЮЛНЦ, кои</w:t>
      </w:r>
      <w:r>
        <w:rPr>
          <w:rFonts w:ascii="Times New Roman" w:hAnsi="Times New Roman" w:cs="Times New Roman"/>
          <w:lang w:val="bg-BG"/>
        </w:rPr>
        <w:t>то са подали заявление, в т.ч.</w:t>
      </w:r>
      <w:r w:rsidRPr="0060479B">
        <w:rPr>
          <w:rFonts w:ascii="Times New Roman" w:hAnsi="Times New Roman" w:cs="Times New Roman"/>
          <w:lang w:val="bg-BG"/>
        </w:rPr>
        <w:t xml:space="preserve"> когато се изисква допълнителна информация,</w:t>
      </w:r>
      <w:r>
        <w:rPr>
          <w:rFonts w:ascii="Times New Roman" w:hAnsi="Times New Roman" w:cs="Times New Roman"/>
          <w:lang w:val="bg-BG"/>
        </w:rPr>
        <w:t xml:space="preserve"> и информиране на лицата, отговарящи на критериите по чл. 13а, ал.1 и 2 от ПМС</w:t>
      </w:r>
      <w:r w:rsidRPr="009B2FC5">
        <w:rPr>
          <w:rFonts w:ascii="Times New Roman" w:hAnsi="Times New Roman" w:cs="Times New Roman"/>
          <w:lang w:val="bg-BG"/>
        </w:rPr>
        <w:t>№ 79 от 2014 г.</w:t>
      </w:r>
      <w:r>
        <w:rPr>
          <w:rFonts w:ascii="Times New Roman" w:hAnsi="Times New Roman" w:cs="Times New Roman"/>
          <w:lang w:val="bg-BG"/>
        </w:rPr>
        <w:t xml:space="preserve">, </w:t>
      </w:r>
      <w:r w:rsidRPr="0060479B">
        <w:rPr>
          <w:rFonts w:ascii="Times New Roman" w:hAnsi="Times New Roman" w:cs="Times New Roman"/>
          <w:lang w:val="bg-BG"/>
        </w:rPr>
        <w:t xml:space="preserve">следва да е съобразен със срока по т. 6 от Раздел II на Приложение 2 от </w:t>
      </w:r>
      <w:r>
        <w:rPr>
          <w:rFonts w:ascii="Times New Roman" w:hAnsi="Times New Roman" w:cs="Times New Roman"/>
          <w:lang w:val="bg-BG"/>
        </w:rPr>
        <w:t>същото Постановление.</w:t>
      </w:r>
    </w:p>
    <w:p w14:paraId="5FEED2B8" w14:textId="77777777" w:rsidR="00FD26D7" w:rsidRPr="0060479B" w:rsidRDefault="00FD26D7" w:rsidP="00FD26D7">
      <w:pPr>
        <w:pStyle w:val="FootnoteText"/>
        <w:rPr>
          <w:lang w:val="bg-BG"/>
        </w:rPr>
      </w:pPr>
    </w:p>
  </w:footnote>
  <w:footnote w:id="3">
    <w:p w14:paraId="08AF89E2" w14:textId="1FC4DF52" w:rsidR="00B8488E" w:rsidRPr="00851664" w:rsidRDefault="00B8488E" w:rsidP="00B8488E">
      <w:pPr>
        <w:pStyle w:val="FootnoteText"/>
        <w:jc w:val="both"/>
        <w:rPr>
          <w:rFonts w:ascii="Times New Roman" w:hAnsi="Times New Roman" w:cs="Times New Roman"/>
          <w:lang w:val="bg-BG"/>
        </w:rPr>
      </w:pPr>
      <w:r w:rsidRPr="003F2FB1">
        <w:rPr>
          <w:rStyle w:val="FootnoteReference"/>
          <w:rFonts w:ascii="Times New Roman" w:hAnsi="Times New Roman" w:cs="Times New Roman"/>
        </w:rPr>
        <w:footnoteRef/>
      </w:r>
      <w:r w:rsidRPr="00200EEA">
        <w:rPr>
          <w:rFonts w:ascii="Times New Roman" w:hAnsi="Times New Roman" w:cs="Times New Roman"/>
          <w:lang w:val="ru-RU"/>
        </w:rPr>
        <w:t xml:space="preserve"> </w:t>
      </w:r>
      <w:r w:rsidRPr="00200EEA">
        <w:rPr>
          <w:rFonts w:ascii="Times New Roman" w:hAnsi="Times New Roman" w:cs="Times New Roman"/>
          <w:lang w:val="ru-RU"/>
        </w:rPr>
        <w:t xml:space="preserve">Когато в </w:t>
      </w:r>
      <w:r w:rsidRPr="003F2FB1">
        <w:rPr>
          <w:rFonts w:ascii="Times New Roman" w:hAnsi="Times New Roman" w:cs="Times New Roman"/>
          <w:lang w:val="bg-BG"/>
        </w:rPr>
        <w:t>рамките на определения за подаване на заявления срок</w:t>
      </w:r>
      <w:r w:rsidRPr="00200EEA">
        <w:rPr>
          <w:rFonts w:ascii="Times New Roman" w:hAnsi="Times New Roman" w:cs="Times New Roman"/>
          <w:lang w:val="ru-RU"/>
        </w:rPr>
        <w:t xml:space="preserve"> за някоя от групите юридически лица с нестопанска цел за общественополезна дейност не са получени заявления, за конкретната група се провежда повторна процедура </w:t>
      </w:r>
      <w:r w:rsidR="003F2FB1" w:rsidRPr="003F2FB1">
        <w:rPr>
          <w:rFonts w:ascii="Times New Roman" w:hAnsi="Times New Roman" w:cs="Times New Roman"/>
          <w:lang w:val="bg-BG"/>
        </w:rPr>
        <w:t>в съответствие с т. 12 от Раздел II</w:t>
      </w:r>
      <w:r w:rsidR="003F2FB1" w:rsidRPr="0022155C">
        <w:t xml:space="preserve"> </w:t>
      </w:r>
      <w:r w:rsidR="003F2FB1" w:rsidRPr="00851664">
        <w:rPr>
          <w:rFonts w:ascii="Times New Roman" w:hAnsi="Times New Roman" w:cs="Times New Roman"/>
          <w:lang w:val="bg-BG"/>
        </w:rPr>
        <w:t>на Приложение 2 от ПМС № 79/2014.</w:t>
      </w:r>
    </w:p>
  </w:footnote>
  <w:footnote w:id="4">
    <w:p w14:paraId="30771B39" w14:textId="10B4E0D3" w:rsidR="00BD6F22" w:rsidRPr="00D72904" w:rsidRDefault="00BD6F22" w:rsidP="00D72904">
      <w:pPr>
        <w:pStyle w:val="FootnoteText"/>
        <w:jc w:val="both"/>
        <w:rPr>
          <w:rFonts w:ascii="Times New Roman" w:hAnsi="Times New Roman" w:cs="Times New Roman"/>
          <w:lang w:val="bg-BG"/>
        </w:rPr>
      </w:pPr>
      <w:r w:rsidRPr="00D72904">
        <w:rPr>
          <w:rStyle w:val="FootnoteReference"/>
          <w:rFonts w:ascii="Times New Roman" w:hAnsi="Times New Roman" w:cs="Times New Roman"/>
        </w:rPr>
        <w:footnoteRef/>
      </w:r>
      <w:r w:rsidRPr="00200EEA">
        <w:rPr>
          <w:rFonts w:ascii="Times New Roman" w:hAnsi="Times New Roman" w:cs="Times New Roman"/>
          <w:lang w:val="ru-RU"/>
        </w:rPr>
        <w:t xml:space="preserve"> </w:t>
      </w:r>
      <w:r w:rsidRPr="00D72904">
        <w:rPr>
          <w:rFonts w:ascii="Times New Roman" w:hAnsi="Times New Roman" w:cs="Times New Roman"/>
          <w:lang w:val="bg-BG"/>
        </w:rPr>
        <w:t>Организациите по т.1 и т.2 се информират писмено чрез изпращане на официално писмо и на посочения от тях електронен адрес след изтичане на срока по т. 6 от Раздел II на Приложение 2 от ПМС № 79 от 2014 г.</w:t>
      </w:r>
      <w:r>
        <w:rPr>
          <w:rFonts w:ascii="Times New Roman" w:hAnsi="Times New Roman" w:cs="Times New Roman"/>
          <w:lang w:val="bg-BG"/>
        </w:rPr>
        <w:t>, а именно в срок до 10 работни дни след изтичането на крайния срок за подаване на заявленията по процедурата.</w:t>
      </w:r>
    </w:p>
  </w:footnote>
  <w:footnote w:id="5">
    <w:p w14:paraId="1EFA5264" w14:textId="3326CF1C" w:rsidR="00BD6F22" w:rsidRPr="004C7C16" w:rsidRDefault="00BD6F22" w:rsidP="004C7C16">
      <w:pPr>
        <w:pStyle w:val="FootnoteText"/>
        <w:jc w:val="both"/>
        <w:rPr>
          <w:rFonts w:ascii="Times New Roman" w:hAnsi="Times New Roman" w:cs="Times New Roman"/>
          <w:lang w:val="bg-BG"/>
        </w:rPr>
      </w:pPr>
      <w:r w:rsidRPr="004C7C16">
        <w:rPr>
          <w:rStyle w:val="FootnoteReference"/>
          <w:rFonts w:ascii="Times New Roman" w:hAnsi="Times New Roman" w:cs="Times New Roman"/>
        </w:rPr>
        <w:footnoteRef/>
      </w:r>
      <w:r w:rsidRPr="00200EEA">
        <w:rPr>
          <w:rFonts w:ascii="Times New Roman" w:hAnsi="Times New Roman" w:cs="Times New Roman"/>
          <w:lang w:val="ru-RU"/>
        </w:rPr>
        <w:t xml:space="preserve"> </w:t>
      </w:r>
      <w:r w:rsidRPr="004C7C16">
        <w:rPr>
          <w:rFonts w:ascii="Times New Roman" w:hAnsi="Times New Roman" w:cs="Times New Roman"/>
          <w:lang w:val="bg-BG"/>
        </w:rPr>
        <w:t>В случай, че от определена група ЮЛНЦ има одобрена повече от една организация, се п</w:t>
      </w:r>
      <w:r>
        <w:rPr>
          <w:rFonts w:ascii="Times New Roman" w:hAnsi="Times New Roman" w:cs="Times New Roman"/>
          <w:lang w:val="bg-BG"/>
        </w:rPr>
        <w:t xml:space="preserve">рилага </w:t>
      </w:r>
      <w:r w:rsidRPr="004C7C16">
        <w:rPr>
          <w:rFonts w:ascii="Times New Roman" w:hAnsi="Times New Roman" w:cs="Times New Roman"/>
          <w:lang w:val="bg-BG"/>
        </w:rPr>
        <w:t>чл. 13а, ал.</w:t>
      </w:r>
      <w:r>
        <w:rPr>
          <w:rFonts w:ascii="Times New Roman" w:hAnsi="Times New Roman" w:cs="Times New Roman"/>
          <w:lang w:val="bg-BG"/>
        </w:rPr>
        <w:t xml:space="preserve"> </w:t>
      </w:r>
      <w:r w:rsidRPr="004C7C16">
        <w:rPr>
          <w:rFonts w:ascii="Times New Roman" w:hAnsi="Times New Roman" w:cs="Times New Roman"/>
          <w:lang w:val="bg-BG"/>
        </w:rPr>
        <w:t>3 от ПМС № 79 от 2014 г.</w:t>
      </w:r>
    </w:p>
  </w:footnote>
  <w:footnote w:id="6">
    <w:p w14:paraId="55CE4DA6" w14:textId="788E8086" w:rsidR="00BD6F22" w:rsidRPr="00D70D5A" w:rsidRDefault="00BD6F22" w:rsidP="00D70D5A">
      <w:pPr>
        <w:pStyle w:val="FootnoteText"/>
        <w:jc w:val="both"/>
        <w:rPr>
          <w:lang w:val="bg-BG"/>
        </w:rPr>
      </w:pPr>
      <w:r>
        <w:rPr>
          <w:rStyle w:val="FootnoteReference"/>
        </w:rPr>
        <w:footnoteRef/>
      </w:r>
      <w:r w:rsidRPr="00200EEA">
        <w:rPr>
          <w:lang w:val="ru-RU"/>
        </w:rPr>
        <w:t xml:space="preserve"> </w:t>
      </w:r>
      <w:r w:rsidRPr="00D70D5A">
        <w:rPr>
          <w:rFonts w:ascii="Times New Roman" w:hAnsi="Times New Roman" w:cs="Times New Roman"/>
          <w:lang w:val="bg-BG"/>
        </w:rPr>
        <w:t xml:space="preserve">В случай че след изпращането на писмата по т.3.2. чрез </w:t>
      </w:r>
      <w:r>
        <w:rPr>
          <w:rFonts w:ascii="Times New Roman" w:hAnsi="Times New Roman" w:cs="Times New Roman"/>
          <w:lang w:val="bg-BG"/>
        </w:rPr>
        <w:t>получените допълнителни</w:t>
      </w:r>
      <w:r w:rsidRPr="00D70D5A">
        <w:rPr>
          <w:rFonts w:ascii="Times New Roman" w:hAnsi="Times New Roman" w:cs="Times New Roman"/>
          <w:lang w:val="bg-BG"/>
        </w:rPr>
        <w:t xml:space="preserve"> документи за определените представители не бъдат доказани критериите на чл. 13а, ал. 4 от ПМС № 79 от 2014 г. или </w:t>
      </w:r>
      <w:r>
        <w:rPr>
          <w:rFonts w:ascii="Times New Roman" w:hAnsi="Times New Roman" w:cs="Times New Roman"/>
          <w:lang w:val="bg-BG"/>
        </w:rPr>
        <w:t>са определени нови представители, за които чрез документи не бъдат доказани горепосочените критерии,</w:t>
      </w:r>
      <w:r w:rsidRPr="00D70D5A">
        <w:rPr>
          <w:rFonts w:ascii="Times New Roman" w:hAnsi="Times New Roman" w:cs="Times New Roman"/>
          <w:lang w:val="bg-BG"/>
        </w:rPr>
        <w:t xml:space="preserve"> </w:t>
      </w:r>
      <w:r>
        <w:rPr>
          <w:rFonts w:ascii="Times New Roman" w:hAnsi="Times New Roman" w:cs="Times New Roman"/>
          <w:lang w:val="bg-BG"/>
        </w:rPr>
        <w:t>директорът на дирекция „Добро управление“</w:t>
      </w:r>
      <w:r w:rsidRPr="00E54978">
        <w:rPr>
          <w:rFonts w:ascii="Times New Roman" w:hAnsi="Times New Roman" w:cs="Times New Roman"/>
          <w:lang w:val="bg-BG"/>
        </w:rPr>
        <w:t>,</w:t>
      </w:r>
      <w:r w:rsidRPr="00D70D5A">
        <w:rPr>
          <w:rFonts w:ascii="Times New Roman" w:hAnsi="Times New Roman" w:cs="Times New Roman"/>
          <w:lang w:val="bg-BG"/>
        </w:rPr>
        <w:t xml:space="preserve"> по предложение на оценителния екип, може да вземе решение за провеждане на нова процедура за избор на юридически лица с нестопанска цел за общественополезна дейност, представители на които да бъдат включени в КН на ОПДУ.</w:t>
      </w:r>
      <w:r>
        <w:rPr>
          <w:lang w:val="bg-BG"/>
        </w:rPr>
        <w:t xml:space="preserve"> </w:t>
      </w:r>
    </w:p>
  </w:footnote>
  <w:footnote w:id="7">
    <w:p w14:paraId="3EF937C9" w14:textId="169AB9A1" w:rsidR="00BD6F22" w:rsidRPr="00473ECF" w:rsidRDefault="00BD6F22" w:rsidP="00B60C3D">
      <w:pPr>
        <w:pStyle w:val="FootnoteText"/>
        <w:jc w:val="both"/>
        <w:rPr>
          <w:rFonts w:ascii="Times New Roman" w:hAnsi="Times New Roman" w:cs="Times New Roman"/>
          <w:lang w:val="bg-BG"/>
        </w:rPr>
      </w:pPr>
      <w:r w:rsidRPr="00473ECF">
        <w:rPr>
          <w:rStyle w:val="FootnoteReference"/>
          <w:rFonts w:ascii="Times New Roman" w:hAnsi="Times New Roman" w:cs="Times New Roman"/>
        </w:rPr>
        <w:footnoteRef/>
      </w:r>
      <w:r w:rsidRPr="00200EEA">
        <w:rPr>
          <w:rFonts w:ascii="Times New Roman" w:hAnsi="Times New Roman" w:cs="Times New Roman"/>
          <w:lang w:val="ru-RU"/>
        </w:rPr>
        <w:t xml:space="preserve"> </w:t>
      </w:r>
      <w:r w:rsidRPr="00473ECF">
        <w:rPr>
          <w:rFonts w:ascii="Times New Roman" w:hAnsi="Times New Roman" w:cs="Times New Roman"/>
          <w:lang w:val="bg-BG"/>
        </w:rPr>
        <w:t xml:space="preserve">В случай на необходимост или предстоящо заседание на КН на ОПДУ, на което избраните представители на НПО </w:t>
      </w:r>
      <w:r>
        <w:rPr>
          <w:rFonts w:ascii="Times New Roman" w:hAnsi="Times New Roman" w:cs="Times New Roman"/>
          <w:lang w:val="bg-BG"/>
        </w:rPr>
        <w:t>могат</w:t>
      </w:r>
      <w:r w:rsidRPr="00473ECF">
        <w:rPr>
          <w:rFonts w:ascii="Times New Roman" w:hAnsi="Times New Roman" w:cs="Times New Roman"/>
          <w:lang w:val="bg-BG"/>
        </w:rPr>
        <w:t xml:space="preserve"> да бъдат включени</w:t>
      </w:r>
      <w:r>
        <w:rPr>
          <w:rFonts w:ascii="Times New Roman" w:hAnsi="Times New Roman" w:cs="Times New Roman"/>
          <w:lang w:val="bg-BG"/>
        </w:rPr>
        <w:t>,</w:t>
      </w:r>
      <w:r w:rsidRPr="00473ECF">
        <w:rPr>
          <w:rFonts w:ascii="Times New Roman" w:hAnsi="Times New Roman" w:cs="Times New Roman"/>
          <w:lang w:val="bg-BG"/>
        </w:rPr>
        <w:t xml:space="preserve"> този срок може да бъд</w:t>
      </w:r>
      <w:r>
        <w:rPr>
          <w:rFonts w:ascii="Times New Roman" w:hAnsi="Times New Roman" w:cs="Times New Roman"/>
          <w:lang w:val="bg-BG"/>
        </w:rPr>
        <w:t>е съкратен до 2 /два/ работни дни от приключване на оценката.</w:t>
      </w:r>
    </w:p>
  </w:footnote>
  <w:footnote w:id="8">
    <w:p w14:paraId="6E116951" w14:textId="1CA01132" w:rsidR="00BD6F22" w:rsidRPr="00B60C3D" w:rsidRDefault="00BD6F22" w:rsidP="00B60C3D">
      <w:pPr>
        <w:pStyle w:val="FootnoteText"/>
        <w:jc w:val="both"/>
        <w:rPr>
          <w:rFonts w:ascii="Times New Roman" w:hAnsi="Times New Roman" w:cs="Times New Roman"/>
          <w:lang w:val="bg-BG"/>
        </w:rPr>
      </w:pPr>
      <w:r w:rsidRPr="00B60C3D">
        <w:rPr>
          <w:rStyle w:val="FootnoteReference"/>
          <w:rFonts w:ascii="Times New Roman" w:hAnsi="Times New Roman" w:cs="Times New Roman"/>
        </w:rPr>
        <w:footnoteRef/>
      </w:r>
      <w:r w:rsidRPr="00200EEA">
        <w:rPr>
          <w:rFonts w:ascii="Times New Roman" w:hAnsi="Times New Roman" w:cs="Times New Roman"/>
          <w:lang w:val="ru-RU"/>
        </w:rPr>
        <w:t xml:space="preserve"> </w:t>
      </w:r>
      <w:r w:rsidRPr="00B60C3D">
        <w:rPr>
          <w:rFonts w:ascii="Times New Roman" w:hAnsi="Times New Roman" w:cs="Times New Roman"/>
          <w:lang w:val="bg-BG"/>
        </w:rPr>
        <w:t xml:space="preserve">В случай на необходимост или предстоящо заседание на КН на ОПДУ, на което избраните представители на НПО следва да бъдат включени този срок може да бъде съкратен до </w:t>
      </w:r>
      <w:r>
        <w:rPr>
          <w:rFonts w:ascii="Times New Roman" w:hAnsi="Times New Roman" w:cs="Times New Roman"/>
          <w:lang w:val="bg-BG"/>
        </w:rPr>
        <w:t>2</w:t>
      </w:r>
      <w:r w:rsidRPr="00B60C3D">
        <w:rPr>
          <w:rFonts w:ascii="Times New Roman" w:hAnsi="Times New Roman" w:cs="Times New Roman"/>
          <w:lang w:val="bg-BG"/>
        </w:rPr>
        <w:t xml:space="preserve"> /</w:t>
      </w:r>
      <w:r>
        <w:rPr>
          <w:rFonts w:ascii="Times New Roman" w:hAnsi="Times New Roman" w:cs="Times New Roman"/>
          <w:lang w:val="bg-BG"/>
        </w:rPr>
        <w:t>два</w:t>
      </w:r>
      <w:r w:rsidRPr="00B60C3D">
        <w:rPr>
          <w:rFonts w:ascii="Times New Roman" w:hAnsi="Times New Roman" w:cs="Times New Roman"/>
          <w:lang w:val="bg-BG"/>
        </w:rPr>
        <w:t>/ работен ден от предоставянето</w:t>
      </w:r>
      <w:r>
        <w:rPr>
          <w:rFonts w:ascii="Times New Roman" w:hAnsi="Times New Roman" w:cs="Times New Roman"/>
          <w:lang w:val="bg-BG"/>
        </w:rPr>
        <w:t xml:space="preserve"> на доклада.</w:t>
      </w:r>
    </w:p>
    <w:p w14:paraId="148C67E0" w14:textId="482B2261" w:rsidR="00BD6F22" w:rsidRPr="00B60C3D" w:rsidRDefault="00BD6F22" w:rsidP="00B60C3D">
      <w:pPr>
        <w:pStyle w:val="FootnoteText"/>
        <w:jc w:val="both"/>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D006D" w14:textId="77777777" w:rsidR="00BD6F22" w:rsidRDefault="00BD6F22" w:rsidP="002427B8">
    <w:pPr>
      <w:pStyle w:val="Header"/>
    </w:pPr>
    <w:r>
      <w:rPr>
        <w:rFonts w:ascii="Trebuchet MS" w:hAnsi="Trebuchet MS"/>
        <w:noProof/>
        <w:color w:val="32598C"/>
        <w:sz w:val="19"/>
        <w:szCs w:val="19"/>
      </w:rPr>
      <w:t xml:space="preserve">   </w:t>
    </w:r>
    <w:r>
      <w:rPr>
        <w:rFonts w:ascii="Trebuchet MS" w:hAnsi="Trebuchet MS"/>
        <w:noProof/>
        <w:color w:val="32598C"/>
        <w:sz w:val="19"/>
        <w:szCs w:val="19"/>
        <w:lang w:val="bg-BG"/>
      </w:rPr>
      <w:tab/>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619FFA7F" wp14:editId="5159C416">
          <wp:extent cx="704850" cy="546100"/>
          <wp:effectExtent l="0" t="0" r="0" b="6350"/>
          <wp:docPr id="19" name="Picture 19"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610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BC453AF" wp14:editId="35CB5CA8">
          <wp:extent cx="3600450" cy="419100"/>
          <wp:effectExtent l="0" t="0" r="0" b="0"/>
          <wp:docPr id="20" name="Picture 20"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55AE6B14" wp14:editId="1F4EB423">
          <wp:extent cx="615950" cy="558800"/>
          <wp:effectExtent l="0" t="0" r="0" b="0"/>
          <wp:docPr id="21" name="Picture 2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5950" cy="558800"/>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14:paraId="4906057A" w14:textId="77777777" w:rsidR="00BD6F22" w:rsidRDefault="00BD6F22">
    <w:pPr>
      <w:pStyle w:val="Header"/>
    </w:pPr>
  </w:p>
  <w:p w14:paraId="070CF5C9" w14:textId="77777777" w:rsidR="00BD6F22" w:rsidRDefault="00BD6F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712D3"/>
    <w:multiLevelType w:val="hybridMultilevel"/>
    <w:tmpl w:val="9B5A593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5B856C8"/>
    <w:multiLevelType w:val="hybridMultilevel"/>
    <w:tmpl w:val="19DC75F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D324F0A"/>
    <w:multiLevelType w:val="hybridMultilevel"/>
    <w:tmpl w:val="327890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E3C6E6D"/>
    <w:multiLevelType w:val="hybridMultilevel"/>
    <w:tmpl w:val="BFC214B8"/>
    <w:lvl w:ilvl="0" w:tplc="F998074E">
      <w:start w:val="1"/>
      <w:numFmt w:val="decimal"/>
      <w:lvlText w:val="%1."/>
      <w:lvlJc w:val="left"/>
      <w:pPr>
        <w:ind w:left="644"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2050E27"/>
    <w:multiLevelType w:val="hybridMultilevel"/>
    <w:tmpl w:val="9E4A122E"/>
    <w:lvl w:ilvl="0" w:tplc="520859E2">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24F0513"/>
    <w:multiLevelType w:val="hybridMultilevel"/>
    <w:tmpl w:val="8EB8BD78"/>
    <w:lvl w:ilvl="0" w:tplc="04090001">
      <w:start w:val="1"/>
      <w:numFmt w:val="bullet"/>
      <w:lvlText w:val=""/>
      <w:lvlJc w:val="left"/>
      <w:pPr>
        <w:tabs>
          <w:tab w:val="num" w:pos="786"/>
        </w:tabs>
        <w:ind w:left="786" w:hanging="360"/>
      </w:pPr>
      <w:rPr>
        <w:rFonts w:ascii="Symbol" w:hAnsi="Symbol" w:hint="default"/>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CC5399"/>
    <w:multiLevelType w:val="hybridMultilevel"/>
    <w:tmpl w:val="C07274B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DB42FF5"/>
    <w:multiLevelType w:val="hybridMultilevel"/>
    <w:tmpl w:val="BC2440C8"/>
    <w:lvl w:ilvl="0" w:tplc="8C38CD7E">
      <w:start w:val="1"/>
      <w:numFmt w:val="decimal"/>
      <w:lvlText w:val="%1."/>
      <w:lvlJc w:val="left"/>
      <w:pPr>
        <w:ind w:left="644"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61E44588"/>
    <w:multiLevelType w:val="hybridMultilevel"/>
    <w:tmpl w:val="C07274B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7A6A7FA1"/>
    <w:multiLevelType w:val="hybridMultilevel"/>
    <w:tmpl w:val="19DC75F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9"/>
  </w:num>
  <w:num w:numId="5">
    <w:abstractNumId w:val="3"/>
  </w:num>
  <w:num w:numId="6">
    <w:abstractNumId w:val="6"/>
  </w:num>
  <w:num w:numId="7">
    <w:abstractNumId w:val="2"/>
  </w:num>
  <w:num w:numId="8">
    <w:abstractNumId w:val="7"/>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7B8"/>
    <w:rsid w:val="00006AB7"/>
    <w:rsid w:val="00007A71"/>
    <w:rsid w:val="00012FA6"/>
    <w:rsid w:val="00013732"/>
    <w:rsid w:val="00022D6A"/>
    <w:rsid w:val="00025E6F"/>
    <w:rsid w:val="0005782B"/>
    <w:rsid w:val="00060E66"/>
    <w:rsid w:val="000640D6"/>
    <w:rsid w:val="00064348"/>
    <w:rsid w:val="00065B63"/>
    <w:rsid w:val="00067D09"/>
    <w:rsid w:val="000755A7"/>
    <w:rsid w:val="00080CC4"/>
    <w:rsid w:val="000842FD"/>
    <w:rsid w:val="000943B0"/>
    <w:rsid w:val="000A0DE7"/>
    <w:rsid w:val="000A69F6"/>
    <w:rsid w:val="000B1F1B"/>
    <w:rsid w:val="000B388E"/>
    <w:rsid w:val="000C4F78"/>
    <w:rsid w:val="000D518D"/>
    <w:rsid w:val="000D6FEF"/>
    <w:rsid w:val="000E0907"/>
    <w:rsid w:val="000E7435"/>
    <w:rsid w:val="000F71C2"/>
    <w:rsid w:val="001025FA"/>
    <w:rsid w:val="00102C2A"/>
    <w:rsid w:val="0010608F"/>
    <w:rsid w:val="00110F84"/>
    <w:rsid w:val="00113268"/>
    <w:rsid w:val="0011709E"/>
    <w:rsid w:val="001323E5"/>
    <w:rsid w:val="001326C3"/>
    <w:rsid w:val="0014132B"/>
    <w:rsid w:val="00142379"/>
    <w:rsid w:val="00145DB5"/>
    <w:rsid w:val="00145FE1"/>
    <w:rsid w:val="0014765D"/>
    <w:rsid w:val="00155144"/>
    <w:rsid w:val="00160A39"/>
    <w:rsid w:val="00177D39"/>
    <w:rsid w:val="00183890"/>
    <w:rsid w:val="00186C0B"/>
    <w:rsid w:val="00193A65"/>
    <w:rsid w:val="0019671C"/>
    <w:rsid w:val="001A04D1"/>
    <w:rsid w:val="001A3962"/>
    <w:rsid w:val="001A4AFB"/>
    <w:rsid w:val="001B1F29"/>
    <w:rsid w:val="001B33C0"/>
    <w:rsid w:val="001C5645"/>
    <w:rsid w:val="001D2256"/>
    <w:rsid w:val="001D7A0C"/>
    <w:rsid w:val="001E4323"/>
    <w:rsid w:val="001E649D"/>
    <w:rsid w:val="001F617C"/>
    <w:rsid w:val="001F6EBE"/>
    <w:rsid w:val="00200EEA"/>
    <w:rsid w:val="002050CC"/>
    <w:rsid w:val="002061B5"/>
    <w:rsid w:val="00206D72"/>
    <w:rsid w:val="00215F29"/>
    <w:rsid w:val="0022155C"/>
    <w:rsid w:val="0022601E"/>
    <w:rsid w:val="002264CB"/>
    <w:rsid w:val="00241AA8"/>
    <w:rsid w:val="002427B8"/>
    <w:rsid w:val="00242D2D"/>
    <w:rsid w:val="00244864"/>
    <w:rsid w:val="00246C1D"/>
    <w:rsid w:val="002622D0"/>
    <w:rsid w:val="00273F50"/>
    <w:rsid w:val="00276DEF"/>
    <w:rsid w:val="00290AED"/>
    <w:rsid w:val="00293FD2"/>
    <w:rsid w:val="00294CE8"/>
    <w:rsid w:val="002A5090"/>
    <w:rsid w:val="002A5700"/>
    <w:rsid w:val="002A7CD1"/>
    <w:rsid w:val="002B05B4"/>
    <w:rsid w:val="002B0C58"/>
    <w:rsid w:val="002B2AA4"/>
    <w:rsid w:val="002B541B"/>
    <w:rsid w:val="002B5C91"/>
    <w:rsid w:val="002C184A"/>
    <w:rsid w:val="002C5FAE"/>
    <w:rsid w:val="002D12A5"/>
    <w:rsid w:val="002D4C39"/>
    <w:rsid w:val="00313275"/>
    <w:rsid w:val="003138C5"/>
    <w:rsid w:val="003141C0"/>
    <w:rsid w:val="00314AD9"/>
    <w:rsid w:val="00322288"/>
    <w:rsid w:val="00325ECE"/>
    <w:rsid w:val="003263B6"/>
    <w:rsid w:val="00331581"/>
    <w:rsid w:val="00336806"/>
    <w:rsid w:val="00344B46"/>
    <w:rsid w:val="0034603D"/>
    <w:rsid w:val="00350E95"/>
    <w:rsid w:val="00356789"/>
    <w:rsid w:val="003615D1"/>
    <w:rsid w:val="0036178A"/>
    <w:rsid w:val="00374C92"/>
    <w:rsid w:val="00375603"/>
    <w:rsid w:val="00376017"/>
    <w:rsid w:val="00380837"/>
    <w:rsid w:val="003827F1"/>
    <w:rsid w:val="00383DA0"/>
    <w:rsid w:val="0038449A"/>
    <w:rsid w:val="0038569B"/>
    <w:rsid w:val="003923FD"/>
    <w:rsid w:val="003A089B"/>
    <w:rsid w:val="003A1398"/>
    <w:rsid w:val="003A7D68"/>
    <w:rsid w:val="003B522D"/>
    <w:rsid w:val="003B78DF"/>
    <w:rsid w:val="003C7906"/>
    <w:rsid w:val="003D0768"/>
    <w:rsid w:val="003D158C"/>
    <w:rsid w:val="003D1A5D"/>
    <w:rsid w:val="003D7FEE"/>
    <w:rsid w:val="003E639D"/>
    <w:rsid w:val="003F14F9"/>
    <w:rsid w:val="003F2436"/>
    <w:rsid w:val="003F2FB1"/>
    <w:rsid w:val="003F3870"/>
    <w:rsid w:val="003F57B4"/>
    <w:rsid w:val="004036C1"/>
    <w:rsid w:val="00404C32"/>
    <w:rsid w:val="0040518B"/>
    <w:rsid w:val="004072AF"/>
    <w:rsid w:val="004115E3"/>
    <w:rsid w:val="00427401"/>
    <w:rsid w:val="00440D62"/>
    <w:rsid w:val="004467A5"/>
    <w:rsid w:val="004500C3"/>
    <w:rsid w:val="00461132"/>
    <w:rsid w:val="00461CDA"/>
    <w:rsid w:val="00473064"/>
    <w:rsid w:val="00473484"/>
    <w:rsid w:val="00473ECF"/>
    <w:rsid w:val="00496F75"/>
    <w:rsid w:val="004A0DFB"/>
    <w:rsid w:val="004B4831"/>
    <w:rsid w:val="004C1708"/>
    <w:rsid w:val="004C7C16"/>
    <w:rsid w:val="004D427C"/>
    <w:rsid w:val="004E012F"/>
    <w:rsid w:val="004E1DB0"/>
    <w:rsid w:val="004E2241"/>
    <w:rsid w:val="004E46B5"/>
    <w:rsid w:val="004E6B26"/>
    <w:rsid w:val="004F0D45"/>
    <w:rsid w:val="004F3C00"/>
    <w:rsid w:val="004F5EE9"/>
    <w:rsid w:val="004F652A"/>
    <w:rsid w:val="0050537D"/>
    <w:rsid w:val="00510E0F"/>
    <w:rsid w:val="005166AB"/>
    <w:rsid w:val="0052544B"/>
    <w:rsid w:val="00532CA1"/>
    <w:rsid w:val="00540268"/>
    <w:rsid w:val="00541E4A"/>
    <w:rsid w:val="00554046"/>
    <w:rsid w:val="00554D6A"/>
    <w:rsid w:val="00583375"/>
    <w:rsid w:val="00586939"/>
    <w:rsid w:val="005B0774"/>
    <w:rsid w:val="005B47D0"/>
    <w:rsid w:val="005B54CD"/>
    <w:rsid w:val="005C005B"/>
    <w:rsid w:val="005C1AE6"/>
    <w:rsid w:val="005C39C6"/>
    <w:rsid w:val="005C4F0A"/>
    <w:rsid w:val="005D746D"/>
    <w:rsid w:val="005E0C87"/>
    <w:rsid w:val="005E2712"/>
    <w:rsid w:val="005E76E1"/>
    <w:rsid w:val="005F5750"/>
    <w:rsid w:val="005F61ED"/>
    <w:rsid w:val="005F6866"/>
    <w:rsid w:val="0060479B"/>
    <w:rsid w:val="0061195B"/>
    <w:rsid w:val="006132C6"/>
    <w:rsid w:val="006152F2"/>
    <w:rsid w:val="006252E5"/>
    <w:rsid w:val="00626387"/>
    <w:rsid w:val="00637045"/>
    <w:rsid w:val="00640A70"/>
    <w:rsid w:val="006416B0"/>
    <w:rsid w:val="0064753C"/>
    <w:rsid w:val="00665914"/>
    <w:rsid w:val="00667EFF"/>
    <w:rsid w:val="00672D2E"/>
    <w:rsid w:val="00685E5F"/>
    <w:rsid w:val="00686FAE"/>
    <w:rsid w:val="00691F1F"/>
    <w:rsid w:val="00694382"/>
    <w:rsid w:val="006A337C"/>
    <w:rsid w:val="006A60AA"/>
    <w:rsid w:val="006A69CF"/>
    <w:rsid w:val="006B081B"/>
    <w:rsid w:val="006B3AA9"/>
    <w:rsid w:val="006C2025"/>
    <w:rsid w:val="006D068D"/>
    <w:rsid w:val="006D2790"/>
    <w:rsid w:val="006D2B55"/>
    <w:rsid w:val="006E6F45"/>
    <w:rsid w:val="006F230A"/>
    <w:rsid w:val="0070270D"/>
    <w:rsid w:val="00720FC5"/>
    <w:rsid w:val="00730E65"/>
    <w:rsid w:val="007322D8"/>
    <w:rsid w:val="007365F8"/>
    <w:rsid w:val="007379EB"/>
    <w:rsid w:val="007415F2"/>
    <w:rsid w:val="00742747"/>
    <w:rsid w:val="00744216"/>
    <w:rsid w:val="007447D3"/>
    <w:rsid w:val="00751855"/>
    <w:rsid w:val="0075247B"/>
    <w:rsid w:val="0075274C"/>
    <w:rsid w:val="007578D7"/>
    <w:rsid w:val="0077003C"/>
    <w:rsid w:val="00771AD5"/>
    <w:rsid w:val="00773C7C"/>
    <w:rsid w:val="00775BCB"/>
    <w:rsid w:val="0078403F"/>
    <w:rsid w:val="00797689"/>
    <w:rsid w:val="00797F90"/>
    <w:rsid w:val="007A47CE"/>
    <w:rsid w:val="007B23BF"/>
    <w:rsid w:val="007B4015"/>
    <w:rsid w:val="007B6826"/>
    <w:rsid w:val="007C5FB0"/>
    <w:rsid w:val="007D2D40"/>
    <w:rsid w:val="007E2399"/>
    <w:rsid w:val="007E5068"/>
    <w:rsid w:val="007F0EB3"/>
    <w:rsid w:val="007F21A0"/>
    <w:rsid w:val="007F2406"/>
    <w:rsid w:val="007F441A"/>
    <w:rsid w:val="00800B60"/>
    <w:rsid w:val="00801399"/>
    <w:rsid w:val="00803B75"/>
    <w:rsid w:val="00810460"/>
    <w:rsid w:val="0083074F"/>
    <w:rsid w:val="008426B4"/>
    <w:rsid w:val="00846261"/>
    <w:rsid w:val="00851664"/>
    <w:rsid w:val="00852DEB"/>
    <w:rsid w:val="0086056D"/>
    <w:rsid w:val="0087100E"/>
    <w:rsid w:val="0087626B"/>
    <w:rsid w:val="00876AC6"/>
    <w:rsid w:val="008854BD"/>
    <w:rsid w:val="00885640"/>
    <w:rsid w:val="00890C53"/>
    <w:rsid w:val="00895501"/>
    <w:rsid w:val="008A63E8"/>
    <w:rsid w:val="008B3487"/>
    <w:rsid w:val="008B7309"/>
    <w:rsid w:val="008C61CF"/>
    <w:rsid w:val="008D2CBD"/>
    <w:rsid w:val="008D4B67"/>
    <w:rsid w:val="008D6FC8"/>
    <w:rsid w:val="008E08F6"/>
    <w:rsid w:val="008E2538"/>
    <w:rsid w:val="008E538F"/>
    <w:rsid w:val="008F49E7"/>
    <w:rsid w:val="008F6B5E"/>
    <w:rsid w:val="00913C21"/>
    <w:rsid w:val="00917B9D"/>
    <w:rsid w:val="009275A7"/>
    <w:rsid w:val="00931608"/>
    <w:rsid w:val="00932C48"/>
    <w:rsid w:val="00933A91"/>
    <w:rsid w:val="0093543B"/>
    <w:rsid w:val="00940D3C"/>
    <w:rsid w:val="00946581"/>
    <w:rsid w:val="00947BA9"/>
    <w:rsid w:val="00950571"/>
    <w:rsid w:val="009554DF"/>
    <w:rsid w:val="0095701F"/>
    <w:rsid w:val="00965640"/>
    <w:rsid w:val="009661CE"/>
    <w:rsid w:val="0096796C"/>
    <w:rsid w:val="00967C8B"/>
    <w:rsid w:val="009703D8"/>
    <w:rsid w:val="00981841"/>
    <w:rsid w:val="009836DE"/>
    <w:rsid w:val="0098637A"/>
    <w:rsid w:val="009866A4"/>
    <w:rsid w:val="00990008"/>
    <w:rsid w:val="00991441"/>
    <w:rsid w:val="00991E24"/>
    <w:rsid w:val="009958CC"/>
    <w:rsid w:val="00997199"/>
    <w:rsid w:val="009A0614"/>
    <w:rsid w:val="009A2C2D"/>
    <w:rsid w:val="009A4754"/>
    <w:rsid w:val="009A57A9"/>
    <w:rsid w:val="009B200C"/>
    <w:rsid w:val="009B2433"/>
    <w:rsid w:val="009B2FC5"/>
    <w:rsid w:val="009B4C52"/>
    <w:rsid w:val="009C385B"/>
    <w:rsid w:val="009C4927"/>
    <w:rsid w:val="009E2F38"/>
    <w:rsid w:val="009E3E26"/>
    <w:rsid w:val="009E491E"/>
    <w:rsid w:val="009F53F4"/>
    <w:rsid w:val="00A012E6"/>
    <w:rsid w:val="00A01794"/>
    <w:rsid w:val="00A07DE9"/>
    <w:rsid w:val="00A101AD"/>
    <w:rsid w:val="00A22A96"/>
    <w:rsid w:val="00A52A79"/>
    <w:rsid w:val="00A54F84"/>
    <w:rsid w:val="00A64AAA"/>
    <w:rsid w:val="00A750D7"/>
    <w:rsid w:val="00A77101"/>
    <w:rsid w:val="00A84215"/>
    <w:rsid w:val="00A86FA5"/>
    <w:rsid w:val="00AA087C"/>
    <w:rsid w:val="00AA52CD"/>
    <w:rsid w:val="00AA6EF5"/>
    <w:rsid w:val="00AB5524"/>
    <w:rsid w:val="00AC1612"/>
    <w:rsid w:val="00AC5767"/>
    <w:rsid w:val="00AD0865"/>
    <w:rsid w:val="00AE1473"/>
    <w:rsid w:val="00AF2249"/>
    <w:rsid w:val="00AF4375"/>
    <w:rsid w:val="00B05DFD"/>
    <w:rsid w:val="00B17B3A"/>
    <w:rsid w:val="00B200C6"/>
    <w:rsid w:val="00B21844"/>
    <w:rsid w:val="00B22F62"/>
    <w:rsid w:val="00B33BDD"/>
    <w:rsid w:val="00B3492B"/>
    <w:rsid w:val="00B376E2"/>
    <w:rsid w:val="00B46FA5"/>
    <w:rsid w:val="00B5376F"/>
    <w:rsid w:val="00B57204"/>
    <w:rsid w:val="00B60C3D"/>
    <w:rsid w:val="00B61A2B"/>
    <w:rsid w:val="00B636F7"/>
    <w:rsid w:val="00B657FD"/>
    <w:rsid w:val="00B67AA6"/>
    <w:rsid w:val="00B67F3D"/>
    <w:rsid w:val="00B70945"/>
    <w:rsid w:val="00B740D9"/>
    <w:rsid w:val="00B82611"/>
    <w:rsid w:val="00B8488E"/>
    <w:rsid w:val="00B84C7E"/>
    <w:rsid w:val="00B863C0"/>
    <w:rsid w:val="00B87B7D"/>
    <w:rsid w:val="00BA4E18"/>
    <w:rsid w:val="00BB011A"/>
    <w:rsid w:val="00BB04B0"/>
    <w:rsid w:val="00BD2741"/>
    <w:rsid w:val="00BD6F19"/>
    <w:rsid w:val="00BD6F22"/>
    <w:rsid w:val="00BE0575"/>
    <w:rsid w:val="00BE42C7"/>
    <w:rsid w:val="00BE7004"/>
    <w:rsid w:val="00BE72ED"/>
    <w:rsid w:val="00BF055C"/>
    <w:rsid w:val="00BF3E48"/>
    <w:rsid w:val="00BF438E"/>
    <w:rsid w:val="00C01053"/>
    <w:rsid w:val="00C02609"/>
    <w:rsid w:val="00C03994"/>
    <w:rsid w:val="00C10FAD"/>
    <w:rsid w:val="00C12DCE"/>
    <w:rsid w:val="00C1403F"/>
    <w:rsid w:val="00C255F7"/>
    <w:rsid w:val="00C27C0F"/>
    <w:rsid w:val="00C34D7B"/>
    <w:rsid w:val="00C407AD"/>
    <w:rsid w:val="00C55271"/>
    <w:rsid w:val="00C61FFE"/>
    <w:rsid w:val="00C706DD"/>
    <w:rsid w:val="00C76732"/>
    <w:rsid w:val="00C779B1"/>
    <w:rsid w:val="00C831E8"/>
    <w:rsid w:val="00C90211"/>
    <w:rsid w:val="00C918F1"/>
    <w:rsid w:val="00C929EA"/>
    <w:rsid w:val="00C93C18"/>
    <w:rsid w:val="00C95863"/>
    <w:rsid w:val="00C97E1A"/>
    <w:rsid w:val="00CA0CEB"/>
    <w:rsid w:val="00CA25A1"/>
    <w:rsid w:val="00CA3A79"/>
    <w:rsid w:val="00CC10C0"/>
    <w:rsid w:val="00CC2516"/>
    <w:rsid w:val="00CC2F04"/>
    <w:rsid w:val="00CD4B04"/>
    <w:rsid w:val="00CE2A31"/>
    <w:rsid w:val="00CE331A"/>
    <w:rsid w:val="00CF7EBA"/>
    <w:rsid w:val="00D016C4"/>
    <w:rsid w:val="00D04626"/>
    <w:rsid w:val="00D074A5"/>
    <w:rsid w:val="00D1134C"/>
    <w:rsid w:val="00D137E9"/>
    <w:rsid w:val="00D14B3D"/>
    <w:rsid w:val="00D16538"/>
    <w:rsid w:val="00D250E5"/>
    <w:rsid w:val="00D410EB"/>
    <w:rsid w:val="00D46E1C"/>
    <w:rsid w:val="00D557C4"/>
    <w:rsid w:val="00D56369"/>
    <w:rsid w:val="00D57C9D"/>
    <w:rsid w:val="00D60B28"/>
    <w:rsid w:val="00D6310C"/>
    <w:rsid w:val="00D65956"/>
    <w:rsid w:val="00D660D7"/>
    <w:rsid w:val="00D70D5A"/>
    <w:rsid w:val="00D72904"/>
    <w:rsid w:val="00D73153"/>
    <w:rsid w:val="00D749AD"/>
    <w:rsid w:val="00D75C2F"/>
    <w:rsid w:val="00D84F69"/>
    <w:rsid w:val="00D93776"/>
    <w:rsid w:val="00DA1E5E"/>
    <w:rsid w:val="00DA44AD"/>
    <w:rsid w:val="00DA5DB1"/>
    <w:rsid w:val="00DB4184"/>
    <w:rsid w:val="00DB4A79"/>
    <w:rsid w:val="00DB4F5E"/>
    <w:rsid w:val="00DB5E95"/>
    <w:rsid w:val="00DC24FC"/>
    <w:rsid w:val="00DC6345"/>
    <w:rsid w:val="00DD08E7"/>
    <w:rsid w:val="00DD5DC5"/>
    <w:rsid w:val="00DD76DD"/>
    <w:rsid w:val="00DF2067"/>
    <w:rsid w:val="00DF3287"/>
    <w:rsid w:val="00E00DEB"/>
    <w:rsid w:val="00E01448"/>
    <w:rsid w:val="00E0350D"/>
    <w:rsid w:val="00E126E2"/>
    <w:rsid w:val="00E15A57"/>
    <w:rsid w:val="00E16A87"/>
    <w:rsid w:val="00E53702"/>
    <w:rsid w:val="00E54978"/>
    <w:rsid w:val="00E71041"/>
    <w:rsid w:val="00E7201D"/>
    <w:rsid w:val="00E7465B"/>
    <w:rsid w:val="00E814CF"/>
    <w:rsid w:val="00E86DD7"/>
    <w:rsid w:val="00E87146"/>
    <w:rsid w:val="00E87D9F"/>
    <w:rsid w:val="00E950F5"/>
    <w:rsid w:val="00EA654D"/>
    <w:rsid w:val="00EA776D"/>
    <w:rsid w:val="00EB5B3A"/>
    <w:rsid w:val="00EB67EF"/>
    <w:rsid w:val="00EC41FA"/>
    <w:rsid w:val="00EC757D"/>
    <w:rsid w:val="00EE01C1"/>
    <w:rsid w:val="00EE2A72"/>
    <w:rsid w:val="00EF1A17"/>
    <w:rsid w:val="00EF430A"/>
    <w:rsid w:val="00EF4DA9"/>
    <w:rsid w:val="00EF6FB7"/>
    <w:rsid w:val="00EF71A0"/>
    <w:rsid w:val="00F00D3F"/>
    <w:rsid w:val="00F039B7"/>
    <w:rsid w:val="00F04F1C"/>
    <w:rsid w:val="00F05431"/>
    <w:rsid w:val="00F07A04"/>
    <w:rsid w:val="00F07B80"/>
    <w:rsid w:val="00F107CC"/>
    <w:rsid w:val="00F15C25"/>
    <w:rsid w:val="00F252A9"/>
    <w:rsid w:val="00F25512"/>
    <w:rsid w:val="00F32D3B"/>
    <w:rsid w:val="00F32E19"/>
    <w:rsid w:val="00F33D40"/>
    <w:rsid w:val="00F36020"/>
    <w:rsid w:val="00F411C3"/>
    <w:rsid w:val="00F45249"/>
    <w:rsid w:val="00F47D8A"/>
    <w:rsid w:val="00F52B98"/>
    <w:rsid w:val="00F56552"/>
    <w:rsid w:val="00F61166"/>
    <w:rsid w:val="00F7651B"/>
    <w:rsid w:val="00FA2C72"/>
    <w:rsid w:val="00FD0882"/>
    <w:rsid w:val="00FD26D7"/>
    <w:rsid w:val="00FD47D4"/>
    <w:rsid w:val="00FD4A1A"/>
    <w:rsid w:val="00FE1A0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9FF63"/>
  <w15:chartTrackingRefBased/>
  <w15:docId w15:val="{E81A56AD-7CD2-4DFC-90FF-E58552E9F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6F7"/>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427B8"/>
    <w:pPr>
      <w:tabs>
        <w:tab w:val="center" w:pos="4536"/>
        <w:tab w:val="right" w:pos="9072"/>
      </w:tabs>
      <w:spacing w:after="0" w:line="240" w:lineRule="auto"/>
    </w:pPr>
  </w:style>
  <w:style w:type="character" w:customStyle="1" w:styleId="HeaderChar">
    <w:name w:val="Header Char"/>
    <w:basedOn w:val="DefaultParagraphFont"/>
    <w:link w:val="Header"/>
    <w:rsid w:val="002427B8"/>
  </w:style>
  <w:style w:type="paragraph" w:styleId="Footer">
    <w:name w:val="footer"/>
    <w:basedOn w:val="Normal"/>
    <w:link w:val="FooterChar"/>
    <w:uiPriority w:val="99"/>
    <w:unhideWhenUsed/>
    <w:rsid w:val="002427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27B8"/>
  </w:style>
  <w:style w:type="paragraph" w:customStyle="1" w:styleId="TableContents">
    <w:name w:val="Table Contents"/>
    <w:basedOn w:val="BodyText"/>
    <w:rsid w:val="002427B8"/>
    <w:pPr>
      <w:widowControl w:val="0"/>
      <w:suppressLineNumbers/>
      <w:suppressAutoHyphens/>
      <w:spacing w:beforeAutospacing="1" w:afterAutospacing="1" w:line="240" w:lineRule="auto"/>
    </w:pPr>
    <w:rPr>
      <w:rFonts w:ascii="Times New Roman" w:eastAsia="HG Mincho Light J" w:hAnsi="Times New Roman" w:cs="Times New Roman"/>
      <w:color w:val="000000"/>
      <w:sz w:val="24"/>
      <w:szCs w:val="24"/>
      <w:lang w:eastAsia="bg-BG"/>
    </w:rPr>
  </w:style>
  <w:style w:type="paragraph" w:customStyle="1" w:styleId="Index">
    <w:name w:val="Index"/>
    <w:basedOn w:val="Normal"/>
    <w:rsid w:val="002427B8"/>
    <w:pPr>
      <w:widowControl w:val="0"/>
      <w:suppressLineNumbers/>
      <w:suppressAutoHyphens/>
      <w:spacing w:before="100" w:beforeAutospacing="1" w:after="100" w:afterAutospacing="1" w:line="240" w:lineRule="auto"/>
    </w:pPr>
    <w:rPr>
      <w:rFonts w:ascii="Times New Roman" w:eastAsia="HG Mincho Light J" w:hAnsi="Times New Roman" w:cs="Times New Roman"/>
      <w:color w:val="000000"/>
      <w:sz w:val="24"/>
      <w:szCs w:val="24"/>
      <w:lang w:eastAsia="bg-BG"/>
    </w:rPr>
  </w:style>
  <w:style w:type="paragraph" w:styleId="BodyText">
    <w:name w:val="Body Text"/>
    <w:basedOn w:val="Normal"/>
    <w:link w:val="BodyTextChar"/>
    <w:uiPriority w:val="99"/>
    <w:semiHidden/>
    <w:unhideWhenUsed/>
    <w:rsid w:val="002427B8"/>
    <w:pPr>
      <w:spacing w:after="120"/>
    </w:pPr>
  </w:style>
  <w:style w:type="character" w:customStyle="1" w:styleId="BodyTextChar">
    <w:name w:val="Body Text Char"/>
    <w:basedOn w:val="DefaultParagraphFont"/>
    <w:link w:val="BodyText"/>
    <w:uiPriority w:val="99"/>
    <w:semiHidden/>
    <w:rsid w:val="002427B8"/>
    <w:rPr>
      <w:lang w:val="en-US"/>
    </w:rPr>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Podrozdzia"/>
    <w:basedOn w:val="Normal"/>
    <w:link w:val="FootnoteTextChar"/>
    <w:unhideWhenUsed/>
    <w:rsid w:val="002427B8"/>
    <w:pPr>
      <w:spacing w:after="0" w:line="240" w:lineRule="auto"/>
    </w:pPr>
    <w:rPr>
      <w:sz w:val="20"/>
      <w:szCs w:val="20"/>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basedOn w:val="DefaultParagraphFont"/>
    <w:link w:val="FootnoteText"/>
    <w:rsid w:val="002427B8"/>
    <w:rPr>
      <w:sz w:val="20"/>
      <w:szCs w:val="20"/>
      <w:lang w:val="en-US"/>
    </w:rPr>
  </w:style>
  <w:style w:type="character" w:styleId="FootnoteReference">
    <w:name w:val="footnote reference"/>
    <w:aliases w:val="Footnote,Footnote symbol"/>
    <w:basedOn w:val="DefaultParagraphFont"/>
    <w:unhideWhenUsed/>
    <w:rsid w:val="002427B8"/>
    <w:rPr>
      <w:vertAlign w:val="superscript"/>
    </w:rPr>
  </w:style>
  <w:style w:type="paragraph" w:customStyle="1" w:styleId="Style">
    <w:name w:val="Style"/>
    <w:rsid w:val="002427B8"/>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1A04D1"/>
    <w:pPr>
      <w:spacing w:after="160" w:line="259" w:lineRule="auto"/>
      <w:ind w:left="720"/>
      <w:contextualSpacing/>
    </w:pPr>
    <w:rPr>
      <w:lang w:val="bg-BG"/>
    </w:rPr>
  </w:style>
  <w:style w:type="character" w:styleId="CommentReference">
    <w:name w:val="annotation reference"/>
    <w:basedOn w:val="DefaultParagraphFont"/>
    <w:uiPriority w:val="99"/>
    <w:semiHidden/>
    <w:unhideWhenUsed/>
    <w:rsid w:val="007447D3"/>
    <w:rPr>
      <w:sz w:val="16"/>
      <w:szCs w:val="16"/>
    </w:rPr>
  </w:style>
  <w:style w:type="paragraph" w:styleId="CommentText">
    <w:name w:val="annotation text"/>
    <w:basedOn w:val="Normal"/>
    <w:link w:val="CommentTextChar"/>
    <w:uiPriority w:val="99"/>
    <w:semiHidden/>
    <w:unhideWhenUsed/>
    <w:rsid w:val="007447D3"/>
    <w:pPr>
      <w:spacing w:line="240" w:lineRule="auto"/>
    </w:pPr>
    <w:rPr>
      <w:sz w:val="20"/>
      <w:szCs w:val="20"/>
    </w:rPr>
  </w:style>
  <w:style w:type="character" w:customStyle="1" w:styleId="CommentTextChar">
    <w:name w:val="Comment Text Char"/>
    <w:basedOn w:val="DefaultParagraphFont"/>
    <w:link w:val="CommentText"/>
    <w:uiPriority w:val="99"/>
    <w:semiHidden/>
    <w:rsid w:val="007447D3"/>
    <w:rPr>
      <w:sz w:val="20"/>
      <w:szCs w:val="20"/>
      <w:lang w:val="en-US"/>
    </w:rPr>
  </w:style>
  <w:style w:type="paragraph" w:styleId="CommentSubject">
    <w:name w:val="annotation subject"/>
    <w:basedOn w:val="CommentText"/>
    <w:next w:val="CommentText"/>
    <w:link w:val="CommentSubjectChar"/>
    <w:uiPriority w:val="99"/>
    <w:semiHidden/>
    <w:unhideWhenUsed/>
    <w:rsid w:val="007447D3"/>
    <w:rPr>
      <w:b/>
      <w:bCs/>
    </w:rPr>
  </w:style>
  <w:style w:type="character" w:customStyle="1" w:styleId="CommentSubjectChar">
    <w:name w:val="Comment Subject Char"/>
    <w:basedOn w:val="CommentTextChar"/>
    <w:link w:val="CommentSubject"/>
    <w:uiPriority w:val="99"/>
    <w:semiHidden/>
    <w:rsid w:val="007447D3"/>
    <w:rPr>
      <w:b/>
      <w:bCs/>
      <w:sz w:val="20"/>
      <w:szCs w:val="20"/>
      <w:lang w:val="en-US"/>
    </w:rPr>
  </w:style>
  <w:style w:type="paragraph" w:styleId="BalloonText">
    <w:name w:val="Balloon Text"/>
    <w:basedOn w:val="Normal"/>
    <w:link w:val="BalloonTextChar"/>
    <w:uiPriority w:val="99"/>
    <w:semiHidden/>
    <w:unhideWhenUsed/>
    <w:rsid w:val="007447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7D3"/>
    <w:rPr>
      <w:rFonts w:ascii="Segoe UI" w:hAnsi="Segoe UI" w:cs="Segoe UI"/>
      <w:sz w:val="18"/>
      <w:szCs w:val="18"/>
      <w:lang w:val="en-US"/>
    </w:rPr>
  </w:style>
  <w:style w:type="character" w:styleId="Hyperlink">
    <w:name w:val="Hyperlink"/>
    <w:basedOn w:val="DefaultParagraphFont"/>
    <w:uiPriority w:val="99"/>
    <w:unhideWhenUsed/>
    <w:rsid w:val="00B863C0"/>
    <w:rPr>
      <w:color w:val="0563C1" w:themeColor="hyperlink"/>
      <w:u w:val="single"/>
    </w:rPr>
  </w:style>
  <w:style w:type="paragraph" w:styleId="Revision">
    <w:name w:val="Revision"/>
    <w:hidden/>
    <w:uiPriority w:val="99"/>
    <w:semiHidden/>
    <w:rsid w:val="003A7D6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funds.b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D3B6D-6D5F-4FA3-A534-5E8D0B955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2127</TotalTime>
  <Pages>10</Pages>
  <Words>2063</Words>
  <Characters>11764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CoM</Company>
  <LinksUpToDate>false</LinksUpToDate>
  <CharactersWithSpaces>13800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Милица Йорданова</dc:creator>
  <cp:keywords/>
  <dc:description/>
  <cp:lastModifiedBy>Хилми Кушев</cp:lastModifiedBy>
  <cp:revision>481</cp:revision>
  <dcterms:created xsi:type="dcterms:W3CDTF">2016-09-15T11:33:00Z</dcterms:created>
  <dcterms:modified xsi:type="dcterms:W3CDTF">2017-10-05T06:24:00Z</dcterms:modified>
</cp:coreProperties>
</file>