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122E3E" w:rsidRPr="00662ED1" w:rsidTr="00122E3E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122E3E" w:rsidRPr="00662ED1" w:rsidRDefault="00B21156" w:rsidP="002877E9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62ED1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122E3E" w:rsidRPr="00662ED1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122E3E" w:rsidRPr="00662ED1" w:rsidRDefault="00122E3E" w:rsidP="00122E3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62ED1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122E3E" w:rsidRPr="00662ED1" w:rsidRDefault="00122E3E" w:rsidP="00122E3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62ED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122E3E" w:rsidRPr="00662ED1" w:rsidRDefault="00B97D92" w:rsidP="00122E3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62ED1">
              <w:rPr>
                <w:b/>
                <w:sz w:val="22"/>
                <w:szCs w:val="22"/>
                <w:lang w:val="bg-BG"/>
              </w:rPr>
              <w:t>„</w:t>
            </w:r>
            <w:r w:rsidR="00B17233" w:rsidRPr="00662ED1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122E3E" w:rsidRPr="00662ED1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B17233" w:rsidRPr="00662ED1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122E3E" w:rsidRPr="00662ED1" w:rsidRDefault="003E2EE2" w:rsidP="00122E3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662ED1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V-T03-1</w:t>
            </w:r>
          </w:p>
        </w:tc>
      </w:tr>
      <w:tr w:rsidR="00122E3E" w:rsidRPr="00662ED1" w:rsidTr="00122E3E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122E3E" w:rsidRPr="00662ED1" w:rsidRDefault="00122E3E" w:rsidP="00B2115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62ED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 w:rsidR="00B97D92" w:rsidRPr="00662ED1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21156" w:rsidRPr="00662ED1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B97D92" w:rsidRPr="00662ED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:rsidR="00122E3E" w:rsidRPr="00662ED1" w:rsidRDefault="00122E3E" w:rsidP="00122E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62ED1">
              <w:rPr>
                <w:b/>
                <w:color w:val="FFFFFF"/>
                <w:sz w:val="28"/>
                <w:szCs w:val="28"/>
                <w:lang w:val="bg-BG"/>
              </w:rPr>
              <w:t xml:space="preserve">Счетоводна политика </w:t>
            </w:r>
          </w:p>
        </w:tc>
      </w:tr>
      <w:tr w:rsidR="0028789D" w:rsidRPr="00662ED1" w:rsidTr="00122E3E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28789D" w:rsidRPr="00662ED1" w:rsidRDefault="0028789D" w:rsidP="00014AC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62ED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14AC2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220" w:type="dxa"/>
            <w:vAlign w:val="center"/>
          </w:tcPr>
          <w:p w:rsidR="0028789D" w:rsidRPr="00662ED1" w:rsidRDefault="0028789D" w:rsidP="00122E3E">
            <w:pPr>
              <w:jc w:val="center"/>
              <w:rPr>
                <w:i/>
                <w:iCs/>
                <w:sz w:val="22"/>
                <w:szCs w:val="22"/>
              </w:rPr>
            </w:pPr>
            <w:r w:rsidRPr="00662ED1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28789D" w:rsidRPr="00662ED1" w:rsidRDefault="0028789D" w:rsidP="00122E3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62ED1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362" w:type="dxa"/>
            <w:vAlign w:val="center"/>
          </w:tcPr>
          <w:p w:rsidR="0028789D" w:rsidRPr="00662ED1" w:rsidRDefault="0028789D" w:rsidP="006901B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62ED1">
              <w:rPr>
                <w:sz w:val="22"/>
                <w:szCs w:val="22"/>
                <w:lang w:val="bg-BG"/>
              </w:rPr>
              <w:t xml:space="preserve">Дата: </w:t>
            </w:r>
            <w:r w:rsidR="00014AC2">
              <w:rPr>
                <w:sz w:val="22"/>
                <w:szCs w:val="22"/>
                <w:lang w:val="bg-BG"/>
              </w:rPr>
              <w:t>1</w:t>
            </w:r>
            <w:r w:rsidR="006901BD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014AC2">
              <w:rPr>
                <w:sz w:val="22"/>
                <w:szCs w:val="22"/>
                <w:lang w:val="bg-BG"/>
              </w:rPr>
              <w:t>.08.2018</w:t>
            </w:r>
            <w:r w:rsidR="000860EA">
              <w:rPr>
                <w:sz w:val="22"/>
                <w:szCs w:val="22"/>
                <w:lang w:val="bg-BG"/>
              </w:rPr>
              <w:t xml:space="preserve"> </w:t>
            </w:r>
            <w:r w:rsidRPr="00662ED1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122E3E" w:rsidRPr="00662ED1" w:rsidRDefault="00122E3E" w:rsidP="00122E3E">
      <w:pPr>
        <w:jc w:val="right"/>
        <w:rPr>
          <w:b/>
          <w:color w:val="003399"/>
        </w:rPr>
      </w:pPr>
    </w:p>
    <w:p w:rsidR="00122E3E" w:rsidRPr="00662ED1" w:rsidRDefault="00122E3E" w:rsidP="00122E3E">
      <w:pPr>
        <w:jc w:val="right"/>
        <w:rPr>
          <w:b/>
          <w:color w:val="003399"/>
        </w:rPr>
      </w:pPr>
    </w:p>
    <w:p w:rsidR="00122E3E" w:rsidRPr="00662ED1" w:rsidRDefault="00122E3E" w:rsidP="00122E3E">
      <w:pPr>
        <w:jc w:val="right"/>
        <w:rPr>
          <w:b/>
          <w:color w:val="003399"/>
        </w:rPr>
      </w:pPr>
    </w:p>
    <w:p w:rsidR="00122E3E" w:rsidRPr="00662ED1" w:rsidRDefault="00122E3E" w:rsidP="003E2EE2">
      <w:pPr>
        <w:jc w:val="right"/>
        <w:rPr>
          <w:b/>
          <w:color w:val="003399"/>
        </w:rPr>
      </w:pPr>
      <w:r w:rsidRPr="00662ED1">
        <w:rPr>
          <w:b/>
          <w:color w:val="003399"/>
        </w:rPr>
        <w:t xml:space="preserve">ВЕРСИЯ </w:t>
      </w:r>
      <w:r w:rsidR="00014AC2">
        <w:rPr>
          <w:b/>
          <w:color w:val="003399"/>
        </w:rPr>
        <w:t>4</w:t>
      </w:r>
      <w:r w:rsidRPr="00662ED1">
        <w:rPr>
          <w:b/>
          <w:color w:val="003399"/>
        </w:rPr>
        <w:t>.0</w:t>
      </w: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СЧЕТОВОДНА ПОЛИТИКА</w:t>
      </w: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на</w:t>
      </w: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Оперативна програма</w:t>
      </w:r>
    </w:p>
    <w:p w:rsidR="00122E3E" w:rsidRPr="00662ED1" w:rsidRDefault="00B97D92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„</w:t>
      </w:r>
      <w:r w:rsidR="00B17233" w:rsidRPr="00662ED1">
        <w:rPr>
          <w:b/>
          <w:color w:val="003399"/>
          <w:sz w:val="56"/>
          <w:szCs w:val="56"/>
        </w:rPr>
        <w:t xml:space="preserve">Добро </w:t>
      </w:r>
      <w:r w:rsidR="0028789D" w:rsidRPr="00662ED1">
        <w:rPr>
          <w:b/>
          <w:color w:val="003399"/>
          <w:sz w:val="56"/>
          <w:szCs w:val="56"/>
        </w:rPr>
        <w:t>у</w:t>
      </w:r>
      <w:r w:rsidR="00B17233" w:rsidRPr="00662ED1">
        <w:rPr>
          <w:b/>
          <w:color w:val="003399"/>
          <w:sz w:val="56"/>
          <w:szCs w:val="56"/>
        </w:rPr>
        <w:t>правление</w:t>
      </w:r>
      <w:r w:rsidR="00122E3E" w:rsidRPr="00662ED1">
        <w:rPr>
          <w:b/>
          <w:color w:val="003399"/>
          <w:sz w:val="56"/>
          <w:szCs w:val="56"/>
        </w:rPr>
        <w:t>”</w:t>
      </w: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014AC2" w:rsidP="003E2EE2">
      <w:pPr>
        <w:jc w:val="center"/>
        <w:rPr>
          <w:b/>
          <w:color w:val="003399"/>
          <w:sz w:val="40"/>
          <w:szCs w:val="40"/>
        </w:rPr>
      </w:pPr>
      <w:r>
        <w:rPr>
          <w:b/>
          <w:color w:val="003399"/>
          <w:sz w:val="40"/>
          <w:szCs w:val="40"/>
        </w:rPr>
        <w:t xml:space="preserve">юни </w:t>
      </w:r>
      <w:r w:rsidR="002D7B61">
        <w:rPr>
          <w:b/>
          <w:color w:val="003399"/>
          <w:sz w:val="40"/>
          <w:szCs w:val="40"/>
        </w:rPr>
        <w:t>201</w:t>
      </w:r>
      <w:r>
        <w:rPr>
          <w:b/>
          <w:color w:val="003399"/>
          <w:sz w:val="40"/>
          <w:szCs w:val="40"/>
        </w:rPr>
        <w:t>8</w:t>
      </w:r>
      <w:r w:rsidR="001068EA" w:rsidRPr="00662ED1">
        <w:rPr>
          <w:b/>
          <w:color w:val="003399"/>
          <w:sz w:val="40"/>
          <w:szCs w:val="40"/>
        </w:rPr>
        <w:t xml:space="preserve"> </w:t>
      </w:r>
      <w:r w:rsidR="00122E3E" w:rsidRPr="00662ED1">
        <w:rPr>
          <w:b/>
          <w:color w:val="003399"/>
          <w:sz w:val="40"/>
          <w:szCs w:val="40"/>
        </w:rPr>
        <w:t>г.</w:t>
      </w:r>
    </w:p>
    <w:p w:rsidR="00122E3E" w:rsidRPr="00662ED1" w:rsidRDefault="00126333" w:rsidP="00122E3E">
      <w:pPr>
        <w:spacing w:after="120" w:line="360" w:lineRule="auto"/>
        <w:jc w:val="both"/>
        <w:rPr>
          <w:b/>
          <w:bCs/>
          <w:sz w:val="28"/>
          <w:szCs w:val="28"/>
        </w:rPr>
      </w:pPr>
      <w:bookmarkStart w:id="1" w:name="_Toc167640695"/>
      <w:bookmarkStart w:id="2" w:name="_Toc167641663"/>
      <w:bookmarkStart w:id="3" w:name="_Toc185219623"/>
      <w:r>
        <w:rPr>
          <w:b/>
          <w:color w:val="003399"/>
          <w:sz w:val="40"/>
          <w:szCs w:val="40"/>
        </w:rPr>
        <w:br w:type="page"/>
      </w:r>
      <w:r w:rsidR="00122E3E" w:rsidRPr="00662ED1">
        <w:rPr>
          <w:b/>
          <w:bCs/>
          <w:sz w:val="28"/>
          <w:szCs w:val="28"/>
        </w:rPr>
        <w:lastRenderedPageBreak/>
        <w:t xml:space="preserve">І. ОБЩИ ПОЛОЖЕНИЯ И </w:t>
      </w:r>
      <w:r w:rsidR="006C32BF" w:rsidRPr="00662ED1">
        <w:rPr>
          <w:b/>
          <w:bCs/>
          <w:sz w:val="28"/>
          <w:szCs w:val="28"/>
        </w:rPr>
        <w:t xml:space="preserve">ОСНОВНИ </w:t>
      </w:r>
      <w:r w:rsidR="00122E3E" w:rsidRPr="00662ED1">
        <w:rPr>
          <w:b/>
          <w:bCs/>
          <w:sz w:val="28"/>
          <w:szCs w:val="28"/>
        </w:rPr>
        <w:t>ПРИНЦИПИ</w:t>
      </w:r>
    </w:p>
    <w:p w:rsidR="00122E3E" w:rsidRPr="00662ED1" w:rsidRDefault="00122E3E" w:rsidP="0012633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662ED1">
        <w:rPr>
          <w:b/>
          <w:bCs/>
          <w:sz w:val="28"/>
          <w:szCs w:val="28"/>
        </w:rPr>
        <w:t>1.1. Общи положения</w:t>
      </w:r>
    </w:p>
    <w:p w:rsidR="00122E3E" w:rsidRPr="00662ED1" w:rsidRDefault="00122E3E" w:rsidP="00122E3E">
      <w:pPr>
        <w:spacing w:line="360" w:lineRule="auto"/>
        <w:jc w:val="both"/>
        <w:rPr>
          <w:sz w:val="24"/>
          <w:szCs w:val="24"/>
        </w:rPr>
      </w:pPr>
      <w:r w:rsidRPr="00662ED1">
        <w:rPr>
          <w:bCs/>
          <w:sz w:val="24"/>
          <w:szCs w:val="24"/>
        </w:rPr>
        <w:t>Счетоводната политика</w:t>
      </w:r>
      <w:r w:rsidR="00B21156" w:rsidRPr="00662ED1">
        <w:rPr>
          <w:bCs/>
          <w:sz w:val="24"/>
          <w:szCs w:val="24"/>
        </w:rPr>
        <w:t xml:space="preserve"> (СП)</w:t>
      </w:r>
      <w:r w:rsidRPr="00662ED1">
        <w:rPr>
          <w:bCs/>
          <w:sz w:val="24"/>
          <w:szCs w:val="24"/>
        </w:rPr>
        <w:t xml:space="preserve"> на</w:t>
      </w:r>
      <w:r w:rsidRPr="00662ED1">
        <w:rPr>
          <w:sz w:val="24"/>
          <w:szCs w:val="24"/>
        </w:rPr>
        <w:t xml:space="preserve"> Управляващия орган на Оперативна програма „</w:t>
      </w:r>
      <w:r w:rsidR="00B17233" w:rsidRPr="00662ED1">
        <w:rPr>
          <w:sz w:val="24"/>
          <w:szCs w:val="24"/>
        </w:rPr>
        <w:t>Добро управление</w:t>
      </w:r>
      <w:r w:rsidRPr="00662ED1">
        <w:rPr>
          <w:sz w:val="24"/>
          <w:szCs w:val="24"/>
        </w:rPr>
        <w:t xml:space="preserve">” (УО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>) е система от принципи, изходни положения, концепции, правила и процедури, възприети за отчитане на дейността, както и за представяне на отчетната информация във финансовите отчети.</w:t>
      </w:r>
    </w:p>
    <w:p w:rsidR="00B21156" w:rsidRPr="00662ED1" w:rsidRDefault="00B21156" w:rsidP="00122E3E">
      <w:pPr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Основната задача на СП е ясно и прозрачно да дефинира начина на организиране на счетоводното отчитане на УО.</w:t>
      </w:r>
    </w:p>
    <w:p w:rsidR="00122E3E" w:rsidRPr="00662ED1" w:rsidRDefault="00122E3E" w:rsidP="003B6B84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bCs/>
          <w:sz w:val="24"/>
          <w:szCs w:val="24"/>
        </w:rPr>
        <w:t xml:space="preserve">Резултатната финансова информация при приложението на счетоводната политика осигурява: </w:t>
      </w:r>
    </w:p>
    <w:p w:rsidR="00122E3E" w:rsidRPr="00662ED1" w:rsidRDefault="00122E3E" w:rsidP="00122E3E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предпоставка за вземането на необходимите управленски решения при разпределението и изразходването на предоставената безвъзмездна финансова помощ </w:t>
      </w:r>
      <w:r w:rsidR="00903F9E">
        <w:rPr>
          <w:sz w:val="24"/>
          <w:szCs w:val="24"/>
        </w:rPr>
        <w:t xml:space="preserve">(БФП) </w:t>
      </w:r>
      <w:r w:rsidRPr="00662ED1">
        <w:rPr>
          <w:sz w:val="24"/>
          <w:szCs w:val="24"/>
        </w:rPr>
        <w:t xml:space="preserve">със средства от </w:t>
      </w:r>
      <w:r w:rsidR="0028789D" w:rsidRPr="00662ED1">
        <w:rPr>
          <w:sz w:val="24"/>
          <w:szCs w:val="24"/>
        </w:rPr>
        <w:t xml:space="preserve">Европейските структурни и инвестиционни фондове </w:t>
      </w:r>
      <w:r w:rsidRPr="00662ED1">
        <w:rPr>
          <w:sz w:val="24"/>
          <w:szCs w:val="24"/>
        </w:rPr>
        <w:t xml:space="preserve">и кореспондиращото национално съфинансиране; </w:t>
      </w:r>
    </w:p>
    <w:p w:rsidR="00122E3E" w:rsidRPr="00662ED1" w:rsidRDefault="00122E3E" w:rsidP="00122E3E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достоверно представяне на изпълнението на бюджета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2ED1">
        <w:rPr>
          <w:sz w:val="24"/>
          <w:szCs w:val="24"/>
        </w:rPr>
        <w:t xml:space="preserve">възможност за икономически анализ и оценка на риска при изпълнението на бюджета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и др.</w:t>
      </w:r>
    </w:p>
    <w:p w:rsidR="00B21156" w:rsidRPr="00662ED1" w:rsidRDefault="00B21156" w:rsidP="00B21156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Cs/>
          <w:sz w:val="24"/>
          <w:szCs w:val="24"/>
        </w:rPr>
        <w:t xml:space="preserve">Индивидуалната СП на УО </w:t>
      </w:r>
      <w:r w:rsidR="00CA6CDF" w:rsidRPr="00662ED1">
        <w:rPr>
          <w:bCs/>
          <w:sz w:val="24"/>
          <w:szCs w:val="24"/>
        </w:rPr>
        <w:t xml:space="preserve">на ОПДУ </w:t>
      </w:r>
      <w:r w:rsidRPr="00662ED1">
        <w:rPr>
          <w:bCs/>
          <w:sz w:val="24"/>
          <w:szCs w:val="24"/>
        </w:rPr>
        <w:t xml:space="preserve">е създадена с оглед осигуряване отчитането на финансовата дейност </w:t>
      </w:r>
      <w:r w:rsidR="00CA6CDF" w:rsidRPr="00662ED1">
        <w:rPr>
          <w:bCs/>
          <w:sz w:val="24"/>
          <w:szCs w:val="24"/>
        </w:rPr>
        <w:t>п</w:t>
      </w:r>
      <w:r w:rsidRPr="00662ED1">
        <w:rPr>
          <w:bCs/>
          <w:sz w:val="24"/>
          <w:szCs w:val="24"/>
        </w:rPr>
        <w:t>о параграфи и подпараграфи на Единната бюджетна класификация (ЕБК) като задължително условие</w:t>
      </w:r>
      <w:r w:rsidR="00CA6CDF" w:rsidRPr="00662ED1">
        <w:rPr>
          <w:bCs/>
          <w:sz w:val="24"/>
          <w:szCs w:val="24"/>
        </w:rPr>
        <w:t>,</w:t>
      </w:r>
      <w:r w:rsidRPr="00662ED1">
        <w:rPr>
          <w:bCs/>
          <w:sz w:val="24"/>
          <w:szCs w:val="24"/>
        </w:rPr>
        <w:t xml:space="preserve"> когато отчетността се извършва на касова основа. СП е своеобразна рамка на осъществяваната счетоводна отчетност, която указва начина на изготвяне на счетоводната информация и представянето й във финансови отчети.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Счетоводната политика е разработена и прилагана съгласно приложимото национално и общностно законодателство. </w:t>
      </w:r>
    </w:p>
    <w:p w:rsidR="00122E3E" w:rsidRPr="00662ED1" w:rsidRDefault="00122E3E" w:rsidP="00122E3E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Cs/>
          <w:sz w:val="24"/>
          <w:szCs w:val="24"/>
        </w:rPr>
        <w:t>Приложима нормативна уредба:</w:t>
      </w:r>
    </w:p>
    <w:p w:rsidR="00122E3E" w:rsidRPr="00662ED1" w:rsidRDefault="00122E3E" w:rsidP="00122E3E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Закон за счетоводството</w:t>
      </w:r>
      <w:r w:rsidR="00662ED1">
        <w:rPr>
          <w:sz w:val="24"/>
          <w:szCs w:val="24"/>
        </w:rPr>
        <w:t xml:space="preserve"> (ЗС)</w:t>
      </w:r>
      <w:r w:rsidRPr="00662ED1">
        <w:rPr>
          <w:sz w:val="24"/>
          <w:szCs w:val="24"/>
        </w:rPr>
        <w:t>;</w:t>
      </w:r>
    </w:p>
    <w:p w:rsidR="00122E3E" w:rsidRPr="002877E9" w:rsidRDefault="00122E3E" w:rsidP="00122E3E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Закон за финансовото управление и контрол в публичния сектор</w:t>
      </w:r>
      <w:r w:rsidR="00662ED1">
        <w:rPr>
          <w:sz w:val="24"/>
          <w:szCs w:val="24"/>
        </w:rPr>
        <w:t xml:space="preserve"> (ЗФУКПС)</w:t>
      </w:r>
      <w:r w:rsidRPr="00662ED1">
        <w:rPr>
          <w:sz w:val="24"/>
          <w:szCs w:val="24"/>
        </w:rPr>
        <w:t>;</w:t>
      </w:r>
    </w:p>
    <w:p w:rsidR="008C19F9" w:rsidRDefault="00653BDF" w:rsidP="007516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751611">
        <w:rPr>
          <w:sz w:val="24"/>
          <w:szCs w:val="24"/>
        </w:rPr>
        <w:t>Закон за публичните финанси;</w:t>
      </w:r>
      <w:r w:rsidR="002877E9">
        <w:rPr>
          <w:sz w:val="24"/>
          <w:szCs w:val="24"/>
        </w:rPr>
        <w:t xml:space="preserve"> </w:t>
      </w:r>
    </w:p>
    <w:p w:rsidR="00751611" w:rsidRPr="00751611" w:rsidRDefault="00751611" w:rsidP="007516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Закон за управление на средствата от ЕСИФ;</w:t>
      </w:r>
    </w:p>
    <w:p w:rsidR="00122E3E" w:rsidRPr="00662ED1" w:rsidRDefault="00122E3E" w:rsidP="00122E3E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Единна бюджетна класификация;</w:t>
      </w:r>
    </w:p>
    <w:p w:rsidR="00C1312A" w:rsidRPr="00662ED1" w:rsidRDefault="00122E3E" w:rsidP="00662ED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lastRenderedPageBreak/>
        <w:t>ДДС №</w:t>
      </w:r>
      <w:r w:rsidR="0028789D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20 от 14.12.2004 г. на Министерство на финансите</w:t>
      </w:r>
      <w:r w:rsidR="00654492">
        <w:rPr>
          <w:sz w:val="24"/>
          <w:szCs w:val="24"/>
        </w:rPr>
        <w:t xml:space="preserve"> (МФ)</w:t>
      </w:r>
      <w:r w:rsidRPr="00662ED1">
        <w:rPr>
          <w:sz w:val="24"/>
          <w:szCs w:val="24"/>
        </w:rPr>
        <w:t xml:space="preserve">, дирекция </w:t>
      </w:r>
      <w:r w:rsidR="00662ED1" w:rsidRPr="00662ED1">
        <w:rPr>
          <w:sz w:val="24"/>
          <w:szCs w:val="24"/>
        </w:rPr>
        <w:t>„</w:t>
      </w:r>
      <w:r w:rsidRPr="00662ED1">
        <w:rPr>
          <w:sz w:val="24"/>
          <w:szCs w:val="24"/>
        </w:rPr>
        <w:t>Държавно съкровище” за прилагането на Национални счетоводни стандарти от бюджетните предприятия;</w:t>
      </w:r>
    </w:p>
    <w:p w:rsidR="00C1312A" w:rsidRPr="00662ED1" w:rsidRDefault="00616A9D" w:rsidP="00C1312A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Наредба № Н-3/201</w:t>
      </w:r>
      <w:r w:rsidR="00E2393B" w:rsidRPr="006901BD">
        <w:rPr>
          <w:sz w:val="24"/>
          <w:szCs w:val="24"/>
        </w:rPr>
        <w:t>8</w:t>
      </w:r>
      <w:r>
        <w:rPr>
          <w:sz w:val="24"/>
          <w:szCs w:val="24"/>
        </w:rPr>
        <w:t xml:space="preserve">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</w:t>
      </w:r>
      <w:r w:rsidR="002877E9">
        <w:rPr>
          <w:sz w:val="24"/>
          <w:szCs w:val="24"/>
        </w:rPr>
        <w:t>сътрудничество</w:t>
      </w:r>
      <w:r w:rsidR="00C1312A" w:rsidRPr="00662ED1">
        <w:rPr>
          <w:color w:val="000000"/>
          <w:sz w:val="24"/>
          <w:szCs w:val="24"/>
          <w:lang w:eastAsia="ko-KR"/>
        </w:rPr>
        <w:t xml:space="preserve"> </w:t>
      </w:r>
    </w:p>
    <w:p w:rsidR="00EE0EB5" w:rsidRPr="00662ED1" w:rsidRDefault="00EE0EB5" w:rsidP="00EE0EB5">
      <w:pPr>
        <w:pStyle w:val="Style"/>
        <w:numPr>
          <w:ilvl w:val="0"/>
          <w:numId w:val="5"/>
        </w:numPr>
        <w:tabs>
          <w:tab w:val="num" w:pos="1080"/>
        </w:tabs>
        <w:spacing w:before="120"/>
        <w:ind w:right="0"/>
      </w:pPr>
      <w:r w:rsidRPr="00662ED1">
        <w:t>други нормативни актове и документи.</w:t>
      </w:r>
    </w:p>
    <w:p w:rsidR="00B57A22" w:rsidRDefault="006C32BF" w:rsidP="006C32BF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 бюджетните предприятия министърът на финансите утвърждава счетоводни стандарти и сметкоплан, а методическите указания по прилагането им се разработват и актуализират от дирекция „Държавно съкровище” (ДДС) в МФ. По въпроси, неуредени в стандартите и сметкоплана за бюджетните предприятия, се прилагат разпоредбите на стандартите, приложими за другите предприятия по ред, определен от министъра на финансите (ДДС 20/2004 г.).</w:t>
      </w:r>
    </w:p>
    <w:p w:rsidR="00122E3E" w:rsidRPr="00126333" w:rsidRDefault="00122E3E" w:rsidP="0012633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1.2. Принципи</w:t>
      </w:r>
    </w:p>
    <w:p w:rsidR="00122E3E" w:rsidRPr="00662ED1" w:rsidRDefault="00122E3E" w:rsidP="00122E3E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Cs/>
          <w:sz w:val="24"/>
          <w:szCs w:val="24"/>
        </w:rPr>
        <w:t>С</w:t>
      </w:r>
      <w:r w:rsidRPr="00662ED1">
        <w:rPr>
          <w:sz w:val="24"/>
          <w:szCs w:val="24"/>
        </w:rPr>
        <w:t xml:space="preserve">четоводната отчетност се осъществява при спазване на основните принципи, определени в чл. </w:t>
      </w:r>
      <w:r w:rsidR="00662ED1" w:rsidRPr="00662ED1">
        <w:rPr>
          <w:sz w:val="24"/>
          <w:szCs w:val="24"/>
        </w:rPr>
        <w:t xml:space="preserve">4 от Закона за счетоводството, </w:t>
      </w:r>
      <w:r w:rsidRPr="00662ED1">
        <w:rPr>
          <w:sz w:val="24"/>
          <w:szCs w:val="24"/>
        </w:rPr>
        <w:t>както следва: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Текущо начисляване – приходите и разходите се начисляват към момента на тяхното възникване, независимо от извършване на плащането или получаване на паричните средства и се включват във финансовите отчети за периода, за  който се отнасят; 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Предпазливост – оценяване и отчитане на предполагаемите рискове;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Предимство на съдържанието пред формата – събитията се отразяват счетоводно съгласно тяхното икономическото съдържание, същност и финансова реалност, а не формално според правната им форма;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Документална обоснованост на стопанските операции и факти като се спазват изискванията за съставянето на документите съгласно действащото законодателство;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Запазване при възможност на счетоводната политика от предходния отчетен период за постигане съпоставимост на счетоводните данни и показатели през различните отчетни периоди</w:t>
      </w:r>
      <w:r w:rsidR="009D3219" w:rsidRPr="00662ED1">
        <w:rPr>
          <w:sz w:val="24"/>
          <w:szCs w:val="24"/>
        </w:rPr>
        <w:t>;</w:t>
      </w:r>
    </w:p>
    <w:p w:rsidR="0033324C" w:rsidRPr="002877E9" w:rsidRDefault="009D3219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lastRenderedPageBreak/>
        <w:t>Независимост на отделните отчетни периоди и стойностна връзка между начален и краен баланс – всеки отчетен период се третира счетоводно сам за себе си независимо от обективната му връзка с предходния и със следващия отчетен период, като данните на финансовия отчет в началото на текущия отчетен период трябва да съвпадат с данните в края на предходния отчетен период</w:t>
      </w:r>
      <w:r w:rsidR="0033324C" w:rsidRPr="002877E9">
        <w:rPr>
          <w:sz w:val="24"/>
          <w:szCs w:val="24"/>
          <w:lang w:val="ru-RU"/>
        </w:rPr>
        <w:t>;</w:t>
      </w:r>
    </w:p>
    <w:p w:rsidR="009D3219" w:rsidRPr="00662ED1" w:rsidRDefault="0033324C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Съпоставимост между приходите и разходите – извършените разходи следва да се отразяват в периода през който предприятието черпи изгода, а </w:t>
      </w:r>
      <w:r w:rsidR="00CC0099">
        <w:rPr>
          <w:sz w:val="24"/>
          <w:szCs w:val="24"/>
        </w:rPr>
        <w:t>прихо</w:t>
      </w:r>
      <w:r>
        <w:rPr>
          <w:sz w:val="24"/>
          <w:szCs w:val="24"/>
        </w:rPr>
        <w:t>дите да се отразяват през периода</w:t>
      </w:r>
      <w:r w:rsidR="00CC0099">
        <w:rPr>
          <w:sz w:val="24"/>
          <w:szCs w:val="24"/>
        </w:rPr>
        <w:t xml:space="preserve"> през който са отнесени разходите за тяхното получаване.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1.3. </w:t>
      </w:r>
      <w:r w:rsidRPr="00662ED1">
        <w:rPr>
          <w:b/>
          <w:bCs/>
          <w:sz w:val="28"/>
          <w:szCs w:val="28"/>
        </w:rPr>
        <w:t>Счетоводни документи и документиране на стопанските операции</w:t>
      </w:r>
    </w:p>
    <w:p w:rsidR="00122E3E" w:rsidRDefault="00122E3E" w:rsidP="00662ED1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color w:val="303030"/>
          <w:sz w:val="24"/>
          <w:szCs w:val="24"/>
        </w:rPr>
        <w:t xml:space="preserve">УО на </w:t>
      </w:r>
      <w:r w:rsidR="00B17233" w:rsidRPr="00662ED1">
        <w:rPr>
          <w:color w:val="303030"/>
          <w:sz w:val="24"/>
          <w:szCs w:val="24"/>
        </w:rPr>
        <w:t>ОПДУ</w:t>
      </w:r>
      <w:r w:rsidRPr="00662ED1">
        <w:rPr>
          <w:color w:val="303030"/>
          <w:sz w:val="24"/>
          <w:szCs w:val="24"/>
        </w:rPr>
        <w:t xml:space="preserve"> осъществява счетоводната си политика на основата на документална обоснованост на стопанските операции и факти, като спазва разпоредбите на ЗС</w:t>
      </w:r>
      <w:r w:rsidRPr="00662ED1">
        <w:rPr>
          <w:sz w:val="24"/>
          <w:szCs w:val="24"/>
        </w:rPr>
        <w:t xml:space="preserve">, определени в глава втора </w:t>
      </w:r>
      <w:r w:rsidR="00662ED1">
        <w:rPr>
          <w:sz w:val="24"/>
          <w:szCs w:val="24"/>
        </w:rPr>
        <w:t>„</w:t>
      </w:r>
      <w:r w:rsidRPr="00662ED1">
        <w:rPr>
          <w:sz w:val="24"/>
          <w:szCs w:val="24"/>
        </w:rPr>
        <w:t>Счетоводни документи и форма на счетоводство” и изискванията на НСС1, уточнен с ДДС №</w:t>
      </w:r>
      <w:r w:rsidR="000D3212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20 от 2004 г. на МФ за прилагането на НСС в бюджетните предприятия.</w:t>
      </w:r>
    </w:p>
    <w:p w:rsidR="00CC0099" w:rsidRDefault="00CC0099" w:rsidP="00CC0099">
      <w:pPr>
        <w:spacing w:before="120" w:line="360" w:lineRule="auto"/>
        <w:jc w:val="both"/>
        <w:rPr>
          <w:color w:val="000000"/>
          <w:sz w:val="24"/>
          <w:szCs w:val="24"/>
          <w:lang w:eastAsia="ko-KR"/>
        </w:rPr>
      </w:pPr>
      <w:r>
        <w:rPr>
          <w:color w:val="000000"/>
          <w:sz w:val="24"/>
          <w:szCs w:val="24"/>
          <w:lang w:eastAsia="ko-KR"/>
        </w:rPr>
        <w:t xml:space="preserve">УО на ОПДУ организира отчитането на всички счетоводни събития, произтичащи от финансовото управление на оперативната програма. Счетоводните записвания </w:t>
      </w:r>
      <w:r w:rsidR="00654492">
        <w:rPr>
          <w:color w:val="000000"/>
          <w:sz w:val="24"/>
          <w:szCs w:val="24"/>
          <w:lang w:eastAsia="ko-KR"/>
        </w:rPr>
        <w:t xml:space="preserve">се отразяват </w:t>
      </w:r>
      <w:r>
        <w:rPr>
          <w:color w:val="000000"/>
          <w:sz w:val="24"/>
          <w:szCs w:val="24"/>
          <w:lang w:eastAsia="ko-KR"/>
        </w:rPr>
        <w:t>вярно, точно, своевременно и в пълнота в счетоводната система, както и в съответствие с финансовите параметри на оперативната програма.</w:t>
      </w:r>
    </w:p>
    <w:p w:rsidR="00122E3E" w:rsidRPr="00662ED1" w:rsidRDefault="00CC0099" w:rsidP="00122E3E">
      <w:pPr>
        <w:spacing w:before="12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ko-KR"/>
        </w:rPr>
        <w:t>Счетоводният процес е организиран така, че до 7-</w:t>
      </w:r>
      <w:r w:rsidR="00654492">
        <w:rPr>
          <w:color w:val="000000"/>
          <w:sz w:val="24"/>
          <w:szCs w:val="24"/>
          <w:lang w:eastAsia="ko-KR"/>
        </w:rPr>
        <w:t>и</w:t>
      </w:r>
      <w:r>
        <w:rPr>
          <w:color w:val="000000"/>
          <w:sz w:val="24"/>
          <w:szCs w:val="24"/>
          <w:lang w:eastAsia="ko-KR"/>
        </w:rPr>
        <w:t>я работен ден</w:t>
      </w:r>
      <w:r w:rsidR="00791985">
        <w:rPr>
          <w:color w:val="000000"/>
          <w:sz w:val="24"/>
          <w:szCs w:val="24"/>
          <w:lang w:eastAsia="ko-KR"/>
        </w:rPr>
        <w:t xml:space="preserve"> на месеца, следващ отчетния период, информацията за възникналите счетоводни събития да бъде въведена в пълнота в счетоводната система</w:t>
      </w:r>
      <w:r w:rsidR="00093746" w:rsidRPr="002877E9">
        <w:rPr>
          <w:color w:val="000000"/>
          <w:sz w:val="24"/>
          <w:szCs w:val="24"/>
          <w:lang w:val="ru-RU" w:eastAsia="ko-KR"/>
        </w:rPr>
        <w:t xml:space="preserve">. </w:t>
      </w:r>
      <w:r w:rsidR="00122E3E" w:rsidRPr="00662ED1">
        <w:rPr>
          <w:sz w:val="24"/>
          <w:szCs w:val="24"/>
        </w:rPr>
        <w:t>Счетоводните документи се дефинират като хартиени или магнитни носители на счетоводна информация за регистриране на стопанските операции. Счетоводните документи, съобразно съдържащата се в тях информация, се класифицират като първични, вторични и регистри.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Всяка стопанска операция се документира с първичен и/или документ с еквивалентна доказателствена стойност.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Всеки документ се контира и следва да съдържа следната информация: 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t xml:space="preserve">Дата на </w:t>
      </w:r>
      <w:r w:rsidRPr="00662ED1">
        <w:rPr>
          <w:color w:val="000000"/>
          <w:lang w:eastAsia="ko-KR"/>
        </w:rPr>
        <w:t>изпълнение на записването;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rPr>
          <w:color w:val="000000"/>
          <w:lang w:eastAsia="ko-KR"/>
        </w:rPr>
        <w:t>Референция към приложените документи;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rPr>
          <w:color w:val="000000"/>
          <w:lang w:eastAsia="ko-KR"/>
        </w:rPr>
        <w:t>№ на сметката, която се дебитира (включително аналитично ниво) и сума в лев</w:t>
      </w:r>
      <w:r w:rsidR="00711543" w:rsidRPr="00662ED1">
        <w:rPr>
          <w:color w:val="000000"/>
          <w:lang w:eastAsia="ko-KR"/>
        </w:rPr>
        <w:t>ове</w:t>
      </w:r>
      <w:r w:rsidRPr="00662ED1">
        <w:rPr>
          <w:color w:val="000000"/>
          <w:lang w:eastAsia="ko-KR"/>
        </w:rPr>
        <w:t>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</w:pPr>
      <w:r w:rsidRPr="00662ED1">
        <w:rPr>
          <w:color w:val="000000"/>
          <w:lang w:eastAsia="ko-KR"/>
        </w:rPr>
        <w:t>№ на сме</w:t>
      </w:r>
      <w:r w:rsidRPr="00662ED1">
        <w:t>тката, която се кредитира (включително аналитично ниво) и сума в лев</w:t>
      </w:r>
      <w:r w:rsidR="00711543" w:rsidRPr="00662ED1">
        <w:t>ове</w:t>
      </w:r>
      <w:r w:rsidRPr="00662ED1">
        <w:t>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t xml:space="preserve">Подпис на </w:t>
      </w:r>
      <w:r w:rsidRPr="00662ED1">
        <w:rPr>
          <w:color w:val="000000"/>
          <w:lang w:eastAsia="ko-KR"/>
        </w:rPr>
        <w:t>счетоводителя, отговорен за записванията;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</w:pPr>
      <w:r w:rsidRPr="00662ED1">
        <w:rPr>
          <w:lang w:eastAsia="ko-KR"/>
        </w:rPr>
        <w:t>Последоват</w:t>
      </w:r>
      <w:r w:rsidRPr="00662ED1">
        <w:t xml:space="preserve">елен идентификационен номер (генериран от счетоводния софтуер). 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Счетоводните записвания на стопанските операции се осъществяват в хронологичен ред и синхронизиране на синтетично и аналитично ниво и съгласно стандартните счетоводни записвания, </w:t>
      </w:r>
      <w:r w:rsidR="00616A9D">
        <w:rPr>
          <w:color w:val="000000"/>
          <w:sz w:val="24"/>
          <w:szCs w:val="24"/>
          <w:lang w:eastAsia="ko-KR"/>
        </w:rPr>
        <w:t>разработени от МФ съгласно чл. 36, ал. 2 от Наредба № Н-3/201</w:t>
      </w:r>
      <w:r w:rsidR="00E2393B" w:rsidRPr="006901BD">
        <w:rPr>
          <w:color w:val="000000"/>
          <w:sz w:val="24"/>
          <w:szCs w:val="24"/>
          <w:lang w:eastAsia="ko-KR"/>
        </w:rPr>
        <w:t>8</w:t>
      </w:r>
      <w:r w:rsidR="00616A9D">
        <w:rPr>
          <w:color w:val="000000"/>
          <w:sz w:val="24"/>
          <w:szCs w:val="24"/>
          <w:lang w:eastAsia="ko-KR"/>
        </w:rPr>
        <w:t xml:space="preserve"> г.</w:t>
      </w:r>
      <w:r w:rsidR="002877E9">
        <w:rPr>
          <w:color w:val="000000"/>
          <w:sz w:val="24"/>
          <w:szCs w:val="24"/>
          <w:lang w:eastAsia="ko-KR"/>
        </w:rPr>
        <w:t xml:space="preserve"> </w:t>
      </w:r>
      <w:r w:rsidRPr="00662ED1">
        <w:rPr>
          <w:sz w:val="24"/>
          <w:szCs w:val="24"/>
        </w:rPr>
        <w:t xml:space="preserve">При извършване на сторно операции се прилага корекционна процедура. Некоректните записи в счетоводните книги се коригират с коригиращ запис. В коригиращия документ се посочват: 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датата, на която се е състояла сторно операцията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референтния</w:t>
      </w:r>
      <w:r w:rsidR="00662ED1">
        <w:rPr>
          <w:sz w:val="24"/>
          <w:szCs w:val="24"/>
        </w:rPr>
        <w:t>т</w:t>
      </w:r>
      <w:r w:rsidRPr="00662ED1">
        <w:rPr>
          <w:sz w:val="24"/>
          <w:szCs w:val="24"/>
        </w:rPr>
        <w:t xml:space="preserve"> номер на документа, който е основание за операцията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сумата по сторно операцията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основание за корекцията и препратка към първоначалния запис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подпис на счетоводителя.</w:t>
      </w:r>
    </w:p>
    <w:p w:rsidR="00122E3E" w:rsidRPr="00662ED1" w:rsidRDefault="00122E3E" w:rsidP="00BD678B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Счетоводните документи след обработка се класират </w:t>
      </w:r>
      <w:r w:rsidR="00410CC0" w:rsidRPr="00662ED1">
        <w:rPr>
          <w:sz w:val="24"/>
          <w:szCs w:val="24"/>
        </w:rPr>
        <w:t xml:space="preserve">в регистри </w:t>
      </w:r>
      <w:r w:rsidR="00632E90" w:rsidRPr="00662ED1">
        <w:rPr>
          <w:sz w:val="24"/>
          <w:szCs w:val="24"/>
        </w:rPr>
        <w:t xml:space="preserve">– </w:t>
      </w:r>
      <w:r w:rsidRPr="00662ED1">
        <w:rPr>
          <w:sz w:val="24"/>
          <w:szCs w:val="24"/>
        </w:rPr>
        <w:t>Мемориални ордери (МО), както следва:</w:t>
      </w:r>
    </w:p>
    <w:tbl>
      <w:tblPr>
        <w:tblW w:w="0" w:type="auto"/>
        <w:jc w:val="center"/>
        <w:tblBorders>
          <w:top w:val="single" w:sz="12" w:space="0" w:color="333399"/>
          <w:bottom w:val="single" w:sz="12" w:space="0" w:color="333399"/>
          <w:insideH w:val="single" w:sz="4" w:space="0" w:color="333399"/>
        </w:tblBorders>
        <w:tblLayout w:type="fixed"/>
        <w:tblLook w:val="0000" w:firstRow="0" w:lastRow="0" w:firstColumn="0" w:lastColumn="0" w:noHBand="0" w:noVBand="0"/>
      </w:tblPr>
      <w:tblGrid>
        <w:gridCol w:w="1206"/>
        <w:gridCol w:w="6327"/>
      </w:tblGrid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1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Договори по проекти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2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Одобрени лимити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3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Приход банка (възстановени суми)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4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Разход банка СЕБРА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4а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СЕБРА бенефициенти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5</w:t>
            </w:r>
          </w:p>
        </w:tc>
        <w:tc>
          <w:tcPr>
            <w:tcW w:w="6327" w:type="dxa"/>
          </w:tcPr>
          <w:p w:rsidR="00122E3E" w:rsidRPr="00662ED1" w:rsidRDefault="00122E3E" w:rsidP="00410CC0">
            <w:pPr>
              <w:pStyle w:val="BodyText"/>
              <w:spacing w:before="120" w:after="0"/>
            </w:pPr>
            <w:r w:rsidRPr="00662ED1">
              <w:t>Искания за плащане от бенефициенти</w:t>
            </w:r>
            <w:r w:rsidR="005E150B" w:rsidRPr="00662ED1">
              <w:t xml:space="preserve"> 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6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Вз</w:t>
            </w:r>
            <w:r w:rsidR="00662ED1">
              <w:t>е</w:t>
            </w:r>
            <w:r w:rsidRPr="00662ED1">
              <w:t>мания от бенефициенти/нередности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8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Сборна – корекционна</w:t>
            </w:r>
          </w:p>
        </w:tc>
      </w:tr>
    </w:tbl>
    <w:p w:rsidR="00122E3E" w:rsidRPr="00662ED1" w:rsidRDefault="00122E3E" w:rsidP="00122E3E">
      <w:pPr>
        <w:spacing w:before="120"/>
        <w:ind w:firstLine="709"/>
        <w:jc w:val="both"/>
        <w:rPr>
          <w:sz w:val="24"/>
          <w:szCs w:val="24"/>
        </w:rPr>
      </w:pPr>
    </w:p>
    <w:p w:rsidR="00122E3E" w:rsidRDefault="00410CC0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След изтичане на месеца к</w:t>
      </w:r>
      <w:r w:rsidR="00122E3E" w:rsidRPr="00662ED1">
        <w:rPr>
          <w:sz w:val="24"/>
          <w:szCs w:val="24"/>
        </w:rPr>
        <w:t>ъм всяка МО папка счетоводителят разпечатва и прилага хронологичен опис на операциите за съответния регистър</w:t>
      </w:r>
      <w:r w:rsidR="00004734">
        <w:rPr>
          <w:sz w:val="24"/>
          <w:szCs w:val="24"/>
        </w:rPr>
        <w:t>, който се подписва от отговорния счетоводител</w:t>
      </w:r>
      <w:r w:rsidR="00122E3E" w:rsidRPr="00662ED1">
        <w:rPr>
          <w:sz w:val="24"/>
          <w:szCs w:val="24"/>
        </w:rPr>
        <w:t>.</w:t>
      </w:r>
    </w:p>
    <w:p w:rsidR="00632E90" w:rsidRPr="00662ED1" w:rsidRDefault="00632E90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Касовите отчети  и оборотните ведомости, придружени с контролните листи се съхраняват в отделни папки, открити за всяка година.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proofErr w:type="spellStart"/>
      <w:r w:rsidRPr="00662ED1">
        <w:rPr>
          <w:sz w:val="24"/>
          <w:szCs w:val="24"/>
        </w:rPr>
        <w:t>Файлирането</w:t>
      </w:r>
      <w:proofErr w:type="spellEnd"/>
      <w:r w:rsidRPr="00662ED1">
        <w:rPr>
          <w:sz w:val="24"/>
          <w:szCs w:val="24"/>
        </w:rPr>
        <w:t xml:space="preserve"> и съхранението на документите е в съответствие с изискванията на националното и приложимото общностно законодателство, ко</w:t>
      </w:r>
      <w:r w:rsidR="00711543" w:rsidRPr="00662ED1">
        <w:rPr>
          <w:sz w:val="24"/>
          <w:szCs w:val="24"/>
        </w:rPr>
        <w:t>й</w:t>
      </w:r>
      <w:r w:rsidRPr="00662ED1">
        <w:rPr>
          <w:sz w:val="24"/>
          <w:szCs w:val="24"/>
        </w:rPr>
        <w:t xml:space="preserve">то срок за съхранение е по-дълъг. 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Съгласно чл. 42 от ЗС счетоводната информация се съхранява в организацията по реда, предвиден в Закона за Националния архивен фонд, в следните срокове:</w:t>
      </w:r>
    </w:p>
    <w:p w:rsidR="00122E3E" w:rsidRPr="00662ED1" w:rsidRDefault="00662ED1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before="120" w:line="360" w:lineRule="auto"/>
        <w:ind w:left="1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ведомости за заплати – </w:t>
      </w:r>
      <w:r w:rsidR="00122E3E" w:rsidRPr="00662ED1">
        <w:rPr>
          <w:sz w:val="24"/>
          <w:szCs w:val="24"/>
        </w:rPr>
        <w:t>50 г.;</w:t>
      </w:r>
    </w:p>
    <w:p w:rsidR="00122E3E" w:rsidRPr="00662ED1" w:rsidRDefault="00122E3E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счетоводни регистри и финансови отчети – 10 г.;</w:t>
      </w:r>
    </w:p>
    <w:p w:rsidR="00122E3E" w:rsidRPr="00662ED1" w:rsidRDefault="00122E3E" w:rsidP="00662ED1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документи за данъчен контрол </w:t>
      </w:r>
      <w:r w:rsidR="00662ED1" w:rsidRPr="00662ED1">
        <w:rPr>
          <w:sz w:val="24"/>
          <w:szCs w:val="24"/>
        </w:rPr>
        <w:t xml:space="preserve">– </w:t>
      </w:r>
      <w:r w:rsidRPr="00662ED1">
        <w:rPr>
          <w:sz w:val="24"/>
          <w:szCs w:val="24"/>
        </w:rPr>
        <w:t>до 5 г. след изтичане на давностния срок за погасяване на публичното задължение, което удостоверяват тези документи;</w:t>
      </w:r>
    </w:p>
    <w:p w:rsidR="00122E3E" w:rsidRPr="00662ED1" w:rsidRDefault="00122E3E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документи за финансов одит – до извършване на следващ вътрешен одит и одит на Сметната палата;</w:t>
      </w:r>
    </w:p>
    <w:p w:rsidR="00122E3E" w:rsidRPr="00662ED1" w:rsidRDefault="00122E3E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всички останали носители – 3 г.</w:t>
      </w:r>
    </w:p>
    <w:p w:rsidR="00A5566C" w:rsidRPr="00662ED1" w:rsidRDefault="00A5566C" w:rsidP="00A5566C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Съгласно чл. 140 от Регламент (ЕО) №</w:t>
      </w:r>
      <w:r w:rsid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1303/2013, всички разходооправдателни документи, за разходи по линия на фондовете за операциите, за които сумата на допустимите разходи не надвишава 1 000 000 EUR, са на разположение на Комисията на Европейската сметна палата при поискване: за период от три години, считано от 31 декември след предаването на отчетите, в които са включени разходите по операцията.</w:t>
      </w:r>
    </w:p>
    <w:p w:rsidR="002E4A09" w:rsidRDefault="00A5566C" w:rsidP="002E4A09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В случаите на операции, различни от горепосочените, всички удостоверителни документи се предоставят за период от две години, считано от 31 декември след представянето на отчетите, в които са включени окончателните разходи по приключената операция.</w:t>
      </w:r>
    </w:p>
    <w:p w:rsidR="00122E3E" w:rsidRPr="00662ED1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1.4. </w:t>
      </w:r>
      <w:r w:rsidRPr="00662ED1">
        <w:rPr>
          <w:b/>
          <w:bCs/>
          <w:sz w:val="28"/>
          <w:szCs w:val="28"/>
        </w:rPr>
        <w:t>Форма на счетоводството</w:t>
      </w:r>
    </w:p>
    <w:p w:rsidR="00122E3E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За отчитане на дейността, осъществявана от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, се прилага </w:t>
      </w:r>
      <w:r w:rsidR="000511E9">
        <w:rPr>
          <w:sz w:val="24"/>
          <w:szCs w:val="24"/>
        </w:rPr>
        <w:t>разработения</w:t>
      </w:r>
      <w:r w:rsidR="00654492">
        <w:rPr>
          <w:sz w:val="24"/>
          <w:szCs w:val="24"/>
        </w:rPr>
        <w:t>т</w:t>
      </w:r>
      <w:r w:rsidR="000511E9">
        <w:rPr>
          <w:sz w:val="24"/>
          <w:szCs w:val="24"/>
        </w:rPr>
        <w:t xml:space="preserve"> и въведен в счетоводната система </w:t>
      </w:r>
      <w:r w:rsidRPr="002877E9">
        <w:rPr>
          <w:sz w:val="24"/>
          <w:szCs w:val="24"/>
        </w:rPr>
        <w:t>индивидуален сметкоплан</w:t>
      </w:r>
      <w:r w:rsidR="000511E9" w:rsidRPr="002877E9">
        <w:rPr>
          <w:sz w:val="24"/>
          <w:szCs w:val="24"/>
        </w:rPr>
        <w:t>, приложим от ОПДУ</w:t>
      </w:r>
      <w:r w:rsidRPr="002877E9">
        <w:rPr>
          <w:sz w:val="24"/>
          <w:szCs w:val="24"/>
        </w:rPr>
        <w:t xml:space="preserve">. Индивидуалният сметкоплан е </w:t>
      </w:r>
      <w:r w:rsidR="00960907" w:rsidRPr="002877E9">
        <w:rPr>
          <w:sz w:val="24"/>
          <w:szCs w:val="24"/>
        </w:rPr>
        <w:t xml:space="preserve">разработен от дирекция „Национален фонд” </w:t>
      </w:r>
      <w:r w:rsidR="000511E9" w:rsidRPr="002877E9">
        <w:rPr>
          <w:sz w:val="24"/>
          <w:szCs w:val="24"/>
        </w:rPr>
        <w:t xml:space="preserve">– </w:t>
      </w:r>
      <w:r w:rsidR="00960907" w:rsidRPr="002877E9">
        <w:rPr>
          <w:sz w:val="24"/>
          <w:szCs w:val="24"/>
        </w:rPr>
        <w:t xml:space="preserve">Сметкоплан на </w:t>
      </w:r>
      <w:r w:rsidR="000511E9" w:rsidRPr="002877E9">
        <w:rPr>
          <w:sz w:val="24"/>
          <w:szCs w:val="24"/>
        </w:rPr>
        <w:t xml:space="preserve"> </w:t>
      </w:r>
      <w:r w:rsidR="000511E9">
        <w:rPr>
          <w:sz w:val="24"/>
          <w:szCs w:val="24"/>
        </w:rPr>
        <w:t>Сметка за средства от ЕС,</w:t>
      </w:r>
      <w:r w:rsidR="00960907" w:rsidRPr="00662ED1">
        <w:rPr>
          <w:sz w:val="24"/>
          <w:szCs w:val="24"/>
        </w:rPr>
        <w:t xml:space="preserve"> </w:t>
      </w:r>
      <w:r w:rsidR="00616A9D">
        <w:rPr>
          <w:color w:val="000000"/>
          <w:sz w:val="24"/>
          <w:szCs w:val="24"/>
          <w:lang w:eastAsia="ko-KR"/>
        </w:rPr>
        <w:t>съгласно чл. 3</w:t>
      </w:r>
      <w:r w:rsidR="00E2393B" w:rsidRPr="006901BD">
        <w:rPr>
          <w:color w:val="000000"/>
          <w:sz w:val="24"/>
          <w:szCs w:val="24"/>
          <w:lang w:eastAsia="ko-KR"/>
        </w:rPr>
        <w:t>3</w:t>
      </w:r>
      <w:r w:rsidR="00616A9D">
        <w:rPr>
          <w:color w:val="000000"/>
          <w:sz w:val="24"/>
          <w:szCs w:val="24"/>
          <w:lang w:eastAsia="ko-KR"/>
        </w:rPr>
        <w:t>, ал. 1 от Наредба № Н-3/201</w:t>
      </w:r>
      <w:r w:rsidR="00E2393B" w:rsidRPr="006901BD">
        <w:rPr>
          <w:color w:val="000000"/>
          <w:sz w:val="24"/>
          <w:szCs w:val="24"/>
          <w:lang w:eastAsia="ko-KR"/>
        </w:rPr>
        <w:t>8</w:t>
      </w:r>
      <w:r w:rsidR="00616A9D">
        <w:rPr>
          <w:color w:val="000000"/>
          <w:sz w:val="24"/>
          <w:szCs w:val="24"/>
          <w:lang w:eastAsia="ko-KR"/>
        </w:rPr>
        <w:t xml:space="preserve"> г.</w:t>
      </w:r>
      <w:r w:rsidR="00616A9D" w:rsidRPr="00662ED1">
        <w:rPr>
          <w:sz w:val="24"/>
          <w:szCs w:val="24"/>
        </w:rPr>
        <w:t xml:space="preserve"> </w:t>
      </w:r>
    </w:p>
    <w:p w:rsidR="000511E9" w:rsidRPr="00662ED1" w:rsidRDefault="000511E9" w:rsidP="000511E9">
      <w:p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Сметкопланът се актуализира </w:t>
      </w:r>
      <w:r>
        <w:rPr>
          <w:color w:val="000000"/>
          <w:sz w:val="24"/>
          <w:szCs w:val="24"/>
          <w:lang w:eastAsia="ko-KR"/>
        </w:rPr>
        <w:t>съгласно чл. 3</w:t>
      </w:r>
      <w:r w:rsidR="00E2393B" w:rsidRPr="006901BD">
        <w:rPr>
          <w:color w:val="000000"/>
          <w:sz w:val="24"/>
          <w:szCs w:val="24"/>
          <w:lang w:eastAsia="ko-KR"/>
        </w:rPr>
        <w:t>3</w:t>
      </w:r>
      <w:r>
        <w:rPr>
          <w:color w:val="000000"/>
          <w:sz w:val="24"/>
          <w:szCs w:val="24"/>
          <w:lang w:eastAsia="ko-KR"/>
        </w:rPr>
        <w:t>, ал. 4 от Наредба № Н-3/201</w:t>
      </w:r>
      <w:r w:rsidR="00E2393B" w:rsidRPr="006901BD">
        <w:rPr>
          <w:color w:val="000000"/>
          <w:sz w:val="24"/>
          <w:szCs w:val="24"/>
          <w:lang w:eastAsia="ko-KR"/>
        </w:rPr>
        <w:t>8</w:t>
      </w:r>
      <w:r>
        <w:rPr>
          <w:color w:val="000000"/>
          <w:sz w:val="24"/>
          <w:szCs w:val="24"/>
          <w:lang w:eastAsia="ko-KR"/>
        </w:rPr>
        <w:t xml:space="preserve"> г.</w:t>
      </w:r>
    </w:p>
    <w:p w:rsidR="00122E3E" w:rsidRPr="00662ED1" w:rsidRDefault="00122E3E" w:rsidP="005343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Счетоводната информация се обработва автоматизирано с програмен продукт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. </w:t>
      </w:r>
      <w:r w:rsidR="003E2B93" w:rsidRPr="00662ED1">
        <w:rPr>
          <w:sz w:val="24"/>
          <w:szCs w:val="24"/>
        </w:rPr>
        <w:t xml:space="preserve">В системата </w:t>
      </w:r>
      <w:r w:rsidR="003E2EE2">
        <w:rPr>
          <w:sz w:val="24"/>
          <w:szCs w:val="24"/>
        </w:rPr>
        <w:t>САП</w:t>
      </w:r>
      <w:r w:rsidR="003E2B93" w:rsidRPr="00662ED1">
        <w:rPr>
          <w:sz w:val="24"/>
          <w:szCs w:val="24"/>
        </w:rPr>
        <w:t xml:space="preserve"> се отчитат всички счетоводни събития по </w:t>
      </w:r>
      <w:r w:rsidR="00654492">
        <w:rPr>
          <w:sz w:val="24"/>
          <w:szCs w:val="24"/>
        </w:rPr>
        <w:t>о</w:t>
      </w:r>
      <w:r w:rsidR="00654492" w:rsidRPr="00662ED1">
        <w:rPr>
          <w:sz w:val="24"/>
          <w:szCs w:val="24"/>
        </w:rPr>
        <w:t xml:space="preserve">перативните </w:t>
      </w:r>
      <w:r w:rsidR="003E2B93" w:rsidRPr="00662ED1">
        <w:rPr>
          <w:sz w:val="24"/>
          <w:szCs w:val="24"/>
        </w:rPr>
        <w:t xml:space="preserve">програми, като се организира отчетност на касова и начислена основа. </w:t>
      </w:r>
      <w:r w:rsidRPr="00662ED1">
        <w:rPr>
          <w:sz w:val="24"/>
          <w:szCs w:val="24"/>
        </w:rPr>
        <w:t xml:space="preserve">Модулите, които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използва в </w:t>
      </w:r>
      <w:r w:rsidR="003E2EE2">
        <w:rPr>
          <w:sz w:val="24"/>
          <w:szCs w:val="24"/>
        </w:rPr>
        <w:t>САП</w:t>
      </w:r>
      <w:r w:rsidR="005E150B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са </w:t>
      </w:r>
      <w:r w:rsidR="005343DD">
        <w:rPr>
          <w:sz w:val="24"/>
          <w:szCs w:val="24"/>
        </w:rPr>
        <w:t>„</w:t>
      </w:r>
      <w:r w:rsidRPr="00662ED1">
        <w:rPr>
          <w:sz w:val="24"/>
          <w:szCs w:val="24"/>
        </w:rPr>
        <w:t xml:space="preserve">Финансово счетоводство”, </w:t>
      </w:r>
      <w:r w:rsidR="005343DD">
        <w:rPr>
          <w:sz w:val="24"/>
          <w:szCs w:val="24"/>
        </w:rPr>
        <w:t>„</w:t>
      </w:r>
      <w:proofErr w:type="spellStart"/>
      <w:r w:rsidRPr="00662ED1">
        <w:rPr>
          <w:sz w:val="24"/>
          <w:szCs w:val="24"/>
        </w:rPr>
        <w:t>Контролинг</w:t>
      </w:r>
      <w:proofErr w:type="spellEnd"/>
      <w:r w:rsidRPr="00662ED1">
        <w:rPr>
          <w:sz w:val="24"/>
          <w:szCs w:val="24"/>
        </w:rPr>
        <w:t xml:space="preserve">” и </w:t>
      </w:r>
      <w:r w:rsidR="005343DD">
        <w:rPr>
          <w:sz w:val="24"/>
          <w:szCs w:val="24"/>
        </w:rPr>
        <w:t>„</w:t>
      </w:r>
      <w:r w:rsidRPr="00662ED1">
        <w:rPr>
          <w:sz w:val="24"/>
          <w:szCs w:val="24"/>
        </w:rPr>
        <w:t xml:space="preserve">Управление на проекти”. Отговорните лица за регистрирането на текущата документация имат право на достъп чрез създадени профили в системата, като информацията се въвежда в индивидуален фирмен код, който обслужва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. Изграден е интерфейс между счетоводната програма и ИСУН. Формата </w:t>
      </w:r>
      <w:r w:rsidR="005343DD">
        <w:rPr>
          <w:sz w:val="24"/>
          <w:szCs w:val="24"/>
        </w:rPr>
        <w:t>на счетоводството е двустранна.</w:t>
      </w:r>
    </w:p>
    <w:p w:rsidR="00DE6EFE" w:rsidRPr="002877E9" w:rsidRDefault="00C918C9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Счетоводните периоди в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 се затварят на 7-ия работен ден на всеки месец за предходния отчетен период. Това се изпълнява автоматично от екипа по поддръжка на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. </w:t>
      </w:r>
      <w:r w:rsidR="00DE6EFE" w:rsidRPr="002877E9">
        <w:rPr>
          <w:sz w:val="24"/>
          <w:szCs w:val="24"/>
        </w:rPr>
        <w:t xml:space="preserve">В случай на необходимост от отваряне на приключил счетоводен период </w:t>
      </w:r>
      <w:r w:rsidR="00654492">
        <w:rPr>
          <w:sz w:val="24"/>
          <w:szCs w:val="24"/>
        </w:rPr>
        <w:t>счетоводител</w:t>
      </w:r>
      <w:r w:rsidR="00DE6EFE" w:rsidRPr="002877E9">
        <w:rPr>
          <w:sz w:val="24"/>
          <w:szCs w:val="24"/>
        </w:rPr>
        <w:t xml:space="preserve"> от отдел </w:t>
      </w:r>
      <w:r w:rsidR="00654492">
        <w:rPr>
          <w:sz w:val="24"/>
          <w:szCs w:val="24"/>
        </w:rPr>
        <w:t>„Финансово управление“ (</w:t>
      </w:r>
      <w:r w:rsidR="00DE6EFE" w:rsidRPr="002877E9">
        <w:rPr>
          <w:sz w:val="24"/>
          <w:szCs w:val="24"/>
        </w:rPr>
        <w:t>ФУ</w:t>
      </w:r>
      <w:r w:rsidR="00654492">
        <w:rPr>
          <w:sz w:val="24"/>
          <w:szCs w:val="24"/>
        </w:rPr>
        <w:t>)</w:t>
      </w:r>
      <w:r w:rsidR="00DE6EFE" w:rsidRPr="002877E9">
        <w:rPr>
          <w:sz w:val="24"/>
          <w:szCs w:val="24"/>
        </w:rPr>
        <w:t xml:space="preserve"> подава електронно подписано искане до дирекция „Национален фонд”.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Счетоводните регистри за аналитичното и синтетичното отчитане се съставят под формата на постоянни информационни масиви. Изготвят се следните контролни документи:</w:t>
      </w:r>
    </w:p>
    <w:p w:rsidR="00122E3E" w:rsidRPr="00662ED1" w:rsidRDefault="00122E3E" w:rsidP="00122E3E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Журнал движение по сметка;</w:t>
      </w:r>
    </w:p>
    <w:p w:rsidR="00122E3E" w:rsidRPr="00662ED1" w:rsidRDefault="00122E3E" w:rsidP="00122E3E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Оборотна ведомост;</w:t>
      </w:r>
    </w:p>
    <w:p w:rsidR="00122E3E" w:rsidRPr="00662ED1" w:rsidRDefault="00122E3E" w:rsidP="00122E3E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Финансови отчети.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Регистрите се приключват задължително към 31 декември на отчетния период. </w:t>
      </w:r>
    </w:p>
    <w:p w:rsidR="00122E3E" w:rsidRPr="00126333" w:rsidRDefault="00122E3E" w:rsidP="0012633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1.5. Междинно и годишно счетоводно отчитане</w:t>
      </w:r>
    </w:p>
    <w:p w:rsidR="00122E3E" w:rsidRPr="00662ED1" w:rsidRDefault="00122E3E" w:rsidP="00122E3E">
      <w:pPr>
        <w:spacing w:before="120" w:line="360" w:lineRule="auto"/>
        <w:jc w:val="both"/>
        <w:rPr>
          <w:b/>
          <w:sz w:val="24"/>
          <w:szCs w:val="24"/>
        </w:rPr>
      </w:pPr>
      <w:r w:rsidRPr="00662ED1">
        <w:rPr>
          <w:b/>
          <w:sz w:val="24"/>
          <w:szCs w:val="24"/>
        </w:rPr>
        <w:t>1.5.</w:t>
      </w:r>
      <w:r w:rsidR="005343DD">
        <w:rPr>
          <w:b/>
          <w:sz w:val="24"/>
          <w:szCs w:val="24"/>
        </w:rPr>
        <w:t>1. Междинно счетоводно отчитане</w:t>
      </w:r>
    </w:p>
    <w:p w:rsidR="00122E3E" w:rsidRPr="00662ED1" w:rsidRDefault="00122E3E" w:rsidP="005343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Редът, начинът и сроковете за изготвяне и представяне на периодични (междинни) финансови и касови отчети, както и оборотни ведомости и друга отчетна информация се определят с Указания на дирекция </w:t>
      </w:r>
      <w:r w:rsidR="005343DD">
        <w:rPr>
          <w:sz w:val="24"/>
          <w:szCs w:val="24"/>
        </w:rPr>
        <w:t>„</w:t>
      </w:r>
      <w:r w:rsidRPr="00662ED1">
        <w:rPr>
          <w:sz w:val="24"/>
          <w:szCs w:val="24"/>
        </w:rPr>
        <w:t>Национален фонд” на Министерство на финансите, във форма и съдържание, определени съобразно указанията и стандартните формати на Министерството на финансите.</w:t>
      </w:r>
    </w:p>
    <w:p w:rsidR="006624DD" w:rsidRPr="00662ED1" w:rsidRDefault="006624DD" w:rsidP="005343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Най-късно до 15-ия работен ден след края на отчетния период УО</w:t>
      </w:r>
      <w:r w:rsidR="002A663F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уведомява </w:t>
      </w:r>
      <w:r w:rsidR="005E150B" w:rsidRPr="00662ED1">
        <w:rPr>
          <w:sz w:val="24"/>
          <w:szCs w:val="24"/>
        </w:rPr>
        <w:t xml:space="preserve">дирекция </w:t>
      </w:r>
      <w:r w:rsidR="005343DD">
        <w:rPr>
          <w:sz w:val="24"/>
          <w:szCs w:val="24"/>
        </w:rPr>
        <w:t>„Национален фонд”</w:t>
      </w:r>
      <w:r w:rsidR="00B842C4">
        <w:rPr>
          <w:sz w:val="24"/>
          <w:szCs w:val="24"/>
        </w:rPr>
        <w:t xml:space="preserve"> с електронно подписано съобщение</w:t>
      </w:r>
      <w:r w:rsidRPr="00662ED1">
        <w:rPr>
          <w:sz w:val="24"/>
          <w:szCs w:val="24"/>
        </w:rPr>
        <w:t xml:space="preserve">, че въвеждането на информацията </w:t>
      </w:r>
      <w:r w:rsidR="00572FE0" w:rsidRPr="00662ED1">
        <w:rPr>
          <w:sz w:val="24"/>
          <w:szCs w:val="24"/>
        </w:rPr>
        <w:t xml:space="preserve">в счетоводната система </w:t>
      </w:r>
      <w:r w:rsidRPr="00662ED1">
        <w:rPr>
          <w:sz w:val="24"/>
          <w:szCs w:val="24"/>
        </w:rPr>
        <w:t>за изтеклия отчетен период е приключило</w:t>
      </w:r>
      <w:r w:rsidR="005E150B" w:rsidRPr="00662ED1">
        <w:rPr>
          <w:sz w:val="24"/>
          <w:szCs w:val="24"/>
        </w:rPr>
        <w:t xml:space="preserve">, направено е месечно засичане на остатъци от лимити за плащане в СЕБРА </w:t>
      </w:r>
      <w:r w:rsidRPr="00662ED1">
        <w:rPr>
          <w:sz w:val="24"/>
          <w:szCs w:val="24"/>
        </w:rPr>
        <w:t>и може да бъде генерирана оборотна ведомост от фирмения код на Управляващия орган</w:t>
      </w:r>
      <w:r w:rsidR="005E150B" w:rsidRPr="00662ED1">
        <w:rPr>
          <w:sz w:val="24"/>
          <w:szCs w:val="24"/>
        </w:rPr>
        <w:t>.</w:t>
      </w:r>
    </w:p>
    <w:p w:rsidR="00122E3E" w:rsidRPr="00662ED1" w:rsidRDefault="00122E3E" w:rsidP="00122E3E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/>
          <w:sz w:val="24"/>
          <w:szCs w:val="24"/>
        </w:rPr>
        <w:t>1.5.2. Годишен финансов отчет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Изготвянето на годишния финансов отчет се извършва при спазване указанията на Министъра на финансите за годишното приключване в бюджетните предприятия.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Годишният финансов отчет отразява всички факти, явления и процеси, настъпили и протекли в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през отчетния период. Същият</w:t>
      </w:r>
      <w:r w:rsidRPr="00662ED1">
        <w:rPr>
          <w:i/>
          <w:iCs/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представя вярно и точно финансовото състояние </w:t>
      </w:r>
      <w:r w:rsidR="00865E68">
        <w:rPr>
          <w:sz w:val="24"/>
          <w:szCs w:val="24"/>
        </w:rPr>
        <w:t xml:space="preserve">по оперативната програма </w:t>
      </w:r>
      <w:r w:rsidRPr="00662ED1">
        <w:rPr>
          <w:sz w:val="24"/>
          <w:szCs w:val="24"/>
        </w:rPr>
        <w:t xml:space="preserve">и промените в паричните потоци. 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Основните етапи, свързани с извършване на счетоводното приключване</w:t>
      </w:r>
      <w:r w:rsidR="005E150B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са:</w:t>
      </w:r>
    </w:p>
    <w:p w:rsidR="00122E3E" w:rsidRPr="00662ED1" w:rsidRDefault="00122E3E" w:rsidP="005343DD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преглеждане на първичните счетоводни документи и привеждането им във вид, съобразен с изискванията на </w:t>
      </w:r>
      <w:r w:rsidR="005343DD">
        <w:rPr>
          <w:sz w:val="24"/>
          <w:szCs w:val="24"/>
        </w:rPr>
        <w:t>ЗС</w:t>
      </w:r>
      <w:r w:rsidRP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привеждане в известност на документи, свързани с взаимоотношенията с бенефициентите и Сертифициращия орган – </w:t>
      </w:r>
      <w:r w:rsidR="00865E68">
        <w:rPr>
          <w:sz w:val="24"/>
          <w:szCs w:val="24"/>
        </w:rPr>
        <w:t>актове за предоставяне на финансова подкрепа</w:t>
      </w:r>
      <w:r w:rsidRPr="00662ED1">
        <w:rPr>
          <w:sz w:val="24"/>
          <w:szCs w:val="24"/>
        </w:rPr>
        <w:t xml:space="preserve">, искания за плащане, доклади по нередности и др.; 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счетоводно отразяване на цялата документация, съставена на основата на извършената дейност; 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проверка на правилността на счетоводните записвания при отразяване на </w:t>
      </w:r>
      <w:r w:rsidR="002F37A7">
        <w:rPr>
          <w:sz w:val="24"/>
          <w:szCs w:val="24"/>
        </w:rPr>
        <w:t>приходите, разходите, вземанията и задълженията, както и на задблансовите операции</w:t>
      </w:r>
      <w:r w:rsidRP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приключвателни счетоводни процедури, в т.ч.:</w:t>
      </w:r>
    </w:p>
    <w:p w:rsidR="00122E3E" w:rsidRPr="00662ED1" w:rsidRDefault="00122E3E" w:rsidP="00122E3E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съставяне на предварителна оборотна ведомост</w:t>
      </w:r>
      <w:r w:rsidR="002F37A7">
        <w:rPr>
          <w:sz w:val="24"/>
          <w:szCs w:val="24"/>
        </w:rPr>
        <w:t xml:space="preserve"> и баланс</w:t>
      </w:r>
      <w:r w:rsidR="005343DD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изготвяне на необходимите справки</w:t>
      </w:r>
      <w:r w:rsidR="005343DD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изготвяне на окончателна оборотна ведомост</w:t>
      </w:r>
      <w:r w:rsidR="002F37A7">
        <w:rPr>
          <w:sz w:val="24"/>
          <w:szCs w:val="24"/>
        </w:rPr>
        <w:t xml:space="preserve"> и баланс</w:t>
      </w:r>
      <w:r w:rsidR="00FA37FF" w:rsidRPr="00662ED1">
        <w:rPr>
          <w:sz w:val="24"/>
          <w:szCs w:val="24"/>
        </w:rPr>
        <w:t>.</w:t>
      </w:r>
    </w:p>
    <w:p w:rsidR="00122E3E" w:rsidRPr="00662ED1" w:rsidRDefault="00122E3E" w:rsidP="00122E3E">
      <w:pPr>
        <w:spacing w:line="360" w:lineRule="auto"/>
        <w:jc w:val="both"/>
        <w:rPr>
          <w:sz w:val="24"/>
          <w:szCs w:val="24"/>
        </w:rPr>
      </w:pPr>
    </w:p>
    <w:p w:rsidR="00122E3E" w:rsidRPr="00662ED1" w:rsidRDefault="00122E3E" w:rsidP="00122E3E">
      <w:pPr>
        <w:spacing w:line="360" w:lineRule="auto"/>
        <w:jc w:val="both"/>
        <w:rPr>
          <w:b/>
          <w:sz w:val="28"/>
          <w:szCs w:val="28"/>
        </w:rPr>
      </w:pPr>
      <w:r w:rsidRPr="00662ED1">
        <w:rPr>
          <w:b/>
          <w:sz w:val="28"/>
          <w:szCs w:val="28"/>
        </w:rPr>
        <w:t>ІІ. СРАВНИТЕЛНИ ДАННИ И ПРОМЯНА В СЧЕТОВОДНАТА ПОЛИТИКА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2.1. Промени в счетоводната политика</w:t>
      </w:r>
    </w:p>
    <w:p w:rsidR="00122E3E" w:rsidRPr="005343DD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 xml:space="preserve">Промени във възприетата счетоводна политика се допускат в случаи на промени в ЗС или приложимото национално и общностно законодателство и правилата на </w:t>
      </w:r>
      <w:r w:rsidR="00B17233" w:rsidRPr="005343DD">
        <w:rPr>
          <w:sz w:val="24"/>
          <w:szCs w:val="24"/>
        </w:rPr>
        <w:t>ОПДУ</w:t>
      </w:r>
      <w:r w:rsidRPr="005343DD">
        <w:rPr>
          <w:sz w:val="24"/>
          <w:szCs w:val="24"/>
        </w:rPr>
        <w:t>, както и при преценка, че промяната ще доведе до по-подходящо и вярно представяне на събитията във финансовите отчети.</w:t>
      </w:r>
    </w:p>
    <w:p w:rsidR="00122E3E" w:rsidRPr="005343DD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 xml:space="preserve">Промяна в счетоводната политика не се прилага с обратна сила за минали години и не се преизчислява сравнителна информация за предходни периоди. Всяка промяна на счетоводната политика става в писмен вид и се утвърждава от Ръководителя на УО на </w:t>
      </w:r>
      <w:r w:rsidR="00B17233" w:rsidRPr="005343DD">
        <w:rPr>
          <w:sz w:val="24"/>
          <w:szCs w:val="24"/>
        </w:rPr>
        <w:t>ОПДУ</w:t>
      </w:r>
      <w:r w:rsidRPr="005343DD">
        <w:rPr>
          <w:sz w:val="24"/>
          <w:szCs w:val="24"/>
        </w:rPr>
        <w:t xml:space="preserve">. </w:t>
      </w:r>
    </w:p>
    <w:p w:rsidR="00122E3E" w:rsidRPr="005343DD" w:rsidRDefault="00122E3E" w:rsidP="003E2EE2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 xml:space="preserve">Изготвената счетоводна политика и всяка нейна промяна се съгласува с дирекция </w:t>
      </w:r>
      <w:r w:rsidR="00A8622C">
        <w:rPr>
          <w:sz w:val="24"/>
          <w:szCs w:val="24"/>
        </w:rPr>
        <w:t>„</w:t>
      </w:r>
      <w:r w:rsidRPr="005343DD">
        <w:rPr>
          <w:sz w:val="24"/>
          <w:szCs w:val="24"/>
        </w:rPr>
        <w:t>Национален фонд” на Министерство на финансите, в каче</w:t>
      </w:r>
      <w:r w:rsidR="00FA37FF" w:rsidRPr="005343DD">
        <w:rPr>
          <w:sz w:val="24"/>
          <w:szCs w:val="24"/>
        </w:rPr>
        <w:t>с</w:t>
      </w:r>
      <w:r w:rsidRPr="005343DD">
        <w:rPr>
          <w:sz w:val="24"/>
          <w:szCs w:val="24"/>
        </w:rPr>
        <w:t xml:space="preserve">твото й на консолидиращо звено </w:t>
      </w:r>
      <w:r w:rsidR="00CE41BD">
        <w:rPr>
          <w:sz w:val="24"/>
          <w:szCs w:val="24"/>
        </w:rPr>
        <w:t>на счетово</w:t>
      </w:r>
      <w:r w:rsidR="009D6276">
        <w:rPr>
          <w:sz w:val="24"/>
          <w:szCs w:val="24"/>
        </w:rPr>
        <w:t>д</w:t>
      </w:r>
      <w:r w:rsidR="00CE41BD">
        <w:rPr>
          <w:sz w:val="24"/>
          <w:szCs w:val="24"/>
        </w:rPr>
        <w:t xml:space="preserve">ната информация </w:t>
      </w:r>
      <w:r w:rsidRPr="005343DD">
        <w:rPr>
          <w:sz w:val="24"/>
          <w:szCs w:val="24"/>
        </w:rPr>
        <w:t xml:space="preserve">по </w:t>
      </w:r>
      <w:r w:rsidR="00B17233" w:rsidRPr="005343DD">
        <w:rPr>
          <w:sz w:val="24"/>
          <w:szCs w:val="24"/>
        </w:rPr>
        <w:t>ОПДУ</w:t>
      </w:r>
      <w:r w:rsidRPr="005343DD">
        <w:rPr>
          <w:sz w:val="24"/>
          <w:szCs w:val="24"/>
        </w:rPr>
        <w:t>.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2.2. Сравнителни данни</w:t>
      </w:r>
    </w:p>
    <w:p w:rsidR="00122E3E" w:rsidRPr="005343DD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>При наличието на промени на счетоводната политика, които оказват съществен ефект върху данните от предходни години и в случай, че е налице практическа възможност този ефект да се измери с разумна точност, в приложението на годишния финансов отчет се оповестява неговото естество и размер.</w:t>
      </w:r>
    </w:p>
    <w:p w:rsidR="00122E3E" w:rsidRPr="00662ED1" w:rsidRDefault="00122E3E" w:rsidP="00122E3E">
      <w:pPr>
        <w:spacing w:line="360" w:lineRule="auto"/>
        <w:ind w:firstLine="720"/>
        <w:jc w:val="both"/>
        <w:rPr>
          <w:sz w:val="24"/>
          <w:szCs w:val="24"/>
        </w:rPr>
      </w:pPr>
    </w:p>
    <w:p w:rsidR="00122E3E" w:rsidRPr="00662ED1" w:rsidRDefault="00122E3E" w:rsidP="00122E3E">
      <w:pPr>
        <w:spacing w:before="120" w:line="360" w:lineRule="auto"/>
        <w:jc w:val="both"/>
        <w:rPr>
          <w:b/>
          <w:sz w:val="28"/>
          <w:szCs w:val="28"/>
        </w:rPr>
      </w:pPr>
      <w:r w:rsidRPr="00662ED1">
        <w:rPr>
          <w:b/>
          <w:sz w:val="28"/>
          <w:szCs w:val="28"/>
        </w:rPr>
        <w:t>ІІІ. ВАЛУТНИ АКТИВИ И ПАСИВИ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3.1. Подход за оценка</w:t>
      </w:r>
    </w:p>
    <w:p w:rsidR="00122E3E" w:rsidRPr="00662ED1" w:rsidRDefault="00122E3E" w:rsidP="00122E3E">
      <w:pPr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Балансовите активи и пасиви се признават към момента на тяхното възникване и се вклю</w:t>
      </w:r>
      <w:r w:rsidR="00A8622C">
        <w:rPr>
          <w:sz w:val="24"/>
          <w:szCs w:val="24"/>
        </w:rPr>
        <w:t xml:space="preserve">чват в баланса за периода, за </w:t>
      </w:r>
      <w:r w:rsidRPr="00662ED1">
        <w:rPr>
          <w:sz w:val="24"/>
          <w:szCs w:val="24"/>
        </w:rPr>
        <w:t>който се отнасят, независимо от извършване на плащането или пол</w:t>
      </w:r>
      <w:r w:rsidR="00A8622C">
        <w:rPr>
          <w:sz w:val="24"/>
          <w:szCs w:val="24"/>
        </w:rPr>
        <w:t>учаване на паричните средства.</w:t>
      </w:r>
    </w:p>
    <w:p w:rsidR="000668D5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 наличие на валутни активи и пасиви,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оценява позициите си в евро по фиксирания валутен курс на БНБ за всеки отчетен период. 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3.2. Счетоводно отчитане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При първоначално счетоводно отчитане средствата в евро се отразяват в левове, като се прилага фиксирания</w:t>
      </w:r>
      <w:r w:rsidR="00421E4D" w:rsidRPr="00662ED1">
        <w:rPr>
          <w:sz w:val="24"/>
          <w:szCs w:val="24"/>
        </w:rPr>
        <w:t>т</w:t>
      </w:r>
      <w:r w:rsidRPr="00662ED1">
        <w:rPr>
          <w:sz w:val="24"/>
          <w:szCs w:val="24"/>
        </w:rPr>
        <w:t xml:space="preserve"> курс на БНБ. </w:t>
      </w:r>
    </w:p>
    <w:p w:rsidR="00122E3E" w:rsidRPr="002877E9" w:rsidRDefault="00122E3E" w:rsidP="00122E3E">
      <w:pPr>
        <w:spacing w:before="120" w:line="360" w:lineRule="auto"/>
        <w:jc w:val="both"/>
        <w:rPr>
          <w:sz w:val="24"/>
          <w:szCs w:val="24"/>
          <w:lang w:val="ru-RU"/>
        </w:rPr>
      </w:pPr>
      <w:r w:rsidRPr="00662ED1">
        <w:rPr>
          <w:sz w:val="24"/>
          <w:szCs w:val="24"/>
        </w:rPr>
        <w:t xml:space="preserve">Приходите от лихви по предоставени и подлежащи на възстановяване средства по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се признават след установяване на правото за тяхното получаване съгласно </w:t>
      </w:r>
      <w:r w:rsidR="002F37A7">
        <w:rPr>
          <w:sz w:val="24"/>
          <w:szCs w:val="24"/>
        </w:rPr>
        <w:t>акта за предоставяне на финансова подкрепа</w:t>
      </w:r>
      <w:r w:rsidR="002F37A7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или чрез съдебен иск.</w:t>
      </w:r>
    </w:p>
    <w:p w:rsidR="00093746" w:rsidRPr="002877E9" w:rsidRDefault="00093746" w:rsidP="00122E3E">
      <w:pPr>
        <w:spacing w:before="120" w:line="360" w:lineRule="auto"/>
        <w:jc w:val="both"/>
        <w:rPr>
          <w:sz w:val="24"/>
          <w:szCs w:val="24"/>
          <w:lang w:val="ru-RU"/>
        </w:rPr>
      </w:pPr>
    </w:p>
    <w:p w:rsidR="00122E3E" w:rsidRPr="00662ED1" w:rsidRDefault="00122E3E" w:rsidP="00122E3E">
      <w:pPr>
        <w:spacing w:line="360" w:lineRule="auto"/>
        <w:jc w:val="both"/>
        <w:rPr>
          <w:b/>
          <w:sz w:val="28"/>
          <w:szCs w:val="28"/>
        </w:rPr>
      </w:pPr>
      <w:r w:rsidRPr="00662ED1">
        <w:rPr>
          <w:b/>
          <w:sz w:val="28"/>
          <w:szCs w:val="28"/>
        </w:rPr>
        <w:t xml:space="preserve">ІV. </w:t>
      </w:r>
      <w:r w:rsidR="006624DD" w:rsidRPr="00662ED1">
        <w:rPr>
          <w:b/>
          <w:sz w:val="28"/>
          <w:szCs w:val="28"/>
        </w:rPr>
        <w:t>ОТЧЕТНОСТ НА ВЗЕМАНИЯТА/ЗАДЪЛЖЕНИЯТА ОТ/КЪМ БЕНЕФИЦИЕНТИ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4.1 </w:t>
      </w:r>
      <w:r w:rsidR="006624DD" w:rsidRPr="00126333">
        <w:rPr>
          <w:b/>
          <w:bCs/>
          <w:sz w:val="28"/>
          <w:szCs w:val="28"/>
        </w:rPr>
        <w:t>Осчетоводяване на сключени договори от УО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Отдел „Програмиране и договаряне” (ПД) </w:t>
      </w:r>
      <w:r w:rsidR="00654492">
        <w:rPr>
          <w:sz w:val="24"/>
          <w:szCs w:val="24"/>
        </w:rPr>
        <w:t>изпраща електронно</w:t>
      </w:r>
      <w:r w:rsidR="00654492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на отдел ФУ </w:t>
      </w:r>
      <w:r w:rsidR="00903F9E">
        <w:rPr>
          <w:sz w:val="24"/>
          <w:szCs w:val="24"/>
        </w:rPr>
        <w:t xml:space="preserve">1) </w:t>
      </w:r>
      <w:r w:rsidRPr="00662ED1">
        <w:rPr>
          <w:sz w:val="24"/>
          <w:szCs w:val="24"/>
        </w:rPr>
        <w:t xml:space="preserve">копие от всеки сключен </w:t>
      </w:r>
      <w:r w:rsidR="002F37A7">
        <w:rPr>
          <w:sz w:val="24"/>
          <w:szCs w:val="24"/>
        </w:rPr>
        <w:t>акт за предоставяне на финансова подкрепа</w:t>
      </w:r>
      <w:r w:rsidR="002F37A7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и </w:t>
      </w:r>
      <w:r w:rsidR="00903F9E">
        <w:rPr>
          <w:sz w:val="24"/>
          <w:szCs w:val="24"/>
        </w:rPr>
        <w:t>2) „Данни за САП“</w:t>
      </w:r>
      <w:r w:rsidR="00903F9E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от ИСУН за въведения </w:t>
      </w:r>
      <w:r w:rsidR="002F37A7">
        <w:rPr>
          <w:sz w:val="24"/>
          <w:szCs w:val="24"/>
        </w:rPr>
        <w:t>акт за предоставяне на финансова подкрепа</w:t>
      </w:r>
      <w:r w:rsidRPr="00662ED1">
        <w:rPr>
          <w:sz w:val="24"/>
          <w:szCs w:val="24"/>
        </w:rPr>
        <w:t xml:space="preserve">, както и сключените анекси, водещи до изменение </w:t>
      </w:r>
      <w:r w:rsidR="004D7FB5" w:rsidRPr="00662ED1">
        <w:rPr>
          <w:sz w:val="24"/>
          <w:szCs w:val="24"/>
        </w:rPr>
        <w:t>на</w:t>
      </w:r>
      <w:r w:rsidRPr="00662ED1">
        <w:rPr>
          <w:sz w:val="24"/>
          <w:szCs w:val="24"/>
        </w:rPr>
        <w:t xml:space="preserve"> стойността и срока на </w:t>
      </w:r>
      <w:r w:rsidR="002F37A7">
        <w:rPr>
          <w:sz w:val="24"/>
          <w:szCs w:val="24"/>
        </w:rPr>
        <w:t>акта за предоставяне на финансова подкрепа</w:t>
      </w:r>
      <w:r w:rsidRPr="00662ED1">
        <w:rPr>
          <w:sz w:val="24"/>
          <w:szCs w:val="24"/>
        </w:rPr>
        <w:t xml:space="preserve">. При прекратяване на договор отдел ПД </w:t>
      </w:r>
      <w:r w:rsidR="00903F9E">
        <w:rPr>
          <w:sz w:val="24"/>
          <w:szCs w:val="24"/>
        </w:rPr>
        <w:t>изпраща електронно</w:t>
      </w:r>
      <w:r w:rsidR="00903F9E" w:rsidRPr="00662ED1">
        <w:rPr>
          <w:sz w:val="24"/>
          <w:szCs w:val="24"/>
        </w:rPr>
        <w:t xml:space="preserve"> </w:t>
      </w:r>
      <w:r w:rsidR="00E27B61" w:rsidRPr="00662ED1">
        <w:rPr>
          <w:sz w:val="24"/>
          <w:szCs w:val="24"/>
        </w:rPr>
        <w:t xml:space="preserve">на </w:t>
      </w:r>
      <w:r w:rsidRPr="00662ED1">
        <w:rPr>
          <w:sz w:val="24"/>
          <w:szCs w:val="24"/>
        </w:rPr>
        <w:t xml:space="preserve">отдел ФУ </w:t>
      </w:r>
      <w:r w:rsidR="00FA37FF" w:rsidRPr="00662ED1">
        <w:rPr>
          <w:sz w:val="24"/>
          <w:szCs w:val="24"/>
        </w:rPr>
        <w:t xml:space="preserve">копие на </w:t>
      </w:r>
      <w:r w:rsidR="004865FC">
        <w:rPr>
          <w:sz w:val="24"/>
          <w:szCs w:val="24"/>
        </w:rPr>
        <w:t>акта</w:t>
      </w:r>
      <w:r w:rsidR="004865FC" w:rsidRPr="00662ED1">
        <w:rPr>
          <w:sz w:val="24"/>
          <w:szCs w:val="24"/>
        </w:rPr>
        <w:t xml:space="preserve"> </w:t>
      </w:r>
      <w:r w:rsidR="00E27B61" w:rsidRPr="00662ED1">
        <w:rPr>
          <w:sz w:val="24"/>
          <w:szCs w:val="24"/>
        </w:rPr>
        <w:t>за прекратяване</w:t>
      </w:r>
      <w:r w:rsidRPr="00662ED1">
        <w:rPr>
          <w:sz w:val="24"/>
          <w:szCs w:val="24"/>
        </w:rPr>
        <w:t xml:space="preserve">. При прекратяване на </w:t>
      </w:r>
      <w:r w:rsidR="002F37A7">
        <w:rPr>
          <w:sz w:val="24"/>
          <w:szCs w:val="24"/>
        </w:rPr>
        <w:t>акт за предоставяне на финансова подкрепа</w:t>
      </w:r>
      <w:r w:rsidRPr="00662ED1">
        <w:rPr>
          <w:sz w:val="24"/>
          <w:szCs w:val="24"/>
        </w:rPr>
        <w:t xml:space="preserve"> се взима </w:t>
      </w:r>
      <w:r w:rsidR="00421E4D" w:rsidRPr="00662ED1">
        <w:rPr>
          <w:sz w:val="24"/>
          <w:szCs w:val="24"/>
        </w:rPr>
        <w:t xml:space="preserve">счетоводна </w:t>
      </w:r>
      <w:r w:rsidRPr="00662ED1">
        <w:rPr>
          <w:sz w:val="24"/>
          <w:szCs w:val="24"/>
        </w:rPr>
        <w:t>операция със знак минус</w:t>
      </w:r>
      <w:r w:rsidR="002F37A7">
        <w:rPr>
          <w:sz w:val="24"/>
          <w:szCs w:val="24"/>
        </w:rPr>
        <w:t xml:space="preserve"> за начисления ангажимент</w:t>
      </w:r>
      <w:r w:rsidRPr="00662ED1">
        <w:rPr>
          <w:sz w:val="24"/>
          <w:szCs w:val="24"/>
        </w:rPr>
        <w:t>.</w:t>
      </w:r>
    </w:p>
    <w:p w:rsidR="006624DD" w:rsidRPr="002877E9" w:rsidRDefault="006624DD" w:rsidP="006624DD">
      <w:pPr>
        <w:spacing w:before="120" w:line="360" w:lineRule="auto"/>
        <w:jc w:val="both"/>
        <w:rPr>
          <w:sz w:val="24"/>
          <w:szCs w:val="24"/>
          <w:lang w:val="ru-RU"/>
        </w:rPr>
      </w:pPr>
      <w:r w:rsidRPr="00662ED1">
        <w:rPr>
          <w:sz w:val="24"/>
          <w:szCs w:val="24"/>
        </w:rPr>
        <w:t>При получаването на договора отговорният счетоводител извършва процедура по осчетоводяване</w:t>
      </w:r>
      <w:r w:rsidR="004D7FB5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удостоверява транзакцията в МО.</w:t>
      </w:r>
      <w:r w:rsidR="001F43D2" w:rsidRPr="002877E9">
        <w:rPr>
          <w:sz w:val="24"/>
          <w:szCs w:val="24"/>
          <w:lang w:val="ru-RU"/>
        </w:rPr>
        <w:t xml:space="preserve"> 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Началникът на отдел „</w:t>
      </w:r>
      <w:r w:rsidR="008E531F" w:rsidRPr="00662ED1">
        <w:rPr>
          <w:sz w:val="24"/>
          <w:szCs w:val="24"/>
        </w:rPr>
        <w:t>М</w:t>
      </w:r>
      <w:r w:rsidR="00E27B61" w:rsidRPr="00662ED1">
        <w:rPr>
          <w:sz w:val="24"/>
          <w:szCs w:val="24"/>
        </w:rPr>
        <w:t>ониторинг и верификация</w:t>
      </w:r>
      <w:r w:rsidRPr="00662ED1">
        <w:rPr>
          <w:sz w:val="24"/>
          <w:szCs w:val="24"/>
        </w:rPr>
        <w:t>“</w:t>
      </w:r>
      <w:r w:rsidR="00E27B61" w:rsidRPr="00662ED1">
        <w:rPr>
          <w:sz w:val="24"/>
          <w:szCs w:val="24"/>
        </w:rPr>
        <w:t xml:space="preserve"> (МВ)</w:t>
      </w:r>
      <w:r w:rsidR="00903F9E">
        <w:rPr>
          <w:sz w:val="24"/>
          <w:szCs w:val="24"/>
        </w:rPr>
        <w:t>/юрист от отдел МВ</w:t>
      </w:r>
      <w:r w:rsidRPr="00662ED1">
        <w:rPr>
          <w:sz w:val="24"/>
          <w:szCs w:val="24"/>
        </w:rPr>
        <w:t xml:space="preserve"> </w:t>
      </w:r>
      <w:r w:rsidR="00903F9E">
        <w:rPr>
          <w:sz w:val="24"/>
          <w:szCs w:val="24"/>
        </w:rPr>
        <w:t>изпраща електронно</w:t>
      </w:r>
      <w:r w:rsidR="00903F9E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на счетоводител копие от </w:t>
      </w:r>
      <w:r w:rsidR="00903F9E" w:rsidRPr="00662ED1">
        <w:rPr>
          <w:sz w:val="24"/>
          <w:szCs w:val="24"/>
        </w:rPr>
        <w:t>доклади</w:t>
      </w:r>
      <w:r w:rsidR="00903F9E">
        <w:rPr>
          <w:sz w:val="24"/>
          <w:szCs w:val="24"/>
        </w:rPr>
        <w:t>/решения</w:t>
      </w:r>
      <w:r w:rsidR="00903F9E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за наложени финансови корекции при пропуски в провеждането на процедури за възлагане на обществени поръчки. </w:t>
      </w:r>
      <w:r w:rsidR="00DE4FC1">
        <w:rPr>
          <w:sz w:val="24"/>
          <w:szCs w:val="24"/>
        </w:rPr>
        <w:t>В случаите</w:t>
      </w:r>
      <w:r w:rsidR="003E2EE2">
        <w:rPr>
          <w:sz w:val="24"/>
          <w:szCs w:val="24"/>
        </w:rPr>
        <w:t>,</w:t>
      </w:r>
      <w:r w:rsidR="00DE4FC1">
        <w:rPr>
          <w:sz w:val="24"/>
          <w:szCs w:val="24"/>
        </w:rPr>
        <w:t xml:space="preserve"> в които финансовата корекция се налага изцяло или частично за финансова подкрепа</w:t>
      </w:r>
      <w:r w:rsidR="003E2EE2">
        <w:rPr>
          <w:sz w:val="24"/>
          <w:szCs w:val="24"/>
        </w:rPr>
        <w:t>,</w:t>
      </w:r>
      <w:r w:rsidR="007049BB">
        <w:rPr>
          <w:sz w:val="24"/>
          <w:szCs w:val="24"/>
        </w:rPr>
        <w:t xml:space="preserve"> която не </w:t>
      </w:r>
      <w:r w:rsidR="00DE6EFE">
        <w:rPr>
          <w:sz w:val="24"/>
          <w:szCs w:val="24"/>
        </w:rPr>
        <w:t xml:space="preserve">е </w:t>
      </w:r>
      <w:r w:rsidR="007049BB">
        <w:rPr>
          <w:sz w:val="24"/>
          <w:szCs w:val="24"/>
        </w:rPr>
        <w:t>верифицирана и изплатена</w:t>
      </w:r>
      <w:r w:rsidR="00DE4FC1">
        <w:rPr>
          <w:sz w:val="24"/>
          <w:szCs w:val="24"/>
        </w:rPr>
        <w:t>, о</w:t>
      </w:r>
      <w:r w:rsidRPr="00662ED1">
        <w:rPr>
          <w:sz w:val="24"/>
          <w:szCs w:val="24"/>
        </w:rPr>
        <w:t>тпуснатата БФП по договора с бенефициента се коригира в счетоводната система с размера на наложената финансова корекция</w:t>
      </w:r>
      <w:r w:rsidR="004D7FB5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като се взима операция със знак минус</w:t>
      </w:r>
      <w:r w:rsidR="002F37A7">
        <w:rPr>
          <w:sz w:val="24"/>
          <w:szCs w:val="24"/>
        </w:rPr>
        <w:t xml:space="preserve"> за начисления ангажимент</w:t>
      </w:r>
      <w:r w:rsidRPr="00662ED1">
        <w:rPr>
          <w:sz w:val="24"/>
          <w:szCs w:val="24"/>
        </w:rPr>
        <w:t>.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УО информира СО за всички осчетоводени финансови корекции, наложени в резултат на пропуски при провеждане на процедурите за възлагане на обществени поръчки</w:t>
      </w:r>
      <w:r w:rsidR="00B147A5">
        <w:rPr>
          <w:sz w:val="24"/>
          <w:szCs w:val="24"/>
        </w:rPr>
        <w:t xml:space="preserve"> </w:t>
      </w:r>
      <w:r w:rsidR="00F05F22" w:rsidRPr="00662ED1">
        <w:rPr>
          <w:sz w:val="24"/>
          <w:szCs w:val="24"/>
        </w:rPr>
        <w:t>преди изплащане на ФП на бенефициента</w:t>
      </w:r>
      <w:r w:rsidR="00421E4D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до 5-то число след края на отчетния месец, съгласно приложение № </w:t>
      </w:r>
      <w:r w:rsidR="00516865">
        <w:rPr>
          <w:sz w:val="24"/>
          <w:szCs w:val="24"/>
        </w:rPr>
        <w:t xml:space="preserve">13 </w:t>
      </w:r>
      <w:r w:rsidRPr="00662ED1">
        <w:rPr>
          <w:sz w:val="24"/>
          <w:szCs w:val="24"/>
        </w:rPr>
        <w:t xml:space="preserve">от </w:t>
      </w:r>
      <w:r w:rsidR="00516865">
        <w:rPr>
          <w:sz w:val="24"/>
          <w:szCs w:val="24"/>
        </w:rPr>
        <w:t>Наредба № Н-3/201</w:t>
      </w:r>
      <w:r w:rsidR="00E2393B" w:rsidRPr="006901BD">
        <w:rPr>
          <w:sz w:val="24"/>
          <w:szCs w:val="24"/>
        </w:rPr>
        <w:t>8</w:t>
      </w:r>
      <w:r w:rsidR="00516865">
        <w:rPr>
          <w:sz w:val="24"/>
          <w:szCs w:val="24"/>
        </w:rPr>
        <w:t xml:space="preserve"> г. </w:t>
      </w:r>
      <w:r w:rsidR="00C95AD0" w:rsidRPr="00662ED1">
        <w:rPr>
          <w:sz w:val="24"/>
          <w:szCs w:val="24"/>
        </w:rPr>
        <w:t xml:space="preserve">Изготвеното от счетоводителя уведомително писмо се съгласува </w:t>
      </w:r>
      <w:r w:rsidR="00F05F22">
        <w:rPr>
          <w:sz w:val="24"/>
          <w:szCs w:val="24"/>
        </w:rPr>
        <w:t xml:space="preserve">електронно </w:t>
      </w:r>
      <w:r w:rsidR="00C95AD0" w:rsidRPr="00662ED1">
        <w:rPr>
          <w:sz w:val="24"/>
          <w:szCs w:val="24"/>
        </w:rPr>
        <w:t xml:space="preserve">от </w:t>
      </w:r>
      <w:r w:rsidR="00EE6AC2" w:rsidRPr="00662ED1">
        <w:rPr>
          <w:sz w:val="24"/>
          <w:szCs w:val="24"/>
        </w:rPr>
        <w:t>начални</w:t>
      </w:r>
      <w:r w:rsidR="00EE6AC2">
        <w:rPr>
          <w:sz w:val="24"/>
          <w:szCs w:val="24"/>
        </w:rPr>
        <w:t>к</w:t>
      </w:r>
      <w:r w:rsidR="00F05F22">
        <w:rPr>
          <w:sz w:val="24"/>
          <w:szCs w:val="24"/>
        </w:rPr>
        <w:t>а</w:t>
      </w:r>
      <w:r w:rsidR="00EE6AC2" w:rsidRPr="00662ED1">
        <w:rPr>
          <w:sz w:val="24"/>
          <w:szCs w:val="24"/>
        </w:rPr>
        <w:t xml:space="preserve"> </w:t>
      </w:r>
      <w:r w:rsidR="00C95AD0" w:rsidRPr="00662ED1">
        <w:rPr>
          <w:sz w:val="24"/>
          <w:szCs w:val="24"/>
        </w:rPr>
        <w:t>на отдел М</w:t>
      </w:r>
      <w:r w:rsidR="00E27B61" w:rsidRPr="00662ED1">
        <w:rPr>
          <w:sz w:val="24"/>
          <w:szCs w:val="24"/>
        </w:rPr>
        <w:t>В</w:t>
      </w:r>
      <w:r w:rsidR="00C95AD0" w:rsidRPr="00662ED1">
        <w:rPr>
          <w:sz w:val="24"/>
          <w:szCs w:val="24"/>
        </w:rPr>
        <w:t xml:space="preserve"> и се </w:t>
      </w:r>
      <w:r w:rsidR="00EE6AC2">
        <w:rPr>
          <w:sz w:val="24"/>
          <w:szCs w:val="24"/>
        </w:rPr>
        <w:t xml:space="preserve">изпраща по електронен път, с електронен подпис на адрес: </w:t>
      </w:r>
      <w:proofErr w:type="spellStart"/>
      <w:r w:rsidR="00EE6AC2">
        <w:rPr>
          <w:sz w:val="24"/>
          <w:szCs w:val="24"/>
          <w:lang w:val="en-US"/>
        </w:rPr>
        <w:t>natfund</w:t>
      </w:r>
      <w:proofErr w:type="spellEnd"/>
      <w:r w:rsidR="00EE6AC2" w:rsidRPr="006901BD">
        <w:rPr>
          <w:sz w:val="24"/>
          <w:szCs w:val="24"/>
        </w:rPr>
        <w:t>@</w:t>
      </w:r>
      <w:proofErr w:type="spellStart"/>
      <w:r w:rsidR="00EE6AC2">
        <w:rPr>
          <w:sz w:val="24"/>
          <w:szCs w:val="24"/>
          <w:lang w:val="en-US"/>
        </w:rPr>
        <w:t>minfin</w:t>
      </w:r>
      <w:proofErr w:type="spellEnd"/>
      <w:r w:rsidR="00EE6AC2" w:rsidRPr="006901BD">
        <w:rPr>
          <w:sz w:val="24"/>
          <w:szCs w:val="24"/>
        </w:rPr>
        <w:t>.</w:t>
      </w:r>
      <w:proofErr w:type="spellStart"/>
      <w:r w:rsidR="00EE6AC2">
        <w:rPr>
          <w:sz w:val="24"/>
          <w:szCs w:val="24"/>
          <w:lang w:val="en-US"/>
        </w:rPr>
        <w:t>bg</w:t>
      </w:r>
      <w:proofErr w:type="spellEnd"/>
      <w:r w:rsidR="00C95AD0" w:rsidRPr="00662ED1">
        <w:rPr>
          <w:sz w:val="24"/>
          <w:szCs w:val="24"/>
        </w:rPr>
        <w:t>.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4.2 </w:t>
      </w:r>
      <w:r w:rsidR="006624DD" w:rsidRPr="00126333">
        <w:rPr>
          <w:b/>
          <w:bCs/>
          <w:sz w:val="28"/>
          <w:szCs w:val="28"/>
        </w:rPr>
        <w:t>Осчетоводяване на искания за плащане от бенефициенти</w:t>
      </w:r>
    </w:p>
    <w:p w:rsidR="006624DD" w:rsidRPr="00A8622C" w:rsidRDefault="00A8622C" w:rsidP="00A8622C">
      <w:pPr>
        <w:spacing w:before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4.2.1 </w:t>
      </w:r>
      <w:r w:rsidR="006624DD" w:rsidRPr="00A8622C">
        <w:rPr>
          <w:b/>
          <w:sz w:val="24"/>
          <w:szCs w:val="24"/>
        </w:rPr>
        <w:t>Искане за авансово плащане</w:t>
      </w:r>
    </w:p>
    <w:p w:rsidR="006624DD" w:rsidRPr="00662ED1" w:rsidRDefault="00E27B61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За бенефициенти от подсектор „Централно управление“ и „Местно управление“ </w:t>
      </w:r>
      <w:r w:rsidR="006624DD" w:rsidRPr="00662ED1">
        <w:rPr>
          <w:sz w:val="24"/>
          <w:szCs w:val="24"/>
        </w:rPr>
        <w:t xml:space="preserve">се извършва начисляване </w:t>
      </w:r>
      <w:r w:rsidR="0023096B">
        <w:rPr>
          <w:sz w:val="24"/>
          <w:szCs w:val="24"/>
        </w:rPr>
        <w:t xml:space="preserve">и плащане </w:t>
      </w:r>
      <w:r w:rsidR="006624DD" w:rsidRPr="00662ED1">
        <w:rPr>
          <w:sz w:val="24"/>
          <w:szCs w:val="24"/>
        </w:rPr>
        <w:t>на одобрено</w:t>
      </w:r>
      <w:r w:rsidR="005E04EB" w:rsidRPr="00662ED1">
        <w:rPr>
          <w:sz w:val="24"/>
          <w:szCs w:val="24"/>
        </w:rPr>
        <w:t>то</w:t>
      </w:r>
      <w:r w:rsidR="006624DD" w:rsidRPr="00662ED1">
        <w:rPr>
          <w:sz w:val="24"/>
          <w:szCs w:val="24"/>
        </w:rPr>
        <w:t xml:space="preserve"> искане за авансово плащане, съгласно </w:t>
      </w:r>
      <w:r w:rsidR="00A3605A">
        <w:rPr>
          <w:sz w:val="24"/>
          <w:szCs w:val="24"/>
        </w:rPr>
        <w:t>стандартните счетоводни записания, разработени от МФ.</w:t>
      </w:r>
      <w:r w:rsidR="006624DD" w:rsidRPr="00662ED1">
        <w:rPr>
          <w:sz w:val="24"/>
          <w:szCs w:val="24"/>
        </w:rPr>
        <w:t xml:space="preserve"> </w:t>
      </w:r>
      <w:r w:rsidR="008E531F" w:rsidRPr="00662ED1">
        <w:rPr>
          <w:sz w:val="24"/>
          <w:szCs w:val="24"/>
        </w:rPr>
        <w:t>Д</w:t>
      </w:r>
      <w:r w:rsidR="006624DD" w:rsidRPr="00662ED1">
        <w:rPr>
          <w:sz w:val="24"/>
          <w:szCs w:val="24"/>
        </w:rPr>
        <w:t xml:space="preserve">окументът от ИСУН за одобреното искане за плащане </w:t>
      </w:r>
      <w:r w:rsidR="00F20713">
        <w:rPr>
          <w:sz w:val="24"/>
          <w:szCs w:val="24"/>
        </w:rPr>
        <w:t xml:space="preserve">(„Данни за САП“) </w:t>
      </w:r>
      <w:r w:rsidR="006624DD" w:rsidRPr="00662ED1">
        <w:rPr>
          <w:sz w:val="24"/>
          <w:szCs w:val="24"/>
        </w:rPr>
        <w:t xml:space="preserve">и </w:t>
      </w:r>
      <w:r w:rsidR="006624DD" w:rsidRPr="00A8622C">
        <w:rPr>
          <w:i/>
          <w:iCs/>
          <w:sz w:val="24"/>
          <w:szCs w:val="24"/>
        </w:rPr>
        <w:t>Контролният лист за проверка на искане за авансово плащане</w:t>
      </w:r>
      <w:r w:rsidR="006624DD" w:rsidRPr="00662ED1">
        <w:rPr>
          <w:sz w:val="24"/>
          <w:szCs w:val="24"/>
        </w:rPr>
        <w:t xml:space="preserve"> се предават </w:t>
      </w:r>
      <w:r w:rsidR="00F20713">
        <w:rPr>
          <w:sz w:val="24"/>
          <w:szCs w:val="24"/>
        </w:rPr>
        <w:t>от експерт ФУ</w:t>
      </w:r>
      <w:r w:rsidR="00421E4D" w:rsidRPr="00662ED1">
        <w:rPr>
          <w:sz w:val="24"/>
          <w:szCs w:val="24"/>
        </w:rPr>
        <w:t xml:space="preserve"> </w:t>
      </w:r>
      <w:r w:rsidR="006624DD" w:rsidRPr="00662ED1">
        <w:rPr>
          <w:sz w:val="24"/>
          <w:szCs w:val="24"/>
        </w:rPr>
        <w:t>на счетоводителя.</w:t>
      </w:r>
      <w:r w:rsidR="006624DD" w:rsidRPr="00662ED1">
        <w:rPr>
          <w:color w:val="003399"/>
          <w:sz w:val="24"/>
          <w:szCs w:val="24"/>
        </w:rPr>
        <w:t xml:space="preserve"> </w:t>
      </w:r>
      <w:r w:rsidR="006624DD" w:rsidRPr="00B353CB">
        <w:rPr>
          <w:sz w:val="24"/>
          <w:szCs w:val="24"/>
        </w:rPr>
        <w:t>Счетоводителят осчетоводява плащане</w:t>
      </w:r>
      <w:r w:rsidR="0023096B" w:rsidRPr="00B353CB">
        <w:rPr>
          <w:sz w:val="24"/>
          <w:szCs w:val="24"/>
        </w:rPr>
        <w:t>то</w:t>
      </w:r>
      <w:r w:rsidR="006624DD" w:rsidRPr="00B353CB">
        <w:rPr>
          <w:sz w:val="24"/>
          <w:szCs w:val="24"/>
        </w:rPr>
        <w:t xml:space="preserve"> на аванс</w:t>
      </w:r>
      <w:r w:rsidR="0023096B">
        <w:rPr>
          <w:sz w:val="24"/>
          <w:szCs w:val="24"/>
        </w:rPr>
        <w:t>а</w:t>
      </w:r>
      <w:r w:rsidR="006624DD" w:rsidRPr="00662ED1">
        <w:rPr>
          <w:sz w:val="24"/>
          <w:szCs w:val="24"/>
        </w:rPr>
        <w:t xml:space="preserve"> към бенефициента и удостоверява </w:t>
      </w:r>
      <w:r w:rsidR="0023096B" w:rsidRPr="00662ED1">
        <w:rPr>
          <w:sz w:val="24"/>
          <w:szCs w:val="24"/>
        </w:rPr>
        <w:t>транзакци</w:t>
      </w:r>
      <w:r w:rsidR="0023096B">
        <w:rPr>
          <w:sz w:val="24"/>
          <w:szCs w:val="24"/>
        </w:rPr>
        <w:t>и</w:t>
      </w:r>
      <w:r w:rsidR="0023096B" w:rsidRPr="00662ED1">
        <w:rPr>
          <w:sz w:val="24"/>
          <w:szCs w:val="24"/>
        </w:rPr>
        <w:t>т</w:t>
      </w:r>
      <w:r w:rsidR="0023096B">
        <w:rPr>
          <w:sz w:val="24"/>
          <w:szCs w:val="24"/>
        </w:rPr>
        <w:t>е</w:t>
      </w:r>
      <w:r w:rsidR="0023096B" w:rsidRPr="00662ED1">
        <w:rPr>
          <w:sz w:val="24"/>
          <w:szCs w:val="24"/>
        </w:rPr>
        <w:t xml:space="preserve"> </w:t>
      </w:r>
      <w:r w:rsidR="007B16A7" w:rsidRPr="00662ED1">
        <w:rPr>
          <w:sz w:val="24"/>
          <w:szCs w:val="24"/>
        </w:rPr>
        <w:t xml:space="preserve">в МО и </w:t>
      </w:r>
      <w:r w:rsidR="006624DD" w:rsidRPr="00662ED1">
        <w:rPr>
          <w:sz w:val="24"/>
          <w:szCs w:val="24"/>
        </w:rPr>
        <w:t xml:space="preserve">в </w:t>
      </w:r>
      <w:r w:rsidR="006624DD" w:rsidRPr="00A8622C">
        <w:rPr>
          <w:i/>
          <w:iCs/>
          <w:sz w:val="24"/>
          <w:szCs w:val="24"/>
        </w:rPr>
        <w:t>Контролния лист за проверка на искане за авансово плащане</w:t>
      </w:r>
      <w:r w:rsidR="006624DD" w:rsidRPr="00662ED1">
        <w:rPr>
          <w:sz w:val="24"/>
          <w:szCs w:val="24"/>
        </w:rPr>
        <w:t xml:space="preserve">, </w:t>
      </w:r>
      <w:r w:rsidR="006624DD" w:rsidRPr="00B353CB">
        <w:rPr>
          <w:sz w:val="24"/>
          <w:szCs w:val="24"/>
        </w:rPr>
        <w:t>който предава на началника на отдел ФУ</w:t>
      </w:r>
      <w:r w:rsidR="006624DD" w:rsidRPr="0023096B">
        <w:rPr>
          <w:sz w:val="24"/>
          <w:szCs w:val="24"/>
        </w:rPr>
        <w:t>.</w:t>
      </w:r>
    </w:p>
    <w:p w:rsidR="006624DD" w:rsidRPr="00A8622C" w:rsidRDefault="00A8622C" w:rsidP="00A8622C">
      <w:pPr>
        <w:spacing w:before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4.2.2 </w:t>
      </w:r>
      <w:r w:rsidR="006624DD" w:rsidRPr="00A8622C">
        <w:rPr>
          <w:b/>
          <w:sz w:val="24"/>
          <w:szCs w:val="24"/>
        </w:rPr>
        <w:t>Искане за междинно/окончателно плащане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Верификацията на разходите, включени в искане за плащане, се удостоверява в </w:t>
      </w:r>
      <w:r w:rsidRPr="00A8622C">
        <w:rPr>
          <w:i/>
          <w:iCs/>
          <w:sz w:val="24"/>
          <w:szCs w:val="24"/>
        </w:rPr>
        <w:t>Контролен лист за верификация</w:t>
      </w:r>
      <w:r w:rsidR="00276920" w:rsidRPr="00A8622C">
        <w:rPr>
          <w:i/>
          <w:iCs/>
          <w:sz w:val="24"/>
          <w:szCs w:val="24"/>
        </w:rPr>
        <w:t xml:space="preserve"> при искане за междинно или окончателно плащане</w:t>
      </w:r>
      <w:r w:rsidRPr="00662ED1">
        <w:rPr>
          <w:sz w:val="24"/>
          <w:szCs w:val="24"/>
        </w:rPr>
        <w:t xml:space="preserve">. </w:t>
      </w:r>
      <w:r w:rsidR="008E531F" w:rsidRPr="00662ED1">
        <w:rPr>
          <w:sz w:val="24"/>
          <w:szCs w:val="24"/>
        </w:rPr>
        <w:t>Д</w:t>
      </w:r>
      <w:r w:rsidRPr="00662ED1">
        <w:rPr>
          <w:sz w:val="24"/>
          <w:szCs w:val="24"/>
        </w:rPr>
        <w:t xml:space="preserve">окументът от ИСУН </w:t>
      </w:r>
      <w:r w:rsidR="00F20713">
        <w:rPr>
          <w:sz w:val="24"/>
          <w:szCs w:val="24"/>
        </w:rPr>
        <w:t xml:space="preserve">(„Данни за САП“) </w:t>
      </w:r>
      <w:r w:rsidRPr="00662ED1">
        <w:rPr>
          <w:sz w:val="24"/>
          <w:szCs w:val="24"/>
        </w:rPr>
        <w:t xml:space="preserve">за верифицираното искане за плащане и предложената сума за плащане, придружени с </w:t>
      </w:r>
      <w:r w:rsidRPr="00A8622C">
        <w:rPr>
          <w:i/>
          <w:iCs/>
          <w:sz w:val="24"/>
          <w:szCs w:val="24"/>
        </w:rPr>
        <w:t>Контролния лист за верификация</w:t>
      </w:r>
      <w:r w:rsidRPr="00662ED1">
        <w:rPr>
          <w:sz w:val="24"/>
          <w:szCs w:val="24"/>
        </w:rPr>
        <w:t xml:space="preserve"> се предават </w:t>
      </w:r>
      <w:r w:rsidR="001A5CC7" w:rsidRPr="00662ED1">
        <w:rPr>
          <w:sz w:val="24"/>
          <w:szCs w:val="24"/>
        </w:rPr>
        <w:t xml:space="preserve">от </w:t>
      </w:r>
      <w:r w:rsidR="00F20713">
        <w:rPr>
          <w:sz w:val="24"/>
          <w:szCs w:val="24"/>
        </w:rPr>
        <w:t>експерт</w:t>
      </w:r>
      <w:r w:rsidR="001A5CC7" w:rsidRPr="00662ED1">
        <w:rPr>
          <w:sz w:val="24"/>
          <w:szCs w:val="24"/>
        </w:rPr>
        <w:t xml:space="preserve"> ФУ</w:t>
      </w:r>
      <w:r w:rsidR="00E27B61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на счетоводителя. Счетоводителят осчетоводява задължението за плащане към бенефициента и верифицираните разходи по проекта и удостоверява транзакцията в </w:t>
      </w:r>
      <w:r w:rsidR="007B16A7" w:rsidRPr="00662ED1">
        <w:rPr>
          <w:sz w:val="24"/>
          <w:szCs w:val="24"/>
        </w:rPr>
        <w:t xml:space="preserve">МО и </w:t>
      </w:r>
      <w:r w:rsidRPr="00662ED1">
        <w:rPr>
          <w:sz w:val="24"/>
          <w:szCs w:val="24"/>
        </w:rPr>
        <w:t>КЛ.</w:t>
      </w:r>
      <w:r w:rsidRPr="00662ED1" w:rsidDel="00945C59">
        <w:rPr>
          <w:sz w:val="24"/>
          <w:szCs w:val="24"/>
        </w:rPr>
        <w:t xml:space="preserve"> 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4.3 </w:t>
      </w:r>
      <w:r w:rsidR="006624DD" w:rsidRPr="00126333">
        <w:rPr>
          <w:b/>
          <w:bCs/>
          <w:sz w:val="28"/>
          <w:szCs w:val="28"/>
        </w:rPr>
        <w:t>Осчетоводяване на лимити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Сертифициращият орган залага лимит по десетразрядния код на УО в СЕБРА в рамките на 10 работни дни от получаване на транш от Европейската комисия за авансово, междинно и/или окончателно плащане и уведомява УО за това. След залагане на лимита счетоводителят осчетоводява отпуснатия лимит по приоритети</w:t>
      </w:r>
      <w:r w:rsidR="00410CC0" w:rsidRPr="00662ED1">
        <w:rPr>
          <w:sz w:val="24"/>
          <w:szCs w:val="24"/>
        </w:rPr>
        <w:t xml:space="preserve"> и източници на финансиране</w:t>
      </w:r>
      <w:r w:rsidRPr="00662ED1">
        <w:rPr>
          <w:sz w:val="24"/>
          <w:szCs w:val="24"/>
        </w:rPr>
        <w:t>. След всяко извършване на плащане се прави счетоводен запис за намаление на лимита. При намаление на заложен лимит вследствие на корекции и</w:t>
      </w:r>
      <w:r w:rsidR="005E04EB" w:rsidRPr="00662ED1">
        <w:rPr>
          <w:sz w:val="24"/>
          <w:szCs w:val="24"/>
        </w:rPr>
        <w:t>ли</w:t>
      </w:r>
      <w:r w:rsidRPr="00662ED1">
        <w:rPr>
          <w:sz w:val="24"/>
          <w:szCs w:val="24"/>
        </w:rPr>
        <w:t xml:space="preserve"> нулиране на лимит, се взима операция със знак минус</w:t>
      </w:r>
      <w:r w:rsidR="002F37A7">
        <w:rPr>
          <w:sz w:val="24"/>
          <w:szCs w:val="24"/>
        </w:rPr>
        <w:t xml:space="preserve"> за остатъка по лимит</w:t>
      </w:r>
      <w:r w:rsidRPr="00662ED1">
        <w:rPr>
          <w:sz w:val="24"/>
          <w:szCs w:val="24"/>
        </w:rPr>
        <w:t>.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4.4 </w:t>
      </w:r>
      <w:r w:rsidR="006624DD" w:rsidRPr="00126333">
        <w:rPr>
          <w:b/>
          <w:bCs/>
          <w:sz w:val="28"/>
          <w:szCs w:val="28"/>
        </w:rPr>
        <w:t>Осчетоводяване на плащания по сключените договори</w:t>
      </w:r>
    </w:p>
    <w:p w:rsidR="00206864" w:rsidRPr="00662ED1" w:rsidRDefault="006624DD" w:rsidP="00A8622C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 </w:t>
      </w:r>
      <w:r w:rsidR="00E27B61" w:rsidRPr="00662ED1">
        <w:rPr>
          <w:sz w:val="24"/>
          <w:szCs w:val="24"/>
        </w:rPr>
        <w:t>наличие</w:t>
      </w:r>
      <w:r w:rsidRPr="00662ED1">
        <w:rPr>
          <w:sz w:val="24"/>
          <w:szCs w:val="24"/>
        </w:rPr>
        <w:t xml:space="preserve"> на извлечение от обслужващата банка за извършено плащане счетоводителя</w:t>
      </w:r>
      <w:r w:rsidR="00E27B61" w:rsidRPr="00662ED1">
        <w:rPr>
          <w:sz w:val="24"/>
          <w:szCs w:val="24"/>
        </w:rPr>
        <w:t>т</w:t>
      </w:r>
      <w:r w:rsidR="00A8622C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извършва процедура по осчетоводяване. Всяко плащане по </w:t>
      </w:r>
      <w:r w:rsidR="002F37A7">
        <w:rPr>
          <w:sz w:val="24"/>
          <w:szCs w:val="24"/>
        </w:rPr>
        <w:t xml:space="preserve">акта за предоставяне на </w:t>
      </w:r>
      <w:r w:rsidR="00F20713">
        <w:rPr>
          <w:sz w:val="24"/>
          <w:szCs w:val="24"/>
        </w:rPr>
        <w:t>ФП</w:t>
      </w:r>
      <w:r w:rsidRPr="00662ED1">
        <w:rPr>
          <w:sz w:val="24"/>
          <w:szCs w:val="24"/>
        </w:rPr>
        <w:t>, което се регистрира в счетоводната програма</w:t>
      </w:r>
      <w:r w:rsidR="001A5CC7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се въвежда и в ИСУН. Счетоводната операция се удостоверява в</w:t>
      </w:r>
      <w:r w:rsidR="007B16A7" w:rsidRPr="00662ED1">
        <w:rPr>
          <w:sz w:val="24"/>
          <w:szCs w:val="24"/>
        </w:rPr>
        <w:t xml:space="preserve"> МО и</w:t>
      </w:r>
      <w:r w:rsidRPr="00662ED1">
        <w:rPr>
          <w:sz w:val="24"/>
          <w:szCs w:val="24"/>
        </w:rPr>
        <w:t xml:space="preserve"> </w:t>
      </w:r>
      <w:r w:rsidR="00A8622C">
        <w:rPr>
          <w:sz w:val="24"/>
          <w:szCs w:val="24"/>
        </w:rPr>
        <w:t>съответния контролен</w:t>
      </w:r>
      <w:r w:rsidRPr="00662ED1">
        <w:rPr>
          <w:sz w:val="24"/>
          <w:szCs w:val="24"/>
        </w:rPr>
        <w:t xml:space="preserve"> лист</w:t>
      </w:r>
      <w:r w:rsidR="00F20713">
        <w:rPr>
          <w:sz w:val="24"/>
          <w:szCs w:val="24"/>
        </w:rPr>
        <w:t xml:space="preserve"> (за одобрение на аванс или верификация на МИП/ОИП)</w:t>
      </w:r>
      <w:r w:rsidRPr="00662ED1">
        <w:rPr>
          <w:sz w:val="24"/>
          <w:szCs w:val="24"/>
        </w:rPr>
        <w:t xml:space="preserve">, който </w:t>
      </w:r>
      <w:r w:rsidR="009972B2" w:rsidRPr="00662ED1">
        <w:rPr>
          <w:sz w:val="24"/>
          <w:szCs w:val="24"/>
        </w:rPr>
        <w:t xml:space="preserve">заедно с платежното нареждане </w:t>
      </w:r>
      <w:r w:rsidRPr="00662ED1">
        <w:rPr>
          <w:sz w:val="24"/>
          <w:szCs w:val="24"/>
        </w:rPr>
        <w:t>се предава на началника на отдел ФУ</w:t>
      </w:r>
      <w:r w:rsidR="00A8622C">
        <w:rPr>
          <w:sz w:val="24"/>
          <w:szCs w:val="24"/>
        </w:rPr>
        <w:t>.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4.5 </w:t>
      </w:r>
      <w:r w:rsidR="006624DD" w:rsidRPr="00126333">
        <w:rPr>
          <w:b/>
          <w:bCs/>
          <w:sz w:val="28"/>
          <w:szCs w:val="28"/>
        </w:rPr>
        <w:t>Осчетоводяване на нередности</w:t>
      </w:r>
      <w:r w:rsidR="002F37A7">
        <w:rPr>
          <w:b/>
          <w:bCs/>
          <w:sz w:val="28"/>
          <w:szCs w:val="28"/>
        </w:rPr>
        <w:t>/финансови корекции</w:t>
      </w:r>
      <w:r w:rsidR="006624DD" w:rsidRPr="00126333">
        <w:rPr>
          <w:b/>
          <w:bCs/>
          <w:sz w:val="28"/>
          <w:szCs w:val="28"/>
        </w:rPr>
        <w:t xml:space="preserve"> 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Служителят по нередности уведомява писмено в срок</w:t>
      </w:r>
      <w:r w:rsidR="00A8622C">
        <w:rPr>
          <w:sz w:val="24"/>
          <w:szCs w:val="24"/>
        </w:rPr>
        <w:t xml:space="preserve"> до 2 работни дни от датата на </w:t>
      </w:r>
      <w:r w:rsidRPr="00662ED1">
        <w:rPr>
          <w:sz w:val="24"/>
          <w:szCs w:val="24"/>
        </w:rPr>
        <w:t xml:space="preserve">регистриране на нередността счетоводителя за случаите на нередности, имащи </w:t>
      </w:r>
      <w:r w:rsidR="002F37A7" w:rsidRPr="00662ED1">
        <w:rPr>
          <w:sz w:val="24"/>
          <w:szCs w:val="24"/>
        </w:rPr>
        <w:t>финансов</w:t>
      </w:r>
      <w:r w:rsidR="002F37A7">
        <w:rPr>
          <w:sz w:val="24"/>
          <w:szCs w:val="24"/>
        </w:rPr>
        <w:t>а</w:t>
      </w:r>
      <w:r w:rsidR="002F37A7" w:rsidRPr="00662ED1">
        <w:rPr>
          <w:sz w:val="24"/>
          <w:szCs w:val="24"/>
        </w:rPr>
        <w:t xml:space="preserve"> </w:t>
      </w:r>
      <w:r w:rsidR="002F37A7">
        <w:rPr>
          <w:sz w:val="24"/>
          <w:szCs w:val="24"/>
        </w:rPr>
        <w:t>последица</w:t>
      </w:r>
      <w:r w:rsidR="000168D6">
        <w:rPr>
          <w:sz w:val="24"/>
          <w:szCs w:val="24"/>
        </w:rPr>
        <w:t>, както и предоставя необходимата допълнителна информация за нередността от гледна точка класифициране, осчетоводяване и докладване на вземането съгласно Приложени</w:t>
      </w:r>
      <w:r w:rsidR="00E43A09">
        <w:rPr>
          <w:sz w:val="24"/>
          <w:szCs w:val="24"/>
        </w:rPr>
        <w:t>е</w:t>
      </w:r>
      <w:r w:rsidR="000168D6">
        <w:rPr>
          <w:sz w:val="24"/>
          <w:szCs w:val="24"/>
        </w:rPr>
        <w:t xml:space="preserve"> </w:t>
      </w:r>
      <w:r w:rsidR="004865FC">
        <w:rPr>
          <w:sz w:val="24"/>
          <w:szCs w:val="24"/>
        </w:rPr>
        <w:t>9</w:t>
      </w:r>
      <w:r w:rsidR="000168D6">
        <w:rPr>
          <w:sz w:val="24"/>
          <w:szCs w:val="24"/>
        </w:rPr>
        <w:t xml:space="preserve"> от </w:t>
      </w:r>
      <w:r w:rsidR="004865FC">
        <w:rPr>
          <w:sz w:val="24"/>
          <w:szCs w:val="24"/>
        </w:rPr>
        <w:t>Наредба № Н-3</w:t>
      </w:r>
      <w:r w:rsidR="000168D6">
        <w:rPr>
          <w:sz w:val="24"/>
          <w:szCs w:val="24"/>
        </w:rPr>
        <w:t>/201</w:t>
      </w:r>
      <w:r w:rsidR="00E2393B" w:rsidRPr="006901BD">
        <w:rPr>
          <w:sz w:val="24"/>
          <w:szCs w:val="24"/>
        </w:rPr>
        <w:t>8</w:t>
      </w:r>
      <w:r w:rsidR="000168D6">
        <w:rPr>
          <w:sz w:val="24"/>
          <w:szCs w:val="24"/>
        </w:rPr>
        <w:t xml:space="preserve"> г. </w:t>
      </w:r>
      <w:r w:rsidRPr="00662ED1">
        <w:rPr>
          <w:sz w:val="24"/>
          <w:szCs w:val="24"/>
        </w:rPr>
        <w:t xml:space="preserve">Счетоводителят осчетоводява </w:t>
      </w:r>
      <w:r w:rsidR="002F37A7">
        <w:rPr>
          <w:sz w:val="24"/>
          <w:szCs w:val="24"/>
        </w:rPr>
        <w:t>вземанията</w:t>
      </w:r>
      <w:r w:rsidR="002F37A7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по нередността</w:t>
      </w:r>
      <w:r w:rsidR="002F37A7">
        <w:rPr>
          <w:sz w:val="24"/>
          <w:szCs w:val="24"/>
        </w:rPr>
        <w:t xml:space="preserve"> с двата източника на финансиране -</w:t>
      </w:r>
      <w:r w:rsidRPr="00662ED1">
        <w:rPr>
          <w:sz w:val="24"/>
          <w:szCs w:val="24"/>
        </w:rPr>
        <w:t xml:space="preserve"> национално и европейско финансиране и изготвя </w:t>
      </w:r>
      <w:r w:rsidRPr="00B353CB">
        <w:rPr>
          <w:i/>
          <w:iCs/>
          <w:sz w:val="24"/>
          <w:szCs w:val="24"/>
        </w:rPr>
        <w:t>Уведомително писмо за осчетоводени вземания до СО</w:t>
      </w:r>
      <w:r w:rsidR="004F4E05">
        <w:rPr>
          <w:i/>
          <w:iCs/>
          <w:sz w:val="24"/>
          <w:szCs w:val="24"/>
        </w:rPr>
        <w:t xml:space="preserve"> (Приложение № </w:t>
      </w:r>
      <w:r w:rsidR="00E43A09">
        <w:rPr>
          <w:i/>
          <w:iCs/>
          <w:sz w:val="24"/>
          <w:szCs w:val="24"/>
        </w:rPr>
        <w:t>9</w:t>
      </w:r>
      <w:r w:rsidR="004F4E05">
        <w:rPr>
          <w:i/>
          <w:iCs/>
          <w:sz w:val="24"/>
          <w:szCs w:val="24"/>
        </w:rPr>
        <w:t xml:space="preserve"> от Наредба Н-3/201</w:t>
      </w:r>
      <w:r w:rsidR="00E2393B" w:rsidRPr="006901BD">
        <w:rPr>
          <w:i/>
          <w:iCs/>
          <w:sz w:val="24"/>
          <w:szCs w:val="24"/>
        </w:rPr>
        <w:t>8</w:t>
      </w:r>
      <w:r w:rsidR="004F4E05">
        <w:rPr>
          <w:i/>
          <w:iCs/>
          <w:sz w:val="24"/>
          <w:szCs w:val="24"/>
        </w:rPr>
        <w:t>г.)</w:t>
      </w:r>
      <w:r w:rsidRPr="00662ED1">
        <w:rPr>
          <w:sz w:val="24"/>
          <w:szCs w:val="24"/>
        </w:rPr>
        <w:t xml:space="preserve">. В края на всеки отчетен период счетоводителят начислява дължимата лихва </w:t>
      </w:r>
      <w:r w:rsidR="00E67BE9" w:rsidRPr="00662ED1">
        <w:rPr>
          <w:sz w:val="24"/>
          <w:szCs w:val="24"/>
        </w:rPr>
        <w:t xml:space="preserve">за </w:t>
      </w:r>
      <w:r w:rsidR="001A5CC7" w:rsidRPr="00662ED1">
        <w:rPr>
          <w:sz w:val="24"/>
          <w:szCs w:val="24"/>
        </w:rPr>
        <w:t>просрочие</w:t>
      </w:r>
      <w:r w:rsidRPr="00662ED1">
        <w:rPr>
          <w:sz w:val="24"/>
          <w:szCs w:val="24"/>
        </w:rPr>
        <w:t>.</w:t>
      </w:r>
    </w:p>
    <w:p w:rsidR="00E27B61" w:rsidRPr="00662ED1" w:rsidRDefault="00E27B61" w:rsidP="00E27B61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 случаите, в които на бенефициента е изпратена покана за доброволно възстановяване на </w:t>
      </w:r>
      <w:r w:rsidR="002F37A7">
        <w:rPr>
          <w:sz w:val="24"/>
          <w:szCs w:val="24"/>
        </w:rPr>
        <w:t>вземания</w:t>
      </w:r>
      <w:r w:rsidRPr="00662ED1">
        <w:rPr>
          <w:sz w:val="24"/>
          <w:szCs w:val="24"/>
        </w:rPr>
        <w:t xml:space="preserve">, различни от нередности, финансовият експерт </w:t>
      </w:r>
      <w:r w:rsidR="002B3803">
        <w:rPr>
          <w:sz w:val="24"/>
          <w:szCs w:val="24"/>
        </w:rPr>
        <w:t xml:space="preserve">от отдел ФУ </w:t>
      </w:r>
      <w:r w:rsidRPr="00662ED1">
        <w:rPr>
          <w:sz w:val="24"/>
          <w:szCs w:val="24"/>
        </w:rPr>
        <w:t xml:space="preserve">предава на счетоводителя </w:t>
      </w:r>
      <w:r w:rsidR="004F4E05">
        <w:rPr>
          <w:sz w:val="24"/>
          <w:szCs w:val="24"/>
        </w:rPr>
        <w:t xml:space="preserve">копие на </w:t>
      </w:r>
      <w:r w:rsidRPr="00662ED1">
        <w:rPr>
          <w:sz w:val="24"/>
          <w:szCs w:val="24"/>
        </w:rPr>
        <w:t>поканата за възстановяване за осчетоводяване на дълг по проекта.</w:t>
      </w:r>
    </w:p>
    <w:p w:rsidR="00E27B61" w:rsidRPr="00662ED1" w:rsidRDefault="00E27B61" w:rsidP="00E27B61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УО осчетоводява всички вземания от бенефициентите, в това число и за лихви за просрочие (ако е приложимо), като информацията съдържа минимум следните параметри:</w:t>
      </w:r>
      <w:r w:rsidRPr="00662ED1" w:rsidDel="00D50D4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фонд/ оперативна програма/приоритетна ос/</w:t>
      </w:r>
      <w:r w:rsidR="00E475FF">
        <w:rPr>
          <w:sz w:val="24"/>
          <w:szCs w:val="24"/>
        </w:rPr>
        <w:t>акт</w:t>
      </w:r>
      <w:r w:rsidRPr="00662ED1">
        <w:rPr>
          <w:sz w:val="24"/>
          <w:szCs w:val="24"/>
        </w:rPr>
        <w:t xml:space="preserve"> за предоставяне на финансова подкрепа, в т.ч. бюджетна линия/ източници на финансиране</w:t>
      </w:r>
      <w:r w:rsidR="0000145B" w:rsidRPr="00662ED1">
        <w:rPr>
          <w:sz w:val="24"/>
          <w:szCs w:val="24"/>
        </w:rPr>
        <w:t>, дата на оттегляне от ДС и ДДР (ако е приложимо).</w:t>
      </w:r>
    </w:p>
    <w:p w:rsidR="006624DD" w:rsidRPr="00126333" w:rsidRDefault="002B3803" w:rsidP="002B380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4.6 </w:t>
      </w:r>
      <w:r w:rsidR="006624DD" w:rsidRPr="00126333">
        <w:rPr>
          <w:b/>
          <w:bCs/>
          <w:sz w:val="28"/>
          <w:szCs w:val="28"/>
        </w:rPr>
        <w:t>Възстановяване на неправомерно изплатени суми</w:t>
      </w:r>
    </w:p>
    <w:p w:rsidR="0000145B" w:rsidRPr="00662ED1" w:rsidRDefault="006624DD" w:rsidP="0000145B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След получаване на банковото извлечение за възстановени средства на УО от бенефициент, счетоводителят извършва процедура по осчетоводяване. До </w:t>
      </w:r>
      <w:r w:rsidR="00DE59D1" w:rsidRPr="002B3803">
        <w:rPr>
          <w:bCs/>
          <w:sz w:val="24"/>
          <w:szCs w:val="24"/>
        </w:rPr>
        <w:t>5</w:t>
      </w:r>
      <w:r w:rsidRPr="002B3803">
        <w:rPr>
          <w:bCs/>
          <w:sz w:val="24"/>
          <w:szCs w:val="24"/>
        </w:rPr>
        <w:t xml:space="preserve"> работни дни</w:t>
      </w:r>
      <w:r w:rsidRPr="00662ED1">
        <w:rPr>
          <w:sz w:val="24"/>
          <w:szCs w:val="24"/>
        </w:rPr>
        <w:t xml:space="preserve"> от датата на възстановяване на дължими</w:t>
      </w:r>
      <w:r w:rsidR="00E67BE9" w:rsidRPr="00662ED1">
        <w:rPr>
          <w:sz w:val="24"/>
          <w:szCs w:val="24"/>
        </w:rPr>
        <w:t>те</w:t>
      </w:r>
      <w:r w:rsidRPr="00662ED1">
        <w:rPr>
          <w:sz w:val="24"/>
          <w:szCs w:val="24"/>
        </w:rPr>
        <w:t xml:space="preserve"> суми, счетоводителят подава информация към служителя по нередностите и до </w:t>
      </w:r>
      <w:r w:rsidR="00DE59D1" w:rsidRPr="00662ED1">
        <w:rPr>
          <w:sz w:val="24"/>
          <w:szCs w:val="24"/>
        </w:rPr>
        <w:t xml:space="preserve">финансовия </w:t>
      </w:r>
      <w:r w:rsidRPr="00662ED1">
        <w:rPr>
          <w:sz w:val="24"/>
          <w:szCs w:val="24"/>
        </w:rPr>
        <w:t xml:space="preserve">експерт </w:t>
      </w:r>
      <w:r w:rsidR="002B3803">
        <w:rPr>
          <w:sz w:val="24"/>
          <w:szCs w:val="24"/>
        </w:rPr>
        <w:t xml:space="preserve">от отдел ФУ </w:t>
      </w:r>
      <w:r w:rsidRPr="00662ED1">
        <w:rPr>
          <w:sz w:val="24"/>
          <w:szCs w:val="24"/>
        </w:rPr>
        <w:t xml:space="preserve">за възстановените суми по случаите на установени нередности с </w:t>
      </w:r>
      <w:r w:rsidR="00E475FF" w:rsidRPr="00662ED1">
        <w:rPr>
          <w:sz w:val="24"/>
          <w:szCs w:val="24"/>
        </w:rPr>
        <w:t>финансов</w:t>
      </w:r>
      <w:r w:rsidR="00E475FF">
        <w:rPr>
          <w:sz w:val="24"/>
          <w:szCs w:val="24"/>
        </w:rPr>
        <w:t>и</w:t>
      </w:r>
      <w:r w:rsidR="00E475FF" w:rsidRPr="00662ED1">
        <w:rPr>
          <w:sz w:val="24"/>
          <w:szCs w:val="24"/>
        </w:rPr>
        <w:t xml:space="preserve"> </w:t>
      </w:r>
      <w:r w:rsidR="00E475FF">
        <w:rPr>
          <w:sz w:val="24"/>
          <w:szCs w:val="24"/>
        </w:rPr>
        <w:t>последици</w:t>
      </w:r>
      <w:r w:rsidRPr="00662ED1">
        <w:rPr>
          <w:sz w:val="24"/>
          <w:szCs w:val="24"/>
        </w:rPr>
        <w:t xml:space="preserve">. В същия срок счетоводителят уведомява и дирекция „Национален фонд” на МФ, </w:t>
      </w:r>
      <w:r w:rsidR="004865FC">
        <w:rPr>
          <w:sz w:val="24"/>
          <w:szCs w:val="24"/>
        </w:rPr>
        <w:t>съгласно Приложени</w:t>
      </w:r>
      <w:r w:rsidR="00E43A09">
        <w:rPr>
          <w:sz w:val="24"/>
          <w:szCs w:val="24"/>
        </w:rPr>
        <w:t>е</w:t>
      </w:r>
      <w:r w:rsidR="004865FC">
        <w:rPr>
          <w:sz w:val="24"/>
          <w:szCs w:val="24"/>
        </w:rPr>
        <w:t xml:space="preserve"> 10 от Наредба № Н-3/201</w:t>
      </w:r>
      <w:r w:rsidR="00E2393B" w:rsidRPr="006901BD">
        <w:rPr>
          <w:sz w:val="24"/>
          <w:szCs w:val="24"/>
        </w:rPr>
        <w:t>8</w:t>
      </w:r>
      <w:r w:rsidR="004865FC">
        <w:rPr>
          <w:sz w:val="24"/>
          <w:szCs w:val="24"/>
        </w:rPr>
        <w:t xml:space="preserve"> г.</w:t>
      </w:r>
      <w:r w:rsidR="004F4E05">
        <w:rPr>
          <w:sz w:val="24"/>
          <w:szCs w:val="24"/>
        </w:rPr>
        <w:t xml:space="preserve"> </w:t>
      </w:r>
      <w:r w:rsidR="0000145B" w:rsidRPr="00662ED1">
        <w:rPr>
          <w:sz w:val="24"/>
          <w:szCs w:val="24"/>
        </w:rPr>
        <w:t>В случай, на прихващане на вземане счетоводителят уведомява писмено служителя по нередности и финансовия експерт, отговарящ за проекта.</w:t>
      </w:r>
    </w:p>
    <w:p w:rsidR="006624DD" w:rsidRPr="00662ED1" w:rsidRDefault="006B6E60" w:rsidP="002877E9">
      <w:p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</w:t>
      </w:r>
      <w:r w:rsidR="006624DD" w:rsidRPr="00662ED1">
        <w:rPr>
          <w:sz w:val="24"/>
          <w:szCs w:val="24"/>
        </w:rPr>
        <w:t>земанията</w:t>
      </w:r>
      <w:r w:rsidR="00E475FF">
        <w:rPr>
          <w:sz w:val="24"/>
          <w:szCs w:val="24"/>
        </w:rPr>
        <w:t xml:space="preserve"> са </w:t>
      </w:r>
      <w:r w:rsidR="00E475FF" w:rsidRPr="00662ED1">
        <w:rPr>
          <w:sz w:val="24"/>
          <w:szCs w:val="24"/>
        </w:rPr>
        <w:t>публични държавни вземания</w:t>
      </w:r>
      <w:r w:rsidR="006624DD" w:rsidRPr="00662ED1">
        <w:rPr>
          <w:sz w:val="24"/>
          <w:szCs w:val="24"/>
        </w:rPr>
        <w:t xml:space="preserve">, </w:t>
      </w:r>
      <w:r w:rsidR="00E475FF">
        <w:rPr>
          <w:sz w:val="24"/>
          <w:szCs w:val="24"/>
        </w:rPr>
        <w:t xml:space="preserve">които се събират </w:t>
      </w:r>
      <w:r w:rsidR="006624DD" w:rsidRPr="00662ED1">
        <w:rPr>
          <w:sz w:val="24"/>
          <w:szCs w:val="24"/>
        </w:rPr>
        <w:t xml:space="preserve"> в следната последователност: главница, лихви, разноски</w:t>
      </w:r>
      <w:r w:rsidR="004F4E05">
        <w:rPr>
          <w:sz w:val="24"/>
          <w:szCs w:val="24"/>
        </w:rPr>
        <w:t>.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 закриване на случай на нередност, служителят по нередностите уведомява </w:t>
      </w:r>
      <w:r w:rsidR="004F4E05">
        <w:rPr>
          <w:sz w:val="24"/>
          <w:szCs w:val="24"/>
        </w:rPr>
        <w:t xml:space="preserve">(съгласно приложение от Наръчника на ОПДУ) </w:t>
      </w:r>
      <w:r w:rsidRPr="00662ED1">
        <w:rPr>
          <w:sz w:val="24"/>
          <w:szCs w:val="24"/>
        </w:rPr>
        <w:t>в срок от</w:t>
      </w:r>
      <w:r w:rsidRPr="000427D9">
        <w:rPr>
          <w:bCs/>
          <w:sz w:val="24"/>
          <w:szCs w:val="24"/>
        </w:rPr>
        <w:t xml:space="preserve"> 3 работни дни</w:t>
      </w:r>
      <w:r w:rsidRPr="00662ED1">
        <w:rPr>
          <w:b/>
          <w:sz w:val="24"/>
          <w:szCs w:val="24"/>
        </w:rPr>
        <w:t xml:space="preserve"> </w:t>
      </w:r>
      <w:r w:rsidRPr="00662ED1">
        <w:rPr>
          <w:sz w:val="24"/>
          <w:szCs w:val="24"/>
        </w:rPr>
        <w:t>счетоводителя от</w:t>
      </w:r>
      <w:r w:rsidRPr="00662ED1">
        <w:rPr>
          <w:b/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отдел ФУ. 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 случаите, когато по „транзитната сметка” на УО постъпват средства, УО уведомява дирекция „Национален фонд” на МФ за вида и размера на възстановените средства, </w:t>
      </w:r>
      <w:r w:rsidR="00616A9D">
        <w:rPr>
          <w:sz w:val="24"/>
          <w:szCs w:val="24"/>
        </w:rPr>
        <w:t>съгласно Приложения 10 от Наредба № Н-3/201</w:t>
      </w:r>
      <w:r w:rsidR="00016D60" w:rsidRPr="006901BD">
        <w:rPr>
          <w:sz w:val="24"/>
          <w:szCs w:val="24"/>
        </w:rPr>
        <w:t>8</w:t>
      </w:r>
      <w:r w:rsidR="00616A9D">
        <w:rPr>
          <w:sz w:val="24"/>
          <w:szCs w:val="24"/>
        </w:rPr>
        <w:t xml:space="preserve"> </w:t>
      </w:r>
      <w:r w:rsidR="004F4E05">
        <w:rPr>
          <w:sz w:val="24"/>
          <w:szCs w:val="24"/>
        </w:rPr>
        <w:t xml:space="preserve">г. </w:t>
      </w:r>
      <w:r w:rsidRPr="00662ED1">
        <w:rPr>
          <w:sz w:val="24"/>
          <w:szCs w:val="24"/>
        </w:rPr>
        <w:t>С</w:t>
      </w:r>
      <w:r w:rsidR="0000145B" w:rsidRPr="00662ED1">
        <w:rPr>
          <w:sz w:val="24"/>
          <w:szCs w:val="24"/>
        </w:rPr>
        <w:t>ертифициращият орган</w:t>
      </w:r>
      <w:r w:rsidRPr="00662ED1">
        <w:rPr>
          <w:sz w:val="24"/>
          <w:szCs w:val="24"/>
        </w:rPr>
        <w:t xml:space="preserve"> се уведомява по предвидения ред и във всички случаи, когато бенeфициент или Националната агенция за приходите възстановят дължими суми или УО прихваща суми по нередности</w:t>
      </w:r>
      <w:r w:rsidR="00E475FF">
        <w:rPr>
          <w:sz w:val="24"/>
          <w:szCs w:val="24"/>
        </w:rPr>
        <w:t>/финансови корекции</w:t>
      </w:r>
      <w:r w:rsidRPr="00662ED1">
        <w:rPr>
          <w:sz w:val="24"/>
          <w:szCs w:val="24"/>
        </w:rPr>
        <w:t xml:space="preserve"> от последващи плащания, както и в случаите на възстановяване на суми в резултат на нало</w:t>
      </w:r>
      <w:r w:rsidR="000427D9">
        <w:rPr>
          <w:sz w:val="24"/>
          <w:szCs w:val="24"/>
        </w:rPr>
        <w:t>жени плоски финансови корекции.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 случаите на наложени плоски финансови корекции УО въвежда информацията за тях в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 на ниво процедура за предоставяне на </w:t>
      </w:r>
      <w:r w:rsidR="00903F9E">
        <w:rPr>
          <w:sz w:val="24"/>
          <w:szCs w:val="24"/>
        </w:rPr>
        <w:t>БФП</w:t>
      </w:r>
      <w:r w:rsidRPr="00662ED1">
        <w:rPr>
          <w:sz w:val="24"/>
          <w:szCs w:val="24"/>
        </w:rPr>
        <w:t>/приоритетна ос.</w:t>
      </w:r>
    </w:p>
    <w:p w:rsidR="006624DD" w:rsidRPr="00662ED1" w:rsidRDefault="006624DD" w:rsidP="00126333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УО подава към Сертифициращия орган Доклад</w:t>
      </w:r>
      <w:r w:rsidR="00126333">
        <w:rPr>
          <w:sz w:val="24"/>
          <w:szCs w:val="24"/>
        </w:rPr>
        <w:t>и</w:t>
      </w:r>
      <w:r w:rsidRPr="00662ED1">
        <w:rPr>
          <w:sz w:val="24"/>
          <w:szCs w:val="24"/>
        </w:rPr>
        <w:t xml:space="preserve"> по сертификация и деклараци</w:t>
      </w:r>
      <w:r w:rsidR="00126333">
        <w:rPr>
          <w:sz w:val="24"/>
          <w:szCs w:val="24"/>
        </w:rPr>
        <w:t>и</w:t>
      </w:r>
      <w:r w:rsidRPr="00662ED1">
        <w:rPr>
          <w:sz w:val="24"/>
          <w:szCs w:val="24"/>
        </w:rPr>
        <w:t xml:space="preserve"> за допустимите </w:t>
      </w:r>
      <w:r w:rsidRPr="00126333">
        <w:rPr>
          <w:sz w:val="24"/>
          <w:szCs w:val="24"/>
        </w:rPr>
        <w:t>разходи</w:t>
      </w:r>
      <w:r w:rsidR="00616A9D">
        <w:rPr>
          <w:sz w:val="24"/>
          <w:szCs w:val="24"/>
        </w:rPr>
        <w:t>.</w:t>
      </w:r>
      <w:r w:rsidRPr="00126333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При изготвяне</w:t>
      </w:r>
      <w:r w:rsidR="004F4E05">
        <w:rPr>
          <w:sz w:val="24"/>
          <w:szCs w:val="24"/>
        </w:rPr>
        <w:t>то</w:t>
      </w:r>
      <w:r w:rsidRPr="00662ED1">
        <w:rPr>
          <w:sz w:val="24"/>
          <w:szCs w:val="24"/>
        </w:rPr>
        <w:t xml:space="preserve"> </w:t>
      </w:r>
      <w:r w:rsidR="004F4E05">
        <w:rPr>
          <w:sz w:val="24"/>
          <w:szCs w:val="24"/>
        </w:rPr>
        <w:t>им</w:t>
      </w:r>
      <w:r w:rsidRPr="00662ED1">
        <w:rPr>
          <w:sz w:val="24"/>
          <w:szCs w:val="24"/>
        </w:rPr>
        <w:t xml:space="preserve"> данните от тях се съпоставят с въведените данни в счетоводната система. </w:t>
      </w:r>
    </w:p>
    <w:p w:rsidR="000427D9" w:rsidRPr="00662ED1" w:rsidRDefault="000427D9" w:rsidP="00122E3E">
      <w:pPr>
        <w:spacing w:before="120" w:line="360" w:lineRule="auto"/>
        <w:jc w:val="both"/>
        <w:rPr>
          <w:sz w:val="24"/>
          <w:szCs w:val="24"/>
        </w:rPr>
      </w:pPr>
    </w:p>
    <w:p w:rsidR="00A865F6" w:rsidRDefault="00A865F6">
      <w:pPr>
        <w:widowControl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22E3E" w:rsidRPr="00126333" w:rsidRDefault="00122E3E" w:rsidP="00126333">
      <w:pPr>
        <w:spacing w:before="120" w:line="360" w:lineRule="auto"/>
        <w:jc w:val="center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Заключителни разпоредби</w:t>
      </w:r>
    </w:p>
    <w:p w:rsidR="00122E3E" w:rsidRPr="006901BD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§ </w:t>
      </w:r>
      <w:r w:rsidR="008E645B">
        <w:rPr>
          <w:sz w:val="24"/>
          <w:szCs w:val="24"/>
        </w:rPr>
        <w:t>1</w:t>
      </w:r>
      <w:r w:rsidRPr="00662ED1">
        <w:rPr>
          <w:sz w:val="24"/>
          <w:szCs w:val="24"/>
        </w:rPr>
        <w:t xml:space="preserve">. Счетоводната политика се прилага считано от </w:t>
      </w:r>
      <w:r w:rsidR="00A865F6">
        <w:rPr>
          <w:sz w:val="24"/>
          <w:szCs w:val="24"/>
        </w:rPr>
        <w:t>01.0</w:t>
      </w:r>
      <w:r w:rsidR="00016D60" w:rsidRPr="006901BD">
        <w:rPr>
          <w:sz w:val="24"/>
          <w:szCs w:val="24"/>
        </w:rPr>
        <w:t>6</w:t>
      </w:r>
      <w:r w:rsidR="00A865F6">
        <w:rPr>
          <w:sz w:val="24"/>
          <w:szCs w:val="24"/>
        </w:rPr>
        <w:t>.</w:t>
      </w:r>
      <w:r w:rsidR="0055416F" w:rsidRPr="002877E9">
        <w:rPr>
          <w:sz w:val="24"/>
          <w:szCs w:val="24"/>
        </w:rPr>
        <w:t>201</w:t>
      </w:r>
      <w:r w:rsidR="00016D60" w:rsidRPr="006901BD">
        <w:rPr>
          <w:sz w:val="24"/>
          <w:szCs w:val="24"/>
        </w:rPr>
        <w:t>8</w:t>
      </w:r>
      <w:r w:rsidR="0055416F" w:rsidRPr="002877E9">
        <w:rPr>
          <w:sz w:val="24"/>
          <w:szCs w:val="24"/>
        </w:rPr>
        <w:t xml:space="preserve"> </w:t>
      </w:r>
      <w:r w:rsidRPr="002877E9">
        <w:rPr>
          <w:sz w:val="24"/>
          <w:szCs w:val="24"/>
        </w:rPr>
        <w:t>година.</w:t>
      </w:r>
    </w:p>
    <w:p w:rsidR="00122E3E" w:rsidRPr="00662ED1" w:rsidRDefault="00122E3E" w:rsidP="000427D9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§ </w:t>
      </w:r>
      <w:r w:rsidR="008E645B">
        <w:rPr>
          <w:sz w:val="24"/>
          <w:szCs w:val="24"/>
        </w:rPr>
        <w:t>2</w:t>
      </w:r>
      <w:r w:rsidRPr="00662ED1">
        <w:rPr>
          <w:sz w:val="24"/>
          <w:szCs w:val="24"/>
        </w:rPr>
        <w:t xml:space="preserve">. Контролът по прилагането на счетоводната политика се възлага на началника на отдел </w:t>
      </w:r>
      <w:r w:rsidR="000427D9">
        <w:rPr>
          <w:sz w:val="24"/>
          <w:szCs w:val="24"/>
        </w:rPr>
        <w:t>„</w:t>
      </w:r>
      <w:r w:rsidR="006624DD" w:rsidRPr="00662ED1">
        <w:rPr>
          <w:sz w:val="24"/>
          <w:szCs w:val="24"/>
        </w:rPr>
        <w:t>Ф</w:t>
      </w:r>
      <w:r w:rsidRPr="00662ED1">
        <w:rPr>
          <w:sz w:val="24"/>
          <w:szCs w:val="24"/>
        </w:rPr>
        <w:t>инансово управление”.</w:t>
      </w:r>
    </w:p>
    <w:p w:rsidR="00853950" w:rsidRPr="00662ED1" w:rsidRDefault="00122E3E" w:rsidP="003F6088">
      <w:pPr>
        <w:spacing w:after="120" w:line="360" w:lineRule="auto"/>
        <w:jc w:val="both"/>
      </w:pPr>
      <w:r w:rsidRPr="00662ED1">
        <w:rPr>
          <w:sz w:val="24"/>
          <w:szCs w:val="24"/>
        </w:rPr>
        <w:t xml:space="preserve">§ </w:t>
      </w:r>
      <w:r w:rsidR="008E645B">
        <w:rPr>
          <w:sz w:val="24"/>
          <w:szCs w:val="24"/>
        </w:rPr>
        <w:t>3</w:t>
      </w:r>
      <w:r w:rsidRPr="00662ED1">
        <w:rPr>
          <w:sz w:val="24"/>
          <w:szCs w:val="24"/>
        </w:rPr>
        <w:t>. Изменения и допълнения в резултат на промяна в нормативната база се извършват по реда на приемане на Счетоводната политика.</w:t>
      </w:r>
      <w:bookmarkStart w:id="4" w:name="_Toc114041195"/>
      <w:bookmarkStart w:id="5" w:name="_Toc114041353"/>
      <w:bookmarkStart w:id="6" w:name="_Toc114041424"/>
      <w:bookmarkStart w:id="7" w:name="_Toc114042872"/>
      <w:bookmarkStart w:id="8" w:name="_Toc114043134"/>
      <w:bookmarkStart w:id="9" w:name="_Toc114043206"/>
      <w:bookmarkStart w:id="10" w:name="_Toc114043338"/>
      <w:bookmarkStart w:id="11" w:name="_Toc114043447"/>
      <w:bookmarkStart w:id="12" w:name="_Toc114043667"/>
      <w:bookmarkStart w:id="13" w:name="_Toc114044207"/>
      <w:bookmarkStart w:id="14" w:name="_Toc114044280"/>
      <w:bookmarkStart w:id="15" w:name="_Toc114048198"/>
      <w:bookmarkStart w:id="16" w:name="_Toc114048337"/>
      <w:bookmarkStart w:id="17" w:name="_Toc114049059"/>
      <w:bookmarkStart w:id="18" w:name="_Toc114050014"/>
      <w:bookmarkStart w:id="19" w:name="_Toc114470204"/>
      <w:bookmarkStart w:id="20" w:name="_Toc114474227"/>
      <w:bookmarkStart w:id="21" w:name="_Toc114476220"/>
      <w:bookmarkStart w:id="22" w:name="_Toc114476330"/>
      <w:bookmarkStart w:id="23" w:name="_Toc114480531"/>
      <w:bookmarkStart w:id="24" w:name="_Toc114480673"/>
      <w:bookmarkStart w:id="25" w:name="_Toc114480816"/>
      <w:bookmarkStart w:id="26" w:name="_Toc114480959"/>
      <w:bookmarkStart w:id="27" w:name="_Toc114481103"/>
      <w:bookmarkStart w:id="28" w:name="_Toc114481246"/>
      <w:bookmarkStart w:id="29" w:name="_Toc114481389"/>
      <w:bookmarkStart w:id="30" w:name="_Toc114485118"/>
      <w:bookmarkStart w:id="31" w:name="_Toc114485672"/>
      <w:bookmarkStart w:id="32" w:name="_Toc114486445"/>
      <w:bookmarkStart w:id="33" w:name="_Toc114487477"/>
      <w:bookmarkStart w:id="34" w:name="_Toc114488222"/>
      <w:bookmarkStart w:id="35" w:name="_Toc114489536"/>
      <w:bookmarkStart w:id="36" w:name="_Toc114490094"/>
      <w:bookmarkStart w:id="37" w:name="_Toc114490400"/>
      <w:bookmarkStart w:id="38" w:name="_Toc114041196"/>
      <w:bookmarkStart w:id="39" w:name="_Toc114041354"/>
      <w:bookmarkStart w:id="40" w:name="_Toc114041425"/>
      <w:bookmarkStart w:id="41" w:name="_Toc114042873"/>
      <w:bookmarkStart w:id="42" w:name="_Toc114043135"/>
      <w:bookmarkStart w:id="43" w:name="_Toc114043207"/>
      <w:bookmarkStart w:id="44" w:name="_Toc114043339"/>
      <w:bookmarkStart w:id="45" w:name="_Toc114043448"/>
      <w:bookmarkStart w:id="46" w:name="_Toc114043668"/>
      <w:bookmarkStart w:id="47" w:name="_Toc114044208"/>
      <w:bookmarkStart w:id="48" w:name="_Toc114044281"/>
      <w:bookmarkStart w:id="49" w:name="_Toc114048199"/>
      <w:bookmarkStart w:id="50" w:name="_Toc114048338"/>
      <w:bookmarkStart w:id="51" w:name="_Toc114049060"/>
      <w:bookmarkStart w:id="52" w:name="_Toc114050015"/>
      <w:bookmarkStart w:id="53" w:name="_Toc114470205"/>
      <w:bookmarkStart w:id="54" w:name="_Toc114474228"/>
      <w:bookmarkStart w:id="55" w:name="_Toc114476221"/>
      <w:bookmarkStart w:id="56" w:name="_Toc114476331"/>
      <w:bookmarkStart w:id="57" w:name="_Toc114480532"/>
      <w:bookmarkStart w:id="58" w:name="_Toc114480674"/>
      <w:bookmarkStart w:id="59" w:name="_Toc114480817"/>
      <w:bookmarkStart w:id="60" w:name="_Toc114480960"/>
      <w:bookmarkStart w:id="61" w:name="_Toc114481104"/>
      <w:bookmarkStart w:id="62" w:name="_Toc114481247"/>
      <w:bookmarkStart w:id="63" w:name="_Toc114481390"/>
      <w:bookmarkStart w:id="64" w:name="_Toc114485119"/>
      <w:bookmarkStart w:id="65" w:name="_Toc114485673"/>
      <w:bookmarkStart w:id="66" w:name="_Toc114486446"/>
      <w:bookmarkStart w:id="67" w:name="_Toc114487478"/>
      <w:bookmarkStart w:id="68" w:name="_Toc114488223"/>
      <w:bookmarkStart w:id="69" w:name="_Toc114489537"/>
      <w:bookmarkStart w:id="70" w:name="_Toc114490095"/>
      <w:bookmarkStart w:id="71" w:name="_Toc114490401"/>
      <w:bookmarkStart w:id="72" w:name="_Toc114041197"/>
      <w:bookmarkStart w:id="73" w:name="_Toc114041355"/>
      <w:bookmarkStart w:id="74" w:name="_Toc114041426"/>
      <w:bookmarkStart w:id="75" w:name="_Toc114042874"/>
      <w:bookmarkStart w:id="76" w:name="_Toc114043136"/>
      <w:bookmarkStart w:id="77" w:name="_Toc114043208"/>
      <w:bookmarkStart w:id="78" w:name="_Toc114043340"/>
      <w:bookmarkStart w:id="79" w:name="_Toc114043449"/>
      <w:bookmarkStart w:id="80" w:name="_Toc114043669"/>
      <w:bookmarkStart w:id="81" w:name="_Toc114044209"/>
      <w:bookmarkStart w:id="82" w:name="_Toc114044282"/>
      <w:bookmarkStart w:id="83" w:name="_Toc114048200"/>
      <w:bookmarkStart w:id="84" w:name="_Toc114048339"/>
      <w:bookmarkStart w:id="85" w:name="_Toc114049061"/>
      <w:bookmarkStart w:id="86" w:name="_Toc114050016"/>
      <w:bookmarkStart w:id="87" w:name="_Toc114470206"/>
      <w:bookmarkStart w:id="88" w:name="_Toc114474229"/>
      <w:bookmarkStart w:id="89" w:name="_Toc114476222"/>
      <w:bookmarkStart w:id="90" w:name="_Toc114476332"/>
      <w:bookmarkStart w:id="91" w:name="_Toc114480533"/>
      <w:bookmarkStart w:id="92" w:name="_Toc114480675"/>
      <w:bookmarkStart w:id="93" w:name="_Toc114480818"/>
      <w:bookmarkStart w:id="94" w:name="_Toc114480961"/>
      <w:bookmarkStart w:id="95" w:name="_Toc114481105"/>
      <w:bookmarkStart w:id="96" w:name="_Toc114481248"/>
      <w:bookmarkStart w:id="97" w:name="_Toc114481391"/>
      <w:bookmarkStart w:id="98" w:name="_Toc114485120"/>
      <w:bookmarkStart w:id="99" w:name="_Toc114485674"/>
      <w:bookmarkStart w:id="100" w:name="_Toc114486447"/>
      <w:bookmarkStart w:id="101" w:name="_Toc114487479"/>
      <w:bookmarkStart w:id="102" w:name="_Toc114488224"/>
      <w:bookmarkStart w:id="103" w:name="_Toc114489538"/>
      <w:bookmarkStart w:id="104" w:name="_Toc114490096"/>
      <w:bookmarkStart w:id="105" w:name="_Toc114490402"/>
      <w:bookmarkStart w:id="106" w:name="_Toc114041198"/>
      <w:bookmarkStart w:id="107" w:name="_Toc114041356"/>
      <w:bookmarkStart w:id="108" w:name="_Toc114041427"/>
      <w:bookmarkStart w:id="109" w:name="_Toc114042875"/>
      <w:bookmarkStart w:id="110" w:name="_Toc114043137"/>
      <w:bookmarkStart w:id="111" w:name="_Toc114043209"/>
      <w:bookmarkStart w:id="112" w:name="_Toc114043341"/>
      <w:bookmarkStart w:id="113" w:name="_Toc114043450"/>
      <w:bookmarkStart w:id="114" w:name="_Toc114043670"/>
      <w:bookmarkStart w:id="115" w:name="_Toc114044210"/>
      <w:bookmarkStart w:id="116" w:name="_Toc114044283"/>
      <w:bookmarkStart w:id="117" w:name="_Toc114048201"/>
      <w:bookmarkStart w:id="118" w:name="_Toc114048340"/>
      <w:bookmarkStart w:id="119" w:name="_Toc114049062"/>
      <w:bookmarkStart w:id="120" w:name="_Toc114050017"/>
      <w:bookmarkStart w:id="121" w:name="_Toc114470207"/>
      <w:bookmarkStart w:id="122" w:name="_Toc114474230"/>
      <w:bookmarkStart w:id="123" w:name="_Toc114476223"/>
      <w:bookmarkStart w:id="124" w:name="_Toc114476333"/>
      <w:bookmarkStart w:id="125" w:name="_Toc114480534"/>
      <w:bookmarkStart w:id="126" w:name="_Toc114480676"/>
      <w:bookmarkStart w:id="127" w:name="_Toc114480819"/>
      <w:bookmarkStart w:id="128" w:name="_Toc114480962"/>
      <w:bookmarkStart w:id="129" w:name="_Toc114481106"/>
      <w:bookmarkStart w:id="130" w:name="_Toc114481249"/>
      <w:bookmarkStart w:id="131" w:name="_Toc114481392"/>
      <w:bookmarkStart w:id="132" w:name="_Toc114485121"/>
      <w:bookmarkStart w:id="133" w:name="_Toc114485675"/>
      <w:bookmarkStart w:id="134" w:name="_Toc114486448"/>
      <w:bookmarkStart w:id="135" w:name="_Toc114487480"/>
      <w:bookmarkStart w:id="136" w:name="_Toc114488225"/>
      <w:bookmarkStart w:id="137" w:name="_Toc114489539"/>
      <w:bookmarkStart w:id="138" w:name="_Toc114490097"/>
      <w:bookmarkStart w:id="139" w:name="_Toc114490403"/>
      <w:bookmarkStart w:id="140" w:name="_Toc114041199"/>
      <w:bookmarkStart w:id="141" w:name="_Toc114041357"/>
      <w:bookmarkStart w:id="142" w:name="_Toc114041428"/>
      <w:bookmarkStart w:id="143" w:name="_Toc114042876"/>
      <w:bookmarkStart w:id="144" w:name="_Toc114043138"/>
      <w:bookmarkStart w:id="145" w:name="_Toc114043210"/>
      <w:bookmarkStart w:id="146" w:name="_Toc114043342"/>
      <w:bookmarkStart w:id="147" w:name="_Toc114043451"/>
      <w:bookmarkStart w:id="148" w:name="_Toc114043671"/>
      <w:bookmarkStart w:id="149" w:name="_Toc114044211"/>
      <w:bookmarkStart w:id="150" w:name="_Toc114044284"/>
      <w:bookmarkStart w:id="151" w:name="_Toc114048202"/>
      <w:bookmarkStart w:id="152" w:name="_Toc114048341"/>
      <w:bookmarkStart w:id="153" w:name="_Toc114049063"/>
      <w:bookmarkStart w:id="154" w:name="_Toc114050018"/>
      <w:bookmarkStart w:id="155" w:name="_Toc114470208"/>
      <w:bookmarkStart w:id="156" w:name="_Toc114474231"/>
      <w:bookmarkStart w:id="157" w:name="_Toc114476224"/>
      <w:bookmarkStart w:id="158" w:name="_Toc114476334"/>
      <w:bookmarkStart w:id="159" w:name="_Toc114480535"/>
      <w:bookmarkStart w:id="160" w:name="_Toc114480677"/>
      <w:bookmarkStart w:id="161" w:name="_Toc114480820"/>
      <w:bookmarkStart w:id="162" w:name="_Toc114480963"/>
      <w:bookmarkStart w:id="163" w:name="_Toc114481107"/>
      <w:bookmarkStart w:id="164" w:name="_Toc114481250"/>
      <w:bookmarkStart w:id="165" w:name="_Toc114481393"/>
      <w:bookmarkStart w:id="166" w:name="_Toc114485122"/>
      <w:bookmarkStart w:id="167" w:name="_Toc114485676"/>
      <w:bookmarkStart w:id="168" w:name="_Toc114486449"/>
      <w:bookmarkStart w:id="169" w:name="_Toc114487481"/>
      <w:bookmarkStart w:id="170" w:name="_Toc114488226"/>
      <w:bookmarkStart w:id="171" w:name="_Toc114489540"/>
      <w:bookmarkStart w:id="172" w:name="_Toc114490098"/>
      <w:bookmarkStart w:id="173" w:name="_Toc114490404"/>
      <w:bookmarkStart w:id="174" w:name="_Toc114041200"/>
      <w:bookmarkStart w:id="175" w:name="_Toc114041358"/>
      <w:bookmarkStart w:id="176" w:name="_Toc114041429"/>
      <w:bookmarkStart w:id="177" w:name="_Toc114042877"/>
      <w:bookmarkStart w:id="178" w:name="_Toc114043139"/>
      <w:bookmarkStart w:id="179" w:name="_Toc114043211"/>
      <w:bookmarkStart w:id="180" w:name="_Toc114043343"/>
      <w:bookmarkStart w:id="181" w:name="_Toc114043452"/>
      <w:bookmarkStart w:id="182" w:name="_Toc114043672"/>
      <w:bookmarkStart w:id="183" w:name="_Toc114044212"/>
      <w:bookmarkStart w:id="184" w:name="_Toc114044285"/>
      <w:bookmarkStart w:id="185" w:name="_Toc114048203"/>
      <w:bookmarkStart w:id="186" w:name="_Toc114048342"/>
      <w:bookmarkStart w:id="187" w:name="_Toc114049064"/>
      <w:bookmarkStart w:id="188" w:name="_Toc114050019"/>
      <w:bookmarkStart w:id="189" w:name="_Toc114470209"/>
      <w:bookmarkStart w:id="190" w:name="_Toc114474232"/>
      <w:bookmarkStart w:id="191" w:name="_Toc114476225"/>
      <w:bookmarkStart w:id="192" w:name="_Toc114476335"/>
      <w:bookmarkStart w:id="193" w:name="_Toc114480536"/>
      <w:bookmarkStart w:id="194" w:name="_Toc114480678"/>
      <w:bookmarkStart w:id="195" w:name="_Toc114480821"/>
      <w:bookmarkStart w:id="196" w:name="_Toc114480964"/>
      <w:bookmarkStart w:id="197" w:name="_Toc114481108"/>
      <w:bookmarkStart w:id="198" w:name="_Toc114481251"/>
      <w:bookmarkStart w:id="199" w:name="_Toc114481394"/>
      <w:bookmarkStart w:id="200" w:name="_Toc114485123"/>
      <w:bookmarkStart w:id="201" w:name="_Toc114485677"/>
      <w:bookmarkStart w:id="202" w:name="_Toc114486450"/>
      <w:bookmarkStart w:id="203" w:name="_Toc114487482"/>
      <w:bookmarkStart w:id="204" w:name="_Toc114488227"/>
      <w:bookmarkStart w:id="205" w:name="_Toc114489541"/>
      <w:bookmarkStart w:id="206" w:name="_Toc114490099"/>
      <w:bookmarkStart w:id="207" w:name="_Toc114490405"/>
      <w:bookmarkStart w:id="208" w:name="_Toc114041202"/>
      <w:bookmarkStart w:id="209" w:name="_Toc114041360"/>
      <w:bookmarkStart w:id="210" w:name="_Toc114041431"/>
      <w:bookmarkStart w:id="211" w:name="_Toc114042879"/>
      <w:bookmarkStart w:id="212" w:name="_Toc114043141"/>
      <w:bookmarkStart w:id="213" w:name="_Toc114043213"/>
      <w:bookmarkStart w:id="214" w:name="_Toc114043345"/>
      <w:bookmarkStart w:id="215" w:name="_Toc114043454"/>
      <w:bookmarkStart w:id="216" w:name="_Toc114043674"/>
      <w:bookmarkStart w:id="217" w:name="_Toc114044214"/>
      <w:bookmarkStart w:id="218" w:name="_Toc114044287"/>
      <w:bookmarkStart w:id="219" w:name="_Toc114048205"/>
      <w:bookmarkStart w:id="220" w:name="_Toc114048344"/>
      <w:bookmarkStart w:id="221" w:name="_Toc114049066"/>
      <w:bookmarkStart w:id="222" w:name="_Toc114050021"/>
      <w:bookmarkStart w:id="223" w:name="_Toc114470211"/>
      <w:bookmarkStart w:id="224" w:name="_Toc114474234"/>
      <w:bookmarkStart w:id="225" w:name="_Toc114476227"/>
      <w:bookmarkStart w:id="226" w:name="_Toc114476337"/>
      <w:bookmarkStart w:id="227" w:name="_Toc114480538"/>
      <w:bookmarkStart w:id="228" w:name="_Toc114480680"/>
      <w:bookmarkStart w:id="229" w:name="_Toc114480823"/>
      <w:bookmarkStart w:id="230" w:name="_Toc114480966"/>
      <w:bookmarkStart w:id="231" w:name="_Toc114481110"/>
      <w:bookmarkStart w:id="232" w:name="_Toc114481253"/>
      <w:bookmarkStart w:id="233" w:name="_Toc114481396"/>
      <w:bookmarkStart w:id="234" w:name="_Toc114485125"/>
      <w:bookmarkStart w:id="235" w:name="_Toc114485679"/>
      <w:bookmarkStart w:id="236" w:name="_Toc114486452"/>
      <w:bookmarkStart w:id="237" w:name="_Toc114487484"/>
      <w:bookmarkStart w:id="238" w:name="_Toc114488229"/>
      <w:bookmarkStart w:id="239" w:name="_Toc114489543"/>
      <w:bookmarkStart w:id="240" w:name="_Toc114490101"/>
      <w:bookmarkStart w:id="241" w:name="_Toc114490407"/>
      <w:bookmarkStart w:id="242" w:name="_Toc114041204"/>
      <w:bookmarkStart w:id="243" w:name="_Toc114041362"/>
      <w:bookmarkStart w:id="244" w:name="_Toc114041433"/>
      <w:bookmarkStart w:id="245" w:name="_Toc114042881"/>
      <w:bookmarkStart w:id="246" w:name="_Toc114043143"/>
      <w:bookmarkStart w:id="247" w:name="_Toc114043215"/>
      <w:bookmarkStart w:id="248" w:name="_Toc114043347"/>
      <w:bookmarkStart w:id="249" w:name="_Toc114043456"/>
      <w:bookmarkStart w:id="250" w:name="_Toc114043676"/>
      <w:bookmarkStart w:id="251" w:name="_Toc114044216"/>
      <w:bookmarkStart w:id="252" w:name="_Toc114044289"/>
      <w:bookmarkStart w:id="253" w:name="_Toc114048207"/>
      <w:bookmarkStart w:id="254" w:name="_Toc114048346"/>
      <w:bookmarkStart w:id="255" w:name="_Toc114049068"/>
      <w:bookmarkStart w:id="256" w:name="_Toc114050023"/>
      <w:bookmarkStart w:id="257" w:name="_Toc114470213"/>
      <w:bookmarkStart w:id="258" w:name="_Toc114474236"/>
      <w:bookmarkStart w:id="259" w:name="_Toc114476229"/>
      <w:bookmarkStart w:id="260" w:name="_Toc114476339"/>
      <w:bookmarkStart w:id="261" w:name="_Toc114480540"/>
      <w:bookmarkStart w:id="262" w:name="_Toc114480682"/>
      <w:bookmarkStart w:id="263" w:name="_Toc114480825"/>
      <w:bookmarkStart w:id="264" w:name="_Toc114480968"/>
      <w:bookmarkStart w:id="265" w:name="_Toc114481112"/>
      <w:bookmarkStart w:id="266" w:name="_Toc114481255"/>
      <w:bookmarkStart w:id="267" w:name="_Toc114481398"/>
      <w:bookmarkStart w:id="268" w:name="_Toc114485127"/>
      <w:bookmarkStart w:id="269" w:name="_Toc114485681"/>
      <w:bookmarkStart w:id="270" w:name="_Toc114486454"/>
      <w:bookmarkStart w:id="271" w:name="_Toc114487486"/>
      <w:bookmarkStart w:id="272" w:name="_Toc114488231"/>
      <w:bookmarkStart w:id="273" w:name="_Toc114489545"/>
      <w:bookmarkStart w:id="274" w:name="_Toc114490103"/>
      <w:bookmarkStart w:id="275" w:name="_Toc11449040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sectPr w:rsidR="00853950" w:rsidRPr="00662ED1" w:rsidSect="001263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157" w:right="1286" w:bottom="1078" w:left="1080" w:header="360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3A" w:rsidRDefault="002F123A">
      <w:r>
        <w:separator/>
      </w:r>
    </w:p>
  </w:endnote>
  <w:endnote w:type="continuationSeparator" w:id="0">
    <w:p w:rsidR="002F123A" w:rsidRDefault="002F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4C4E86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4E86" w:rsidRDefault="004C4E86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4C4E86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01BD">
      <w:rPr>
        <w:rStyle w:val="PageNumber"/>
        <w:noProof/>
      </w:rPr>
      <w:t>9</w:t>
    </w:r>
    <w:r>
      <w:rPr>
        <w:rStyle w:val="PageNumber"/>
      </w:rPr>
      <w:fldChar w:fldCharType="end"/>
    </w:r>
  </w:p>
  <w:p w:rsidR="004C4E86" w:rsidRDefault="004C4E86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3A" w:rsidRDefault="002F123A">
      <w:r>
        <w:separator/>
      </w:r>
    </w:p>
  </w:footnote>
  <w:footnote w:type="continuationSeparator" w:id="0">
    <w:p w:rsidR="002F123A" w:rsidRDefault="002F1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4C4E86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4E86" w:rsidRDefault="004C4E86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2D7B61" w:rsidP="00F02E70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78510" cy="57404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4114800" cy="48641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49300" cy="68072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4E86" w:rsidRDefault="004C4E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346A11"/>
    <w:multiLevelType w:val="hybridMultilevel"/>
    <w:tmpl w:val="6FBE42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34C87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71F08"/>
    <w:multiLevelType w:val="hybridMultilevel"/>
    <w:tmpl w:val="4850888A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396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B3D708C"/>
    <w:multiLevelType w:val="hybridMultilevel"/>
    <w:tmpl w:val="F662A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17213"/>
    <w:multiLevelType w:val="hybridMultilevel"/>
    <w:tmpl w:val="1A48AAF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1"/>
  </w:num>
  <w:num w:numId="5">
    <w:abstractNumId w:val="1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  <w:num w:numId="11">
    <w:abstractNumId w:val="15"/>
  </w:num>
  <w:num w:numId="12">
    <w:abstractNumId w:val="11"/>
  </w:num>
  <w:num w:numId="13">
    <w:abstractNumId w:val="2"/>
  </w:num>
  <w:num w:numId="14">
    <w:abstractNumId w:val="4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145B"/>
    <w:rsid w:val="000034DE"/>
    <w:rsid w:val="0000431A"/>
    <w:rsid w:val="00004734"/>
    <w:rsid w:val="00006CD4"/>
    <w:rsid w:val="000145FA"/>
    <w:rsid w:val="000146AF"/>
    <w:rsid w:val="00014AC2"/>
    <w:rsid w:val="000153D1"/>
    <w:rsid w:val="000168D6"/>
    <w:rsid w:val="00016D60"/>
    <w:rsid w:val="00021EE2"/>
    <w:rsid w:val="00022077"/>
    <w:rsid w:val="00022269"/>
    <w:rsid w:val="000246C1"/>
    <w:rsid w:val="00024819"/>
    <w:rsid w:val="0002530D"/>
    <w:rsid w:val="00027542"/>
    <w:rsid w:val="00027BEA"/>
    <w:rsid w:val="000303AD"/>
    <w:rsid w:val="0003116F"/>
    <w:rsid w:val="000331DE"/>
    <w:rsid w:val="000333C7"/>
    <w:rsid w:val="0003365A"/>
    <w:rsid w:val="00034326"/>
    <w:rsid w:val="0003481B"/>
    <w:rsid w:val="000348E8"/>
    <w:rsid w:val="00037745"/>
    <w:rsid w:val="0004152D"/>
    <w:rsid w:val="000427D9"/>
    <w:rsid w:val="00043B51"/>
    <w:rsid w:val="00044380"/>
    <w:rsid w:val="00044412"/>
    <w:rsid w:val="0004492E"/>
    <w:rsid w:val="00046513"/>
    <w:rsid w:val="000473F1"/>
    <w:rsid w:val="000511E9"/>
    <w:rsid w:val="000519E0"/>
    <w:rsid w:val="0005401C"/>
    <w:rsid w:val="000576E7"/>
    <w:rsid w:val="00061E18"/>
    <w:rsid w:val="00063E17"/>
    <w:rsid w:val="00064831"/>
    <w:rsid w:val="000668D5"/>
    <w:rsid w:val="00070FCC"/>
    <w:rsid w:val="00071D15"/>
    <w:rsid w:val="00072B8F"/>
    <w:rsid w:val="00074BB5"/>
    <w:rsid w:val="00074C7D"/>
    <w:rsid w:val="00075B06"/>
    <w:rsid w:val="0007690A"/>
    <w:rsid w:val="00077ACE"/>
    <w:rsid w:val="00080A6C"/>
    <w:rsid w:val="000860EA"/>
    <w:rsid w:val="00087459"/>
    <w:rsid w:val="000927BC"/>
    <w:rsid w:val="00093746"/>
    <w:rsid w:val="00097193"/>
    <w:rsid w:val="00097EAB"/>
    <w:rsid w:val="000A01C1"/>
    <w:rsid w:val="000A22D0"/>
    <w:rsid w:val="000A290F"/>
    <w:rsid w:val="000A4055"/>
    <w:rsid w:val="000A411E"/>
    <w:rsid w:val="000A75CA"/>
    <w:rsid w:val="000B01C9"/>
    <w:rsid w:val="000B053F"/>
    <w:rsid w:val="000B0AEA"/>
    <w:rsid w:val="000B0B61"/>
    <w:rsid w:val="000B17AE"/>
    <w:rsid w:val="000B1CE2"/>
    <w:rsid w:val="000B430C"/>
    <w:rsid w:val="000B499B"/>
    <w:rsid w:val="000B4B94"/>
    <w:rsid w:val="000B5B51"/>
    <w:rsid w:val="000C1782"/>
    <w:rsid w:val="000C4910"/>
    <w:rsid w:val="000C650F"/>
    <w:rsid w:val="000C69EC"/>
    <w:rsid w:val="000D2E37"/>
    <w:rsid w:val="000D3212"/>
    <w:rsid w:val="000D4336"/>
    <w:rsid w:val="000E0604"/>
    <w:rsid w:val="000E26F6"/>
    <w:rsid w:val="000E3E6A"/>
    <w:rsid w:val="000E4C43"/>
    <w:rsid w:val="000E7168"/>
    <w:rsid w:val="000E7CCC"/>
    <w:rsid w:val="000F037E"/>
    <w:rsid w:val="00100F8D"/>
    <w:rsid w:val="00103569"/>
    <w:rsid w:val="00103F5A"/>
    <w:rsid w:val="0010521A"/>
    <w:rsid w:val="001063F2"/>
    <w:rsid w:val="001068EA"/>
    <w:rsid w:val="00107815"/>
    <w:rsid w:val="00111EDE"/>
    <w:rsid w:val="001150C5"/>
    <w:rsid w:val="001160DB"/>
    <w:rsid w:val="00116299"/>
    <w:rsid w:val="00116AE7"/>
    <w:rsid w:val="00117812"/>
    <w:rsid w:val="00120481"/>
    <w:rsid w:val="00121491"/>
    <w:rsid w:val="00122E3E"/>
    <w:rsid w:val="00126333"/>
    <w:rsid w:val="001269E6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513DE"/>
    <w:rsid w:val="00151ECE"/>
    <w:rsid w:val="0015458F"/>
    <w:rsid w:val="00154725"/>
    <w:rsid w:val="001552A9"/>
    <w:rsid w:val="00155F3D"/>
    <w:rsid w:val="001560F0"/>
    <w:rsid w:val="00156C24"/>
    <w:rsid w:val="00161D0C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2E6C"/>
    <w:rsid w:val="0018738D"/>
    <w:rsid w:val="00191232"/>
    <w:rsid w:val="00193FD5"/>
    <w:rsid w:val="00194281"/>
    <w:rsid w:val="001955AE"/>
    <w:rsid w:val="0019594A"/>
    <w:rsid w:val="001971C4"/>
    <w:rsid w:val="001978D6"/>
    <w:rsid w:val="001A11EA"/>
    <w:rsid w:val="001A1B07"/>
    <w:rsid w:val="001A32DF"/>
    <w:rsid w:val="001A4B08"/>
    <w:rsid w:val="001A5CC7"/>
    <w:rsid w:val="001A6353"/>
    <w:rsid w:val="001B0071"/>
    <w:rsid w:val="001B0F90"/>
    <w:rsid w:val="001B28D1"/>
    <w:rsid w:val="001B45FD"/>
    <w:rsid w:val="001B4CFE"/>
    <w:rsid w:val="001B52F6"/>
    <w:rsid w:val="001B5A6F"/>
    <w:rsid w:val="001B7D24"/>
    <w:rsid w:val="001C0AFA"/>
    <w:rsid w:val="001C102E"/>
    <w:rsid w:val="001C2241"/>
    <w:rsid w:val="001C2496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61A"/>
    <w:rsid w:val="001F2163"/>
    <w:rsid w:val="001F3D92"/>
    <w:rsid w:val="001F43D2"/>
    <w:rsid w:val="001F6BB5"/>
    <w:rsid w:val="001F6FB2"/>
    <w:rsid w:val="001F774B"/>
    <w:rsid w:val="002007FD"/>
    <w:rsid w:val="00200AD6"/>
    <w:rsid w:val="00201155"/>
    <w:rsid w:val="00202903"/>
    <w:rsid w:val="00206864"/>
    <w:rsid w:val="002073BD"/>
    <w:rsid w:val="00207728"/>
    <w:rsid w:val="00207B33"/>
    <w:rsid w:val="0021406F"/>
    <w:rsid w:val="002144DB"/>
    <w:rsid w:val="00214768"/>
    <w:rsid w:val="00217144"/>
    <w:rsid w:val="00222EE1"/>
    <w:rsid w:val="0022355B"/>
    <w:rsid w:val="00225413"/>
    <w:rsid w:val="00225454"/>
    <w:rsid w:val="00225F99"/>
    <w:rsid w:val="002300B7"/>
    <w:rsid w:val="0023096B"/>
    <w:rsid w:val="00230A64"/>
    <w:rsid w:val="00232E5A"/>
    <w:rsid w:val="00242105"/>
    <w:rsid w:val="00244844"/>
    <w:rsid w:val="002501EC"/>
    <w:rsid w:val="00250DE4"/>
    <w:rsid w:val="00250FF2"/>
    <w:rsid w:val="0025284F"/>
    <w:rsid w:val="00256A8B"/>
    <w:rsid w:val="00260182"/>
    <w:rsid w:val="0026125A"/>
    <w:rsid w:val="00261C19"/>
    <w:rsid w:val="00263696"/>
    <w:rsid w:val="0026588B"/>
    <w:rsid w:val="00267FF5"/>
    <w:rsid w:val="00275615"/>
    <w:rsid w:val="0027575B"/>
    <w:rsid w:val="00276920"/>
    <w:rsid w:val="00276DA4"/>
    <w:rsid w:val="0028153E"/>
    <w:rsid w:val="002835D8"/>
    <w:rsid w:val="00286126"/>
    <w:rsid w:val="002877E9"/>
    <w:rsid w:val="0028789D"/>
    <w:rsid w:val="00292124"/>
    <w:rsid w:val="00293161"/>
    <w:rsid w:val="00293CA4"/>
    <w:rsid w:val="00295A3D"/>
    <w:rsid w:val="002A30E2"/>
    <w:rsid w:val="002A3BA7"/>
    <w:rsid w:val="002A4CFA"/>
    <w:rsid w:val="002A663F"/>
    <w:rsid w:val="002A664D"/>
    <w:rsid w:val="002A674E"/>
    <w:rsid w:val="002A6C47"/>
    <w:rsid w:val="002B1A3D"/>
    <w:rsid w:val="002B36FB"/>
    <w:rsid w:val="002B3803"/>
    <w:rsid w:val="002B3A09"/>
    <w:rsid w:val="002B451A"/>
    <w:rsid w:val="002B6C87"/>
    <w:rsid w:val="002B7D82"/>
    <w:rsid w:val="002C58B6"/>
    <w:rsid w:val="002C5E5B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D7B61"/>
    <w:rsid w:val="002E1EAA"/>
    <w:rsid w:val="002E4A09"/>
    <w:rsid w:val="002E5709"/>
    <w:rsid w:val="002E6505"/>
    <w:rsid w:val="002E7776"/>
    <w:rsid w:val="002F01C6"/>
    <w:rsid w:val="002F066B"/>
    <w:rsid w:val="002F123A"/>
    <w:rsid w:val="002F1646"/>
    <w:rsid w:val="002F37A7"/>
    <w:rsid w:val="002F420C"/>
    <w:rsid w:val="002F5F88"/>
    <w:rsid w:val="002F6814"/>
    <w:rsid w:val="002F744A"/>
    <w:rsid w:val="002F7C73"/>
    <w:rsid w:val="00301B79"/>
    <w:rsid w:val="003035B5"/>
    <w:rsid w:val="003068C7"/>
    <w:rsid w:val="00311086"/>
    <w:rsid w:val="00311DF8"/>
    <w:rsid w:val="00313261"/>
    <w:rsid w:val="0031368E"/>
    <w:rsid w:val="00315105"/>
    <w:rsid w:val="003165D7"/>
    <w:rsid w:val="00316D9C"/>
    <w:rsid w:val="00317A00"/>
    <w:rsid w:val="00320739"/>
    <w:rsid w:val="00322F1A"/>
    <w:rsid w:val="003230B7"/>
    <w:rsid w:val="003246B6"/>
    <w:rsid w:val="00325220"/>
    <w:rsid w:val="0032588D"/>
    <w:rsid w:val="00326FA3"/>
    <w:rsid w:val="00330985"/>
    <w:rsid w:val="0033289D"/>
    <w:rsid w:val="00332AA1"/>
    <w:rsid w:val="0033324C"/>
    <w:rsid w:val="003338AB"/>
    <w:rsid w:val="00335CDB"/>
    <w:rsid w:val="00337C47"/>
    <w:rsid w:val="00340B25"/>
    <w:rsid w:val="00341A7C"/>
    <w:rsid w:val="003422E9"/>
    <w:rsid w:val="00342302"/>
    <w:rsid w:val="0034296D"/>
    <w:rsid w:val="00344B5C"/>
    <w:rsid w:val="00346075"/>
    <w:rsid w:val="00352A49"/>
    <w:rsid w:val="0035344B"/>
    <w:rsid w:val="00353748"/>
    <w:rsid w:val="003539FA"/>
    <w:rsid w:val="00360404"/>
    <w:rsid w:val="0036077A"/>
    <w:rsid w:val="00360E0A"/>
    <w:rsid w:val="00364179"/>
    <w:rsid w:val="0036684E"/>
    <w:rsid w:val="003710C7"/>
    <w:rsid w:val="0037126C"/>
    <w:rsid w:val="00371651"/>
    <w:rsid w:val="003716B4"/>
    <w:rsid w:val="00384C2C"/>
    <w:rsid w:val="00385236"/>
    <w:rsid w:val="00385B8D"/>
    <w:rsid w:val="0039173C"/>
    <w:rsid w:val="00392AA9"/>
    <w:rsid w:val="00392E03"/>
    <w:rsid w:val="0039526B"/>
    <w:rsid w:val="00395D57"/>
    <w:rsid w:val="003A1892"/>
    <w:rsid w:val="003A1D51"/>
    <w:rsid w:val="003A2AF0"/>
    <w:rsid w:val="003A3774"/>
    <w:rsid w:val="003B1CDF"/>
    <w:rsid w:val="003B46D0"/>
    <w:rsid w:val="003B515F"/>
    <w:rsid w:val="003B69F4"/>
    <w:rsid w:val="003B6AE9"/>
    <w:rsid w:val="003B6B84"/>
    <w:rsid w:val="003C18A1"/>
    <w:rsid w:val="003D22FB"/>
    <w:rsid w:val="003D436C"/>
    <w:rsid w:val="003D608D"/>
    <w:rsid w:val="003D7107"/>
    <w:rsid w:val="003E1122"/>
    <w:rsid w:val="003E2B93"/>
    <w:rsid w:val="003E2EE2"/>
    <w:rsid w:val="003E419B"/>
    <w:rsid w:val="003E47A6"/>
    <w:rsid w:val="003E5D62"/>
    <w:rsid w:val="003E6977"/>
    <w:rsid w:val="003E6A6B"/>
    <w:rsid w:val="003E6FBC"/>
    <w:rsid w:val="003E7418"/>
    <w:rsid w:val="003F18AE"/>
    <w:rsid w:val="003F1AEF"/>
    <w:rsid w:val="003F6088"/>
    <w:rsid w:val="003F6928"/>
    <w:rsid w:val="0040306E"/>
    <w:rsid w:val="004031BD"/>
    <w:rsid w:val="00406E97"/>
    <w:rsid w:val="00406FF6"/>
    <w:rsid w:val="00410CC0"/>
    <w:rsid w:val="004121FF"/>
    <w:rsid w:val="00412805"/>
    <w:rsid w:val="00412DE4"/>
    <w:rsid w:val="00413801"/>
    <w:rsid w:val="004139F3"/>
    <w:rsid w:val="00420745"/>
    <w:rsid w:val="00421E4D"/>
    <w:rsid w:val="00422CFB"/>
    <w:rsid w:val="00426652"/>
    <w:rsid w:val="0043100C"/>
    <w:rsid w:val="00434DF8"/>
    <w:rsid w:val="00434E7C"/>
    <w:rsid w:val="00435E0E"/>
    <w:rsid w:val="00436361"/>
    <w:rsid w:val="0043788F"/>
    <w:rsid w:val="004406AD"/>
    <w:rsid w:val="00440ADC"/>
    <w:rsid w:val="004412CD"/>
    <w:rsid w:val="004413B7"/>
    <w:rsid w:val="00443475"/>
    <w:rsid w:val="00444690"/>
    <w:rsid w:val="004447EE"/>
    <w:rsid w:val="00445BD8"/>
    <w:rsid w:val="00447983"/>
    <w:rsid w:val="004511E2"/>
    <w:rsid w:val="00453BF4"/>
    <w:rsid w:val="00455756"/>
    <w:rsid w:val="00457E74"/>
    <w:rsid w:val="00457F15"/>
    <w:rsid w:val="00462BFA"/>
    <w:rsid w:val="0046572E"/>
    <w:rsid w:val="00467EE1"/>
    <w:rsid w:val="00470B88"/>
    <w:rsid w:val="004719E5"/>
    <w:rsid w:val="00471E13"/>
    <w:rsid w:val="00471F94"/>
    <w:rsid w:val="00473BCE"/>
    <w:rsid w:val="00474D23"/>
    <w:rsid w:val="0047515B"/>
    <w:rsid w:val="00481B8F"/>
    <w:rsid w:val="004825EB"/>
    <w:rsid w:val="0048353C"/>
    <w:rsid w:val="00483919"/>
    <w:rsid w:val="004839FA"/>
    <w:rsid w:val="004865FC"/>
    <w:rsid w:val="004905D5"/>
    <w:rsid w:val="004927FA"/>
    <w:rsid w:val="00494093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B500F"/>
    <w:rsid w:val="004C1E10"/>
    <w:rsid w:val="004C4E86"/>
    <w:rsid w:val="004C5B00"/>
    <w:rsid w:val="004D0D00"/>
    <w:rsid w:val="004D48E2"/>
    <w:rsid w:val="004D5B9A"/>
    <w:rsid w:val="004D7FB5"/>
    <w:rsid w:val="004E30D5"/>
    <w:rsid w:val="004E3E10"/>
    <w:rsid w:val="004E4678"/>
    <w:rsid w:val="004E5943"/>
    <w:rsid w:val="004E6C37"/>
    <w:rsid w:val="004E6F7D"/>
    <w:rsid w:val="004F1F01"/>
    <w:rsid w:val="004F4E05"/>
    <w:rsid w:val="004F63BA"/>
    <w:rsid w:val="00500192"/>
    <w:rsid w:val="0050088D"/>
    <w:rsid w:val="00500978"/>
    <w:rsid w:val="00500F98"/>
    <w:rsid w:val="0050162C"/>
    <w:rsid w:val="005016EB"/>
    <w:rsid w:val="005060E4"/>
    <w:rsid w:val="0050616F"/>
    <w:rsid w:val="00515E83"/>
    <w:rsid w:val="00516865"/>
    <w:rsid w:val="00516EF1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2DA5"/>
    <w:rsid w:val="00534146"/>
    <w:rsid w:val="005343DD"/>
    <w:rsid w:val="00536449"/>
    <w:rsid w:val="00537721"/>
    <w:rsid w:val="00537852"/>
    <w:rsid w:val="00542C6C"/>
    <w:rsid w:val="00544072"/>
    <w:rsid w:val="0054418A"/>
    <w:rsid w:val="00544908"/>
    <w:rsid w:val="00544D6C"/>
    <w:rsid w:val="005472D3"/>
    <w:rsid w:val="0054774B"/>
    <w:rsid w:val="0055416F"/>
    <w:rsid w:val="005634EA"/>
    <w:rsid w:val="00564043"/>
    <w:rsid w:val="00564201"/>
    <w:rsid w:val="00566FDE"/>
    <w:rsid w:val="00572FE0"/>
    <w:rsid w:val="005752A3"/>
    <w:rsid w:val="00577D78"/>
    <w:rsid w:val="0058040A"/>
    <w:rsid w:val="00580466"/>
    <w:rsid w:val="00580E8F"/>
    <w:rsid w:val="00582DE2"/>
    <w:rsid w:val="00582EDE"/>
    <w:rsid w:val="00586642"/>
    <w:rsid w:val="00590D00"/>
    <w:rsid w:val="00592E95"/>
    <w:rsid w:val="00593185"/>
    <w:rsid w:val="0059625F"/>
    <w:rsid w:val="005A0680"/>
    <w:rsid w:val="005A0B49"/>
    <w:rsid w:val="005A0F07"/>
    <w:rsid w:val="005A35AE"/>
    <w:rsid w:val="005A37C4"/>
    <w:rsid w:val="005A42D8"/>
    <w:rsid w:val="005A452E"/>
    <w:rsid w:val="005A5895"/>
    <w:rsid w:val="005A5ADD"/>
    <w:rsid w:val="005B06E1"/>
    <w:rsid w:val="005B16BB"/>
    <w:rsid w:val="005B1C3B"/>
    <w:rsid w:val="005B3157"/>
    <w:rsid w:val="005B3DE2"/>
    <w:rsid w:val="005B41A1"/>
    <w:rsid w:val="005B4363"/>
    <w:rsid w:val="005B54FB"/>
    <w:rsid w:val="005B7A8F"/>
    <w:rsid w:val="005C08EB"/>
    <w:rsid w:val="005C4734"/>
    <w:rsid w:val="005D10C6"/>
    <w:rsid w:val="005D13DD"/>
    <w:rsid w:val="005D55B0"/>
    <w:rsid w:val="005E04EB"/>
    <w:rsid w:val="005E150B"/>
    <w:rsid w:val="005E1D1C"/>
    <w:rsid w:val="005E3BF2"/>
    <w:rsid w:val="005E42EB"/>
    <w:rsid w:val="005E503A"/>
    <w:rsid w:val="005E52B9"/>
    <w:rsid w:val="005E57A9"/>
    <w:rsid w:val="005F00D5"/>
    <w:rsid w:val="005F1B29"/>
    <w:rsid w:val="005F2E7E"/>
    <w:rsid w:val="005F448A"/>
    <w:rsid w:val="005F45D3"/>
    <w:rsid w:val="005F5F50"/>
    <w:rsid w:val="005F666D"/>
    <w:rsid w:val="005F68A2"/>
    <w:rsid w:val="005F6D0B"/>
    <w:rsid w:val="006002AD"/>
    <w:rsid w:val="00602C9A"/>
    <w:rsid w:val="006077D2"/>
    <w:rsid w:val="00610FDF"/>
    <w:rsid w:val="0061278F"/>
    <w:rsid w:val="00613036"/>
    <w:rsid w:val="00613EA3"/>
    <w:rsid w:val="00616A9D"/>
    <w:rsid w:val="00622860"/>
    <w:rsid w:val="0062543C"/>
    <w:rsid w:val="00626217"/>
    <w:rsid w:val="00630B8B"/>
    <w:rsid w:val="00631B7B"/>
    <w:rsid w:val="00632E90"/>
    <w:rsid w:val="00634490"/>
    <w:rsid w:val="00635300"/>
    <w:rsid w:val="00643431"/>
    <w:rsid w:val="00643ED7"/>
    <w:rsid w:val="00650B3D"/>
    <w:rsid w:val="00653BDF"/>
    <w:rsid w:val="006542B7"/>
    <w:rsid w:val="00654492"/>
    <w:rsid w:val="006564F9"/>
    <w:rsid w:val="00660666"/>
    <w:rsid w:val="006611BD"/>
    <w:rsid w:val="006621B5"/>
    <w:rsid w:val="006624DD"/>
    <w:rsid w:val="00662ED1"/>
    <w:rsid w:val="00663806"/>
    <w:rsid w:val="00667BD9"/>
    <w:rsid w:val="00670510"/>
    <w:rsid w:val="006720B3"/>
    <w:rsid w:val="00672AE9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01BD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5A6B"/>
    <w:rsid w:val="006B6237"/>
    <w:rsid w:val="006B6E60"/>
    <w:rsid w:val="006C0306"/>
    <w:rsid w:val="006C0D73"/>
    <w:rsid w:val="006C28EB"/>
    <w:rsid w:val="006C30C4"/>
    <w:rsid w:val="006C32BF"/>
    <w:rsid w:val="006C341A"/>
    <w:rsid w:val="006C5A44"/>
    <w:rsid w:val="006D75AE"/>
    <w:rsid w:val="006E0904"/>
    <w:rsid w:val="006E0ABD"/>
    <w:rsid w:val="006E3AF4"/>
    <w:rsid w:val="006E3C45"/>
    <w:rsid w:val="006E4F81"/>
    <w:rsid w:val="006E5F03"/>
    <w:rsid w:val="006E5F2F"/>
    <w:rsid w:val="006E712D"/>
    <w:rsid w:val="006E7691"/>
    <w:rsid w:val="006E7E32"/>
    <w:rsid w:val="006E7E3B"/>
    <w:rsid w:val="006F0DFC"/>
    <w:rsid w:val="006F11F5"/>
    <w:rsid w:val="006F501A"/>
    <w:rsid w:val="00701B26"/>
    <w:rsid w:val="00702566"/>
    <w:rsid w:val="00702E56"/>
    <w:rsid w:val="007049BB"/>
    <w:rsid w:val="00705F32"/>
    <w:rsid w:val="00710079"/>
    <w:rsid w:val="00710B68"/>
    <w:rsid w:val="00711543"/>
    <w:rsid w:val="00711D8A"/>
    <w:rsid w:val="00712ABA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40018"/>
    <w:rsid w:val="00742269"/>
    <w:rsid w:val="00745734"/>
    <w:rsid w:val="00746B03"/>
    <w:rsid w:val="00747716"/>
    <w:rsid w:val="00751611"/>
    <w:rsid w:val="00751811"/>
    <w:rsid w:val="00753C57"/>
    <w:rsid w:val="00755554"/>
    <w:rsid w:val="00755E48"/>
    <w:rsid w:val="00755E6B"/>
    <w:rsid w:val="00756863"/>
    <w:rsid w:val="00756963"/>
    <w:rsid w:val="007604B8"/>
    <w:rsid w:val="00765DFB"/>
    <w:rsid w:val="007701C3"/>
    <w:rsid w:val="0077022D"/>
    <w:rsid w:val="007708E8"/>
    <w:rsid w:val="00772C5F"/>
    <w:rsid w:val="007757AC"/>
    <w:rsid w:val="00777628"/>
    <w:rsid w:val="00780EDD"/>
    <w:rsid w:val="00781B94"/>
    <w:rsid w:val="0078226E"/>
    <w:rsid w:val="00791985"/>
    <w:rsid w:val="00791D6D"/>
    <w:rsid w:val="00793169"/>
    <w:rsid w:val="00793EB0"/>
    <w:rsid w:val="007A0C1F"/>
    <w:rsid w:val="007A1DE8"/>
    <w:rsid w:val="007A4A72"/>
    <w:rsid w:val="007A4EC3"/>
    <w:rsid w:val="007A5554"/>
    <w:rsid w:val="007B16A7"/>
    <w:rsid w:val="007B1AFD"/>
    <w:rsid w:val="007B26EF"/>
    <w:rsid w:val="007B2738"/>
    <w:rsid w:val="007B4000"/>
    <w:rsid w:val="007B6791"/>
    <w:rsid w:val="007B7884"/>
    <w:rsid w:val="007C1123"/>
    <w:rsid w:val="007C1638"/>
    <w:rsid w:val="007D1B98"/>
    <w:rsid w:val="007D2CFB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0519A"/>
    <w:rsid w:val="0081043B"/>
    <w:rsid w:val="00812064"/>
    <w:rsid w:val="00812A61"/>
    <w:rsid w:val="008140D6"/>
    <w:rsid w:val="00820244"/>
    <w:rsid w:val="00822533"/>
    <w:rsid w:val="008237E6"/>
    <w:rsid w:val="00826199"/>
    <w:rsid w:val="00830A41"/>
    <w:rsid w:val="00833897"/>
    <w:rsid w:val="00835364"/>
    <w:rsid w:val="00836A11"/>
    <w:rsid w:val="00837B88"/>
    <w:rsid w:val="00840582"/>
    <w:rsid w:val="00841122"/>
    <w:rsid w:val="008411F0"/>
    <w:rsid w:val="0084338E"/>
    <w:rsid w:val="008443C2"/>
    <w:rsid w:val="00845187"/>
    <w:rsid w:val="00845279"/>
    <w:rsid w:val="008506F2"/>
    <w:rsid w:val="00853950"/>
    <w:rsid w:val="00853D8C"/>
    <w:rsid w:val="00855818"/>
    <w:rsid w:val="008569F3"/>
    <w:rsid w:val="008574AF"/>
    <w:rsid w:val="008575D2"/>
    <w:rsid w:val="00860CDB"/>
    <w:rsid w:val="00860F32"/>
    <w:rsid w:val="0086175C"/>
    <w:rsid w:val="0086372B"/>
    <w:rsid w:val="00864103"/>
    <w:rsid w:val="0086436D"/>
    <w:rsid w:val="00864ED4"/>
    <w:rsid w:val="00865E68"/>
    <w:rsid w:val="00871915"/>
    <w:rsid w:val="008740A2"/>
    <w:rsid w:val="008764FF"/>
    <w:rsid w:val="00876CB7"/>
    <w:rsid w:val="00876E9D"/>
    <w:rsid w:val="00877FD4"/>
    <w:rsid w:val="00886CDD"/>
    <w:rsid w:val="008904A9"/>
    <w:rsid w:val="00892355"/>
    <w:rsid w:val="00895241"/>
    <w:rsid w:val="008A0CD7"/>
    <w:rsid w:val="008A0F3A"/>
    <w:rsid w:val="008A1A02"/>
    <w:rsid w:val="008A1C56"/>
    <w:rsid w:val="008A214D"/>
    <w:rsid w:val="008A2329"/>
    <w:rsid w:val="008A26AA"/>
    <w:rsid w:val="008A4E45"/>
    <w:rsid w:val="008A66C4"/>
    <w:rsid w:val="008B1A9A"/>
    <w:rsid w:val="008B2209"/>
    <w:rsid w:val="008B2E72"/>
    <w:rsid w:val="008B34D4"/>
    <w:rsid w:val="008B5025"/>
    <w:rsid w:val="008B54F5"/>
    <w:rsid w:val="008B5ABB"/>
    <w:rsid w:val="008B66E1"/>
    <w:rsid w:val="008B69D3"/>
    <w:rsid w:val="008C11C7"/>
    <w:rsid w:val="008C19F9"/>
    <w:rsid w:val="008C1CA0"/>
    <w:rsid w:val="008C2736"/>
    <w:rsid w:val="008C3AA1"/>
    <w:rsid w:val="008C59BC"/>
    <w:rsid w:val="008C6B9C"/>
    <w:rsid w:val="008D5727"/>
    <w:rsid w:val="008D6EB9"/>
    <w:rsid w:val="008E2C0F"/>
    <w:rsid w:val="008E531F"/>
    <w:rsid w:val="008E645B"/>
    <w:rsid w:val="008E6835"/>
    <w:rsid w:val="008F1E49"/>
    <w:rsid w:val="008F35F2"/>
    <w:rsid w:val="008F42E5"/>
    <w:rsid w:val="008F4B38"/>
    <w:rsid w:val="008F7BC5"/>
    <w:rsid w:val="0090046F"/>
    <w:rsid w:val="00901FD2"/>
    <w:rsid w:val="009033DE"/>
    <w:rsid w:val="009034B1"/>
    <w:rsid w:val="00903CC0"/>
    <w:rsid w:val="00903F9E"/>
    <w:rsid w:val="00906319"/>
    <w:rsid w:val="009100A7"/>
    <w:rsid w:val="009117C0"/>
    <w:rsid w:val="009133C8"/>
    <w:rsid w:val="009135DF"/>
    <w:rsid w:val="00913D2A"/>
    <w:rsid w:val="00915DE0"/>
    <w:rsid w:val="0092062F"/>
    <w:rsid w:val="00923195"/>
    <w:rsid w:val="00923EBD"/>
    <w:rsid w:val="0092479A"/>
    <w:rsid w:val="00925058"/>
    <w:rsid w:val="0092659C"/>
    <w:rsid w:val="0093104C"/>
    <w:rsid w:val="00932E83"/>
    <w:rsid w:val="0093460A"/>
    <w:rsid w:val="00934B05"/>
    <w:rsid w:val="00935A79"/>
    <w:rsid w:val="009414AE"/>
    <w:rsid w:val="00945C59"/>
    <w:rsid w:val="00950B90"/>
    <w:rsid w:val="00950F98"/>
    <w:rsid w:val="00953555"/>
    <w:rsid w:val="009535C4"/>
    <w:rsid w:val="00954902"/>
    <w:rsid w:val="00960907"/>
    <w:rsid w:val="00962335"/>
    <w:rsid w:val="00962DAC"/>
    <w:rsid w:val="00963704"/>
    <w:rsid w:val="00964831"/>
    <w:rsid w:val="00964ABF"/>
    <w:rsid w:val="00966448"/>
    <w:rsid w:val="00971351"/>
    <w:rsid w:val="0097197F"/>
    <w:rsid w:val="00972CBE"/>
    <w:rsid w:val="009755C5"/>
    <w:rsid w:val="00980768"/>
    <w:rsid w:val="0098191B"/>
    <w:rsid w:val="00984C05"/>
    <w:rsid w:val="0098546F"/>
    <w:rsid w:val="00990FF3"/>
    <w:rsid w:val="0099415A"/>
    <w:rsid w:val="009952A5"/>
    <w:rsid w:val="00995D2A"/>
    <w:rsid w:val="0099627E"/>
    <w:rsid w:val="0099634B"/>
    <w:rsid w:val="00996409"/>
    <w:rsid w:val="0099642B"/>
    <w:rsid w:val="009972B2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2D3C"/>
    <w:rsid w:val="009B3113"/>
    <w:rsid w:val="009B3EA8"/>
    <w:rsid w:val="009B65F0"/>
    <w:rsid w:val="009C290B"/>
    <w:rsid w:val="009C5463"/>
    <w:rsid w:val="009C69A6"/>
    <w:rsid w:val="009D2608"/>
    <w:rsid w:val="009D30A9"/>
    <w:rsid w:val="009D3219"/>
    <w:rsid w:val="009D57FA"/>
    <w:rsid w:val="009D59B0"/>
    <w:rsid w:val="009D6276"/>
    <w:rsid w:val="009D7E3A"/>
    <w:rsid w:val="009E62F7"/>
    <w:rsid w:val="009E75D9"/>
    <w:rsid w:val="009F2C33"/>
    <w:rsid w:val="009F774C"/>
    <w:rsid w:val="00A00933"/>
    <w:rsid w:val="00A039AC"/>
    <w:rsid w:val="00A04AA2"/>
    <w:rsid w:val="00A05F04"/>
    <w:rsid w:val="00A074CA"/>
    <w:rsid w:val="00A13C3D"/>
    <w:rsid w:val="00A15847"/>
    <w:rsid w:val="00A167B9"/>
    <w:rsid w:val="00A170A9"/>
    <w:rsid w:val="00A17D24"/>
    <w:rsid w:val="00A210AF"/>
    <w:rsid w:val="00A217C1"/>
    <w:rsid w:val="00A21DDB"/>
    <w:rsid w:val="00A22AD4"/>
    <w:rsid w:val="00A240AF"/>
    <w:rsid w:val="00A25848"/>
    <w:rsid w:val="00A26A1F"/>
    <w:rsid w:val="00A27207"/>
    <w:rsid w:val="00A273B6"/>
    <w:rsid w:val="00A30479"/>
    <w:rsid w:val="00A34E93"/>
    <w:rsid w:val="00A3605A"/>
    <w:rsid w:val="00A3725F"/>
    <w:rsid w:val="00A407C1"/>
    <w:rsid w:val="00A4182D"/>
    <w:rsid w:val="00A43472"/>
    <w:rsid w:val="00A435DC"/>
    <w:rsid w:val="00A43C71"/>
    <w:rsid w:val="00A44773"/>
    <w:rsid w:val="00A4566A"/>
    <w:rsid w:val="00A466AB"/>
    <w:rsid w:val="00A525A8"/>
    <w:rsid w:val="00A550F9"/>
    <w:rsid w:val="00A5566C"/>
    <w:rsid w:val="00A55832"/>
    <w:rsid w:val="00A578BA"/>
    <w:rsid w:val="00A6115B"/>
    <w:rsid w:val="00A62392"/>
    <w:rsid w:val="00A66D9D"/>
    <w:rsid w:val="00A71B6B"/>
    <w:rsid w:val="00A731EA"/>
    <w:rsid w:val="00A7330A"/>
    <w:rsid w:val="00A73AEB"/>
    <w:rsid w:val="00A74270"/>
    <w:rsid w:val="00A75376"/>
    <w:rsid w:val="00A75B7C"/>
    <w:rsid w:val="00A76673"/>
    <w:rsid w:val="00A76B97"/>
    <w:rsid w:val="00A77002"/>
    <w:rsid w:val="00A82017"/>
    <w:rsid w:val="00A83C29"/>
    <w:rsid w:val="00A83FEA"/>
    <w:rsid w:val="00A84268"/>
    <w:rsid w:val="00A8590F"/>
    <w:rsid w:val="00A8622C"/>
    <w:rsid w:val="00A865F6"/>
    <w:rsid w:val="00A86B34"/>
    <w:rsid w:val="00A909AB"/>
    <w:rsid w:val="00A932A4"/>
    <w:rsid w:val="00A9605A"/>
    <w:rsid w:val="00A9786E"/>
    <w:rsid w:val="00AA410C"/>
    <w:rsid w:val="00AA4E9C"/>
    <w:rsid w:val="00AB048D"/>
    <w:rsid w:val="00AB1FB2"/>
    <w:rsid w:val="00AB294E"/>
    <w:rsid w:val="00AB443A"/>
    <w:rsid w:val="00AB72A0"/>
    <w:rsid w:val="00AC0732"/>
    <w:rsid w:val="00AC26CD"/>
    <w:rsid w:val="00AC360F"/>
    <w:rsid w:val="00AD171A"/>
    <w:rsid w:val="00AD1C8F"/>
    <w:rsid w:val="00AD2B2D"/>
    <w:rsid w:val="00AD4B9A"/>
    <w:rsid w:val="00AD780A"/>
    <w:rsid w:val="00AE0111"/>
    <w:rsid w:val="00AE0C50"/>
    <w:rsid w:val="00AE0CD9"/>
    <w:rsid w:val="00AE39E2"/>
    <w:rsid w:val="00AE69FB"/>
    <w:rsid w:val="00AE7F5C"/>
    <w:rsid w:val="00B05549"/>
    <w:rsid w:val="00B147A5"/>
    <w:rsid w:val="00B15FA0"/>
    <w:rsid w:val="00B1687F"/>
    <w:rsid w:val="00B17233"/>
    <w:rsid w:val="00B177B8"/>
    <w:rsid w:val="00B21156"/>
    <w:rsid w:val="00B21B9A"/>
    <w:rsid w:val="00B25A8F"/>
    <w:rsid w:val="00B2619F"/>
    <w:rsid w:val="00B3124A"/>
    <w:rsid w:val="00B33A34"/>
    <w:rsid w:val="00B353CB"/>
    <w:rsid w:val="00B357FD"/>
    <w:rsid w:val="00B36ADF"/>
    <w:rsid w:val="00B3706A"/>
    <w:rsid w:val="00B40FF5"/>
    <w:rsid w:val="00B410FC"/>
    <w:rsid w:val="00B454C3"/>
    <w:rsid w:val="00B45E9D"/>
    <w:rsid w:val="00B46964"/>
    <w:rsid w:val="00B531AF"/>
    <w:rsid w:val="00B54657"/>
    <w:rsid w:val="00B54F9D"/>
    <w:rsid w:val="00B550D8"/>
    <w:rsid w:val="00B563E2"/>
    <w:rsid w:val="00B569F4"/>
    <w:rsid w:val="00B57A22"/>
    <w:rsid w:val="00B643FA"/>
    <w:rsid w:val="00B65D51"/>
    <w:rsid w:val="00B6728C"/>
    <w:rsid w:val="00B73DEE"/>
    <w:rsid w:val="00B7479F"/>
    <w:rsid w:val="00B76098"/>
    <w:rsid w:val="00B76512"/>
    <w:rsid w:val="00B81E56"/>
    <w:rsid w:val="00B82460"/>
    <w:rsid w:val="00B83FD0"/>
    <w:rsid w:val="00B842C4"/>
    <w:rsid w:val="00B856FC"/>
    <w:rsid w:val="00B87488"/>
    <w:rsid w:val="00B90A01"/>
    <w:rsid w:val="00B9181E"/>
    <w:rsid w:val="00B9418D"/>
    <w:rsid w:val="00B944A5"/>
    <w:rsid w:val="00B95DB6"/>
    <w:rsid w:val="00B95DC1"/>
    <w:rsid w:val="00B97D92"/>
    <w:rsid w:val="00BA1F5C"/>
    <w:rsid w:val="00BA3C03"/>
    <w:rsid w:val="00BA4625"/>
    <w:rsid w:val="00BA4828"/>
    <w:rsid w:val="00BA4B2C"/>
    <w:rsid w:val="00BA673F"/>
    <w:rsid w:val="00BB0563"/>
    <w:rsid w:val="00BB1CCA"/>
    <w:rsid w:val="00BB225F"/>
    <w:rsid w:val="00BB3AA8"/>
    <w:rsid w:val="00BB3FCC"/>
    <w:rsid w:val="00BB5B7D"/>
    <w:rsid w:val="00BC1241"/>
    <w:rsid w:val="00BC6E58"/>
    <w:rsid w:val="00BC7159"/>
    <w:rsid w:val="00BC7D25"/>
    <w:rsid w:val="00BD0581"/>
    <w:rsid w:val="00BD2E37"/>
    <w:rsid w:val="00BD494E"/>
    <w:rsid w:val="00BD534C"/>
    <w:rsid w:val="00BD678B"/>
    <w:rsid w:val="00BE218B"/>
    <w:rsid w:val="00BE34C7"/>
    <w:rsid w:val="00BE4295"/>
    <w:rsid w:val="00BE4545"/>
    <w:rsid w:val="00BE51FF"/>
    <w:rsid w:val="00BF131F"/>
    <w:rsid w:val="00BF3873"/>
    <w:rsid w:val="00BF3C98"/>
    <w:rsid w:val="00BF47F4"/>
    <w:rsid w:val="00C00465"/>
    <w:rsid w:val="00C02A70"/>
    <w:rsid w:val="00C0399C"/>
    <w:rsid w:val="00C064C4"/>
    <w:rsid w:val="00C075F2"/>
    <w:rsid w:val="00C079B6"/>
    <w:rsid w:val="00C12CAB"/>
    <w:rsid w:val="00C1312A"/>
    <w:rsid w:val="00C160D1"/>
    <w:rsid w:val="00C21EE8"/>
    <w:rsid w:val="00C2259A"/>
    <w:rsid w:val="00C229CB"/>
    <w:rsid w:val="00C23863"/>
    <w:rsid w:val="00C23A32"/>
    <w:rsid w:val="00C24C58"/>
    <w:rsid w:val="00C25518"/>
    <w:rsid w:val="00C25EB2"/>
    <w:rsid w:val="00C2631E"/>
    <w:rsid w:val="00C3466B"/>
    <w:rsid w:val="00C34AF6"/>
    <w:rsid w:val="00C376EC"/>
    <w:rsid w:val="00C4296B"/>
    <w:rsid w:val="00C43F7B"/>
    <w:rsid w:val="00C46E2B"/>
    <w:rsid w:val="00C47CE8"/>
    <w:rsid w:val="00C501CC"/>
    <w:rsid w:val="00C53ECF"/>
    <w:rsid w:val="00C541E3"/>
    <w:rsid w:val="00C54423"/>
    <w:rsid w:val="00C55A99"/>
    <w:rsid w:val="00C55C40"/>
    <w:rsid w:val="00C5617A"/>
    <w:rsid w:val="00C57A8A"/>
    <w:rsid w:val="00C60848"/>
    <w:rsid w:val="00C63AD3"/>
    <w:rsid w:val="00C658DE"/>
    <w:rsid w:val="00C6668D"/>
    <w:rsid w:val="00C715E6"/>
    <w:rsid w:val="00C71AD8"/>
    <w:rsid w:val="00C71BD1"/>
    <w:rsid w:val="00C73F9E"/>
    <w:rsid w:val="00C80007"/>
    <w:rsid w:val="00C804BA"/>
    <w:rsid w:val="00C808FF"/>
    <w:rsid w:val="00C860D5"/>
    <w:rsid w:val="00C9085E"/>
    <w:rsid w:val="00C918C9"/>
    <w:rsid w:val="00C929EA"/>
    <w:rsid w:val="00C92C94"/>
    <w:rsid w:val="00C9356E"/>
    <w:rsid w:val="00C93E6A"/>
    <w:rsid w:val="00C95AD0"/>
    <w:rsid w:val="00C977EB"/>
    <w:rsid w:val="00CA5130"/>
    <w:rsid w:val="00CA532F"/>
    <w:rsid w:val="00CA6071"/>
    <w:rsid w:val="00CA6CDF"/>
    <w:rsid w:val="00CB201F"/>
    <w:rsid w:val="00CB2BED"/>
    <w:rsid w:val="00CB5104"/>
    <w:rsid w:val="00CB627B"/>
    <w:rsid w:val="00CB7CB3"/>
    <w:rsid w:val="00CB7E02"/>
    <w:rsid w:val="00CC0099"/>
    <w:rsid w:val="00CC2404"/>
    <w:rsid w:val="00CC4D47"/>
    <w:rsid w:val="00CC6464"/>
    <w:rsid w:val="00CD09F9"/>
    <w:rsid w:val="00CD4FBD"/>
    <w:rsid w:val="00CD524F"/>
    <w:rsid w:val="00CD52E6"/>
    <w:rsid w:val="00CD5D52"/>
    <w:rsid w:val="00CD6BAB"/>
    <w:rsid w:val="00CE28DA"/>
    <w:rsid w:val="00CE3BF7"/>
    <w:rsid w:val="00CE41BD"/>
    <w:rsid w:val="00CE4331"/>
    <w:rsid w:val="00CE4412"/>
    <w:rsid w:val="00CE4D13"/>
    <w:rsid w:val="00CF1D93"/>
    <w:rsid w:val="00CF485E"/>
    <w:rsid w:val="00CF58B6"/>
    <w:rsid w:val="00CF6439"/>
    <w:rsid w:val="00CF6EC1"/>
    <w:rsid w:val="00CF70B5"/>
    <w:rsid w:val="00CF71A9"/>
    <w:rsid w:val="00CF7E33"/>
    <w:rsid w:val="00D00963"/>
    <w:rsid w:val="00D00E9E"/>
    <w:rsid w:val="00D01909"/>
    <w:rsid w:val="00D032A3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34765"/>
    <w:rsid w:val="00D43901"/>
    <w:rsid w:val="00D44748"/>
    <w:rsid w:val="00D45221"/>
    <w:rsid w:val="00D459B7"/>
    <w:rsid w:val="00D46565"/>
    <w:rsid w:val="00D47325"/>
    <w:rsid w:val="00D47A23"/>
    <w:rsid w:val="00D5065C"/>
    <w:rsid w:val="00D51F94"/>
    <w:rsid w:val="00D53D3F"/>
    <w:rsid w:val="00D540DB"/>
    <w:rsid w:val="00D57257"/>
    <w:rsid w:val="00D579C1"/>
    <w:rsid w:val="00D62EC1"/>
    <w:rsid w:val="00D63774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6B0A"/>
    <w:rsid w:val="00D86E30"/>
    <w:rsid w:val="00D8733A"/>
    <w:rsid w:val="00D90F31"/>
    <w:rsid w:val="00D937D6"/>
    <w:rsid w:val="00D961E0"/>
    <w:rsid w:val="00DA03E5"/>
    <w:rsid w:val="00DA5B74"/>
    <w:rsid w:val="00DB1C91"/>
    <w:rsid w:val="00DB1CFA"/>
    <w:rsid w:val="00DB2AD6"/>
    <w:rsid w:val="00DB305B"/>
    <w:rsid w:val="00DB4B8E"/>
    <w:rsid w:val="00DB5DD7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524C"/>
    <w:rsid w:val="00DD7511"/>
    <w:rsid w:val="00DE09B9"/>
    <w:rsid w:val="00DE0A71"/>
    <w:rsid w:val="00DE1A21"/>
    <w:rsid w:val="00DE40B7"/>
    <w:rsid w:val="00DE4FC1"/>
    <w:rsid w:val="00DE59D1"/>
    <w:rsid w:val="00DE6EFE"/>
    <w:rsid w:val="00DE7B2C"/>
    <w:rsid w:val="00DF32D5"/>
    <w:rsid w:val="00DF74E5"/>
    <w:rsid w:val="00E034FF"/>
    <w:rsid w:val="00E10980"/>
    <w:rsid w:val="00E110EE"/>
    <w:rsid w:val="00E11326"/>
    <w:rsid w:val="00E121E8"/>
    <w:rsid w:val="00E137BC"/>
    <w:rsid w:val="00E16A0A"/>
    <w:rsid w:val="00E2387C"/>
    <w:rsid w:val="00E2393B"/>
    <w:rsid w:val="00E262B5"/>
    <w:rsid w:val="00E2643A"/>
    <w:rsid w:val="00E27B61"/>
    <w:rsid w:val="00E30CCD"/>
    <w:rsid w:val="00E33D9E"/>
    <w:rsid w:val="00E35CED"/>
    <w:rsid w:val="00E362BD"/>
    <w:rsid w:val="00E36E75"/>
    <w:rsid w:val="00E43A09"/>
    <w:rsid w:val="00E43DE3"/>
    <w:rsid w:val="00E45F15"/>
    <w:rsid w:val="00E45FB0"/>
    <w:rsid w:val="00E47486"/>
    <w:rsid w:val="00E475FF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67BE9"/>
    <w:rsid w:val="00E71CEB"/>
    <w:rsid w:val="00E71F90"/>
    <w:rsid w:val="00E77F7B"/>
    <w:rsid w:val="00E8121D"/>
    <w:rsid w:val="00E81D65"/>
    <w:rsid w:val="00E81F14"/>
    <w:rsid w:val="00E864B2"/>
    <w:rsid w:val="00E8698C"/>
    <w:rsid w:val="00E869BA"/>
    <w:rsid w:val="00EA0CA9"/>
    <w:rsid w:val="00EA3AC4"/>
    <w:rsid w:val="00EA3F24"/>
    <w:rsid w:val="00EA45D5"/>
    <w:rsid w:val="00EA529C"/>
    <w:rsid w:val="00EA59D8"/>
    <w:rsid w:val="00EA7E81"/>
    <w:rsid w:val="00EB14B2"/>
    <w:rsid w:val="00EB7F2C"/>
    <w:rsid w:val="00EC0B2A"/>
    <w:rsid w:val="00EC59BF"/>
    <w:rsid w:val="00EC5FCC"/>
    <w:rsid w:val="00EC77E0"/>
    <w:rsid w:val="00ED24FA"/>
    <w:rsid w:val="00ED3C2C"/>
    <w:rsid w:val="00ED5C5B"/>
    <w:rsid w:val="00ED5C64"/>
    <w:rsid w:val="00ED6498"/>
    <w:rsid w:val="00ED7625"/>
    <w:rsid w:val="00EE0EB5"/>
    <w:rsid w:val="00EE4F0D"/>
    <w:rsid w:val="00EE5AEF"/>
    <w:rsid w:val="00EE623D"/>
    <w:rsid w:val="00EE6AC2"/>
    <w:rsid w:val="00EE6D3D"/>
    <w:rsid w:val="00EE74B9"/>
    <w:rsid w:val="00EF01AF"/>
    <w:rsid w:val="00EF039D"/>
    <w:rsid w:val="00EF1E72"/>
    <w:rsid w:val="00EF2448"/>
    <w:rsid w:val="00EF688F"/>
    <w:rsid w:val="00F02101"/>
    <w:rsid w:val="00F02E70"/>
    <w:rsid w:val="00F0404D"/>
    <w:rsid w:val="00F0424D"/>
    <w:rsid w:val="00F053F5"/>
    <w:rsid w:val="00F05F22"/>
    <w:rsid w:val="00F12103"/>
    <w:rsid w:val="00F1442A"/>
    <w:rsid w:val="00F174DA"/>
    <w:rsid w:val="00F1755A"/>
    <w:rsid w:val="00F176FD"/>
    <w:rsid w:val="00F20713"/>
    <w:rsid w:val="00F22E80"/>
    <w:rsid w:val="00F24BEB"/>
    <w:rsid w:val="00F30571"/>
    <w:rsid w:val="00F30BD2"/>
    <w:rsid w:val="00F33C18"/>
    <w:rsid w:val="00F35DE4"/>
    <w:rsid w:val="00F37402"/>
    <w:rsid w:val="00F375AC"/>
    <w:rsid w:val="00F40721"/>
    <w:rsid w:val="00F40785"/>
    <w:rsid w:val="00F40C47"/>
    <w:rsid w:val="00F41AD2"/>
    <w:rsid w:val="00F43F53"/>
    <w:rsid w:val="00F442B4"/>
    <w:rsid w:val="00F4472B"/>
    <w:rsid w:val="00F44A78"/>
    <w:rsid w:val="00F4514E"/>
    <w:rsid w:val="00F45AB6"/>
    <w:rsid w:val="00F507C1"/>
    <w:rsid w:val="00F52775"/>
    <w:rsid w:val="00F5288C"/>
    <w:rsid w:val="00F530FF"/>
    <w:rsid w:val="00F5388C"/>
    <w:rsid w:val="00F53D20"/>
    <w:rsid w:val="00F5531D"/>
    <w:rsid w:val="00F55F22"/>
    <w:rsid w:val="00F57354"/>
    <w:rsid w:val="00F57585"/>
    <w:rsid w:val="00F57F3D"/>
    <w:rsid w:val="00F618BC"/>
    <w:rsid w:val="00F61A13"/>
    <w:rsid w:val="00F643D5"/>
    <w:rsid w:val="00F66004"/>
    <w:rsid w:val="00F674C3"/>
    <w:rsid w:val="00F6751A"/>
    <w:rsid w:val="00F70300"/>
    <w:rsid w:val="00F709A6"/>
    <w:rsid w:val="00F71451"/>
    <w:rsid w:val="00F71C79"/>
    <w:rsid w:val="00F74446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90152"/>
    <w:rsid w:val="00F9022B"/>
    <w:rsid w:val="00F918D0"/>
    <w:rsid w:val="00FA103A"/>
    <w:rsid w:val="00FA31B3"/>
    <w:rsid w:val="00FA37FF"/>
    <w:rsid w:val="00FA3D44"/>
    <w:rsid w:val="00FA72CA"/>
    <w:rsid w:val="00FB23A5"/>
    <w:rsid w:val="00FB30CB"/>
    <w:rsid w:val="00FB4855"/>
    <w:rsid w:val="00FB7647"/>
    <w:rsid w:val="00FC12F5"/>
    <w:rsid w:val="00FC2F7D"/>
    <w:rsid w:val="00FC3F19"/>
    <w:rsid w:val="00FC44F2"/>
    <w:rsid w:val="00FC4C18"/>
    <w:rsid w:val="00FC7891"/>
    <w:rsid w:val="00FD6CBE"/>
    <w:rsid w:val="00FD6DE6"/>
    <w:rsid w:val="00FD70FC"/>
    <w:rsid w:val="00FE0246"/>
    <w:rsid w:val="00FE0BD4"/>
    <w:rsid w:val="00FE12F7"/>
    <w:rsid w:val="00FE1F13"/>
    <w:rsid w:val="00FE2B47"/>
    <w:rsid w:val="00FE3743"/>
    <w:rsid w:val="00FE4865"/>
    <w:rsid w:val="00FE50D1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  <w14:docId w14:val="5C9CCB59"/>
  <w15:chartTrackingRefBased/>
  <w15:docId w15:val="{029DDEE3-9EE7-4A66-8F4B-1140E3CD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customStyle="1" w:styleId="Char1CharCharChar">
    <w:name w:val="Char1 Char Char Char"/>
    <w:basedOn w:val="Normal"/>
    <w:rsid w:val="00950F9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rsid w:val="00B172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7233"/>
  </w:style>
  <w:style w:type="character" w:customStyle="1" w:styleId="CommentTextChar">
    <w:name w:val="Comment Text Char"/>
    <w:link w:val="CommentText"/>
    <w:rsid w:val="00B17233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B17233"/>
    <w:rPr>
      <w:b/>
      <w:bCs/>
    </w:rPr>
  </w:style>
  <w:style w:type="character" w:customStyle="1" w:styleId="CommentSubjectChar">
    <w:name w:val="Comment Subject Char"/>
    <w:link w:val="CommentSubject"/>
    <w:rsid w:val="00B17233"/>
    <w:rPr>
      <w:b/>
      <w:bCs/>
      <w:lang w:val="bg-BG" w:eastAsia="bg-BG"/>
    </w:rPr>
  </w:style>
  <w:style w:type="paragraph" w:styleId="ListParagraph">
    <w:name w:val="List Paragraph"/>
    <w:basedOn w:val="Normal"/>
    <w:uiPriority w:val="34"/>
    <w:qFormat/>
    <w:rsid w:val="00A556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rsid w:val="00F02E70"/>
    <w:rPr>
      <w:lang w:val="bg-BG" w:eastAsia="bg-BG"/>
    </w:rPr>
  </w:style>
  <w:style w:type="paragraph" w:customStyle="1" w:styleId="H1">
    <w:name w:val="H1"/>
    <w:basedOn w:val="Normal"/>
    <w:next w:val="Normal"/>
    <w:rsid w:val="0028789D"/>
    <w:pPr>
      <w:keepNext/>
      <w:widowControl/>
      <w:autoSpaceDE/>
      <w:autoSpaceDN/>
      <w:adjustRightInd/>
      <w:spacing w:before="100" w:after="100"/>
      <w:outlineLvl w:val="1"/>
    </w:pPr>
    <w:rPr>
      <w:b/>
      <w:bCs/>
      <w:snapToGrid w:val="0"/>
      <w:kern w:val="36"/>
      <w:sz w:val="48"/>
      <w:szCs w:val="48"/>
      <w:lang w:val="fr-FR" w:eastAsia="en-US"/>
    </w:rPr>
  </w:style>
  <w:style w:type="character" w:customStyle="1" w:styleId="ala">
    <w:name w:val="al_a"/>
    <w:basedOn w:val="DefaultParagraphFont"/>
    <w:rsid w:val="002E4A09"/>
  </w:style>
  <w:style w:type="character" w:customStyle="1" w:styleId="alt">
    <w:name w:val="al_t"/>
    <w:basedOn w:val="DefaultParagraphFont"/>
    <w:rsid w:val="002E4A09"/>
  </w:style>
  <w:style w:type="character" w:customStyle="1" w:styleId="alcapt">
    <w:name w:val="al_capt"/>
    <w:basedOn w:val="DefaultParagraphFont"/>
    <w:rsid w:val="002E4A09"/>
  </w:style>
  <w:style w:type="character" w:customStyle="1" w:styleId="subparinclink">
    <w:name w:val="subparinclink"/>
    <w:basedOn w:val="DefaultParagraphFont"/>
    <w:rsid w:val="002E4A09"/>
  </w:style>
  <w:style w:type="character" w:customStyle="1" w:styleId="light">
    <w:name w:val="light"/>
    <w:basedOn w:val="DefaultParagraphFont"/>
    <w:rsid w:val="002E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1ECA1-847E-40DA-B8F0-07D9B092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3138</Words>
  <Characters>19098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Счетоводна политика</vt:lpstr>
      <vt:lpstr>СЦЕНАРИЙ</vt:lpstr>
    </vt:vector>
  </TitlesOfParts>
  <Company>Home</Company>
  <LinksUpToDate>false</LinksUpToDate>
  <CharactersWithSpaces>22192</CharactersWithSpaces>
  <SharedDoc>false</SharedDoc>
  <HLinks>
    <vt:vector size="18" baseType="variant"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Счетоводна политика</dc:title>
  <dc:subject/>
  <dc:creator>y.kostadinova</dc:creator>
  <cp:keywords/>
  <cp:lastModifiedBy>Хилми Кушев</cp:lastModifiedBy>
  <cp:revision>8</cp:revision>
  <cp:lastPrinted>2009-02-11T13:15:00Z</cp:lastPrinted>
  <dcterms:created xsi:type="dcterms:W3CDTF">2017-02-13T10:30:00Z</dcterms:created>
  <dcterms:modified xsi:type="dcterms:W3CDTF">2018-08-14T08:26:00Z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000000004E0F04031AC75B4EB56063FB682DEAB107009779471B5647CA4A9EA95EF4957A87D8000000F9A7AA00009779471B5647CA4A9EA95EF4957A87D800003BA61D7D0000</vt:lpwstr>
  </property>
  <property fmtid="{D5CDD505-2E9C-101B-9397-08002B2CF9AE}" pid="4" name="_EmailStoreID0">
    <vt:lpwstr>0000000038A1BB1005E5101AA1BB08002B2A56C20000454D534D44422E444C4C00000000000000001B55FA20AA6611CD9BC800AA002FC45A0C000000652E672E67656F72676965766140676F7665726E6D656E742E6267002F6F3D4669727374204F7267616E697A6174696F6E2F6F753D45786368616E67652041646D696E6</vt:lpwstr>
  </property>
  <property fmtid="{D5CDD505-2E9C-101B-9397-08002B2CF9AE}" pid="5" name="_EmailStoreID1">
    <vt:lpwstr>973747261746976652047726F7570202846594449424F484632335350444C54292F636E3D526563697069656E74732F636E3D75736572343138356563353000E94632F44A000000020000001000000065002E0067002E00670065006F00720067006900650076006100400067006F007600650072006E006D0065006E007400</vt:lpwstr>
  </property>
  <property fmtid="{D5CDD505-2E9C-101B-9397-08002B2CF9AE}" pid="6" name="_EmailStoreID2">
    <vt:lpwstr>2E006200670000000000</vt:lpwstr>
  </property>
  <property fmtid="{D5CDD505-2E9C-101B-9397-08002B2CF9AE}" pid="7" name="_ReviewingToolsShownOnce">
    <vt:lpwstr/>
  </property>
</Properties>
</file>