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0E73" w14:textId="33E3F15B" w:rsidR="004A4901" w:rsidRPr="00D85F5B" w:rsidRDefault="004B096D" w:rsidP="00D85F5B">
      <w:pPr>
        <w:jc w:val="center"/>
        <w:rPr>
          <w:rFonts w:ascii="Times New Roman" w:hAnsi="Times New Roman" w:cs="Times New Roman"/>
          <w:b/>
          <w:sz w:val="24"/>
          <w:szCs w:val="24"/>
        </w:rPr>
      </w:pPr>
      <w:r w:rsidRPr="004B096D">
        <w:rPr>
          <w:rFonts w:ascii="Times New Roman" w:hAnsi="Times New Roman" w:cs="Times New Roman"/>
          <w:b/>
          <w:sz w:val="24"/>
          <w:szCs w:val="24"/>
        </w:rPr>
        <w:t>Предложения от обществено обсъждане за включване</w:t>
      </w:r>
      <w:r w:rsidR="00915329">
        <w:rPr>
          <w:rFonts w:ascii="Times New Roman" w:hAnsi="Times New Roman" w:cs="Times New Roman"/>
          <w:b/>
          <w:sz w:val="24"/>
          <w:szCs w:val="24"/>
        </w:rPr>
        <w:t xml:space="preserve"> на процедури</w:t>
      </w:r>
      <w:bookmarkStart w:id="0" w:name="_GoBack"/>
      <w:bookmarkEnd w:id="0"/>
      <w:r w:rsidRPr="004B096D">
        <w:rPr>
          <w:rFonts w:ascii="Times New Roman" w:hAnsi="Times New Roman" w:cs="Times New Roman"/>
          <w:b/>
          <w:sz w:val="24"/>
          <w:szCs w:val="24"/>
        </w:rPr>
        <w:t xml:space="preserve"> в ИГРП </w:t>
      </w:r>
      <w:r w:rsidR="0016093D" w:rsidRPr="004B096D">
        <w:rPr>
          <w:rFonts w:ascii="Times New Roman" w:hAnsi="Times New Roman" w:cs="Times New Roman"/>
          <w:b/>
          <w:sz w:val="24"/>
          <w:szCs w:val="24"/>
        </w:rPr>
        <w:t>20</w:t>
      </w:r>
      <w:r w:rsidR="002C0367">
        <w:rPr>
          <w:rFonts w:ascii="Times New Roman" w:hAnsi="Times New Roman" w:cs="Times New Roman"/>
          <w:b/>
          <w:sz w:val="24"/>
          <w:szCs w:val="24"/>
        </w:rPr>
        <w:t>20</w:t>
      </w:r>
      <w:r w:rsidR="0016093D" w:rsidRPr="004B096D">
        <w:rPr>
          <w:rFonts w:ascii="Times New Roman" w:hAnsi="Times New Roman" w:cs="Times New Roman"/>
          <w:b/>
          <w:sz w:val="24"/>
          <w:szCs w:val="24"/>
        </w:rPr>
        <w:t xml:space="preserve"> </w:t>
      </w:r>
      <w:r w:rsidRPr="004B096D">
        <w:rPr>
          <w:rFonts w:ascii="Times New Roman" w:hAnsi="Times New Roman" w:cs="Times New Roman"/>
          <w:b/>
          <w:sz w:val="24"/>
          <w:szCs w:val="24"/>
        </w:rPr>
        <w:t>г.</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101"/>
        <w:gridCol w:w="5773"/>
        <w:gridCol w:w="6120"/>
      </w:tblGrid>
      <w:tr w:rsidR="00FB6178" w:rsidRPr="002C0367" w14:paraId="5F645B82" w14:textId="77777777" w:rsidTr="000C5CCF">
        <w:tc>
          <w:tcPr>
            <w:tcW w:w="2101" w:type="dxa"/>
          </w:tcPr>
          <w:p w14:paraId="08621C09" w14:textId="77777777" w:rsidR="00D85F5B" w:rsidRPr="002C0367" w:rsidRDefault="009D16CF" w:rsidP="004B45A0">
            <w:pPr>
              <w:jc w:val="center"/>
              <w:rPr>
                <w:rFonts w:ascii="Times New Roman" w:hAnsi="Times New Roman" w:cs="Times New Roman"/>
                <w:b/>
                <w:sz w:val="24"/>
                <w:szCs w:val="24"/>
              </w:rPr>
            </w:pPr>
            <w:r w:rsidRPr="002C0367">
              <w:rPr>
                <w:rFonts w:ascii="Times New Roman" w:hAnsi="Times New Roman" w:cs="Times New Roman"/>
                <w:b/>
                <w:sz w:val="24"/>
                <w:szCs w:val="24"/>
              </w:rPr>
              <w:t>Институция</w:t>
            </w:r>
          </w:p>
        </w:tc>
        <w:tc>
          <w:tcPr>
            <w:tcW w:w="5773" w:type="dxa"/>
          </w:tcPr>
          <w:p w14:paraId="36DA38F9" w14:textId="7EFBE0D8" w:rsidR="00D85F5B" w:rsidRPr="002C0367" w:rsidRDefault="002C0367" w:rsidP="004B45A0">
            <w:pPr>
              <w:jc w:val="center"/>
              <w:rPr>
                <w:rFonts w:ascii="Times New Roman" w:hAnsi="Times New Roman" w:cs="Times New Roman"/>
                <w:b/>
                <w:sz w:val="24"/>
                <w:szCs w:val="24"/>
              </w:rPr>
            </w:pPr>
            <w:r w:rsidRPr="002C0367">
              <w:rPr>
                <w:rFonts w:ascii="Times New Roman" w:hAnsi="Times New Roman" w:cs="Times New Roman"/>
                <w:b/>
                <w:sz w:val="24"/>
                <w:szCs w:val="24"/>
              </w:rPr>
              <w:t>Предложение</w:t>
            </w:r>
          </w:p>
        </w:tc>
        <w:tc>
          <w:tcPr>
            <w:tcW w:w="6120" w:type="dxa"/>
          </w:tcPr>
          <w:p w14:paraId="6CC868AB" w14:textId="77777777" w:rsidR="00D85F5B" w:rsidRPr="002C0367" w:rsidRDefault="00D85F5B" w:rsidP="004B45A0">
            <w:pPr>
              <w:jc w:val="center"/>
              <w:rPr>
                <w:rFonts w:ascii="Times New Roman" w:hAnsi="Times New Roman" w:cs="Times New Roman"/>
                <w:b/>
                <w:sz w:val="24"/>
                <w:szCs w:val="24"/>
              </w:rPr>
            </w:pPr>
            <w:r w:rsidRPr="002C0367">
              <w:rPr>
                <w:rFonts w:ascii="Times New Roman" w:hAnsi="Times New Roman" w:cs="Times New Roman"/>
                <w:b/>
                <w:sz w:val="24"/>
                <w:szCs w:val="24"/>
              </w:rPr>
              <w:t>Становище на УО</w:t>
            </w:r>
          </w:p>
        </w:tc>
      </w:tr>
      <w:tr w:rsidR="002C0367" w:rsidRPr="002C0367" w14:paraId="5B32B730" w14:textId="77777777" w:rsidTr="000C5CCF">
        <w:trPr>
          <w:trHeight w:val="5142"/>
        </w:trPr>
        <w:tc>
          <w:tcPr>
            <w:tcW w:w="2101" w:type="dxa"/>
            <w:vMerge w:val="restart"/>
          </w:tcPr>
          <w:p w14:paraId="28177FF1" w14:textId="21F05BC0" w:rsidR="002C0367" w:rsidRPr="002C0367" w:rsidRDefault="002C0367" w:rsidP="00B1166F">
            <w:pPr>
              <w:jc w:val="both"/>
              <w:rPr>
                <w:rFonts w:ascii="Times New Roman" w:hAnsi="Times New Roman" w:cs="Times New Roman"/>
                <w:sz w:val="24"/>
                <w:szCs w:val="24"/>
              </w:rPr>
            </w:pPr>
            <w:r w:rsidRPr="002C0367">
              <w:rPr>
                <w:rFonts w:ascii="Times New Roman" w:hAnsi="Times New Roman" w:cs="Times New Roman"/>
                <w:sz w:val="24"/>
                <w:szCs w:val="24"/>
              </w:rPr>
              <w:t>НАЦИОНАЛНО СДРУЖЕНИЕ НА ОБЩИНИТЕ В РЕПУБЛИКА БЪЛГАРИЯ (НСОРБ)</w:t>
            </w:r>
            <w:r w:rsidR="00B1166F">
              <w:rPr>
                <w:rFonts w:ascii="Times New Roman" w:hAnsi="Times New Roman" w:cs="Times New Roman"/>
                <w:sz w:val="24"/>
                <w:szCs w:val="24"/>
              </w:rPr>
              <w:t xml:space="preserve"> </w:t>
            </w:r>
          </w:p>
        </w:tc>
        <w:tc>
          <w:tcPr>
            <w:tcW w:w="5773" w:type="dxa"/>
          </w:tcPr>
          <w:p w14:paraId="1CFC89E0" w14:textId="78E10EC4" w:rsidR="00B1166F" w:rsidRDefault="00B1166F" w:rsidP="002C0367">
            <w:pPr>
              <w:jc w:val="both"/>
              <w:rPr>
                <w:rFonts w:ascii="Times New Roman" w:hAnsi="Times New Roman" w:cs="Times New Roman"/>
                <w:i/>
                <w:sz w:val="24"/>
                <w:szCs w:val="24"/>
              </w:rPr>
            </w:pPr>
            <w:r w:rsidRPr="00B1166F">
              <w:rPr>
                <w:rFonts w:ascii="Times New Roman" w:hAnsi="Times New Roman" w:cs="Times New Roman"/>
                <w:i/>
                <w:sz w:val="24"/>
                <w:szCs w:val="24"/>
              </w:rPr>
              <w:t xml:space="preserve">Писмо с изх. № И-1441 от 22.10.2019 г. </w:t>
            </w:r>
            <w:r w:rsidR="00D542E0">
              <w:rPr>
                <w:rFonts w:ascii="Times New Roman" w:hAnsi="Times New Roman" w:cs="Times New Roman"/>
                <w:i/>
                <w:sz w:val="24"/>
                <w:szCs w:val="24"/>
              </w:rPr>
              <w:t>Относно: Предложения  по публикуван за обществено обсъждане проект на ИГРП за 2020 г. от ОПДУ</w:t>
            </w:r>
          </w:p>
          <w:p w14:paraId="4ACFC6D5" w14:textId="77777777" w:rsidR="00D542E0" w:rsidRPr="00B1166F" w:rsidRDefault="00D542E0" w:rsidP="002C0367">
            <w:pPr>
              <w:jc w:val="both"/>
              <w:rPr>
                <w:rFonts w:ascii="Times New Roman" w:hAnsi="Times New Roman" w:cs="Times New Roman"/>
                <w:i/>
                <w:sz w:val="24"/>
                <w:szCs w:val="24"/>
              </w:rPr>
            </w:pPr>
          </w:p>
          <w:p w14:paraId="575E0F0B" w14:textId="400DC2F1" w:rsidR="002C0367" w:rsidRPr="002C0367" w:rsidRDefault="002C0367" w:rsidP="002C0367">
            <w:pPr>
              <w:jc w:val="both"/>
              <w:rPr>
                <w:rFonts w:ascii="Times New Roman" w:hAnsi="Times New Roman" w:cs="Times New Roman"/>
                <w:sz w:val="24"/>
                <w:szCs w:val="24"/>
              </w:rPr>
            </w:pPr>
            <w:r w:rsidRPr="002C0367">
              <w:rPr>
                <w:rFonts w:ascii="Times New Roman" w:hAnsi="Times New Roman" w:cs="Times New Roman"/>
                <w:sz w:val="24"/>
                <w:szCs w:val="24"/>
              </w:rPr>
              <w:t>1.</w:t>
            </w:r>
            <w:r w:rsidRPr="002C0367">
              <w:rPr>
                <w:rFonts w:ascii="Times New Roman" w:hAnsi="Times New Roman" w:cs="Times New Roman"/>
                <w:sz w:val="24"/>
                <w:szCs w:val="24"/>
              </w:rPr>
              <w:tab/>
              <w:t>Предлагаме в ИГРП за 2020 г. да се включи нова процедура с допустими кандидати общините, по която да б</w:t>
            </w:r>
            <w:r>
              <w:rPr>
                <w:rFonts w:ascii="Times New Roman" w:hAnsi="Times New Roman" w:cs="Times New Roman"/>
                <w:sz w:val="24"/>
                <w:szCs w:val="24"/>
              </w:rPr>
              <w:t>ъ</w:t>
            </w:r>
            <w:r w:rsidRPr="002C0367">
              <w:rPr>
                <w:rFonts w:ascii="Times New Roman" w:hAnsi="Times New Roman" w:cs="Times New Roman"/>
                <w:sz w:val="24"/>
                <w:szCs w:val="24"/>
              </w:rPr>
              <w:t>де осигурена финансова подкрепа в две основни направления:</w:t>
            </w:r>
          </w:p>
          <w:p w14:paraId="4E74020C" w14:textId="47D4224C" w:rsidR="002C0367" w:rsidRPr="002C0367" w:rsidRDefault="002C0367" w:rsidP="002C0367">
            <w:pPr>
              <w:jc w:val="both"/>
              <w:rPr>
                <w:rFonts w:ascii="Times New Roman" w:hAnsi="Times New Roman" w:cs="Times New Roman"/>
                <w:sz w:val="24"/>
                <w:szCs w:val="24"/>
              </w:rPr>
            </w:pPr>
            <w:r w:rsidRPr="002C0367">
              <w:rPr>
                <w:rFonts w:ascii="Times New Roman" w:hAnsi="Times New Roman" w:cs="Times New Roman"/>
                <w:sz w:val="24"/>
                <w:szCs w:val="24"/>
              </w:rPr>
              <w:t>1.1.</w:t>
            </w:r>
            <w:r w:rsidRPr="002C0367">
              <w:rPr>
                <w:rFonts w:ascii="Times New Roman" w:hAnsi="Times New Roman" w:cs="Times New Roman"/>
                <w:sz w:val="24"/>
                <w:szCs w:val="24"/>
              </w:rPr>
              <w:tab/>
              <w:t>Подобряване планирането, организацията и предоставянето на общински услуги. Предложението е обусловено от необходимост</w:t>
            </w:r>
            <w:r>
              <w:rPr>
                <w:rFonts w:ascii="Times New Roman" w:hAnsi="Times New Roman" w:cs="Times New Roman"/>
                <w:sz w:val="24"/>
                <w:szCs w:val="24"/>
              </w:rPr>
              <w:t>т</w:t>
            </w:r>
            <w:r w:rsidRPr="002C0367">
              <w:rPr>
                <w:rFonts w:ascii="Times New Roman" w:hAnsi="Times New Roman" w:cs="Times New Roman"/>
                <w:sz w:val="24"/>
                <w:szCs w:val="24"/>
              </w:rPr>
              <w:t>а от осигуряването на инструменти за подобряване на административното обслужване за гражданите и бизнеса при предоставянето на услуги, както и за въвеждането на новите изисквания за служебен обмен на информация. В рамките на бъдеща процедура за подобряване на административното обслужване биха могли да се подкрепят дейности по: актуализиране и попълване (в машинно четим формат) на данни, за които общините са първичен администратор; свързване на информационните системи на общините със Средата за сигурно електронно връчване (модул за интеграция, безсрочен лиценз за ползване и т.н.); осъвременяване на физическата среда на Центровете за административно обслужване (в т.ч. създаване на достъпна среда за хора с увреждания); подобряване на вътрешната организация по предоставяне на услуги (</w:t>
            </w:r>
            <w:proofErr w:type="spellStart"/>
            <w:r w:rsidRPr="002C0367">
              <w:rPr>
                <w:rFonts w:ascii="Times New Roman" w:hAnsi="Times New Roman" w:cs="Times New Roman"/>
                <w:sz w:val="24"/>
                <w:szCs w:val="24"/>
              </w:rPr>
              <w:t>реинженеринг</w:t>
            </w:r>
            <w:proofErr w:type="spellEnd"/>
            <w:r w:rsidRPr="002C0367">
              <w:rPr>
                <w:rFonts w:ascii="Times New Roman" w:hAnsi="Times New Roman" w:cs="Times New Roman"/>
                <w:sz w:val="24"/>
                <w:szCs w:val="24"/>
              </w:rPr>
              <w:t xml:space="preserve"> на работните процеси, регламентиране взаимодействието между вътрешните звена, </w:t>
            </w:r>
            <w:r w:rsidRPr="002C0367">
              <w:rPr>
                <w:rFonts w:ascii="Times New Roman" w:hAnsi="Times New Roman" w:cs="Times New Roman"/>
                <w:sz w:val="24"/>
                <w:szCs w:val="24"/>
              </w:rPr>
              <w:lastRenderedPageBreak/>
              <w:t>актуализиране на вътрешни документи, технологични карти, образци, заявления и т.н.); изграждане / обновяване на системи за трайно отчитане удовлетвореност</w:t>
            </w:r>
            <w:r>
              <w:rPr>
                <w:rFonts w:ascii="Times New Roman" w:hAnsi="Times New Roman" w:cs="Times New Roman"/>
                <w:sz w:val="24"/>
                <w:szCs w:val="24"/>
              </w:rPr>
              <w:t>т</w:t>
            </w:r>
            <w:r w:rsidRPr="002C0367">
              <w:rPr>
                <w:rFonts w:ascii="Times New Roman" w:hAnsi="Times New Roman" w:cs="Times New Roman"/>
                <w:sz w:val="24"/>
                <w:szCs w:val="24"/>
              </w:rPr>
              <w:t>а на потребителите; въвеждане на общи стандарти за качество на административното обслужване (в съответствие с Наредбата за административно обслужване). По отношение въвеждането на новите изисквания за служебен обмен на информация, подходящи за подкрепа дейности може да ст. преобразуване във вътрешни административни услуги на предоставяни от общините услуги (съгласно Приложение № 5 на РМС № 704 / 2018 г.) и разработване и тестване на пилотни модели за посредническа роля на общините при осигуряване на услуги от други администрации;</w:t>
            </w:r>
          </w:p>
          <w:p w14:paraId="0908CCD9" w14:textId="7BD686E2" w:rsidR="002C0367" w:rsidRPr="002C0367" w:rsidRDefault="002C0367" w:rsidP="002C0367">
            <w:pPr>
              <w:jc w:val="both"/>
              <w:rPr>
                <w:rFonts w:ascii="Times New Roman" w:hAnsi="Times New Roman" w:cs="Times New Roman"/>
                <w:sz w:val="24"/>
                <w:szCs w:val="24"/>
              </w:rPr>
            </w:pPr>
            <w:r w:rsidRPr="002C0367">
              <w:rPr>
                <w:rFonts w:ascii="Times New Roman" w:hAnsi="Times New Roman" w:cs="Times New Roman"/>
                <w:sz w:val="24"/>
                <w:szCs w:val="24"/>
              </w:rPr>
              <w:t>1.2.</w:t>
            </w:r>
            <w:r w:rsidRPr="002C0367">
              <w:rPr>
                <w:rFonts w:ascii="Times New Roman" w:hAnsi="Times New Roman" w:cs="Times New Roman"/>
                <w:sz w:val="24"/>
                <w:szCs w:val="24"/>
              </w:rPr>
              <w:tab/>
              <w:t>Разработване на стратегически документи на общинско ниво. Целта е да се отговори на нуждата от подкрепа на подготовката на най</w:t>
            </w:r>
            <w:r>
              <w:rPr>
                <w:rFonts w:ascii="Times New Roman" w:hAnsi="Times New Roman" w:cs="Times New Roman"/>
                <w:sz w:val="24"/>
                <w:szCs w:val="24"/>
              </w:rPr>
              <w:t>-</w:t>
            </w:r>
            <w:r w:rsidRPr="002C0367">
              <w:rPr>
                <w:rFonts w:ascii="Times New Roman" w:hAnsi="Times New Roman" w:cs="Times New Roman"/>
                <w:sz w:val="24"/>
                <w:szCs w:val="24"/>
              </w:rPr>
              <w:t>важните и основополагащи средносрочни стратегически документи на местно ниво, а именно Общинските планове за развитие (ОПР) и Интегрираните планове за градско в</w:t>
            </w:r>
            <w:r>
              <w:rPr>
                <w:rFonts w:ascii="Times New Roman" w:hAnsi="Times New Roman" w:cs="Times New Roman"/>
                <w:sz w:val="24"/>
                <w:szCs w:val="24"/>
              </w:rPr>
              <w:t>ъз</w:t>
            </w:r>
            <w:r w:rsidRPr="002C0367">
              <w:rPr>
                <w:rFonts w:ascii="Times New Roman" w:hAnsi="Times New Roman" w:cs="Times New Roman"/>
                <w:sz w:val="24"/>
                <w:szCs w:val="24"/>
              </w:rPr>
              <w:t>становяване и развитие (ИПГВР) за периода 2021-2027 година. Съгласно Методическите указания на Министерството на регионалното развитие и благоустройството за плановете, същите определят проблемите, нуждите и потенциалите за развитие на общините и териториите им, които се взимат предвид при разработването на инвестиционни програми, идентифицирането на проекти и финансови инструменти, включително и съфинансиране от фондовете на Европейския с</w:t>
            </w:r>
            <w:r>
              <w:rPr>
                <w:rFonts w:ascii="Times New Roman" w:hAnsi="Times New Roman" w:cs="Times New Roman"/>
                <w:sz w:val="24"/>
                <w:szCs w:val="24"/>
              </w:rPr>
              <w:t>ъ</w:t>
            </w:r>
            <w:r w:rsidRPr="002C0367">
              <w:rPr>
                <w:rFonts w:ascii="Times New Roman" w:hAnsi="Times New Roman" w:cs="Times New Roman"/>
                <w:sz w:val="24"/>
                <w:szCs w:val="24"/>
              </w:rPr>
              <w:t xml:space="preserve">юз. ОПР и ИПГВР се разработват и в съответствие с целите на кохезионната </w:t>
            </w:r>
            <w:r w:rsidRPr="002C0367">
              <w:rPr>
                <w:rFonts w:ascii="Times New Roman" w:hAnsi="Times New Roman" w:cs="Times New Roman"/>
                <w:sz w:val="24"/>
                <w:szCs w:val="24"/>
              </w:rPr>
              <w:lastRenderedPageBreak/>
              <w:t>политика на ЕС за периода 20212027 г., като следва и да допринасят в максимална степен към цел на политиката 5 „Европа по-близо до гражданите чрез насърчаване на устойчивото и интегрирано развитие на градските, селските и крайбрежните райони и на местните инициативи”. С включването на предложената процедура в обхвата на ОПДУ ще се допринесе и за реализацията на Пътната карта за нов подход в политиката за регионално развитие. Подобна подкрепа за разработването на ОПР за периода 20142020 г. бе осигурена по две процедури на ОП „Административен капацитет” (ОПАК). Същата бе високо оценена от общините и несъмнено допринесе за навременното разработване на стратегическите документи за местно развитие. В тази връзка предложената от нас бъдещата процедура, би могла да е аналогична като обхват, дейности, срокове и бюджет на тази по ОПАК, а именно подкрепа на проекти на стойност от 20 000 лв. до 80 000 лв., диференцирани съгласно изискванията към част от общините за разработването и на ИПГВР като част от ОПР, и срокове за реализация на дейностите, включително одобряване на ОПР до 12 месеца.</w:t>
            </w:r>
          </w:p>
        </w:tc>
        <w:tc>
          <w:tcPr>
            <w:tcW w:w="6120" w:type="dxa"/>
          </w:tcPr>
          <w:p w14:paraId="74CBE168" w14:textId="77777777" w:rsidR="00B1166F" w:rsidRDefault="00B1166F" w:rsidP="002C0367">
            <w:pPr>
              <w:jc w:val="both"/>
              <w:rPr>
                <w:rFonts w:ascii="Times New Roman" w:hAnsi="Times New Roman" w:cs="Times New Roman"/>
                <w:b/>
                <w:sz w:val="24"/>
                <w:szCs w:val="24"/>
              </w:rPr>
            </w:pPr>
          </w:p>
          <w:p w14:paraId="6D007720" w14:textId="77777777" w:rsidR="00D542E0" w:rsidRDefault="00D542E0" w:rsidP="002C0367">
            <w:pPr>
              <w:jc w:val="both"/>
              <w:rPr>
                <w:rFonts w:ascii="Times New Roman" w:hAnsi="Times New Roman" w:cs="Times New Roman"/>
                <w:b/>
                <w:sz w:val="24"/>
                <w:szCs w:val="24"/>
              </w:rPr>
            </w:pPr>
          </w:p>
          <w:p w14:paraId="45E705A1" w14:textId="77777777" w:rsidR="00D542E0" w:rsidRDefault="00D542E0" w:rsidP="002C0367">
            <w:pPr>
              <w:jc w:val="both"/>
              <w:rPr>
                <w:rFonts w:ascii="Times New Roman" w:hAnsi="Times New Roman" w:cs="Times New Roman"/>
                <w:b/>
                <w:sz w:val="24"/>
                <w:szCs w:val="24"/>
              </w:rPr>
            </w:pPr>
          </w:p>
          <w:p w14:paraId="200BAEF3" w14:textId="77777777" w:rsidR="00D542E0" w:rsidRDefault="00D542E0" w:rsidP="002C0367">
            <w:pPr>
              <w:jc w:val="both"/>
              <w:rPr>
                <w:rFonts w:ascii="Times New Roman" w:hAnsi="Times New Roman" w:cs="Times New Roman"/>
                <w:b/>
                <w:sz w:val="24"/>
                <w:szCs w:val="24"/>
              </w:rPr>
            </w:pPr>
          </w:p>
          <w:p w14:paraId="0F4267C5" w14:textId="77777777" w:rsidR="002C0367" w:rsidRDefault="002C0367" w:rsidP="002C0367">
            <w:pPr>
              <w:jc w:val="both"/>
              <w:rPr>
                <w:rFonts w:ascii="Times New Roman" w:hAnsi="Times New Roman" w:cs="Times New Roman"/>
                <w:b/>
                <w:sz w:val="24"/>
                <w:szCs w:val="24"/>
              </w:rPr>
            </w:pPr>
            <w:r w:rsidRPr="002C0367">
              <w:rPr>
                <w:rFonts w:ascii="Times New Roman" w:hAnsi="Times New Roman" w:cs="Times New Roman"/>
                <w:b/>
                <w:sz w:val="24"/>
                <w:szCs w:val="24"/>
              </w:rPr>
              <w:t>Приема се по принцип</w:t>
            </w:r>
          </w:p>
          <w:p w14:paraId="699D1917" w14:textId="0C700950" w:rsidR="00EC21A6" w:rsidRDefault="009C643D" w:rsidP="009C643D">
            <w:pPr>
              <w:jc w:val="both"/>
              <w:rPr>
                <w:rFonts w:ascii="Times New Roman" w:hAnsi="Times New Roman" w:cs="Times New Roman"/>
                <w:sz w:val="24"/>
                <w:szCs w:val="24"/>
              </w:rPr>
            </w:pPr>
            <w:r>
              <w:rPr>
                <w:rFonts w:ascii="Times New Roman" w:hAnsi="Times New Roman" w:cs="Times New Roman"/>
                <w:sz w:val="24"/>
                <w:szCs w:val="24"/>
              </w:rPr>
              <w:t xml:space="preserve">1. </w:t>
            </w:r>
            <w:r w:rsidR="00EC21A6">
              <w:rPr>
                <w:rFonts w:ascii="Times New Roman" w:hAnsi="Times New Roman" w:cs="Times New Roman"/>
                <w:sz w:val="24"/>
                <w:szCs w:val="24"/>
              </w:rPr>
              <w:t xml:space="preserve">УО на </w:t>
            </w:r>
            <w:r w:rsidR="003922D9">
              <w:rPr>
                <w:rFonts w:ascii="Times New Roman" w:hAnsi="Times New Roman" w:cs="Times New Roman"/>
                <w:sz w:val="24"/>
                <w:szCs w:val="24"/>
              </w:rPr>
              <w:t xml:space="preserve">ОПДУ изразява положително становище за включване в ИГРП 2020 </w:t>
            </w:r>
            <w:r w:rsidR="00F32D69">
              <w:rPr>
                <w:rFonts w:ascii="Times New Roman" w:hAnsi="Times New Roman" w:cs="Times New Roman"/>
                <w:sz w:val="24"/>
                <w:szCs w:val="24"/>
              </w:rPr>
              <w:t xml:space="preserve">на </w:t>
            </w:r>
            <w:r w:rsidR="003922D9">
              <w:rPr>
                <w:rFonts w:ascii="Times New Roman" w:hAnsi="Times New Roman" w:cs="Times New Roman"/>
                <w:sz w:val="24"/>
                <w:szCs w:val="24"/>
              </w:rPr>
              <w:t xml:space="preserve">процедура с конкретни бенефициенти </w:t>
            </w:r>
            <w:r>
              <w:rPr>
                <w:rFonts w:ascii="Times New Roman" w:hAnsi="Times New Roman" w:cs="Times New Roman"/>
                <w:sz w:val="24"/>
                <w:szCs w:val="24"/>
              </w:rPr>
              <w:t>общини</w:t>
            </w:r>
            <w:r w:rsidR="00054E67">
              <w:rPr>
                <w:rFonts w:ascii="Times New Roman" w:hAnsi="Times New Roman" w:cs="Times New Roman"/>
                <w:sz w:val="24"/>
                <w:szCs w:val="24"/>
              </w:rPr>
              <w:t>.</w:t>
            </w:r>
            <w:r>
              <w:rPr>
                <w:rFonts w:ascii="Times New Roman" w:hAnsi="Times New Roman" w:cs="Times New Roman"/>
                <w:sz w:val="24"/>
                <w:szCs w:val="24"/>
              </w:rPr>
              <w:t xml:space="preserve"> </w:t>
            </w:r>
            <w:r w:rsidR="000878FA">
              <w:rPr>
                <w:rFonts w:ascii="Times New Roman" w:hAnsi="Times New Roman" w:cs="Times New Roman"/>
                <w:sz w:val="24"/>
                <w:szCs w:val="24"/>
              </w:rPr>
              <w:t>Информацията, п</w:t>
            </w:r>
            <w:r>
              <w:rPr>
                <w:rFonts w:ascii="Times New Roman" w:hAnsi="Times New Roman" w:cs="Times New Roman"/>
                <w:sz w:val="24"/>
                <w:szCs w:val="24"/>
              </w:rPr>
              <w:t>редставена</w:t>
            </w:r>
            <w:r w:rsidR="000878FA">
              <w:rPr>
                <w:rFonts w:ascii="Times New Roman" w:hAnsi="Times New Roman" w:cs="Times New Roman"/>
                <w:sz w:val="24"/>
                <w:szCs w:val="24"/>
              </w:rPr>
              <w:t xml:space="preserve"> от НСОРБ</w:t>
            </w:r>
            <w:r w:rsidR="00054E67">
              <w:rPr>
                <w:rFonts w:ascii="Times New Roman" w:hAnsi="Times New Roman" w:cs="Times New Roman"/>
                <w:sz w:val="24"/>
                <w:szCs w:val="24"/>
              </w:rPr>
              <w:t>,</w:t>
            </w:r>
            <w:r w:rsidR="000878FA">
              <w:rPr>
                <w:rFonts w:ascii="Times New Roman" w:hAnsi="Times New Roman" w:cs="Times New Roman"/>
                <w:sz w:val="24"/>
                <w:szCs w:val="24"/>
              </w:rPr>
              <w:t xml:space="preserve"> </w:t>
            </w:r>
            <w:r w:rsidR="00054E67">
              <w:rPr>
                <w:rFonts w:ascii="Times New Roman" w:hAnsi="Times New Roman" w:cs="Times New Roman"/>
                <w:sz w:val="24"/>
                <w:szCs w:val="24"/>
              </w:rPr>
              <w:t>обаче</w:t>
            </w:r>
            <w:r w:rsidR="000878FA">
              <w:rPr>
                <w:rFonts w:ascii="Times New Roman" w:hAnsi="Times New Roman" w:cs="Times New Roman"/>
                <w:sz w:val="24"/>
                <w:szCs w:val="24"/>
              </w:rPr>
              <w:t xml:space="preserve">, </w:t>
            </w:r>
            <w:r w:rsidR="00054E67">
              <w:rPr>
                <w:rFonts w:ascii="Times New Roman" w:hAnsi="Times New Roman" w:cs="Times New Roman"/>
                <w:sz w:val="24"/>
                <w:szCs w:val="24"/>
              </w:rPr>
              <w:t xml:space="preserve"> </w:t>
            </w:r>
            <w:r>
              <w:rPr>
                <w:rFonts w:ascii="Times New Roman" w:hAnsi="Times New Roman" w:cs="Times New Roman"/>
                <w:sz w:val="24"/>
                <w:szCs w:val="24"/>
              </w:rPr>
              <w:t xml:space="preserve"> е </w:t>
            </w:r>
            <w:r w:rsidR="000878FA">
              <w:rPr>
                <w:rFonts w:ascii="Times New Roman" w:hAnsi="Times New Roman" w:cs="Times New Roman"/>
                <w:sz w:val="24"/>
                <w:szCs w:val="24"/>
              </w:rPr>
              <w:t xml:space="preserve">твърде обща и като цяло е недостатъчна за </w:t>
            </w:r>
            <w:r w:rsidR="00F32D69">
              <w:rPr>
                <w:rFonts w:ascii="Times New Roman" w:hAnsi="Times New Roman" w:cs="Times New Roman"/>
                <w:sz w:val="24"/>
                <w:szCs w:val="24"/>
              </w:rPr>
              <w:t xml:space="preserve">разработване на </w:t>
            </w:r>
            <w:r>
              <w:rPr>
                <w:rFonts w:ascii="Times New Roman" w:hAnsi="Times New Roman" w:cs="Times New Roman"/>
                <w:sz w:val="24"/>
                <w:szCs w:val="24"/>
              </w:rPr>
              <w:t>процедурата с конкретни допустими дейности и разходи, максимален бюджет, максимални стойности на БФП за конкретен проект</w:t>
            </w:r>
            <w:r w:rsidR="00AD4172">
              <w:rPr>
                <w:rFonts w:ascii="Times New Roman" w:hAnsi="Times New Roman" w:cs="Times New Roman"/>
                <w:sz w:val="24"/>
                <w:szCs w:val="24"/>
              </w:rPr>
              <w:t>, както и максимален размер на допустимите разходи по вид</w:t>
            </w:r>
            <w:r>
              <w:rPr>
                <w:rFonts w:ascii="Times New Roman" w:hAnsi="Times New Roman" w:cs="Times New Roman"/>
                <w:sz w:val="24"/>
                <w:szCs w:val="24"/>
              </w:rPr>
              <w:t xml:space="preserve"> (като според УО на ОПДУ ще се наложи диференциация между общините в съответствие с жителите). </w:t>
            </w:r>
          </w:p>
          <w:p w14:paraId="2A04DA69" w14:textId="77777777" w:rsidR="009C643D" w:rsidRDefault="009C643D" w:rsidP="009C643D">
            <w:pPr>
              <w:jc w:val="both"/>
              <w:rPr>
                <w:rFonts w:ascii="Times New Roman" w:hAnsi="Times New Roman" w:cs="Times New Roman"/>
                <w:sz w:val="24"/>
                <w:szCs w:val="24"/>
              </w:rPr>
            </w:pPr>
          </w:p>
          <w:p w14:paraId="173BAF1C" w14:textId="1B2CE047" w:rsidR="009C643D" w:rsidRDefault="009C643D" w:rsidP="009C643D">
            <w:pPr>
              <w:jc w:val="both"/>
              <w:rPr>
                <w:rFonts w:ascii="Times New Roman" w:hAnsi="Times New Roman" w:cs="Times New Roman"/>
                <w:sz w:val="24"/>
                <w:szCs w:val="24"/>
              </w:rPr>
            </w:pPr>
            <w:r>
              <w:rPr>
                <w:rFonts w:ascii="Times New Roman" w:hAnsi="Times New Roman" w:cs="Times New Roman"/>
                <w:sz w:val="24"/>
                <w:szCs w:val="24"/>
              </w:rPr>
              <w:t xml:space="preserve">1.1. </w:t>
            </w:r>
            <w:r w:rsidRPr="009C643D">
              <w:rPr>
                <w:rFonts w:ascii="Times New Roman" w:hAnsi="Times New Roman" w:cs="Times New Roman"/>
                <w:sz w:val="24"/>
                <w:szCs w:val="24"/>
              </w:rPr>
              <w:t xml:space="preserve">Необходимо е предложението на НСОРБ да се конкретизира, съгласувано с УО на ОПДУ, АМС и ДАЕУ, преди да се финализира дизайна на процедурата, вкл. какви </w:t>
            </w:r>
            <w:r w:rsidR="00AD4172" w:rsidRPr="009C643D">
              <w:rPr>
                <w:rFonts w:ascii="Times New Roman" w:hAnsi="Times New Roman" w:cs="Times New Roman"/>
                <w:sz w:val="24"/>
                <w:szCs w:val="24"/>
              </w:rPr>
              <w:t xml:space="preserve">разходи като вид и размер </w:t>
            </w:r>
            <w:r w:rsidRPr="009C643D">
              <w:rPr>
                <w:rFonts w:ascii="Times New Roman" w:hAnsi="Times New Roman" w:cs="Times New Roman"/>
                <w:sz w:val="24"/>
                <w:szCs w:val="24"/>
              </w:rPr>
              <w:t>ще са необходимите за изпълнение на предложените примерни дейности.</w:t>
            </w:r>
          </w:p>
          <w:p w14:paraId="262B5987" w14:textId="663D2697" w:rsidR="009C643D" w:rsidRDefault="009C643D" w:rsidP="00AD4172">
            <w:pPr>
              <w:jc w:val="both"/>
              <w:rPr>
                <w:rFonts w:ascii="Times New Roman" w:hAnsi="Times New Roman" w:cs="Times New Roman"/>
                <w:sz w:val="24"/>
                <w:szCs w:val="24"/>
              </w:rPr>
            </w:pPr>
            <w:r>
              <w:rPr>
                <w:rFonts w:ascii="Times New Roman" w:hAnsi="Times New Roman" w:cs="Times New Roman"/>
                <w:sz w:val="24"/>
                <w:szCs w:val="24"/>
              </w:rPr>
              <w:t xml:space="preserve">1.2. </w:t>
            </w:r>
            <w:r w:rsidR="00AD4172">
              <w:rPr>
                <w:rFonts w:ascii="Times New Roman" w:hAnsi="Times New Roman" w:cs="Times New Roman"/>
                <w:sz w:val="24"/>
                <w:szCs w:val="24"/>
              </w:rPr>
              <w:t xml:space="preserve">УО на ОПДУ счита, че </w:t>
            </w:r>
            <w:r w:rsidR="007A38CB" w:rsidRPr="007A38CB">
              <w:rPr>
                <w:rFonts w:ascii="Times New Roman" w:hAnsi="Times New Roman" w:cs="Times New Roman"/>
                <w:sz w:val="24"/>
                <w:szCs w:val="24"/>
              </w:rPr>
              <w:t xml:space="preserve">не е </w:t>
            </w:r>
            <w:r w:rsidR="000C5CCF">
              <w:rPr>
                <w:rFonts w:ascii="Times New Roman" w:hAnsi="Times New Roman" w:cs="Times New Roman"/>
                <w:sz w:val="24"/>
                <w:szCs w:val="24"/>
              </w:rPr>
              <w:t>целесъобразно</w:t>
            </w:r>
            <w:r w:rsidR="000C5CCF" w:rsidRPr="007A38CB">
              <w:rPr>
                <w:rFonts w:ascii="Times New Roman" w:hAnsi="Times New Roman" w:cs="Times New Roman"/>
                <w:sz w:val="24"/>
                <w:szCs w:val="24"/>
              </w:rPr>
              <w:t xml:space="preserve"> </w:t>
            </w:r>
            <w:r w:rsidR="007A38CB" w:rsidRPr="007A38CB">
              <w:rPr>
                <w:rFonts w:ascii="Times New Roman" w:hAnsi="Times New Roman" w:cs="Times New Roman"/>
                <w:sz w:val="24"/>
                <w:szCs w:val="24"/>
              </w:rPr>
              <w:t xml:space="preserve">подобни стратегически документи да се разработват </w:t>
            </w:r>
            <w:r w:rsidR="00AD4172">
              <w:rPr>
                <w:rFonts w:ascii="Times New Roman" w:hAnsi="Times New Roman" w:cs="Times New Roman"/>
                <w:sz w:val="24"/>
                <w:szCs w:val="24"/>
              </w:rPr>
              <w:t xml:space="preserve">изцяло </w:t>
            </w:r>
            <w:r w:rsidR="007A38CB" w:rsidRPr="007A38CB">
              <w:rPr>
                <w:rFonts w:ascii="Times New Roman" w:hAnsi="Times New Roman" w:cs="Times New Roman"/>
                <w:sz w:val="24"/>
                <w:szCs w:val="24"/>
              </w:rPr>
              <w:t>от външни</w:t>
            </w:r>
            <w:r w:rsidR="000C5CCF">
              <w:rPr>
                <w:rFonts w:ascii="Times New Roman" w:hAnsi="Times New Roman" w:cs="Times New Roman"/>
                <w:sz w:val="24"/>
                <w:szCs w:val="24"/>
              </w:rPr>
              <w:t xml:space="preserve"> за администрацията</w:t>
            </w:r>
            <w:r w:rsidR="007A38CB" w:rsidRPr="007A38CB">
              <w:rPr>
                <w:rFonts w:ascii="Times New Roman" w:hAnsi="Times New Roman" w:cs="Times New Roman"/>
                <w:sz w:val="24"/>
                <w:szCs w:val="24"/>
              </w:rPr>
              <w:t xml:space="preserve"> консултанти. </w:t>
            </w:r>
            <w:r w:rsidR="000C5CCF">
              <w:rPr>
                <w:rFonts w:ascii="Times New Roman" w:hAnsi="Times New Roman" w:cs="Times New Roman"/>
                <w:sz w:val="24"/>
                <w:szCs w:val="24"/>
              </w:rPr>
              <w:t>УО</w:t>
            </w:r>
            <w:r w:rsidR="00AD4172">
              <w:rPr>
                <w:rFonts w:ascii="Times New Roman" w:hAnsi="Times New Roman" w:cs="Times New Roman"/>
                <w:sz w:val="24"/>
                <w:szCs w:val="24"/>
              </w:rPr>
              <w:t xml:space="preserve"> счита, че финансиране</w:t>
            </w:r>
            <w:r w:rsidR="000C5CCF">
              <w:rPr>
                <w:rFonts w:ascii="Times New Roman" w:hAnsi="Times New Roman" w:cs="Times New Roman"/>
                <w:sz w:val="24"/>
                <w:szCs w:val="24"/>
              </w:rPr>
              <w:t>то</w:t>
            </w:r>
            <w:r w:rsidR="00AD4172">
              <w:rPr>
                <w:rFonts w:ascii="Times New Roman" w:hAnsi="Times New Roman" w:cs="Times New Roman"/>
                <w:sz w:val="24"/>
                <w:szCs w:val="24"/>
              </w:rPr>
              <w:t xml:space="preserve"> </w:t>
            </w:r>
            <w:r w:rsidR="000C5CCF">
              <w:rPr>
                <w:rFonts w:ascii="Times New Roman" w:hAnsi="Times New Roman" w:cs="Times New Roman"/>
                <w:sz w:val="24"/>
                <w:szCs w:val="24"/>
              </w:rPr>
              <w:t xml:space="preserve">изцяло </w:t>
            </w:r>
            <w:r w:rsidR="00AD4172">
              <w:rPr>
                <w:rFonts w:ascii="Times New Roman" w:hAnsi="Times New Roman" w:cs="Times New Roman"/>
                <w:sz w:val="24"/>
                <w:szCs w:val="24"/>
              </w:rPr>
              <w:t>на общинските планове</w:t>
            </w:r>
            <w:r w:rsidR="000C5CCF">
              <w:rPr>
                <w:rFonts w:ascii="Times New Roman" w:hAnsi="Times New Roman" w:cs="Times New Roman"/>
                <w:sz w:val="24"/>
                <w:szCs w:val="24"/>
              </w:rPr>
              <w:t>, реализирано по ОПАК,</w:t>
            </w:r>
            <w:r w:rsidR="00AD4172">
              <w:rPr>
                <w:rFonts w:ascii="Times New Roman" w:hAnsi="Times New Roman" w:cs="Times New Roman"/>
                <w:sz w:val="24"/>
                <w:szCs w:val="24"/>
              </w:rPr>
              <w:t xml:space="preserve"> </w:t>
            </w:r>
            <w:r w:rsidR="00F32D69">
              <w:rPr>
                <w:rFonts w:ascii="Times New Roman" w:hAnsi="Times New Roman" w:cs="Times New Roman"/>
                <w:sz w:val="24"/>
                <w:szCs w:val="24"/>
              </w:rPr>
              <w:t>н</w:t>
            </w:r>
            <w:r w:rsidR="000C5CCF">
              <w:rPr>
                <w:rFonts w:ascii="Times New Roman" w:hAnsi="Times New Roman" w:cs="Times New Roman"/>
                <w:sz w:val="24"/>
                <w:szCs w:val="24"/>
              </w:rPr>
              <w:t xml:space="preserve">е </w:t>
            </w:r>
            <w:r w:rsidR="00F32D69">
              <w:rPr>
                <w:rFonts w:ascii="Times New Roman" w:hAnsi="Times New Roman" w:cs="Times New Roman"/>
                <w:sz w:val="24"/>
                <w:szCs w:val="24"/>
              </w:rPr>
              <w:t>може да се определи като добра практика.</w:t>
            </w:r>
            <w:r w:rsidR="000C5CCF">
              <w:rPr>
                <w:rFonts w:ascii="Times New Roman" w:hAnsi="Times New Roman" w:cs="Times New Roman"/>
                <w:sz w:val="24"/>
                <w:szCs w:val="24"/>
              </w:rPr>
              <w:t xml:space="preserve"> </w:t>
            </w:r>
            <w:r w:rsidR="00F32D69">
              <w:rPr>
                <w:rFonts w:ascii="Times New Roman" w:hAnsi="Times New Roman" w:cs="Times New Roman"/>
                <w:sz w:val="24"/>
                <w:szCs w:val="24"/>
              </w:rPr>
              <w:t>УО на ОПДУ счита, че е по-целесъобразно и би било максимално ефективно и ефикасно, о</w:t>
            </w:r>
            <w:r w:rsidR="000C5CCF">
              <w:rPr>
                <w:rFonts w:ascii="Times New Roman" w:hAnsi="Times New Roman" w:cs="Times New Roman"/>
                <w:sz w:val="24"/>
                <w:szCs w:val="24"/>
              </w:rPr>
              <w:t>сигуряване на финансова подкрепа</w:t>
            </w:r>
            <w:r w:rsidR="00D814E4">
              <w:rPr>
                <w:rFonts w:ascii="Times New Roman" w:hAnsi="Times New Roman" w:cs="Times New Roman"/>
                <w:sz w:val="24"/>
                <w:szCs w:val="24"/>
              </w:rPr>
              <w:t xml:space="preserve"> </w:t>
            </w:r>
            <w:r w:rsidR="000C5CCF">
              <w:rPr>
                <w:rFonts w:ascii="Times New Roman" w:hAnsi="Times New Roman" w:cs="Times New Roman"/>
                <w:sz w:val="24"/>
                <w:szCs w:val="24"/>
              </w:rPr>
              <w:t xml:space="preserve">на общините за </w:t>
            </w:r>
            <w:r w:rsidR="007A38CB" w:rsidRPr="007A38CB">
              <w:rPr>
                <w:rFonts w:ascii="Times New Roman" w:hAnsi="Times New Roman" w:cs="Times New Roman"/>
                <w:sz w:val="24"/>
                <w:szCs w:val="24"/>
              </w:rPr>
              <w:t xml:space="preserve">външна </w:t>
            </w:r>
            <w:r w:rsidR="000C5CCF">
              <w:rPr>
                <w:rFonts w:ascii="Times New Roman" w:hAnsi="Times New Roman" w:cs="Times New Roman"/>
                <w:sz w:val="24"/>
                <w:szCs w:val="24"/>
              </w:rPr>
              <w:t xml:space="preserve">експертиза </w:t>
            </w:r>
            <w:r w:rsidR="000C5CCF">
              <w:rPr>
                <w:rFonts w:ascii="Times New Roman" w:hAnsi="Times New Roman" w:cs="Times New Roman"/>
                <w:sz w:val="24"/>
                <w:szCs w:val="24"/>
              </w:rPr>
              <w:lastRenderedPageBreak/>
              <w:t>по отношение на изготвянето на специфични</w:t>
            </w:r>
            <w:r w:rsidR="00D814E4">
              <w:rPr>
                <w:rFonts w:ascii="Times New Roman" w:hAnsi="Times New Roman" w:cs="Times New Roman"/>
                <w:sz w:val="24"/>
                <w:szCs w:val="24"/>
              </w:rPr>
              <w:t xml:space="preserve"> части от плана, вкл. </w:t>
            </w:r>
            <w:r w:rsidR="007A38CB" w:rsidRPr="007A38CB">
              <w:rPr>
                <w:rFonts w:ascii="Times New Roman" w:hAnsi="Times New Roman" w:cs="Times New Roman"/>
                <w:sz w:val="24"/>
                <w:szCs w:val="24"/>
              </w:rPr>
              <w:t xml:space="preserve">за </w:t>
            </w:r>
            <w:r w:rsidR="00AD4172">
              <w:rPr>
                <w:rFonts w:ascii="Times New Roman" w:hAnsi="Times New Roman" w:cs="Times New Roman"/>
                <w:sz w:val="24"/>
                <w:szCs w:val="24"/>
              </w:rPr>
              <w:t>проучвания</w:t>
            </w:r>
            <w:r w:rsidR="007A38CB" w:rsidRPr="007A38CB">
              <w:rPr>
                <w:rFonts w:ascii="Times New Roman" w:hAnsi="Times New Roman" w:cs="Times New Roman"/>
                <w:sz w:val="24"/>
                <w:szCs w:val="24"/>
              </w:rPr>
              <w:t xml:space="preserve">, </w:t>
            </w:r>
            <w:r w:rsidR="00AD4172">
              <w:rPr>
                <w:rFonts w:ascii="Times New Roman" w:hAnsi="Times New Roman" w:cs="Times New Roman"/>
                <w:sz w:val="24"/>
                <w:szCs w:val="24"/>
              </w:rPr>
              <w:t>конкретни аналитични дейности</w:t>
            </w:r>
            <w:r w:rsidR="007A38CB" w:rsidRPr="007A38CB">
              <w:rPr>
                <w:rFonts w:ascii="Times New Roman" w:hAnsi="Times New Roman" w:cs="Times New Roman"/>
                <w:sz w:val="24"/>
                <w:szCs w:val="24"/>
              </w:rPr>
              <w:t xml:space="preserve"> и </w:t>
            </w:r>
            <w:r w:rsidR="000C5CCF">
              <w:rPr>
                <w:rFonts w:ascii="Times New Roman" w:hAnsi="Times New Roman" w:cs="Times New Roman"/>
                <w:sz w:val="24"/>
                <w:szCs w:val="24"/>
              </w:rPr>
              <w:t>др.</w:t>
            </w:r>
            <w:r w:rsidR="00D814E4">
              <w:rPr>
                <w:rFonts w:ascii="Times New Roman" w:hAnsi="Times New Roman" w:cs="Times New Roman"/>
                <w:sz w:val="24"/>
                <w:szCs w:val="24"/>
              </w:rPr>
              <w:t xml:space="preserve"> Ф</w:t>
            </w:r>
            <w:r w:rsidR="007A38CB" w:rsidRPr="007A38CB">
              <w:rPr>
                <w:rFonts w:ascii="Times New Roman" w:hAnsi="Times New Roman" w:cs="Times New Roman"/>
                <w:sz w:val="24"/>
                <w:szCs w:val="24"/>
              </w:rPr>
              <w:t>ормулиране</w:t>
            </w:r>
            <w:r w:rsidR="00D814E4">
              <w:rPr>
                <w:rFonts w:ascii="Times New Roman" w:hAnsi="Times New Roman" w:cs="Times New Roman"/>
                <w:sz w:val="24"/>
                <w:szCs w:val="24"/>
              </w:rPr>
              <w:t>то</w:t>
            </w:r>
            <w:r w:rsidR="007A38CB" w:rsidRPr="007A38CB">
              <w:rPr>
                <w:rFonts w:ascii="Times New Roman" w:hAnsi="Times New Roman" w:cs="Times New Roman"/>
                <w:sz w:val="24"/>
                <w:szCs w:val="24"/>
              </w:rPr>
              <w:t xml:space="preserve"> на</w:t>
            </w:r>
            <w:r w:rsidR="00D814E4">
              <w:rPr>
                <w:rFonts w:ascii="Times New Roman" w:hAnsi="Times New Roman" w:cs="Times New Roman"/>
                <w:sz w:val="24"/>
                <w:szCs w:val="24"/>
              </w:rPr>
              <w:t xml:space="preserve"> цялостната </w:t>
            </w:r>
            <w:r w:rsidR="007A38CB" w:rsidRPr="007A38CB">
              <w:rPr>
                <w:rFonts w:ascii="Times New Roman" w:hAnsi="Times New Roman" w:cs="Times New Roman"/>
                <w:sz w:val="24"/>
                <w:szCs w:val="24"/>
              </w:rPr>
              <w:t xml:space="preserve"> визия за развитие на дадена община</w:t>
            </w:r>
            <w:r w:rsidR="00D814E4">
              <w:rPr>
                <w:rFonts w:ascii="Times New Roman" w:hAnsi="Times New Roman" w:cs="Times New Roman"/>
                <w:sz w:val="24"/>
                <w:szCs w:val="24"/>
              </w:rPr>
              <w:t xml:space="preserve"> следва да бъде извършено от и чрез експертизата на общинската администрация</w:t>
            </w:r>
            <w:r w:rsidR="00F32D69">
              <w:rPr>
                <w:rFonts w:ascii="Times New Roman" w:hAnsi="Times New Roman" w:cs="Times New Roman"/>
                <w:sz w:val="24"/>
                <w:szCs w:val="24"/>
              </w:rPr>
              <w:t xml:space="preserve">, вкл. по отношение </w:t>
            </w:r>
            <w:r w:rsidR="00AD4172">
              <w:rPr>
                <w:rFonts w:ascii="Times New Roman" w:hAnsi="Times New Roman" w:cs="Times New Roman"/>
                <w:sz w:val="24"/>
                <w:szCs w:val="24"/>
              </w:rPr>
              <w:t xml:space="preserve">на проблемите, нуждите и потенциала за развитие на конкретната община. В този смисъл УО на ОПДУ ще включи като допустима дейност в бъдещата процедура, дейност за подпомагане на разработването на стратегическите документи на общините за следващия програмен период. </w:t>
            </w:r>
          </w:p>
          <w:p w14:paraId="68165C65" w14:textId="77777777" w:rsidR="00AD4172" w:rsidRDefault="00AD4172" w:rsidP="00AD4172">
            <w:pPr>
              <w:jc w:val="both"/>
              <w:rPr>
                <w:rFonts w:ascii="Times New Roman" w:hAnsi="Times New Roman" w:cs="Times New Roman"/>
                <w:sz w:val="24"/>
                <w:szCs w:val="24"/>
              </w:rPr>
            </w:pPr>
          </w:p>
          <w:p w14:paraId="40997BE4" w14:textId="1A5C12E7" w:rsidR="00AD4172" w:rsidRPr="009C643D" w:rsidRDefault="00AD4172" w:rsidP="00D20B70">
            <w:pPr>
              <w:jc w:val="both"/>
              <w:rPr>
                <w:rFonts w:ascii="Times New Roman" w:hAnsi="Times New Roman" w:cs="Times New Roman"/>
                <w:sz w:val="24"/>
                <w:szCs w:val="24"/>
              </w:rPr>
            </w:pPr>
            <w:r>
              <w:rPr>
                <w:rFonts w:ascii="Times New Roman" w:hAnsi="Times New Roman" w:cs="Times New Roman"/>
                <w:sz w:val="24"/>
                <w:szCs w:val="24"/>
              </w:rPr>
              <w:t xml:space="preserve">УО на ОПДУ е </w:t>
            </w:r>
            <w:r w:rsidR="000523DC">
              <w:rPr>
                <w:rFonts w:ascii="Times New Roman" w:hAnsi="Times New Roman" w:cs="Times New Roman"/>
                <w:sz w:val="24"/>
                <w:szCs w:val="24"/>
              </w:rPr>
              <w:t>на разположение</w:t>
            </w:r>
            <w:r w:rsidR="00D20B70">
              <w:rPr>
                <w:rFonts w:ascii="Times New Roman" w:hAnsi="Times New Roman" w:cs="Times New Roman"/>
                <w:sz w:val="24"/>
                <w:szCs w:val="24"/>
              </w:rPr>
              <w:t xml:space="preserve">, </w:t>
            </w:r>
            <w:r w:rsidR="000523DC">
              <w:rPr>
                <w:rFonts w:ascii="Times New Roman" w:hAnsi="Times New Roman" w:cs="Times New Roman"/>
                <w:sz w:val="24"/>
                <w:szCs w:val="24"/>
              </w:rPr>
              <w:t xml:space="preserve">съвместно с НСОРБ да </w:t>
            </w:r>
            <w:r w:rsidR="00D20B70">
              <w:rPr>
                <w:rFonts w:ascii="Times New Roman" w:hAnsi="Times New Roman" w:cs="Times New Roman"/>
                <w:sz w:val="24"/>
                <w:szCs w:val="24"/>
              </w:rPr>
              <w:t xml:space="preserve">бъдат </w:t>
            </w:r>
            <w:r w:rsidR="000523DC">
              <w:rPr>
                <w:rFonts w:ascii="Times New Roman" w:hAnsi="Times New Roman" w:cs="Times New Roman"/>
                <w:sz w:val="24"/>
                <w:szCs w:val="24"/>
              </w:rPr>
              <w:t>конкретизира</w:t>
            </w:r>
            <w:r w:rsidR="00D20B70">
              <w:rPr>
                <w:rFonts w:ascii="Times New Roman" w:hAnsi="Times New Roman" w:cs="Times New Roman"/>
                <w:sz w:val="24"/>
                <w:szCs w:val="24"/>
              </w:rPr>
              <w:t>ни</w:t>
            </w:r>
            <w:r w:rsidR="000523DC">
              <w:rPr>
                <w:rFonts w:ascii="Times New Roman" w:hAnsi="Times New Roman" w:cs="Times New Roman"/>
                <w:sz w:val="24"/>
                <w:szCs w:val="24"/>
              </w:rPr>
              <w:t xml:space="preserve"> </w:t>
            </w:r>
            <w:r w:rsidR="00350246">
              <w:rPr>
                <w:rFonts w:ascii="Times New Roman" w:hAnsi="Times New Roman" w:cs="Times New Roman"/>
                <w:sz w:val="24"/>
                <w:szCs w:val="24"/>
              </w:rPr>
              <w:t>параметрите на бъдещата процедура</w:t>
            </w:r>
            <w:r w:rsidR="00D20B70">
              <w:rPr>
                <w:rFonts w:ascii="Times New Roman" w:hAnsi="Times New Roman" w:cs="Times New Roman"/>
                <w:sz w:val="24"/>
                <w:szCs w:val="24"/>
              </w:rPr>
              <w:t xml:space="preserve">, като </w:t>
            </w:r>
            <w:r w:rsidR="00350246">
              <w:rPr>
                <w:rFonts w:ascii="Times New Roman" w:hAnsi="Times New Roman" w:cs="Times New Roman"/>
                <w:sz w:val="24"/>
                <w:szCs w:val="24"/>
              </w:rPr>
              <w:t xml:space="preserve">в рамките на периода за коментари по Дневния ред и документите за предстоящия КН на ОПДУ (07.11. – 14.11.) </w:t>
            </w:r>
            <w:r w:rsidR="000523DC">
              <w:rPr>
                <w:rFonts w:ascii="Times New Roman" w:hAnsi="Times New Roman" w:cs="Times New Roman"/>
                <w:sz w:val="24"/>
                <w:szCs w:val="24"/>
              </w:rPr>
              <w:t>да бъд</w:t>
            </w:r>
            <w:r w:rsidR="00350246">
              <w:rPr>
                <w:rFonts w:ascii="Times New Roman" w:hAnsi="Times New Roman" w:cs="Times New Roman"/>
                <w:sz w:val="24"/>
                <w:szCs w:val="24"/>
              </w:rPr>
              <w:t>е</w:t>
            </w:r>
            <w:r w:rsidR="000523DC">
              <w:rPr>
                <w:rFonts w:ascii="Times New Roman" w:hAnsi="Times New Roman" w:cs="Times New Roman"/>
                <w:sz w:val="24"/>
                <w:szCs w:val="24"/>
              </w:rPr>
              <w:t xml:space="preserve"> предложен</w:t>
            </w:r>
            <w:r w:rsidR="00350246">
              <w:rPr>
                <w:rFonts w:ascii="Times New Roman" w:hAnsi="Times New Roman" w:cs="Times New Roman"/>
                <w:sz w:val="24"/>
                <w:szCs w:val="24"/>
              </w:rPr>
              <w:t>а</w:t>
            </w:r>
            <w:r w:rsidR="000523DC">
              <w:rPr>
                <w:rFonts w:ascii="Times New Roman" w:hAnsi="Times New Roman" w:cs="Times New Roman"/>
                <w:sz w:val="24"/>
                <w:szCs w:val="24"/>
              </w:rPr>
              <w:t xml:space="preserve"> </w:t>
            </w:r>
            <w:r w:rsidR="00350246">
              <w:rPr>
                <w:rFonts w:ascii="Times New Roman" w:hAnsi="Times New Roman" w:cs="Times New Roman"/>
                <w:sz w:val="24"/>
                <w:szCs w:val="24"/>
              </w:rPr>
              <w:t xml:space="preserve">за включване </w:t>
            </w:r>
            <w:r w:rsidR="000523DC">
              <w:rPr>
                <w:rFonts w:ascii="Times New Roman" w:hAnsi="Times New Roman" w:cs="Times New Roman"/>
                <w:sz w:val="24"/>
                <w:szCs w:val="24"/>
              </w:rPr>
              <w:t>като допълнителна т</w:t>
            </w:r>
            <w:r w:rsidR="00350246">
              <w:rPr>
                <w:rFonts w:ascii="Times New Roman" w:hAnsi="Times New Roman" w:cs="Times New Roman"/>
                <w:sz w:val="24"/>
                <w:szCs w:val="24"/>
              </w:rPr>
              <w:t xml:space="preserve">очка </w:t>
            </w:r>
            <w:r w:rsidR="000523DC">
              <w:rPr>
                <w:rFonts w:ascii="Times New Roman" w:hAnsi="Times New Roman" w:cs="Times New Roman"/>
                <w:sz w:val="24"/>
                <w:szCs w:val="24"/>
              </w:rPr>
              <w:t xml:space="preserve">в Дневния ред. В случай, че  </w:t>
            </w:r>
            <w:r w:rsidR="00350246">
              <w:rPr>
                <w:rFonts w:ascii="Times New Roman" w:hAnsi="Times New Roman" w:cs="Times New Roman"/>
                <w:sz w:val="24"/>
                <w:szCs w:val="24"/>
              </w:rPr>
              <w:t>не бъде финализирана, ще се представи концептуално на КН и при конкретизиране на параметрите й може да бъде изпратена на КН за вземане на решение на неприсъствено заседание.</w:t>
            </w:r>
          </w:p>
        </w:tc>
      </w:tr>
      <w:tr w:rsidR="002C0367" w:rsidRPr="002C0367" w14:paraId="21B2CBCF" w14:textId="77777777" w:rsidTr="000C5CCF">
        <w:trPr>
          <w:trHeight w:val="708"/>
        </w:trPr>
        <w:tc>
          <w:tcPr>
            <w:tcW w:w="2101" w:type="dxa"/>
            <w:vMerge/>
          </w:tcPr>
          <w:p w14:paraId="43AA92B7" w14:textId="4F1EBE48" w:rsidR="002C0367" w:rsidRPr="002C0367" w:rsidRDefault="002C0367" w:rsidP="00B9172A">
            <w:pPr>
              <w:jc w:val="both"/>
              <w:rPr>
                <w:rFonts w:ascii="Times New Roman" w:hAnsi="Times New Roman" w:cs="Times New Roman"/>
                <w:sz w:val="24"/>
                <w:szCs w:val="24"/>
              </w:rPr>
            </w:pPr>
          </w:p>
        </w:tc>
        <w:tc>
          <w:tcPr>
            <w:tcW w:w="5773" w:type="dxa"/>
          </w:tcPr>
          <w:p w14:paraId="7A19969E" w14:textId="78C85A2E" w:rsidR="002C0367" w:rsidRPr="002C0367" w:rsidRDefault="004D2DA6" w:rsidP="004D2DA6">
            <w:pPr>
              <w:spacing w:after="120"/>
              <w:jc w:val="both"/>
              <w:rPr>
                <w:rFonts w:ascii="Times New Roman" w:hAnsi="Times New Roman" w:cs="Times New Roman"/>
                <w:sz w:val="24"/>
                <w:szCs w:val="24"/>
              </w:rPr>
            </w:pPr>
            <w:r w:rsidRPr="004D2DA6">
              <w:rPr>
                <w:rFonts w:ascii="Times New Roman" w:hAnsi="Times New Roman" w:cs="Times New Roman"/>
                <w:sz w:val="24"/>
                <w:szCs w:val="24"/>
              </w:rPr>
              <w:t>2.</w:t>
            </w:r>
            <w:r w:rsidRPr="004D2DA6">
              <w:rPr>
                <w:rFonts w:ascii="Times New Roman" w:hAnsi="Times New Roman" w:cs="Times New Roman"/>
                <w:sz w:val="24"/>
                <w:szCs w:val="24"/>
              </w:rPr>
              <w:tab/>
              <w:t>В унисон с Пътната карта за изпълнение на Стратегията за развитие на държавната администрация, предлагаме включването на НСОРБ като конкретен бенефициент по процедура за подобряване нормативната среда за в</w:t>
            </w:r>
            <w:r>
              <w:rPr>
                <w:rFonts w:ascii="Times New Roman" w:hAnsi="Times New Roman" w:cs="Times New Roman"/>
                <w:sz w:val="24"/>
                <w:szCs w:val="24"/>
              </w:rPr>
              <w:t>ъ</w:t>
            </w:r>
            <w:r w:rsidRPr="004D2DA6">
              <w:rPr>
                <w:rFonts w:ascii="Times New Roman" w:hAnsi="Times New Roman" w:cs="Times New Roman"/>
                <w:sz w:val="24"/>
                <w:szCs w:val="24"/>
              </w:rPr>
              <w:t xml:space="preserve">веждане принципа на споделени услуги от общините. Чрез същата ще се намалят разходите за предоставяне на услуги на местно ниво, ще се подобри качеството им и повиши оперативната ефикасност чрез по-добро </w:t>
            </w:r>
            <w:r w:rsidRPr="004D2DA6">
              <w:rPr>
                <w:rFonts w:ascii="Times New Roman" w:hAnsi="Times New Roman" w:cs="Times New Roman"/>
                <w:sz w:val="24"/>
                <w:szCs w:val="24"/>
              </w:rPr>
              <w:lastRenderedPageBreak/>
              <w:t>управление на процесите. Първоначални дейности обект на подкрепа по процедурата могат да са: проучване на практики на държави</w:t>
            </w:r>
            <w:r>
              <w:rPr>
                <w:rFonts w:ascii="Times New Roman" w:hAnsi="Times New Roman" w:cs="Times New Roman"/>
                <w:sz w:val="24"/>
                <w:szCs w:val="24"/>
              </w:rPr>
              <w:t>-</w:t>
            </w:r>
            <w:r w:rsidRPr="004D2DA6">
              <w:rPr>
                <w:rFonts w:ascii="Times New Roman" w:hAnsi="Times New Roman" w:cs="Times New Roman"/>
                <w:sz w:val="24"/>
                <w:szCs w:val="24"/>
              </w:rPr>
              <w:t>членки на ЕС в прилагането на споделени услуги; проучване интереса на общините, вида и правната форма за предоставяне на споделени услуги; изготвяне на предложения за практически приложими и ефективни варианти за предоставяне на местни споделени услуги; разработване на модели за предоставяне на споделени услуги; преглед, анализ и оценка на законодателството и разработване на предложения за изменения и допълнения на действащата нормативна уредба за въвеждане на принципа на споделените услуги.</w:t>
            </w:r>
          </w:p>
        </w:tc>
        <w:tc>
          <w:tcPr>
            <w:tcW w:w="6120" w:type="dxa"/>
          </w:tcPr>
          <w:p w14:paraId="7FEA215B" w14:textId="7A099FE5" w:rsidR="002C0367" w:rsidRPr="002C0367" w:rsidRDefault="002C0367" w:rsidP="005520F7">
            <w:pPr>
              <w:spacing w:after="120"/>
              <w:jc w:val="both"/>
              <w:rPr>
                <w:rFonts w:ascii="Times New Roman" w:hAnsi="Times New Roman" w:cs="Times New Roman"/>
                <w:b/>
                <w:sz w:val="24"/>
                <w:szCs w:val="24"/>
              </w:rPr>
            </w:pPr>
            <w:r w:rsidRPr="002C0367">
              <w:rPr>
                <w:rFonts w:ascii="Times New Roman" w:hAnsi="Times New Roman" w:cs="Times New Roman"/>
                <w:b/>
                <w:sz w:val="24"/>
                <w:szCs w:val="24"/>
              </w:rPr>
              <w:lastRenderedPageBreak/>
              <w:t>Приема се по принцип</w:t>
            </w:r>
          </w:p>
          <w:p w14:paraId="60A0B482" w14:textId="15BD7C80" w:rsidR="00EB7CD8" w:rsidRDefault="00EB7CD8" w:rsidP="00EB7CD8">
            <w:pPr>
              <w:jc w:val="both"/>
              <w:rPr>
                <w:rFonts w:ascii="Times New Roman" w:hAnsi="Times New Roman" w:cs="Times New Roman"/>
                <w:sz w:val="24"/>
                <w:szCs w:val="24"/>
              </w:rPr>
            </w:pPr>
            <w:r>
              <w:rPr>
                <w:rFonts w:ascii="Times New Roman" w:hAnsi="Times New Roman" w:cs="Times New Roman"/>
                <w:sz w:val="24"/>
                <w:szCs w:val="24"/>
              </w:rPr>
              <w:t xml:space="preserve">УО на ОПДУ изразява положително становище за включване в ИГРП 2020 процедура с конкретен бенефициент НСОРБ, целяща извършване на подготвителни дейности за </w:t>
            </w:r>
            <w:r w:rsidRPr="00EB7CD8">
              <w:rPr>
                <w:rFonts w:ascii="Times New Roman" w:hAnsi="Times New Roman" w:cs="Times New Roman"/>
                <w:sz w:val="24"/>
                <w:szCs w:val="24"/>
              </w:rPr>
              <w:t>въвеждане принципа на споделени услуги от общините</w:t>
            </w:r>
            <w:r>
              <w:rPr>
                <w:rFonts w:ascii="Times New Roman" w:hAnsi="Times New Roman" w:cs="Times New Roman"/>
                <w:sz w:val="24"/>
                <w:szCs w:val="24"/>
              </w:rPr>
              <w:t xml:space="preserve">, но от така представената информация към момента не е възможно да се направи финален вариант на процедурата с конкретни допустими дейности и разходи, както и да се определи максимален </w:t>
            </w:r>
            <w:r>
              <w:rPr>
                <w:rFonts w:ascii="Times New Roman" w:hAnsi="Times New Roman" w:cs="Times New Roman"/>
                <w:sz w:val="24"/>
                <w:szCs w:val="24"/>
              </w:rPr>
              <w:lastRenderedPageBreak/>
              <w:t>бюджет на процедурата. Обръщаме внимание, че представената от НСОРБ информация, в която се  твърди, че чрез тази процедура „</w:t>
            </w:r>
            <w:r w:rsidRPr="00EB7CD8">
              <w:rPr>
                <w:rFonts w:ascii="Times New Roman" w:hAnsi="Times New Roman" w:cs="Times New Roman"/>
                <w:sz w:val="24"/>
                <w:szCs w:val="24"/>
              </w:rPr>
              <w:t>ще се намалят разходите за предоставяне на услуги на местно ниво, ще се подобри качеството им и повиши оперативната ефикасност чрез по-добро управление на процесите</w:t>
            </w:r>
            <w:r>
              <w:rPr>
                <w:rFonts w:ascii="Times New Roman" w:hAnsi="Times New Roman" w:cs="Times New Roman"/>
                <w:sz w:val="24"/>
                <w:szCs w:val="24"/>
              </w:rPr>
              <w:t xml:space="preserve">“, предвид предложения обхват на предвидените дейности е невярна. УО на ОПДУ счита, че чрез финансирането на подобна процедура ще се осигурят необходимите предпоставки за въвеждане на </w:t>
            </w:r>
            <w:r w:rsidRPr="00EB7CD8">
              <w:rPr>
                <w:rFonts w:ascii="Times New Roman" w:hAnsi="Times New Roman" w:cs="Times New Roman"/>
                <w:sz w:val="24"/>
                <w:szCs w:val="24"/>
              </w:rPr>
              <w:t>принципа на споделени услуги от общините</w:t>
            </w:r>
            <w:r>
              <w:rPr>
                <w:rFonts w:ascii="Times New Roman" w:hAnsi="Times New Roman" w:cs="Times New Roman"/>
                <w:sz w:val="24"/>
                <w:szCs w:val="24"/>
              </w:rPr>
              <w:t>, но реални резултати, свързани с намаляване на разходите и повишаване на оперативната ефикасност биха могли да се постигнат едва след реалното въвеждане, което не е предвидено в предложения от НСОРБ обхват.</w:t>
            </w:r>
          </w:p>
          <w:p w14:paraId="13AE19A2" w14:textId="1AA015D8" w:rsidR="00EB7CD8" w:rsidRDefault="00EB7CD8" w:rsidP="00EB7CD8">
            <w:pPr>
              <w:jc w:val="both"/>
              <w:rPr>
                <w:rFonts w:ascii="Times New Roman" w:hAnsi="Times New Roman" w:cs="Times New Roman"/>
                <w:sz w:val="24"/>
                <w:szCs w:val="24"/>
              </w:rPr>
            </w:pPr>
            <w:r>
              <w:rPr>
                <w:rFonts w:ascii="Times New Roman" w:hAnsi="Times New Roman" w:cs="Times New Roman"/>
                <w:sz w:val="24"/>
                <w:szCs w:val="24"/>
              </w:rPr>
              <w:t xml:space="preserve">Във връзка с гореизложеното и предвид факта, че </w:t>
            </w:r>
            <w:r w:rsidR="00B94A41">
              <w:rPr>
                <w:rFonts w:ascii="Times New Roman" w:hAnsi="Times New Roman" w:cs="Times New Roman"/>
                <w:sz w:val="24"/>
                <w:szCs w:val="24"/>
              </w:rPr>
              <w:t>е н</w:t>
            </w:r>
            <w:r w:rsidR="00350246" w:rsidRPr="00350246">
              <w:rPr>
                <w:rFonts w:ascii="Times New Roman" w:hAnsi="Times New Roman" w:cs="Times New Roman"/>
                <w:sz w:val="24"/>
                <w:szCs w:val="24"/>
              </w:rPr>
              <w:t>еобходимо предложението на НСОРБ да се детайлизира и конкретизира, съгласувано с УО на ОПДУ</w:t>
            </w:r>
            <w:r w:rsidR="00B94A41">
              <w:rPr>
                <w:rFonts w:ascii="Times New Roman" w:hAnsi="Times New Roman" w:cs="Times New Roman"/>
                <w:sz w:val="24"/>
                <w:szCs w:val="24"/>
              </w:rPr>
              <w:t xml:space="preserve"> и</w:t>
            </w:r>
            <w:r w:rsidR="00350246" w:rsidRPr="00350246">
              <w:rPr>
                <w:rFonts w:ascii="Times New Roman" w:hAnsi="Times New Roman" w:cs="Times New Roman"/>
                <w:sz w:val="24"/>
                <w:szCs w:val="24"/>
              </w:rPr>
              <w:t xml:space="preserve"> АМС, преди да се финализира дизайна на процедурата, вкл. какви разходи като вид и размер ще са необходимите за изпълнение на</w:t>
            </w:r>
            <w:r w:rsidR="00B94A41">
              <w:rPr>
                <w:rFonts w:ascii="Times New Roman" w:hAnsi="Times New Roman" w:cs="Times New Roman"/>
                <w:sz w:val="24"/>
                <w:szCs w:val="24"/>
              </w:rPr>
              <w:t xml:space="preserve"> предложените примерни дейности,  </w:t>
            </w:r>
            <w:r w:rsidR="00B94A41" w:rsidRPr="00B94A41">
              <w:rPr>
                <w:rFonts w:ascii="Times New Roman" w:hAnsi="Times New Roman" w:cs="Times New Roman"/>
                <w:sz w:val="24"/>
                <w:szCs w:val="24"/>
              </w:rPr>
              <w:t>УО на ОПДУ е на разположение да се конкретизират параметрите на бъдещата процедура и в рамките на периода за коментари по Дневния ред и документите за предстоящия КН на ОПДУ (07.11. – 14.11.) да бъде предложена за включване като допълнителна точка в Дневния ред. В случай, че  не бъде финализирана, ще се представи концептуално на КН и при конкретизиране на параметрите й може да бъде изпратена на КН за вземане на решение на неприсъствено заседание.</w:t>
            </w:r>
          </w:p>
          <w:p w14:paraId="191A10E7" w14:textId="61DC37EE" w:rsidR="00EB7CD8" w:rsidRDefault="00B94A41" w:rsidP="00EB7CD8">
            <w:pPr>
              <w:jc w:val="both"/>
              <w:rPr>
                <w:rFonts w:ascii="Times New Roman" w:hAnsi="Times New Roman" w:cs="Times New Roman"/>
                <w:sz w:val="24"/>
                <w:szCs w:val="24"/>
              </w:rPr>
            </w:pPr>
            <w:r>
              <w:rPr>
                <w:rFonts w:ascii="Times New Roman" w:hAnsi="Times New Roman" w:cs="Times New Roman"/>
                <w:sz w:val="24"/>
                <w:szCs w:val="24"/>
              </w:rPr>
              <w:t>М</w:t>
            </w:r>
            <w:r w:rsidRPr="00B94A41">
              <w:rPr>
                <w:rFonts w:ascii="Times New Roman" w:hAnsi="Times New Roman" w:cs="Times New Roman"/>
                <w:sz w:val="24"/>
                <w:szCs w:val="24"/>
              </w:rPr>
              <w:t xml:space="preserve">оля да се вземе предвид, че АМС – ДМА в момента изпълняват проект „Въвеждане на принципа на споделените услуги в организацията и работата на </w:t>
            </w:r>
            <w:r w:rsidRPr="00B94A41">
              <w:rPr>
                <w:rFonts w:ascii="Times New Roman" w:hAnsi="Times New Roman" w:cs="Times New Roman"/>
                <w:sz w:val="24"/>
                <w:szCs w:val="24"/>
              </w:rPr>
              <w:lastRenderedPageBreak/>
              <w:t xml:space="preserve">централната администрация“, в рамките на  </w:t>
            </w:r>
            <w:r>
              <w:rPr>
                <w:rFonts w:ascii="Times New Roman" w:hAnsi="Times New Roman" w:cs="Times New Roman"/>
                <w:sz w:val="24"/>
                <w:szCs w:val="24"/>
              </w:rPr>
              <w:t>който от СБ са изготвени няколко анализа и проучване на добри практики, които следва да бъдат взети предвид преди да се детайлизира обхвата на подобен проект за общинската администрация.</w:t>
            </w:r>
          </w:p>
          <w:p w14:paraId="19CE7D8A" w14:textId="541C4A08" w:rsidR="002C0367" w:rsidRPr="002C0367" w:rsidRDefault="002C0367" w:rsidP="00B94A41">
            <w:pPr>
              <w:jc w:val="both"/>
              <w:rPr>
                <w:rFonts w:ascii="Times New Roman" w:hAnsi="Times New Roman" w:cs="Times New Roman"/>
                <w:sz w:val="24"/>
                <w:szCs w:val="24"/>
              </w:rPr>
            </w:pPr>
          </w:p>
        </w:tc>
      </w:tr>
      <w:tr w:rsidR="009C643D" w:rsidRPr="002C0367" w14:paraId="34D36CE3" w14:textId="77777777" w:rsidTr="000C5CCF">
        <w:trPr>
          <w:trHeight w:val="708"/>
        </w:trPr>
        <w:tc>
          <w:tcPr>
            <w:tcW w:w="2101" w:type="dxa"/>
          </w:tcPr>
          <w:p w14:paraId="1A291C94" w14:textId="2C8215DB" w:rsidR="009C643D" w:rsidRPr="002C0367" w:rsidRDefault="009C643D" w:rsidP="00B9172A">
            <w:pPr>
              <w:jc w:val="both"/>
              <w:rPr>
                <w:rFonts w:ascii="Times New Roman" w:hAnsi="Times New Roman" w:cs="Times New Roman"/>
                <w:sz w:val="24"/>
                <w:szCs w:val="24"/>
              </w:rPr>
            </w:pPr>
            <w:r>
              <w:rPr>
                <w:rFonts w:ascii="Times New Roman" w:hAnsi="Times New Roman" w:cs="Times New Roman"/>
                <w:sz w:val="24"/>
                <w:szCs w:val="24"/>
              </w:rPr>
              <w:lastRenderedPageBreak/>
              <w:t>ДЪРЖАВНА АГЕНЦИЯ ЕЛЕКТРОННО УПРАВЛЕНИЕ (ДАЕУ)</w:t>
            </w:r>
          </w:p>
        </w:tc>
        <w:tc>
          <w:tcPr>
            <w:tcW w:w="5773" w:type="dxa"/>
          </w:tcPr>
          <w:p w14:paraId="735556DA" w14:textId="77777777" w:rsidR="009C643D" w:rsidRDefault="00D542E0" w:rsidP="00D542E0">
            <w:pPr>
              <w:jc w:val="both"/>
              <w:rPr>
                <w:rFonts w:ascii="Times New Roman" w:hAnsi="Times New Roman" w:cs="Times New Roman"/>
                <w:i/>
                <w:sz w:val="24"/>
                <w:szCs w:val="24"/>
              </w:rPr>
            </w:pPr>
            <w:r w:rsidRPr="00B1166F">
              <w:rPr>
                <w:rFonts w:ascii="Times New Roman" w:hAnsi="Times New Roman" w:cs="Times New Roman"/>
                <w:i/>
                <w:sz w:val="24"/>
                <w:szCs w:val="24"/>
              </w:rPr>
              <w:t xml:space="preserve">Писмо с изх. № </w:t>
            </w:r>
            <w:r>
              <w:rPr>
                <w:rFonts w:ascii="Times New Roman" w:hAnsi="Times New Roman" w:cs="Times New Roman"/>
                <w:i/>
                <w:sz w:val="24"/>
                <w:szCs w:val="24"/>
              </w:rPr>
              <w:t>ДАЕУ</w:t>
            </w:r>
            <w:r w:rsidRPr="00B1166F">
              <w:rPr>
                <w:rFonts w:ascii="Times New Roman" w:hAnsi="Times New Roman" w:cs="Times New Roman"/>
                <w:i/>
                <w:sz w:val="24"/>
                <w:szCs w:val="24"/>
              </w:rPr>
              <w:t>-14</w:t>
            </w:r>
            <w:r>
              <w:rPr>
                <w:rFonts w:ascii="Times New Roman" w:hAnsi="Times New Roman" w:cs="Times New Roman"/>
                <w:i/>
                <w:sz w:val="24"/>
                <w:szCs w:val="24"/>
              </w:rPr>
              <w:t>970</w:t>
            </w:r>
            <w:r w:rsidRPr="00B1166F">
              <w:rPr>
                <w:rFonts w:ascii="Times New Roman" w:hAnsi="Times New Roman" w:cs="Times New Roman"/>
                <w:i/>
                <w:sz w:val="24"/>
                <w:szCs w:val="24"/>
              </w:rPr>
              <w:t xml:space="preserve"> от </w:t>
            </w:r>
            <w:r>
              <w:rPr>
                <w:rFonts w:ascii="Times New Roman" w:hAnsi="Times New Roman" w:cs="Times New Roman"/>
                <w:i/>
                <w:sz w:val="24"/>
                <w:szCs w:val="24"/>
              </w:rPr>
              <w:t>31</w:t>
            </w:r>
            <w:r w:rsidRPr="00B1166F">
              <w:rPr>
                <w:rFonts w:ascii="Times New Roman" w:hAnsi="Times New Roman" w:cs="Times New Roman"/>
                <w:i/>
                <w:sz w:val="24"/>
                <w:szCs w:val="24"/>
              </w:rPr>
              <w:t xml:space="preserve">.10.2019 г. </w:t>
            </w:r>
            <w:r w:rsidRPr="00D542E0">
              <w:rPr>
                <w:rFonts w:ascii="Times New Roman" w:hAnsi="Times New Roman" w:cs="Times New Roman"/>
                <w:i/>
                <w:sz w:val="24"/>
                <w:szCs w:val="24"/>
              </w:rPr>
              <w:t>Относно: Информация за проектните идеи за изпълнение на мерките от Актуализираната пътна карта за изпълнение на Актуализираната стратегия за развитие на електронното управление в Република България 2019-2023 г. (Пътната карта) с отговорна институция ДАЕУ</w:t>
            </w:r>
          </w:p>
          <w:p w14:paraId="09191A2F" w14:textId="77777777" w:rsidR="00D542E0" w:rsidRDefault="00D542E0" w:rsidP="00D542E0">
            <w:pPr>
              <w:jc w:val="both"/>
              <w:rPr>
                <w:rFonts w:ascii="Times New Roman" w:hAnsi="Times New Roman" w:cs="Times New Roman"/>
                <w:sz w:val="24"/>
                <w:szCs w:val="24"/>
              </w:rPr>
            </w:pPr>
          </w:p>
          <w:p w14:paraId="74B6A861" w14:textId="0D79EC1E" w:rsidR="0095482C" w:rsidRDefault="0095482C" w:rsidP="00D542E0">
            <w:pPr>
              <w:jc w:val="both"/>
              <w:rPr>
                <w:rFonts w:ascii="Times New Roman" w:hAnsi="Times New Roman" w:cs="Times New Roman"/>
                <w:sz w:val="24"/>
                <w:szCs w:val="24"/>
              </w:rPr>
            </w:pPr>
            <w:r w:rsidRPr="0095482C">
              <w:rPr>
                <w:rFonts w:ascii="Roboto" w:eastAsia="Times New Roman" w:hAnsi="Roboto" w:cs="Times New Roman"/>
                <w:bCs/>
                <w:color w:val="212121"/>
                <w:sz w:val="24"/>
                <w:szCs w:val="24"/>
                <w:shd w:val="clear" w:color="auto" w:fill="FFFFFF"/>
                <w:lang w:eastAsia="bg-BG"/>
              </w:rPr>
              <w:t>За 2020 г.</w:t>
            </w:r>
            <w:r w:rsidR="00F32D69" w:rsidRPr="00F32D69">
              <w:rPr>
                <w:rFonts w:ascii="Roboto" w:eastAsia="Times New Roman" w:hAnsi="Roboto" w:cs="Times New Roman"/>
                <w:bCs/>
                <w:color w:val="212121"/>
                <w:sz w:val="24"/>
                <w:szCs w:val="24"/>
                <w:shd w:val="clear" w:color="auto" w:fill="FFFFFF"/>
                <w:lang w:eastAsia="bg-BG"/>
              </w:rPr>
              <w:t xml:space="preserve"> и 2021 г.</w:t>
            </w:r>
            <w:r w:rsidRPr="0095482C">
              <w:rPr>
                <w:rFonts w:ascii="Roboto" w:eastAsia="Times New Roman" w:hAnsi="Roboto" w:cs="Times New Roman"/>
                <w:bCs/>
                <w:color w:val="212121"/>
                <w:sz w:val="24"/>
                <w:szCs w:val="24"/>
                <w:shd w:val="clear" w:color="auto" w:fill="FFFFFF"/>
                <w:lang w:eastAsia="bg-BG"/>
              </w:rPr>
              <w:t xml:space="preserve"> сме планирали разработването на </w:t>
            </w:r>
            <w:r w:rsidR="00F32D69" w:rsidRPr="00F32D69">
              <w:rPr>
                <w:rFonts w:ascii="Roboto" w:eastAsia="Times New Roman" w:hAnsi="Roboto" w:cs="Times New Roman"/>
                <w:bCs/>
                <w:color w:val="212121"/>
                <w:sz w:val="24"/>
                <w:szCs w:val="24"/>
                <w:shd w:val="clear" w:color="auto" w:fill="FFFFFF"/>
                <w:lang w:eastAsia="bg-BG"/>
              </w:rPr>
              <w:t>5</w:t>
            </w:r>
            <w:r w:rsidRPr="0095482C">
              <w:rPr>
                <w:rFonts w:ascii="Roboto" w:eastAsia="Times New Roman" w:hAnsi="Roboto" w:cs="Times New Roman"/>
                <w:bCs/>
                <w:color w:val="212121"/>
                <w:sz w:val="24"/>
                <w:szCs w:val="24"/>
                <w:shd w:val="clear" w:color="auto" w:fill="FFFFFF"/>
                <w:lang w:eastAsia="bg-BG"/>
              </w:rPr>
              <w:t xml:space="preserve"> нови проектни предложения в изпълнение на мерки 1 (първо проектно предложение), 4 и 8 (обединени във второ проектно предложение) </w:t>
            </w:r>
            <w:r w:rsidR="00F32D69">
              <w:rPr>
                <w:rFonts w:ascii="Roboto" w:eastAsia="Times New Roman" w:hAnsi="Roboto" w:cs="Times New Roman"/>
                <w:bCs/>
                <w:color w:val="212121"/>
                <w:sz w:val="24"/>
                <w:szCs w:val="24"/>
                <w:shd w:val="clear" w:color="auto" w:fill="FFFFFF"/>
                <w:lang w:eastAsia="bg-BG"/>
              </w:rPr>
              <w:t xml:space="preserve">22 (трето проектно предложение), </w:t>
            </w:r>
            <w:r w:rsidRPr="0095482C">
              <w:rPr>
                <w:rFonts w:ascii="Roboto" w:eastAsia="Times New Roman" w:hAnsi="Roboto" w:cs="Times New Roman"/>
                <w:bCs/>
                <w:color w:val="212121"/>
                <w:sz w:val="24"/>
                <w:szCs w:val="24"/>
                <w:shd w:val="clear" w:color="auto" w:fill="FFFFFF"/>
                <w:lang w:eastAsia="bg-BG"/>
              </w:rPr>
              <w:t>25 (четвърто проектно предложение)</w:t>
            </w:r>
            <w:r w:rsidR="00F32D69" w:rsidRPr="00F32D69">
              <w:rPr>
                <w:rFonts w:ascii="Roboto" w:eastAsia="Times New Roman" w:hAnsi="Roboto" w:cs="Times New Roman"/>
                <w:bCs/>
                <w:color w:val="212121"/>
                <w:sz w:val="24"/>
                <w:szCs w:val="24"/>
                <w:shd w:val="clear" w:color="auto" w:fill="FFFFFF"/>
                <w:lang w:eastAsia="bg-BG"/>
              </w:rPr>
              <w:t xml:space="preserve"> и мярка 28 (пето проектно предложение)</w:t>
            </w:r>
            <w:r w:rsidRPr="0095482C">
              <w:rPr>
                <w:rFonts w:ascii="Roboto" w:eastAsia="Times New Roman" w:hAnsi="Roboto" w:cs="Times New Roman"/>
                <w:bCs/>
                <w:color w:val="212121"/>
                <w:sz w:val="24"/>
                <w:szCs w:val="24"/>
                <w:shd w:val="clear" w:color="auto" w:fill="FFFFFF"/>
                <w:lang w:eastAsia="bg-BG"/>
              </w:rPr>
              <w:t xml:space="preserve">. </w:t>
            </w:r>
            <w:r w:rsidRPr="0095482C">
              <w:rPr>
                <w:rFonts w:ascii="Roboto" w:eastAsia="Times New Roman" w:hAnsi="Roboto" w:cs="Times New Roman"/>
                <w:b/>
                <w:bCs/>
                <w:color w:val="212121"/>
                <w:sz w:val="24"/>
                <w:szCs w:val="24"/>
                <w:shd w:val="clear" w:color="auto" w:fill="FFFFFF"/>
                <w:lang w:eastAsia="bg-BG"/>
              </w:rPr>
              <w:t>В тази връзка, моля УО на ОПДУ да предвиди включване на процедура в ИГРП 2020, съгласно информацията в приложената таблица.</w:t>
            </w:r>
          </w:p>
          <w:p w14:paraId="363A169C" w14:textId="3C5DBE2B" w:rsidR="0095482C" w:rsidRPr="00D542E0" w:rsidRDefault="0095482C" w:rsidP="00D542E0">
            <w:pPr>
              <w:jc w:val="both"/>
              <w:rPr>
                <w:rFonts w:ascii="Times New Roman" w:hAnsi="Times New Roman" w:cs="Times New Roman"/>
                <w:sz w:val="24"/>
                <w:szCs w:val="24"/>
              </w:rPr>
            </w:pPr>
          </w:p>
        </w:tc>
        <w:tc>
          <w:tcPr>
            <w:tcW w:w="6120" w:type="dxa"/>
          </w:tcPr>
          <w:p w14:paraId="5FB59012" w14:textId="77777777" w:rsidR="009C643D" w:rsidRDefault="0095482C" w:rsidP="005520F7">
            <w:pPr>
              <w:spacing w:after="120"/>
              <w:jc w:val="both"/>
              <w:rPr>
                <w:rFonts w:ascii="Times New Roman" w:hAnsi="Times New Roman" w:cs="Times New Roman"/>
                <w:b/>
                <w:sz w:val="24"/>
                <w:szCs w:val="24"/>
              </w:rPr>
            </w:pPr>
            <w:r>
              <w:rPr>
                <w:rFonts w:ascii="Times New Roman" w:hAnsi="Times New Roman" w:cs="Times New Roman"/>
                <w:b/>
                <w:sz w:val="24"/>
                <w:szCs w:val="24"/>
              </w:rPr>
              <w:t>Приема се.</w:t>
            </w:r>
          </w:p>
          <w:p w14:paraId="6D822507" w14:textId="594DED13" w:rsidR="0095482C" w:rsidRPr="0095482C" w:rsidRDefault="0095482C" w:rsidP="00406800">
            <w:pPr>
              <w:spacing w:after="120"/>
              <w:jc w:val="both"/>
              <w:rPr>
                <w:rFonts w:ascii="Times New Roman" w:hAnsi="Times New Roman" w:cs="Times New Roman"/>
                <w:sz w:val="24"/>
                <w:szCs w:val="24"/>
              </w:rPr>
            </w:pPr>
            <w:r w:rsidRPr="0095482C">
              <w:rPr>
                <w:rFonts w:ascii="Times New Roman" w:hAnsi="Times New Roman" w:cs="Times New Roman"/>
                <w:sz w:val="24"/>
                <w:szCs w:val="24"/>
              </w:rPr>
              <w:t>В ИГРП 2020 е включена процедура с наименование</w:t>
            </w:r>
            <w:r>
              <w:t xml:space="preserve"> „</w:t>
            </w:r>
            <w:r w:rsidRPr="0095482C">
              <w:rPr>
                <w:rFonts w:ascii="Times New Roman" w:hAnsi="Times New Roman" w:cs="Times New Roman"/>
                <w:sz w:val="24"/>
                <w:szCs w:val="24"/>
              </w:rPr>
              <w:t>Реализиране на приоритетни мерки от Пътната карта за изпълнение на Актуализираната стратегия за развитие на електронното управление в Република България 2019-2023 г.</w:t>
            </w:r>
            <w:r>
              <w:rPr>
                <w:rFonts w:ascii="Times New Roman" w:hAnsi="Times New Roman" w:cs="Times New Roman"/>
                <w:sz w:val="24"/>
                <w:szCs w:val="24"/>
              </w:rPr>
              <w:t xml:space="preserve">“ </w:t>
            </w:r>
            <w:r w:rsidR="00387B87">
              <w:rPr>
                <w:rFonts w:ascii="Times New Roman" w:hAnsi="Times New Roman" w:cs="Times New Roman"/>
                <w:sz w:val="24"/>
                <w:szCs w:val="24"/>
              </w:rPr>
              <w:t xml:space="preserve">с бюджет от </w:t>
            </w:r>
            <w:r w:rsidR="00406800" w:rsidRPr="00F32D69">
              <w:rPr>
                <w:rFonts w:ascii="Times New Roman" w:hAnsi="Times New Roman" w:cs="Times New Roman"/>
                <w:sz w:val="24"/>
                <w:szCs w:val="24"/>
                <w:lang w:val="ru-RU"/>
              </w:rPr>
              <w:t>8</w:t>
            </w:r>
            <w:r w:rsidR="00387B87">
              <w:rPr>
                <w:rFonts w:ascii="Times New Roman" w:hAnsi="Times New Roman" w:cs="Times New Roman"/>
                <w:sz w:val="24"/>
                <w:szCs w:val="24"/>
              </w:rPr>
              <w:t>,5 млн. лева и допустим кандидат ДАЕУ.</w:t>
            </w:r>
          </w:p>
        </w:tc>
      </w:tr>
    </w:tbl>
    <w:p w14:paraId="0BE67100" w14:textId="5364E332" w:rsidR="00D85F5B" w:rsidRPr="00D85F5B" w:rsidRDefault="00D85F5B">
      <w:pPr>
        <w:rPr>
          <w:rFonts w:ascii="Times New Roman" w:hAnsi="Times New Roman" w:cs="Times New Roman"/>
          <w:sz w:val="24"/>
          <w:szCs w:val="24"/>
        </w:rPr>
      </w:pPr>
    </w:p>
    <w:sectPr w:rsidR="00D85F5B" w:rsidRPr="00D85F5B" w:rsidSect="00D85F5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AB2F6" w14:textId="77777777" w:rsidR="005D766C" w:rsidRDefault="005D766C" w:rsidP="005D766C">
      <w:pPr>
        <w:spacing w:after="0" w:line="240" w:lineRule="auto"/>
      </w:pPr>
      <w:r>
        <w:separator/>
      </w:r>
    </w:p>
  </w:endnote>
  <w:endnote w:type="continuationSeparator" w:id="0">
    <w:p w14:paraId="5B02FEB8" w14:textId="77777777" w:rsidR="005D766C" w:rsidRDefault="005D766C" w:rsidP="005D766C">
      <w:pPr>
        <w:spacing w:after="0" w:line="240" w:lineRule="auto"/>
      </w:pPr>
      <w:r>
        <w:continuationSeparator/>
      </w:r>
    </w:p>
  </w:endnote>
  <w:endnote w:type="continuationNotice" w:id="1">
    <w:p w14:paraId="14079B6D" w14:textId="77777777" w:rsidR="000C5CCF" w:rsidRDefault="000C5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151890"/>
      <w:docPartObj>
        <w:docPartGallery w:val="Page Numbers (Bottom of Page)"/>
        <w:docPartUnique/>
      </w:docPartObj>
    </w:sdtPr>
    <w:sdtEndPr>
      <w:rPr>
        <w:noProof/>
      </w:rPr>
    </w:sdtEndPr>
    <w:sdtContent>
      <w:p w14:paraId="29EDE502" w14:textId="77192395" w:rsidR="005D766C" w:rsidRDefault="005D766C">
        <w:pPr>
          <w:pStyle w:val="Footer"/>
          <w:jc w:val="right"/>
        </w:pPr>
        <w:r>
          <w:fldChar w:fldCharType="begin"/>
        </w:r>
        <w:r>
          <w:instrText xml:space="preserve"> PAGE   \* MERGEFORMAT </w:instrText>
        </w:r>
        <w:r>
          <w:fldChar w:fldCharType="separate"/>
        </w:r>
        <w:r w:rsidR="00915329">
          <w:rPr>
            <w:noProof/>
          </w:rPr>
          <w:t>5</w:t>
        </w:r>
        <w:r>
          <w:rPr>
            <w:noProof/>
          </w:rPr>
          <w:fldChar w:fldCharType="end"/>
        </w:r>
      </w:p>
    </w:sdtContent>
  </w:sdt>
  <w:p w14:paraId="2677547F" w14:textId="77777777" w:rsidR="005D766C" w:rsidRDefault="005D7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D6ED" w14:textId="77777777" w:rsidR="005D766C" w:rsidRDefault="005D766C" w:rsidP="005D766C">
      <w:pPr>
        <w:spacing w:after="0" w:line="240" w:lineRule="auto"/>
      </w:pPr>
      <w:r>
        <w:separator/>
      </w:r>
    </w:p>
  </w:footnote>
  <w:footnote w:type="continuationSeparator" w:id="0">
    <w:p w14:paraId="164AE372" w14:textId="77777777" w:rsidR="005D766C" w:rsidRDefault="005D766C" w:rsidP="005D766C">
      <w:pPr>
        <w:spacing w:after="0" w:line="240" w:lineRule="auto"/>
      </w:pPr>
      <w:r>
        <w:continuationSeparator/>
      </w:r>
    </w:p>
  </w:footnote>
  <w:footnote w:type="continuationNotice" w:id="1">
    <w:p w14:paraId="14FA7CE9" w14:textId="77777777" w:rsidR="000C5CCF" w:rsidRDefault="000C5C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95AF" w14:textId="77777777" w:rsidR="000C5CCF" w:rsidRDefault="000C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5F6E"/>
    <w:multiLevelType w:val="hybridMultilevel"/>
    <w:tmpl w:val="0F6C28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C434A43"/>
    <w:multiLevelType w:val="hybridMultilevel"/>
    <w:tmpl w:val="B484BE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C4B4FC7"/>
    <w:multiLevelType w:val="hybridMultilevel"/>
    <w:tmpl w:val="959E4E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DBE59EC"/>
    <w:multiLevelType w:val="hybridMultilevel"/>
    <w:tmpl w:val="12BAB922"/>
    <w:lvl w:ilvl="0" w:tplc="37A41416">
      <w:start w:val="1"/>
      <w:numFmt w:val="bullet"/>
      <w:lvlText w:val="−"/>
      <w:lvlJc w:val="left"/>
      <w:pPr>
        <w:ind w:left="1636" w:hanging="360"/>
      </w:pPr>
      <w:rPr>
        <w:rFonts w:ascii="Times New Roman" w:hAnsi="Times New Roman" w:hint="default"/>
      </w:rPr>
    </w:lvl>
    <w:lvl w:ilvl="1" w:tplc="04020003">
      <w:start w:val="1"/>
      <w:numFmt w:val="bullet"/>
      <w:lvlText w:val="o"/>
      <w:lvlJc w:val="left"/>
      <w:pPr>
        <w:ind w:left="1374" w:hanging="360"/>
      </w:pPr>
      <w:rPr>
        <w:rFonts w:ascii="Courier New" w:hAnsi="Courier New" w:hint="default"/>
      </w:rPr>
    </w:lvl>
    <w:lvl w:ilvl="2" w:tplc="04020005" w:tentative="1">
      <w:start w:val="1"/>
      <w:numFmt w:val="bullet"/>
      <w:lvlText w:val=""/>
      <w:lvlJc w:val="left"/>
      <w:pPr>
        <w:ind w:left="2094" w:hanging="360"/>
      </w:pPr>
      <w:rPr>
        <w:rFonts w:ascii="Wingdings" w:hAnsi="Wingdings" w:hint="default"/>
      </w:rPr>
    </w:lvl>
    <w:lvl w:ilvl="3" w:tplc="04020001" w:tentative="1">
      <w:start w:val="1"/>
      <w:numFmt w:val="bullet"/>
      <w:lvlText w:val=""/>
      <w:lvlJc w:val="left"/>
      <w:pPr>
        <w:ind w:left="2814" w:hanging="360"/>
      </w:pPr>
      <w:rPr>
        <w:rFonts w:ascii="Symbol" w:hAnsi="Symbol" w:hint="default"/>
      </w:rPr>
    </w:lvl>
    <w:lvl w:ilvl="4" w:tplc="04020003" w:tentative="1">
      <w:start w:val="1"/>
      <w:numFmt w:val="bullet"/>
      <w:lvlText w:val="o"/>
      <w:lvlJc w:val="left"/>
      <w:pPr>
        <w:ind w:left="3534" w:hanging="360"/>
      </w:pPr>
      <w:rPr>
        <w:rFonts w:ascii="Courier New" w:hAnsi="Courier New" w:hint="default"/>
      </w:rPr>
    </w:lvl>
    <w:lvl w:ilvl="5" w:tplc="04020005" w:tentative="1">
      <w:start w:val="1"/>
      <w:numFmt w:val="bullet"/>
      <w:lvlText w:val=""/>
      <w:lvlJc w:val="left"/>
      <w:pPr>
        <w:ind w:left="4254" w:hanging="360"/>
      </w:pPr>
      <w:rPr>
        <w:rFonts w:ascii="Wingdings" w:hAnsi="Wingdings" w:hint="default"/>
      </w:rPr>
    </w:lvl>
    <w:lvl w:ilvl="6" w:tplc="04020001" w:tentative="1">
      <w:start w:val="1"/>
      <w:numFmt w:val="bullet"/>
      <w:lvlText w:val=""/>
      <w:lvlJc w:val="left"/>
      <w:pPr>
        <w:ind w:left="4974" w:hanging="360"/>
      </w:pPr>
      <w:rPr>
        <w:rFonts w:ascii="Symbol" w:hAnsi="Symbol" w:hint="default"/>
      </w:rPr>
    </w:lvl>
    <w:lvl w:ilvl="7" w:tplc="04020003" w:tentative="1">
      <w:start w:val="1"/>
      <w:numFmt w:val="bullet"/>
      <w:lvlText w:val="o"/>
      <w:lvlJc w:val="left"/>
      <w:pPr>
        <w:ind w:left="5694" w:hanging="360"/>
      </w:pPr>
      <w:rPr>
        <w:rFonts w:ascii="Courier New" w:hAnsi="Courier New" w:hint="default"/>
      </w:rPr>
    </w:lvl>
    <w:lvl w:ilvl="8" w:tplc="04020005" w:tentative="1">
      <w:start w:val="1"/>
      <w:numFmt w:val="bullet"/>
      <w:lvlText w:val=""/>
      <w:lvlJc w:val="left"/>
      <w:pPr>
        <w:ind w:left="6414" w:hanging="360"/>
      </w:pPr>
      <w:rPr>
        <w:rFonts w:ascii="Wingdings" w:hAnsi="Wingdings" w:hint="default"/>
      </w:rPr>
    </w:lvl>
  </w:abstractNum>
  <w:abstractNum w:abstractNumId="4" w15:restartNumberingAfterBreak="0">
    <w:nsid w:val="45993F41"/>
    <w:multiLevelType w:val="hybridMultilevel"/>
    <w:tmpl w:val="455E86BE"/>
    <w:lvl w:ilvl="0" w:tplc="4EC2BE18">
      <w:numFmt w:val="bullet"/>
      <w:lvlText w:val="-"/>
      <w:lvlJc w:val="left"/>
      <w:pPr>
        <w:ind w:left="405" w:hanging="360"/>
      </w:pPr>
      <w:rPr>
        <w:rFonts w:ascii="Calibri" w:eastAsia="Calibri" w:hAnsi="Calibri" w:cs="Times New Roman"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5" w15:restartNumberingAfterBreak="0">
    <w:nsid w:val="4BCF7799"/>
    <w:multiLevelType w:val="hybridMultilevel"/>
    <w:tmpl w:val="8B54B3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EC942C2"/>
    <w:multiLevelType w:val="hybridMultilevel"/>
    <w:tmpl w:val="8C4473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FE10EA"/>
    <w:multiLevelType w:val="hybridMultilevel"/>
    <w:tmpl w:val="42FC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F5606"/>
    <w:multiLevelType w:val="hybridMultilevel"/>
    <w:tmpl w:val="4CE0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A37F4"/>
    <w:multiLevelType w:val="hybridMultilevel"/>
    <w:tmpl w:val="A920B84C"/>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0" w15:restartNumberingAfterBreak="0">
    <w:nsid w:val="61E96737"/>
    <w:multiLevelType w:val="hybridMultilevel"/>
    <w:tmpl w:val="DDE2B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10"/>
  </w:num>
  <w:num w:numId="6">
    <w:abstractNumId w:val="6"/>
  </w:num>
  <w:num w:numId="7">
    <w:abstractNumId w:val="8"/>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B"/>
    <w:rsid w:val="000417A0"/>
    <w:rsid w:val="000431EF"/>
    <w:rsid w:val="000510A0"/>
    <w:rsid w:val="000523DC"/>
    <w:rsid w:val="00054E67"/>
    <w:rsid w:val="000557AE"/>
    <w:rsid w:val="00085187"/>
    <w:rsid w:val="000878FA"/>
    <w:rsid w:val="00087D2E"/>
    <w:rsid w:val="00092D22"/>
    <w:rsid w:val="000A05C7"/>
    <w:rsid w:val="000B1E2F"/>
    <w:rsid w:val="000C540C"/>
    <w:rsid w:val="000C5CCF"/>
    <w:rsid w:val="000D0AA5"/>
    <w:rsid w:val="000D1E5A"/>
    <w:rsid w:val="000D223C"/>
    <w:rsid w:val="000D280A"/>
    <w:rsid w:val="000D7854"/>
    <w:rsid w:val="00105A6E"/>
    <w:rsid w:val="001151CC"/>
    <w:rsid w:val="001330E1"/>
    <w:rsid w:val="00135C97"/>
    <w:rsid w:val="00147A87"/>
    <w:rsid w:val="0016093D"/>
    <w:rsid w:val="001D3E9A"/>
    <w:rsid w:val="001D4B5D"/>
    <w:rsid w:val="001E365C"/>
    <w:rsid w:val="001F1981"/>
    <w:rsid w:val="00200209"/>
    <w:rsid w:val="00216D29"/>
    <w:rsid w:val="002425D8"/>
    <w:rsid w:val="002565C9"/>
    <w:rsid w:val="002658AE"/>
    <w:rsid w:val="0029453F"/>
    <w:rsid w:val="002A2117"/>
    <w:rsid w:val="002C0367"/>
    <w:rsid w:val="00310695"/>
    <w:rsid w:val="003315FC"/>
    <w:rsid w:val="00347039"/>
    <w:rsid w:val="00350246"/>
    <w:rsid w:val="003730CE"/>
    <w:rsid w:val="00387B87"/>
    <w:rsid w:val="003922D9"/>
    <w:rsid w:val="003E7E02"/>
    <w:rsid w:val="00404061"/>
    <w:rsid w:val="00406800"/>
    <w:rsid w:val="00444DAE"/>
    <w:rsid w:val="00444EB7"/>
    <w:rsid w:val="00475D6A"/>
    <w:rsid w:val="004846F1"/>
    <w:rsid w:val="004907E8"/>
    <w:rsid w:val="004A3393"/>
    <w:rsid w:val="004A4901"/>
    <w:rsid w:val="004B096D"/>
    <w:rsid w:val="004C6473"/>
    <w:rsid w:val="004D2DA6"/>
    <w:rsid w:val="004F23A0"/>
    <w:rsid w:val="004F4C4F"/>
    <w:rsid w:val="004F759C"/>
    <w:rsid w:val="005418A1"/>
    <w:rsid w:val="005520F7"/>
    <w:rsid w:val="005808BB"/>
    <w:rsid w:val="00594162"/>
    <w:rsid w:val="005A28AB"/>
    <w:rsid w:val="005B675B"/>
    <w:rsid w:val="005D766C"/>
    <w:rsid w:val="0060408F"/>
    <w:rsid w:val="0062022C"/>
    <w:rsid w:val="006235AB"/>
    <w:rsid w:val="00693FFE"/>
    <w:rsid w:val="006A04C4"/>
    <w:rsid w:val="006A09A8"/>
    <w:rsid w:val="006B57A5"/>
    <w:rsid w:val="006D4391"/>
    <w:rsid w:val="006E0422"/>
    <w:rsid w:val="007444FD"/>
    <w:rsid w:val="007A38CB"/>
    <w:rsid w:val="007C3C70"/>
    <w:rsid w:val="007D3DAA"/>
    <w:rsid w:val="007E0DF1"/>
    <w:rsid w:val="007F2368"/>
    <w:rsid w:val="0080077F"/>
    <w:rsid w:val="00813F80"/>
    <w:rsid w:val="008203D3"/>
    <w:rsid w:val="0082339A"/>
    <w:rsid w:val="00832441"/>
    <w:rsid w:val="00892B46"/>
    <w:rsid w:val="008C2D1A"/>
    <w:rsid w:val="008C2D42"/>
    <w:rsid w:val="008C3474"/>
    <w:rsid w:val="008E708D"/>
    <w:rsid w:val="0090249C"/>
    <w:rsid w:val="009058DF"/>
    <w:rsid w:val="0091386D"/>
    <w:rsid w:val="00915329"/>
    <w:rsid w:val="009211E8"/>
    <w:rsid w:val="00927115"/>
    <w:rsid w:val="00933045"/>
    <w:rsid w:val="009438FC"/>
    <w:rsid w:val="00944A4A"/>
    <w:rsid w:val="0094768E"/>
    <w:rsid w:val="0095482C"/>
    <w:rsid w:val="00961035"/>
    <w:rsid w:val="00965A59"/>
    <w:rsid w:val="00977EFA"/>
    <w:rsid w:val="00982363"/>
    <w:rsid w:val="009A239A"/>
    <w:rsid w:val="009A4F28"/>
    <w:rsid w:val="009B6A68"/>
    <w:rsid w:val="009C643D"/>
    <w:rsid w:val="009D16CF"/>
    <w:rsid w:val="009F0DCF"/>
    <w:rsid w:val="00A322C2"/>
    <w:rsid w:val="00A66D08"/>
    <w:rsid w:val="00A7322E"/>
    <w:rsid w:val="00A91A52"/>
    <w:rsid w:val="00A92A28"/>
    <w:rsid w:val="00AB476B"/>
    <w:rsid w:val="00AB56F2"/>
    <w:rsid w:val="00AB7C8A"/>
    <w:rsid w:val="00AC173E"/>
    <w:rsid w:val="00AD2A91"/>
    <w:rsid w:val="00AD4172"/>
    <w:rsid w:val="00AD6D69"/>
    <w:rsid w:val="00B1166F"/>
    <w:rsid w:val="00B50843"/>
    <w:rsid w:val="00B72F2C"/>
    <w:rsid w:val="00B9172A"/>
    <w:rsid w:val="00B94A41"/>
    <w:rsid w:val="00BC6A82"/>
    <w:rsid w:val="00BE1D83"/>
    <w:rsid w:val="00C050D6"/>
    <w:rsid w:val="00C51770"/>
    <w:rsid w:val="00CB2355"/>
    <w:rsid w:val="00CB3143"/>
    <w:rsid w:val="00D20337"/>
    <w:rsid w:val="00D20B70"/>
    <w:rsid w:val="00D31442"/>
    <w:rsid w:val="00D542E0"/>
    <w:rsid w:val="00D66A0D"/>
    <w:rsid w:val="00D814E4"/>
    <w:rsid w:val="00D85F5B"/>
    <w:rsid w:val="00DC4F7C"/>
    <w:rsid w:val="00DC734B"/>
    <w:rsid w:val="00E014AB"/>
    <w:rsid w:val="00E66CDE"/>
    <w:rsid w:val="00EB7CD8"/>
    <w:rsid w:val="00EC21A6"/>
    <w:rsid w:val="00EE585D"/>
    <w:rsid w:val="00F32D69"/>
    <w:rsid w:val="00F35F87"/>
    <w:rsid w:val="00F6032F"/>
    <w:rsid w:val="00F61236"/>
    <w:rsid w:val="00F6705B"/>
    <w:rsid w:val="00F9265B"/>
    <w:rsid w:val="00FB2471"/>
    <w:rsid w:val="00FB6178"/>
    <w:rsid w:val="00FD2C12"/>
    <w:rsid w:val="00FD66CB"/>
    <w:rsid w:val="00FD6AB6"/>
    <w:rsid w:val="00FF02B4"/>
    <w:rsid w:val="00FF33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A4F3"/>
  <w15:docId w15:val="{57658B7E-3CEC-44BB-BEB9-9BCB6BB7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97"/>
    <w:pPr>
      <w:ind w:left="720"/>
      <w:contextualSpacing/>
    </w:pPr>
  </w:style>
  <w:style w:type="paragraph" w:styleId="Header">
    <w:name w:val="header"/>
    <w:basedOn w:val="Normal"/>
    <w:link w:val="HeaderChar"/>
    <w:uiPriority w:val="99"/>
    <w:unhideWhenUsed/>
    <w:rsid w:val="005D7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66C"/>
  </w:style>
  <w:style w:type="paragraph" w:styleId="Footer">
    <w:name w:val="footer"/>
    <w:basedOn w:val="Normal"/>
    <w:link w:val="FooterChar"/>
    <w:uiPriority w:val="99"/>
    <w:unhideWhenUsed/>
    <w:rsid w:val="005D7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66C"/>
  </w:style>
  <w:style w:type="paragraph" w:styleId="BalloonText">
    <w:name w:val="Balloon Text"/>
    <w:basedOn w:val="Normal"/>
    <w:link w:val="BalloonTextChar"/>
    <w:uiPriority w:val="99"/>
    <w:semiHidden/>
    <w:unhideWhenUsed/>
    <w:rsid w:val="00B7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2C"/>
    <w:rPr>
      <w:rFonts w:ascii="Segoe UI" w:hAnsi="Segoe UI" w:cs="Segoe UI"/>
      <w:sz w:val="18"/>
      <w:szCs w:val="18"/>
    </w:rPr>
  </w:style>
  <w:style w:type="character" w:styleId="CommentReference">
    <w:name w:val="annotation reference"/>
    <w:semiHidden/>
    <w:rsid w:val="00444DAE"/>
    <w:rPr>
      <w:sz w:val="16"/>
      <w:szCs w:val="16"/>
    </w:rPr>
  </w:style>
  <w:style w:type="paragraph" w:styleId="CommentText">
    <w:name w:val="annotation text"/>
    <w:basedOn w:val="Normal"/>
    <w:link w:val="CommentTextChar"/>
    <w:semiHidden/>
    <w:rsid w:val="00444DAE"/>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444DAE"/>
    <w:rPr>
      <w:rFonts w:ascii="Times New Roman" w:eastAsia="Times New Roman" w:hAnsi="Times New Roman" w:cs="Times New Roman"/>
      <w:sz w:val="20"/>
      <w:szCs w:val="20"/>
      <w:lang w:eastAsia="bg-BG"/>
    </w:rPr>
  </w:style>
  <w:style w:type="character" w:customStyle="1" w:styleId="indented">
    <w:name w:val="indented"/>
    <w:rsid w:val="00BE1D83"/>
  </w:style>
  <w:style w:type="paragraph" w:styleId="CommentSubject">
    <w:name w:val="annotation subject"/>
    <w:basedOn w:val="CommentText"/>
    <w:next w:val="CommentText"/>
    <w:link w:val="CommentSubjectChar"/>
    <w:uiPriority w:val="99"/>
    <w:semiHidden/>
    <w:unhideWhenUsed/>
    <w:rsid w:val="0080077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077F"/>
    <w:rPr>
      <w:rFonts w:ascii="Times New Roman" w:eastAsia="Times New Roman" w:hAnsi="Times New Roman" w:cs="Times New Roman"/>
      <w:b/>
      <w:bCs/>
      <w:sz w:val="20"/>
      <w:szCs w:val="20"/>
      <w:lang w:eastAsia="bg-BG"/>
    </w:rPr>
  </w:style>
  <w:style w:type="paragraph" w:styleId="Revision">
    <w:name w:val="Revision"/>
    <w:hidden/>
    <w:uiPriority w:val="99"/>
    <w:semiHidden/>
    <w:rsid w:val="000C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5225">
      <w:bodyDiv w:val="1"/>
      <w:marLeft w:val="0"/>
      <w:marRight w:val="0"/>
      <w:marTop w:val="0"/>
      <w:marBottom w:val="0"/>
      <w:divBdr>
        <w:top w:val="none" w:sz="0" w:space="0" w:color="auto"/>
        <w:left w:val="none" w:sz="0" w:space="0" w:color="auto"/>
        <w:bottom w:val="none" w:sz="0" w:space="0" w:color="auto"/>
        <w:right w:val="none" w:sz="0" w:space="0" w:color="auto"/>
      </w:divBdr>
    </w:div>
    <w:div w:id="1839536552">
      <w:bodyDiv w:val="1"/>
      <w:marLeft w:val="0"/>
      <w:marRight w:val="0"/>
      <w:marTop w:val="0"/>
      <w:marBottom w:val="0"/>
      <w:divBdr>
        <w:top w:val="none" w:sz="0" w:space="0" w:color="auto"/>
        <w:left w:val="none" w:sz="0" w:space="0" w:color="auto"/>
        <w:bottom w:val="none" w:sz="0" w:space="0" w:color="auto"/>
        <w:right w:val="none" w:sz="0" w:space="0" w:color="auto"/>
      </w:divBdr>
    </w:div>
    <w:div w:id="21417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65C7-8962-4454-BB6E-A073386F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Илиева Христова</dc:creator>
  <cp:lastModifiedBy>Милица Йорданова</cp:lastModifiedBy>
  <cp:revision>39</cp:revision>
  <dcterms:created xsi:type="dcterms:W3CDTF">2018-10-23T13:08:00Z</dcterms:created>
  <dcterms:modified xsi:type="dcterms:W3CDTF">2019-11-01T14:33:00Z</dcterms:modified>
</cp:coreProperties>
</file>