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7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7371"/>
        <w:gridCol w:w="3962"/>
      </w:tblGrid>
      <w:tr w:rsidR="006B470E" w:rsidRPr="006B470E" w14:paraId="457055B8" w14:textId="77777777" w:rsidTr="00E06851">
        <w:trPr>
          <w:trHeight w:val="743"/>
          <w:tblHeader/>
        </w:trPr>
        <w:tc>
          <w:tcPr>
            <w:tcW w:w="3402" w:type="dxa"/>
            <w:shd w:val="clear" w:color="auto" w:fill="auto"/>
            <w:vAlign w:val="center"/>
          </w:tcPr>
          <w:p w14:paraId="641951EC" w14:textId="77777777" w:rsidR="006B470E" w:rsidRPr="00D86986" w:rsidRDefault="006B470E" w:rsidP="00E06851">
            <w:pPr>
              <w:pStyle w:val="Index"/>
              <w:spacing w:after="0"/>
              <w:jc w:val="center"/>
              <w:rPr>
                <w:i/>
                <w:iCs/>
                <w:sz w:val="22"/>
                <w:szCs w:val="22"/>
                <w:lang w:val="bg-BG"/>
              </w:rPr>
            </w:pPr>
            <w:r>
              <w:rPr>
                <w:b/>
                <w:i/>
                <w:iCs/>
                <w:sz w:val="22"/>
                <w:szCs w:val="22"/>
              </w:rPr>
              <w:t xml:space="preserve">Администрация на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bottom w:val="single" w:sz="4" w:space="0" w:color="auto"/>
            </w:tcBorders>
            <w:vAlign w:val="center"/>
          </w:tcPr>
          <w:p w14:paraId="3A68BC1A" w14:textId="77777777" w:rsidR="006B470E" w:rsidRPr="001B391E" w:rsidRDefault="006B470E" w:rsidP="00E06851">
            <w:pPr>
              <w:pStyle w:val="Index"/>
              <w:spacing w:before="0" w:beforeAutospacing="0" w:after="0" w:afterAutospacing="0"/>
              <w:jc w:val="center"/>
              <w:rPr>
                <w:b/>
                <w:sz w:val="22"/>
                <w:szCs w:val="22"/>
                <w:lang w:val="bg-BG"/>
              </w:rPr>
            </w:pPr>
            <w:r>
              <w:rPr>
                <w:b/>
                <w:sz w:val="22"/>
                <w:szCs w:val="22"/>
                <w:lang w:val="bg-BG"/>
              </w:rPr>
              <w:t>Наръчник за</w:t>
            </w:r>
            <w:r w:rsidRPr="001B391E">
              <w:rPr>
                <w:b/>
                <w:sz w:val="22"/>
                <w:szCs w:val="22"/>
                <w:lang w:val="bg-BG"/>
              </w:rPr>
              <w:t xml:space="preserve"> изпълнение на</w:t>
            </w:r>
          </w:p>
          <w:p w14:paraId="5F050477" w14:textId="77777777" w:rsidR="006B470E" w:rsidRPr="001B391E" w:rsidRDefault="006B470E" w:rsidP="00E06851">
            <w:pPr>
              <w:pStyle w:val="Index"/>
              <w:spacing w:before="0" w:beforeAutospacing="0" w:after="0" w:afterAutospacing="0"/>
              <w:jc w:val="center"/>
              <w:rPr>
                <w:b/>
                <w:sz w:val="22"/>
                <w:szCs w:val="22"/>
                <w:lang w:val="bg-BG"/>
              </w:rPr>
            </w:pPr>
            <w:r w:rsidRPr="001B391E">
              <w:rPr>
                <w:b/>
                <w:sz w:val="22"/>
                <w:szCs w:val="22"/>
                <w:lang w:val="bg-BG"/>
              </w:rPr>
              <w:t>Оперативна програма</w:t>
            </w:r>
          </w:p>
          <w:p w14:paraId="5E892CF5" w14:textId="77777777" w:rsidR="006B470E" w:rsidRPr="00D86986" w:rsidRDefault="006B470E" w:rsidP="00E06851">
            <w:pPr>
              <w:pStyle w:val="Index"/>
              <w:spacing w:before="0" w:beforeAutospacing="0" w:after="0" w:afterAutospacing="0"/>
              <w:jc w:val="center"/>
              <w:rPr>
                <w:b/>
                <w:i/>
                <w:iCs/>
                <w:sz w:val="22"/>
                <w:szCs w:val="22"/>
                <w:lang w:val="bg-BG"/>
              </w:rPr>
            </w:pPr>
            <w:r>
              <w:rPr>
                <w:b/>
                <w:sz w:val="22"/>
                <w:szCs w:val="22"/>
                <w:lang w:val="bg-BG"/>
              </w:rPr>
              <w:t>„Добро управление</w:t>
            </w:r>
            <w:r w:rsidRPr="001B391E">
              <w:rPr>
                <w:b/>
                <w:sz w:val="22"/>
                <w:szCs w:val="22"/>
                <w:lang w:val="bg-BG"/>
              </w:rPr>
              <w:t>” 20</w:t>
            </w:r>
            <w:r>
              <w:rPr>
                <w:b/>
                <w:sz w:val="22"/>
                <w:szCs w:val="22"/>
                <w:lang w:val="bg-BG"/>
              </w:rPr>
              <w:t>14</w:t>
            </w:r>
            <w:r w:rsidRPr="001B391E">
              <w:rPr>
                <w:b/>
                <w:sz w:val="22"/>
                <w:szCs w:val="22"/>
                <w:lang w:val="bg-BG"/>
              </w:rPr>
              <w:t>-20</w:t>
            </w:r>
            <w:r>
              <w:rPr>
                <w:b/>
                <w:sz w:val="22"/>
                <w:szCs w:val="22"/>
                <w:lang w:val="bg-BG"/>
              </w:rPr>
              <w:t>20</w:t>
            </w:r>
          </w:p>
        </w:tc>
        <w:tc>
          <w:tcPr>
            <w:tcW w:w="3962" w:type="dxa"/>
            <w:tcBorders>
              <w:bottom w:val="single" w:sz="4" w:space="0" w:color="auto"/>
            </w:tcBorders>
            <w:vAlign w:val="center"/>
          </w:tcPr>
          <w:p w14:paraId="2F21F993" w14:textId="0EC7D26B" w:rsidR="006B470E" w:rsidRPr="006945B7" w:rsidRDefault="006B470E" w:rsidP="009E6315">
            <w:pPr>
              <w:pStyle w:val="Index"/>
              <w:spacing w:after="0"/>
              <w:jc w:val="center"/>
              <w:rPr>
                <w:b/>
                <w:bCs/>
                <w:i/>
                <w:sz w:val="22"/>
                <w:szCs w:val="22"/>
                <w:highlight w:val="yellow"/>
                <w:lang w:val="bg-BG"/>
              </w:rPr>
            </w:pPr>
            <w:r w:rsidRPr="009E6315">
              <w:rPr>
                <w:b/>
                <w:bCs/>
                <w:i/>
                <w:sz w:val="22"/>
                <w:szCs w:val="22"/>
                <w:lang w:val="bg-BG"/>
              </w:rPr>
              <w:t xml:space="preserve">Приложение </w:t>
            </w:r>
            <w:r w:rsidR="009E6315" w:rsidRPr="009E6315">
              <w:rPr>
                <w:b/>
                <w:bCs/>
                <w:i/>
                <w:sz w:val="22"/>
                <w:szCs w:val="22"/>
              </w:rPr>
              <w:t>III-K05-7N</w:t>
            </w:r>
          </w:p>
        </w:tc>
      </w:tr>
      <w:tr w:rsidR="006B470E" w:rsidRPr="005369CA" w14:paraId="0C17D133" w14:textId="77777777" w:rsidTr="00E06851">
        <w:trPr>
          <w:trHeight w:val="742"/>
          <w:tblHeader/>
        </w:trPr>
        <w:tc>
          <w:tcPr>
            <w:tcW w:w="3402" w:type="dxa"/>
            <w:shd w:val="clear" w:color="auto" w:fill="auto"/>
            <w:vAlign w:val="center"/>
          </w:tcPr>
          <w:p w14:paraId="01953B1B" w14:textId="77777777" w:rsidR="006B470E" w:rsidRDefault="006B470E" w:rsidP="00E06851">
            <w:pPr>
              <w:pStyle w:val="Index"/>
              <w:spacing w:before="0" w:beforeAutospacing="0" w:after="0" w:afterAutospacing="0"/>
              <w:jc w:val="center"/>
              <w:rPr>
                <w:b/>
                <w:i/>
                <w:iCs/>
                <w:sz w:val="22"/>
                <w:szCs w:val="22"/>
                <w:lang w:val="bg-BG"/>
              </w:rPr>
            </w:pPr>
            <w:r w:rsidRPr="005C5C41">
              <w:rPr>
                <w:b/>
                <w:i/>
                <w:iCs/>
                <w:sz w:val="22"/>
                <w:szCs w:val="22"/>
                <w:lang w:val="bg-BG"/>
              </w:rPr>
              <w:t xml:space="preserve">Дирекция </w:t>
            </w:r>
          </w:p>
          <w:p w14:paraId="55092451" w14:textId="77777777" w:rsidR="006B470E" w:rsidRPr="00D86986" w:rsidRDefault="006B470E" w:rsidP="00E06851">
            <w:pPr>
              <w:pStyle w:val="Index"/>
              <w:spacing w:before="0" w:beforeAutospacing="0" w:after="0" w:afterAutospacing="0"/>
              <w:jc w:val="center"/>
              <w:rPr>
                <w:b/>
                <w:sz w:val="22"/>
                <w:szCs w:val="22"/>
                <w:lang w:val="bg-BG"/>
              </w:rPr>
            </w:pPr>
            <w:r>
              <w:rPr>
                <w:b/>
                <w:i/>
                <w:iCs/>
                <w:sz w:val="22"/>
                <w:szCs w:val="22"/>
                <w:lang w:val="bg-BG"/>
              </w:rPr>
              <w:t>„Добро управление</w:t>
            </w:r>
            <w:r w:rsidRPr="005C5C41">
              <w:rPr>
                <w:b/>
                <w:i/>
                <w:iCs/>
                <w:sz w:val="22"/>
                <w:szCs w:val="22"/>
                <w:lang w:val="bg-BG"/>
              </w:rPr>
              <w:t>”</w:t>
            </w:r>
          </w:p>
        </w:tc>
        <w:tc>
          <w:tcPr>
            <w:tcW w:w="11333" w:type="dxa"/>
            <w:gridSpan w:val="2"/>
            <w:shd w:val="clear" w:color="auto" w:fill="666699"/>
            <w:vAlign w:val="center"/>
          </w:tcPr>
          <w:p w14:paraId="5AC32964" w14:textId="07D946B7" w:rsidR="006B470E" w:rsidRPr="004212B2" w:rsidRDefault="006B470E" w:rsidP="00C27D79">
            <w:pPr>
              <w:pStyle w:val="Index"/>
              <w:spacing w:after="0"/>
              <w:jc w:val="center"/>
              <w:rPr>
                <w:b/>
                <w:color w:val="FFFFFF"/>
                <w:sz w:val="28"/>
                <w:szCs w:val="28"/>
                <w:lang w:val="bg-BG"/>
              </w:rPr>
            </w:pPr>
            <w:r>
              <w:rPr>
                <w:b/>
                <w:color w:val="FFFFFF"/>
                <w:sz w:val="28"/>
                <w:szCs w:val="28"/>
                <w:lang w:val="bg-BG"/>
              </w:rPr>
              <w:t>Контролен л</w:t>
            </w:r>
            <w:r w:rsidRPr="004212B2">
              <w:rPr>
                <w:b/>
                <w:color w:val="FFFFFF"/>
                <w:sz w:val="28"/>
                <w:szCs w:val="28"/>
                <w:lang w:val="bg-BG"/>
              </w:rPr>
              <w:t xml:space="preserve">ист за </w:t>
            </w:r>
            <w:r>
              <w:rPr>
                <w:b/>
                <w:color w:val="FFFFFF"/>
                <w:sz w:val="28"/>
                <w:szCs w:val="28"/>
                <w:lang w:val="bg-BG"/>
              </w:rPr>
              <w:t xml:space="preserve">проверка на </w:t>
            </w:r>
            <w:r w:rsidR="00C27D79" w:rsidRPr="009853BD">
              <w:rPr>
                <w:b/>
                <w:color w:val="FFFFFF"/>
                <w:sz w:val="28"/>
                <w:szCs w:val="28"/>
                <w:lang w:val="bg-BG"/>
              </w:rPr>
              <w:t xml:space="preserve">обществени поръчки, възложени след </w:t>
            </w:r>
            <w:r>
              <w:rPr>
                <w:b/>
                <w:color w:val="FFFFFF"/>
                <w:sz w:val="28"/>
                <w:szCs w:val="28"/>
                <w:lang w:val="bg-BG"/>
              </w:rPr>
              <w:t xml:space="preserve">открита процедура по </w:t>
            </w:r>
            <w:r w:rsidR="00114F8A" w:rsidRPr="006945B7">
              <w:rPr>
                <w:b/>
                <w:color w:val="FFFFFF"/>
                <w:sz w:val="28"/>
                <w:szCs w:val="28"/>
                <w:lang w:val="bg-BG"/>
              </w:rPr>
              <w:t xml:space="preserve">чл. 18, ал. 1, т. 1 </w:t>
            </w:r>
            <w:r w:rsidR="00114F8A">
              <w:rPr>
                <w:b/>
                <w:color w:val="FFFFFF"/>
                <w:sz w:val="28"/>
                <w:szCs w:val="28"/>
                <w:lang w:val="bg-BG"/>
              </w:rPr>
              <w:t xml:space="preserve">от </w:t>
            </w:r>
            <w:r>
              <w:rPr>
                <w:b/>
                <w:color w:val="FFFFFF"/>
                <w:sz w:val="28"/>
                <w:szCs w:val="28"/>
                <w:lang w:val="bg-BG"/>
              </w:rPr>
              <w:t>ЗОП</w:t>
            </w:r>
          </w:p>
        </w:tc>
      </w:tr>
      <w:tr w:rsidR="006B470E" w:rsidRPr="00B13F2F" w14:paraId="4478660C" w14:textId="77777777" w:rsidTr="00E06851">
        <w:trPr>
          <w:trHeight w:val="742"/>
          <w:tblHeader/>
        </w:trPr>
        <w:tc>
          <w:tcPr>
            <w:tcW w:w="3402" w:type="dxa"/>
            <w:shd w:val="clear" w:color="auto" w:fill="auto"/>
            <w:vAlign w:val="center"/>
          </w:tcPr>
          <w:p w14:paraId="08C14C46" w14:textId="2726E672" w:rsidR="006B470E" w:rsidRPr="006C6259" w:rsidRDefault="006B470E" w:rsidP="00BC2AEF">
            <w:pPr>
              <w:pStyle w:val="TableContents"/>
              <w:spacing w:before="100" w:after="0"/>
              <w:jc w:val="both"/>
              <w:rPr>
                <w:b/>
                <w:i/>
                <w:iCs/>
                <w:sz w:val="22"/>
                <w:szCs w:val="22"/>
                <w:lang w:val="bg-BG"/>
              </w:rPr>
            </w:pPr>
            <w:r w:rsidRPr="00D86986">
              <w:rPr>
                <w:sz w:val="22"/>
                <w:szCs w:val="22"/>
                <w:lang w:val="bg-BG"/>
              </w:rPr>
              <w:t>Вари</w:t>
            </w:r>
            <w:r>
              <w:rPr>
                <w:sz w:val="22"/>
                <w:szCs w:val="22"/>
                <w:lang w:val="bg-BG"/>
              </w:rPr>
              <w:t xml:space="preserve">ант на документа: </w:t>
            </w:r>
            <w:r w:rsidR="00BC2AEF">
              <w:rPr>
                <w:sz w:val="22"/>
                <w:szCs w:val="22"/>
                <w:lang w:val="bg-BG"/>
              </w:rPr>
              <w:t>4</w:t>
            </w:r>
          </w:p>
        </w:tc>
        <w:tc>
          <w:tcPr>
            <w:tcW w:w="7371" w:type="dxa"/>
            <w:vAlign w:val="center"/>
          </w:tcPr>
          <w:p w14:paraId="7A97DC7D" w14:textId="77777777" w:rsidR="006B470E" w:rsidRPr="0023755B" w:rsidRDefault="006B470E" w:rsidP="00E06851">
            <w:pPr>
              <w:jc w:val="center"/>
              <w:rPr>
                <w:i/>
                <w:iCs/>
                <w:sz w:val="22"/>
                <w:szCs w:val="22"/>
              </w:rPr>
            </w:pPr>
            <w:r w:rsidRPr="0023755B">
              <w:rPr>
                <w:i/>
                <w:iCs/>
                <w:sz w:val="22"/>
                <w:szCs w:val="22"/>
              </w:rPr>
              <w:t xml:space="preserve">Одобрен от: </w:t>
            </w:r>
          </w:p>
          <w:p w14:paraId="2EF2970E" w14:textId="77777777" w:rsidR="006B470E" w:rsidRPr="00D86986" w:rsidRDefault="006B470E" w:rsidP="00E06851">
            <w:pPr>
              <w:pStyle w:val="TableContents"/>
              <w:spacing w:beforeAutospacing="0" w:after="0" w:afterAutospacing="0"/>
              <w:jc w:val="center"/>
              <w:rPr>
                <w:b/>
                <w:sz w:val="28"/>
                <w:szCs w:val="28"/>
                <w:lang w:val="bg-BG"/>
              </w:rPr>
            </w:pPr>
            <w:r>
              <w:rPr>
                <w:i/>
                <w:iCs/>
                <w:sz w:val="22"/>
                <w:szCs w:val="22"/>
                <w:lang w:val="bg-BG"/>
              </w:rPr>
              <w:t>Ръководителя на Управляващия орган на Оперативна програма „Добро управление”</w:t>
            </w:r>
          </w:p>
        </w:tc>
        <w:tc>
          <w:tcPr>
            <w:tcW w:w="3962" w:type="dxa"/>
            <w:vAlign w:val="center"/>
          </w:tcPr>
          <w:p w14:paraId="2B99C070" w14:textId="30CA597B" w:rsidR="006B470E" w:rsidRPr="006945B7" w:rsidRDefault="006B470E" w:rsidP="00F1569D">
            <w:pPr>
              <w:pStyle w:val="TableContents"/>
              <w:spacing w:after="0"/>
              <w:jc w:val="center"/>
              <w:rPr>
                <w:b/>
                <w:sz w:val="28"/>
                <w:szCs w:val="28"/>
                <w:highlight w:val="yellow"/>
                <w:lang w:val="bg-BG"/>
              </w:rPr>
            </w:pPr>
            <w:r w:rsidRPr="00CF2BD6">
              <w:rPr>
                <w:sz w:val="22"/>
                <w:szCs w:val="22"/>
                <w:lang w:val="bg-BG"/>
              </w:rPr>
              <w:t xml:space="preserve">Дата: </w:t>
            </w:r>
            <w:r w:rsidR="00267973">
              <w:rPr>
                <w:sz w:val="22"/>
                <w:szCs w:val="22"/>
                <w:lang w:val="bg-BG"/>
              </w:rPr>
              <w:t>2</w:t>
            </w:r>
            <w:r w:rsidR="00F1569D">
              <w:rPr>
                <w:sz w:val="22"/>
                <w:szCs w:val="22"/>
                <w:lang w:val="bg-BG"/>
              </w:rPr>
              <w:t>2</w:t>
            </w:r>
            <w:bookmarkStart w:id="0" w:name="_GoBack"/>
            <w:bookmarkEnd w:id="0"/>
            <w:r w:rsidR="00267973">
              <w:rPr>
                <w:sz w:val="22"/>
                <w:szCs w:val="22"/>
                <w:lang w:val="bg-BG"/>
              </w:rPr>
              <w:t>.</w:t>
            </w:r>
            <w:r w:rsidR="00BC2AEF">
              <w:rPr>
                <w:sz w:val="22"/>
                <w:szCs w:val="22"/>
                <w:lang w:val="bg-BG"/>
              </w:rPr>
              <w:t>01.2020</w:t>
            </w:r>
            <w:r w:rsidR="009D40F4" w:rsidRPr="00CF2BD6">
              <w:rPr>
                <w:sz w:val="22"/>
                <w:szCs w:val="22"/>
                <w:lang w:val="bg-BG"/>
              </w:rPr>
              <w:t xml:space="preserve"> </w:t>
            </w:r>
            <w:r w:rsidRPr="00CF2BD6">
              <w:rPr>
                <w:sz w:val="22"/>
                <w:szCs w:val="22"/>
                <w:lang w:val="bg-BG"/>
              </w:rPr>
              <w:t>г.</w:t>
            </w:r>
          </w:p>
        </w:tc>
      </w:tr>
    </w:tbl>
    <w:p w14:paraId="73E5D111" w14:textId="77777777" w:rsidR="002D140A" w:rsidRPr="000A7FDB" w:rsidRDefault="002D140A" w:rsidP="007D78AE">
      <w:pPr>
        <w:tabs>
          <w:tab w:val="num" w:pos="0"/>
        </w:tabs>
        <w:jc w:val="center"/>
        <w:rPr>
          <w:b/>
          <w:sz w:val="20"/>
          <w:szCs w:val="20"/>
        </w:rPr>
      </w:pPr>
    </w:p>
    <w:p w14:paraId="529261ED" w14:textId="77777777" w:rsidR="007D2949" w:rsidRPr="000A7FDB" w:rsidRDefault="007D2949" w:rsidP="007D78AE">
      <w:pPr>
        <w:tabs>
          <w:tab w:val="num" w:pos="0"/>
        </w:tabs>
        <w:jc w:val="center"/>
        <w:rPr>
          <w:b/>
          <w:sz w:val="20"/>
          <w:szCs w:val="20"/>
        </w:rPr>
      </w:pPr>
    </w:p>
    <w:p w14:paraId="54C3988A" w14:textId="77777777" w:rsidR="007D2949" w:rsidRPr="000A7FDB" w:rsidRDefault="007D2949" w:rsidP="007D78AE">
      <w:pPr>
        <w:tabs>
          <w:tab w:val="num" w:pos="0"/>
        </w:tabs>
        <w:jc w:val="center"/>
        <w:rPr>
          <w:b/>
          <w:sz w:val="20"/>
          <w:szCs w:val="20"/>
        </w:rPr>
      </w:pPr>
    </w:p>
    <w:p w14:paraId="1CD8B214" w14:textId="77777777" w:rsidR="007D2949" w:rsidRPr="000A7FDB" w:rsidRDefault="007D2949" w:rsidP="007D78AE">
      <w:pPr>
        <w:tabs>
          <w:tab w:val="num" w:pos="0"/>
        </w:tabs>
        <w:jc w:val="center"/>
        <w:rPr>
          <w:b/>
          <w:sz w:val="20"/>
          <w:szCs w:val="20"/>
        </w:rPr>
      </w:pPr>
    </w:p>
    <w:p w14:paraId="403474F2" w14:textId="31BB085B" w:rsidR="002D140A" w:rsidRPr="00F370DD" w:rsidRDefault="002D140A" w:rsidP="007D78AE">
      <w:pPr>
        <w:tabs>
          <w:tab w:val="num" w:pos="0"/>
        </w:tabs>
        <w:jc w:val="center"/>
        <w:rPr>
          <w:b/>
          <w:sz w:val="20"/>
          <w:szCs w:val="20"/>
        </w:rPr>
      </w:pPr>
      <w:r w:rsidRPr="003977FF">
        <w:rPr>
          <w:b/>
          <w:sz w:val="20"/>
          <w:szCs w:val="20"/>
        </w:rPr>
        <w:t xml:space="preserve">АКТУАЛЕН КЪМ ДВ, БР. </w:t>
      </w:r>
      <w:r w:rsidR="00897BF9" w:rsidRPr="003977FF">
        <w:rPr>
          <w:b/>
          <w:sz w:val="20"/>
          <w:szCs w:val="20"/>
        </w:rPr>
        <w:t xml:space="preserve">34 </w:t>
      </w:r>
      <w:r w:rsidR="00BB62A4" w:rsidRPr="003977FF">
        <w:rPr>
          <w:b/>
          <w:sz w:val="20"/>
          <w:szCs w:val="20"/>
        </w:rPr>
        <w:t>/</w:t>
      </w:r>
      <w:r w:rsidR="00E909CE" w:rsidRPr="003977FF">
        <w:rPr>
          <w:b/>
          <w:sz w:val="20"/>
          <w:szCs w:val="20"/>
        </w:rPr>
        <w:t xml:space="preserve">2016 </w:t>
      </w:r>
      <w:r w:rsidRPr="003977FF">
        <w:rPr>
          <w:b/>
          <w:sz w:val="20"/>
          <w:szCs w:val="20"/>
        </w:rPr>
        <w:t>Г.</w:t>
      </w:r>
    </w:p>
    <w:p w14:paraId="37772CED" w14:textId="77777777" w:rsidR="007D2949" w:rsidRPr="00F370DD" w:rsidRDefault="007D2949" w:rsidP="001F5D5A">
      <w:pPr>
        <w:tabs>
          <w:tab w:val="num" w:pos="0"/>
        </w:tabs>
        <w:jc w:val="both"/>
        <w:rPr>
          <w:b/>
          <w:sz w:val="20"/>
          <w:szCs w:val="20"/>
        </w:rPr>
      </w:pPr>
    </w:p>
    <w:p w14:paraId="72033EBC" w14:textId="77777777"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14:paraId="018AACCF" w14:textId="77777777" w:rsidR="002D140A" w:rsidRPr="00CA3D30" w:rsidRDefault="002D140A" w:rsidP="001F5D5A">
      <w:pPr>
        <w:tabs>
          <w:tab w:val="num" w:pos="0"/>
        </w:tabs>
        <w:jc w:val="both"/>
        <w:rPr>
          <w:sz w:val="20"/>
          <w:szCs w:val="20"/>
        </w:rPr>
      </w:pPr>
    </w:p>
    <w:p w14:paraId="40143413" w14:textId="77777777"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16"/>
        <w:gridCol w:w="7505"/>
        <w:gridCol w:w="5903"/>
      </w:tblGrid>
      <w:tr w:rsidR="00CE4E12" w:rsidRPr="000A7FDB" w14:paraId="76BF9CEF" w14:textId="77777777" w:rsidTr="00FD636E">
        <w:tc>
          <w:tcPr>
            <w:tcW w:w="416" w:type="dxa"/>
            <w:shd w:val="clear" w:color="auto" w:fill="CCFFCC"/>
          </w:tcPr>
          <w:p w14:paraId="621EA38E" w14:textId="77777777" w:rsidR="00CE4E12" w:rsidRPr="00CA3D30" w:rsidRDefault="00CE4E12" w:rsidP="006350FB">
            <w:pPr>
              <w:rPr>
                <w:b/>
                <w:bCs/>
                <w:sz w:val="20"/>
                <w:szCs w:val="20"/>
              </w:rPr>
            </w:pPr>
            <w:r w:rsidRPr="00CA3D30">
              <w:rPr>
                <w:b/>
                <w:bCs/>
                <w:sz w:val="20"/>
                <w:szCs w:val="20"/>
              </w:rPr>
              <w:t>1</w:t>
            </w:r>
          </w:p>
        </w:tc>
        <w:tc>
          <w:tcPr>
            <w:tcW w:w="7505" w:type="dxa"/>
            <w:shd w:val="clear" w:color="auto" w:fill="CCFFCC"/>
          </w:tcPr>
          <w:p w14:paraId="4C755E0B" w14:textId="77777777" w:rsidR="00CE4E12" w:rsidRPr="00F32B4B" w:rsidRDefault="00CE4E12" w:rsidP="006350FB">
            <w:pPr>
              <w:rPr>
                <w:b/>
                <w:bCs/>
                <w:sz w:val="20"/>
                <w:szCs w:val="20"/>
              </w:rPr>
            </w:pPr>
            <w:r w:rsidRPr="00F32B4B">
              <w:rPr>
                <w:b/>
                <w:bCs/>
                <w:sz w:val="20"/>
                <w:szCs w:val="20"/>
              </w:rPr>
              <w:t xml:space="preserve">Наименование на проверката </w:t>
            </w:r>
          </w:p>
          <w:p w14:paraId="4DA5B592" w14:textId="77777777"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14:paraId="69337941" w14:textId="75B24574" w:rsidR="00CE4E12" w:rsidRPr="00994B8F" w:rsidRDefault="00CE4E12" w:rsidP="002A3DDE">
            <w:pPr>
              <w:rPr>
                <w:sz w:val="20"/>
                <w:szCs w:val="20"/>
              </w:rPr>
            </w:pPr>
          </w:p>
        </w:tc>
      </w:tr>
      <w:tr w:rsidR="00CE4E12" w:rsidRPr="000A7FDB" w14:paraId="5B7E8E5C" w14:textId="77777777" w:rsidTr="00FD636E">
        <w:tc>
          <w:tcPr>
            <w:tcW w:w="416" w:type="dxa"/>
            <w:shd w:val="clear" w:color="auto" w:fill="CCFFCC"/>
          </w:tcPr>
          <w:p w14:paraId="2FF4735D" w14:textId="77777777" w:rsidR="00CE4E12" w:rsidRPr="000A7FDB" w:rsidRDefault="00CE4E12" w:rsidP="006350FB">
            <w:pPr>
              <w:rPr>
                <w:b/>
                <w:bCs/>
                <w:sz w:val="20"/>
                <w:szCs w:val="20"/>
              </w:rPr>
            </w:pPr>
            <w:r w:rsidRPr="000A7FDB">
              <w:rPr>
                <w:b/>
                <w:bCs/>
                <w:sz w:val="20"/>
                <w:szCs w:val="20"/>
              </w:rPr>
              <w:t>2</w:t>
            </w:r>
          </w:p>
        </w:tc>
        <w:tc>
          <w:tcPr>
            <w:tcW w:w="7505" w:type="dxa"/>
            <w:shd w:val="clear" w:color="auto" w:fill="CCFFCC"/>
          </w:tcPr>
          <w:p w14:paraId="4FFA780C" w14:textId="77777777" w:rsidR="00CE4E12" w:rsidRPr="000A7FDB" w:rsidRDefault="00CE4E12" w:rsidP="006350FB">
            <w:pPr>
              <w:rPr>
                <w:b/>
                <w:bCs/>
                <w:sz w:val="20"/>
                <w:szCs w:val="20"/>
              </w:rPr>
            </w:pPr>
            <w:r w:rsidRPr="000A7FDB">
              <w:rPr>
                <w:b/>
                <w:bCs/>
                <w:sz w:val="20"/>
                <w:szCs w:val="20"/>
              </w:rPr>
              <w:t xml:space="preserve">Проект:  </w:t>
            </w:r>
          </w:p>
        </w:tc>
        <w:tc>
          <w:tcPr>
            <w:tcW w:w="5903" w:type="dxa"/>
          </w:tcPr>
          <w:p w14:paraId="56DC4637" w14:textId="77777777" w:rsidR="00CE4E12" w:rsidRPr="000A7FDB" w:rsidRDefault="00CE4E12" w:rsidP="006350FB">
            <w:pPr>
              <w:rPr>
                <w:i/>
                <w:sz w:val="20"/>
                <w:szCs w:val="20"/>
              </w:rPr>
            </w:pPr>
          </w:p>
        </w:tc>
      </w:tr>
      <w:tr w:rsidR="00CE4E12" w:rsidRPr="000A7FDB" w14:paraId="0156F536" w14:textId="77777777" w:rsidTr="00FD636E">
        <w:tc>
          <w:tcPr>
            <w:tcW w:w="416" w:type="dxa"/>
            <w:shd w:val="clear" w:color="auto" w:fill="CCFFCC"/>
          </w:tcPr>
          <w:p w14:paraId="21284C38" w14:textId="77777777" w:rsidR="00CE4E12" w:rsidRPr="000A7FDB" w:rsidRDefault="00CE4E12" w:rsidP="006350FB">
            <w:pPr>
              <w:rPr>
                <w:b/>
                <w:bCs/>
                <w:sz w:val="20"/>
                <w:szCs w:val="20"/>
              </w:rPr>
            </w:pPr>
            <w:r w:rsidRPr="000A7FDB">
              <w:rPr>
                <w:b/>
                <w:bCs/>
                <w:sz w:val="20"/>
                <w:szCs w:val="20"/>
              </w:rPr>
              <w:t>3</w:t>
            </w:r>
          </w:p>
        </w:tc>
        <w:tc>
          <w:tcPr>
            <w:tcW w:w="7505" w:type="dxa"/>
            <w:shd w:val="clear" w:color="auto" w:fill="CCFFCC"/>
          </w:tcPr>
          <w:p w14:paraId="2200D04B" w14:textId="77777777" w:rsidR="00CE4E12" w:rsidRPr="000A7FDB" w:rsidRDefault="00CE4E12" w:rsidP="006350FB">
            <w:pPr>
              <w:rPr>
                <w:b/>
                <w:bCs/>
                <w:sz w:val="20"/>
                <w:szCs w:val="20"/>
              </w:rPr>
            </w:pPr>
            <w:r w:rsidRPr="000A7FDB">
              <w:rPr>
                <w:b/>
                <w:bCs/>
                <w:sz w:val="20"/>
                <w:szCs w:val="20"/>
              </w:rPr>
              <w:t xml:space="preserve">Възложител: </w:t>
            </w:r>
          </w:p>
        </w:tc>
        <w:tc>
          <w:tcPr>
            <w:tcW w:w="5903" w:type="dxa"/>
          </w:tcPr>
          <w:p w14:paraId="14439FD2" w14:textId="77777777" w:rsidR="00CE4E12" w:rsidRPr="000A7FDB" w:rsidRDefault="00CE4E12" w:rsidP="006350FB">
            <w:pPr>
              <w:jc w:val="both"/>
              <w:rPr>
                <w:sz w:val="20"/>
                <w:szCs w:val="20"/>
              </w:rPr>
            </w:pPr>
          </w:p>
        </w:tc>
      </w:tr>
      <w:tr w:rsidR="00CE4E12" w:rsidRPr="000A7FDB" w14:paraId="089F99C0" w14:textId="77777777" w:rsidTr="00FD636E">
        <w:tc>
          <w:tcPr>
            <w:tcW w:w="416" w:type="dxa"/>
            <w:shd w:val="clear" w:color="auto" w:fill="CCFFCC"/>
          </w:tcPr>
          <w:p w14:paraId="0009DBC2" w14:textId="77777777" w:rsidR="00CE4E12" w:rsidRPr="000A7FDB" w:rsidRDefault="00CE4E12" w:rsidP="006350FB">
            <w:pPr>
              <w:rPr>
                <w:b/>
                <w:bCs/>
                <w:sz w:val="20"/>
                <w:szCs w:val="20"/>
              </w:rPr>
            </w:pPr>
            <w:r w:rsidRPr="000A7FDB">
              <w:rPr>
                <w:b/>
                <w:bCs/>
                <w:sz w:val="20"/>
                <w:szCs w:val="20"/>
              </w:rPr>
              <w:t>4</w:t>
            </w:r>
          </w:p>
        </w:tc>
        <w:tc>
          <w:tcPr>
            <w:tcW w:w="7505" w:type="dxa"/>
            <w:shd w:val="clear" w:color="auto" w:fill="CCFFCC"/>
          </w:tcPr>
          <w:p w14:paraId="15404B5E" w14:textId="77777777"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14:paraId="5E98025D" w14:textId="77777777" w:rsidR="00CE4E12" w:rsidRPr="000A7FDB" w:rsidRDefault="00CE4E12" w:rsidP="006350FB">
            <w:pPr>
              <w:jc w:val="both"/>
              <w:rPr>
                <w:sz w:val="20"/>
                <w:szCs w:val="20"/>
              </w:rPr>
            </w:pPr>
          </w:p>
        </w:tc>
      </w:tr>
      <w:tr w:rsidR="00CE4E12" w:rsidRPr="000A7FDB" w14:paraId="60B453D6" w14:textId="77777777" w:rsidTr="00FD636E">
        <w:tc>
          <w:tcPr>
            <w:tcW w:w="416" w:type="dxa"/>
            <w:shd w:val="clear" w:color="auto" w:fill="CCFFCC"/>
          </w:tcPr>
          <w:p w14:paraId="6DDA1498" w14:textId="77777777" w:rsidR="00CE4E12" w:rsidRPr="000A7FDB" w:rsidRDefault="00CE4E12" w:rsidP="006350FB">
            <w:pPr>
              <w:rPr>
                <w:b/>
                <w:bCs/>
                <w:sz w:val="20"/>
                <w:szCs w:val="20"/>
              </w:rPr>
            </w:pPr>
            <w:r w:rsidRPr="000A7FDB">
              <w:rPr>
                <w:b/>
                <w:bCs/>
                <w:sz w:val="20"/>
                <w:szCs w:val="20"/>
              </w:rPr>
              <w:t>5</w:t>
            </w:r>
          </w:p>
        </w:tc>
        <w:tc>
          <w:tcPr>
            <w:tcW w:w="7505" w:type="dxa"/>
            <w:shd w:val="clear" w:color="auto" w:fill="CCFFCC"/>
          </w:tcPr>
          <w:p w14:paraId="6254EDBF" w14:textId="77777777"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14:paraId="6F31B331" w14:textId="77777777" w:rsidR="00CE4E12" w:rsidRPr="000A7FDB" w:rsidRDefault="00CE4E12" w:rsidP="002017D1">
            <w:pPr>
              <w:spacing w:before="100" w:beforeAutospacing="1" w:after="100" w:afterAutospacing="1"/>
              <w:jc w:val="both"/>
              <w:rPr>
                <w:sz w:val="20"/>
                <w:szCs w:val="20"/>
              </w:rPr>
            </w:pPr>
          </w:p>
        </w:tc>
      </w:tr>
      <w:tr w:rsidR="00CE4E12" w:rsidRPr="000A7FDB" w14:paraId="496A9771" w14:textId="77777777" w:rsidTr="00FD636E">
        <w:tc>
          <w:tcPr>
            <w:tcW w:w="416" w:type="dxa"/>
            <w:shd w:val="clear" w:color="auto" w:fill="CCFFCC"/>
          </w:tcPr>
          <w:p w14:paraId="01012E75" w14:textId="77777777" w:rsidR="00CE4E12" w:rsidRPr="000A7FDB" w:rsidRDefault="00CE4E12" w:rsidP="006350FB">
            <w:pPr>
              <w:rPr>
                <w:b/>
                <w:bCs/>
                <w:sz w:val="20"/>
                <w:szCs w:val="20"/>
              </w:rPr>
            </w:pPr>
            <w:r w:rsidRPr="000A7FDB">
              <w:rPr>
                <w:b/>
                <w:bCs/>
                <w:sz w:val="20"/>
                <w:szCs w:val="20"/>
              </w:rPr>
              <w:t>6</w:t>
            </w:r>
          </w:p>
        </w:tc>
        <w:tc>
          <w:tcPr>
            <w:tcW w:w="7505" w:type="dxa"/>
            <w:shd w:val="clear" w:color="auto" w:fill="CCFFCC"/>
          </w:tcPr>
          <w:p w14:paraId="255FFFB2" w14:textId="77777777"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14:paraId="6EE10430" w14:textId="77777777" w:rsidR="00CE4E12" w:rsidRPr="0072114A" w:rsidRDefault="00CE4E12" w:rsidP="006350FB">
            <w:pPr>
              <w:rPr>
                <w:sz w:val="20"/>
                <w:szCs w:val="20"/>
              </w:rPr>
            </w:pPr>
          </w:p>
        </w:tc>
      </w:tr>
      <w:tr w:rsidR="00CE4E12" w:rsidRPr="000A7FDB" w14:paraId="39214144" w14:textId="77777777" w:rsidTr="00FD636E">
        <w:tc>
          <w:tcPr>
            <w:tcW w:w="416" w:type="dxa"/>
            <w:shd w:val="clear" w:color="auto" w:fill="CCFFCC"/>
          </w:tcPr>
          <w:p w14:paraId="19409ECC" w14:textId="77777777" w:rsidR="00CE4E12" w:rsidRPr="000A7FDB" w:rsidRDefault="00CE4E12" w:rsidP="006350FB">
            <w:pPr>
              <w:rPr>
                <w:b/>
                <w:bCs/>
                <w:sz w:val="20"/>
                <w:szCs w:val="20"/>
              </w:rPr>
            </w:pPr>
            <w:r w:rsidRPr="000A7FDB">
              <w:rPr>
                <w:b/>
                <w:bCs/>
                <w:sz w:val="20"/>
                <w:szCs w:val="20"/>
              </w:rPr>
              <w:t>7</w:t>
            </w:r>
          </w:p>
        </w:tc>
        <w:tc>
          <w:tcPr>
            <w:tcW w:w="7505" w:type="dxa"/>
            <w:shd w:val="clear" w:color="auto" w:fill="CCFFCC"/>
          </w:tcPr>
          <w:p w14:paraId="5F18BC4B" w14:textId="77777777"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14:paraId="52FC6E53" w14:textId="77777777" w:rsidR="00CE4E12" w:rsidRPr="000A7FDB" w:rsidRDefault="00CE4E12" w:rsidP="0072114A">
            <w:pPr>
              <w:rPr>
                <w:sz w:val="20"/>
                <w:szCs w:val="20"/>
              </w:rPr>
            </w:pPr>
          </w:p>
        </w:tc>
      </w:tr>
      <w:tr w:rsidR="00CE4E12" w:rsidRPr="000A7FDB" w14:paraId="64A70C56" w14:textId="77777777" w:rsidTr="00FD636E">
        <w:tc>
          <w:tcPr>
            <w:tcW w:w="416" w:type="dxa"/>
            <w:shd w:val="clear" w:color="auto" w:fill="CCFFCC"/>
          </w:tcPr>
          <w:p w14:paraId="4BD1A2BF" w14:textId="77777777"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14:paraId="445D5972" w14:textId="77777777" w:rsidR="00CE4E12" w:rsidRPr="000A7FDB" w:rsidRDefault="00CE4E12" w:rsidP="006350FB">
            <w:pPr>
              <w:rPr>
                <w:b/>
                <w:bCs/>
                <w:sz w:val="20"/>
                <w:szCs w:val="20"/>
              </w:rPr>
            </w:pPr>
            <w:r w:rsidRPr="000A7FDB">
              <w:rPr>
                <w:b/>
                <w:bCs/>
                <w:iCs/>
                <w:sz w:val="20"/>
                <w:szCs w:val="20"/>
              </w:rPr>
              <w:t xml:space="preserve">Актове на АОП по чл. </w:t>
            </w:r>
            <w:r w:rsidR="007762C2" w:rsidRPr="00877C5C">
              <w:rPr>
                <w:b/>
                <w:bCs/>
                <w:iCs/>
                <w:sz w:val="20"/>
                <w:szCs w:val="20"/>
              </w:rPr>
              <w:t>232</w:t>
            </w:r>
            <w:r w:rsidRPr="000A7FDB">
              <w:rPr>
                <w:b/>
                <w:bCs/>
                <w:iCs/>
                <w:sz w:val="20"/>
                <w:szCs w:val="20"/>
              </w:rPr>
              <w:t xml:space="preserve"> от ЗОП</w:t>
            </w:r>
            <w:r w:rsidR="007762C2" w:rsidRPr="00877C5C">
              <w:rPr>
                <w:b/>
                <w:bCs/>
                <w:iCs/>
                <w:sz w:val="20"/>
                <w:szCs w:val="20"/>
              </w:rPr>
              <w:t xml:space="preserve"> </w:t>
            </w:r>
            <w:r w:rsidR="007762C2">
              <w:rPr>
                <w:b/>
                <w:bCs/>
                <w:iCs/>
                <w:sz w:val="20"/>
                <w:szCs w:val="20"/>
              </w:rPr>
              <w:t>(ако е приложимо)</w:t>
            </w:r>
            <w:r w:rsidRPr="000A7FDB">
              <w:rPr>
                <w:b/>
                <w:bCs/>
                <w:iCs/>
                <w:sz w:val="20"/>
                <w:szCs w:val="20"/>
              </w:rPr>
              <w:t xml:space="preserve">: </w:t>
            </w:r>
          </w:p>
        </w:tc>
        <w:tc>
          <w:tcPr>
            <w:tcW w:w="5903" w:type="dxa"/>
          </w:tcPr>
          <w:p w14:paraId="4C3D3F02" w14:textId="77777777" w:rsidR="00CE4E12" w:rsidRPr="000A7FDB" w:rsidRDefault="00CE4E12" w:rsidP="006350FB">
            <w:pPr>
              <w:rPr>
                <w:sz w:val="20"/>
                <w:szCs w:val="20"/>
              </w:rPr>
            </w:pPr>
          </w:p>
        </w:tc>
      </w:tr>
      <w:tr w:rsidR="00F872AE" w:rsidRPr="000A7FDB" w14:paraId="09715579" w14:textId="77777777" w:rsidTr="00FD636E">
        <w:tc>
          <w:tcPr>
            <w:tcW w:w="416" w:type="dxa"/>
            <w:shd w:val="clear" w:color="auto" w:fill="CCFFCC"/>
          </w:tcPr>
          <w:p w14:paraId="77912C8F" w14:textId="77777777"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14:paraId="17676AAE" w14:textId="77777777"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14:paraId="75744B15" w14:textId="77777777" w:rsidR="00F872AE" w:rsidRPr="00F872AE" w:rsidRDefault="00F872AE" w:rsidP="006350FB">
            <w:pPr>
              <w:rPr>
                <w:bCs/>
                <w:iCs/>
                <w:sz w:val="20"/>
                <w:szCs w:val="20"/>
              </w:rPr>
            </w:pPr>
          </w:p>
        </w:tc>
      </w:tr>
      <w:tr w:rsidR="00CE4E12" w:rsidRPr="000A7FDB" w14:paraId="2A657D5B" w14:textId="77777777" w:rsidTr="00FD636E">
        <w:tc>
          <w:tcPr>
            <w:tcW w:w="416" w:type="dxa"/>
            <w:shd w:val="clear" w:color="auto" w:fill="CCFFCC"/>
          </w:tcPr>
          <w:p w14:paraId="5BE8CBB6" w14:textId="77777777"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14:paraId="0CDBED45" w14:textId="77777777"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14:paraId="6C2A35F9" w14:textId="77777777" w:rsidR="00CE4E12" w:rsidRPr="000A7FDB" w:rsidRDefault="00CE4E12" w:rsidP="006350FB">
            <w:pPr>
              <w:rPr>
                <w:sz w:val="20"/>
                <w:szCs w:val="20"/>
              </w:rPr>
            </w:pPr>
          </w:p>
        </w:tc>
      </w:tr>
      <w:tr w:rsidR="00CE4E12" w:rsidRPr="000A7FDB" w14:paraId="78373BAB" w14:textId="77777777" w:rsidTr="00FD636E">
        <w:tc>
          <w:tcPr>
            <w:tcW w:w="416" w:type="dxa"/>
            <w:shd w:val="clear" w:color="auto" w:fill="CCFFCC"/>
          </w:tcPr>
          <w:p w14:paraId="1286D51E" w14:textId="77777777"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14:paraId="59AA9732" w14:textId="01E55704" w:rsidR="00CE4E12" w:rsidRPr="00DF02DE" w:rsidRDefault="00AA678F" w:rsidP="005E1085">
            <w:pPr>
              <w:rPr>
                <w:b/>
                <w:sz w:val="20"/>
                <w:szCs w:val="20"/>
                <w:lang w:eastAsia="fr-FR"/>
              </w:rPr>
            </w:pPr>
            <w:r>
              <w:rPr>
                <w:b/>
                <w:sz w:val="20"/>
                <w:szCs w:val="20"/>
                <w:lang w:eastAsia="fr-FR"/>
              </w:rPr>
              <w:t>А</w:t>
            </w:r>
            <w:r w:rsidR="00DF02DE">
              <w:rPr>
                <w:b/>
                <w:sz w:val="20"/>
                <w:szCs w:val="20"/>
                <w:lang w:eastAsia="fr-FR"/>
              </w:rPr>
              <w:t>дрес на профила на купувача</w:t>
            </w:r>
            <w:r w:rsidR="00CE4E12" w:rsidRPr="00DF02DE">
              <w:rPr>
                <w:b/>
                <w:sz w:val="20"/>
                <w:szCs w:val="20"/>
                <w:lang w:eastAsia="fr-FR"/>
              </w:rPr>
              <w:t>:</w:t>
            </w:r>
          </w:p>
        </w:tc>
        <w:tc>
          <w:tcPr>
            <w:tcW w:w="5903" w:type="dxa"/>
          </w:tcPr>
          <w:p w14:paraId="007734F5" w14:textId="77777777" w:rsidR="00CE4E12" w:rsidRPr="00767D48" w:rsidRDefault="00CE4E12" w:rsidP="006350FB">
            <w:pPr>
              <w:rPr>
                <w:sz w:val="20"/>
                <w:szCs w:val="20"/>
                <w:lang w:eastAsia="fr-FR"/>
              </w:rPr>
            </w:pPr>
          </w:p>
        </w:tc>
      </w:tr>
      <w:tr w:rsidR="00CE4E12" w:rsidRPr="000A7FDB" w14:paraId="5FE0B16B" w14:textId="77777777" w:rsidTr="00FD636E">
        <w:tc>
          <w:tcPr>
            <w:tcW w:w="416" w:type="dxa"/>
            <w:shd w:val="clear" w:color="auto" w:fill="CCFFCC"/>
          </w:tcPr>
          <w:p w14:paraId="79F916D0"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14:paraId="63ED3381" w14:textId="77777777"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1DDDC524" w14:textId="77777777" w:rsidR="00CE4E12" w:rsidRPr="000A7FDB" w:rsidRDefault="00CE4E12" w:rsidP="006350FB">
            <w:pPr>
              <w:rPr>
                <w:sz w:val="20"/>
                <w:szCs w:val="20"/>
                <w:lang w:eastAsia="fr-FR"/>
              </w:rPr>
            </w:pPr>
          </w:p>
        </w:tc>
      </w:tr>
      <w:tr w:rsidR="00CE4E12" w:rsidRPr="000A7FDB" w14:paraId="4BAF3372" w14:textId="77777777" w:rsidTr="00FD636E">
        <w:tc>
          <w:tcPr>
            <w:tcW w:w="416" w:type="dxa"/>
            <w:shd w:val="clear" w:color="auto" w:fill="CCFFCC"/>
          </w:tcPr>
          <w:p w14:paraId="4A0350AE" w14:textId="77777777"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14:paraId="7C3AF1E2" w14:textId="77777777"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14:paraId="7C5E60A9" w14:textId="77777777" w:rsidR="00CE4E12" w:rsidRPr="000A7FDB" w:rsidRDefault="00CE4E12" w:rsidP="006350FB">
            <w:pPr>
              <w:rPr>
                <w:sz w:val="20"/>
                <w:szCs w:val="20"/>
                <w:lang w:eastAsia="fr-FR"/>
              </w:rPr>
            </w:pPr>
          </w:p>
        </w:tc>
      </w:tr>
    </w:tbl>
    <w:p w14:paraId="1B558697" w14:textId="77777777" w:rsidR="002D140A" w:rsidRPr="000A7FDB" w:rsidRDefault="002D140A" w:rsidP="001F5D5A">
      <w:pPr>
        <w:tabs>
          <w:tab w:val="num" w:pos="0"/>
        </w:tabs>
        <w:jc w:val="both"/>
        <w:rPr>
          <w:sz w:val="20"/>
          <w:szCs w:val="20"/>
        </w:rPr>
      </w:pPr>
    </w:p>
    <w:p w14:paraId="3B191118" w14:textId="77777777" w:rsidR="002D140A" w:rsidRPr="000A7FDB" w:rsidRDefault="002D140A" w:rsidP="00AE5F7D">
      <w:pPr>
        <w:jc w:val="both"/>
        <w:rPr>
          <w:sz w:val="20"/>
          <w:szCs w:val="20"/>
        </w:rPr>
      </w:pPr>
    </w:p>
    <w:p w14:paraId="79153F3E" w14:textId="77777777" w:rsidR="0075010E" w:rsidRPr="00E01F39" w:rsidRDefault="0075010E" w:rsidP="0075010E">
      <w:pPr>
        <w:ind w:right="426"/>
        <w:rPr>
          <w:b/>
          <w:sz w:val="20"/>
          <w:szCs w:val="20"/>
        </w:rPr>
      </w:pPr>
      <w:r w:rsidRPr="00E01F39">
        <w:rPr>
          <w:b/>
          <w:sz w:val="20"/>
          <w:szCs w:val="20"/>
        </w:rPr>
        <w:t>УКАЗАНИЯ:</w:t>
      </w:r>
    </w:p>
    <w:p w14:paraId="3F28293B" w14:textId="77777777" w:rsidR="0075010E" w:rsidRPr="00E01F39" w:rsidRDefault="0075010E" w:rsidP="0075010E">
      <w:pPr>
        <w:rPr>
          <w:sz w:val="20"/>
          <w:szCs w:val="20"/>
        </w:rPr>
      </w:pPr>
      <w:r w:rsidRPr="00E01F39">
        <w:rPr>
          <w:sz w:val="20"/>
          <w:szCs w:val="20"/>
        </w:rPr>
        <w:t xml:space="preserve">В допълнение към изискванията на Наръчника за изпълнение на </w:t>
      </w:r>
      <w:r>
        <w:rPr>
          <w:sz w:val="20"/>
          <w:szCs w:val="20"/>
        </w:rPr>
        <w:t>ОПДУ</w:t>
      </w:r>
      <w:r w:rsidRPr="00E01F39">
        <w:rPr>
          <w:sz w:val="20"/>
          <w:szCs w:val="20"/>
        </w:rPr>
        <w:t>, при попълване на този контролен лист се спазват следните указания:</w:t>
      </w:r>
    </w:p>
    <w:p w14:paraId="02C29215" w14:textId="77777777" w:rsidR="0075010E" w:rsidRPr="00E01F39" w:rsidRDefault="0075010E" w:rsidP="0075010E">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7D6AD457" w14:textId="77777777" w:rsidR="0075010E" w:rsidRPr="00E01F39" w:rsidRDefault="0075010E" w:rsidP="0075010E">
      <w:pPr>
        <w:rPr>
          <w:bCs/>
          <w:sz w:val="20"/>
          <w:szCs w:val="20"/>
        </w:rPr>
      </w:pPr>
      <w:r w:rsidRPr="00E01F39">
        <w:rPr>
          <w:b/>
          <w:bCs/>
          <w:sz w:val="20"/>
          <w:szCs w:val="20"/>
        </w:rPr>
        <w:t>1. Минимум следните документи</w:t>
      </w:r>
      <w:r w:rsidRPr="00E01F39">
        <w:rPr>
          <w:bCs/>
          <w:sz w:val="20"/>
          <w:szCs w:val="20"/>
        </w:rPr>
        <w:t>:</w:t>
      </w:r>
    </w:p>
    <w:p w14:paraId="06610DF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5461669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7AA837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2382D57C"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6D44BAAE" w14:textId="375ACBD6" w:rsidR="0075010E" w:rsidRPr="000A7FDB" w:rsidRDefault="0075010E" w:rsidP="0075010E">
      <w:pPr>
        <w:pStyle w:val="ListParagraph"/>
        <w:numPr>
          <w:ilvl w:val="0"/>
          <w:numId w:val="61"/>
        </w:numPr>
        <w:spacing w:after="120"/>
        <w:jc w:val="both"/>
        <w:rPr>
          <w:bCs/>
          <w:sz w:val="20"/>
          <w:szCs w:val="20"/>
        </w:rPr>
      </w:pPr>
      <w:r w:rsidRPr="000A7FDB">
        <w:rPr>
          <w:bCs/>
          <w:sz w:val="20"/>
          <w:szCs w:val="20"/>
        </w:rPr>
        <w:t xml:space="preserve">решение за </w:t>
      </w:r>
      <w:r w:rsidR="00153ACC">
        <w:rPr>
          <w:bCs/>
          <w:sz w:val="20"/>
          <w:szCs w:val="20"/>
        </w:rPr>
        <w:t xml:space="preserve">одобряване </w:t>
      </w:r>
      <w:r w:rsidRPr="000A7FDB">
        <w:rPr>
          <w:bCs/>
          <w:sz w:val="20"/>
          <w:szCs w:val="20"/>
        </w:rPr>
        <w:t xml:space="preserve">на обявлението </w:t>
      </w:r>
      <w:r w:rsidR="00153ACC">
        <w:rPr>
          <w:bCs/>
          <w:sz w:val="20"/>
          <w:szCs w:val="20"/>
        </w:rPr>
        <w:t>за изменение или допълнителна информация</w:t>
      </w:r>
      <w:r w:rsidRPr="000A7FDB">
        <w:rPr>
          <w:bCs/>
          <w:sz w:val="20"/>
          <w:szCs w:val="20"/>
        </w:rPr>
        <w:t xml:space="preserve"> (ако има такова) (по отделно от ОВ и от АОП),</w:t>
      </w:r>
    </w:p>
    <w:p w14:paraId="00BA8DB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0FDC4E2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11ADD987"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557EBBFD"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79FEB3FB"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3B4BAF40"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14 от този КЛ),</w:t>
      </w:r>
    </w:p>
    <w:p w14:paraId="618F08E2" w14:textId="77777777" w:rsidR="0075010E" w:rsidRPr="000A7FDB" w:rsidRDefault="0075010E" w:rsidP="0075010E">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4754AFC0" w14:textId="77777777" w:rsidR="0075010E" w:rsidRPr="000A7FDB" w:rsidRDefault="0075010E" w:rsidP="0075010E">
      <w:pPr>
        <w:pStyle w:val="ListParagraph"/>
        <w:spacing w:after="120"/>
        <w:ind w:left="0"/>
        <w:jc w:val="both"/>
        <w:rPr>
          <w:bCs/>
          <w:sz w:val="20"/>
          <w:szCs w:val="20"/>
        </w:rPr>
      </w:pPr>
    </w:p>
    <w:p w14:paraId="16E736F0" w14:textId="77777777" w:rsidR="0075010E" w:rsidRPr="000A7FDB" w:rsidRDefault="0075010E" w:rsidP="0075010E">
      <w:pPr>
        <w:tabs>
          <w:tab w:val="num" w:pos="0"/>
        </w:tabs>
        <w:spacing w:after="240"/>
        <w:jc w:val="both"/>
        <w:rPr>
          <w:b/>
          <w:sz w:val="20"/>
          <w:szCs w:val="20"/>
        </w:rPr>
      </w:pPr>
      <w:r w:rsidRPr="000A7FDB">
        <w:rPr>
          <w:b/>
          <w:sz w:val="20"/>
          <w:szCs w:val="20"/>
        </w:rPr>
        <w:t>2. Задължително се дава отговор в колона „Да/Не/НП”.</w:t>
      </w:r>
    </w:p>
    <w:p w14:paraId="3F335507" w14:textId="3C4AAE8F" w:rsidR="0075010E" w:rsidRPr="00877C5C" w:rsidRDefault="0075010E" w:rsidP="0075010E">
      <w:pPr>
        <w:tabs>
          <w:tab w:val="num" w:pos="0"/>
        </w:tabs>
        <w:spacing w:after="240"/>
        <w:jc w:val="both"/>
        <w:rPr>
          <w:b/>
          <w:i/>
          <w:sz w:val="20"/>
          <w:szCs w:val="20"/>
        </w:rPr>
      </w:pPr>
      <w:r w:rsidRPr="000A7FDB">
        <w:rPr>
          <w:b/>
          <w:sz w:val="20"/>
          <w:szCs w:val="20"/>
        </w:rPr>
        <w:t>3</w:t>
      </w:r>
      <w:r w:rsidRPr="00B95C02">
        <w:rPr>
          <w:b/>
          <w:sz w:val="20"/>
          <w:szCs w:val="20"/>
        </w:rPr>
        <w:t>. Задължително се попълват таблици №1-4.</w:t>
      </w:r>
    </w:p>
    <w:p w14:paraId="396542DD" w14:textId="77777777" w:rsidR="0007362A" w:rsidRPr="000760EE" w:rsidRDefault="0007362A" w:rsidP="0007362A">
      <w:pPr>
        <w:tabs>
          <w:tab w:val="num" w:pos="0"/>
        </w:tabs>
        <w:spacing w:after="240"/>
        <w:jc w:val="both"/>
        <w:rPr>
          <w:sz w:val="20"/>
          <w:szCs w:val="20"/>
        </w:rPr>
      </w:pPr>
      <w:r w:rsidRPr="000760EE">
        <w:rPr>
          <w:b/>
          <w:sz w:val="20"/>
          <w:szCs w:val="20"/>
        </w:rPr>
        <w:t>4.</w:t>
      </w:r>
      <w:r w:rsidRPr="000760EE">
        <w:rPr>
          <w:sz w:val="20"/>
          <w:szCs w:val="20"/>
        </w:rPr>
        <w:t xml:space="preserve"> В случай, че отговорът на въпроса в предходната колона показва </w:t>
      </w:r>
      <w:r w:rsidRPr="000760EE">
        <w:rPr>
          <w:b/>
          <w:sz w:val="20"/>
          <w:szCs w:val="20"/>
        </w:rPr>
        <w:t>УСТАНОВЕНО ОТКЛОНЕНИЕ,</w:t>
      </w:r>
      <w:r w:rsidRPr="000760EE">
        <w:rPr>
          <w:sz w:val="20"/>
          <w:szCs w:val="20"/>
        </w:rPr>
        <w:t xml:space="preserve"> в колона „Коментари/Референции” се посочват:: </w:t>
      </w:r>
    </w:p>
    <w:p w14:paraId="7CC2DA85" w14:textId="77777777" w:rsidR="0007362A" w:rsidRPr="000760EE" w:rsidRDefault="0007362A" w:rsidP="0007362A">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5A461009" w14:textId="77777777" w:rsidR="0007362A" w:rsidRPr="000760EE" w:rsidRDefault="0007362A" w:rsidP="0007362A">
      <w:pPr>
        <w:tabs>
          <w:tab w:val="num" w:pos="0"/>
        </w:tabs>
        <w:spacing w:after="120"/>
        <w:jc w:val="both"/>
        <w:rPr>
          <w:b/>
          <w:sz w:val="20"/>
          <w:szCs w:val="20"/>
        </w:rPr>
      </w:pPr>
      <w:r w:rsidRPr="000760EE">
        <w:rPr>
          <w:sz w:val="20"/>
          <w:szCs w:val="20"/>
        </w:rPr>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4CE1FC84" w14:textId="77777777" w:rsidR="0007362A" w:rsidRPr="000760EE" w:rsidRDefault="0007362A" w:rsidP="0007362A">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14A1263A"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0544437C" w14:textId="77777777" w:rsidR="0007362A" w:rsidRPr="000760EE" w:rsidRDefault="0007362A" w:rsidP="0007362A">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26DD994E" w14:textId="77777777" w:rsidR="0007362A" w:rsidRPr="000760EE" w:rsidRDefault="0007362A" w:rsidP="0007362A">
      <w:pPr>
        <w:tabs>
          <w:tab w:val="num" w:pos="0"/>
        </w:tabs>
        <w:spacing w:after="120"/>
        <w:jc w:val="both"/>
        <w:rPr>
          <w:bCs/>
          <w:sz w:val="20"/>
          <w:szCs w:val="20"/>
        </w:rPr>
      </w:pPr>
      <w:r w:rsidRPr="000760EE">
        <w:rPr>
          <w:bCs/>
          <w:sz w:val="20"/>
          <w:szCs w:val="20"/>
        </w:rPr>
        <w:lastRenderedPageBreak/>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1E4F1417" w14:textId="77777777" w:rsidR="0007362A" w:rsidRPr="000760EE" w:rsidRDefault="0007362A" w:rsidP="0007362A">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5AC26629" w14:textId="77777777" w:rsidR="0007362A" w:rsidRPr="000760EE" w:rsidRDefault="0007362A" w:rsidP="0007362A">
      <w:pPr>
        <w:tabs>
          <w:tab w:val="num" w:pos="0"/>
        </w:tabs>
        <w:spacing w:after="120"/>
        <w:jc w:val="both"/>
        <w:rPr>
          <w:bCs/>
          <w:i/>
          <w:sz w:val="20"/>
          <w:szCs w:val="20"/>
        </w:rPr>
      </w:pPr>
      <w:r w:rsidRPr="000760EE">
        <w:rPr>
          <w:bCs/>
          <w:i/>
          <w:sz w:val="20"/>
          <w:szCs w:val="20"/>
        </w:rPr>
        <w:t>Общ подход</w:t>
      </w:r>
    </w:p>
    <w:p w14:paraId="6ED60863" w14:textId="77777777" w:rsidR="0007362A" w:rsidRPr="000760EE" w:rsidRDefault="0007362A" w:rsidP="0007362A">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240CA179"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поръчки, чиято прогнозна стойност е под праговете на Директива 20</w:t>
      </w:r>
      <w:r w:rsidRPr="00877C5C">
        <w:rPr>
          <w:bCs/>
          <w:i/>
          <w:sz w:val="20"/>
          <w:szCs w:val="20"/>
        </w:rPr>
        <w:t>1</w:t>
      </w:r>
      <w:r w:rsidRPr="000760EE">
        <w:rPr>
          <w:bCs/>
          <w:i/>
          <w:sz w:val="20"/>
          <w:szCs w:val="20"/>
        </w:rPr>
        <w:t>4/</w:t>
      </w:r>
      <w:r w:rsidRPr="00877C5C">
        <w:rPr>
          <w:bCs/>
          <w:i/>
          <w:sz w:val="20"/>
          <w:szCs w:val="20"/>
        </w:rPr>
        <w:t>24</w:t>
      </w:r>
      <w:r w:rsidRPr="000760EE">
        <w:rPr>
          <w:bCs/>
          <w:i/>
          <w:sz w:val="20"/>
          <w:szCs w:val="20"/>
        </w:rPr>
        <w:t>/ЕО</w:t>
      </w:r>
    </w:p>
    <w:p w14:paraId="139B5AD4" w14:textId="77777777" w:rsidR="0007362A" w:rsidRPr="000760EE" w:rsidRDefault="0007362A" w:rsidP="0007362A">
      <w:pPr>
        <w:tabs>
          <w:tab w:val="num" w:pos="0"/>
        </w:tabs>
        <w:spacing w:after="120"/>
        <w:jc w:val="both"/>
        <w:rPr>
          <w:bCs/>
          <w:sz w:val="20"/>
          <w:szCs w:val="20"/>
        </w:rPr>
      </w:pPr>
      <w:r w:rsidRPr="000760EE">
        <w:rPr>
          <w:bCs/>
          <w:sz w:val="20"/>
          <w:szCs w:val="20"/>
        </w:rPr>
        <w:t>В случай, че поръчката има прогнозна стойност, която е под праговете на Директива 20</w:t>
      </w:r>
      <w:r w:rsidRPr="00877C5C">
        <w:rPr>
          <w:bCs/>
          <w:sz w:val="20"/>
          <w:szCs w:val="20"/>
        </w:rPr>
        <w:t>1</w:t>
      </w:r>
      <w:r w:rsidRPr="000760EE">
        <w:rPr>
          <w:bCs/>
          <w:sz w:val="20"/>
          <w:szCs w:val="20"/>
        </w:rPr>
        <w:t>4/</w:t>
      </w:r>
      <w:r w:rsidRPr="00877C5C">
        <w:rPr>
          <w:bCs/>
          <w:sz w:val="20"/>
          <w:szCs w:val="20"/>
        </w:rPr>
        <w:t>24</w:t>
      </w:r>
      <w:r w:rsidRPr="000760EE">
        <w:rPr>
          <w:bCs/>
          <w:sz w:val="20"/>
          <w:szCs w:val="20"/>
        </w:rPr>
        <w:t xml:space="preserve">/ЕО за нарушения по т. 6, т. 8-12, т. 13-20 </w:t>
      </w:r>
      <w:r w:rsidRPr="00FB5DE0">
        <w:rPr>
          <w:bCs/>
          <w:sz w:val="20"/>
          <w:szCs w:val="20"/>
        </w:rPr>
        <w:t xml:space="preserve">от </w:t>
      </w:r>
      <w:r w:rsidRPr="00CF2BD6">
        <w:rPr>
          <w:bCs/>
          <w:sz w:val="20"/>
          <w:szCs w:val="20"/>
        </w:rPr>
        <w:t>Насоките на ЕК</w:t>
      </w:r>
      <w:r w:rsidRPr="00FB5DE0">
        <w:rPr>
          <w:bCs/>
          <w:sz w:val="20"/>
          <w:szCs w:val="20"/>
        </w:rPr>
        <w:t>, най</w:t>
      </w:r>
      <w:r w:rsidRPr="000760EE">
        <w:rPr>
          <w:bCs/>
          <w:sz w:val="20"/>
          <w:szCs w:val="20"/>
        </w:rPr>
        <w:t>-тежката финансова корекция е 10 %. Допълнително се преценява дали са налице факти и обстоятелства, които могат да доведат до намаляване на финансовата корекция. Намалението започва от 10 %.</w:t>
      </w:r>
    </w:p>
    <w:p w14:paraId="49F82F83"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ВНИМАНИЕ! </w:t>
      </w:r>
      <w:r w:rsidRPr="000760EE">
        <w:rPr>
          <w:bCs/>
          <w:sz w:val="20"/>
          <w:szCs w:val="20"/>
        </w:rPr>
        <w:t xml:space="preserve">Специфичният подход </w:t>
      </w:r>
      <w:r w:rsidRPr="000760EE">
        <w:rPr>
          <w:b/>
          <w:bCs/>
          <w:sz w:val="20"/>
          <w:szCs w:val="20"/>
          <w:u w:val="single"/>
        </w:rPr>
        <w:t>е приложим само</w:t>
      </w:r>
      <w:r w:rsidRPr="000760EE">
        <w:rPr>
          <w:bCs/>
          <w:sz w:val="20"/>
          <w:szCs w:val="20"/>
        </w:rPr>
        <w:t xml:space="preserve"> за обществени поръчки, чиято прогнозна стойност е под праговете на Директивата, т.е. проверяващият прави преценката въз основа на стойността на поръчката </w:t>
      </w:r>
      <w:r w:rsidRPr="000760EE">
        <w:rPr>
          <w:b/>
          <w:bCs/>
          <w:sz w:val="20"/>
          <w:szCs w:val="20"/>
          <w:u w:val="single"/>
        </w:rPr>
        <w:t xml:space="preserve">към момента на откриване на процедурата. </w:t>
      </w:r>
      <w:r w:rsidRPr="000760EE">
        <w:rPr>
          <w:bCs/>
          <w:sz w:val="20"/>
          <w:szCs w:val="20"/>
        </w:rPr>
        <w:t xml:space="preserve">Ако поръчката </w:t>
      </w:r>
      <w:r w:rsidRPr="000760EE">
        <w:rPr>
          <w:bCs/>
          <w:sz w:val="20"/>
          <w:szCs w:val="20"/>
          <w:u w:val="single"/>
        </w:rPr>
        <w:t>при обявяването</w:t>
      </w:r>
      <w:r w:rsidRPr="000760EE">
        <w:rPr>
          <w:bCs/>
          <w:sz w:val="20"/>
          <w:szCs w:val="20"/>
        </w:rPr>
        <w:t xml:space="preserve"> й е била на стойност, която </w:t>
      </w:r>
      <w:r w:rsidRPr="000760EE">
        <w:rPr>
          <w:b/>
          <w:bCs/>
          <w:sz w:val="20"/>
          <w:szCs w:val="20"/>
          <w:u w:val="single"/>
        </w:rPr>
        <w:t xml:space="preserve">надхвърля </w:t>
      </w:r>
      <w:r w:rsidRPr="000760EE">
        <w:rPr>
          <w:bCs/>
          <w:sz w:val="20"/>
          <w:szCs w:val="20"/>
        </w:rPr>
        <w:t xml:space="preserve">праговете на Директивата, но след това е сключен договор на стойност </w:t>
      </w:r>
      <w:r w:rsidRPr="000760EE">
        <w:rPr>
          <w:b/>
          <w:bCs/>
          <w:sz w:val="20"/>
          <w:szCs w:val="20"/>
          <w:u w:val="single"/>
        </w:rPr>
        <w:t xml:space="preserve">под </w:t>
      </w:r>
      <w:r w:rsidRPr="000760EE">
        <w:rPr>
          <w:bCs/>
          <w:sz w:val="20"/>
          <w:szCs w:val="20"/>
        </w:rPr>
        <w:t xml:space="preserve">праговете, специфичният подход е </w:t>
      </w:r>
      <w:r w:rsidRPr="000760EE">
        <w:rPr>
          <w:b/>
          <w:bCs/>
          <w:sz w:val="20"/>
          <w:szCs w:val="20"/>
        </w:rPr>
        <w:t>НЕПРИЛОЖИМ</w:t>
      </w:r>
      <w:r w:rsidRPr="000760EE">
        <w:rPr>
          <w:bCs/>
          <w:sz w:val="20"/>
          <w:szCs w:val="20"/>
        </w:rPr>
        <w:t>.</w:t>
      </w:r>
    </w:p>
    <w:p w14:paraId="51438CC8" w14:textId="77777777" w:rsidR="0007362A" w:rsidRPr="000760EE" w:rsidRDefault="0007362A" w:rsidP="0007362A">
      <w:pPr>
        <w:tabs>
          <w:tab w:val="num" w:pos="0"/>
        </w:tabs>
        <w:spacing w:after="120"/>
        <w:jc w:val="both"/>
        <w:rPr>
          <w:bCs/>
          <w:sz w:val="20"/>
          <w:szCs w:val="20"/>
        </w:rPr>
      </w:pPr>
      <w:r w:rsidRPr="000760EE">
        <w:rPr>
          <w:bCs/>
          <w:sz w:val="20"/>
          <w:szCs w:val="20"/>
        </w:rPr>
        <w:t xml:space="preserve">При договори, които са сключени в резултат на процедура за поръчка с обособени позиции, </w:t>
      </w:r>
      <w:r w:rsidRPr="000760EE">
        <w:rPr>
          <w:b/>
          <w:bCs/>
          <w:sz w:val="20"/>
          <w:szCs w:val="20"/>
        </w:rPr>
        <w:t>прогнозната стойност</w:t>
      </w:r>
      <w:r w:rsidRPr="000760EE">
        <w:rPr>
          <w:bCs/>
          <w:sz w:val="20"/>
          <w:szCs w:val="20"/>
        </w:rPr>
        <w:t xml:space="preserve"> на поръчката е </w:t>
      </w:r>
      <w:r w:rsidRPr="000760EE">
        <w:rPr>
          <w:b/>
          <w:bCs/>
          <w:sz w:val="20"/>
          <w:szCs w:val="20"/>
        </w:rPr>
        <w:t>общата стойност на всички обособени позиции</w:t>
      </w:r>
      <w:r w:rsidRPr="000760EE">
        <w:rPr>
          <w:bCs/>
          <w:sz w:val="20"/>
          <w:szCs w:val="20"/>
        </w:rPr>
        <w:t xml:space="preserve">. Затова при преценката за приложимост на специфичния подход, е необходимо да се анализира </w:t>
      </w:r>
      <w:r w:rsidRPr="000760EE">
        <w:rPr>
          <w:bCs/>
          <w:sz w:val="20"/>
          <w:szCs w:val="20"/>
          <w:u w:val="single"/>
        </w:rPr>
        <w:t>прогнозната стойност на цялата поръчка</w:t>
      </w:r>
      <w:r w:rsidRPr="000760EE">
        <w:rPr>
          <w:bCs/>
          <w:sz w:val="20"/>
          <w:szCs w:val="20"/>
        </w:rPr>
        <w:t>, а не само стойността на договора/</w:t>
      </w:r>
      <w:proofErr w:type="spellStart"/>
      <w:r w:rsidRPr="000760EE">
        <w:rPr>
          <w:bCs/>
          <w:sz w:val="20"/>
          <w:szCs w:val="20"/>
        </w:rPr>
        <w:t>ите</w:t>
      </w:r>
      <w:proofErr w:type="spellEnd"/>
      <w:r w:rsidRPr="000760EE">
        <w:rPr>
          <w:bCs/>
          <w:sz w:val="20"/>
          <w:szCs w:val="20"/>
        </w:rPr>
        <w:t>, обект на проверката.</w:t>
      </w:r>
    </w:p>
    <w:p w14:paraId="277CA67B" w14:textId="77777777" w:rsidR="0007362A" w:rsidRPr="000760EE" w:rsidRDefault="0007362A" w:rsidP="0007362A">
      <w:pPr>
        <w:tabs>
          <w:tab w:val="num" w:pos="0"/>
        </w:tabs>
        <w:spacing w:after="120"/>
        <w:jc w:val="both"/>
        <w:rPr>
          <w:bCs/>
          <w:i/>
          <w:sz w:val="20"/>
          <w:szCs w:val="20"/>
        </w:rPr>
      </w:pPr>
      <w:r w:rsidRPr="000760EE">
        <w:rPr>
          <w:bCs/>
          <w:i/>
          <w:sz w:val="20"/>
          <w:szCs w:val="20"/>
        </w:rPr>
        <w:t>Подход при нарушения с формален характер</w:t>
      </w:r>
    </w:p>
    <w:p w14:paraId="740B7DA5" w14:textId="77777777" w:rsidR="0007362A" w:rsidRPr="000760EE" w:rsidRDefault="0007362A" w:rsidP="0007362A">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7E00F49" w14:textId="77777777" w:rsidR="0007362A" w:rsidRPr="000760EE" w:rsidRDefault="0007362A" w:rsidP="0007362A">
      <w:pPr>
        <w:tabs>
          <w:tab w:val="num" w:pos="0"/>
        </w:tabs>
        <w:spacing w:after="120"/>
        <w:jc w:val="both"/>
        <w:rPr>
          <w:bCs/>
          <w:sz w:val="20"/>
          <w:szCs w:val="20"/>
        </w:rPr>
      </w:pPr>
      <w:r w:rsidRPr="000760EE">
        <w:rPr>
          <w:b/>
          <w:bCs/>
          <w:sz w:val="20"/>
          <w:szCs w:val="20"/>
        </w:rPr>
        <w:t xml:space="preserve">5. </w:t>
      </w:r>
      <w:r w:rsidRPr="000760EE">
        <w:rPr>
          <w:bCs/>
          <w:sz w:val="20"/>
          <w:szCs w:val="20"/>
        </w:rPr>
        <w:t xml:space="preserve">В колона „Коментар/Референция“ проверяващият </w:t>
      </w:r>
      <w:r w:rsidRPr="000760EE">
        <w:rPr>
          <w:b/>
          <w:bCs/>
          <w:sz w:val="20"/>
          <w:szCs w:val="20"/>
          <w:u w:val="single"/>
        </w:rPr>
        <w:t>задължително</w:t>
      </w:r>
      <w:r w:rsidRPr="000760EE">
        <w:rPr>
          <w:bCs/>
          <w:sz w:val="20"/>
          <w:szCs w:val="20"/>
        </w:rPr>
        <w:t xml:space="preserve"> посочва кратка, точна, ясна и еднозначна </w:t>
      </w:r>
      <w:r w:rsidRPr="000760EE">
        <w:rPr>
          <w:b/>
          <w:bCs/>
          <w:sz w:val="20"/>
          <w:szCs w:val="20"/>
          <w:u w:val="single"/>
        </w:rPr>
        <w:t>референция</w:t>
      </w:r>
      <w:r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69B75688" w14:textId="77777777" w:rsidR="0007362A" w:rsidRPr="000760EE" w:rsidRDefault="0007362A" w:rsidP="0007362A">
      <w:pPr>
        <w:tabs>
          <w:tab w:val="num" w:pos="0"/>
        </w:tabs>
        <w:jc w:val="both"/>
        <w:rPr>
          <w:bCs/>
          <w:sz w:val="20"/>
          <w:szCs w:val="20"/>
        </w:rPr>
      </w:pPr>
      <w:r w:rsidRPr="000760EE">
        <w:rPr>
          <w:bCs/>
          <w:sz w:val="20"/>
          <w:szCs w:val="20"/>
        </w:rPr>
        <w:t xml:space="preserve">Референцията е точна, ясна и еднозначна, когато се отнася до конкретен прикачен към въпроса документ </w:t>
      </w:r>
      <w:r w:rsidRPr="000760EE" w:rsidDel="005E1085">
        <w:rPr>
          <w:bCs/>
          <w:sz w:val="20"/>
          <w:szCs w:val="20"/>
        </w:rPr>
        <w:t xml:space="preserve">към въпроса </w:t>
      </w:r>
      <w:r w:rsidRPr="000760EE">
        <w:rPr>
          <w:bCs/>
          <w:sz w:val="20"/>
          <w:szCs w:val="20"/>
        </w:rPr>
        <w:t>и посочва съответните страници и абзаци/точки от него, имащи отношение към заключението на проверяващия..</w:t>
      </w:r>
    </w:p>
    <w:p w14:paraId="397F98B7" w14:textId="77777777" w:rsidR="0007362A" w:rsidRPr="000760EE" w:rsidRDefault="0007362A" w:rsidP="0007362A">
      <w:pPr>
        <w:tabs>
          <w:tab w:val="num" w:pos="0"/>
        </w:tabs>
        <w:jc w:val="both"/>
        <w:rPr>
          <w:bCs/>
          <w:sz w:val="20"/>
          <w:szCs w:val="20"/>
        </w:rPr>
      </w:pPr>
    </w:p>
    <w:p w14:paraId="6F12813D" w14:textId="77777777" w:rsidR="0007362A" w:rsidRPr="000760EE" w:rsidRDefault="0007362A" w:rsidP="0007362A">
      <w:pPr>
        <w:tabs>
          <w:tab w:val="num" w:pos="0"/>
        </w:tabs>
        <w:spacing w:after="120"/>
        <w:jc w:val="both"/>
        <w:rPr>
          <w:b/>
          <w:bCs/>
          <w:sz w:val="20"/>
          <w:szCs w:val="20"/>
        </w:rPr>
      </w:pPr>
      <w:r w:rsidRPr="000760EE">
        <w:rPr>
          <w:b/>
          <w:bCs/>
          <w:sz w:val="20"/>
          <w:szCs w:val="20"/>
        </w:rPr>
        <w:t>6.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33F4FC6B" w14:textId="77777777" w:rsidR="0007362A" w:rsidRPr="000760EE" w:rsidRDefault="0007362A" w:rsidP="0007362A">
      <w:pPr>
        <w:tabs>
          <w:tab w:val="num" w:pos="0"/>
        </w:tabs>
        <w:spacing w:after="120"/>
        <w:jc w:val="both"/>
        <w:rPr>
          <w:bCs/>
          <w:sz w:val="20"/>
          <w:szCs w:val="20"/>
        </w:rPr>
      </w:pPr>
      <w:r w:rsidRPr="000760EE">
        <w:rPr>
          <w:b/>
          <w:bCs/>
          <w:sz w:val="20"/>
          <w:szCs w:val="20"/>
        </w:rPr>
        <w:t>7.</w:t>
      </w:r>
      <w:r w:rsidRPr="000760EE">
        <w:rPr>
          <w:bCs/>
          <w:sz w:val="20"/>
          <w:szCs w:val="20"/>
        </w:rPr>
        <w:t xml:space="preserve"> Във всеки отделен случай на установено отклонение проверяващият задължително извършва </w:t>
      </w:r>
      <w:r w:rsidRPr="000760EE">
        <w:rPr>
          <w:b/>
          <w:bCs/>
          <w:sz w:val="20"/>
          <w:szCs w:val="20"/>
        </w:rPr>
        <w:t>допълнителен анализ за наличие на индикатори за нередности и измами</w:t>
      </w:r>
      <w:r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58846711" w14:textId="77777777" w:rsidR="0007362A" w:rsidRPr="00E01F39" w:rsidRDefault="0007362A" w:rsidP="0007362A">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6A72DAFA" w14:textId="77777777" w:rsidR="0007362A" w:rsidRPr="000760EE" w:rsidRDefault="0007362A" w:rsidP="0007362A">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5347A6EC" w14:textId="77777777" w:rsidR="0007362A" w:rsidRPr="000760EE" w:rsidRDefault="0007362A" w:rsidP="0007362A">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7EDBA078" w14:textId="77777777" w:rsidR="0007362A" w:rsidRPr="000760EE" w:rsidRDefault="0007362A" w:rsidP="0007362A">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4AA81BA5" w14:textId="77777777" w:rsidR="0007362A" w:rsidRPr="000760EE" w:rsidRDefault="0007362A" w:rsidP="0007362A">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E39731E" w14:textId="77777777" w:rsidR="0007362A" w:rsidRPr="000760EE" w:rsidRDefault="0007362A" w:rsidP="0007362A">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6D020822" w14:textId="77777777" w:rsidR="0007362A" w:rsidRPr="000760EE" w:rsidRDefault="0007362A" w:rsidP="0007362A">
      <w:pPr>
        <w:tabs>
          <w:tab w:val="num" w:pos="0"/>
        </w:tabs>
        <w:spacing w:before="120" w:after="120"/>
        <w:jc w:val="both"/>
        <w:rPr>
          <w:bCs/>
          <w:sz w:val="20"/>
          <w:szCs w:val="20"/>
        </w:rPr>
      </w:pPr>
      <w:r w:rsidRPr="000760EE">
        <w:rPr>
          <w:bCs/>
          <w:sz w:val="20"/>
          <w:szCs w:val="20"/>
        </w:rPr>
        <w:t xml:space="preserve">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w:t>
      </w:r>
      <w:r w:rsidRPr="000760EE" w:rsidDel="00A90E3C">
        <w:rPr>
          <w:bCs/>
          <w:sz w:val="20"/>
          <w:szCs w:val="20"/>
        </w:rPr>
        <w:t xml:space="preserve">констатацията за нарушение по т. І.4. </w:t>
      </w:r>
      <w:r w:rsidRPr="000760EE">
        <w:rPr>
          <w:bCs/>
          <w:sz w:val="20"/>
          <w:szCs w:val="20"/>
        </w:rPr>
        <w:t>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01FEF013" w14:textId="77777777" w:rsidR="0007362A" w:rsidRPr="000760EE" w:rsidRDefault="0007362A" w:rsidP="0007362A">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2C4CB5C9" w14:textId="77777777" w:rsidR="0007362A" w:rsidRPr="000760EE" w:rsidRDefault="0007362A" w:rsidP="0007362A">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15E6B24C" w14:textId="77777777" w:rsidR="0007362A" w:rsidRPr="000760EE" w:rsidRDefault="0007362A" w:rsidP="0007362A">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4E52C2A8" w14:textId="77777777" w:rsidR="0007362A" w:rsidRPr="000760EE" w:rsidRDefault="0007362A" w:rsidP="0007362A">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580297F2"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68C14D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708C549"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2685767C"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691F3B5A"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6E34D065" w14:textId="77777777" w:rsidR="0007362A" w:rsidRPr="000760EE" w:rsidRDefault="0007362A" w:rsidP="0007362A">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7B2BB7B0"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5732C4A9" w14:textId="77777777" w:rsidR="0007362A" w:rsidRPr="000760EE" w:rsidRDefault="0007362A" w:rsidP="0007362A">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51AF6C9F" w14:textId="77777777" w:rsidR="0007362A" w:rsidRPr="000760EE" w:rsidRDefault="0007362A" w:rsidP="0007362A">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51E6F8CF" w14:textId="77777777" w:rsidR="0007362A" w:rsidRPr="000760EE" w:rsidRDefault="0007362A" w:rsidP="0007362A">
      <w:pPr>
        <w:ind w:left="360"/>
        <w:jc w:val="both"/>
        <w:rPr>
          <w:sz w:val="20"/>
          <w:szCs w:val="20"/>
          <w:lang w:eastAsia="fr-FR"/>
        </w:rPr>
      </w:pPr>
    </w:p>
    <w:p w14:paraId="24E4105E" w14:textId="77777777" w:rsidR="0007362A" w:rsidRPr="000760EE" w:rsidRDefault="0007362A" w:rsidP="0007362A">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5C54A097" w14:textId="77777777" w:rsidR="0007362A" w:rsidRPr="000760EE" w:rsidRDefault="0007362A" w:rsidP="0007362A">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5A1B4C5" w14:textId="77777777" w:rsidR="0007362A" w:rsidRPr="000760EE" w:rsidRDefault="0007362A" w:rsidP="0007362A">
      <w:pPr>
        <w:jc w:val="both"/>
        <w:rPr>
          <w:sz w:val="20"/>
          <w:szCs w:val="20"/>
          <w:lang w:eastAsia="fr-FR"/>
        </w:rPr>
      </w:pPr>
      <w:r w:rsidRPr="000760EE">
        <w:rPr>
          <w:b/>
          <w:sz w:val="20"/>
          <w:szCs w:val="20"/>
          <w:lang w:eastAsia="fr-FR"/>
        </w:rPr>
        <w:t>- Допълващо офериране</w:t>
      </w:r>
    </w:p>
    <w:p w14:paraId="17A0C355" w14:textId="77777777" w:rsidR="0007362A" w:rsidRPr="000760EE" w:rsidRDefault="0007362A" w:rsidP="0007362A">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0D725E96" w14:textId="77777777" w:rsidR="0007362A" w:rsidRPr="000760EE" w:rsidRDefault="0007362A" w:rsidP="0007362A">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77A357A3" w14:textId="77777777" w:rsidR="0007362A" w:rsidRPr="000760EE" w:rsidRDefault="0007362A" w:rsidP="0007362A">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5065FC6E" w14:textId="77777777" w:rsidR="0007362A" w:rsidRPr="000760EE" w:rsidRDefault="0007362A" w:rsidP="0007362A">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7391D74F" w14:textId="77777777" w:rsidR="0007362A" w:rsidRPr="000760EE" w:rsidRDefault="0007362A" w:rsidP="0007362A">
      <w:pPr>
        <w:jc w:val="both"/>
        <w:rPr>
          <w:sz w:val="20"/>
          <w:szCs w:val="20"/>
          <w:lang w:eastAsia="fr-FR"/>
        </w:rPr>
      </w:pPr>
      <w:r w:rsidRPr="000760EE">
        <w:rPr>
          <w:b/>
          <w:sz w:val="20"/>
          <w:szCs w:val="20"/>
          <w:lang w:eastAsia="fr-FR"/>
        </w:rPr>
        <w:t>- Участие на ротационен принцип</w:t>
      </w:r>
    </w:p>
    <w:p w14:paraId="3CFDD940" w14:textId="77777777" w:rsidR="0007362A" w:rsidRPr="000760EE" w:rsidRDefault="0007362A" w:rsidP="0007362A">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1844749" w14:textId="77777777" w:rsidR="0007362A" w:rsidRPr="000760EE" w:rsidRDefault="0007362A" w:rsidP="0007362A">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AAFAFF4"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40FE2E55"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7244551B"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4281F208"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0E2EF540"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3A8351A5" w14:textId="77777777" w:rsidR="0007362A" w:rsidRPr="000760EE" w:rsidRDefault="0007362A" w:rsidP="0007362A">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AE0060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F540146"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34C1C641" w14:textId="77777777" w:rsidR="0007362A" w:rsidRPr="000760EE" w:rsidRDefault="0007362A" w:rsidP="0007362A">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08DF6DB4" w14:textId="77777777" w:rsidR="0007362A" w:rsidRPr="000760EE" w:rsidRDefault="0007362A" w:rsidP="0007362A">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7E804DCE" w14:textId="77777777" w:rsidR="0007362A" w:rsidRPr="000760EE" w:rsidRDefault="0007362A" w:rsidP="0007362A">
      <w:pPr>
        <w:ind w:left="360"/>
        <w:jc w:val="both"/>
        <w:rPr>
          <w:sz w:val="20"/>
          <w:szCs w:val="20"/>
          <w:lang w:eastAsia="fr-FR"/>
        </w:rPr>
      </w:pPr>
    </w:p>
    <w:p w14:paraId="1B35D99D" w14:textId="77777777" w:rsidR="0007362A" w:rsidRPr="000760EE" w:rsidRDefault="0007362A" w:rsidP="0007362A">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7BEA2696" w14:textId="77777777" w:rsidR="0007362A" w:rsidRPr="000760EE" w:rsidRDefault="0007362A" w:rsidP="0007362A">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60D73E6D" w14:textId="77777777" w:rsidR="0007362A" w:rsidRPr="000760EE" w:rsidRDefault="0007362A" w:rsidP="0007362A">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C82D834"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02AD1F5B" w14:textId="77777777" w:rsidR="0007362A" w:rsidRPr="000760EE" w:rsidRDefault="0007362A" w:rsidP="0007362A">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46989F14" w14:textId="77777777" w:rsidR="0007362A" w:rsidRPr="000760EE" w:rsidRDefault="0007362A" w:rsidP="0007362A">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691A227F" w14:textId="72875B10" w:rsidR="00F872AE" w:rsidRDefault="0007362A" w:rsidP="00F872AE">
      <w:pPr>
        <w:ind w:left="709" w:hanging="425"/>
        <w:jc w:val="both"/>
        <w:rPr>
          <w:sz w:val="20"/>
          <w:szCs w:val="20"/>
          <w:lang w:eastAsia="fr-FR"/>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 xml:space="preserve">. </w:t>
      </w:r>
    </w:p>
    <w:p w14:paraId="3B4802B9" w14:textId="77777777" w:rsidR="00581AFA" w:rsidRDefault="00581AFA" w:rsidP="00581AFA">
      <w:pPr>
        <w:ind w:left="709" w:hanging="425"/>
        <w:jc w:val="both"/>
        <w:rPr>
          <w:bCs/>
          <w:sz w:val="20"/>
          <w:szCs w:val="20"/>
        </w:rPr>
      </w:pPr>
    </w:p>
    <w:p w14:paraId="6DCEA8CC" w14:textId="08E66CD0" w:rsidR="00581AFA" w:rsidRPr="00581AFA" w:rsidRDefault="00581AFA" w:rsidP="00581AFA">
      <w:pPr>
        <w:ind w:left="709" w:hanging="425"/>
        <w:jc w:val="both"/>
        <w:rPr>
          <w:bCs/>
          <w:sz w:val="20"/>
          <w:szCs w:val="20"/>
        </w:rPr>
      </w:pPr>
      <w:r w:rsidRPr="006C6259">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2C2E9C30" w14:textId="77777777" w:rsidR="00581AFA" w:rsidRPr="00581AFA" w:rsidRDefault="00581AFA" w:rsidP="00581AFA">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4DBD67AD" w14:textId="132A9D81" w:rsidR="00581AFA" w:rsidRPr="00CF2BD6" w:rsidRDefault="00581AFA" w:rsidP="00581AFA">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2AAA3EF9" w14:textId="77777777" w:rsidR="00F872AE" w:rsidRPr="00CF2BD6" w:rsidRDefault="00F872AE" w:rsidP="00F872AE">
      <w:pPr>
        <w:ind w:left="709" w:hanging="425"/>
        <w:jc w:val="both"/>
        <w:rPr>
          <w:bCs/>
          <w:sz w:val="20"/>
          <w:szCs w:val="20"/>
        </w:rPr>
      </w:pPr>
    </w:p>
    <w:p w14:paraId="604BC1CA" w14:textId="77777777" w:rsidR="00046E66" w:rsidRPr="00A51465" w:rsidRDefault="00046E66" w:rsidP="00BC4D84">
      <w:pPr>
        <w:rPr>
          <w:sz w:val="20"/>
          <w:szCs w:val="20"/>
        </w:rPr>
      </w:pPr>
    </w:p>
    <w:tbl>
      <w:tblPr>
        <w:tblW w:w="137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
        <w:gridCol w:w="392"/>
        <w:gridCol w:w="30"/>
        <w:gridCol w:w="46"/>
        <w:gridCol w:w="7576"/>
        <w:gridCol w:w="31"/>
        <w:gridCol w:w="536"/>
        <w:gridCol w:w="31"/>
        <w:gridCol w:w="5075"/>
      </w:tblGrid>
      <w:tr w:rsidR="00171313" w:rsidRPr="000A7FDB" w14:paraId="23DC43EA" w14:textId="77777777" w:rsidTr="00E546CD">
        <w:trPr>
          <w:gridBefore w:val="1"/>
          <w:wBefore w:w="33" w:type="dxa"/>
          <w:trHeight w:val="523"/>
        </w:trPr>
        <w:tc>
          <w:tcPr>
            <w:tcW w:w="468" w:type="dxa"/>
            <w:gridSpan w:val="3"/>
            <w:shd w:val="clear" w:color="auto" w:fill="CCFFCC"/>
          </w:tcPr>
          <w:p w14:paraId="55563F98" w14:textId="77777777" w:rsidR="00171313" w:rsidRPr="008C2581" w:rsidRDefault="00171313">
            <w:pPr>
              <w:outlineLvl w:val="1"/>
              <w:rPr>
                <w:b/>
                <w:bCs/>
                <w:iCs/>
                <w:sz w:val="20"/>
                <w:szCs w:val="20"/>
              </w:rPr>
            </w:pPr>
            <w:r w:rsidRPr="008C2581">
              <w:rPr>
                <w:b/>
                <w:bCs/>
                <w:iCs/>
                <w:sz w:val="20"/>
                <w:szCs w:val="20"/>
              </w:rPr>
              <w:t>№</w:t>
            </w:r>
          </w:p>
        </w:tc>
        <w:tc>
          <w:tcPr>
            <w:tcW w:w="7576" w:type="dxa"/>
            <w:shd w:val="clear" w:color="auto" w:fill="CCFFCC"/>
          </w:tcPr>
          <w:p w14:paraId="68D2828F" w14:textId="77777777" w:rsidR="00171313" w:rsidRPr="00E942C0" w:rsidRDefault="00171313" w:rsidP="00171313">
            <w:pPr>
              <w:jc w:val="center"/>
              <w:outlineLvl w:val="1"/>
              <w:rPr>
                <w:b/>
                <w:bCs/>
                <w:iCs/>
                <w:sz w:val="20"/>
                <w:szCs w:val="20"/>
              </w:rPr>
            </w:pPr>
            <w:r w:rsidRPr="00E942C0">
              <w:rPr>
                <w:b/>
                <w:bCs/>
                <w:iCs/>
                <w:sz w:val="20"/>
                <w:szCs w:val="20"/>
              </w:rPr>
              <w:t>Въпрос</w:t>
            </w:r>
          </w:p>
        </w:tc>
        <w:tc>
          <w:tcPr>
            <w:tcW w:w="567" w:type="dxa"/>
            <w:gridSpan w:val="2"/>
            <w:shd w:val="clear" w:color="auto" w:fill="CCFFCC"/>
          </w:tcPr>
          <w:p w14:paraId="6EE787B4" w14:textId="77777777" w:rsidR="00171313" w:rsidRPr="00E942C0" w:rsidRDefault="00171313">
            <w:pPr>
              <w:outlineLvl w:val="1"/>
              <w:rPr>
                <w:b/>
                <w:bCs/>
                <w:iCs/>
                <w:sz w:val="20"/>
                <w:szCs w:val="20"/>
              </w:rPr>
            </w:pPr>
            <w:r w:rsidRPr="00E942C0">
              <w:rPr>
                <w:b/>
                <w:bCs/>
                <w:iCs/>
                <w:sz w:val="20"/>
                <w:szCs w:val="20"/>
              </w:rPr>
              <w:t>Да/Не/НП</w:t>
            </w:r>
          </w:p>
        </w:tc>
        <w:tc>
          <w:tcPr>
            <w:tcW w:w="5106" w:type="dxa"/>
            <w:gridSpan w:val="2"/>
            <w:shd w:val="clear" w:color="auto" w:fill="CCFFCC"/>
          </w:tcPr>
          <w:p w14:paraId="434E09D7" w14:textId="77777777" w:rsidR="00171313" w:rsidRPr="00CA3D30" w:rsidRDefault="00171313" w:rsidP="00171313">
            <w:pPr>
              <w:jc w:val="center"/>
              <w:outlineLvl w:val="1"/>
              <w:rPr>
                <w:b/>
                <w:bCs/>
                <w:iCs/>
                <w:sz w:val="20"/>
                <w:szCs w:val="20"/>
              </w:rPr>
            </w:pPr>
            <w:r w:rsidRPr="00CA3D30">
              <w:rPr>
                <w:b/>
                <w:bCs/>
                <w:iCs/>
                <w:sz w:val="20"/>
                <w:szCs w:val="20"/>
              </w:rPr>
              <w:t>Коментар/Референция</w:t>
            </w:r>
          </w:p>
        </w:tc>
      </w:tr>
      <w:tr w:rsidR="004C23F8" w:rsidRPr="000A7FDB" w14:paraId="58B66AA7" w14:textId="77777777" w:rsidTr="00E546CD">
        <w:trPr>
          <w:gridBefore w:val="1"/>
          <w:wBefore w:w="33" w:type="dxa"/>
          <w:trHeight w:val="523"/>
        </w:trPr>
        <w:tc>
          <w:tcPr>
            <w:tcW w:w="13717" w:type="dxa"/>
            <w:gridSpan w:val="8"/>
          </w:tcPr>
          <w:p w14:paraId="5426346F" w14:textId="77777777" w:rsidR="004C23F8" w:rsidRPr="000A7FDB" w:rsidRDefault="004C23F8"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r>
      <w:tr w:rsidR="004C23F8" w:rsidRPr="000A7FDB" w14:paraId="01DCF88C" w14:textId="77777777" w:rsidTr="00E546CD">
        <w:trPr>
          <w:gridBefore w:val="1"/>
          <w:wBefore w:w="33" w:type="dxa"/>
          <w:trHeight w:val="523"/>
        </w:trPr>
        <w:tc>
          <w:tcPr>
            <w:tcW w:w="13717" w:type="dxa"/>
            <w:gridSpan w:val="8"/>
          </w:tcPr>
          <w:p w14:paraId="69266AD2" w14:textId="77777777" w:rsidR="004C23F8" w:rsidRPr="000A7FDB" w:rsidRDefault="004C23F8" w:rsidP="004C23F8">
            <w:pPr>
              <w:outlineLvl w:val="1"/>
              <w:rPr>
                <w:b/>
                <w:bCs/>
                <w:iCs/>
                <w:sz w:val="20"/>
                <w:szCs w:val="20"/>
              </w:rPr>
            </w:pPr>
            <w:r w:rsidRPr="000A7FDB">
              <w:rPr>
                <w:b/>
                <w:bCs/>
                <w:iCs/>
                <w:sz w:val="20"/>
                <w:szCs w:val="20"/>
              </w:rPr>
              <w:t>I.1. Обявяване на процедурата</w:t>
            </w:r>
          </w:p>
        </w:tc>
      </w:tr>
      <w:tr w:rsidR="002D140A" w:rsidRPr="000A7FDB" w14:paraId="66A7EB89" w14:textId="77777777" w:rsidTr="00E546CD">
        <w:trPr>
          <w:gridBefore w:val="1"/>
          <w:wBefore w:w="33" w:type="dxa"/>
          <w:trHeight w:val="458"/>
        </w:trPr>
        <w:tc>
          <w:tcPr>
            <w:tcW w:w="468" w:type="dxa"/>
            <w:gridSpan w:val="3"/>
          </w:tcPr>
          <w:p w14:paraId="1537C8D0" w14:textId="77777777" w:rsidR="002D140A" w:rsidRPr="000A7FDB" w:rsidRDefault="00A36E9C" w:rsidP="00E546CD">
            <w:pPr>
              <w:pStyle w:val="Heading2"/>
              <w:keepNext w:val="0"/>
              <w:rPr>
                <w:b w:val="0"/>
                <w:bCs/>
                <w:i w:val="0"/>
                <w:iCs/>
                <w:sz w:val="20"/>
              </w:rPr>
            </w:pPr>
            <w:r w:rsidRPr="000A7FDB">
              <w:rPr>
                <w:b w:val="0"/>
                <w:bCs/>
                <w:i w:val="0"/>
                <w:iCs/>
                <w:sz w:val="20"/>
              </w:rPr>
              <w:t>1</w:t>
            </w:r>
            <w:r w:rsidR="00863189">
              <w:rPr>
                <w:b w:val="0"/>
                <w:bCs/>
                <w:i w:val="0"/>
                <w:iCs/>
                <w:sz w:val="20"/>
              </w:rPr>
              <w:t>4</w:t>
            </w:r>
          </w:p>
        </w:tc>
        <w:tc>
          <w:tcPr>
            <w:tcW w:w="7576" w:type="dxa"/>
            <w:noWrap/>
          </w:tcPr>
          <w:p w14:paraId="181F7EA7" w14:textId="77777777" w:rsidR="002D140A" w:rsidRPr="000A7FDB" w:rsidRDefault="00DA6C16" w:rsidP="005B5C0D">
            <w:pPr>
              <w:jc w:val="both"/>
              <w:rPr>
                <w:b/>
                <w:sz w:val="18"/>
                <w:szCs w:val="20"/>
                <w:lang w:eastAsia="fr-FR"/>
              </w:rPr>
            </w:pPr>
            <w:r w:rsidRPr="000A7FDB">
              <w:rPr>
                <w:b/>
                <w:sz w:val="18"/>
                <w:szCs w:val="20"/>
                <w:lang w:eastAsia="fr-FR"/>
              </w:rPr>
              <w:t xml:space="preserve">Законосъобразен </w:t>
            </w:r>
            <w:r w:rsidR="00A20098" w:rsidRPr="000A7FDB">
              <w:rPr>
                <w:b/>
                <w:sz w:val="18"/>
                <w:szCs w:val="20"/>
                <w:lang w:eastAsia="fr-FR"/>
              </w:rPr>
              <w:t>ли е приложеният ред за възлагане?</w:t>
            </w:r>
          </w:p>
          <w:p w14:paraId="0B4A81CC" w14:textId="089BA139" w:rsidR="002D140A" w:rsidRPr="000A7FDB" w:rsidRDefault="00DA6C16" w:rsidP="005B5C0D">
            <w:pPr>
              <w:jc w:val="both"/>
              <w:rPr>
                <w:b/>
                <w:sz w:val="18"/>
                <w:szCs w:val="20"/>
                <w:lang w:eastAsia="fr-FR"/>
              </w:rPr>
            </w:pPr>
            <w:r w:rsidRPr="000A7FDB">
              <w:rPr>
                <w:b/>
                <w:sz w:val="18"/>
                <w:szCs w:val="20"/>
                <w:lang w:eastAsia="fr-FR"/>
              </w:rPr>
              <w:t xml:space="preserve">Спазени </w:t>
            </w:r>
            <w:r w:rsidR="00A20098" w:rsidRPr="000A7FDB">
              <w:rPr>
                <w:b/>
                <w:sz w:val="18"/>
                <w:szCs w:val="20"/>
                <w:lang w:eastAsia="fr-FR"/>
              </w:rPr>
              <w:t xml:space="preserve">ли са правилата за определяне на прогнозната стойност на поръчката, включително на чл. </w:t>
            </w:r>
            <w:r w:rsidR="00153ACC">
              <w:rPr>
                <w:b/>
                <w:sz w:val="18"/>
                <w:szCs w:val="20"/>
                <w:lang w:eastAsia="fr-FR"/>
              </w:rPr>
              <w:t>21</w:t>
            </w:r>
            <w:r w:rsidR="00A20098" w:rsidRPr="000A7FDB">
              <w:rPr>
                <w:b/>
                <w:sz w:val="18"/>
                <w:szCs w:val="20"/>
                <w:lang w:eastAsia="fr-FR"/>
              </w:rPr>
              <w:t xml:space="preserve">, ал. </w:t>
            </w:r>
            <w:r w:rsidR="00153ACC">
              <w:rPr>
                <w:b/>
                <w:sz w:val="18"/>
                <w:szCs w:val="20"/>
                <w:lang w:eastAsia="fr-FR"/>
              </w:rPr>
              <w:t>1</w:t>
            </w:r>
            <w:r w:rsidR="00A20098" w:rsidRPr="000A7FDB">
              <w:rPr>
                <w:b/>
                <w:sz w:val="18"/>
                <w:szCs w:val="20"/>
                <w:lang w:eastAsia="fr-FR"/>
              </w:rPr>
              <w:t xml:space="preserve">4 </w:t>
            </w:r>
            <w:r w:rsidR="00153ACC">
              <w:rPr>
                <w:b/>
                <w:sz w:val="18"/>
                <w:szCs w:val="20"/>
                <w:lang w:eastAsia="fr-FR"/>
              </w:rPr>
              <w:t>-1</w:t>
            </w:r>
            <w:r w:rsidR="00A20098" w:rsidRPr="000A7FDB">
              <w:rPr>
                <w:b/>
                <w:sz w:val="18"/>
                <w:szCs w:val="20"/>
                <w:lang w:eastAsia="fr-FR"/>
              </w:rPr>
              <w:t xml:space="preserve">6 от </w:t>
            </w:r>
            <w:r w:rsidRPr="000A7FDB">
              <w:rPr>
                <w:b/>
                <w:sz w:val="18"/>
                <w:szCs w:val="20"/>
                <w:lang w:eastAsia="fr-FR"/>
              </w:rPr>
              <w:t>ЗОП</w:t>
            </w:r>
            <w:r w:rsidR="00A20098" w:rsidRPr="000A7FDB">
              <w:rPr>
                <w:b/>
                <w:sz w:val="18"/>
                <w:szCs w:val="20"/>
                <w:lang w:eastAsia="fr-FR"/>
              </w:rPr>
              <w:t>?</w:t>
            </w:r>
          </w:p>
          <w:p w14:paraId="44621A45" w14:textId="77777777" w:rsidR="002D140A" w:rsidRPr="00AC2F22" w:rsidRDefault="002D140A" w:rsidP="005B5C0D">
            <w:pPr>
              <w:jc w:val="both"/>
              <w:rPr>
                <w:sz w:val="20"/>
                <w:szCs w:val="20"/>
                <w:lang w:eastAsia="fr-FR"/>
              </w:rPr>
            </w:pPr>
            <w:r w:rsidRPr="000A7FDB">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sidR="007762C2">
              <w:rPr>
                <w:sz w:val="20"/>
                <w:szCs w:val="20"/>
                <w:lang w:eastAsia="fr-FR"/>
              </w:rPr>
              <w:t>20</w:t>
            </w:r>
            <w:r w:rsidR="007762C2" w:rsidRPr="000A7FDB">
              <w:rPr>
                <w:sz w:val="20"/>
                <w:szCs w:val="20"/>
                <w:lang w:eastAsia="fr-FR"/>
              </w:rPr>
              <w:t xml:space="preserve"> </w:t>
            </w:r>
            <w:r w:rsidRPr="000A7FDB">
              <w:rPr>
                <w:sz w:val="20"/>
                <w:szCs w:val="20"/>
                <w:lang w:eastAsia="fr-FR"/>
              </w:rPr>
              <w:t>от ЗОП</w:t>
            </w:r>
            <w:r w:rsidR="009B466A">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заобиколи приложимия ред за възлагане по силата на чл. </w:t>
            </w:r>
            <w:r w:rsidR="009B466A">
              <w:rPr>
                <w:sz w:val="20"/>
                <w:szCs w:val="20"/>
                <w:lang w:eastAsia="fr-FR"/>
              </w:rPr>
              <w:t>21,</w:t>
            </w:r>
            <w:r w:rsidRPr="00767D48">
              <w:rPr>
                <w:sz w:val="20"/>
                <w:szCs w:val="20"/>
                <w:lang w:eastAsia="fr-FR"/>
              </w:rPr>
              <w:t xml:space="preserve"> ал. </w:t>
            </w:r>
            <w:r w:rsidR="009B466A">
              <w:rPr>
                <w:sz w:val="20"/>
                <w:szCs w:val="20"/>
                <w:lang w:eastAsia="fr-FR"/>
              </w:rPr>
              <w:t>14-15</w:t>
            </w:r>
            <w:r w:rsidR="009B466A" w:rsidRPr="00767D48">
              <w:rPr>
                <w:sz w:val="20"/>
                <w:szCs w:val="20"/>
                <w:lang w:eastAsia="fr-FR"/>
              </w:rPr>
              <w:t xml:space="preserve"> </w:t>
            </w:r>
            <w:r w:rsidRPr="00767D48">
              <w:rPr>
                <w:sz w:val="20"/>
                <w:szCs w:val="20"/>
                <w:lang w:eastAsia="fr-FR"/>
              </w:rPr>
              <w:t>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sidR="009B466A">
              <w:rPr>
                <w:sz w:val="20"/>
                <w:szCs w:val="20"/>
                <w:lang w:eastAsia="fr-FR"/>
              </w:rPr>
              <w:t xml:space="preserve"> с изключение на хипотезата по чл.21, ал.16 от ЗОП.</w:t>
            </w:r>
          </w:p>
          <w:p w14:paraId="02969486" w14:textId="77777777" w:rsidR="002D140A" w:rsidRPr="000A7FDB" w:rsidRDefault="002D140A" w:rsidP="005B5C0D">
            <w:pPr>
              <w:jc w:val="both"/>
              <w:rPr>
                <w:b/>
                <w:sz w:val="20"/>
                <w:szCs w:val="20"/>
                <w:lang w:eastAsia="fr-FR"/>
              </w:rPr>
            </w:pPr>
            <w:r w:rsidRPr="000A7FDB">
              <w:rPr>
                <w:b/>
                <w:sz w:val="20"/>
                <w:szCs w:val="20"/>
                <w:lang w:eastAsia="fr-FR"/>
              </w:rPr>
              <w:t xml:space="preserve">(чл. </w:t>
            </w:r>
            <w:r w:rsidR="00904F86">
              <w:rPr>
                <w:b/>
                <w:sz w:val="20"/>
                <w:szCs w:val="20"/>
                <w:lang w:eastAsia="fr-FR"/>
              </w:rPr>
              <w:t>20</w:t>
            </w:r>
            <w:r w:rsidR="00904F86" w:rsidRPr="000A7FDB">
              <w:rPr>
                <w:b/>
                <w:sz w:val="20"/>
                <w:szCs w:val="20"/>
                <w:lang w:eastAsia="fr-FR"/>
              </w:rPr>
              <w:t xml:space="preserve"> </w:t>
            </w:r>
            <w:r w:rsidRPr="000A7FDB">
              <w:rPr>
                <w:b/>
                <w:sz w:val="20"/>
                <w:szCs w:val="20"/>
                <w:lang w:eastAsia="fr-FR"/>
              </w:rPr>
              <w:t xml:space="preserve">от ЗОП и чл. </w:t>
            </w:r>
            <w:r w:rsidR="00904F86">
              <w:rPr>
                <w:b/>
                <w:sz w:val="20"/>
                <w:szCs w:val="20"/>
                <w:lang w:eastAsia="fr-FR"/>
              </w:rPr>
              <w:t>21</w:t>
            </w:r>
            <w:r w:rsidRPr="000A7FDB">
              <w:rPr>
                <w:b/>
                <w:sz w:val="20"/>
                <w:szCs w:val="20"/>
                <w:lang w:eastAsia="fr-FR"/>
              </w:rPr>
              <w:t xml:space="preserve">, ал. </w:t>
            </w:r>
            <w:r w:rsidR="00904F86">
              <w:rPr>
                <w:b/>
                <w:sz w:val="20"/>
                <w:szCs w:val="20"/>
                <w:lang w:eastAsia="fr-FR"/>
              </w:rPr>
              <w:t>14-16</w:t>
            </w:r>
            <w:r w:rsidRPr="000A7FDB">
              <w:rPr>
                <w:b/>
                <w:sz w:val="20"/>
                <w:szCs w:val="20"/>
                <w:lang w:eastAsia="fr-FR"/>
              </w:rPr>
              <w:t xml:space="preserve"> от ЗОП)</w:t>
            </w:r>
          </w:p>
          <w:p w14:paraId="34CC9C81" w14:textId="77777777" w:rsidR="00006D93" w:rsidRPr="00385FFE" w:rsidRDefault="002D140A" w:rsidP="00006D93">
            <w:pPr>
              <w:jc w:val="both"/>
              <w:rPr>
                <w:b/>
                <w:color w:val="333399"/>
                <w:sz w:val="20"/>
                <w:szCs w:val="20"/>
              </w:rPr>
            </w:pPr>
            <w:r w:rsidRPr="000A7FDB">
              <w:rPr>
                <w:b/>
                <w:color w:val="333399"/>
                <w:sz w:val="20"/>
                <w:szCs w:val="20"/>
              </w:rPr>
              <w:t>т. 1 или 2 от Насоките</w:t>
            </w:r>
            <w:r w:rsidR="00006D93">
              <w:rPr>
                <w:b/>
                <w:color w:val="333399"/>
                <w:sz w:val="20"/>
                <w:szCs w:val="20"/>
              </w:rPr>
              <w:t>/</w:t>
            </w:r>
            <w:r w:rsidR="00006D93" w:rsidRPr="009E1F0B">
              <w:rPr>
                <w:b/>
                <w:color w:val="333399"/>
                <w:sz w:val="20"/>
                <w:szCs w:val="20"/>
              </w:rPr>
              <w:t xml:space="preserve"> т. 1, колона № 3 от Приложение № 1 към чл. 2, ал. 1 от Наредбата</w:t>
            </w:r>
            <w:r w:rsidR="00006D93" w:rsidRPr="00385FFE">
              <w:rPr>
                <w:b/>
                <w:color w:val="333399"/>
                <w:sz w:val="20"/>
                <w:szCs w:val="20"/>
              </w:rPr>
              <w:t>.</w:t>
            </w:r>
          </w:p>
          <w:p w14:paraId="65CC88C8" w14:textId="77777777" w:rsidR="002D140A" w:rsidRPr="000A7FDB" w:rsidRDefault="002D140A" w:rsidP="005B5C0D">
            <w:pPr>
              <w:rPr>
                <w:b/>
                <w:color w:val="333399"/>
                <w:sz w:val="20"/>
                <w:szCs w:val="20"/>
              </w:rPr>
            </w:pPr>
          </w:p>
          <w:p w14:paraId="72A85206" w14:textId="77777777" w:rsidR="002D140A" w:rsidRPr="000A7FDB" w:rsidRDefault="002D140A"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одитирания обект за възложените от него обществени поръчки.</w:t>
            </w:r>
          </w:p>
          <w:p w14:paraId="3E5F9A34" w14:textId="77777777" w:rsidR="002D140A" w:rsidRPr="000A7FDB" w:rsidRDefault="002D140A"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sidR="00904F86">
              <w:rPr>
                <w:color w:val="008000"/>
                <w:sz w:val="20"/>
                <w:szCs w:val="20"/>
                <w:lang w:eastAsia="fr-FR"/>
              </w:rPr>
              <w:t>21</w:t>
            </w:r>
            <w:r w:rsidR="00904F86" w:rsidRPr="000A7FDB">
              <w:rPr>
                <w:color w:val="008000"/>
                <w:sz w:val="20"/>
                <w:szCs w:val="20"/>
                <w:lang w:eastAsia="fr-FR"/>
              </w:rPr>
              <w:t xml:space="preserve"> </w:t>
            </w:r>
            <w:r w:rsidRPr="000A7FDB">
              <w:rPr>
                <w:color w:val="008000"/>
                <w:sz w:val="20"/>
                <w:szCs w:val="20"/>
                <w:lang w:eastAsia="fr-FR"/>
              </w:rPr>
              <w:t>от ЗОП /.</w:t>
            </w:r>
            <w:r w:rsidR="007651F3" w:rsidRPr="000A7FDB">
              <w:rPr>
                <w:color w:val="008000"/>
                <w:sz w:val="20"/>
                <w:szCs w:val="20"/>
                <w:lang w:eastAsia="fr-FR"/>
              </w:rPr>
              <w:t xml:space="preserve"> </w:t>
            </w:r>
            <w:r w:rsidRPr="000A7FDB">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sidR="00904F86">
              <w:rPr>
                <w:color w:val="008000"/>
                <w:sz w:val="20"/>
                <w:szCs w:val="20"/>
                <w:lang w:eastAsia="fr-FR"/>
              </w:rPr>
              <w:t>21</w:t>
            </w:r>
            <w:r w:rsidRPr="000A7FDB">
              <w:rPr>
                <w:color w:val="008000"/>
                <w:sz w:val="20"/>
                <w:szCs w:val="20"/>
                <w:lang w:eastAsia="fr-FR"/>
              </w:rPr>
              <w:t xml:space="preserve">, ал. </w:t>
            </w:r>
            <w:r w:rsidR="00904F86">
              <w:rPr>
                <w:color w:val="008000"/>
                <w:sz w:val="20"/>
                <w:szCs w:val="20"/>
                <w:lang w:eastAsia="fr-FR"/>
              </w:rPr>
              <w:t>14-15</w:t>
            </w:r>
            <w:r w:rsidRPr="000A7FDB">
              <w:rPr>
                <w:color w:val="008000"/>
                <w:sz w:val="20"/>
                <w:szCs w:val="20"/>
                <w:lang w:eastAsia="fr-FR"/>
              </w:rPr>
              <w:t xml:space="preserve"> от ЗОП.</w:t>
            </w:r>
            <w:r w:rsidR="007651F3" w:rsidRPr="000A7FDB">
              <w:rPr>
                <w:color w:val="008000"/>
                <w:sz w:val="20"/>
                <w:szCs w:val="20"/>
                <w:lang w:eastAsia="fr-FR"/>
              </w:rPr>
              <w:t xml:space="preserve"> </w:t>
            </w:r>
            <w:r w:rsidRPr="000A7FDB">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sidR="00904F86">
              <w:rPr>
                <w:color w:val="008000"/>
                <w:sz w:val="20"/>
                <w:szCs w:val="20"/>
                <w:lang w:eastAsia="fr-FR"/>
              </w:rPr>
              <w:t>21</w:t>
            </w:r>
            <w:r w:rsidRPr="000A7FDB">
              <w:rPr>
                <w:color w:val="008000"/>
                <w:sz w:val="20"/>
                <w:szCs w:val="20"/>
                <w:lang w:eastAsia="fr-FR"/>
              </w:rPr>
              <w:t>, ал</w:t>
            </w:r>
            <w:r w:rsidR="00904F86">
              <w:rPr>
                <w:color w:val="008000"/>
                <w:sz w:val="20"/>
                <w:szCs w:val="20"/>
                <w:lang w:eastAsia="fr-FR"/>
              </w:rPr>
              <w:t>.14-16</w:t>
            </w:r>
            <w:r w:rsidRPr="000A7FDB">
              <w:rPr>
                <w:color w:val="008000"/>
                <w:sz w:val="20"/>
                <w:szCs w:val="20"/>
                <w:lang w:eastAsia="fr-FR"/>
              </w:rPr>
              <w:t xml:space="preserve"> от ЗОП.</w:t>
            </w:r>
            <w:r w:rsidR="00233EDB" w:rsidRPr="000A7FDB">
              <w:rPr>
                <w:color w:val="008000"/>
                <w:sz w:val="20"/>
                <w:szCs w:val="20"/>
                <w:lang w:eastAsia="fr-FR"/>
              </w:rPr>
              <w:t xml:space="preserve"> При анализа използвайте</w:t>
            </w:r>
            <w:r w:rsidR="00EA7F97" w:rsidRPr="000A7FDB">
              <w:rPr>
                <w:color w:val="008000"/>
                <w:sz w:val="20"/>
                <w:szCs w:val="20"/>
                <w:lang w:eastAsia="fr-FR"/>
              </w:rPr>
              <w:t xml:space="preserve"> информацията</w:t>
            </w:r>
            <w:r w:rsidR="00233EDB" w:rsidRPr="000A7FDB">
              <w:rPr>
                <w:color w:val="008000"/>
                <w:sz w:val="20"/>
                <w:szCs w:val="20"/>
                <w:lang w:eastAsia="fr-FR"/>
              </w:rPr>
              <w:t>, съдържаща се в попълнената от бенефициента Справка</w:t>
            </w:r>
            <w:r w:rsidR="00EA7F97" w:rsidRPr="000A7FDB">
              <w:rPr>
                <w:color w:val="008000"/>
                <w:sz w:val="20"/>
                <w:szCs w:val="20"/>
                <w:lang w:eastAsia="fr-FR"/>
              </w:rPr>
              <w:t>.</w:t>
            </w:r>
          </w:p>
        </w:tc>
        <w:tc>
          <w:tcPr>
            <w:tcW w:w="567" w:type="dxa"/>
            <w:gridSpan w:val="2"/>
          </w:tcPr>
          <w:p w14:paraId="74AB97A0" w14:textId="77777777" w:rsidR="002D140A" w:rsidRPr="000A7FDB" w:rsidRDefault="002D140A" w:rsidP="003D5638">
            <w:pPr>
              <w:outlineLvl w:val="1"/>
              <w:rPr>
                <w:b/>
                <w:color w:val="0000FF"/>
                <w:sz w:val="20"/>
                <w:szCs w:val="20"/>
              </w:rPr>
            </w:pPr>
          </w:p>
        </w:tc>
        <w:tc>
          <w:tcPr>
            <w:tcW w:w="5106" w:type="dxa"/>
            <w:gridSpan w:val="2"/>
          </w:tcPr>
          <w:p w14:paraId="75E4D40D" w14:textId="77777777" w:rsidR="00236C73" w:rsidRPr="000A7FDB" w:rsidRDefault="00236C73" w:rsidP="00134CF3">
            <w:pPr>
              <w:outlineLvl w:val="1"/>
              <w:rPr>
                <w:sz w:val="20"/>
                <w:szCs w:val="20"/>
              </w:rPr>
            </w:pPr>
          </w:p>
        </w:tc>
      </w:tr>
      <w:tr w:rsidR="00C07B44" w:rsidRPr="000A7FDB" w14:paraId="41327998" w14:textId="77777777" w:rsidTr="00E546CD">
        <w:trPr>
          <w:gridBefore w:val="1"/>
          <w:wBefore w:w="33" w:type="dxa"/>
          <w:trHeight w:val="458"/>
        </w:trPr>
        <w:tc>
          <w:tcPr>
            <w:tcW w:w="468" w:type="dxa"/>
            <w:gridSpan w:val="3"/>
          </w:tcPr>
          <w:p w14:paraId="7A401FC9" w14:textId="3D184F32" w:rsidR="00C07B44" w:rsidRPr="000A7FDB" w:rsidRDefault="00C07B44" w:rsidP="00E546CD">
            <w:pPr>
              <w:pStyle w:val="Heading2"/>
              <w:keepNext w:val="0"/>
              <w:rPr>
                <w:b w:val="0"/>
                <w:bCs/>
                <w:i w:val="0"/>
                <w:iCs/>
                <w:sz w:val="20"/>
              </w:rPr>
            </w:pPr>
            <w:r>
              <w:rPr>
                <w:b w:val="0"/>
                <w:bCs/>
                <w:i w:val="0"/>
                <w:iCs/>
                <w:sz w:val="20"/>
              </w:rPr>
              <w:t>14.1</w:t>
            </w:r>
          </w:p>
        </w:tc>
        <w:tc>
          <w:tcPr>
            <w:tcW w:w="7576" w:type="dxa"/>
            <w:noWrap/>
          </w:tcPr>
          <w:p w14:paraId="41461802" w14:textId="77777777" w:rsidR="00C07B44" w:rsidRDefault="00C07B44" w:rsidP="00C07B44">
            <w:pPr>
              <w:jc w:val="both"/>
              <w:rPr>
                <w:color w:val="008000"/>
                <w:sz w:val="20"/>
                <w:szCs w:val="20"/>
              </w:rPr>
            </w:pPr>
            <w:r>
              <w:rPr>
                <w:color w:val="008000"/>
                <w:sz w:val="20"/>
                <w:szCs w:val="20"/>
              </w:rPr>
              <w:t xml:space="preserve">Предмета на поръчката, прогнозната стойност, количеството и обема, съгласно документацията по поръчката отговарят ли на дейностите и бюджета, одобрени с ДБФП? </w:t>
            </w:r>
          </w:p>
          <w:p w14:paraId="091064D9" w14:textId="22D69E93" w:rsidR="00C07B44" w:rsidRPr="000A7FDB" w:rsidRDefault="00C07B44" w:rsidP="00C07B44">
            <w:pPr>
              <w:jc w:val="both"/>
              <w:rPr>
                <w:b/>
                <w:sz w:val="18"/>
                <w:szCs w:val="20"/>
                <w:lang w:eastAsia="fr-FR"/>
              </w:rPr>
            </w:pPr>
            <w:r w:rsidRPr="006C6259">
              <w:rPr>
                <w:b/>
                <w:bCs/>
                <w:color w:val="FF0000"/>
                <w:sz w:val="20"/>
                <w:szCs w:val="20"/>
              </w:rPr>
              <w:t xml:space="preserve">Насочващи източници на информация: </w:t>
            </w:r>
            <w:r w:rsidRPr="006C6259">
              <w:rPr>
                <w:bCs/>
                <w:color w:val="FF0000"/>
                <w:sz w:val="20"/>
                <w:szCs w:val="20"/>
              </w:rPr>
              <w:t xml:space="preserve">прегледайте обявлението </w:t>
            </w:r>
            <w:r>
              <w:rPr>
                <w:bCs/>
                <w:color w:val="FF0000"/>
                <w:sz w:val="20"/>
                <w:szCs w:val="20"/>
              </w:rPr>
              <w:t xml:space="preserve">и документацията </w:t>
            </w:r>
            <w:r w:rsidRPr="006C6259">
              <w:rPr>
                <w:bCs/>
                <w:color w:val="FF0000"/>
                <w:sz w:val="20"/>
                <w:szCs w:val="20"/>
              </w:rPr>
              <w:t xml:space="preserve">за обществена поръчка в </w:t>
            </w:r>
            <w:r w:rsidRPr="00C07B44">
              <w:rPr>
                <w:bCs/>
                <w:color w:val="FF0000"/>
                <w:sz w:val="20"/>
                <w:szCs w:val="20"/>
              </w:rPr>
              <w:t xml:space="preserve">частта за предмета на поръчката, количество и обем, </w:t>
            </w:r>
            <w:r w:rsidRPr="006C6259">
              <w:rPr>
                <w:bCs/>
                <w:color w:val="FF0000"/>
                <w:sz w:val="20"/>
                <w:szCs w:val="20"/>
              </w:rPr>
              <w:t xml:space="preserve">и прогнозната й стойност, както и други документи, ако е необходимо. Прегледайте договора за БФП, включително одобрения бюджет. </w:t>
            </w:r>
          </w:p>
        </w:tc>
        <w:tc>
          <w:tcPr>
            <w:tcW w:w="567" w:type="dxa"/>
            <w:gridSpan w:val="2"/>
          </w:tcPr>
          <w:p w14:paraId="54F99200" w14:textId="77777777" w:rsidR="00C07B44" w:rsidRPr="000A7FDB" w:rsidRDefault="00C07B44" w:rsidP="003D5638">
            <w:pPr>
              <w:outlineLvl w:val="1"/>
              <w:rPr>
                <w:b/>
                <w:color w:val="0000FF"/>
                <w:sz w:val="20"/>
                <w:szCs w:val="20"/>
              </w:rPr>
            </w:pPr>
          </w:p>
        </w:tc>
        <w:tc>
          <w:tcPr>
            <w:tcW w:w="5106" w:type="dxa"/>
            <w:gridSpan w:val="2"/>
          </w:tcPr>
          <w:p w14:paraId="0562FA8C" w14:textId="77777777" w:rsidR="00C07B44" w:rsidRPr="000A7FDB" w:rsidRDefault="00C07B44" w:rsidP="00134CF3">
            <w:pPr>
              <w:outlineLvl w:val="1"/>
              <w:rPr>
                <w:sz w:val="20"/>
                <w:szCs w:val="20"/>
              </w:rPr>
            </w:pPr>
          </w:p>
        </w:tc>
      </w:tr>
      <w:tr w:rsidR="002D140A" w:rsidRPr="000A7FDB" w14:paraId="2691DEF5" w14:textId="77777777" w:rsidTr="00E546CD">
        <w:trPr>
          <w:gridBefore w:val="1"/>
          <w:wBefore w:w="33" w:type="dxa"/>
          <w:trHeight w:val="458"/>
        </w:trPr>
        <w:tc>
          <w:tcPr>
            <w:tcW w:w="468" w:type="dxa"/>
            <w:gridSpan w:val="3"/>
          </w:tcPr>
          <w:p w14:paraId="5303C780" w14:textId="77777777" w:rsidR="002D140A" w:rsidRPr="000A7FDB" w:rsidRDefault="00CE4E12" w:rsidP="001C29C1">
            <w:pPr>
              <w:pStyle w:val="Heading2"/>
              <w:keepNext w:val="0"/>
              <w:rPr>
                <w:b w:val="0"/>
                <w:bCs/>
                <w:i w:val="0"/>
                <w:iCs/>
                <w:sz w:val="20"/>
              </w:rPr>
            </w:pPr>
            <w:r w:rsidRPr="000A7FDB">
              <w:rPr>
                <w:b w:val="0"/>
                <w:bCs/>
                <w:i w:val="0"/>
                <w:iCs/>
                <w:sz w:val="20"/>
              </w:rPr>
              <w:t>1</w:t>
            </w:r>
            <w:r w:rsidR="00863189">
              <w:rPr>
                <w:b w:val="0"/>
                <w:bCs/>
                <w:i w:val="0"/>
                <w:iCs/>
                <w:sz w:val="20"/>
              </w:rPr>
              <w:t>5</w:t>
            </w:r>
          </w:p>
        </w:tc>
        <w:tc>
          <w:tcPr>
            <w:tcW w:w="7576" w:type="dxa"/>
            <w:noWrap/>
          </w:tcPr>
          <w:p w14:paraId="53096672" w14:textId="77777777" w:rsidR="002D140A" w:rsidRPr="000A7FDB" w:rsidRDefault="00A20098">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14:paraId="2AAC014D" w14:textId="77777777" w:rsidR="002D140A" w:rsidRPr="000A7FDB" w:rsidRDefault="00A20098" w:rsidP="002D140A">
            <w:pPr>
              <w:pStyle w:val="ListParagraph"/>
              <w:numPr>
                <w:ilvl w:val="0"/>
                <w:numId w:val="46"/>
              </w:numPr>
              <w:ind w:left="400" w:hanging="180"/>
              <w:jc w:val="both"/>
              <w:rPr>
                <w:b/>
                <w:sz w:val="20"/>
                <w:szCs w:val="20"/>
                <w:lang w:eastAsia="fr-FR"/>
              </w:rPr>
            </w:pPr>
            <w:r w:rsidRPr="002A39E0">
              <w:rPr>
                <w:b/>
                <w:bCs/>
                <w:sz w:val="20"/>
                <w:szCs w:val="20"/>
              </w:rPr>
              <w:t xml:space="preserve">за поръчки </w:t>
            </w:r>
            <w:r w:rsidR="004508B9">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14:paraId="23BAB14E" w14:textId="77777777" w:rsidR="002D140A" w:rsidRPr="000A7FDB" w:rsidRDefault="00A20098" w:rsidP="002D140A">
            <w:pPr>
              <w:pStyle w:val="ListParagraph"/>
              <w:numPr>
                <w:ilvl w:val="0"/>
                <w:numId w:val="46"/>
              </w:numPr>
              <w:ind w:left="400" w:hanging="180"/>
              <w:jc w:val="both"/>
              <w:rPr>
                <w:b/>
                <w:bCs/>
                <w:sz w:val="20"/>
                <w:szCs w:val="20"/>
              </w:rPr>
            </w:pPr>
            <w:r w:rsidRPr="000A7FDB">
              <w:rPr>
                <w:b/>
                <w:bCs/>
                <w:sz w:val="20"/>
                <w:szCs w:val="20"/>
              </w:rPr>
              <w:t>само до РОП</w:t>
            </w:r>
            <w:r w:rsidR="004508B9">
              <w:rPr>
                <w:b/>
                <w:bCs/>
                <w:sz w:val="20"/>
                <w:szCs w:val="20"/>
              </w:rPr>
              <w:t xml:space="preserve"> в хипотезата на чл.36, ал.1 от ЗОП</w:t>
            </w:r>
            <w:r w:rsidRPr="000A7FDB">
              <w:rPr>
                <w:b/>
                <w:bCs/>
                <w:sz w:val="20"/>
                <w:szCs w:val="20"/>
              </w:rPr>
              <w:t>?</w:t>
            </w:r>
          </w:p>
          <w:p w14:paraId="4C30B801" w14:textId="77777777" w:rsidR="001C1203" w:rsidRPr="000A7FDB" w:rsidRDefault="00784B9B"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14:paraId="040FE0D3" w14:textId="77777777" w:rsidR="001C1203" w:rsidRPr="000A7FDB" w:rsidRDefault="001C1203" w:rsidP="00133734">
            <w:pPr>
              <w:pStyle w:val="ListParagraph"/>
              <w:ind w:left="0"/>
              <w:jc w:val="both"/>
              <w:rPr>
                <w:b/>
                <w:bCs/>
                <w:sz w:val="20"/>
                <w:szCs w:val="20"/>
              </w:rPr>
            </w:pPr>
            <w:r w:rsidRPr="000A7FDB">
              <w:rPr>
                <w:b/>
                <w:bCs/>
                <w:sz w:val="20"/>
                <w:szCs w:val="20"/>
              </w:rPr>
              <w:t>-</w:t>
            </w:r>
            <w:r w:rsidR="004D5E21" w:rsidRPr="000A7FDB">
              <w:rPr>
                <w:b/>
                <w:bCs/>
                <w:sz w:val="20"/>
                <w:szCs w:val="20"/>
              </w:rPr>
              <w:t xml:space="preserve"> </w:t>
            </w:r>
            <w:r w:rsidR="00784B9B" w:rsidRPr="000A7FDB">
              <w:rPr>
                <w:b/>
                <w:bCs/>
                <w:sz w:val="20"/>
                <w:szCs w:val="20"/>
              </w:rPr>
              <w:t xml:space="preserve">до ОВ на ЕС </w:t>
            </w:r>
            <w:r w:rsidR="00B25C12" w:rsidRPr="000A7FDB">
              <w:rPr>
                <w:b/>
                <w:bCs/>
                <w:sz w:val="20"/>
                <w:szCs w:val="20"/>
              </w:rPr>
              <w:t>не по-</w:t>
            </w:r>
            <w:r w:rsidR="00784B9B" w:rsidRPr="000A7FDB">
              <w:rPr>
                <w:b/>
                <w:bCs/>
                <w:sz w:val="20"/>
                <w:szCs w:val="20"/>
              </w:rPr>
              <w:t>късно о</w:t>
            </w:r>
            <w:r w:rsidR="00B25C12" w:rsidRPr="000A7FDB">
              <w:rPr>
                <w:b/>
                <w:bCs/>
                <w:sz w:val="20"/>
                <w:szCs w:val="20"/>
              </w:rPr>
              <w:t>т</w:t>
            </w:r>
            <w:r w:rsidR="00784B9B" w:rsidRPr="000A7FDB">
              <w:rPr>
                <w:b/>
                <w:bCs/>
                <w:sz w:val="20"/>
                <w:szCs w:val="20"/>
              </w:rPr>
              <w:t xml:space="preserve"> изпращането му до </w:t>
            </w:r>
            <w:r w:rsidR="00B25C12" w:rsidRPr="000A7FDB">
              <w:rPr>
                <w:b/>
                <w:bCs/>
                <w:sz w:val="20"/>
                <w:szCs w:val="20"/>
              </w:rPr>
              <w:t>РОП</w:t>
            </w:r>
            <w:r w:rsidRPr="000A7FDB">
              <w:rPr>
                <w:b/>
                <w:bCs/>
                <w:sz w:val="20"/>
                <w:szCs w:val="20"/>
              </w:rPr>
              <w:t>;</w:t>
            </w:r>
          </w:p>
          <w:p w14:paraId="7030A5B0" w14:textId="77777777" w:rsidR="00784B9B" w:rsidRPr="000A7FDB" w:rsidRDefault="001C1203" w:rsidP="00133734">
            <w:pPr>
              <w:pStyle w:val="ListParagraph"/>
              <w:ind w:left="0"/>
              <w:jc w:val="both"/>
              <w:rPr>
                <w:b/>
                <w:bCs/>
                <w:sz w:val="20"/>
                <w:szCs w:val="20"/>
              </w:rPr>
            </w:pPr>
            <w:r w:rsidRPr="000A7FDB">
              <w:rPr>
                <w:b/>
                <w:bCs/>
                <w:sz w:val="20"/>
                <w:szCs w:val="20"/>
              </w:rPr>
              <w:t>- до ОВ на ЕС и РОП преди публикуването му на профила на купувача</w:t>
            </w:r>
            <w:r w:rsidR="00AE7315" w:rsidRPr="000A7FDB">
              <w:rPr>
                <w:b/>
                <w:bCs/>
                <w:sz w:val="20"/>
                <w:szCs w:val="20"/>
              </w:rPr>
              <w:t>?</w:t>
            </w:r>
            <w:r w:rsidR="00784B9B" w:rsidRPr="000A7FDB">
              <w:rPr>
                <w:b/>
                <w:bCs/>
                <w:sz w:val="20"/>
                <w:szCs w:val="20"/>
              </w:rPr>
              <w:t xml:space="preserve">  </w:t>
            </w:r>
          </w:p>
          <w:p w14:paraId="15514322"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sidR="004508B9">
              <w:rPr>
                <w:bCs/>
                <w:sz w:val="20"/>
                <w:szCs w:val="20"/>
              </w:rPr>
              <w:t>по чл.20, ал.1</w:t>
            </w:r>
            <w:r w:rsidRPr="000A7FDB">
              <w:rPr>
                <w:bCs/>
                <w:sz w:val="20"/>
                <w:szCs w:val="20"/>
              </w:rPr>
              <w:t xml:space="preserve"> от ЗОП.</w:t>
            </w:r>
          </w:p>
          <w:p w14:paraId="69891BEF" w14:textId="77777777" w:rsidR="002D140A" w:rsidRPr="000A7FDB" w:rsidRDefault="002D140A" w:rsidP="00792721">
            <w:pPr>
              <w:jc w:val="both"/>
              <w:rPr>
                <w:bCs/>
                <w:sz w:val="20"/>
                <w:szCs w:val="20"/>
              </w:rPr>
            </w:pPr>
            <w:r w:rsidRPr="000A7FDB">
              <w:rPr>
                <w:bCs/>
                <w:sz w:val="20"/>
                <w:szCs w:val="20"/>
              </w:rPr>
              <w:t xml:space="preserve">Задължението за изпращане на обявление до РОП възниква, </w:t>
            </w:r>
            <w:r w:rsidR="00176348">
              <w:rPr>
                <w:bCs/>
                <w:sz w:val="20"/>
                <w:szCs w:val="20"/>
              </w:rPr>
              <w:t>В ХИПОТЕЗАТА НА ЧЛ.36, АЛ.1 ОТ ЗОП</w:t>
            </w:r>
          </w:p>
          <w:p w14:paraId="4C017C96" w14:textId="5584C7FF" w:rsidR="002D140A" w:rsidRPr="000A7FDB" w:rsidRDefault="002D140A" w:rsidP="00792721">
            <w:pPr>
              <w:jc w:val="both"/>
              <w:rPr>
                <w:bCs/>
                <w:sz w:val="20"/>
                <w:szCs w:val="20"/>
              </w:rPr>
            </w:pPr>
            <w:r w:rsidRPr="000A7FDB">
              <w:rPr>
                <w:b/>
                <w:bCs/>
                <w:sz w:val="20"/>
                <w:szCs w:val="20"/>
              </w:rPr>
              <w:t xml:space="preserve">Важно! </w:t>
            </w:r>
            <w:r w:rsidRPr="000A7FDB">
              <w:rPr>
                <w:bCs/>
                <w:sz w:val="20"/>
                <w:szCs w:val="20"/>
              </w:rPr>
              <w:t xml:space="preserve">При електронно подаване на информацията АОП </w:t>
            </w:r>
            <w:r w:rsidR="00176348" w:rsidRPr="000A7FDB">
              <w:rPr>
                <w:bCs/>
                <w:sz w:val="20"/>
                <w:szCs w:val="20"/>
              </w:rPr>
              <w:t>изпра</w:t>
            </w:r>
            <w:r w:rsidR="00176348">
              <w:rPr>
                <w:bCs/>
                <w:sz w:val="20"/>
                <w:szCs w:val="20"/>
              </w:rPr>
              <w:t>ща</w:t>
            </w:r>
            <w:r w:rsidR="00176348" w:rsidRPr="000A7FDB">
              <w:rPr>
                <w:bCs/>
                <w:sz w:val="20"/>
                <w:szCs w:val="20"/>
              </w:rPr>
              <w:t xml:space="preserve"> </w:t>
            </w:r>
            <w:r w:rsidRPr="000A7FDB">
              <w:rPr>
                <w:bCs/>
                <w:sz w:val="20"/>
                <w:szCs w:val="20"/>
              </w:rPr>
              <w:t xml:space="preserve">обявлението и до ОВ на ЕС, </w:t>
            </w:r>
            <w:r w:rsidR="00176348">
              <w:rPr>
                <w:bCs/>
                <w:sz w:val="20"/>
                <w:szCs w:val="20"/>
              </w:rPr>
              <w:t>на основание</w:t>
            </w:r>
            <w:r w:rsidRPr="000A7FDB">
              <w:rPr>
                <w:bCs/>
                <w:sz w:val="20"/>
                <w:szCs w:val="20"/>
              </w:rPr>
              <w:t xml:space="preserve"> на чл. </w:t>
            </w:r>
            <w:r w:rsidR="00176348">
              <w:rPr>
                <w:bCs/>
                <w:sz w:val="20"/>
                <w:szCs w:val="20"/>
              </w:rPr>
              <w:t>35</w:t>
            </w:r>
            <w:r w:rsidRPr="000A7FDB">
              <w:rPr>
                <w:bCs/>
                <w:sz w:val="20"/>
                <w:szCs w:val="20"/>
              </w:rPr>
              <w:t xml:space="preserve">, ал. </w:t>
            </w:r>
            <w:r w:rsidR="00176348">
              <w:rPr>
                <w:bCs/>
                <w:sz w:val="20"/>
                <w:szCs w:val="20"/>
              </w:rPr>
              <w:t>5</w:t>
            </w:r>
            <w:r w:rsidR="00176348" w:rsidRPr="000A7FDB">
              <w:rPr>
                <w:bCs/>
                <w:sz w:val="20"/>
                <w:szCs w:val="20"/>
              </w:rPr>
              <w:t xml:space="preserve"> </w:t>
            </w:r>
            <w:r w:rsidRPr="000A7FDB">
              <w:rPr>
                <w:bCs/>
                <w:sz w:val="20"/>
                <w:szCs w:val="20"/>
              </w:rPr>
              <w:t>от ЗОП</w:t>
            </w:r>
            <w:r w:rsidR="00176348">
              <w:rPr>
                <w:bCs/>
                <w:sz w:val="20"/>
                <w:szCs w:val="20"/>
              </w:rPr>
              <w:t xml:space="preserve"> и чл.20, ал.1 от ППЗОП.</w:t>
            </w:r>
            <w:r w:rsidRPr="000A7FDB">
              <w:rPr>
                <w:bCs/>
                <w:sz w:val="20"/>
                <w:szCs w:val="20"/>
              </w:rPr>
              <w:t xml:space="preserve"> </w:t>
            </w:r>
          </w:p>
          <w:p w14:paraId="70155B62" w14:textId="77777777" w:rsidR="002D140A" w:rsidRPr="00F32B4B" w:rsidRDefault="00EB6825" w:rsidP="00792721">
            <w:pPr>
              <w:jc w:val="both"/>
              <w:rPr>
                <w:b/>
                <w:bCs/>
                <w:sz w:val="20"/>
                <w:szCs w:val="20"/>
              </w:rPr>
            </w:pPr>
            <w:r w:rsidRPr="000A7FDB">
              <w:rPr>
                <w:b/>
                <w:bCs/>
                <w:sz w:val="20"/>
                <w:szCs w:val="20"/>
              </w:rPr>
              <w:t xml:space="preserve">Важно! </w:t>
            </w:r>
            <w:r w:rsidRPr="000A7FDB">
              <w:rPr>
                <w:bCs/>
                <w:sz w:val="20"/>
                <w:szCs w:val="20"/>
              </w:rPr>
              <w:t>Възложителите публикуват</w:t>
            </w:r>
            <w:r w:rsidR="008328EC" w:rsidRPr="000A7FDB">
              <w:rPr>
                <w:bCs/>
                <w:sz w:val="20"/>
                <w:szCs w:val="20"/>
              </w:rPr>
              <w:t xml:space="preserve"> документите по чл. </w:t>
            </w:r>
            <w:r w:rsidR="005C06F9">
              <w:rPr>
                <w:bCs/>
                <w:sz w:val="20"/>
                <w:szCs w:val="20"/>
              </w:rPr>
              <w:t>42</w:t>
            </w:r>
            <w:r w:rsidR="008328EC" w:rsidRPr="000A7FDB">
              <w:rPr>
                <w:bCs/>
                <w:sz w:val="20"/>
                <w:szCs w:val="20"/>
              </w:rPr>
              <w:t xml:space="preserve"> ал. 2 от ЗОП</w:t>
            </w:r>
            <w:r w:rsidR="005C06F9">
              <w:rPr>
                <w:bCs/>
                <w:sz w:val="20"/>
                <w:szCs w:val="20"/>
              </w:rPr>
              <w:t xml:space="preserve"> СЪГЛАСНО СРОКОВЕТЕ В ЧЛ.24 ОТ ППЗОП</w:t>
            </w:r>
            <w:r w:rsidR="008328EC" w:rsidRPr="000A7FDB">
              <w:rPr>
                <w:bCs/>
                <w:sz w:val="20"/>
                <w:szCs w:val="20"/>
              </w:rPr>
              <w:t xml:space="preserve">, </w:t>
            </w:r>
            <w:r w:rsidR="005C06F9">
              <w:rPr>
                <w:bCs/>
                <w:sz w:val="20"/>
                <w:szCs w:val="20"/>
              </w:rPr>
              <w:t xml:space="preserve">а </w:t>
            </w:r>
            <w:r w:rsidRPr="000A7FDB">
              <w:rPr>
                <w:bCs/>
                <w:sz w:val="20"/>
                <w:szCs w:val="20"/>
              </w:rPr>
              <w:t xml:space="preserve"> документацията за участие</w:t>
            </w:r>
            <w:r w:rsidR="008328EC" w:rsidRPr="000A7FDB">
              <w:rPr>
                <w:bCs/>
                <w:sz w:val="20"/>
                <w:szCs w:val="20"/>
              </w:rPr>
              <w:t xml:space="preserve"> </w:t>
            </w:r>
            <w:r w:rsidR="006378AF">
              <w:rPr>
                <w:bCs/>
                <w:sz w:val="20"/>
                <w:szCs w:val="20"/>
              </w:rPr>
              <w:t>(</w:t>
            </w:r>
            <w:r w:rsidR="008328EC" w:rsidRPr="000A7FDB">
              <w:rPr>
                <w:bCs/>
                <w:sz w:val="20"/>
                <w:szCs w:val="20"/>
              </w:rPr>
              <w:t xml:space="preserve">чл. </w:t>
            </w:r>
            <w:r w:rsidR="005C06F9">
              <w:rPr>
                <w:bCs/>
                <w:sz w:val="20"/>
                <w:szCs w:val="20"/>
              </w:rPr>
              <w:t>31</w:t>
            </w:r>
            <w:r w:rsidR="008328EC" w:rsidRPr="000A7FDB">
              <w:rPr>
                <w:bCs/>
                <w:sz w:val="20"/>
                <w:szCs w:val="20"/>
              </w:rPr>
              <w:t xml:space="preserve">, ал. </w:t>
            </w:r>
            <w:r w:rsidR="005C06F9">
              <w:rPr>
                <w:bCs/>
                <w:sz w:val="20"/>
                <w:szCs w:val="20"/>
              </w:rPr>
              <w:t>1</w:t>
            </w:r>
            <w:r w:rsidR="005C06F9" w:rsidRPr="000A7FDB">
              <w:rPr>
                <w:bCs/>
                <w:sz w:val="20"/>
                <w:szCs w:val="20"/>
              </w:rPr>
              <w:t xml:space="preserve"> </w:t>
            </w:r>
            <w:r w:rsidR="008328EC" w:rsidRPr="000A7FDB">
              <w:rPr>
                <w:bCs/>
                <w:sz w:val="20"/>
                <w:szCs w:val="20"/>
              </w:rPr>
              <w:t>от ЗОП),</w:t>
            </w:r>
            <w:r w:rsidRPr="000A7FDB">
              <w:rPr>
                <w:bCs/>
                <w:sz w:val="20"/>
                <w:szCs w:val="20"/>
              </w:rPr>
              <w:t xml:space="preserve"> в профила на купувача</w:t>
            </w:r>
            <w:r w:rsidR="005C06F9">
              <w:rPr>
                <w:bCs/>
                <w:sz w:val="20"/>
                <w:szCs w:val="20"/>
              </w:rPr>
              <w:t xml:space="preserve"> от датата</w:t>
            </w:r>
            <w:r w:rsidR="00753AEF">
              <w:rPr>
                <w:bCs/>
                <w:sz w:val="20"/>
                <w:szCs w:val="20"/>
              </w:rPr>
              <w:t xml:space="preserve">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008328EC" w:rsidRPr="000A7FDB">
              <w:rPr>
                <w:bCs/>
                <w:sz w:val="20"/>
                <w:szCs w:val="20"/>
              </w:rPr>
              <w:t xml:space="preserve"> (чл. </w:t>
            </w:r>
            <w:r w:rsidR="005C06F9">
              <w:rPr>
                <w:bCs/>
                <w:sz w:val="20"/>
                <w:szCs w:val="20"/>
              </w:rPr>
              <w:t>31, ал.1, т.1-2</w:t>
            </w:r>
            <w:r w:rsidR="008328EC" w:rsidRPr="000A7FDB">
              <w:rPr>
                <w:bCs/>
                <w:sz w:val="20"/>
                <w:szCs w:val="20"/>
              </w:rPr>
              <w:t xml:space="preserve"> от ЗОП)</w:t>
            </w:r>
            <w:r w:rsidRPr="000A7FDB">
              <w:rPr>
                <w:bCs/>
                <w:sz w:val="20"/>
                <w:szCs w:val="20"/>
              </w:rPr>
              <w:t>.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002D140A" w:rsidRPr="000A7FDB">
              <w:rPr>
                <w:b/>
                <w:bCs/>
                <w:sz w:val="20"/>
                <w:szCs w:val="20"/>
              </w:rPr>
              <w:t xml:space="preserve">(чл. </w:t>
            </w:r>
            <w:r w:rsidR="005C06F9">
              <w:rPr>
                <w:b/>
                <w:bCs/>
                <w:sz w:val="20"/>
                <w:szCs w:val="20"/>
              </w:rPr>
              <w:t>20, ал.1</w:t>
            </w:r>
            <w:r w:rsidR="006B2C19" w:rsidRPr="00F370DD">
              <w:rPr>
                <w:b/>
                <w:bCs/>
                <w:sz w:val="20"/>
                <w:szCs w:val="20"/>
              </w:rPr>
              <w:t xml:space="preserve">, </w:t>
            </w:r>
            <w:r w:rsidR="008328EC" w:rsidRPr="00F370DD">
              <w:rPr>
                <w:b/>
                <w:bCs/>
                <w:sz w:val="20"/>
                <w:szCs w:val="20"/>
              </w:rPr>
              <w:t xml:space="preserve">чл. </w:t>
            </w:r>
            <w:r w:rsidR="0046168D">
              <w:rPr>
                <w:b/>
                <w:bCs/>
                <w:sz w:val="20"/>
                <w:szCs w:val="20"/>
              </w:rPr>
              <w:t>36</w:t>
            </w:r>
            <w:r w:rsidR="008328EC" w:rsidRPr="00F370DD">
              <w:rPr>
                <w:b/>
                <w:bCs/>
                <w:sz w:val="20"/>
                <w:szCs w:val="20"/>
              </w:rPr>
              <w:t xml:space="preserve">, ал. </w:t>
            </w:r>
            <w:r w:rsidR="0046168D">
              <w:rPr>
                <w:b/>
                <w:bCs/>
                <w:sz w:val="20"/>
                <w:szCs w:val="20"/>
              </w:rPr>
              <w:t>1 от ЗОП, чл. 35, ал.5 от ППЗОП)</w:t>
            </w:r>
            <w:r w:rsidR="008328EC" w:rsidRPr="00F370DD">
              <w:rPr>
                <w:b/>
                <w:bCs/>
                <w:sz w:val="20"/>
                <w:szCs w:val="20"/>
              </w:rPr>
              <w:t xml:space="preserve">, </w:t>
            </w:r>
          </w:p>
          <w:p w14:paraId="7E5FB715" w14:textId="77777777" w:rsidR="002D140A" w:rsidRPr="005B2203" w:rsidRDefault="002D140A" w:rsidP="007B6F72">
            <w:pPr>
              <w:jc w:val="both"/>
              <w:rPr>
                <w:b/>
                <w:bCs/>
                <w:sz w:val="20"/>
                <w:szCs w:val="20"/>
              </w:rPr>
            </w:pPr>
            <w:r w:rsidRPr="005B2203">
              <w:rPr>
                <w:b/>
                <w:bCs/>
                <w:sz w:val="20"/>
                <w:szCs w:val="20"/>
              </w:rPr>
              <w:t>(</w:t>
            </w:r>
            <w:r w:rsidR="0046168D">
              <w:rPr>
                <w:b/>
                <w:bCs/>
                <w:sz w:val="20"/>
                <w:szCs w:val="20"/>
              </w:rPr>
              <w:t>чл.42, ал.2 и чл.31, ал.1,т.1-2 от ЗОП и чл.24 от ППЗОП</w:t>
            </w:r>
            <w:r w:rsidRPr="005B2203">
              <w:rPr>
                <w:b/>
                <w:bCs/>
                <w:sz w:val="20"/>
                <w:szCs w:val="20"/>
              </w:rPr>
              <w:t>)</w:t>
            </w:r>
          </w:p>
          <w:p w14:paraId="54B80002" w14:textId="07AAFB7D" w:rsidR="0061280A" w:rsidRPr="00385FFE" w:rsidRDefault="002D140A" w:rsidP="0061280A">
            <w:pPr>
              <w:jc w:val="both"/>
              <w:rPr>
                <w:b/>
                <w:color w:val="333399"/>
                <w:sz w:val="20"/>
                <w:szCs w:val="20"/>
              </w:rPr>
            </w:pPr>
            <w:r w:rsidRPr="006B7210">
              <w:rPr>
                <w:b/>
                <w:color w:val="333399"/>
                <w:sz w:val="20"/>
                <w:szCs w:val="20"/>
              </w:rPr>
              <w:t>т. 1 от  Насоките</w:t>
            </w:r>
            <w:r w:rsidR="0061280A" w:rsidRPr="003907D2">
              <w:rPr>
                <w:b/>
                <w:color w:val="333399"/>
                <w:sz w:val="20"/>
                <w:szCs w:val="20"/>
              </w:rPr>
              <w:t>/ т. 1, колона № 3 от Приложение № 1 към чл. 2, ал. 1 от Наредбата</w:t>
            </w:r>
            <w:r w:rsidR="0061280A" w:rsidRPr="00385FFE">
              <w:rPr>
                <w:b/>
                <w:color w:val="333399"/>
                <w:sz w:val="20"/>
                <w:szCs w:val="20"/>
              </w:rPr>
              <w:t>.</w:t>
            </w:r>
          </w:p>
          <w:p w14:paraId="38FFA3D4" w14:textId="77777777" w:rsidR="002D140A" w:rsidRPr="006B7210" w:rsidRDefault="002D140A" w:rsidP="00E31789">
            <w:pPr>
              <w:jc w:val="both"/>
              <w:rPr>
                <w:b/>
                <w:color w:val="333399"/>
                <w:sz w:val="20"/>
                <w:szCs w:val="20"/>
              </w:rPr>
            </w:pPr>
          </w:p>
          <w:p w14:paraId="423CD7F4" w14:textId="61F955A1" w:rsidR="002D140A" w:rsidRPr="00DF02DE" w:rsidRDefault="002D140A">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прегледайте обявлението за обществената поръчка в частта относно датата на изпращане на обявлението</w:t>
            </w:r>
            <w:r w:rsidR="0046168D">
              <w:rPr>
                <w:bCs/>
                <w:color w:val="C0504D"/>
                <w:sz w:val="20"/>
                <w:szCs w:val="20"/>
              </w:rPr>
              <w:t>,</w:t>
            </w:r>
            <w:r w:rsidRPr="00DF02DE">
              <w:rPr>
                <w:bCs/>
                <w:color w:val="C0504D"/>
                <w:sz w:val="20"/>
                <w:szCs w:val="20"/>
              </w:rPr>
              <w:t xml:space="preserve">, писма за изпращане до </w:t>
            </w:r>
            <w:r w:rsidR="008967D4">
              <w:rPr>
                <w:bCs/>
                <w:color w:val="C0504D"/>
                <w:sz w:val="20"/>
                <w:szCs w:val="20"/>
              </w:rPr>
              <w:t>О</w:t>
            </w:r>
            <w:r w:rsidR="008967D4" w:rsidRPr="00DF02DE">
              <w:rPr>
                <w:bCs/>
                <w:color w:val="C0504D"/>
                <w:sz w:val="20"/>
                <w:szCs w:val="20"/>
              </w:rPr>
              <w:t>В</w:t>
            </w:r>
            <w:r w:rsidRPr="00DF02DE">
              <w:rPr>
                <w:bCs/>
                <w:color w:val="C0504D"/>
                <w:sz w:val="20"/>
                <w:szCs w:val="20"/>
              </w:rPr>
              <w:t>.</w:t>
            </w:r>
          </w:p>
          <w:p w14:paraId="3335809C" w14:textId="77777777" w:rsidR="00092758" w:rsidRPr="00767D48" w:rsidRDefault="00092758" w:rsidP="00092758">
            <w:pPr>
              <w:jc w:val="both"/>
              <w:rPr>
                <w:b/>
                <w:color w:val="548DD4"/>
                <w:sz w:val="20"/>
                <w:szCs w:val="20"/>
              </w:rPr>
            </w:pPr>
            <w:r w:rsidRPr="00767D48">
              <w:rPr>
                <w:b/>
                <w:color w:val="548DD4"/>
                <w:sz w:val="20"/>
                <w:szCs w:val="20"/>
              </w:rPr>
              <w:t>Използвайте таблица № 1</w:t>
            </w:r>
          </w:p>
          <w:p w14:paraId="2693B9C3" w14:textId="77777777" w:rsidR="002D140A" w:rsidRPr="00AC2F22" w:rsidRDefault="002D140A">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004C0E48" w:rsidRPr="000A7FDB">
              <w:rPr>
                <w:bCs/>
                <w:sz w:val="20"/>
                <w:szCs w:val="20"/>
              </w:rPr>
              <w:t xml:space="preserve"> </w:t>
            </w:r>
            <w:r w:rsidR="004C0E48"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14:paraId="0C4A468F" w14:textId="77777777" w:rsidR="00DA6C16" w:rsidRPr="000A7FDB" w:rsidRDefault="00DA6C16" w:rsidP="004C0E48">
            <w:pPr>
              <w:jc w:val="both"/>
              <w:rPr>
                <w:bCs/>
                <w:color w:val="008000"/>
                <w:sz w:val="20"/>
                <w:szCs w:val="20"/>
              </w:rPr>
            </w:pPr>
            <w:r w:rsidRPr="000A7FDB">
              <w:rPr>
                <w:color w:val="008000"/>
                <w:sz w:val="20"/>
                <w:szCs w:val="20"/>
              </w:rPr>
              <w:t xml:space="preserve">Проверката се документира в </w:t>
            </w:r>
            <w:r w:rsidR="004C0E48" w:rsidRPr="000A7FDB">
              <w:rPr>
                <w:color w:val="008000"/>
                <w:sz w:val="20"/>
                <w:szCs w:val="20"/>
              </w:rPr>
              <w:t xml:space="preserve">съответната </w:t>
            </w:r>
            <w:r w:rsidRPr="000A7FDB">
              <w:rPr>
                <w:color w:val="008000"/>
                <w:sz w:val="20"/>
                <w:szCs w:val="20"/>
              </w:rPr>
              <w:t>таблица.</w:t>
            </w:r>
          </w:p>
        </w:tc>
        <w:tc>
          <w:tcPr>
            <w:tcW w:w="567" w:type="dxa"/>
            <w:gridSpan w:val="2"/>
          </w:tcPr>
          <w:p w14:paraId="188191D3" w14:textId="77777777" w:rsidR="002D140A" w:rsidRPr="000A7FDB" w:rsidRDefault="002D140A" w:rsidP="003D5638">
            <w:pPr>
              <w:outlineLvl w:val="1"/>
              <w:rPr>
                <w:sz w:val="20"/>
                <w:szCs w:val="20"/>
              </w:rPr>
            </w:pPr>
          </w:p>
        </w:tc>
        <w:tc>
          <w:tcPr>
            <w:tcW w:w="5106" w:type="dxa"/>
            <w:gridSpan w:val="2"/>
          </w:tcPr>
          <w:p w14:paraId="3DC41622" w14:textId="77777777" w:rsidR="00236C73" w:rsidRPr="000A7FDB" w:rsidRDefault="00236C73" w:rsidP="003928EE">
            <w:pPr>
              <w:outlineLvl w:val="1"/>
              <w:rPr>
                <w:sz w:val="20"/>
                <w:szCs w:val="20"/>
              </w:rPr>
            </w:pPr>
          </w:p>
        </w:tc>
      </w:tr>
      <w:tr w:rsidR="002D140A" w:rsidRPr="000A7FDB" w14:paraId="730A2D7E" w14:textId="77777777" w:rsidTr="00E546CD">
        <w:trPr>
          <w:gridBefore w:val="1"/>
          <w:wBefore w:w="33" w:type="dxa"/>
          <w:trHeight w:val="458"/>
        </w:trPr>
        <w:tc>
          <w:tcPr>
            <w:tcW w:w="13717" w:type="dxa"/>
            <w:gridSpan w:val="8"/>
          </w:tcPr>
          <w:p w14:paraId="45233738" w14:textId="77777777" w:rsidR="002D140A" w:rsidRPr="000A7FDB" w:rsidDel="00DA1A75" w:rsidRDefault="002D140A" w:rsidP="005C3215">
            <w:pPr>
              <w:outlineLvl w:val="1"/>
              <w:rPr>
                <w:b/>
                <w:sz w:val="20"/>
                <w:szCs w:val="20"/>
              </w:rPr>
            </w:pPr>
            <w:r w:rsidRPr="000A7FDB">
              <w:rPr>
                <w:b/>
                <w:bCs/>
                <w:iCs/>
                <w:sz w:val="20"/>
                <w:szCs w:val="20"/>
              </w:rPr>
              <w:t>I.</w:t>
            </w:r>
            <w:r w:rsidRPr="000A7FDB">
              <w:rPr>
                <w:b/>
                <w:sz w:val="20"/>
                <w:szCs w:val="20"/>
              </w:rPr>
              <w:t>2. Срок за получаване на офертите</w:t>
            </w:r>
          </w:p>
        </w:tc>
      </w:tr>
      <w:tr w:rsidR="002D140A" w:rsidRPr="000A7FDB" w14:paraId="67A7CF09" w14:textId="77777777" w:rsidTr="00E546CD">
        <w:trPr>
          <w:gridBefore w:val="1"/>
          <w:wBefore w:w="33" w:type="dxa"/>
          <w:trHeight w:val="458"/>
        </w:trPr>
        <w:tc>
          <w:tcPr>
            <w:tcW w:w="422" w:type="dxa"/>
            <w:gridSpan w:val="2"/>
          </w:tcPr>
          <w:p w14:paraId="688025EB" w14:textId="77777777" w:rsidR="002D140A" w:rsidRPr="000A7FDB" w:rsidRDefault="00CE4E12" w:rsidP="00A36E9C">
            <w:pPr>
              <w:pStyle w:val="Heading2"/>
              <w:keepNext w:val="0"/>
              <w:rPr>
                <w:b w:val="0"/>
                <w:bCs/>
                <w:i w:val="0"/>
                <w:iCs/>
                <w:sz w:val="20"/>
              </w:rPr>
            </w:pPr>
            <w:r w:rsidRPr="000A7FDB">
              <w:rPr>
                <w:b w:val="0"/>
                <w:bCs/>
                <w:i w:val="0"/>
                <w:iCs/>
                <w:sz w:val="20"/>
              </w:rPr>
              <w:t>1</w:t>
            </w:r>
            <w:r w:rsidR="006F2840">
              <w:rPr>
                <w:b w:val="0"/>
                <w:bCs/>
                <w:i w:val="0"/>
                <w:iCs/>
                <w:sz w:val="20"/>
              </w:rPr>
              <w:t>6</w:t>
            </w:r>
          </w:p>
        </w:tc>
        <w:tc>
          <w:tcPr>
            <w:tcW w:w="7622" w:type="dxa"/>
            <w:gridSpan w:val="2"/>
            <w:noWrap/>
          </w:tcPr>
          <w:p w14:paraId="173B9EFC" w14:textId="77777777" w:rsidR="002D140A" w:rsidRPr="000A7FDB" w:rsidRDefault="00A20098" w:rsidP="008B0074">
            <w:pPr>
              <w:jc w:val="both"/>
              <w:rPr>
                <w:b/>
                <w:sz w:val="20"/>
                <w:szCs w:val="20"/>
              </w:rPr>
            </w:pPr>
            <w:r w:rsidRPr="000A7FDB">
              <w:rPr>
                <w:b/>
                <w:sz w:val="20"/>
                <w:szCs w:val="20"/>
              </w:rPr>
              <w:t xml:space="preserve">Срокът за получаване на офертите законосъобразен ли е, включително </w:t>
            </w:r>
            <w:r w:rsidR="00096A1F" w:rsidRPr="000A7FDB">
              <w:rPr>
                <w:b/>
                <w:sz w:val="20"/>
                <w:szCs w:val="20"/>
              </w:rPr>
              <w:t xml:space="preserve">спазени </w:t>
            </w:r>
            <w:r w:rsidRPr="000A7FDB">
              <w:rPr>
                <w:b/>
                <w:sz w:val="20"/>
                <w:szCs w:val="20"/>
              </w:rPr>
              <w:t xml:space="preserve">ли са условията за намаляването му, ако </w:t>
            </w:r>
            <w:r w:rsidR="00096A1F" w:rsidRPr="000A7FDB">
              <w:rPr>
                <w:b/>
                <w:sz w:val="20"/>
                <w:szCs w:val="20"/>
              </w:rPr>
              <w:t>има такова</w:t>
            </w:r>
            <w:r w:rsidR="002D140A" w:rsidRPr="000A7FDB">
              <w:rPr>
                <w:b/>
                <w:sz w:val="20"/>
                <w:szCs w:val="20"/>
              </w:rPr>
              <w:t>?</w:t>
            </w:r>
          </w:p>
          <w:p w14:paraId="654EF1A0" w14:textId="63B82E30" w:rsidR="005E1700" w:rsidRPr="000A7FDB" w:rsidRDefault="002D140A"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sidR="007645D8">
              <w:rPr>
                <w:sz w:val="20"/>
                <w:szCs w:val="20"/>
              </w:rPr>
              <w:t>35</w:t>
            </w:r>
            <w:r w:rsidR="007645D8" w:rsidRPr="000A7FDB">
              <w:rPr>
                <w:sz w:val="20"/>
                <w:szCs w:val="20"/>
              </w:rPr>
              <w:t xml:space="preserve"> </w:t>
            </w:r>
            <w:r w:rsidRPr="000A7FDB">
              <w:rPr>
                <w:sz w:val="20"/>
                <w:szCs w:val="20"/>
              </w:rPr>
              <w:t>дни</w:t>
            </w:r>
            <w:r w:rsidR="007645D8">
              <w:rPr>
                <w:sz w:val="20"/>
                <w:szCs w:val="20"/>
              </w:rPr>
              <w:t xml:space="preserve"> (</w:t>
            </w:r>
            <w:r w:rsidR="00863189">
              <w:rPr>
                <w:sz w:val="20"/>
                <w:szCs w:val="20"/>
              </w:rPr>
              <w:t>чл</w:t>
            </w:r>
            <w:r w:rsidR="007645D8">
              <w:rPr>
                <w:sz w:val="20"/>
                <w:szCs w:val="20"/>
              </w:rPr>
              <w:t xml:space="preserve">.74 </w:t>
            </w:r>
            <w:r w:rsidR="00863189">
              <w:rPr>
                <w:sz w:val="20"/>
                <w:szCs w:val="20"/>
              </w:rPr>
              <w:t>от</w:t>
            </w:r>
            <w:r w:rsidR="007645D8">
              <w:rPr>
                <w:sz w:val="20"/>
                <w:szCs w:val="20"/>
              </w:rPr>
              <w:t xml:space="preserve"> ЗОП)</w:t>
            </w:r>
            <w:r w:rsidRPr="000A7FDB">
              <w:rPr>
                <w:sz w:val="20"/>
                <w:szCs w:val="20"/>
              </w:rPr>
              <w:t xml:space="preserve">. </w:t>
            </w:r>
          </w:p>
          <w:p w14:paraId="20987D4A" w14:textId="77777777" w:rsidR="002D140A" w:rsidRPr="000A7FDB" w:rsidRDefault="002D140A"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14:paraId="150B4485" w14:textId="77777777" w:rsidR="002D140A" w:rsidRPr="000A7FDB" w:rsidRDefault="002D140A" w:rsidP="008B0074">
            <w:pPr>
              <w:jc w:val="both"/>
              <w:rPr>
                <w:sz w:val="20"/>
                <w:szCs w:val="20"/>
              </w:rPr>
            </w:pPr>
            <w:r w:rsidRPr="000A7FDB">
              <w:rPr>
                <w:sz w:val="20"/>
                <w:szCs w:val="20"/>
              </w:rPr>
              <w:t xml:space="preserve">Основанията за намаляване на срока за получаване на офертите </w:t>
            </w:r>
            <w:r w:rsidR="007645D8">
              <w:rPr>
                <w:sz w:val="20"/>
                <w:szCs w:val="20"/>
              </w:rPr>
              <w:t>са в чл.74, ал.2 от ЗОП</w:t>
            </w:r>
          </w:p>
          <w:p w14:paraId="6C50647A" w14:textId="77777777" w:rsidR="002D140A" w:rsidRPr="000A7FDB" w:rsidRDefault="002D140A" w:rsidP="008B0074">
            <w:pPr>
              <w:jc w:val="both"/>
              <w:rPr>
                <w:b/>
                <w:sz w:val="20"/>
                <w:szCs w:val="20"/>
              </w:rPr>
            </w:pPr>
            <w:r w:rsidRPr="000A7FDB">
              <w:rPr>
                <w:b/>
                <w:sz w:val="20"/>
                <w:szCs w:val="20"/>
              </w:rPr>
              <w:t xml:space="preserve">(чл. </w:t>
            </w:r>
            <w:r w:rsidR="000E6E1E">
              <w:rPr>
                <w:b/>
                <w:sz w:val="20"/>
                <w:szCs w:val="20"/>
              </w:rPr>
              <w:t>74</w:t>
            </w:r>
            <w:r w:rsidR="000E6E1E" w:rsidRPr="000A7FDB">
              <w:rPr>
                <w:b/>
                <w:sz w:val="20"/>
                <w:szCs w:val="20"/>
              </w:rPr>
              <w:t xml:space="preserve"> </w:t>
            </w:r>
            <w:r w:rsidRPr="000A7FDB">
              <w:rPr>
                <w:b/>
                <w:sz w:val="20"/>
                <w:szCs w:val="20"/>
              </w:rPr>
              <w:t>от ЗОП)</w:t>
            </w:r>
          </w:p>
          <w:p w14:paraId="488E110F" w14:textId="77777777" w:rsidR="002169E5" w:rsidRDefault="002169E5" w:rsidP="002169E5">
            <w:pPr>
              <w:jc w:val="both"/>
              <w:rPr>
                <w:b/>
                <w:color w:val="C0504D"/>
                <w:sz w:val="20"/>
                <w:szCs w:val="20"/>
              </w:rPr>
            </w:pPr>
            <w:r w:rsidRPr="003907D2">
              <w:rPr>
                <w:b/>
                <w:color w:val="333399"/>
                <w:sz w:val="20"/>
                <w:szCs w:val="20"/>
              </w:rPr>
              <w:t>т. 4 от Насоките/т. 4.1., колона № 3 от Приложение № 1 към чл. 2, ал. 1 от Наредбата</w:t>
            </w:r>
          </w:p>
          <w:p w14:paraId="35DF8C3A" w14:textId="77777777" w:rsidR="002169E5" w:rsidRDefault="002169E5" w:rsidP="00596C0A">
            <w:pPr>
              <w:jc w:val="both"/>
              <w:rPr>
                <w:b/>
                <w:color w:val="C0504D"/>
                <w:sz w:val="20"/>
                <w:szCs w:val="20"/>
              </w:rPr>
            </w:pPr>
          </w:p>
          <w:p w14:paraId="179CDAFC" w14:textId="60EE6D2F" w:rsidR="002D140A" w:rsidRPr="000A7FDB" w:rsidRDefault="002D140A"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w:t>
            </w:r>
            <w:r w:rsidR="00717CE0" w:rsidRPr="000A7FDB">
              <w:rPr>
                <w:color w:val="C0504D"/>
                <w:sz w:val="20"/>
                <w:szCs w:val="20"/>
              </w:rPr>
              <w:t>,</w:t>
            </w:r>
            <w:r w:rsidRPr="000A7FDB">
              <w:rPr>
                <w:color w:val="C0504D"/>
                <w:sz w:val="20"/>
                <w:szCs w:val="20"/>
              </w:rPr>
              <w:t xml:space="preserve"> датата на изпращане на</w:t>
            </w:r>
            <w:r w:rsidR="00AD6D14">
              <w:rPr>
                <w:color w:val="C0504D"/>
                <w:sz w:val="20"/>
                <w:szCs w:val="20"/>
              </w:rPr>
              <w:t xml:space="preserve"> </w:t>
            </w:r>
            <w:r w:rsidR="000E6E1E">
              <w:rPr>
                <w:color w:val="C0504D"/>
                <w:sz w:val="20"/>
                <w:szCs w:val="20"/>
              </w:rPr>
              <w:t>документа</w:t>
            </w:r>
            <w:r w:rsidRPr="000A7FDB">
              <w:rPr>
                <w:bCs/>
                <w:color w:val="C0504D"/>
                <w:sz w:val="20"/>
                <w:szCs w:val="20"/>
              </w:rPr>
              <w:t>)</w:t>
            </w:r>
            <w:r w:rsidR="00717CE0" w:rsidRPr="000A7FDB">
              <w:rPr>
                <w:bCs/>
                <w:color w:val="C0504D"/>
                <w:sz w:val="20"/>
                <w:szCs w:val="20"/>
              </w:rPr>
              <w:t>, интернет адреса, на който е осигурен достъпа до документацията за участие (3)</w:t>
            </w:r>
            <w:r w:rsidRPr="000A7FDB">
              <w:rPr>
                <w:bCs/>
                <w:color w:val="C0504D"/>
                <w:sz w:val="20"/>
                <w:szCs w:val="20"/>
              </w:rPr>
              <w:t>,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p>
          <w:p w14:paraId="7789A80C" w14:textId="77777777" w:rsidR="000127F6" w:rsidRPr="000A7FDB" w:rsidRDefault="000127F6" w:rsidP="00596C0A">
            <w:pPr>
              <w:jc w:val="both"/>
              <w:rPr>
                <w:b/>
                <w:color w:val="548DD4"/>
                <w:sz w:val="20"/>
                <w:szCs w:val="20"/>
              </w:rPr>
            </w:pPr>
            <w:r w:rsidRPr="000A7FDB">
              <w:rPr>
                <w:b/>
                <w:color w:val="548DD4"/>
                <w:sz w:val="20"/>
                <w:szCs w:val="20"/>
              </w:rPr>
              <w:t>Използвайте таблица № 1</w:t>
            </w:r>
          </w:p>
          <w:p w14:paraId="7700BE88" w14:textId="77777777" w:rsidR="002D140A" w:rsidRPr="000A7FDB" w:rsidRDefault="002D140A" w:rsidP="00916014">
            <w:pPr>
              <w:outlineLvl w:val="1"/>
              <w:rPr>
                <w:color w:val="008000"/>
                <w:sz w:val="20"/>
                <w:szCs w:val="20"/>
              </w:rPr>
            </w:pPr>
            <w:r w:rsidRPr="000A7FDB">
              <w:rPr>
                <w:color w:val="008000"/>
                <w:sz w:val="20"/>
                <w:szCs w:val="20"/>
              </w:rPr>
              <w:t>Анализирайте:</w:t>
            </w:r>
          </w:p>
          <w:p w14:paraId="729A5014" w14:textId="77777777" w:rsidR="002D140A" w:rsidRPr="000A7FDB" w:rsidRDefault="002D140A" w:rsidP="00916014">
            <w:pPr>
              <w:outlineLvl w:val="1"/>
              <w:rPr>
                <w:color w:val="008000"/>
                <w:sz w:val="20"/>
                <w:szCs w:val="20"/>
              </w:rPr>
            </w:pPr>
            <w:r w:rsidRPr="000A7FDB">
              <w:rPr>
                <w:color w:val="008000"/>
                <w:sz w:val="20"/>
                <w:szCs w:val="20"/>
              </w:rPr>
              <w:t xml:space="preserve">- дата на изпращане на обявлението за ОП; </w:t>
            </w:r>
          </w:p>
          <w:p w14:paraId="24FF0607" w14:textId="77777777" w:rsidR="002D140A" w:rsidRPr="000A7FDB" w:rsidRDefault="002D140A" w:rsidP="00916014">
            <w:pPr>
              <w:outlineLvl w:val="1"/>
              <w:rPr>
                <w:color w:val="008000"/>
                <w:sz w:val="20"/>
                <w:szCs w:val="20"/>
              </w:rPr>
            </w:pPr>
            <w:r w:rsidRPr="000A7FDB">
              <w:rPr>
                <w:color w:val="008000"/>
                <w:sz w:val="20"/>
                <w:szCs w:val="20"/>
              </w:rPr>
              <w:t>- крайната дата за получаване на офертите;</w:t>
            </w:r>
          </w:p>
          <w:p w14:paraId="669710A2" w14:textId="77777777" w:rsidR="002D140A" w:rsidRPr="000A7FDB" w:rsidRDefault="002D140A">
            <w:pPr>
              <w:jc w:val="both"/>
              <w:rPr>
                <w:color w:val="008000"/>
                <w:sz w:val="20"/>
                <w:szCs w:val="20"/>
              </w:rPr>
            </w:pPr>
            <w:r w:rsidRPr="000A7FDB">
              <w:rPr>
                <w:color w:val="008000"/>
                <w:sz w:val="20"/>
                <w:szCs w:val="20"/>
              </w:rPr>
              <w:t>- броят на календарните дни между двете дати.</w:t>
            </w:r>
          </w:p>
          <w:p w14:paraId="4C660BBD" w14:textId="77777777" w:rsidR="002D140A" w:rsidRPr="000A7FDB" w:rsidRDefault="002D140A" w:rsidP="00615D08">
            <w:pPr>
              <w:jc w:val="both"/>
              <w:outlineLvl w:val="1"/>
              <w:rPr>
                <w:color w:val="008000"/>
                <w:sz w:val="20"/>
                <w:szCs w:val="20"/>
              </w:rPr>
            </w:pPr>
            <w:r w:rsidRPr="000A7FDB">
              <w:rPr>
                <w:b/>
                <w:color w:val="008000"/>
                <w:sz w:val="20"/>
                <w:szCs w:val="20"/>
              </w:rPr>
              <w:t xml:space="preserve">За чл. </w:t>
            </w:r>
            <w:r w:rsidR="000E6E1E">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w:t>
            </w:r>
            <w:r w:rsidR="005E1700" w:rsidRPr="000A7FDB">
              <w:rPr>
                <w:color w:val="008000"/>
                <w:sz w:val="20"/>
                <w:szCs w:val="20"/>
              </w:rPr>
              <w:t xml:space="preserve">не по-малко от </w:t>
            </w:r>
            <w:r w:rsidR="000E6E1E">
              <w:rPr>
                <w:color w:val="008000"/>
                <w:sz w:val="20"/>
                <w:szCs w:val="20"/>
              </w:rPr>
              <w:t>15</w:t>
            </w:r>
            <w:r w:rsidR="000E6E1E" w:rsidRPr="000A7FDB">
              <w:rPr>
                <w:color w:val="008000"/>
                <w:sz w:val="20"/>
                <w:szCs w:val="20"/>
              </w:rPr>
              <w:t xml:space="preserve"> </w:t>
            </w:r>
            <w:r w:rsidRPr="000A7FDB">
              <w:rPr>
                <w:color w:val="008000"/>
                <w:sz w:val="20"/>
                <w:szCs w:val="20"/>
              </w:rPr>
              <w:t xml:space="preserve">дни): </w:t>
            </w:r>
          </w:p>
          <w:p w14:paraId="01DD394A" w14:textId="77777777" w:rsidR="002D140A" w:rsidRPr="000A7FDB" w:rsidRDefault="002D140A"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14:paraId="1EEB8761" w14:textId="77777777" w:rsidR="002D140A" w:rsidRPr="000A7FDB" w:rsidRDefault="002D140A"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sidR="000E6E1E">
              <w:rPr>
                <w:color w:val="008000"/>
                <w:sz w:val="20"/>
                <w:szCs w:val="20"/>
              </w:rPr>
              <w:t>35</w:t>
            </w:r>
            <w:r w:rsidR="000E6E1E" w:rsidRPr="000A7FDB">
              <w:rPr>
                <w:color w:val="008000"/>
                <w:sz w:val="20"/>
                <w:szCs w:val="20"/>
              </w:rPr>
              <w:t xml:space="preserve"> </w:t>
            </w:r>
            <w:r w:rsidRPr="000A7FDB">
              <w:rPr>
                <w:color w:val="008000"/>
                <w:sz w:val="20"/>
                <w:szCs w:val="20"/>
              </w:rPr>
              <w:t>дни и 12 месеца преди датата на изпращане на обявлението за ОП;</w:t>
            </w:r>
          </w:p>
          <w:p w14:paraId="4CB55042" w14:textId="77777777" w:rsidR="002D140A" w:rsidRPr="000A7FDB" w:rsidRDefault="002D140A" w:rsidP="00615D08">
            <w:pPr>
              <w:jc w:val="both"/>
              <w:outlineLvl w:val="1"/>
              <w:rPr>
                <w:color w:val="008000"/>
                <w:sz w:val="20"/>
                <w:szCs w:val="20"/>
              </w:rPr>
            </w:pPr>
            <w:r w:rsidRPr="000A7FDB">
              <w:rPr>
                <w:color w:val="008000"/>
                <w:sz w:val="20"/>
                <w:szCs w:val="20"/>
              </w:rPr>
              <w:t>- дали предварително</w:t>
            </w:r>
            <w:r w:rsidR="002A4056" w:rsidRPr="000A7FDB">
              <w:rPr>
                <w:color w:val="008000"/>
                <w:sz w:val="20"/>
                <w:szCs w:val="20"/>
              </w:rPr>
              <w:t>то</w:t>
            </w:r>
            <w:r w:rsidRPr="000A7FDB">
              <w:rPr>
                <w:color w:val="008000"/>
                <w:sz w:val="20"/>
                <w:szCs w:val="20"/>
              </w:rPr>
              <w:t xml:space="preserve"> обявление съдържа информация за обществената поръчка</w:t>
            </w:r>
            <w:r w:rsidR="000E6E1E">
              <w:rPr>
                <w:color w:val="008000"/>
                <w:sz w:val="20"/>
                <w:szCs w:val="20"/>
              </w:rPr>
              <w:t xml:space="preserve"> по част А, РАЗДЕЛ І от приложение № 4.</w:t>
            </w:r>
            <w:r w:rsidRPr="000A7FDB">
              <w:rPr>
                <w:color w:val="008000"/>
                <w:sz w:val="20"/>
                <w:szCs w:val="20"/>
              </w:rPr>
              <w:t xml:space="preserve"> </w:t>
            </w:r>
            <w:r w:rsidR="000E6E1E">
              <w:rPr>
                <w:color w:val="008000"/>
                <w:sz w:val="20"/>
                <w:szCs w:val="20"/>
              </w:rPr>
              <w:t>Д</w:t>
            </w:r>
            <w:r w:rsidR="002351BB" w:rsidRPr="000A7FDB">
              <w:rPr>
                <w:color w:val="008000"/>
                <w:sz w:val="20"/>
                <w:szCs w:val="20"/>
              </w:rPr>
              <w:t xml:space="preserve">а се провери дали към момента на изпращането </w:t>
            </w:r>
            <w:r w:rsidR="00ED3AF9" w:rsidRPr="000A7FDB">
              <w:rPr>
                <w:color w:val="008000"/>
                <w:sz w:val="20"/>
                <w:szCs w:val="20"/>
              </w:rPr>
              <w:t>е</w:t>
            </w:r>
            <w:r w:rsidR="002351BB" w:rsidRPr="000A7FDB">
              <w:rPr>
                <w:color w:val="008000"/>
                <w:sz w:val="20"/>
                <w:szCs w:val="20"/>
              </w:rPr>
              <w:t xml:space="preserve"> сключен ДБФП. Ако </w:t>
            </w:r>
            <w:r w:rsidR="00ED3AF9" w:rsidRPr="000A7FDB">
              <w:rPr>
                <w:color w:val="008000"/>
                <w:sz w:val="20"/>
                <w:szCs w:val="20"/>
              </w:rPr>
              <w:t>е сключен ДБФП</w:t>
            </w:r>
            <w:r w:rsidR="002351BB" w:rsidRPr="000A7FDB">
              <w:rPr>
                <w:color w:val="008000"/>
                <w:sz w:val="20"/>
                <w:szCs w:val="20"/>
              </w:rPr>
              <w:t xml:space="preserve">, </w:t>
            </w:r>
            <w:r w:rsidR="00C93E0B" w:rsidRPr="000A7FDB">
              <w:rPr>
                <w:color w:val="008000"/>
                <w:sz w:val="20"/>
                <w:szCs w:val="20"/>
              </w:rPr>
              <w:t>да се сравни информацията</w:t>
            </w:r>
            <w:r w:rsidR="002351BB" w:rsidRPr="000A7FDB">
              <w:rPr>
                <w:color w:val="008000"/>
                <w:sz w:val="20"/>
                <w:szCs w:val="20"/>
              </w:rPr>
              <w:t xml:space="preserve"> за предмета на поръчката, прогнозната стойност, количеството и обема</w:t>
            </w:r>
            <w:r w:rsidR="00C93E0B" w:rsidRPr="000A7FDB">
              <w:rPr>
                <w:color w:val="008000"/>
                <w:sz w:val="20"/>
                <w:szCs w:val="20"/>
              </w:rPr>
              <w:t>, съдържаща се в ДБФП (включително бюджета на проекта), и тази, която е посочена в предварителното обявление</w:t>
            </w:r>
            <w:r w:rsidRPr="000A7FDB">
              <w:rPr>
                <w:color w:val="008000"/>
                <w:sz w:val="20"/>
                <w:szCs w:val="20"/>
              </w:rPr>
              <w:t>.</w:t>
            </w:r>
          </w:p>
          <w:p w14:paraId="62D4D169" w14:textId="77777777" w:rsidR="00467136" w:rsidRPr="000A7FDB" w:rsidRDefault="004B3F99"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14:paraId="19729665" w14:textId="77777777" w:rsidR="000127F6" w:rsidRPr="000A7FDB" w:rsidRDefault="002D140A" w:rsidP="00E31789">
            <w:pPr>
              <w:jc w:val="both"/>
              <w:outlineLvl w:val="1"/>
              <w:rPr>
                <w:sz w:val="20"/>
                <w:szCs w:val="20"/>
              </w:rPr>
            </w:pPr>
            <w:r w:rsidRPr="000A7FDB">
              <w:rPr>
                <w:b/>
                <w:color w:val="008000"/>
                <w:sz w:val="20"/>
                <w:szCs w:val="20"/>
              </w:rPr>
              <w:t xml:space="preserve">За чл. </w:t>
            </w:r>
            <w:r w:rsidR="000E6E1E">
              <w:rPr>
                <w:b/>
                <w:color w:val="008000"/>
                <w:sz w:val="20"/>
                <w:szCs w:val="20"/>
              </w:rPr>
              <w:t>7</w:t>
            </w:r>
            <w:r w:rsidR="000E6E1E" w:rsidRPr="000A7FDB">
              <w:rPr>
                <w:b/>
                <w:color w:val="008000"/>
                <w:sz w:val="20"/>
                <w:szCs w:val="20"/>
              </w:rPr>
              <w:t>4</w:t>
            </w:r>
            <w:r w:rsidRPr="000A7FDB">
              <w:rPr>
                <w:b/>
                <w:color w:val="008000"/>
                <w:sz w:val="20"/>
                <w:szCs w:val="20"/>
              </w:rPr>
              <w:t xml:space="preserve">, ал. 3 от ЗОП </w:t>
            </w:r>
            <w:r w:rsidRPr="000A7FDB">
              <w:rPr>
                <w:color w:val="008000"/>
                <w:sz w:val="20"/>
                <w:szCs w:val="20"/>
              </w:rPr>
              <w:t>анализирайте</w:t>
            </w:r>
            <w:r w:rsidR="000E6E1E">
              <w:rPr>
                <w:color w:val="008000"/>
                <w:sz w:val="20"/>
                <w:szCs w:val="20"/>
              </w:rPr>
              <w:t xml:space="preserve"> обстоятелствата описани там.</w:t>
            </w:r>
          </w:p>
        </w:tc>
        <w:tc>
          <w:tcPr>
            <w:tcW w:w="567" w:type="dxa"/>
            <w:gridSpan w:val="2"/>
          </w:tcPr>
          <w:p w14:paraId="5C004DB9" w14:textId="77777777" w:rsidR="002D140A" w:rsidRPr="000A7FDB" w:rsidRDefault="002D140A" w:rsidP="006A1886">
            <w:pPr>
              <w:outlineLvl w:val="1"/>
              <w:rPr>
                <w:sz w:val="20"/>
                <w:szCs w:val="20"/>
              </w:rPr>
            </w:pPr>
          </w:p>
        </w:tc>
        <w:tc>
          <w:tcPr>
            <w:tcW w:w="5106" w:type="dxa"/>
            <w:gridSpan w:val="2"/>
          </w:tcPr>
          <w:p w14:paraId="12B2926B" w14:textId="77777777" w:rsidR="002D140A" w:rsidRPr="000A7FDB" w:rsidRDefault="002D140A" w:rsidP="0072058E">
            <w:pPr>
              <w:jc w:val="both"/>
              <w:outlineLvl w:val="1"/>
              <w:rPr>
                <w:sz w:val="20"/>
                <w:szCs w:val="20"/>
              </w:rPr>
            </w:pPr>
          </w:p>
        </w:tc>
      </w:tr>
      <w:tr w:rsidR="0073166E" w:rsidRPr="000A7FDB" w14:paraId="32643CF5" w14:textId="77777777" w:rsidTr="00E546CD">
        <w:trPr>
          <w:gridBefore w:val="1"/>
          <w:wBefore w:w="33" w:type="dxa"/>
          <w:trHeight w:val="458"/>
        </w:trPr>
        <w:tc>
          <w:tcPr>
            <w:tcW w:w="422" w:type="dxa"/>
            <w:gridSpan w:val="2"/>
          </w:tcPr>
          <w:p w14:paraId="2BBE8701" w14:textId="77777777" w:rsidR="0073166E" w:rsidRPr="006F2840" w:rsidRDefault="00CE4E12" w:rsidP="006F2840">
            <w:pPr>
              <w:pStyle w:val="Heading2"/>
              <w:keepNext w:val="0"/>
              <w:rPr>
                <w:b w:val="0"/>
                <w:bCs/>
                <w:i w:val="0"/>
                <w:iCs/>
                <w:sz w:val="20"/>
                <w:lang w:val="en-US"/>
              </w:rPr>
            </w:pPr>
            <w:r w:rsidRPr="000A7FDB">
              <w:rPr>
                <w:b w:val="0"/>
                <w:bCs/>
                <w:i w:val="0"/>
                <w:iCs/>
                <w:sz w:val="20"/>
              </w:rPr>
              <w:t>1</w:t>
            </w:r>
            <w:r w:rsidR="006F2840">
              <w:rPr>
                <w:b w:val="0"/>
                <w:bCs/>
                <w:i w:val="0"/>
                <w:iCs/>
                <w:sz w:val="20"/>
                <w:lang w:val="en-US"/>
              </w:rPr>
              <w:t>7</w:t>
            </w:r>
          </w:p>
        </w:tc>
        <w:tc>
          <w:tcPr>
            <w:tcW w:w="7622" w:type="dxa"/>
            <w:gridSpan w:val="2"/>
            <w:noWrap/>
          </w:tcPr>
          <w:p w14:paraId="474DF912" w14:textId="77777777" w:rsidR="0073166E" w:rsidRPr="000A7FDB" w:rsidRDefault="0073166E" w:rsidP="0073166E">
            <w:pPr>
              <w:jc w:val="both"/>
              <w:rPr>
                <w:b/>
                <w:sz w:val="20"/>
                <w:szCs w:val="20"/>
              </w:rPr>
            </w:pPr>
            <w:r w:rsidRPr="000A7FDB">
              <w:rPr>
                <w:b/>
                <w:sz w:val="20"/>
                <w:szCs w:val="20"/>
              </w:rPr>
              <w:t xml:space="preserve">Срокът за </w:t>
            </w:r>
            <w:r w:rsidR="00B218A4" w:rsidRPr="000A7FDB">
              <w:rPr>
                <w:b/>
                <w:sz w:val="20"/>
                <w:szCs w:val="20"/>
              </w:rPr>
              <w:t>достъп до</w:t>
            </w:r>
            <w:r w:rsidRPr="000A7FDB">
              <w:rPr>
                <w:b/>
                <w:sz w:val="20"/>
                <w:szCs w:val="20"/>
              </w:rPr>
              <w:t xml:space="preserve"> документацията за участие законосъобразен ли е?</w:t>
            </w:r>
          </w:p>
          <w:p w14:paraId="1558FADD" w14:textId="77777777" w:rsidR="0073166E" w:rsidRPr="000A7FDB" w:rsidRDefault="005A21F3" w:rsidP="0073166E">
            <w:pPr>
              <w:jc w:val="both"/>
              <w:rPr>
                <w:sz w:val="20"/>
                <w:szCs w:val="20"/>
              </w:rPr>
            </w:pPr>
            <w:r w:rsidRPr="000A7FDB">
              <w:rPr>
                <w:sz w:val="20"/>
                <w:szCs w:val="20"/>
              </w:rPr>
              <w:t xml:space="preserve">Документацията за участие се публикува в профила на купувача в </w:t>
            </w:r>
            <w:r w:rsidR="00F6742F">
              <w:rPr>
                <w:sz w:val="20"/>
                <w:szCs w:val="20"/>
              </w:rPr>
              <w:t>съответствие с чл.32, ал.1 от ЗОП.</w:t>
            </w:r>
          </w:p>
          <w:p w14:paraId="119CA32A" w14:textId="07F47485" w:rsidR="00863189" w:rsidRDefault="00F51436" w:rsidP="0073166E">
            <w:pPr>
              <w:rPr>
                <w:sz w:val="20"/>
                <w:szCs w:val="20"/>
              </w:rPr>
            </w:pPr>
            <w:r w:rsidRPr="00133734">
              <w:rPr>
                <w:b/>
                <w:bCs/>
                <w:sz w:val="20"/>
                <w:szCs w:val="20"/>
              </w:rPr>
              <w:t>ВАЖНО!</w:t>
            </w:r>
            <w:r w:rsidRPr="000A7FDB">
              <w:rPr>
                <w:b/>
                <w:bCs/>
                <w:sz w:val="20"/>
                <w:szCs w:val="20"/>
              </w:rPr>
              <w:t xml:space="preserve"> </w:t>
            </w:r>
            <w:r w:rsidR="00F80222">
              <w:rPr>
                <w:bCs/>
                <w:sz w:val="20"/>
                <w:szCs w:val="20"/>
              </w:rPr>
              <w:t>Д</w:t>
            </w:r>
            <w:r w:rsidRPr="00E942C0">
              <w:rPr>
                <w:bCs/>
                <w:sz w:val="20"/>
                <w:szCs w:val="20"/>
              </w:rPr>
              <w:t xml:space="preserve">окументацията за участие трябва да е достъпна до изтичането на срока за получаване на офертите. </w:t>
            </w:r>
            <w:r w:rsidR="00F6742F" w:rsidRPr="00F32B4B" w:rsidDel="00F6742F">
              <w:rPr>
                <w:sz w:val="20"/>
                <w:szCs w:val="20"/>
              </w:rPr>
              <w:t xml:space="preserve"> </w:t>
            </w:r>
          </w:p>
          <w:p w14:paraId="660E4D50" w14:textId="77777777" w:rsidR="00BD7160" w:rsidRPr="003907D2" w:rsidRDefault="00BD7160" w:rsidP="00BD7160">
            <w:pPr>
              <w:jc w:val="both"/>
              <w:rPr>
                <w:b/>
                <w:color w:val="333399"/>
                <w:sz w:val="20"/>
                <w:szCs w:val="20"/>
              </w:rPr>
            </w:pPr>
            <w:r w:rsidRPr="003907D2">
              <w:rPr>
                <w:b/>
                <w:color w:val="333399"/>
                <w:sz w:val="20"/>
                <w:szCs w:val="20"/>
              </w:rPr>
              <w:t xml:space="preserve">т. 5 от Насоките/ т. 5.1. и т. 5.2., колона № 3 от Приложение № 1 към чл. 2, ал. 1 от Наредбата </w:t>
            </w:r>
          </w:p>
          <w:p w14:paraId="412C428C" w14:textId="7B9A82EE" w:rsidR="0073166E" w:rsidRPr="002A39E0" w:rsidRDefault="0073166E" w:rsidP="0073166E">
            <w:pPr>
              <w:rPr>
                <w:b/>
                <w:color w:val="333399"/>
                <w:sz w:val="20"/>
                <w:szCs w:val="20"/>
              </w:rPr>
            </w:pPr>
          </w:p>
          <w:p w14:paraId="5A01C8DA" w14:textId="77777777" w:rsidR="0073166E" w:rsidRPr="000A7FDB" w:rsidRDefault="0073166E"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002D2FB2"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w:t>
            </w:r>
            <w:r w:rsidR="005A21F3" w:rsidRPr="000A7FDB">
              <w:rPr>
                <w:color w:val="C0504D"/>
                <w:sz w:val="20"/>
                <w:szCs w:val="20"/>
              </w:rPr>
              <w:t xml:space="preserve"> Прегледайте информацията относно публикуването на документацията и др. документи в профила на купувача.</w:t>
            </w:r>
          </w:p>
          <w:p w14:paraId="118344CA" w14:textId="77777777" w:rsidR="0073166E" w:rsidRPr="000A7FDB" w:rsidRDefault="0073166E" w:rsidP="0073166E">
            <w:pPr>
              <w:outlineLvl w:val="1"/>
              <w:rPr>
                <w:color w:val="008000"/>
                <w:sz w:val="20"/>
                <w:szCs w:val="20"/>
              </w:rPr>
            </w:pPr>
            <w:r w:rsidRPr="000A7FDB">
              <w:rPr>
                <w:color w:val="008000"/>
                <w:sz w:val="20"/>
                <w:szCs w:val="20"/>
              </w:rPr>
              <w:t>Анализирайте:</w:t>
            </w:r>
          </w:p>
          <w:p w14:paraId="73F2BAF1" w14:textId="77777777" w:rsidR="008F31D9" w:rsidRPr="000A7FDB" w:rsidRDefault="0073166E" w:rsidP="0073166E">
            <w:pPr>
              <w:outlineLvl w:val="1"/>
              <w:rPr>
                <w:color w:val="008000"/>
                <w:sz w:val="20"/>
                <w:szCs w:val="20"/>
              </w:rPr>
            </w:pPr>
            <w:r w:rsidRPr="000A7FDB">
              <w:rPr>
                <w:color w:val="008000"/>
                <w:sz w:val="20"/>
                <w:szCs w:val="20"/>
              </w:rPr>
              <w:t xml:space="preserve">- </w:t>
            </w:r>
            <w:r w:rsidR="005A21F3" w:rsidRPr="000A7FDB">
              <w:rPr>
                <w:color w:val="008000"/>
                <w:sz w:val="20"/>
                <w:szCs w:val="20"/>
              </w:rPr>
              <w:t xml:space="preserve">началната дата, в която е осигурен достъп до </w:t>
            </w:r>
            <w:r w:rsidR="008F31D9" w:rsidRPr="000A7FDB">
              <w:rPr>
                <w:color w:val="008000"/>
                <w:sz w:val="20"/>
                <w:szCs w:val="20"/>
              </w:rPr>
              <w:t>документация</w:t>
            </w:r>
            <w:r w:rsidR="005A21F3" w:rsidRPr="000A7FDB">
              <w:rPr>
                <w:color w:val="008000"/>
                <w:sz w:val="20"/>
                <w:szCs w:val="20"/>
              </w:rPr>
              <w:t>та</w:t>
            </w:r>
            <w:r w:rsidR="008F31D9" w:rsidRPr="000A7FDB">
              <w:rPr>
                <w:color w:val="008000"/>
                <w:sz w:val="20"/>
                <w:szCs w:val="20"/>
              </w:rPr>
              <w:t xml:space="preserve"> за участие;</w:t>
            </w:r>
          </w:p>
          <w:p w14:paraId="41FAAD48" w14:textId="77777777" w:rsidR="00723086" w:rsidRPr="000A7FDB" w:rsidRDefault="00723086"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14:paraId="48D67534" w14:textId="77777777" w:rsidR="0073166E" w:rsidRPr="000A7FDB" w:rsidRDefault="008F31D9" w:rsidP="0073166E">
            <w:pPr>
              <w:outlineLvl w:val="1"/>
              <w:rPr>
                <w:color w:val="008000"/>
                <w:sz w:val="20"/>
                <w:szCs w:val="20"/>
              </w:rPr>
            </w:pPr>
            <w:r w:rsidRPr="000A7FDB">
              <w:rPr>
                <w:color w:val="008000"/>
                <w:sz w:val="20"/>
                <w:szCs w:val="20"/>
              </w:rPr>
              <w:t xml:space="preserve">- </w:t>
            </w:r>
            <w:r w:rsidR="0073166E" w:rsidRPr="000A7FDB">
              <w:rPr>
                <w:color w:val="008000"/>
                <w:sz w:val="20"/>
                <w:szCs w:val="20"/>
              </w:rPr>
              <w:t>крайната дата за получаване на офертите;</w:t>
            </w:r>
          </w:p>
          <w:p w14:paraId="665B21C2" w14:textId="77777777" w:rsidR="0073166E" w:rsidRPr="000A7FDB" w:rsidRDefault="0073166E" w:rsidP="00596C0A">
            <w:pPr>
              <w:jc w:val="both"/>
              <w:rPr>
                <w:color w:val="008000"/>
                <w:sz w:val="20"/>
                <w:szCs w:val="20"/>
              </w:rPr>
            </w:pPr>
            <w:r w:rsidRPr="000A7FDB">
              <w:rPr>
                <w:color w:val="008000"/>
                <w:sz w:val="20"/>
                <w:szCs w:val="20"/>
              </w:rPr>
              <w:t>- броят на календарните дни между двете дати.</w:t>
            </w:r>
          </w:p>
          <w:p w14:paraId="512AEF75" w14:textId="77777777" w:rsidR="00F96847" w:rsidRPr="000A7FDB" w:rsidRDefault="00F96847"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w:t>
            </w:r>
            <w:r w:rsidR="00B54C40" w:rsidRPr="000A7FDB">
              <w:rPr>
                <w:color w:val="008000"/>
                <w:sz w:val="20"/>
                <w:szCs w:val="20"/>
              </w:rPr>
              <w:t>ът</w:t>
            </w:r>
            <w:r w:rsidRPr="000A7FDB">
              <w:rPr>
                <w:color w:val="008000"/>
                <w:sz w:val="20"/>
                <w:szCs w:val="20"/>
              </w:rPr>
              <w:t xml:space="preserve"> за получаване на офертите е удължаван, при изчисляване на съотношението е необходимо да вземете предвид удължените срокове.</w:t>
            </w:r>
          </w:p>
          <w:p w14:paraId="77314F7D" w14:textId="77777777" w:rsidR="00F96847" w:rsidRPr="000A7FDB" w:rsidRDefault="00F96847"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567" w:type="dxa"/>
            <w:gridSpan w:val="2"/>
          </w:tcPr>
          <w:p w14:paraId="39C37582" w14:textId="77777777" w:rsidR="0073166E" w:rsidRPr="000A7FDB" w:rsidRDefault="0073166E" w:rsidP="006A1886">
            <w:pPr>
              <w:outlineLvl w:val="1"/>
              <w:rPr>
                <w:sz w:val="20"/>
                <w:szCs w:val="20"/>
              </w:rPr>
            </w:pPr>
          </w:p>
        </w:tc>
        <w:tc>
          <w:tcPr>
            <w:tcW w:w="5106" w:type="dxa"/>
            <w:gridSpan w:val="2"/>
          </w:tcPr>
          <w:p w14:paraId="1A7FC2E3" w14:textId="77777777" w:rsidR="005E6E48" w:rsidRPr="000A7FDB" w:rsidRDefault="005E6E48" w:rsidP="009E3054">
            <w:pPr>
              <w:jc w:val="both"/>
              <w:outlineLvl w:val="1"/>
              <w:rPr>
                <w:sz w:val="20"/>
                <w:szCs w:val="20"/>
              </w:rPr>
            </w:pPr>
            <w:r>
              <w:rPr>
                <w:sz w:val="20"/>
                <w:szCs w:val="20"/>
              </w:rPr>
              <w:t>.</w:t>
            </w:r>
          </w:p>
        </w:tc>
      </w:tr>
      <w:tr w:rsidR="002D140A" w:rsidRPr="000A7FDB" w14:paraId="265256BF" w14:textId="77777777" w:rsidTr="00E546CD">
        <w:trPr>
          <w:gridBefore w:val="1"/>
          <w:wBefore w:w="33" w:type="dxa"/>
          <w:trHeight w:val="458"/>
        </w:trPr>
        <w:tc>
          <w:tcPr>
            <w:tcW w:w="422" w:type="dxa"/>
            <w:gridSpan w:val="2"/>
          </w:tcPr>
          <w:p w14:paraId="4A834936" w14:textId="77777777" w:rsidR="002D140A" w:rsidRPr="000A7FDB" w:rsidDel="00CE1FF6" w:rsidRDefault="00CE4E12" w:rsidP="00A36E9C">
            <w:pPr>
              <w:pStyle w:val="Heading2"/>
              <w:keepNext w:val="0"/>
              <w:jc w:val="both"/>
              <w:rPr>
                <w:b w:val="0"/>
                <w:bCs/>
                <w:i w:val="0"/>
                <w:iCs/>
                <w:sz w:val="20"/>
              </w:rPr>
            </w:pPr>
            <w:r w:rsidRPr="000A7FDB">
              <w:rPr>
                <w:b w:val="0"/>
                <w:bCs/>
                <w:i w:val="0"/>
                <w:iCs/>
                <w:sz w:val="20"/>
              </w:rPr>
              <w:t>1</w:t>
            </w:r>
            <w:r w:rsidR="006F2840">
              <w:rPr>
                <w:b w:val="0"/>
                <w:bCs/>
                <w:i w:val="0"/>
                <w:iCs/>
                <w:sz w:val="20"/>
              </w:rPr>
              <w:t>8</w:t>
            </w:r>
          </w:p>
        </w:tc>
        <w:tc>
          <w:tcPr>
            <w:tcW w:w="7622" w:type="dxa"/>
            <w:gridSpan w:val="2"/>
            <w:noWrap/>
          </w:tcPr>
          <w:p w14:paraId="299C7E07" w14:textId="77777777" w:rsidR="008A1999" w:rsidRPr="000A7FDB" w:rsidRDefault="00A20098">
            <w:pPr>
              <w:jc w:val="both"/>
              <w:rPr>
                <w:b/>
                <w:sz w:val="20"/>
                <w:szCs w:val="20"/>
              </w:rPr>
            </w:pPr>
            <w:r w:rsidRPr="000A7FDB">
              <w:rPr>
                <w:b/>
                <w:sz w:val="20"/>
                <w:szCs w:val="20"/>
              </w:rPr>
              <w:t xml:space="preserve">В случай, че е извършена промяна в обявлението за </w:t>
            </w:r>
            <w:r w:rsidR="002D140A" w:rsidRPr="000A7FDB">
              <w:rPr>
                <w:b/>
                <w:sz w:val="20"/>
                <w:szCs w:val="20"/>
              </w:rPr>
              <w:t xml:space="preserve">ОП </w:t>
            </w:r>
            <w:r w:rsidRPr="000A7FDB">
              <w:rPr>
                <w:b/>
                <w:sz w:val="20"/>
                <w:szCs w:val="20"/>
              </w:rPr>
              <w:t>и/ или документацията за участие, същата законосъобразна ли е</w:t>
            </w:r>
            <w:r w:rsidR="008A1999" w:rsidRPr="000A7FDB">
              <w:rPr>
                <w:b/>
                <w:sz w:val="20"/>
                <w:szCs w:val="20"/>
              </w:rPr>
              <w:t xml:space="preserve"> по отношение на:</w:t>
            </w:r>
          </w:p>
          <w:p w14:paraId="739B8B1C" w14:textId="77777777" w:rsidR="00A02FA7" w:rsidRPr="000A7FDB" w:rsidRDefault="008A1999">
            <w:pPr>
              <w:jc w:val="both"/>
              <w:rPr>
                <w:b/>
                <w:sz w:val="20"/>
                <w:szCs w:val="20"/>
              </w:rPr>
            </w:pPr>
            <w:r w:rsidRPr="000A7FDB">
              <w:rPr>
                <w:b/>
                <w:sz w:val="20"/>
                <w:szCs w:val="20"/>
              </w:rPr>
              <w:t>- обхвата</w:t>
            </w:r>
            <w:r w:rsidR="00A02FA7" w:rsidRPr="000A7FDB">
              <w:rPr>
                <w:b/>
                <w:sz w:val="20"/>
                <w:szCs w:val="20"/>
              </w:rPr>
              <w:t>,</w:t>
            </w:r>
          </w:p>
          <w:p w14:paraId="3134B6B2" w14:textId="77777777" w:rsidR="008A1999" w:rsidRPr="000A7FDB" w:rsidRDefault="00A02FA7">
            <w:pPr>
              <w:jc w:val="both"/>
              <w:rPr>
                <w:b/>
                <w:sz w:val="20"/>
                <w:szCs w:val="20"/>
              </w:rPr>
            </w:pPr>
            <w:r w:rsidRPr="000A7FDB">
              <w:rPr>
                <w:b/>
                <w:sz w:val="20"/>
                <w:szCs w:val="20"/>
              </w:rPr>
              <w:t>- сроковете за провеждане на процедурата (срок за получаване на офертите, срок за закупуване на документацията за участие, дата за първо публично заседание на комисията)</w:t>
            </w:r>
            <w:r w:rsidR="008A1999" w:rsidRPr="000A7FDB">
              <w:rPr>
                <w:b/>
                <w:sz w:val="20"/>
                <w:szCs w:val="20"/>
              </w:rPr>
              <w:t xml:space="preserve"> и</w:t>
            </w:r>
          </w:p>
          <w:p w14:paraId="4E519884" w14:textId="77777777" w:rsidR="002D140A" w:rsidRPr="00767D48" w:rsidRDefault="008A1999">
            <w:pPr>
              <w:jc w:val="both"/>
              <w:rPr>
                <w:b/>
                <w:sz w:val="20"/>
                <w:szCs w:val="20"/>
              </w:rPr>
            </w:pPr>
            <w:r w:rsidRPr="000A7FDB">
              <w:rPr>
                <w:b/>
                <w:sz w:val="20"/>
                <w:szCs w:val="20"/>
              </w:rPr>
              <w:t>- начина на обявяване</w:t>
            </w:r>
            <w:r w:rsidR="00E8313B" w:rsidRPr="000A7FDB">
              <w:rPr>
                <w:b/>
                <w:sz w:val="20"/>
                <w:szCs w:val="20"/>
              </w:rPr>
              <w:t xml:space="preserve"> – до ОВ</w:t>
            </w:r>
            <w:r w:rsidR="008C6C80" w:rsidRPr="000A7FDB">
              <w:rPr>
                <w:b/>
                <w:sz w:val="20"/>
                <w:szCs w:val="20"/>
              </w:rPr>
              <w:t xml:space="preserve"> на ЕС</w:t>
            </w:r>
            <w:r w:rsidR="001A62CD">
              <w:rPr>
                <w:b/>
                <w:sz w:val="20"/>
                <w:szCs w:val="20"/>
              </w:rPr>
              <w:t>,</w:t>
            </w:r>
            <w:r w:rsidR="00E8313B" w:rsidRPr="00767D48">
              <w:rPr>
                <w:b/>
                <w:sz w:val="20"/>
                <w:szCs w:val="20"/>
              </w:rPr>
              <w:t xml:space="preserve"> РОП</w:t>
            </w:r>
            <w:r w:rsidR="001A62CD">
              <w:rPr>
                <w:b/>
                <w:sz w:val="20"/>
                <w:szCs w:val="20"/>
              </w:rPr>
              <w:t xml:space="preserve"> и профила на купувача</w:t>
            </w:r>
            <w:r w:rsidR="00E8313B" w:rsidRPr="007570F6">
              <w:rPr>
                <w:b/>
                <w:sz w:val="20"/>
                <w:szCs w:val="20"/>
              </w:rPr>
              <w:t>?</w:t>
            </w:r>
          </w:p>
          <w:p w14:paraId="2B54CF3B" w14:textId="4826DA3F" w:rsidR="003218C4" w:rsidRPr="000A7FDB" w:rsidRDefault="002D140A">
            <w:pPr>
              <w:jc w:val="both"/>
              <w:rPr>
                <w:sz w:val="20"/>
                <w:szCs w:val="20"/>
              </w:rPr>
            </w:pPr>
            <w:r w:rsidRPr="00AC2F22">
              <w:rPr>
                <w:sz w:val="20"/>
                <w:szCs w:val="20"/>
              </w:rPr>
              <w:t xml:space="preserve">Съгласно чл. </w:t>
            </w:r>
            <w:r w:rsidR="00477A06">
              <w:rPr>
                <w:sz w:val="20"/>
                <w:szCs w:val="20"/>
              </w:rPr>
              <w:t>100</w:t>
            </w:r>
            <w:r w:rsidR="00477A06" w:rsidRPr="00AC2F22">
              <w:rPr>
                <w:sz w:val="20"/>
                <w:szCs w:val="20"/>
              </w:rPr>
              <w:t xml:space="preserve"> </w:t>
            </w:r>
            <w:r w:rsidRPr="00AC2F22">
              <w:rPr>
                <w:sz w:val="20"/>
                <w:szCs w:val="20"/>
              </w:rPr>
              <w:t xml:space="preserve">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sidR="00477A06">
              <w:rPr>
                <w:sz w:val="20"/>
                <w:szCs w:val="20"/>
              </w:rPr>
              <w:t>.</w:t>
            </w:r>
            <w:r w:rsidR="00863189">
              <w:rPr>
                <w:sz w:val="20"/>
                <w:szCs w:val="20"/>
              </w:rPr>
              <w:t xml:space="preserve"> С</w:t>
            </w:r>
            <w:r w:rsidR="003218C4" w:rsidRPr="000A7FDB">
              <w:rPr>
                <w:sz w:val="20"/>
                <w:szCs w:val="20"/>
              </w:rPr>
              <w:t xml:space="preserve"> </w:t>
            </w:r>
            <w:r w:rsidR="00AD6D14">
              <w:rPr>
                <w:sz w:val="20"/>
                <w:szCs w:val="20"/>
              </w:rPr>
              <w:t>решение за одобряване на обявлението за изменение или допълнителна информация</w:t>
            </w:r>
            <w:r w:rsidR="003218C4" w:rsidRPr="000A7FDB">
              <w:rPr>
                <w:sz w:val="20"/>
                <w:szCs w:val="20"/>
              </w:rPr>
              <w:t xml:space="preserve"> се удължават </w:t>
            </w:r>
            <w:r w:rsidR="003218C4" w:rsidRPr="000A7FDB">
              <w:rPr>
                <w:b/>
                <w:sz w:val="20"/>
                <w:szCs w:val="20"/>
              </w:rPr>
              <w:t>и</w:t>
            </w:r>
            <w:r w:rsidR="003218C4"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sidR="00477A06">
              <w:rPr>
                <w:sz w:val="20"/>
                <w:szCs w:val="20"/>
              </w:rPr>
              <w:t xml:space="preserve"> В ХИПОТЕЗАТА НА ЧЛ.100, АЛ.7 от ЗОП</w:t>
            </w:r>
            <w:r w:rsidR="003218C4" w:rsidRPr="000A7FDB">
              <w:rPr>
                <w:sz w:val="20"/>
                <w:szCs w:val="20"/>
              </w:rPr>
              <w:t>).</w:t>
            </w:r>
          </w:p>
          <w:p w14:paraId="6F9EC4A6" w14:textId="77777777" w:rsidR="002D140A" w:rsidRPr="000A7FDB" w:rsidRDefault="002D140A">
            <w:pPr>
              <w:jc w:val="both"/>
              <w:rPr>
                <w:sz w:val="20"/>
                <w:szCs w:val="20"/>
              </w:rPr>
            </w:pPr>
            <w:r w:rsidRPr="000A7FDB">
              <w:rPr>
                <w:b/>
                <w:sz w:val="20"/>
                <w:szCs w:val="20"/>
              </w:rPr>
              <w:t>Внимание!</w:t>
            </w:r>
          </w:p>
          <w:p w14:paraId="38EB19AE" w14:textId="3ED8A469" w:rsidR="002D140A" w:rsidRPr="000A7FDB" w:rsidRDefault="002D140A">
            <w:pPr>
              <w:jc w:val="both"/>
              <w:rPr>
                <w:sz w:val="20"/>
                <w:szCs w:val="20"/>
              </w:rPr>
            </w:pPr>
            <w:r w:rsidRPr="000A7FDB">
              <w:rPr>
                <w:sz w:val="20"/>
                <w:szCs w:val="20"/>
              </w:rPr>
              <w:t xml:space="preserve">Актът, с който се прави промяната, е решение за </w:t>
            </w:r>
            <w:r w:rsidR="00AD6D14">
              <w:t xml:space="preserve"> </w:t>
            </w:r>
            <w:r w:rsidR="00AD6D14" w:rsidRPr="00AD6D14">
              <w:rPr>
                <w:sz w:val="20"/>
                <w:szCs w:val="20"/>
              </w:rPr>
              <w:t>одобряване на обявлението за изменение или допълнителна информация</w:t>
            </w:r>
            <w:r w:rsidR="00477A06">
              <w:rPr>
                <w:sz w:val="20"/>
                <w:szCs w:val="20"/>
              </w:rPr>
              <w:t xml:space="preserve"> и с него Възложителят не трябва да въвежда условия които биха променили кръга на заинтересованите лица</w:t>
            </w:r>
            <w:r w:rsidR="0043534E">
              <w:rPr>
                <w:sz w:val="20"/>
                <w:szCs w:val="20"/>
              </w:rPr>
              <w:t xml:space="preserve"> (чл.100, ал.10 ЗОП)</w:t>
            </w:r>
          </w:p>
          <w:p w14:paraId="2E44E7FA" w14:textId="77777777" w:rsidR="002D140A" w:rsidRPr="000A7FDB" w:rsidRDefault="002D140A">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14:paraId="24842B67" w14:textId="182837EC" w:rsidR="000A7FDB" w:rsidRPr="00AC2F22" w:rsidRDefault="002D140A">
            <w:pPr>
              <w:jc w:val="both"/>
              <w:rPr>
                <w:sz w:val="20"/>
                <w:szCs w:val="20"/>
              </w:rPr>
            </w:pPr>
            <w:r w:rsidRPr="000A7FDB">
              <w:rPr>
                <w:sz w:val="20"/>
                <w:szCs w:val="20"/>
              </w:rPr>
              <w:t xml:space="preserve">След изтичането на този срок </w:t>
            </w:r>
            <w:r w:rsidR="0043534E">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003218C4"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sidR="0043534E">
              <w:rPr>
                <w:sz w:val="20"/>
                <w:szCs w:val="20"/>
              </w:rPr>
              <w:t xml:space="preserve">100, </w:t>
            </w:r>
            <w:r w:rsidR="00863189">
              <w:rPr>
                <w:sz w:val="20"/>
                <w:szCs w:val="20"/>
              </w:rPr>
              <w:t>ал</w:t>
            </w:r>
            <w:r w:rsidR="0043534E">
              <w:rPr>
                <w:sz w:val="20"/>
                <w:szCs w:val="20"/>
              </w:rPr>
              <w:t>.7</w:t>
            </w:r>
            <w:r w:rsidR="003218C4" w:rsidRPr="000A7FDB">
              <w:rPr>
                <w:sz w:val="20"/>
                <w:szCs w:val="20"/>
              </w:rPr>
              <w:t xml:space="preserve"> от ЗОП са уредени две хипотези, в които задължително се удължават сроковете за провеждане на процедурата</w:t>
            </w:r>
            <w:r w:rsidR="0043534E">
              <w:rPr>
                <w:sz w:val="20"/>
                <w:szCs w:val="20"/>
              </w:rPr>
              <w:t>.</w:t>
            </w:r>
            <w:r w:rsidR="003218C4" w:rsidRPr="000A7FDB">
              <w:rPr>
                <w:sz w:val="20"/>
                <w:szCs w:val="20"/>
              </w:rPr>
              <w:t xml:space="preserve"> </w:t>
            </w:r>
            <w:r w:rsidR="000A7FDB" w:rsidRPr="00133734">
              <w:rPr>
                <w:b/>
                <w:sz w:val="20"/>
                <w:szCs w:val="20"/>
              </w:rPr>
              <w:t xml:space="preserve">ВАЖНО! </w:t>
            </w:r>
            <w:r w:rsidR="00AD6D14">
              <w:rPr>
                <w:b/>
                <w:sz w:val="20"/>
                <w:szCs w:val="20"/>
              </w:rPr>
              <w:t xml:space="preserve">Решението за </w:t>
            </w:r>
            <w:r w:rsidR="00AD6D14" w:rsidRPr="00AD6D14">
              <w:rPr>
                <w:sz w:val="20"/>
                <w:szCs w:val="20"/>
              </w:rPr>
              <w:t xml:space="preserve">одобряване на обявлението за изменение или допълнителна информация </w:t>
            </w:r>
            <w:r w:rsidR="000A7FDB" w:rsidRPr="00133734">
              <w:rPr>
                <w:sz w:val="20"/>
                <w:szCs w:val="20"/>
              </w:rPr>
              <w:t xml:space="preserve">и променените документи се публикуват и в профила на купувача в </w:t>
            </w:r>
            <w:r w:rsidR="0043534E">
              <w:rPr>
                <w:sz w:val="20"/>
                <w:szCs w:val="20"/>
              </w:rPr>
              <w:t>деня на публикуването им в регистъра на АОП.</w:t>
            </w:r>
            <w:r w:rsidR="0043534E">
              <w:rPr>
                <w:sz w:val="20"/>
                <w:szCs w:val="20"/>
                <w14:shadow w14:blurRad="50800" w14:dist="38100" w14:dir="2700000" w14:sx="100000" w14:sy="100000" w14:kx="0" w14:ky="0" w14:algn="tl">
                  <w14:srgbClr w14:val="000000">
                    <w14:alpha w14:val="60000"/>
                  </w14:srgbClr>
                </w14:shadow>
              </w:rPr>
              <w:t>(ЧЛ.24, АЛ.1 ОТ ЗОП)</w:t>
            </w:r>
          </w:p>
          <w:p w14:paraId="7D81D020" w14:textId="77777777" w:rsidR="002D140A" w:rsidRPr="000A7FDB" w:rsidRDefault="002D140A" w:rsidP="005279B6">
            <w:pPr>
              <w:jc w:val="both"/>
              <w:rPr>
                <w:b/>
                <w:sz w:val="20"/>
                <w:szCs w:val="20"/>
              </w:rPr>
            </w:pPr>
            <w:r w:rsidRPr="000A7FDB">
              <w:rPr>
                <w:b/>
                <w:sz w:val="20"/>
                <w:szCs w:val="20"/>
              </w:rPr>
              <w:t>(</w:t>
            </w:r>
            <w:r w:rsidR="00863189">
              <w:rPr>
                <w:b/>
                <w:sz w:val="20"/>
                <w:szCs w:val="20"/>
              </w:rPr>
              <w:t>ЧЛ</w:t>
            </w:r>
            <w:r w:rsidRPr="000A7FDB">
              <w:rPr>
                <w:b/>
                <w:sz w:val="20"/>
                <w:szCs w:val="20"/>
              </w:rPr>
              <w:t>.</w:t>
            </w:r>
            <w:r w:rsidR="00FD2933">
              <w:rPr>
                <w:b/>
                <w:sz w:val="20"/>
                <w:szCs w:val="20"/>
              </w:rPr>
              <w:t xml:space="preserve">24, АЛ.1 И ЧЛ.100, АЛ.6-7 </w:t>
            </w:r>
            <w:r w:rsidR="000A7FDB">
              <w:rPr>
                <w:b/>
                <w:sz w:val="20"/>
                <w:szCs w:val="20"/>
              </w:rPr>
              <w:t xml:space="preserve"> </w:t>
            </w:r>
            <w:r w:rsidRPr="000A7FDB">
              <w:rPr>
                <w:b/>
                <w:sz w:val="20"/>
                <w:szCs w:val="20"/>
              </w:rPr>
              <w:t>от ЗОП)</w:t>
            </w:r>
          </w:p>
          <w:p w14:paraId="2C13A71F" w14:textId="72E72800" w:rsidR="00BD4CEE" w:rsidRPr="003907D2" w:rsidRDefault="00BD4CEE" w:rsidP="00BD4CEE">
            <w:pPr>
              <w:jc w:val="both"/>
              <w:outlineLvl w:val="1"/>
              <w:rPr>
                <w:b/>
                <w:color w:val="333399"/>
                <w:sz w:val="20"/>
                <w:szCs w:val="20"/>
              </w:rPr>
            </w:pPr>
            <w:r w:rsidRPr="003907D2">
              <w:rPr>
                <w:b/>
                <w:color w:val="333399"/>
                <w:sz w:val="20"/>
                <w:szCs w:val="20"/>
              </w:rPr>
              <w:t xml:space="preserve">т. 4 и 6 от Насоките/т. 4.1., 4.2. и </w:t>
            </w:r>
            <w:r>
              <w:rPr>
                <w:b/>
                <w:color w:val="333399"/>
                <w:sz w:val="20"/>
                <w:szCs w:val="20"/>
              </w:rPr>
              <w:t xml:space="preserve">6.1, </w:t>
            </w:r>
            <w:r w:rsidRPr="003907D2">
              <w:rPr>
                <w:b/>
                <w:color w:val="333399"/>
                <w:sz w:val="20"/>
                <w:szCs w:val="20"/>
              </w:rPr>
              <w:t>6.2., колона № 3 от Приложение № 1 към чл. 2, ал. 1 от Наредбата</w:t>
            </w:r>
          </w:p>
          <w:p w14:paraId="27F971E7" w14:textId="59F6222A" w:rsidR="002D140A" w:rsidRPr="00F370DD" w:rsidRDefault="002D140A"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 xml:space="preserve">прегледайте </w:t>
            </w:r>
            <w:r w:rsidR="0089745A">
              <w:rPr>
                <w:color w:val="C0504D"/>
                <w:sz w:val="20"/>
                <w:szCs w:val="20"/>
              </w:rPr>
              <w:t>р</w:t>
            </w:r>
            <w:r w:rsidR="0089745A" w:rsidRPr="0089745A">
              <w:rPr>
                <w:color w:val="C0504D"/>
                <w:sz w:val="20"/>
                <w:szCs w:val="20"/>
              </w:rPr>
              <w:t>ешението за одобряване на обявлението за изменение или допълнителна информация</w:t>
            </w:r>
            <w:r w:rsidRPr="00F370DD">
              <w:rPr>
                <w:color w:val="C0504D"/>
                <w:sz w:val="20"/>
                <w:szCs w:val="20"/>
              </w:rPr>
              <w:t>, ако има такова.</w:t>
            </w:r>
          </w:p>
          <w:p w14:paraId="279373AD" w14:textId="77777777" w:rsidR="002D140A" w:rsidRPr="008C2581" w:rsidRDefault="002D140A" w:rsidP="005279B6">
            <w:pPr>
              <w:outlineLvl w:val="1"/>
              <w:rPr>
                <w:color w:val="008000"/>
                <w:sz w:val="20"/>
                <w:szCs w:val="20"/>
              </w:rPr>
            </w:pPr>
            <w:r w:rsidRPr="008C2581">
              <w:rPr>
                <w:color w:val="008000"/>
                <w:sz w:val="20"/>
                <w:szCs w:val="20"/>
              </w:rPr>
              <w:t>Анализирайте:</w:t>
            </w:r>
          </w:p>
          <w:p w14:paraId="5EC975A2" w14:textId="77777777" w:rsidR="002D140A" w:rsidRPr="000A7FDB" w:rsidRDefault="002D140A" w:rsidP="00133734">
            <w:pPr>
              <w:pStyle w:val="ListParagraph"/>
              <w:numPr>
                <w:ilvl w:val="0"/>
                <w:numId w:val="46"/>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007D7E97" w:rsidRPr="00E942C0">
              <w:rPr>
                <w:color w:val="008000"/>
                <w:sz w:val="20"/>
                <w:szCs w:val="20"/>
              </w:rPr>
              <w:t>. ОБЪРНЕТЕ ВНИМАНИЕ ДАЛИ ЗА ИЗМЕНЕНИЕТО СА УВЕДОМЕНИ ВСИЧКИ ИНСТИТУЦИИ</w:t>
            </w:r>
            <w:r w:rsidR="00492792" w:rsidRPr="00CA3D30">
              <w:rPr>
                <w:color w:val="008000"/>
                <w:sz w:val="20"/>
                <w:szCs w:val="20"/>
              </w:rPr>
              <w:t>, а именно ОВ</w:t>
            </w:r>
            <w:r w:rsidR="008C6C80" w:rsidRPr="00CA3D30">
              <w:rPr>
                <w:color w:val="008000"/>
                <w:sz w:val="20"/>
                <w:szCs w:val="20"/>
              </w:rPr>
              <w:t xml:space="preserve"> на ЕС</w:t>
            </w:r>
            <w:r w:rsidR="008C6C80" w:rsidRPr="00F32B4B">
              <w:rPr>
                <w:color w:val="008000"/>
                <w:sz w:val="20"/>
                <w:szCs w:val="20"/>
              </w:rPr>
              <w:t xml:space="preserve"> и</w:t>
            </w:r>
            <w:r w:rsidR="00492792" w:rsidRPr="00F32B4B">
              <w:rPr>
                <w:color w:val="008000"/>
                <w:sz w:val="20"/>
                <w:szCs w:val="20"/>
              </w:rPr>
              <w:t xml:space="preserve"> РОП</w:t>
            </w:r>
            <w:r w:rsidR="000A7FDB">
              <w:rPr>
                <w:color w:val="008000"/>
                <w:sz w:val="20"/>
                <w:szCs w:val="20"/>
              </w:rPr>
              <w:t>, както и дали решението е публикувано в профила на купувача</w:t>
            </w:r>
            <w:r w:rsidRPr="000A7FDB">
              <w:rPr>
                <w:color w:val="008000"/>
                <w:sz w:val="20"/>
                <w:szCs w:val="20"/>
              </w:rPr>
              <w:t>;</w:t>
            </w:r>
          </w:p>
          <w:p w14:paraId="71B2B41F" w14:textId="77777777" w:rsidR="002D140A" w:rsidRPr="00F370DD" w:rsidRDefault="002D140A" w:rsidP="002D140A">
            <w:pPr>
              <w:pStyle w:val="ListParagraph"/>
              <w:numPr>
                <w:ilvl w:val="0"/>
                <w:numId w:val="46"/>
              </w:numPr>
              <w:ind w:left="220" w:hanging="180"/>
              <w:outlineLvl w:val="1"/>
              <w:rPr>
                <w:color w:val="008000"/>
                <w:sz w:val="20"/>
                <w:szCs w:val="20"/>
              </w:rPr>
            </w:pPr>
            <w:r w:rsidRPr="000C1983">
              <w:rPr>
                <w:color w:val="008000"/>
                <w:sz w:val="20"/>
                <w:szCs w:val="20"/>
              </w:rPr>
              <w:t>датата, на която е направена промяната</w:t>
            </w:r>
            <w:r w:rsidR="00A02FA7" w:rsidRPr="000C1983">
              <w:rPr>
                <w:color w:val="008000"/>
                <w:sz w:val="20"/>
                <w:szCs w:val="20"/>
              </w:rPr>
              <w:t>, дали е в правно установените срокове</w:t>
            </w:r>
            <w:r w:rsidRPr="00F370DD">
              <w:rPr>
                <w:color w:val="008000"/>
                <w:sz w:val="20"/>
                <w:szCs w:val="20"/>
              </w:rPr>
              <w:t>;</w:t>
            </w:r>
          </w:p>
          <w:p w14:paraId="6FB4F528" w14:textId="77777777" w:rsidR="002D140A" w:rsidRPr="00F370DD" w:rsidRDefault="002D140A" w:rsidP="002D140A">
            <w:pPr>
              <w:pStyle w:val="ListParagraph"/>
              <w:numPr>
                <w:ilvl w:val="0"/>
                <w:numId w:val="46"/>
              </w:numPr>
              <w:ind w:left="220" w:hanging="180"/>
              <w:outlineLvl w:val="1"/>
              <w:rPr>
                <w:color w:val="008000"/>
                <w:sz w:val="20"/>
                <w:szCs w:val="20"/>
              </w:rPr>
            </w:pPr>
            <w:r w:rsidRPr="00F370DD">
              <w:rPr>
                <w:color w:val="008000"/>
                <w:sz w:val="20"/>
                <w:szCs w:val="20"/>
              </w:rPr>
              <w:t>обхвата на промяната;</w:t>
            </w:r>
          </w:p>
          <w:p w14:paraId="0C2DEEF4" w14:textId="52897F65" w:rsidR="002D140A" w:rsidRPr="00CA3D30" w:rsidRDefault="0066547A" w:rsidP="00596C0A">
            <w:pPr>
              <w:pStyle w:val="ListParagraph"/>
              <w:numPr>
                <w:ilvl w:val="0"/>
                <w:numId w:val="46"/>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002D140A" w:rsidRPr="008C2581">
              <w:rPr>
                <w:color w:val="008000"/>
                <w:sz w:val="20"/>
                <w:szCs w:val="20"/>
              </w:rPr>
              <w:t>за получаване на офертите</w:t>
            </w:r>
            <w:r w:rsidRPr="00E942C0">
              <w:rPr>
                <w:color w:val="008000"/>
                <w:sz w:val="20"/>
                <w:szCs w:val="20"/>
              </w:rPr>
              <w:t>, дата за първо публично заседание на комисията за провеждане на процедурата</w:t>
            </w:r>
            <w:r w:rsidR="002D140A" w:rsidRPr="00E942C0">
              <w:rPr>
                <w:color w:val="008000"/>
                <w:sz w:val="20"/>
                <w:szCs w:val="20"/>
              </w:rPr>
              <w:t>.</w:t>
            </w:r>
            <w:r w:rsidR="00A02FA7"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567" w:type="dxa"/>
            <w:gridSpan w:val="2"/>
          </w:tcPr>
          <w:p w14:paraId="5934BE03" w14:textId="77777777" w:rsidR="002D140A" w:rsidRPr="00F32B4B" w:rsidRDefault="002D140A" w:rsidP="007651F3">
            <w:pPr>
              <w:ind w:right="-48"/>
              <w:jc w:val="both"/>
              <w:outlineLvl w:val="1"/>
              <w:rPr>
                <w:sz w:val="20"/>
                <w:szCs w:val="20"/>
              </w:rPr>
            </w:pPr>
          </w:p>
        </w:tc>
        <w:tc>
          <w:tcPr>
            <w:tcW w:w="5106" w:type="dxa"/>
            <w:gridSpan w:val="2"/>
          </w:tcPr>
          <w:p w14:paraId="576A5BD8" w14:textId="77777777" w:rsidR="00D50E45" w:rsidRPr="00F32B4B" w:rsidRDefault="00D50E45" w:rsidP="005D23AB">
            <w:pPr>
              <w:jc w:val="both"/>
              <w:outlineLvl w:val="1"/>
              <w:rPr>
                <w:sz w:val="20"/>
                <w:szCs w:val="20"/>
              </w:rPr>
            </w:pPr>
          </w:p>
        </w:tc>
      </w:tr>
      <w:tr w:rsidR="00E60131" w:rsidRPr="000A7FDB" w14:paraId="544262D0" w14:textId="77777777" w:rsidTr="00E546CD">
        <w:trPr>
          <w:gridBefore w:val="1"/>
          <w:wBefore w:w="33" w:type="dxa"/>
          <w:trHeight w:val="458"/>
        </w:trPr>
        <w:tc>
          <w:tcPr>
            <w:tcW w:w="422" w:type="dxa"/>
            <w:gridSpan w:val="2"/>
          </w:tcPr>
          <w:p w14:paraId="3FD698BB" w14:textId="77777777" w:rsidR="00E60131" w:rsidRPr="000A7FDB" w:rsidRDefault="006F2840" w:rsidP="00A36E9C">
            <w:pPr>
              <w:pStyle w:val="Heading2"/>
              <w:keepNext w:val="0"/>
              <w:jc w:val="both"/>
              <w:rPr>
                <w:b w:val="0"/>
                <w:bCs/>
                <w:i w:val="0"/>
                <w:iCs/>
                <w:sz w:val="20"/>
              </w:rPr>
            </w:pPr>
            <w:r>
              <w:rPr>
                <w:b w:val="0"/>
                <w:bCs/>
                <w:i w:val="0"/>
                <w:iCs/>
                <w:sz w:val="20"/>
              </w:rPr>
              <w:t>19</w:t>
            </w:r>
          </w:p>
        </w:tc>
        <w:tc>
          <w:tcPr>
            <w:tcW w:w="7622" w:type="dxa"/>
            <w:gridSpan w:val="2"/>
            <w:noWrap/>
          </w:tcPr>
          <w:p w14:paraId="26AE1261" w14:textId="77777777" w:rsidR="00A42AF4" w:rsidRPr="000A7FDB" w:rsidRDefault="00A42AF4" w:rsidP="00596C0A">
            <w:pPr>
              <w:jc w:val="both"/>
              <w:rPr>
                <w:b/>
                <w:sz w:val="20"/>
                <w:szCs w:val="20"/>
              </w:rPr>
            </w:pPr>
            <w:r w:rsidRPr="000A7FDB">
              <w:rPr>
                <w:b/>
                <w:bCs/>
                <w:sz w:val="20"/>
                <w:szCs w:val="20"/>
              </w:rPr>
              <w:t xml:space="preserve">Възложителят изпълнил ли е задължението по чл. </w:t>
            </w:r>
            <w:r w:rsidR="007932F6">
              <w:rPr>
                <w:b/>
                <w:bCs/>
                <w:sz w:val="20"/>
                <w:szCs w:val="20"/>
              </w:rPr>
              <w:t xml:space="preserve"> 100, ал.7 </w:t>
            </w:r>
            <w:r w:rsidRPr="000A7FDB">
              <w:rPr>
                <w:b/>
                <w:bCs/>
                <w:sz w:val="20"/>
                <w:szCs w:val="20"/>
              </w:rPr>
              <w:t>от ЗОП за удължаване срока за получаване на офертите?</w:t>
            </w:r>
          </w:p>
          <w:p w14:paraId="7F03E1E9" w14:textId="77777777" w:rsidR="00BA6343" w:rsidRPr="000A7FDB" w:rsidRDefault="00BA6343" w:rsidP="00E31789">
            <w:pPr>
              <w:jc w:val="both"/>
              <w:rPr>
                <w:sz w:val="20"/>
                <w:szCs w:val="20"/>
              </w:rPr>
            </w:pPr>
          </w:p>
          <w:p w14:paraId="52FE9D35" w14:textId="77777777" w:rsidR="008156C4" w:rsidRPr="00CA3D30" w:rsidRDefault="008156C4"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14:paraId="0CE1D3F2" w14:textId="77777777" w:rsidR="001C7C35" w:rsidRPr="00CA3D30" w:rsidRDefault="001C7C35" w:rsidP="00596C0A">
            <w:pPr>
              <w:jc w:val="both"/>
              <w:rPr>
                <w:b/>
                <w:sz w:val="20"/>
                <w:szCs w:val="20"/>
              </w:rPr>
            </w:pPr>
            <w:r w:rsidRPr="00CA3D30">
              <w:rPr>
                <w:b/>
                <w:sz w:val="20"/>
                <w:szCs w:val="20"/>
              </w:rPr>
              <w:t xml:space="preserve">(чл. </w:t>
            </w:r>
            <w:r w:rsidR="007932F6">
              <w:rPr>
                <w:b/>
                <w:sz w:val="20"/>
                <w:szCs w:val="20"/>
              </w:rPr>
              <w:t>100, ал.7</w:t>
            </w:r>
            <w:r w:rsidRPr="00CA3D30">
              <w:rPr>
                <w:b/>
                <w:sz w:val="20"/>
                <w:szCs w:val="20"/>
              </w:rPr>
              <w:t xml:space="preserve"> </w:t>
            </w:r>
            <w:r w:rsidR="005466DE">
              <w:rPr>
                <w:b/>
                <w:sz w:val="20"/>
                <w:szCs w:val="20"/>
              </w:rPr>
              <w:t xml:space="preserve"> и ал.11 </w:t>
            </w:r>
            <w:r w:rsidRPr="00CA3D30">
              <w:rPr>
                <w:b/>
                <w:sz w:val="20"/>
                <w:szCs w:val="20"/>
              </w:rPr>
              <w:t>от ЗОП)</w:t>
            </w:r>
          </w:p>
          <w:p w14:paraId="4E8CAEA6" w14:textId="77777777" w:rsidR="00F44DED" w:rsidRPr="00994B8F" w:rsidRDefault="00F44DED" w:rsidP="00F44DED">
            <w:pPr>
              <w:jc w:val="both"/>
              <w:rPr>
                <w:b/>
                <w:color w:val="C0504D"/>
                <w:sz w:val="20"/>
                <w:szCs w:val="20"/>
              </w:rPr>
            </w:pPr>
            <w:r w:rsidRPr="00F32B4B">
              <w:rPr>
                <w:b/>
                <w:color w:val="C0504D"/>
                <w:sz w:val="20"/>
                <w:szCs w:val="20"/>
              </w:rPr>
              <w:t>Насочващи източници на информация</w:t>
            </w:r>
            <w:r w:rsidR="005466DE">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14:paraId="2239EC16" w14:textId="77777777" w:rsidR="00BD4CEE" w:rsidRPr="003907D2" w:rsidRDefault="00BD4CEE" w:rsidP="00BD4CEE">
            <w:pPr>
              <w:jc w:val="both"/>
              <w:outlineLvl w:val="1"/>
              <w:rPr>
                <w:b/>
                <w:color w:val="333399"/>
                <w:sz w:val="20"/>
                <w:szCs w:val="20"/>
              </w:rPr>
            </w:pPr>
            <w:r w:rsidRPr="003907D2">
              <w:rPr>
                <w:b/>
                <w:color w:val="333399"/>
                <w:sz w:val="20"/>
                <w:szCs w:val="20"/>
              </w:rPr>
              <w:t xml:space="preserve">т. 4 и 6 от Насоките/т. 4.1., 4.2. и </w:t>
            </w:r>
            <w:r>
              <w:rPr>
                <w:b/>
                <w:color w:val="333399"/>
                <w:sz w:val="20"/>
                <w:szCs w:val="20"/>
              </w:rPr>
              <w:t xml:space="preserve">6.1, </w:t>
            </w:r>
            <w:r w:rsidRPr="003907D2">
              <w:rPr>
                <w:b/>
                <w:color w:val="333399"/>
                <w:sz w:val="20"/>
                <w:szCs w:val="20"/>
              </w:rPr>
              <w:t>6.2., колона № 3 от Приложение № 1 към чл. 2, ал. 1 от Наредбата</w:t>
            </w:r>
          </w:p>
          <w:p w14:paraId="0614F7F1" w14:textId="536F410F" w:rsidR="00F44DED" w:rsidRPr="00C13447" w:rsidRDefault="00F44DED" w:rsidP="00F44DED">
            <w:pPr>
              <w:rPr>
                <w:b/>
                <w:color w:val="333399"/>
                <w:sz w:val="20"/>
                <w:szCs w:val="20"/>
              </w:rPr>
            </w:pPr>
          </w:p>
          <w:p w14:paraId="6D787FA9" w14:textId="77777777" w:rsidR="00F44DED" w:rsidRPr="00C13447" w:rsidRDefault="00F44DED" w:rsidP="00FD636E">
            <w:pPr>
              <w:jc w:val="both"/>
              <w:outlineLvl w:val="1"/>
              <w:rPr>
                <w:color w:val="008000"/>
                <w:sz w:val="20"/>
                <w:szCs w:val="20"/>
              </w:rPr>
            </w:pPr>
            <w:r w:rsidRPr="00C13447">
              <w:rPr>
                <w:color w:val="008000"/>
                <w:sz w:val="20"/>
                <w:szCs w:val="20"/>
              </w:rPr>
              <w:t>Анализирайте:</w:t>
            </w:r>
          </w:p>
          <w:p w14:paraId="42C66F8E" w14:textId="77777777" w:rsidR="00F44DED" w:rsidRPr="000A7FDB" w:rsidRDefault="00F44DED" w:rsidP="00FD636E">
            <w:pPr>
              <w:jc w:val="both"/>
              <w:outlineLvl w:val="1"/>
              <w:rPr>
                <w:color w:val="008000"/>
                <w:sz w:val="20"/>
                <w:szCs w:val="20"/>
              </w:rPr>
            </w:pPr>
            <w:r w:rsidRPr="00767D48">
              <w:rPr>
                <w:b/>
                <w:color w:val="008000"/>
                <w:sz w:val="20"/>
                <w:szCs w:val="20"/>
                <w:u w:val="single"/>
              </w:rPr>
              <w:t>За чл</w:t>
            </w:r>
            <w:r w:rsidR="005466DE">
              <w:rPr>
                <w:b/>
                <w:color w:val="008000"/>
                <w:sz w:val="20"/>
                <w:szCs w:val="20"/>
                <w:u w:val="single"/>
              </w:rPr>
              <w:t>.100, ал.7, т.2</w:t>
            </w:r>
            <w:r w:rsidR="00404440" w:rsidRPr="00AC2F22">
              <w:rPr>
                <w:b/>
                <w:color w:val="008000"/>
                <w:sz w:val="20"/>
                <w:szCs w:val="20"/>
                <w:u w:val="single"/>
              </w:rPr>
              <w:t xml:space="preserve"> от ЗОП</w:t>
            </w:r>
            <w:r w:rsidRPr="000A7FDB">
              <w:rPr>
                <w:b/>
                <w:color w:val="008000"/>
                <w:sz w:val="20"/>
                <w:szCs w:val="20"/>
                <w:u w:val="single"/>
              </w:rPr>
              <w:t>:</w:t>
            </w:r>
          </w:p>
          <w:p w14:paraId="51B2697C" w14:textId="77777777" w:rsidR="00F44DED" w:rsidRPr="000A7FDB" w:rsidRDefault="00F44DED"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14:paraId="44859E27" w14:textId="77777777" w:rsidR="001C7C35" w:rsidRPr="000A7FDB" w:rsidRDefault="00404440" w:rsidP="00573425">
            <w:pPr>
              <w:jc w:val="both"/>
              <w:rPr>
                <w:sz w:val="20"/>
                <w:szCs w:val="20"/>
              </w:rPr>
            </w:pPr>
            <w:r w:rsidRPr="000A7FDB">
              <w:rPr>
                <w:color w:val="008000"/>
                <w:sz w:val="20"/>
                <w:szCs w:val="20"/>
              </w:rPr>
              <w:t>-</w:t>
            </w:r>
            <w:r w:rsidR="00F44DED" w:rsidRPr="000A7FDB">
              <w:rPr>
                <w:color w:val="008000"/>
                <w:sz w:val="20"/>
                <w:szCs w:val="20"/>
              </w:rPr>
              <w:t xml:space="preserve"> броят на дн</w:t>
            </w:r>
            <w:r w:rsidRPr="000A7FDB">
              <w:rPr>
                <w:color w:val="008000"/>
                <w:sz w:val="20"/>
                <w:szCs w:val="20"/>
              </w:rPr>
              <w:t xml:space="preserve">ите между датата на изпращане на разяснението </w:t>
            </w:r>
            <w:r w:rsidR="00F44DED" w:rsidRPr="000A7FDB">
              <w:rPr>
                <w:color w:val="008000"/>
                <w:sz w:val="20"/>
                <w:szCs w:val="20"/>
              </w:rPr>
              <w:t>и датата, на която изтича срок</w:t>
            </w:r>
            <w:r w:rsidRPr="000A7FDB">
              <w:rPr>
                <w:color w:val="008000"/>
                <w:sz w:val="20"/>
                <w:szCs w:val="20"/>
              </w:rPr>
              <w:t>ът</w:t>
            </w:r>
            <w:r w:rsidR="00F44DED" w:rsidRPr="000A7FDB">
              <w:rPr>
                <w:color w:val="008000"/>
                <w:sz w:val="20"/>
                <w:szCs w:val="20"/>
              </w:rPr>
              <w:t xml:space="preserve"> за получаване на офертите.</w:t>
            </w:r>
          </w:p>
        </w:tc>
        <w:tc>
          <w:tcPr>
            <w:tcW w:w="567" w:type="dxa"/>
            <w:gridSpan w:val="2"/>
          </w:tcPr>
          <w:p w14:paraId="55110B6B" w14:textId="77777777" w:rsidR="00E60131" w:rsidRPr="000A7FDB" w:rsidRDefault="00E60131" w:rsidP="007651F3">
            <w:pPr>
              <w:ind w:right="-48"/>
              <w:jc w:val="both"/>
              <w:outlineLvl w:val="1"/>
              <w:rPr>
                <w:b/>
                <w:sz w:val="20"/>
                <w:szCs w:val="20"/>
              </w:rPr>
            </w:pPr>
          </w:p>
        </w:tc>
        <w:tc>
          <w:tcPr>
            <w:tcW w:w="5106" w:type="dxa"/>
            <w:gridSpan w:val="2"/>
          </w:tcPr>
          <w:p w14:paraId="09EFEC21" w14:textId="77777777" w:rsidR="00D7080D" w:rsidRPr="000A7FDB" w:rsidRDefault="00D7080D" w:rsidP="00605F6E">
            <w:pPr>
              <w:jc w:val="both"/>
              <w:outlineLvl w:val="1"/>
              <w:rPr>
                <w:sz w:val="20"/>
                <w:szCs w:val="20"/>
              </w:rPr>
            </w:pPr>
          </w:p>
        </w:tc>
      </w:tr>
      <w:tr w:rsidR="002D140A" w:rsidRPr="000A7FDB" w14:paraId="4BA46057" w14:textId="77777777" w:rsidTr="00E546CD">
        <w:trPr>
          <w:gridBefore w:val="1"/>
          <w:wBefore w:w="33" w:type="dxa"/>
          <w:trHeight w:val="363"/>
        </w:trPr>
        <w:tc>
          <w:tcPr>
            <w:tcW w:w="13717" w:type="dxa"/>
            <w:gridSpan w:val="8"/>
          </w:tcPr>
          <w:p w14:paraId="11D5A194" w14:textId="77777777" w:rsidR="002D140A" w:rsidRPr="000A7FDB" w:rsidRDefault="002D140A">
            <w:pPr>
              <w:outlineLvl w:val="1"/>
              <w:rPr>
                <w:b/>
                <w:sz w:val="20"/>
                <w:szCs w:val="20"/>
              </w:rPr>
            </w:pPr>
            <w:r w:rsidRPr="000A7FDB">
              <w:rPr>
                <w:b/>
                <w:bCs/>
                <w:iCs/>
                <w:sz w:val="20"/>
                <w:szCs w:val="20"/>
              </w:rPr>
              <w:t xml:space="preserve">I.3 Условия за възлагане на обществената поръчка </w:t>
            </w:r>
          </w:p>
        </w:tc>
      </w:tr>
      <w:tr w:rsidR="002D140A" w:rsidRPr="000A7FDB" w14:paraId="565228B4" w14:textId="77777777" w:rsidTr="00E31789">
        <w:trPr>
          <w:gridBefore w:val="1"/>
          <w:wBefore w:w="33" w:type="dxa"/>
          <w:trHeight w:val="2149"/>
        </w:trPr>
        <w:tc>
          <w:tcPr>
            <w:tcW w:w="422" w:type="dxa"/>
            <w:gridSpan w:val="2"/>
          </w:tcPr>
          <w:p w14:paraId="7C10BE92" w14:textId="77777777" w:rsidR="002D140A" w:rsidRPr="000A7FDB" w:rsidRDefault="00457B1F" w:rsidP="00457B1F">
            <w:pPr>
              <w:pStyle w:val="Heading2"/>
              <w:keepNext w:val="0"/>
              <w:jc w:val="both"/>
              <w:rPr>
                <w:b w:val="0"/>
                <w:bCs/>
                <w:i w:val="0"/>
                <w:iCs/>
                <w:sz w:val="20"/>
              </w:rPr>
            </w:pPr>
            <w:r w:rsidRPr="000A7FDB">
              <w:rPr>
                <w:b w:val="0"/>
                <w:bCs/>
                <w:i w:val="0"/>
                <w:iCs/>
                <w:sz w:val="20"/>
              </w:rPr>
              <w:t>2</w:t>
            </w:r>
            <w:r w:rsidR="006F2840">
              <w:rPr>
                <w:b w:val="0"/>
                <w:bCs/>
                <w:i w:val="0"/>
                <w:iCs/>
                <w:sz w:val="20"/>
              </w:rPr>
              <w:t>0</w:t>
            </w:r>
          </w:p>
        </w:tc>
        <w:tc>
          <w:tcPr>
            <w:tcW w:w="7622" w:type="dxa"/>
            <w:gridSpan w:val="2"/>
            <w:noWrap/>
          </w:tcPr>
          <w:p w14:paraId="296BE67E" w14:textId="77777777" w:rsidR="002D140A" w:rsidRPr="000A7FDB" w:rsidRDefault="00AC5135"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sidR="003F4D2C">
              <w:rPr>
                <w:b/>
                <w:sz w:val="20"/>
                <w:szCs w:val="20"/>
                <w:lang w:eastAsia="fr-FR"/>
              </w:rPr>
              <w:t xml:space="preserve">приложение 4 към чл.23, ал.5, т.2, </w:t>
            </w:r>
            <w:proofErr w:type="spellStart"/>
            <w:r w:rsidR="003F4D2C">
              <w:rPr>
                <w:b/>
                <w:sz w:val="20"/>
                <w:szCs w:val="20"/>
                <w:lang w:eastAsia="fr-FR"/>
              </w:rPr>
              <w:t>б.А</w:t>
            </w:r>
            <w:proofErr w:type="spellEnd"/>
            <w:r w:rsidR="003F4D2C">
              <w:rPr>
                <w:b/>
                <w:sz w:val="20"/>
                <w:szCs w:val="20"/>
                <w:lang w:eastAsia="fr-FR"/>
              </w:rPr>
              <w:t>, Част Б „Информация която най-малко трябва да съдържа обявлението за ОП“</w:t>
            </w:r>
            <w:r w:rsidRPr="000A7FDB">
              <w:rPr>
                <w:b/>
                <w:sz w:val="20"/>
                <w:szCs w:val="20"/>
                <w:lang w:eastAsia="fr-FR"/>
              </w:rPr>
              <w:t xml:space="preserve"> </w:t>
            </w:r>
            <w:r w:rsidR="003F4D2C">
              <w:rPr>
                <w:b/>
                <w:sz w:val="20"/>
                <w:szCs w:val="20"/>
                <w:lang w:eastAsia="fr-FR"/>
              </w:rPr>
              <w:t xml:space="preserve"> </w:t>
            </w:r>
            <w:proofErr w:type="spellStart"/>
            <w:r w:rsidR="003F4D2C">
              <w:rPr>
                <w:b/>
                <w:sz w:val="20"/>
                <w:szCs w:val="20"/>
                <w:lang w:eastAsia="fr-FR"/>
              </w:rPr>
              <w:t>на</w:t>
            </w:r>
            <w:r w:rsidRPr="000A7FDB">
              <w:rPr>
                <w:b/>
                <w:sz w:val="20"/>
                <w:szCs w:val="20"/>
                <w:lang w:eastAsia="fr-FR"/>
              </w:rPr>
              <w:t>ЗОП</w:t>
            </w:r>
            <w:proofErr w:type="spellEnd"/>
            <w:r w:rsidRPr="000A7FDB">
              <w:rPr>
                <w:b/>
                <w:sz w:val="20"/>
                <w:szCs w:val="20"/>
                <w:lang w:eastAsia="fr-FR"/>
              </w:rPr>
              <w:t>:</w:t>
            </w:r>
          </w:p>
          <w:p w14:paraId="2B764891" w14:textId="77777777" w:rsidR="002D140A" w:rsidRPr="000A7FDB" w:rsidRDefault="003F4D2C">
            <w:pPr>
              <w:jc w:val="both"/>
              <w:rPr>
                <w:bCs/>
                <w:color w:val="C0504D"/>
                <w:sz w:val="20"/>
                <w:szCs w:val="20"/>
              </w:rPr>
            </w:pPr>
            <w:r w:rsidRPr="00767D48" w:rsidDel="003F4D2C">
              <w:rPr>
                <w:sz w:val="20"/>
                <w:szCs w:val="20"/>
                <w:lang w:eastAsia="fr-FR"/>
              </w:rPr>
              <w:t xml:space="preserve"> </w:t>
            </w:r>
            <w:r w:rsidR="002D140A" w:rsidRPr="00767D48">
              <w:rPr>
                <w:b/>
                <w:color w:val="C0504D"/>
                <w:sz w:val="20"/>
                <w:szCs w:val="20"/>
              </w:rPr>
              <w:t>Насочващи изто</w:t>
            </w:r>
            <w:r w:rsidR="002D140A" w:rsidRPr="00AC2F22">
              <w:rPr>
                <w:b/>
                <w:color w:val="C0504D"/>
                <w:sz w:val="20"/>
                <w:szCs w:val="20"/>
              </w:rPr>
              <w:t xml:space="preserve">чници на информация: </w:t>
            </w:r>
            <w:r w:rsidR="002D140A" w:rsidRPr="000A7FDB">
              <w:rPr>
                <w:color w:val="C0504D"/>
                <w:sz w:val="20"/>
                <w:szCs w:val="20"/>
              </w:rPr>
              <w:t>прегледайте обявлението за обществената поръчка</w:t>
            </w:r>
            <w:r w:rsidR="002D140A" w:rsidRPr="000A7FDB">
              <w:rPr>
                <w:bCs/>
                <w:color w:val="C0504D"/>
                <w:sz w:val="20"/>
                <w:szCs w:val="20"/>
              </w:rPr>
              <w:t>.</w:t>
            </w:r>
          </w:p>
          <w:p w14:paraId="30F8D461" w14:textId="77777777" w:rsidR="0026387C" w:rsidRPr="000A7FDB" w:rsidRDefault="0026387C" w:rsidP="0026387C">
            <w:pPr>
              <w:rPr>
                <w:b/>
                <w:color w:val="333399"/>
                <w:sz w:val="20"/>
                <w:szCs w:val="20"/>
              </w:rPr>
            </w:pPr>
            <w:r w:rsidRPr="003907D2">
              <w:rPr>
                <w:b/>
                <w:color w:val="333399"/>
                <w:sz w:val="20"/>
                <w:szCs w:val="20"/>
              </w:rPr>
              <w:t>т. 9 от Насоките/ т. 9.1. и т. 9.2. , колона № 3 от Приложение № 1 към чл. 2, ал. 1 от Наредбата</w:t>
            </w:r>
          </w:p>
          <w:p w14:paraId="3F5677AD" w14:textId="77777777" w:rsidR="00000FE6" w:rsidRPr="000A7FDB" w:rsidRDefault="00000FE6" w:rsidP="00AC2F22">
            <w:pPr>
              <w:jc w:val="both"/>
              <w:rPr>
                <w:color w:val="C2D69B"/>
                <w:sz w:val="20"/>
                <w:szCs w:val="20"/>
                <w:lang w:eastAsia="fr-FR"/>
              </w:rPr>
            </w:pPr>
            <w:r w:rsidRPr="000A7FDB">
              <w:rPr>
                <w:color w:val="008000"/>
                <w:sz w:val="20"/>
                <w:szCs w:val="20"/>
              </w:rPr>
              <w:t>Анализирайте дали са налице разлики в информа</w:t>
            </w:r>
            <w:r w:rsidR="00A2552A" w:rsidRPr="000A7FDB">
              <w:rPr>
                <w:color w:val="008000"/>
                <w:sz w:val="20"/>
                <w:szCs w:val="20"/>
              </w:rPr>
              <w:t>цията, съдържаща се в обявленията</w:t>
            </w:r>
            <w:r w:rsidRPr="000A7FDB">
              <w:rPr>
                <w:color w:val="008000"/>
                <w:sz w:val="20"/>
                <w:szCs w:val="20"/>
              </w:rPr>
              <w:t>, изпратен</w:t>
            </w:r>
            <w:r w:rsidR="00A2552A" w:rsidRPr="000A7FDB">
              <w:rPr>
                <w:color w:val="008000"/>
                <w:sz w:val="20"/>
                <w:szCs w:val="20"/>
              </w:rPr>
              <w:t>и</w:t>
            </w:r>
            <w:r w:rsidRPr="000A7FDB">
              <w:rPr>
                <w:color w:val="008000"/>
                <w:sz w:val="20"/>
                <w:szCs w:val="20"/>
              </w:rPr>
              <w:t xml:space="preserve"> до ОВ на ЕС и до РОП, както и в документацията за участие, публикувана в профила на купувача.</w:t>
            </w:r>
          </w:p>
        </w:tc>
        <w:tc>
          <w:tcPr>
            <w:tcW w:w="567" w:type="dxa"/>
            <w:gridSpan w:val="2"/>
          </w:tcPr>
          <w:p w14:paraId="7339F0E6" w14:textId="77777777" w:rsidR="002D140A" w:rsidRPr="000A7FDB" w:rsidRDefault="002D140A" w:rsidP="00F46410">
            <w:pPr>
              <w:outlineLvl w:val="1"/>
              <w:rPr>
                <w:sz w:val="20"/>
                <w:szCs w:val="20"/>
              </w:rPr>
            </w:pPr>
          </w:p>
        </w:tc>
        <w:tc>
          <w:tcPr>
            <w:tcW w:w="5106" w:type="dxa"/>
            <w:gridSpan w:val="2"/>
          </w:tcPr>
          <w:p w14:paraId="10DBAB95" w14:textId="77777777" w:rsidR="003D4500" w:rsidRPr="000A7FDB" w:rsidRDefault="003D4500" w:rsidP="00D4596A">
            <w:pPr>
              <w:jc w:val="both"/>
              <w:outlineLvl w:val="1"/>
              <w:rPr>
                <w:sz w:val="20"/>
                <w:szCs w:val="20"/>
              </w:rPr>
            </w:pPr>
          </w:p>
        </w:tc>
      </w:tr>
      <w:tr w:rsidR="002D140A" w:rsidRPr="000A7FDB" w14:paraId="180DCE42" w14:textId="77777777" w:rsidTr="00E546CD">
        <w:trPr>
          <w:gridBefore w:val="1"/>
          <w:wBefore w:w="33" w:type="dxa"/>
          <w:trHeight w:val="270"/>
        </w:trPr>
        <w:tc>
          <w:tcPr>
            <w:tcW w:w="422" w:type="dxa"/>
            <w:gridSpan w:val="2"/>
          </w:tcPr>
          <w:p w14:paraId="28F0565C" w14:textId="77777777" w:rsidR="002D140A" w:rsidRPr="000A7FDB" w:rsidDel="00DB5461"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1</w:t>
            </w:r>
          </w:p>
        </w:tc>
        <w:tc>
          <w:tcPr>
            <w:tcW w:w="7622" w:type="dxa"/>
            <w:gridSpan w:val="2"/>
            <w:noWrap/>
          </w:tcPr>
          <w:p w14:paraId="272DE083" w14:textId="77777777" w:rsidR="002D140A" w:rsidRPr="000A7FDB" w:rsidRDefault="00AC5135" w:rsidP="00C952AF">
            <w:pPr>
              <w:jc w:val="both"/>
              <w:rPr>
                <w:b/>
                <w:sz w:val="20"/>
                <w:szCs w:val="20"/>
                <w:lang w:eastAsia="fr-FR"/>
              </w:rPr>
            </w:pPr>
            <w:r w:rsidRPr="000A7FDB">
              <w:rPr>
                <w:b/>
                <w:sz w:val="20"/>
                <w:szCs w:val="20"/>
                <w:lang w:eastAsia="fr-FR"/>
              </w:rPr>
              <w:t>Законосъобраз</w:t>
            </w:r>
            <w:r w:rsidR="0052516F">
              <w:rPr>
                <w:b/>
                <w:sz w:val="20"/>
                <w:szCs w:val="20"/>
                <w:lang w:eastAsia="fr-FR"/>
              </w:rPr>
              <w:t>е</w:t>
            </w:r>
            <w:r w:rsidRPr="000A7FDB">
              <w:rPr>
                <w:b/>
                <w:sz w:val="20"/>
                <w:szCs w:val="20"/>
                <w:lang w:eastAsia="fr-FR"/>
              </w:rPr>
              <w:t xml:space="preserve">н ли </w:t>
            </w:r>
            <w:r w:rsidR="0052516F">
              <w:rPr>
                <w:b/>
                <w:sz w:val="20"/>
                <w:szCs w:val="20"/>
                <w:lang w:eastAsia="fr-FR"/>
              </w:rPr>
              <w:t>е</w:t>
            </w:r>
            <w:r w:rsidR="0052516F" w:rsidRPr="000A7FDB">
              <w:rPr>
                <w:b/>
                <w:sz w:val="20"/>
                <w:szCs w:val="20"/>
                <w:lang w:eastAsia="fr-FR"/>
              </w:rPr>
              <w:t xml:space="preserve"> </w:t>
            </w:r>
            <w:r w:rsidRPr="000A7FDB">
              <w:rPr>
                <w:b/>
                <w:sz w:val="20"/>
                <w:szCs w:val="20"/>
                <w:lang w:eastAsia="fr-FR"/>
              </w:rPr>
              <w:t>размер</w:t>
            </w:r>
            <w:r w:rsidR="0052516F">
              <w:rPr>
                <w:b/>
                <w:sz w:val="20"/>
                <w:szCs w:val="20"/>
                <w:lang w:eastAsia="fr-FR"/>
              </w:rPr>
              <w:t>а</w:t>
            </w:r>
            <w:r w:rsidRPr="000A7FDB">
              <w:rPr>
                <w:b/>
                <w:sz w:val="20"/>
                <w:szCs w:val="20"/>
                <w:lang w:eastAsia="fr-FR"/>
              </w:rPr>
              <w:t xml:space="preserve"> гаранцията за изпълнение, посочен в обявлението за </w:t>
            </w:r>
            <w:r w:rsidR="002D140A" w:rsidRPr="000A7FDB">
              <w:rPr>
                <w:b/>
                <w:sz w:val="20"/>
                <w:szCs w:val="20"/>
                <w:lang w:eastAsia="fr-FR"/>
              </w:rPr>
              <w:t>ОП?</w:t>
            </w:r>
          </w:p>
          <w:p w14:paraId="260ADA4F" w14:textId="77777777" w:rsidR="002D140A" w:rsidRDefault="002D140A" w:rsidP="00C952AF">
            <w:pPr>
              <w:jc w:val="both"/>
              <w:rPr>
                <w:sz w:val="20"/>
                <w:szCs w:val="20"/>
                <w:lang w:eastAsia="fr-FR"/>
              </w:rPr>
            </w:pPr>
            <w:r w:rsidRPr="000A7FDB">
              <w:rPr>
                <w:sz w:val="20"/>
                <w:szCs w:val="20"/>
                <w:lang w:eastAsia="fr-FR"/>
              </w:rPr>
              <w:t>Гаранцията за изпълнение следва да не надвишава повече от 5 % от стойността на договора.</w:t>
            </w:r>
          </w:p>
          <w:p w14:paraId="0965BE94" w14:textId="77777777" w:rsidR="000C1983" w:rsidRPr="000C1983" w:rsidRDefault="000C1983" w:rsidP="00C952AF">
            <w:pPr>
              <w:jc w:val="both"/>
              <w:rPr>
                <w:sz w:val="20"/>
                <w:szCs w:val="20"/>
                <w:lang w:eastAsia="fr-FR"/>
              </w:rPr>
            </w:pPr>
            <w:r w:rsidRPr="000C1983">
              <w:rPr>
                <w:sz w:val="20"/>
                <w:szCs w:val="20"/>
                <w:lang w:eastAsia="fr-FR"/>
              </w:rPr>
              <w:t xml:space="preserve">В случаите по чл. </w:t>
            </w:r>
            <w:r w:rsidR="0052516F">
              <w:rPr>
                <w:sz w:val="20"/>
                <w:szCs w:val="20"/>
                <w:lang w:eastAsia="fr-FR"/>
              </w:rPr>
              <w:t xml:space="preserve">111, ал.2, </w:t>
            </w:r>
            <w:proofErr w:type="spellStart"/>
            <w:r w:rsidR="0052516F">
              <w:rPr>
                <w:sz w:val="20"/>
                <w:szCs w:val="20"/>
                <w:lang w:eastAsia="fr-FR"/>
              </w:rPr>
              <w:t>изр.второ</w:t>
            </w:r>
            <w:proofErr w:type="spellEnd"/>
            <w:r w:rsidR="0052516F" w:rsidRPr="000C1983">
              <w:rPr>
                <w:sz w:val="20"/>
                <w:szCs w:val="20"/>
                <w:lang w:eastAsia="fr-FR"/>
              </w:rPr>
              <w:t xml:space="preserve"> </w:t>
            </w:r>
            <w:r w:rsidR="00080569">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sidR="0052516F">
              <w:rPr>
                <w:sz w:val="20"/>
                <w:szCs w:val="20"/>
                <w:lang w:eastAsia="fr-FR"/>
              </w:rPr>
              <w:t xml:space="preserve"> е в размер 2% от стойността на договора.</w:t>
            </w:r>
          </w:p>
          <w:p w14:paraId="1F4CD7E2" w14:textId="77777777" w:rsidR="002D140A" w:rsidRDefault="002D140A" w:rsidP="00C952AF">
            <w:pPr>
              <w:jc w:val="both"/>
              <w:rPr>
                <w:b/>
                <w:sz w:val="20"/>
                <w:szCs w:val="20"/>
                <w:lang w:eastAsia="fr-FR"/>
              </w:rPr>
            </w:pPr>
            <w:r w:rsidRPr="000C1983">
              <w:rPr>
                <w:b/>
                <w:sz w:val="20"/>
                <w:szCs w:val="20"/>
                <w:lang w:eastAsia="fr-FR"/>
              </w:rPr>
              <w:t xml:space="preserve">(чл. </w:t>
            </w:r>
            <w:r w:rsidR="0052516F">
              <w:rPr>
                <w:b/>
                <w:sz w:val="20"/>
                <w:szCs w:val="20"/>
                <w:lang w:eastAsia="fr-FR"/>
              </w:rPr>
              <w:t>111, ал.2</w:t>
            </w:r>
            <w:r w:rsidRPr="000C1983">
              <w:rPr>
                <w:b/>
                <w:sz w:val="20"/>
                <w:szCs w:val="20"/>
                <w:lang w:eastAsia="fr-FR"/>
              </w:rPr>
              <w:t xml:space="preserve"> от ЗОП)</w:t>
            </w:r>
          </w:p>
          <w:p w14:paraId="6202C1B5" w14:textId="77777777" w:rsidR="0052516F" w:rsidRPr="000C1983" w:rsidRDefault="0052516F"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14:paraId="2A0BE761" w14:textId="77777777" w:rsidR="00FA52D2" w:rsidRPr="003907D2" w:rsidRDefault="00FA52D2" w:rsidP="00FA52D2">
            <w:pPr>
              <w:rPr>
                <w:b/>
                <w:color w:val="000080"/>
                <w:sz w:val="20"/>
                <w:szCs w:val="20"/>
              </w:rPr>
            </w:pPr>
            <w:r w:rsidRPr="003907D2">
              <w:rPr>
                <w:b/>
                <w:color w:val="000080"/>
                <w:sz w:val="20"/>
                <w:szCs w:val="20"/>
              </w:rPr>
              <w:t>т. 10 и т. 11 от Насоките/т. 10 и т. 11, колона № 3 от Приложение № 1 към чл. 2, ал. 1 от Наредбата</w:t>
            </w:r>
          </w:p>
          <w:p w14:paraId="6353F63E" w14:textId="7FE9333C" w:rsidR="002D140A" w:rsidRPr="00CA3D30" w:rsidRDefault="002D140A"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w:t>
            </w:r>
            <w:r w:rsidR="00012FB0" w:rsidRPr="00E942C0">
              <w:rPr>
                <w:color w:val="C0504D"/>
                <w:sz w:val="20"/>
                <w:szCs w:val="20"/>
              </w:rPr>
              <w:t xml:space="preserve"> </w:t>
            </w:r>
            <w:r w:rsidRPr="00CA3D30">
              <w:rPr>
                <w:bCs/>
                <w:color w:val="C0504D"/>
                <w:sz w:val="20"/>
                <w:szCs w:val="20"/>
              </w:rPr>
              <w:t>.</w:t>
            </w:r>
          </w:p>
          <w:p w14:paraId="271A93AC" w14:textId="77777777" w:rsidR="002D140A" w:rsidRPr="00F32B4B" w:rsidRDefault="002D140A"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sidR="0052516F">
              <w:rPr>
                <w:color w:val="008000"/>
                <w:sz w:val="20"/>
                <w:szCs w:val="20"/>
                <w:lang w:eastAsia="fr-FR"/>
              </w:rPr>
              <w:t xml:space="preserve">е </w:t>
            </w:r>
            <w:r w:rsidRPr="00F32B4B">
              <w:rPr>
                <w:color w:val="008000"/>
                <w:sz w:val="20"/>
                <w:szCs w:val="20"/>
                <w:lang w:eastAsia="fr-FR"/>
              </w:rPr>
              <w:t>определен</w:t>
            </w:r>
            <w:r w:rsidR="0052516F">
              <w:rPr>
                <w:color w:val="008000"/>
                <w:sz w:val="20"/>
                <w:szCs w:val="20"/>
                <w:lang w:eastAsia="fr-FR"/>
              </w:rPr>
              <w:t>а</w:t>
            </w:r>
            <w:r w:rsidRPr="00F32B4B">
              <w:rPr>
                <w:color w:val="008000"/>
                <w:sz w:val="20"/>
                <w:szCs w:val="20"/>
                <w:lang w:eastAsia="fr-FR"/>
              </w:rPr>
              <w:t xml:space="preserve"> в допустимите размери по чл. </w:t>
            </w:r>
            <w:r w:rsidR="0052516F">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567" w:type="dxa"/>
            <w:gridSpan w:val="2"/>
          </w:tcPr>
          <w:p w14:paraId="419FFD95" w14:textId="77777777" w:rsidR="002D140A" w:rsidRPr="00F32B4B" w:rsidRDefault="002D140A" w:rsidP="00F46410">
            <w:pPr>
              <w:outlineLvl w:val="1"/>
              <w:rPr>
                <w:sz w:val="20"/>
                <w:szCs w:val="20"/>
              </w:rPr>
            </w:pPr>
          </w:p>
        </w:tc>
        <w:tc>
          <w:tcPr>
            <w:tcW w:w="5106" w:type="dxa"/>
            <w:gridSpan w:val="2"/>
          </w:tcPr>
          <w:p w14:paraId="31D01DA3" w14:textId="77777777" w:rsidR="00920EE5" w:rsidRPr="00877C5C" w:rsidRDefault="00920EE5" w:rsidP="00920EE5">
            <w:pPr>
              <w:jc w:val="both"/>
              <w:outlineLvl w:val="1"/>
              <w:rPr>
                <w:sz w:val="20"/>
                <w:szCs w:val="20"/>
              </w:rPr>
            </w:pPr>
          </w:p>
        </w:tc>
      </w:tr>
      <w:tr w:rsidR="002D140A" w:rsidRPr="000A7FDB" w14:paraId="6A381BF9" w14:textId="77777777" w:rsidTr="00E546CD">
        <w:trPr>
          <w:gridBefore w:val="1"/>
          <w:wBefore w:w="33" w:type="dxa"/>
          <w:trHeight w:val="270"/>
        </w:trPr>
        <w:tc>
          <w:tcPr>
            <w:tcW w:w="422" w:type="dxa"/>
            <w:gridSpan w:val="2"/>
          </w:tcPr>
          <w:p w14:paraId="64AE7DDC" w14:textId="77777777" w:rsidR="002D140A" w:rsidRPr="006F2840" w:rsidRDefault="00CE4E12" w:rsidP="00457B1F">
            <w:pPr>
              <w:pStyle w:val="Heading2"/>
              <w:keepNext w:val="0"/>
              <w:jc w:val="both"/>
              <w:rPr>
                <w:b w:val="0"/>
                <w:bCs/>
                <w:i w:val="0"/>
                <w:iCs/>
                <w:sz w:val="20"/>
                <w:lang w:val="en-US"/>
              </w:rPr>
            </w:pPr>
            <w:r w:rsidRPr="000A7FDB">
              <w:rPr>
                <w:b w:val="0"/>
                <w:bCs/>
                <w:i w:val="0"/>
                <w:iCs/>
                <w:sz w:val="20"/>
              </w:rPr>
              <w:t>2</w:t>
            </w:r>
            <w:r w:rsidR="006F2840">
              <w:rPr>
                <w:b w:val="0"/>
                <w:bCs/>
                <w:i w:val="0"/>
                <w:iCs/>
                <w:sz w:val="20"/>
                <w:lang w:val="en-US"/>
              </w:rPr>
              <w:t>2</w:t>
            </w:r>
          </w:p>
        </w:tc>
        <w:tc>
          <w:tcPr>
            <w:tcW w:w="7622" w:type="dxa"/>
            <w:gridSpan w:val="2"/>
            <w:noWrap/>
          </w:tcPr>
          <w:p w14:paraId="151F507E" w14:textId="77777777" w:rsidR="002D140A" w:rsidRPr="000A7FDB" w:rsidRDefault="00AC5135" w:rsidP="00DF6AD1">
            <w:pPr>
              <w:jc w:val="both"/>
              <w:rPr>
                <w:b/>
                <w:sz w:val="20"/>
                <w:szCs w:val="20"/>
                <w:lang w:eastAsia="fr-FR"/>
              </w:rPr>
            </w:pPr>
            <w:r w:rsidRPr="000A7FDB">
              <w:rPr>
                <w:b/>
                <w:sz w:val="20"/>
                <w:szCs w:val="20"/>
                <w:lang w:eastAsia="fr-FR"/>
              </w:rPr>
              <w:t xml:space="preserve">Предметът на обществената поръчка, посочен в обявлението за </w:t>
            </w:r>
            <w:r w:rsidR="002D140A" w:rsidRPr="000A7FDB">
              <w:rPr>
                <w:b/>
                <w:sz w:val="20"/>
                <w:szCs w:val="20"/>
                <w:lang w:eastAsia="fr-FR"/>
              </w:rPr>
              <w:t xml:space="preserve">ОП </w:t>
            </w:r>
            <w:r w:rsidRPr="000A7FDB">
              <w:rPr>
                <w:b/>
                <w:sz w:val="20"/>
                <w:szCs w:val="20"/>
                <w:lang w:eastAsia="fr-FR"/>
              </w:rPr>
              <w:t>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sidR="002D140A" w:rsidRPr="000A7FDB">
              <w:rPr>
                <w:b/>
                <w:sz w:val="20"/>
                <w:szCs w:val="20"/>
                <w:lang w:eastAsia="fr-FR"/>
              </w:rPr>
              <w:t>?</w:t>
            </w:r>
            <w:r w:rsidR="00380FA3">
              <w:rPr>
                <w:b/>
                <w:sz w:val="20"/>
                <w:szCs w:val="20"/>
                <w:lang w:eastAsia="fr-FR"/>
              </w:rPr>
              <w:t xml:space="preserve"> </w:t>
            </w:r>
          </w:p>
          <w:p w14:paraId="6D5FB701" w14:textId="77777777" w:rsidR="002D140A" w:rsidRPr="000A7FDB" w:rsidRDefault="002D140A"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14:paraId="0BFC9B46" w14:textId="77777777" w:rsidR="002D140A" w:rsidRPr="000A7FDB" w:rsidRDefault="002D140A"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74DD9448" w14:textId="77777777" w:rsidR="002D140A" w:rsidRPr="000A7FDB" w:rsidRDefault="002D140A"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съобразявайки се с изискванията на чл. </w:t>
            </w:r>
            <w:r w:rsidR="00380FA3">
              <w:rPr>
                <w:sz w:val="20"/>
                <w:szCs w:val="20"/>
                <w:lang w:eastAsia="fr-FR"/>
              </w:rPr>
              <w:t>48 и чл.49</w:t>
            </w:r>
            <w:r w:rsidR="00380FA3" w:rsidRPr="000A7FDB">
              <w:rPr>
                <w:sz w:val="20"/>
                <w:szCs w:val="20"/>
                <w:lang w:eastAsia="fr-FR"/>
              </w:rPr>
              <w:t xml:space="preserve"> </w:t>
            </w:r>
            <w:r w:rsidRPr="000A7FDB">
              <w:rPr>
                <w:sz w:val="20"/>
                <w:szCs w:val="20"/>
                <w:lang w:eastAsia="fr-FR"/>
              </w:rPr>
              <w:t>от ЗОП .</w:t>
            </w:r>
          </w:p>
          <w:p w14:paraId="738E95C6"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4014C471" w14:textId="77777777" w:rsidR="002D140A" w:rsidRPr="000A7FDB" w:rsidRDefault="002D140A"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77C0F219" w14:textId="77777777" w:rsidR="002D140A" w:rsidRPr="000A7FDB" w:rsidRDefault="002D140A"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14:paraId="40149B20" w14:textId="77777777" w:rsidR="002D140A" w:rsidRPr="000A7FDB" w:rsidRDefault="002D140A" w:rsidP="00C952AF">
            <w:pPr>
              <w:jc w:val="both"/>
              <w:rPr>
                <w:b/>
                <w:sz w:val="20"/>
                <w:szCs w:val="20"/>
                <w:lang w:eastAsia="fr-FR"/>
              </w:rPr>
            </w:pPr>
            <w:r w:rsidRPr="000A7FDB">
              <w:rPr>
                <w:b/>
                <w:sz w:val="20"/>
                <w:szCs w:val="20"/>
                <w:lang w:eastAsia="fr-FR"/>
              </w:rPr>
              <w:t xml:space="preserve">(чл. 2 във връзка с чл. </w:t>
            </w:r>
            <w:r w:rsidR="00380FA3">
              <w:rPr>
                <w:b/>
                <w:sz w:val="20"/>
                <w:szCs w:val="20"/>
                <w:lang w:eastAsia="fr-FR"/>
              </w:rPr>
              <w:t>48 и 49</w:t>
            </w:r>
            <w:r w:rsidRPr="000A7FDB">
              <w:rPr>
                <w:b/>
                <w:sz w:val="20"/>
                <w:szCs w:val="20"/>
                <w:lang w:eastAsia="fr-FR"/>
              </w:rPr>
              <w:t xml:space="preserve"> от ЗОП)</w:t>
            </w:r>
          </w:p>
          <w:p w14:paraId="718FDFC8" w14:textId="77777777" w:rsidR="002D140A" w:rsidRPr="000A7FDB" w:rsidRDefault="002D140A"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w:t>
            </w:r>
            <w:r w:rsidR="00BB3CA0" w:rsidRPr="000A7FDB">
              <w:rPr>
                <w:color w:val="C0504D"/>
                <w:sz w:val="20"/>
                <w:szCs w:val="20"/>
              </w:rPr>
              <w:t xml:space="preserve"> (включително количествени сметки и др.)</w:t>
            </w:r>
            <w:r w:rsidRPr="000A7FDB">
              <w:rPr>
                <w:color w:val="C0504D"/>
                <w:sz w:val="20"/>
                <w:szCs w:val="20"/>
              </w:rPr>
              <w:t>, изискванията относно вариантите на офертите (ако е приложимо), проекта на договор.</w:t>
            </w:r>
          </w:p>
          <w:p w14:paraId="1C483920" w14:textId="77777777" w:rsidR="00D85558" w:rsidRPr="000A7FDB" w:rsidRDefault="00D85558" w:rsidP="00D85558">
            <w:pPr>
              <w:rPr>
                <w:b/>
                <w:sz w:val="20"/>
                <w:szCs w:val="20"/>
                <w:lang w:eastAsia="fr-FR"/>
              </w:rPr>
            </w:pPr>
            <w:r w:rsidRPr="003907D2">
              <w:rPr>
                <w:b/>
                <w:color w:val="000080"/>
                <w:sz w:val="20"/>
                <w:szCs w:val="20"/>
              </w:rPr>
              <w:t>т. 9, т. 10, т. 11 и т. 12 от Насоките/т. 9.1., т. 10, т. 11 и т. 12, колона № 3 от Приложение № 1 към чл. 2, ал. 1 от Наредбата</w:t>
            </w:r>
          </w:p>
          <w:p w14:paraId="1B362FA3" w14:textId="77777777" w:rsidR="002D140A" w:rsidRPr="000A7FDB" w:rsidRDefault="002D140A">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14:paraId="08CE41B5" w14:textId="77777777" w:rsidR="002D140A" w:rsidRPr="000A7FDB" w:rsidRDefault="002D140A">
            <w:pPr>
              <w:jc w:val="both"/>
              <w:rPr>
                <w:b/>
                <w:sz w:val="20"/>
                <w:szCs w:val="20"/>
                <w:lang w:eastAsia="fr-FR"/>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tc>
        <w:tc>
          <w:tcPr>
            <w:tcW w:w="567" w:type="dxa"/>
            <w:gridSpan w:val="2"/>
          </w:tcPr>
          <w:p w14:paraId="6BBB66C9" w14:textId="77777777" w:rsidR="002D140A" w:rsidRPr="000A7FDB" w:rsidRDefault="002D140A" w:rsidP="00F46410">
            <w:pPr>
              <w:outlineLvl w:val="1"/>
              <w:rPr>
                <w:sz w:val="20"/>
                <w:szCs w:val="20"/>
              </w:rPr>
            </w:pPr>
          </w:p>
        </w:tc>
        <w:tc>
          <w:tcPr>
            <w:tcW w:w="5106" w:type="dxa"/>
            <w:gridSpan w:val="2"/>
          </w:tcPr>
          <w:p w14:paraId="0F632967" w14:textId="77777777" w:rsidR="00955AE9" w:rsidRPr="000A7FDB" w:rsidRDefault="00955AE9" w:rsidP="00D76801">
            <w:pPr>
              <w:jc w:val="both"/>
              <w:outlineLvl w:val="1"/>
              <w:rPr>
                <w:sz w:val="20"/>
                <w:szCs w:val="20"/>
              </w:rPr>
            </w:pPr>
          </w:p>
        </w:tc>
      </w:tr>
      <w:tr w:rsidR="002D140A" w:rsidRPr="000A7FDB" w14:paraId="1413B5A2" w14:textId="77777777" w:rsidTr="00E546CD">
        <w:trPr>
          <w:gridBefore w:val="1"/>
          <w:wBefore w:w="33" w:type="dxa"/>
          <w:trHeight w:val="270"/>
        </w:trPr>
        <w:tc>
          <w:tcPr>
            <w:tcW w:w="422" w:type="dxa"/>
            <w:gridSpan w:val="2"/>
          </w:tcPr>
          <w:p w14:paraId="05960B35"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3</w:t>
            </w:r>
          </w:p>
        </w:tc>
        <w:tc>
          <w:tcPr>
            <w:tcW w:w="7622" w:type="dxa"/>
            <w:gridSpan w:val="2"/>
            <w:noWrap/>
          </w:tcPr>
          <w:p w14:paraId="6838AB5F" w14:textId="77777777" w:rsidR="002D140A" w:rsidRPr="000A7FDB" w:rsidRDefault="002D140A"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14:paraId="6113416A" w14:textId="77777777" w:rsidR="002D140A" w:rsidRPr="000A7FDB" w:rsidRDefault="0089233C" w:rsidP="00666CEF">
            <w:pPr>
              <w:jc w:val="both"/>
              <w:rPr>
                <w:b/>
                <w:sz w:val="20"/>
                <w:szCs w:val="20"/>
                <w:lang w:eastAsia="fr-FR"/>
              </w:rPr>
            </w:pPr>
            <w:r w:rsidRPr="000A7FDB">
              <w:rPr>
                <w:b/>
                <w:sz w:val="20"/>
                <w:szCs w:val="20"/>
                <w:lang w:eastAsia="fr-FR"/>
              </w:rPr>
              <w:t>Налице ли е предотвратяване, ограничаване или нарушаване на конкуренцията при сключване на рамковото споразумение</w:t>
            </w:r>
            <w:r w:rsidR="002D140A" w:rsidRPr="000A7FDB">
              <w:rPr>
                <w:b/>
                <w:sz w:val="20"/>
                <w:szCs w:val="20"/>
                <w:lang w:eastAsia="fr-FR"/>
              </w:rPr>
              <w:t>?</w:t>
            </w:r>
          </w:p>
          <w:p w14:paraId="3AC15A8C" w14:textId="77777777" w:rsidR="002D140A" w:rsidRPr="000A7FDB" w:rsidRDefault="002D140A"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sidR="0007578C">
              <w:rPr>
                <w:sz w:val="20"/>
                <w:szCs w:val="20"/>
                <w:lang w:eastAsia="fr-FR"/>
              </w:rPr>
              <w:t>8</w:t>
            </w:r>
            <w:r w:rsidR="00863189">
              <w:rPr>
                <w:sz w:val="20"/>
                <w:szCs w:val="20"/>
                <w:lang w:eastAsia="fr-FR"/>
              </w:rPr>
              <w:t>1</w:t>
            </w:r>
            <w:r w:rsidRPr="000A7FDB">
              <w:rPr>
                <w:sz w:val="20"/>
                <w:szCs w:val="20"/>
                <w:lang w:eastAsia="fr-FR"/>
              </w:rPr>
              <w:t xml:space="preserve">, ал. </w:t>
            </w:r>
            <w:r w:rsidR="0007578C">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14:paraId="26BB7AF0" w14:textId="77777777" w:rsidR="002D140A" w:rsidRPr="000A7FDB" w:rsidRDefault="002D140A"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14:paraId="01680702" w14:textId="77777777" w:rsidR="002D140A" w:rsidRPr="000A7FDB" w:rsidRDefault="002D140A"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sidR="0007578C">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78ABFA3C" w14:textId="77777777" w:rsidR="004627ED" w:rsidRPr="000A7FDB" w:rsidRDefault="004627ED" w:rsidP="004627ED">
            <w:pPr>
              <w:rPr>
                <w:color w:val="008000"/>
                <w:sz w:val="20"/>
                <w:szCs w:val="20"/>
              </w:rPr>
            </w:pPr>
            <w:r w:rsidRPr="003907D2">
              <w:rPr>
                <w:b/>
                <w:color w:val="000080"/>
                <w:sz w:val="20"/>
                <w:szCs w:val="20"/>
              </w:rPr>
              <w:t>т. 8, т. 10, т. 11 и т. 12 от Насоките/т. 8, т. 10, т. 11 и т. 12, колона № 3 от Приложение № 1 към чл. 2, ал. 1 от Наредбата</w:t>
            </w:r>
          </w:p>
          <w:p w14:paraId="7CCE8542" w14:textId="77777777" w:rsidR="002D140A" w:rsidRPr="000A7FDB" w:rsidRDefault="002D140A"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sidR="0007578C">
              <w:rPr>
                <w:color w:val="008000"/>
                <w:sz w:val="20"/>
                <w:szCs w:val="20"/>
              </w:rPr>
              <w:t>8</w:t>
            </w:r>
            <w:r w:rsidR="00863189">
              <w:rPr>
                <w:color w:val="008000"/>
                <w:sz w:val="20"/>
                <w:szCs w:val="20"/>
              </w:rPr>
              <w:t>1</w:t>
            </w:r>
            <w:r w:rsidRPr="000A7FDB">
              <w:rPr>
                <w:color w:val="008000"/>
                <w:sz w:val="20"/>
                <w:szCs w:val="20"/>
              </w:rPr>
              <w:t xml:space="preserve">, ал. </w:t>
            </w:r>
            <w:r w:rsidR="0007578C">
              <w:rPr>
                <w:color w:val="008000"/>
                <w:sz w:val="20"/>
                <w:szCs w:val="20"/>
              </w:rPr>
              <w:t>7</w:t>
            </w:r>
            <w:r w:rsidRPr="000A7FDB">
              <w:rPr>
                <w:color w:val="008000"/>
                <w:sz w:val="20"/>
                <w:szCs w:val="20"/>
              </w:rPr>
              <w:t xml:space="preserve"> от ЗОП.</w:t>
            </w:r>
          </w:p>
        </w:tc>
        <w:tc>
          <w:tcPr>
            <w:tcW w:w="567" w:type="dxa"/>
            <w:gridSpan w:val="2"/>
          </w:tcPr>
          <w:p w14:paraId="19DB4268" w14:textId="77777777" w:rsidR="002D140A" w:rsidRPr="000A7FDB" w:rsidRDefault="002D140A" w:rsidP="00F46410">
            <w:pPr>
              <w:outlineLvl w:val="1"/>
              <w:rPr>
                <w:sz w:val="20"/>
                <w:szCs w:val="20"/>
              </w:rPr>
            </w:pPr>
          </w:p>
        </w:tc>
        <w:tc>
          <w:tcPr>
            <w:tcW w:w="5106" w:type="dxa"/>
            <w:gridSpan w:val="2"/>
          </w:tcPr>
          <w:p w14:paraId="0B8F5099" w14:textId="77777777" w:rsidR="002D140A" w:rsidRPr="000A7FDB" w:rsidRDefault="002D140A" w:rsidP="00F81223">
            <w:pPr>
              <w:jc w:val="both"/>
              <w:outlineLvl w:val="1"/>
              <w:rPr>
                <w:sz w:val="20"/>
                <w:szCs w:val="20"/>
              </w:rPr>
            </w:pPr>
          </w:p>
        </w:tc>
      </w:tr>
      <w:tr w:rsidR="002D140A" w:rsidRPr="000A7FDB" w14:paraId="762169FF" w14:textId="77777777" w:rsidTr="00E546CD">
        <w:trPr>
          <w:gridBefore w:val="1"/>
          <w:wBefore w:w="33" w:type="dxa"/>
          <w:trHeight w:val="270"/>
        </w:trPr>
        <w:tc>
          <w:tcPr>
            <w:tcW w:w="422" w:type="dxa"/>
            <w:gridSpan w:val="2"/>
          </w:tcPr>
          <w:p w14:paraId="532BB63B" w14:textId="77777777" w:rsidR="002D140A" w:rsidRPr="000A7FDB" w:rsidDel="00C952AF"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4</w:t>
            </w:r>
          </w:p>
        </w:tc>
        <w:tc>
          <w:tcPr>
            <w:tcW w:w="7622" w:type="dxa"/>
            <w:gridSpan w:val="2"/>
            <w:noWrap/>
          </w:tcPr>
          <w:p w14:paraId="4EFADFFB" w14:textId="77777777" w:rsidR="002D140A" w:rsidRPr="000A7FDB" w:rsidRDefault="002D140A" w:rsidP="00C952AF">
            <w:pPr>
              <w:jc w:val="both"/>
              <w:rPr>
                <w:sz w:val="20"/>
                <w:szCs w:val="20"/>
                <w:lang w:eastAsia="fr-FR"/>
              </w:rPr>
            </w:pPr>
            <w:r w:rsidRPr="000A7FDB">
              <w:rPr>
                <w:sz w:val="20"/>
                <w:szCs w:val="20"/>
                <w:lang w:eastAsia="fr-FR"/>
              </w:rPr>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sidR="0007578C">
              <w:rPr>
                <w:sz w:val="20"/>
                <w:szCs w:val="20"/>
                <w:lang w:eastAsia="fr-FR"/>
              </w:rPr>
              <w:t xml:space="preserve">1 и ал.2 </w:t>
            </w:r>
            <w:r w:rsidRPr="000A7FDB">
              <w:rPr>
                <w:sz w:val="20"/>
                <w:szCs w:val="20"/>
                <w:lang w:eastAsia="fr-FR"/>
              </w:rPr>
              <w:t>от ЗОП.</w:t>
            </w:r>
          </w:p>
          <w:p w14:paraId="096F8544" w14:textId="77777777" w:rsidR="002D140A" w:rsidRPr="00E31789" w:rsidRDefault="002D140A" w:rsidP="00C952AF">
            <w:pPr>
              <w:jc w:val="both"/>
              <w:rPr>
                <w:sz w:val="20"/>
                <w:szCs w:val="20"/>
                <w:lang w:eastAsia="fr-FR"/>
              </w:rPr>
            </w:pPr>
            <w:r w:rsidRPr="000A7FDB">
              <w:rPr>
                <w:b/>
                <w:sz w:val="20"/>
                <w:szCs w:val="20"/>
                <w:lang w:eastAsia="fr-FR"/>
              </w:rPr>
              <w:t>(</w:t>
            </w:r>
            <w:r w:rsidR="0007578C" w:rsidRPr="000A7FDB">
              <w:rPr>
                <w:sz w:val="20"/>
                <w:szCs w:val="20"/>
                <w:lang w:eastAsia="fr-FR"/>
              </w:rPr>
              <w:t xml:space="preserve">чл. 3, ал. 1, т. </w:t>
            </w:r>
            <w:r w:rsidR="0007578C">
              <w:rPr>
                <w:sz w:val="20"/>
                <w:szCs w:val="20"/>
                <w:lang w:eastAsia="fr-FR"/>
              </w:rPr>
              <w:t xml:space="preserve">1 и ал.2 </w:t>
            </w:r>
            <w:r w:rsidR="0007578C" w:rsidRPr="000A7FDB">
              <w:rPr>
                <w:sz w:val="20"/>
                <w:szCs w:val="20"/>
                <w:lang w:eastAsia="fr-FR"/>
              </w:rPr>
              <w:t>от ЗОП</w:t>
            </w:r>
            <w:r w:rsidR="0007578C">
              <w:rPr>
                <w:sz w:val="20"/>
                <w:szCs w:val="20"/>
                <w:lang w:eastAsia="fr-FR"/>
              </w:rPr>
              <w:t xml:space="preserve"> и §2, т.51 от ДР на ЗОП</w:t>
            </w:r>
            <w:r w:rsidRPr="000A7FDB">
              <w:rPr>
                <w:b/>
                <w:sz w:val="20"/>
                <w:szCs w:val="20"/>
                <w:lang w:eastAsia="fr-FR"/>
              </w:rPr>
              <w:t>)</w:t>
            </w:r>
          </w:p>
          <w:p w14:paraId="16583675" w14:textId="77777777" w:rsidR="002D140A" w:rsidRPr="000A7FDB" w:rsidRDefault="002D140A"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14:paraId="7AF9B1E9" w14:textId="5769A1DC" w:rsidR="00994EEA" w:rsidRPr="005D7B3D" w:rsidRDefault="002D140A" w:rsidP="00994EEA">
            <w:pPr>
              <w:rPr>
                <w:b/>
                <w:sz w:val="20"/>
                <w:szCs w:val="20"/>
                <w:lang w:eastAsia="fr-FR"/>
              </w:rPr>
            </w:pPr>
            <w:r w:rsidRPr="000A7FDB">
              <w:rPr>
                <w:b/>
                <w:color w:val="000080"/>
                <w:sz w:val="20"/>
                <w:szCs w:val="20"/>
              </w:rPr>
              <w:t xml:space="preserve">т. </w:t>
            </w:r>
            <w:r w:rsidR="00E85FF0" w:rsidRPr="000A7FDB">
              <w:rPr>
                <w:b/>
                <w:color w:val="000080"/>
                <w:sz w:val="20"/>
                <w:szCs w:val="20"/>
              </w:rPr>
              <w:t xml:space="preserve">11 </w:t>
            </w:r>
            <w:r w:rsidR="00994EEA">
              <w:rPr>
                <w:b/>
                <w:color w:val="000080"/>
                <w:sz w:val="20"/>
                <w:szCs w:val="20"/>
              </w:rPr>
              <w:t xml:space="preserve">и т. 12 </w:t>
            </w:r>
            <w:r w:rsidRPr="000A7FDB">
              <w:rPr>
                <w:b/>
                <w:color w:val="000080"/>
                <w:sz w:val="20"/>
                <w:szCs w:val="20"/>
              </w:rPr>
              <w:t>от Насоките</w:t>
            </w:r>
            <w:r w:rsidRPr="000A7FDB">
              <w:rPr>
                <w:b/>
                <w:color w:val="333399"/>
                <w:sz w:val="20"/>
                <w:szCs w:val="20"/>
              </w:rPr>
              <w:t xml:space="preserve"> </w:t>
            </w:r>
            <w:r w:rsidR="00994EEA">
              <w:rPr>
                <w:b/>
                <w:color w:val="333399"/>
                <w:sz w:val="20"/>
                <w:szCs w:val="20"/>
              </w:rPr>
              <w:t>/</w:t>
            </w:r>
            <w:r w:rsidR="00994EEA">
              <w:rPr>
                <w:b/>
                <w:color w:val="000080"/>
                <w:sz w:val="20"/>
                <w:szCs w:val="20"/>
              </w:rPr>
              <w:t>т. 11 и т. 12</w:t>
            </w:r>
            <w:r w:rsidR="00994EEA" w:rsidRPr="003907D2">
              <w:rPr>
                <w:b/>
                <w:color w:val="000080"/>
                <w:sz w:val="20"/>
                <w:szCs w:val="20"/>
              </w:rPr>
              <w:t>, колона № 3 от Приложение № 1 към чл. 2, ал. 1 от Наредбата</w:t>
            </w:r>
          </w:p>
          <w:p w14:paraId="512DD52F" w14:textId="710D5FA0" w:rsidR="002D140A" w:rsidRPr="000A7FDB" w:rsidRDefault="002D140A" w:rsidP="00FD636E">
            <w:pPr>
              <w:rPr>
                <w:b/>
                <w:sz w:val="20"/>
                <w:szCs w:val="20"/>
                <w:lang w:eastAsia="fr-FR"/>
              </w:rPr>
            </w:pPr>
          </w:p>
          <w:p w14:paraId="66584C21" w14:textId="77777777" w:rsidR="002D140A" w:rsidRPr="000A7FDB" w:rsidRDefault="002D140A"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46D88F2" w14:textId="77777777" w:rsidR="002D140A" w:rsidRPr="000A7FDB" w:rsidRDefault="002D140A" w:rsidP="00F81223">
            <w:pPr>
              <w:jc w:val="both"/>
              <w:outlineLvl w:val="1"/>
              <w:rPr>
                <w:sz w:val="20"/>
                <w:szCs w:val="20"/>
              </w:rPr>
            </w:pPr>
          </w:p>
        </w:tc>
        <w:tc>
          <w:tcPr>
            <w:tcW w:w="5106" w:type="dxa"/>
            <w:gridSpan w:val="2"/>
          </w:tcPr>
          <w:p w14:paraId="592B8886" w14:textId="77777777" w:rsidR="002D140A" w:rsidRPr="000A7FDB" w:rsidRDefault="002D140A">
            <w:pPr>
              <w:jc w:val="both"/>
              <w:rPr>
                <w:color w:val="FF0000"/>
                <w:sz w:val="20"/>
                <w:szCs w:val="20"/>
              </w:rPr>
            </w:pPr>
          </w:p>
        </w:tc>
      </w:tr>
      <w:tr w:rsidR="002D140A" w:rsidRPr="000A7FDB" w14:paraId="7B68F6A2" w14:textId="77777777" w:rsidTr="00E546CD">
        <w:trPr>
          <w:gridBefore w:val="1"/>
          <w:wBefore w:w="33" w:type="dxa"/>
          <w:trHeight w:val="270"/>
        </w:trPr>
        <w:tc>
          <w:tcPr>
            <w:tcW w:w="422" w:type="dxa"/>
            <w:gridSpan w:val="2"/>
          </w:tcPr>
          <w:p w14:paraId="7AEC5C5C"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5</w:t>
            </w:r>
          </w:p>
        </w:tc>
        <w:tc>
          <w:tcPr>
            <w:tcW w:w="7622" w:type="dxa"/>
            <w:gridSpan w:val="2"/>
            <w:noWrap/>
          </w:tcPr>
          <w:p w14:paraId="58A03805" w14:textId="77777777" w:rsidR="002D140A" w:rsidRPr="000A7FDB" w:rsidRDefault="006B739A" w:rsidP="00F81223">
            <w:pPr>
              <w:jc w:val="both"/>
              <w:rPr>
                <w:b/>
                <w:sz w:val="20"/>
                <w:szCs w:val="20"/>
                <w:lang w:eastAsia="fr-FR"/>
              </w:rPr>
            </w:pPr>
            <w:r w:rsidRPr="000A7FDB">
              <w:rPr>
                <w:b/>
                <w:sz w:val="20"/>
                <w:szCs w:val="20"/>
                <w:lang w:eastAsia="fr-FR"/>
              </w:rPr>
              <w:t xml:space="preserve">Критериите за подбор (минималните изисквания към финансовото и икономическо състояние, техническите възможности и професионална </w:t>
            </w:r>
            <w:r w:rsidR="0089233C" w:rsidRPr="000A7FDB">
              <w:rPr>
                <w:b/>
                <w:sz w:val="20"/>
                <w:szCs w:val="20"/>
                <w:lang w:eastAsia="fr-FR"/>
              </w:rPr>
              <w:t xml:space="preserve">квалификация </w:t>
            </w:r>
            <w:r w:rsidRPr="000A7FDB">
              <w:rPr>
                <w:b/>
                <w:sz w:val="20"/>
                <w:szCs w:val="20"/>
                <w:lang w:eastAsia="fr-FR"/>
              </w:rPr>
              <w:t xml:space="preserve">на участниците) посочени ли са изчерпателно в обявлението за </w:t>
            </w:r>
            <w:r w:rsidR="002D140A" w:rsidRPr="000A7FDB">
              <w:rPr>
                <w:b/>
                <w:sz w:val="20"/>
                <w:szCs w:val="20"/>
                <w:lang w:eastAsia="fr-FR"/>
              </w:rPr>
              <w:t>ОП?</w:t>
            </w:r>
          </w:p>
          <w:p w14:paraId="159208BC" w14:textId="77777777" w:rsidR="002D140A" w:rsidRPr="000A7FDB" w:rsidRDefault="006B739A" w:rsidP="00F81223">
            <w:pPr>
              <w:jc w:val="both"/>
              <w:rPr>
                <w:b/>
                <w:sz w:val="20"/>
                <w:szCs w:val="20"/>
                <w:lang w:eastAsia="fr-FR"/>
              </w:rPr>
            </w:pPr>
            <w:r w:rsidRPr="000A7FDB">
              <w:rPr>
                <w:b/>
                <w:sz w:val="20"/>
                <w:szCs w:val="20"/>
                <w:lang w:eastAsia="fr-FR"/>
              </w:rPr>
              <w:t xml:space="preserve">Документите за доказване на критериите за подбор посочени ли са изчерпателно в обявлението за </w:t>
            </w:r>
            <w:r w:rsidR="002D140A" w:rsidRPr="000A7FDB">
              <w:rPr>
                <w:b/>
                <w:sz w:val="20"/>
                <w:szCs w:val="20"/>
                <w:lang w:eastAsia="fr-FR"/>
              </w:rPr>
              <w:t>ОП?</w:t>
            </w:r>
          </w:p>
          <w:p w14:paraId="1E65E3E0" w14:textId="77777777" w:rsidR="002D140A" w:rsidRPr="000A7FDB" w:rsidRDefault="002D140A" w:rsidP="00F81223">
            <w:pPr>
              <w:jc w:val="both"/>
              <w:rPr>
                <w:sz w:val="20"/>
                <w:szCs w:val="20"/>
              </w:rPr>
            </w:pPr>
            <w:r w:rsidRPr="000A7FDB">
              <w:rPr>
                <w:sz w:val="20"/>
                <w:szCs w:val="20"/>
              </w:rPr>
              <w:t>В случай, че възложителят е определил критерии за подбор, той е длъжен да определи и документите, с които се доказва изпълнението им (чл.</w:t>
            </w:r>
            <w:r w:rsidR="003845B6" w:rsidRPr="000A7FDB">
              <w:rPr>
                <w:sz w:val="20"/>
                <w:szCs w:val="20"/>
              </w:rPr>
              <w:t xml:space="preserve"> </w:t>
            </w:r>
            <w:r w:rsidR="00600820">
              <w:rPr>
                <w:sz w:val="20"/>
                <w:szCs w:val="20"/>
              </w:rPr>
              <w:t>59</w:t>
            </w:r>
            <w:r w:rsidRPr="000A7FDB">
              <w:rPr>
                <w:sz w:val="20"/>
                <w:szCs w:val="20"/>
              </w:rPr>
              <w:t>, ал.</w:t>
            </w:r>
            <w:r w:rsidR="003845B6" w:rsidRPr="000A7FDB">
              <w:rPr>
                <w:sz w:val="20"/>
                <w:szCs w:val="20"/>
              </w:rPr>
              <w:t xml:space="preserve"> </w:t>
            </w:r>
            <w:r w:rsidR="00600820">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sidR="00600820">
              <w:rPr>
                <w:sz w:val="20"/>
                <w:szCs w:val="20"/>
              </w:rPr>
              <w:t>62</w:t>
            </w:r>
            <w:r w:rsidR="00600820" w:rsidRPr="000A7FDB">
              <w:rPr>
                <w:sz w:val="20"/>
                <w:szCs w:val="20"/>
              </w:rPr>
              <w:t xml:space="preserve"> </w:t>
            </w:r>
            <w:r w:rsidRPr="000A7FDB">
              <w:rPr>
                <w:sz w:val="20"/>
                <w:szCs w:val="20"/>
              </w:rPr>
              <w:t xml:space="preserve">и чл. </w:t>
            </w:r>
            <w:r w:rsidR="00600820">
              <w:rPr>
                <w:sz w:val="20"/>
                <w:szCs w:val="20"/>
              </w:rPr>
              <w:t>64</w:t>
            </w:r>
            <w:r w:rsidR="00600820" w:rsidRPr="000A7FDB">
              <w:rPr>
                <w:sz w:val="20"/>
                <w:szCs w:val="20"/>
              </w:rPr>
              <w:t xml:space="preserve"> </w:t>
            </w:r>
            <w:r w:rsidRPr="000A7FDB">
              <w:rPr>
                <w:sz w:val="20"/>
                <w:szCs w:val="20"/>
              </w:rPr>
              <w:t>от ЗОП, без да са определили съответни критерии за подбор.</w:t>
            </w:r>
          </w:p>
          <w:p w14:paraId="45E3B81B" w14:textId="77777777" w:rsidR="00C97126" w:rsidRPr="000A7FDB" w:rsidRDefault="002D140A"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14:paraId="4C1AB255" w14:textId="77777777" w:rsidR="002D140A" w:rsidRPr="000A7FDB" w:rsidRDefault="002D140A" w:rsidP="00F81223">
            <w:pPr>
              <w:jc w:val="both"/>
              <w:rPr>
                <w:b/>
                <w:sz w:val="20"/>
                <w:szCs w:val="20"/>
              </w:rPr>
            </w:pPr>
            <w:r w:rsidRPr="000A7FDB">
              <w:rPr>
                <w:b/>
                <w:sz w:val="20"/>
                <w:szCs w:val="20"/>
              </w:rPr>
              <w:t>(чл</w:t>
            </w:r>
            <w:r w:rsidR="00600820">
              <w:rPr>
                <w:b/>
                <w:sz w:val="20"/>
                <w:szCs w:val="20"/>
              </w:rPr>
              <w:t>.59, ал</w:t>
            </w:r>
            <w:r w:rsidR="0007578C">
              <w:rPr>
                <w:b/>
                <w:sz w:val="20"/>
                <w:szCs w:val="20"/>
              </w:rPr>
              <w:t>.</w:t>
            </w:r>
            <w:r w:rsidR="00600820">
              <w:rPr>
                <w:b/>
                <w:sz w:val="20"/>
                <w:szCs w:val="20"/>
              </w:rPr>
              <w:t>5 от</w:t>
            </w:r>
            <w:r w:rsidRPr="000A7FDB">
              <w:rPr>
                <w:b/>
                <w:sz w:val="20"/>
                <w:szCs w:val="20"/>
              </w:rPr>
              <w:t xml:space="preserve"> ЗОП  и чл. </w:t>
            </w:r>
            <w:r w:rsidR="00600820">
              <w:rPr>
                <w:b/>
                <w:sz w:val="20"/>
                <w:szCs w:val="20"/>
              </w:rPr>
              <w:t>62</w:t>
            </w:r>
            <w:r w:rsidRPr="000A7FDB">
              <w:rPr>
                <w:b/>
                <w:sz w:val="20"/>
                <w:szCs w:val="20"/>
              </w:rPr>
              <w:t xml:space="preserve"> и чл. </w:t>
            </w:r>
            <w:r w:rsidR="00600820">
              <w:rPr>
                <w:b/>
                <w:sz w:val="20"/>
                <w:szCs w:val="20"/>
              </w:rPr>
              <w:t>64</w:t>
            </w:r>
            <w:r w:rsidRPr="000A7FDB">
              <w:rPr>
                <w:b/>
                <w:sz w:val="20"/>
                <w:szCs w:val="20"/>
              </w:rPr>
              <w:t xml:space="preserve"> от ЗОП)</w:t>
            </w:r>
          </w:p>
          <w:p w14:paraId="37384E81" w14:textId="77777777" w:rsidR="002D140A" w:rsidRPr="000A7FDB" w:rsidRDefault="002D140A"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w:t>
            </w:r>
            <w:r w:rsidR="00C97126" w:rsidRPr="000A7FDB">
              <w:rPr>
                <w:color w:val="C0504D"/>
                <w:sz w:val="20"/>
                <w:szCs w:val="20"/>
              </w:rPr>
              <w:t xml:space="preserve">, </w:t>
            </w:r>
            <w:r w:rsidRPr="000A7FDB">
              <w:rPr>
                <w:color w:val="C0504D"/>
                <w:sz w:val="20"/>
                <w:szCs w:val="20"/>
              </w:rPr>
              <w:t>документация за участие.</w:t>
            </w:r>
          </w:p>
          <w:p w14:paraId="5DEC46C1" w14:textId="77777777" w:rsidR="00391C7C" w:rsidRPr="000A7FDB" w:rsidRDefault="00391C7C" w:rsidP="00391C7C">
            <w:pPr>
              <w:rPr>
                <w:b/>
                <w:color w:val="000080"/>
                <w:sz w:val="20"/>
                <w:szCs w:val="20"/>
              </w:rPr>
            </w:pPr>
            <w:r w:rsidRPr="003907D2">
              <w:rPr>
                <w:b/>
                <w:color w:val="000080"/>
                <w:sz w:val="20"/>
                <w:szCs w:val="20"/>
              </w:rPr>
              <w:t>т. 9 от Насоките/ т. 9.1. , колона № 3 от Приложение № 1 към чл. 2, ал. 1 от Наредбата</w:t>
            </w:r>
          </w:p>
          <w:p w14:paraId="5CAB5139" w14:textId="77777777" w:rsidR="00E85FF0" w:rsidRPr="000A7FDB" w:rsidRDefault="00C579D0" w:rsidP="00FD636E">
            <w:pPr>
              <w:rPr>
                <w:color w:val="008000"/>
                <w:sz w:val="20"/>
                <w:szCs w:val="20"/>
              </w:rPr>
            </w:pPr>
            <w:r w:rsidRPr="000A7FDB">
              <w:rPr>
                <w:b/>
                <w:color w:val="548DD4"/>
                <w:sz w:val="20"/>
                <w:szCs w:val="20"/>
              </w:rPr>
              <w:t>използвайте таблица № 2</w:t>
            </w:r>
          </w:p>
          <w:p w14:paraId="3357E481" w14:textId="77777777" w:rsidR="002D140A" w:rsidRPr="000A7FDB" w:rsidRDefault="002D140A" w:rsidP="00596C0A">
            <w:pPr>
              <w:jc w:val="both"/>
              <w:rPr>
                <w:color w:val="008000"/>
                <w:sz w:val="20"/>
                <w:szCs w:val="20"/>
                <w:lang w:eastAsia="fr-FR"/>
              </w:rPr>
            </w:pPr>
            <w:r w:rsidRPr="000A7FDB">
              <w:rPr>
                <w:color w:val="008000"/>
                <w:sz w:val="20"/>
                <w:szCs w:val="20"/>
              </w:rPr>
              <w:t>Анализирайте критерии</w:t>
            </w:r>
            <w:r w:rsidR="00C97126" w:rsidRPr="000A7FDB">
              <w:rPr>
                <w:color w:val="008000"/>
                <w:sz w:val="20"/>
                <w:szCs w:val="20"/>
              </w:rPr>
              <w:t>те</w:t>
            </w:r>
            <w:r w:rsidRPr="000A7FDB">
              <w:rPr>
                <w:color w:val="008000"/>
                <w:sz w:val="20"/>
                <w:szCs w:val="20"/>
              </w:rPr>
              <w:t xml:space="preserve"> за подбор и документи</w:t>
            </w:r>
            <w:r w:rsidR="00C97126" w:rsidRPr="000A7FDB">
              <w:rPr>
                <w:color w:val="008000"/>
                <w:sz w:val="20"/>
                <w:szCs w:val="20"/>
              </w:rPr>
              <w:t>те</w:t>
            </w:r>
            <w:r w:rsidRPr="000A7FDB">
              <w:rPr>
                <w:color w:val="008000"/>
                <w:sz w:val="20"/>
                <w:szCs w:val="20"/>
              </w:rPr>
              <w:t xml:space="preserve"> за доказването им. </w:t>
            </w:r>
            <w:r w:rsidR="00C97126" w:rsidRPr="000A7FDB">
              <w:rPr>
                <w:color w:val="008000"/>
                <w:sz w:val="20"/>
                <w:szCs w:val="20"/>
              </w:rPr>
              <w:t>Прегледайте обявлението за обществената поръчка в частта относно условията за участие .),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567" w:type="dxa"/>
            <w:gridSpan w:val="2"/>
          </w:tcPr>
          <w:p w14:paraId="4DE5F8D0" w14:textId="77777777" w:rsidR="002D140A" w:rsidRPr="000A7FDB" w:rsidRDefault="002D140A" w:rsidP="00F81223">
            <w:pPr>
              <w:jc w:val="both"/>
              <w:outlineLvl w:val="1"/>
              <w:rPr>
                <w:sz w:val="20"/>
                <w:szCs w:val="20"/>
              </w:rPr>
            </w:pPr>
          </w:p>
        </w:tc>
        <w:tc>
          <w:tcPr>
            <w:tcW w:w="5106" w:type="dxa"/>
            <w:gridSpan w:val="2"/>
          </w:tcPr>
          <w:p w14:paraId="0A871623" w14:textId="77777777" w:rsidR="0020477F" w:rsidRPr="000A7FDB" w:rsidRDefault="0020477F" w:rsidP="00FD636E">
            <w:pPr>
              <w:rPr>
                <w:b/>
                <w:sz w:val="20"/>
                <w:szCs w:val="20"/>
              </w:rPr>
            </w:pPr>
          </w:p>
        </w:tc>
      </w:tr>
      <w:tr w:rsidR="002D140A" w:rsidRPr="000A7FDB" w14:paraId="4AF6EEB8" w14:textId="77777777" w:rsidTr="00E546CD">
        <w:trPr>
          <w:gridBefore w:val="1"/>
          <w:wBefore w:w="33" w:type="dxa"/>
          <w:trHeight w:val="270"/>
        </w:trPr>
        <w:tc>
          <w:tcPr>
            <w:tcW w:w="422" w:type="dxa"/>
            <w:gridSpan w:val="2"/>
          </w:tcPr>
          <w:p w14:paraId="04CA8E5B" w14:textId="77777777" w:rsidR="002D140A" w:rsidRPr="000A7FDB" w:rsidRDefault="00CE4E12" w:rsidP="00457B1F">
            <w:pPr>
              <w:pStyle w:val="Heading2"/>
              <w:keepNext w:val="0"/>
              <w:jc w:val="both"/>
              <w:rPr>
                <w:b w:val="0"/>
                <w:bCs/>
                <w:i w:val="0"/>
                <w:iCs/>
                <w:sz w:val="20"/>
              </w:rPr>
            </w:pPr>
            <w:r w:rsidRPr="000A7FDB">
              <w:rPr>
                <w:b w:val="0"/>
                <w:bCs/>
                <w:i w:val="0"/>
                <w:iCs/>
                <w:sz w:val="20"/>
              </w:rPr>
              <w:t>2</w:t>
            </w:r>
            <w:r w:rsidR="006F2840">
              <w:rPr>
                <w:b w:val="0"/>
                <w:bCs/>
                <w:i w:val="0"/>
                <w:iCs/>
                <w:sz w:val="20"/>
              </w:rPr>
              <w:t>6</w:t>
            </w:r>
          </w:p>
        </w:tc>
        <w:tc>
          <w:tcPr>
            <w:tcW w:w="7622" w:type="dxa"/>
            <w:gridSpan w:val="2"/>
            <w:noWrap/>
          </w:tcPr>
          <w:p w14:paraId="69C3E2F1" w14:textId="77777777" w:rsidR="002D140A" w:rsidRPr="000A7FDB" w:rsidRDefault="00C315BE" w:rsidP="00F81223">
            <w:pPr>
              <w:jc w:val="both"/>
              <w:rPr>
                <w:b/>
                <w:sz w:val="20"/>
                <w:szCs w:val="20"/>
                <w:u w:val="single"/>
                <w:lang w:eastAsia="fr-FR"/>
              </w:rPr>
            </w:pPr>
            <w:r>
              <w:rPr>
                <w:b/>
                <w:sz w:val="20"/>
                <w:szCs w:val="20"/>
                <w:u w:val="single"/>
                <w:lang w:eastAsia="fr-FR"/>
              </w:rPr>
              <w:t>К</w:t>
            </w:r>
            <w:r w:rsidR="002D140A" w:rsidRPr="000A7FDB">
              <w:rPr>
                <w:b/>
                <w:sz w:val="20"/>
                <w:szCs w:val="20"/>
                <w:u w:val="single"/>
                <w:lang w:eastAsia="fr-FR"/>
              </w:rPr>
              <w:t xml:space="preserve">ритерий за </w:t>
            </w:r>
            <w:r>
              <w:rPr>
                <w:b/>
                <w:sz w:val="20"/>
                <w:szCs w:val="20"/>
                <w:u w:val="single"/>
                <w:lang w:eastAsia="fr-FR"/>
              </w:rPr>
              <w:t xml:space="preserve">възлагане </w:t>
            </w:r>
            <w:r w:rsidR="002D140A" w:rsidRPr="000A7FDB">
              <w:rPr>
                <w:b/>
                <w:sz w:val="20"/>
                <w:szCs w:val="20"/>
                <w:u w:val="single"/>
                <w:lang w:eastAsia="fr-FR"/>
              </w:rPr>
              <w:t xml:space="preserve"> „икономически най-изгодна оферта”: </w:t>
            </w:r>
          </w:p>
          <w:p w14:paraId="1AE625FF" w14:textId="77777777" w:rsidR="002D140A" w:rsidRPr="000A7FDB" w:rsidRDefault="00460941" w:rsidP="00F81223">
            <w:pPr>
              <w:jc w:val="both"/>
              <w:rPr>
                <w:b/>
                <w:sz w:val="20"/>
                <w:szCs w:val="20"/>
                <w:lang w:eastAsia="fr-FR"/>
              </w:rPr>
            </w:pPr>
            <w:r w:rsidRPr="000A7FDB">
              <w:rPr>
                <w:b/>
                <w:sz w:val="20"/>
                <w:szCs w:val="20"/>
                <w:lang w:eastAsia="fr-FR"/>
              </w:rPr>
              <w:t>Включени ли са в обявлението за ОП и в методиката за оценка на офертите като показатели за оценка критерии за подбор на участниците</w:t>
            </w:r>
            <w:r w:rsidR="002D140A" w:rsidRPr="000A7FDB">
              <w:rPr>
                <w:b/>
                <w:sz w:val="20"/>
                <w:szCs w:val="20"/>
                <w:lang w:eastAsia="fr-FR"/>
              </w:rPr>
              <w:t>?</w:t>
            </w:r>
          </w:p>
          <w:p w14:paraId="0A4C7770" w14:textId="77777777" w:rsidR="002D140A" w:rsidRPr="008C2581" w:rsidRDefault="002D140A" w:rsidP="00F81223">
            <w:pPr>
              <w:jc w:val="both"/>
              <w:rPr>
                <w:sz w:val="20"/>
                <w:szCs w:val="20"/>
                <w:lang w:eastAsia="fr-FR"/>
              </w:rPr>
            </w:pPr>
            <w:r w:rsidRPr="000A7FDB">
              <w:rPr>
                <w:sz w:val="20"/>
                <w:szCs w:val="20"/>
                <w:lang w:eastAsia="fr-FR"/>
              </w:rPr>
              <w:t>Съгласно</w:t>
            </w:r>
            <w:r w:rsidR="00A40B01" w:rsidRPr="000A7FDB">
              <w:rPr>
                <w:sz w:val="20"/>
                <w:szCs w:val="20"/>
                <w:lang w:eastAsia="fr-FR"/>
              </w:rPr>
              <w:t xml:space="preserve"> </w:t>
            </w:r>
            <w:r w:rsidR="00A40B01" w:rsidRPr="00133734">
              <w:rPr>
                <w:b/>
                <w:sz w:val="20"/>
                <w:szCs w:val="20"/>
                <w:lang w:eastAsia="fr-FR"/>
              </w:rPr>
              <w:t>чл.</w:t>
            </w:r>
            <w:r w:rsidR="00C315BE">
              <w:rPr>
                <w:b/>
                <w:sz w:val="20"/>
                <w:szCs w:val="20"/>
                <w:lang w:eastAsia="fr-FR"/>
              </w:rPr>
              <w:t>70, ал.5</w:t>
            </w:r>
            <w:r w:rsidR="00A40B01" w:rsidRPr="000C1983">
              <w:rPr>
                <w:sz w:val="20"/>
                <w:szCs w:val="20"/>
                <w:lang w:eastAsia="fr-FR"/>
              </w:rPr>
              <w:t xml:space="preserve"> </w:t>
            </w:r>
            <w:r w:rsidRPr="000C1983">
              <w:rPr>
                <w:sz w:val="20"/>
                <w:szCs w:val="20"/>
                <w:lang w:eastAsia="fr-FR"/>
              </w:rPr>
              <w:t>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sidR="00C315BE">
              <w:rPr>
                <w:sz w:val="20"/>
                <w:szCs w:val="20"/>
                <w:lang w:eastAsia="fr-FR"/>
              </w:rPr>
              <w:t xml:space="preserve"> – чл.70, ал.12</w:t>
            </w:r>
            <w:r w:rsidRPr="00F370DD">
              <w:rPr>
                <w:sz w:val="20"/>
                <w:szCs w:val="20"/>
                <w:lang w:eastAsia="fr-FR"/>
              </w:rPr>
              <w:t>. Забраната се отнася до всички критерии за подбор, а не само до тези, които са използвани от възложителя при конкретната процедура.</w:t>
            </w:r>
            <w:r w:rsidR="00C97126" w:rsidRPr="00F370DD">
              <w:rPr>
                <w:sz w:val="20"/>
                <w:szCs w:val="20"/>
                <w:lang w:eastAsia="fr-FR"/>
              </w:rPr>
              <w:t xml:space="preserve"> </w:t>
            </w:r>
            <w:r w:rsidRPr="00F370DD">
              <w:rPr>
                <w:sz w:val="20"/>
                <w:szCs w:val="20"/>
                <w:lang w:eastAsia="fr-FR"/>
              </w:rPr>
              <w:t xml:space="preserve">Обхватът на забраната включва както показателите за оценка, така и </w:t>
            </w:r>
            <w:proofErr w:type="spellStart"/>
            <w:r w:rsidRPr="00F370DD">
              <w:rPr>
                <w:sz w:val="20"/>
                <w:szCs w:val="20"/>
                <w:lang w:eastAsia="fr-FR"/>
              </w:rPr>
              <w:t>подпоказателите</w:t>
            </w:r>
            <w:proofErr w:type="spellEnd"/>
            <w:r w:rsidRPr="00F370DD">
              <w:rPr>
                <w:sz w:val="20"/>
                <w:szCs w:val="20"/>
                <w:lang w:eastAsia="fr-FR"/>
              </w:rPr>
              <w:t xml:space="preserve"> и всички компоненти на оценката, определени от възложителя в методиката.</w:t>
            </w:r>
            <w:r w:rsidRPr="008C2581">
              <w:rPr>
                <w:sz w:val="20"/>
                <w:szCs w:val="20"/>
                <w:lang w:eastAsia="fr-FR"/>
              </w:rPr>
              <w:t xml:space="preserve"> </w:t>
            </w:r>
          </w:p>
          <w:p w14:paraId="328EC853" w14:textId="77777777" w:rsidR="002D140A" w:rsidRPr="00E942C0" w:rsidRDefault="002D140A" w:rsidP="00F81223">
            <w:pPr>
              <w:jc w:val="both"/>
              <w:rPr>
                <w:b/>
                <w:sz w:val="20"/>
                <w:szCs w:val="20"/>
                <w:lang w:eastAsia="fr-FR"/>
              </w:rPr>
            </w:pPr>
            <w:r w:rsidRPr="008C2581">
              <w:rPr>
                <w:b/>
                <w:sz w:val="20"/>
                <w:szCs w:val="20"/>
                <w:lang w:eastAsia="fr-FR"/>
              </w:rPr>
              <w:t>(</w:t>
            </w:r>
            <w:r w:rsidR="00552C8B" w:rsidRPr="008C2581">
              <w:rPr>
                <w:b/>
                <w:sz w:val="20"/>
                <w:szCs w:val="20"/>
                <w:lang w:eastAsia="fr-FR"/>
              </w:rPr>
              <w:t>чл</w:t>
            </w:r>
            <w:r w:rsidR="00C315BE">
              <w:rPr>
                <w:b/>
                <w:sz w:val="20"/>
                <w:szCs w:val="20"/>
                <w:lang w:eastAsia="fr-FR"/>
              </w:rPr>
              <w:t>.70, ал.5 и ал.12</w:t>
            </w:r>
            <w:r w:rsidR="00552C8B" w:rsidRPr="008C2581">
              <w:rPr>
                <w:b/>
                <w:sz w:val="20"/>
                <w:szCs w:val="20"/>
                <w:lang w:eastAsia="fr-FR"/>
              </w:rPr>
              <w:t xml:space="preserve"> от</w:t>
            </w:r>
            <w:r w:rsidRPr="00E942C0">
              <w:rPr>
                <w:b/>
                <w:sz w:val="20"/>
                <w:szCs w:val="20"/>
                <w:lang w:eastAsia="fr-FR"/>
              </w:rPr>
              <w:t xml:space="preserve"> ЗОП)</w:t>
            </w:r>
          </w:p>
          <w:p w14:paraId="2AA7DA51" w14:textId="77777777" w:rsidR="002D140A" w:rsidRPr="00F32B4B" w:rsidRDefault="002D140A" w:rsidP="00D83BC3">
            <w:pPr>
              <w:jc w:val="both"/>
              <w:rPr>
                <w:b/>
                <w:sz w:val="20"/>
                <w:szCs w:val="20"/>
                <w:lang w:eastAsia="fr-FR"/>
              </w:rPr>
            </w:pPr>
            <w:r w:rsidRPr="00CA3D30">
              <w:rPr>
                <w:b/>
                <w:color w:val="C0504D"/>
                <w:sz w:val="20"/>
                <w:szCs w:val="20"/>
              </w:rPr>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 и документацията за участие в частта относно методиката за оценка на офертите.</w:t>
            </w:r>
          </w:p>
          <w:p w14:paraId="3187C965" w14:textId="77777777" w:rsidR="00405FB2" w:rsidRPr="00994B8F" w:rsidRDefault="00405FB2" w:rsidP="00405FB2">
            <w:pPr>
              <w:rPr>
                <w:b/>
                <w:sz w:val="20"/>
                <w:szCs w:val="20"/>
                <w:lang w:eastAsia="fr-FR"/>
              </w:rPr>
            </w:pPr>
            <w:r w:rsidRPr="003907D2">
              <w:rPr>
                <w:b/>
                <w:color w:val="000080"/>
                <w:sz w:val="20"/>
                <w:szCs w:val="20"/>
              </w:rPr>
              <w:t>т. 11 от Насоките/т. 11, колона № 3 от Приложение № 1 към чл. 2, ал. 1 от Наредбата</w:t>
            </w:r>
          </w:p>
          <w:p w14:paraId="34F15DDB" w14:textId="77777777" w:rsidR="002D140A" w:rsidRPr="00AC2F22" w:rsidRDefault="002D140A">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0037383F" w:rsidRPr="00C13447">
              <w:rPr>
                <w:color w:val="008000"/>
                <w:sz w:val="20"/>
                <w:szCs w:val="20"/>
              </w:rPr>
              <w:t>подпоказателите</w:t>
            </w:r>
            <w:proofErr w:type="spellEnd"/>
            <w:r w:rsidR="0037383F" w:rsidRPr="00C13447">
              <w:rPr>
                <w:color w:val="008000"/>
                <w:sz w:val="20"/>
                <w:szCs w:val="20"/>
              </w:rPr>
              <w:t xml:space="preserve">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00C97126"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 xml:space="preserve">всички </w:t>
            </w:r>
            <w:proofErr w:type="spellStart"/>
            <w:r w:rsidRPr="007570F6">
              <w:rPr>
                <w:color w:val="008000"/>
                <w:sz w:val="20"/>
                <w:szCs w:val="20"/>
              </w:rPr>
              <w:t>подпоказатели</w:t>
            </w:r>
            <w:proofErr w:type="spellEnd"/>
            <w:r w:rsidRPr="007570F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005C11F9" w:rsidRPr="00767D48">
              <w:rPr>
                <w:color w:val="008000"/>
                <w:sz w:val="20"/>
                <w:szCs w:val="20"/>
              </w:rPr>
              <w:t xml:space="preserve"> </w:t>
            </w:r>
          </w:p>
        </w:tc>
        <w:tc>
          <w:tcPr>
            <w:tcW w:w="567" w:type="dxa"/>
            <w:gridSpan w:val="2"/>
          </w:tcPr>
          <w:p w14:paraId="2AAA657D" w14:textId="77777777" w:rsidR="002D140A" w:rsidRPr="000A7FDB" w:rsidRDefault="002D140A" w:rsidP="00F81223">
            <w:pPr>
              <w:jc w:val="both"/>
              <w:outlineLvl w:val="1"/>
              <w:rPr>
                <w:sz w:val="20"/>
                <w:szCs w:val="20"/>
              </w:rPr>
            </w:pPr>
          </w:p>
        </w:tc>
        <w:tc>
          <w:tcPr>
            <w:tcW w:w="5106" w:type="dxa"/>
            <w:gridSpan w:val="2"/>
          </w:tcPr>
          <w:p w14:paraId="66043876" w14:textId="77777777" w:rsidR="002D140A" w:rsidRPr="000A7FDB" w:rsidRDefault="002D140A" w:rsidP="00A91671">
            <w:pPr>
              <w:jc w:val="both"/>
              <w:outlineLvl w:val="1"/>
              <w:rPr>
                <w:sz w:val="20"/>
                <w:szCs w:val="20"/>
              </w:rPr>
            </w:pPr>
          </w:p>
        </w:tc>
      </w:tr>
      <w:tr w:rsidR="002D140A" w:rsidRPr="000A7FDB" w14:paraId="22B482F1" w14:textId="77777777" w:rsidTr="00E546CD">
        <w:trPr>
          <w:gridBefore w:val="1"/>
          <w:wBefore w:w="33" w:type="dxa"/>
          <w:trHeight w:val="270"/>
        </w:trPr>
        <w:tc>
          <w:tcPr>
            <w:tcW w:w="422" w:type="dxa"/>
            <w:gridSpan w:val="2"/>
          </w:tcPr>
          <w:p w14:paraId="7E30D93D" w14:textId="77777777" w:rsidR="002D140A" w:rsidRPr="000A7FDB" w:rsidRDefault="00CE4E12" w:rsidP="0007183A">
            <w:pPr>
              <w:pStyle w:val="Heading2"/>
              <w:keepNext w:val="0"/>
              <w:jc w:val="both"/>
              <w:rPr>
                <w:b w:val="0"/>
                <w:bCs/>
                <w:i w:val="0"/>
                <w:iCs/>
                <w:sz w:val="20"/>
              </w:rPr>
            </w:pPr>
            <w:r w:rsidRPr="000A7FDB">
              <w:rPr>
                <w:b w:val="0"/>
                <w:bCs/>
                <w:i w:val="0"/>
                <w:iCs/>
                <w:sz w:val="20"/>
              </w:rPr>
              <w:t>2</w:t>
            </w:r>
            <w:r w:rsidR="006F2840">
              <w:rPr>
                <w:b w:val="0"/>
                <w:bCs/>
                <w:i w:val="0"/>
                <w:iCs/>
                <w:sz w:val="20"/>
              </w:rPr>
              <w:t>7</w:t>
            </w:r>
          </w:p>
        </w:tc>
        <w:tc>
          <w:tcPr>
            <w:tcW w:w="7622" w:type="dxa"/>
            <w:gridSpan w:val="2"/>
            <w:noWrap/>
          </w:tcPr>
          <w:p w14:paraId="330AF58B" w14:textId="77777777" w:rsidR="003F4D0D" w:rsidRPr="000A7FDB" w:rsidRDefault="00BB0E30" w:rsidP="00F81223">
            <w:pPr>
              <w:jc w:val="both"/>
              <w:rPr>
                <w:b/>
                <w:sz w:val="20"/>
                <w:szCs w:val="20"/>
              </w:rPr>
            </w:pPr>
            <w:r w:rsidRPr="000A7FDB">
              <w:rPr>
                <w:b/>
                <w:sz w:val="20"/>
                <w:szCs w:val="20"/>
              </w:rPr>
              <w:t xml:space="preserve">Формулирани ли са условия или изисквания, които дават предимство или </w:t>
            </w:r>
            <w:r w:rsidRPr="000A7FDB">
              <w:rPr>
                <w:b/>
                <w:sz w:val="20"/>
                <w:szCs w:val="20"/>
                <w:u w:val="single"/>
              </w:rPr>
              <w:t>необосновано</w:t>
            </w:r>
            <w:r w:rsidRPr="000A7FDB">
              <w:rPr>
                <w:b/>
                <w:sz w:val="20"/>
                <w:szCs w:val="20"/>
              </w:rPr>
              <w:t xml:space="preserve"> ограничават участието на лица в процедурата</w:t>
            </w:r>
            <w:r w:rsidR="002D140A" w:rsidRPr="000A7FDB">
              <w:rPr>
                <w:b/>
                <w:sz w:val="20"/>
                <w:szCs w:val="20"/>
              </w:rPr>
              <w:t>?</w:t>
            </w:r>
          </w:p>
          <w:p w14:paraId="467A9D0D" w14:textId="77777777" w:rsidR="002D140A" w:rsidRPr="00133734" w:rsidRDefault="003F4D0D" w:rsidP="00F81223">
            <w:pPr>
              <w:jc w:val="both"/>
              <w:rPr>
                <w:sz w:val="20"/>
                <w:szCs w:val="20"/>
                <w:u w:val="single"/>
              </w:rPr>
            </w:pPr>
            <w:r w:rsidRPr="000A7FDB">
              <w:rPr>
                <w:b/>
                <w:sz w:val="20"/>
                <w:szCs w:val="20"/>
              </w:rPr>
              <w:t>Формулирани ли са незаконосъобразни изисквания в процедурата?</w:t>
            </w:r>
            <w:r w:rsidR="002D140A" w:rsidRPr="000A7FDB">
              <w:rPr>
                <w:color w:val="008000"/>
                <w:sz w:val="20"/>
                <w:szCs w:val="20"/>
                <w:u w:val="single"/>
              </w:rPr>
              <w:t xml:space="preserve"> </w:t>
            </w:r>
          </w:p>
          <w:p w14:paraId="68E7E778" w14:textId="77777777" w:rsidR="002D140A" w:rsidRPr="000A7FDB" w:rsidRDefault="002D140A"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sidR="00933DF1">
              <w:rPr>
                <w:sz w:val="20"/>
                <w:szCs w:val="20"/>
              </w:rPr>
              <w:t xml:space="preserve"> (а именно </w:t>
            </w:r>
            <w:r w:rsidR="001400E8">
              <w:rPr>
                <w:sz w:val="20"/>
                <w:szCs w:val="20"/>
              </w:rPr>
              <w:t xml:space="preserve">изискванията </w:t>
            </w:r>
            <w:r w:rsidR="00933DF1">
              <w:rPr>
                <w:sz w:val="20"/>
                <w:szCs w:val="20"/>
              </w:rPr>
              <w:t>по чл.</w:t>
            </w:r>
            <w:r w:rsidR="00F02846">
              <w:rPr>
                <w:sz w:val="20"/>
                <w:szCs w:val="20"/>
              </w:rPr>
              <w:t>59</w:t>
            </w:r>
            <w:r w:rsidR="00A25306">
              <w:rPr>
                <w:sz w:val="20"/>
                <w:szCs w:val="20"/>
              </w:rPr>
              <w:t xml:space="preserve"> </w:t>
            </w:r>
            <w:r w:rsidR="00933DF1">
              <w:rPr>
                <w:sz w:val="20"/>
                <w:szCs w:val="20"/>
              </w:rPr>
              <w:t>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sidR="00F02846">
              <w:rPr>
                <w:sz w:val="20"/>
                <w:szCs w:val="20"/>
              </w:rPr>
              <w:t>2</w:t>
            </w:r>
            <w:r w:rsidR="00F02846" w:rsidRPr="000A7FDB">
              <w:rPr>
                <w:sz w:val="20"/>
                <w:szCs w:val="20"/>
              </w:rPr>
              <w:t xml:space="preserve"> </w:t>
            </w:r>
            <w:r w:rsidRPr="000A7FDB">
              <w:rPr>
                <w:sz w:val="20"/>
                <w:szCs w:val="20"/>
              </w:rPr>
              <w:t xml:space="preserve">от ЗОП, е необходимо да се направи анализ доколко същото е съобразено с </w:t>
            </w:r>
            <w:r w:rsidR="00895A71" w:rsidRPr="000A7FDB">
              <w:rPr>
                <w:sz w:val="20"/>
                <w:szCs w:val="20"/>
              </w:rPr>
              <w:t xml:space="preserve">обекта, </w:t>
            </w:r>
            <w:r w:rsidRPr="000A7FDB">
              <w:rPr>
                <w:sz w:val="20"/>
                <w:szCs w:val="20"/>
              </w:rPr>
              <w:t>предмета</w:t>
            </w:r>
            <w:r w:rsidR="00895A71" w:rsidRPr="000A7FDB">
              <w:rPr>
                <w:sz w:val="20"/>
                <w:szCs w:val="20"/>
              </w:rPr>
              <w:t>, стойността</w:t>
            </w:r>
            <w:r w:rsidRPr="000A7FDB">
              <w:rPr>
                <w:sz w:val="20"/>
                <w:szCs w:val="20"/>
              </w:rPr>
              <w:t xml:space="preserve">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14:paraId="23A7C814" w14:textId="77777777" w:rsidR="002D140A" w:rsidRPr="000A7FDB" w:rsidRDefault="002D140A" w:rsidP="00F81223">
            <w:pPr>
              <w:jc w:val="both"/>
              <w:rPr>
                <w:sz w:val="20"/>
                <w:szCs w:val="20"/>
              </w:rPr>
            </w:pPr>
            <w:r w:rsidRPr="000A7FDB">
              <w:rPr>
                <w:sz w:val="20"/>
                <w:szCs w:val="20"/>
              </w:rPr>
              <w:t xml:space="preserve">При анализа е необходимо да се има предвид, че </w:t>
            </w:r>
            <w:proofErr w:type="spellStart"/>
            <w:r w:rsidRPr="000A7FDB">
              <w:rPr>
                <w:sz w:val="20"/>
                <w:szCs w:val="20"/>
              </w:rPr>
              <w:t>относимият</w:t>
            </w:r>
            <w:proofErr w:type="spellEnd"/>
            <w:r w:rsidRPr="000A7FDB">
              <w:rPr>
                <w:sz w:val="20"/>
                <w:szCs w:val="20"/>
              </w:rPr>
              <w:t xml:space="preserve"> период на придобиване на опита е правно уреден в чл. </w:t>
            </w:r>
            <w:r w:rsidR="00F02846">
              <w:rPr>
                <w:sz w:val="20"/>
                <w:szCs w:val="20"/>
              </w:rPr>
              <w:t>63</w:t>
            </w:r>
            <w:r w:rsidRPr="000A7FDB">
              <w:rPr>
                <w:sz w:val="20"/>
                <w:szCs w:val="20"/>
              </w:rPr>
              <w:t>, ал. 1, т. 1 от ЗОП – 3 години – за доставки и услуги и 5 години – за строителство.</w:t>
            </w:r>
          </w:p>
          <w:p w14:paraId="76B366CD" w14:textId="77777777" w:rsidR="0008309A" w:rsidRPr="000A7FDB" w:rsidRDefault="0008309A"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w:t>
            </w:r>
            <w:r w:rsidR="00B54C40" w:rsidRPr="000A7FDB">
              <w:rPr>
                <w:sz w:val="20"/>
                <w:szCs w:val="20"/>
              </w:rPr>
              <w:t xml:space="preserve">– да бъдат </w:t>
            </w:r>
            <w:r w:rsidRPr="000A7FDB">
              <w:rPr>
                <w:sz w:val="20"/>
                <w:szCs w:val="20"/>
              </w:rPr>
              <w:t>пропорционални на нейната стойност, обем и количество.</w:t>
            </w:r>
          </w:p>
          <w:p w14:paraId="5B7BC7DF" w14:textId="77777777" w:rsidR="00026382" w:rsidRPr="001F38E2" w:rsidRDefault="00895A71">
            <w:pPr>
              <w:jc w:val="both"/>
              <w:rPr>
                <w:color w:val="1F497D"/>
                <w:sz w:val="20"/>
                <w:szCs w:val="20"/>
              </w:rPr>
            </w:pPr>
            <w:r w:rsidRPr="00133734">
              <w:rPr>
                <w:b/>
                <w:sz w:val="20"/>
                <w:szCs w:val="20"/>
                <w:u w:val="single"/>
              </w:rPr>
              <w:t>ВАЖНО!</w:t>
            </w:r>
            <w:r w:rsidRPr="00767D48">
              <w:rPr>
                <w:b/>
                <w:sz w:val="20"/>
                <w:szCs w:val="20"/>
              </w:rPr>
              <w:t xml:space="preserve"> </w:t>
            </w:r>
          </w:p>
          <w:p w14:paraId="36AFAA87" w14:textId="77777777" w:rsidR="00026382" w:rsidRPr="001F38E2" w:rsidRDefault="00F370DD"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001400E8" w:rsidRPr="001F38E2">
              <w:rPr>
                <w:b/>
                <w:color w:val="1F497D"/>
                <w:sz w:val="20"/>
                <w:szCs w:val="20"/>
              </w:rPr>
              <w:t xml:space="preserve"> </w:t>
            </w:r>
            <w:r w:rsidRPr="00133734">
              <w:rPr>
                <w:b/>
                <w:color w:val="1F497D"/>
                <w:sz w:val="20"/>
                <w:szCs w:val="20"/>
              </w:rPr>
              <w:t>критерии</w:t>
            </w:r>
            <w:r w:rsidR="001400E8"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sidR="00F02846">
              <w:rPr>
                <w:b/>
                <w:color w:val="1F497D"/>
                <w:sz w:val="20"/>
                <w:szCs w:val="20"/>
              </w:rPr>
              <w:t>този закон чл.59, ал.3 от ЗОП.</w:t>
            </w:r>
          </w:p>
          <w:p w14:paraId="0C2DC1D5" w14:textId="77777777" w:rsidR="002D140A" w:rsidRPr="000C1983" w:rsidRDefault="002D140A" w:rsidP="00F81223">
            <w:pPr>
              <w:jc w:val="both"/>
              <w:rPr>
                <w:b/>
                <w:sz w:val="20"/>
                <w:szCs w:val="20"/>
              </w:rPr>
            </w:pPr>
            <w:r w:rsidRPr="000A7FDB">
              <w:rPr>
                <w:b/>
                <w:sz w:val="20"/>
                <w:szCs w:val="20"/>
              </w:rPr>
              <w:t>(</w:t>
            </w:r>
            <w:r w:rsidR="00F02846">
              <w:rPr>
                <w:b/>
                <w:sz w:val="20"/>
                <w:szCs w:val="20"/>
              </w:rPr>
              <w:t>чл.59 във връзка с чл.2, ал.2 от ЗОП, чл.63, ал.1, т.1 и чл.59, ал.3 от ЗОП)</w:t>
            </w:r>
          </w:p>
          <w:p w14:paraId="5271B21D" w14:textId="77777777" w:rsidR="002D140A" w:rsidRPr="00F370DD" w:rsidRDefault="002D140A" w:rsidP="0063127D">
            <w:pPr>
              <w:jc w:val="both"/>
              <w:rPr>
                <w:b/>
                <w:sz w:val="20"/>
                <w:szCs w:val="20"/>
              </w:rPr>
            </w:pPr>
          </w:p>
          <w:p w14:paraId="6ECAE30A" w14:textId="77777777" w:rsidR="002D140A" w:rsidRPr="00F370DD" w:rsidRDefault="002D140A"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14:paraId="72CBE6D4" w14:textId="77777777" w:rsidR="003177BD" w:rsidRPr="003907D2" w:rsidRDefault="003177BD" w:rsidP="003177BD">
            <w:pPr>
              <w:rPr>
                <w:b/>
                <w:color w:val="000080"/>
                <w:sz w:val="20"/>
                <w:szCs w:val="20"/>
              </w:rPr>
            </w:pPr>
            <w:r w:rsidRPr="003907D2">
              <w:rPr>
                <w:b/>
                <w:color w:val="000080"/>
                <w:sz w:val="20"/>
                <w:szCs w:val="20"/>
              </w:rPr>
              <w:t>т. 10 и т. 11 от Насоките/ т. 10 и т. 11, колона № 3 от Приложение № 1 към чл. 2, ал. 1 от Наредбата</w:t>
            </w:r>
          </w:p>
          <w:p w14:paraId="39E94498" w14:textId="77777777" w:rsidR="002D140A" w:rsidRPr="00E942C0" w:rsidRDefault="002D140A"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14:paraId="44F94B78" w14:textId="77777777" w:rsidR="002D140A" w:rsidRPr="00CA3D30" w:rsidRDefault="002D140A"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567" w:type="dxa"/>
            <w:gridSpan w:val="2"/>
          </w:tcPr>
          <w:p w14:paraId="2AD102AD" w14:textId="77777777" w:rsidR="002D140A" w:rsidRPr="00CA3D30" w:rsidRDefault="002D140A" w:rsidP="00F81223">
            <w:pPr>
              <w:jc w:val="both"/>
              <w:outlineLvl w:val="1"/>
              <w:rPr>
                <w:sz w:val="20"/>
                <w:szCs w:val="20"/>
              </w:rPr>
            </w:pPr>
          </w:p>
        </w:tc>
        <w:tc>
          <w:tcPr>
            <w:tcW w:w="5106" w:type="dxa"/>
            <w:gridSpan w:val="2"/>
          </w:tcPr>
          <w:p w14:paraId="2F6076A6" w14:textId="77777777" w:rsidR="00DE5004" w:rsidRPr="00F32B4B" w:rsidRDefault="00DE5004" w:rsidP="00725339">
            <w:pPr>
              <w:rPr>
                <w:sz w:val="20"/>
                <w:szCs w:val="20"/>
              </w:rPr>
            </w:pPr>
          </w:p>
        </w:tc>
      </w:tr>
      <w:tr w:rsidR="002D140A" w:rsidRPr="000A7FDB" w14:paraId="7E981258" w14:textId="77777777" w:rsidTr="006F2840">
        <w:trPr>
          <w:gridBefore w:val="1"/>
          <w:wBefore w:w="33" w:type="dxa"/>
          <w:trHeight w:val="270"/>
        </w:trPr>
        <w:tc>
          <w:tcPr>
            <w:tcW w:w="422" w:type="dxa"/>
            <w:gridSpan w:val="2"/>
            <w:shd w:val="clear" w:color="auto" w:fill="auto"/>
          </w:tcPr>
          <w:p w14:paraId="021019B7" w14:textId="77777777" w:rsidR="002D140A" w:rsidRPr="000A7FDB" w:rsidRDefault="006F284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t>28</w:t>
            </w:r>
          </w:p>
        </w:tc>
        <w:tc>
          <w:tcPr>
            <w:tcW w:w="7622" w:type="dxa"/>
            <w:gridSpan w:val="2"/>
            <w:noWrap/>
          </w:tcPr>
          <w:p w14:paraId="3EB743DE" w14:textId="77777777" w:rsidR="002D140A" w:rsidRPr="009837B4" w:rsidRDefault="00BB0E30" w:rsidP="00F81223">
            <w:pPr>
              <w:jc w:val="both"/>
              <w:rPr>
                <w:b/>
                <w:sz w:val="20"/>
                <w:szCs w:val="20"/>
                <w:lang w:eastAsia="fr-FR"/>
              </w:rPr>
            </w:pPr>
            <w:r w:rsidRPr="009837B4">
              <w:rPr>
                <w:b/>
                <w:sz w:val="20"/>
                <w:szCs w:val="20"/>
                <w:lang w:eastAsia="fr-FR"/>
              </w:rPr>
              <w:t xml:space="preserve">Методиката за оценка на офертите </w:t>
            </w:r>
            <w:r w:rsidR="0008309A" w:rsidRPr="009837B4">
              <w:rPr>
                <w:b/>
                <w:sz w:val="20"/>
                <w:szCs w:val="20"/>
                <w:lang w:eastAsia="fr-FR"/>
              </w:rPr>
              <w:t xml:space="preserve">законосъобразна ли е, включително </w:t>
            </w:r>
            <w:r w:rsidRPr="009837B4">
              <w:rPr>
                <w:b/>
                <w:sz w:val="20"/>
                <w:szCs w:val="20"/>
                <w:lang w:eastAsia="fr-FR"/>
              </w:rPr>
              <w:t>съдържа ли точни указания за определяне на оценката по всеки показател и за определяне на комплексната оценка</w:t>
            </w:r>
            <w:r w:rsidR="002D140A" w:rsidRPr="009837B4">
              <w:rPr>
                <w:b/>
                <w:sz w:val="20"/>
                <w:szCs w:val="20"/>
                <w:lang w:eastAsia="fr-FR"/>
              </w:rPr>
              <w:t>?</w:t>
            </w:r>
          </w:p>
          <w:p w14:paraId="17B372F2" w14:textId="77777777" w:rsidR="002D140A" w:rsidRPr="009837B4" w:rsidRDefault="002D140A" w:rsidP="00F81223">
            <w:pPr>
              <w:jc w:val="both"/>
              <w:rPr>
                <w:sz w:val="20"/>
                <w:szCs w:val="20"/>
                <w:lang w:eastAsia="fr-FR"/>
              </w:rPr>
            </w:pPr>
            <w:r w:rsidRPr="009837B4">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9837B4">
              <w:rPr>
                <w:sz w:val="20"/>
                <w:szCs w:val="20"/>
                <w:lang w:eastAsia="fr-FR"/>
              </w:rPr>
              <w:t>подпоказатели</w:t>
            </w:r>
            <w:proofErr w:type="spellEnd"/>
            <w:r w:rsidRPr="009837B4">
              <w:rPr>
                <w:sz w:val="20"/>
                <w:szCs w:val="20"/>
                <w:lang w:eastAsia="fr-FR"/>
              </w:rPr>
              <w:t xml:space="preserve"> за оценка, както и до компонентите на оценяване.</w:t>
            </w:r>
          </w:p>
          <w:p w14:paraId="5A4D697B" w14:textId="77777777" w:rsidR="001400E8" w:rsidRPr="009837B4" w:rsidRDefault="001400E8"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sidR="00AF2884">
              <w:rPr>
                <w:sz w:val="20"/>
                <w:szCs w:val="20"/>
                <w:lang w:eastAsia="fr-FR"/>
              </w:rPr>
              <w:t xml:space="preserve"> - чл.70, ал.5 от ЗОП</w:t>
            </w:r>
          </w:p>
          <w:p w14:paraId="66D47D08" w14:textId="77777777" w:rsidR="0008309A" w:rsidRPr="009837B4" w:rsidRDefault="0008309A" w:rsidP="00F81223">
            <w:pPr>
              <w:jc w:val="both"/>
              <w:rPr>
                <w:sz w:val="20"/>
                <w:szCs w:val="20"/>
                <w:lang w:eastAsia="fr-FR"/>
              </w:rPr>
            </w:pPr>
            <w:r w:rsidRPr="009837B4">
              <w:rPr>
                <w:b/>
                <w:sz w:val="20"/>
                <w:szCs w:val="20"/>
                <w:lang w:eastAsia="fr-FR"/>
              </w:rPr>
              <w:t>ВАЖНО!</w:t>
            </w:r>
            <w:r w:rsidR="005A34D3"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sidR="00AF2884">
              <w:rPr>
                <w:sz w:val="20"/>
                <w:szCs w:val="20"/>
                <w:lang w:eastAsia="fr-FR"/>
              </w:rPr>
              <w:t xml:space="preserve"> – чл.70, ал.7, т.3 от ЗОП.</w:t>
            </w:r>
          </w:p>
          <w:p w14:paraId="00CD8496" w14:textId="77777777" w:rsidR="002D6A5C" w:rsidRPr="00133734" w:rsidRDefault="002D6A5C" w:rsidP="00F81223">
            <w:pPr>
              <w:jc w:val="both"/>
              <w:rPr>
                <w:sz w:val="20"/>
                <w:szCs w:val="20"/>
              </w:rPr>
            </w:pPr>
            <w:r w:rsidRPr="00133734">
              <w:rPr>
                <w:b/>
                <w:sz w:val="20"/>
                <w:szCs w:val="20"/>
              </w:rPr>
              <w:t xml:space="preserve">ВАЖНО! </w:t>
            </w:r>
          </w:p>
          <w:p w14:paraId="67641873" w14:textId="77777777" w:rsidR="002D6A5C" w:rsidRPr="00133734" w:rsidRDefault="0076440A" w:rsidP="00F81223">
            <w:pPr>
              <w:jc w:val="both"/>
              <w:rPr>
                <w:sz w:val="20"/>
                <w:szCs w:val="20"/>
              </w:rPr>
            </w:pPr>
            <w:r w:rsidRPr="00133734">
              <w:rPr>
                <w:sz w:val="20"/>
                <w:szCs w:val="20"/>
              </w:rPr>
              <w:t>Забранени са</w:t>
            </w:r>
            <w:r w:rsidR="002D6A5C" w:rsidRPr="00133734">
              <w:rPr>
                <w:sz w:val="20"/>
                <w:szCs w:val="20"/>
              </w:rPr>
              <w:t xml:space="preserve"> показатели за оценка,</w:t>
            </w:r>
            <w:r w:rsidRPr="00133734">
              <w:rPr>
                <w:sz w:val="20"/>
                <w:szCs w:val="20"/>
              </w:rPr>
              <w:t xml:space="preserve"> които</w:t>
            </w:r>
            <w:r w:rsidR="002D6A5C" w:rsidRPr="00133734">
              <w:rPr>
                <w:sz w:val="20"/>
                <w:szCs w:val="20"/>
              </w:rPr>
              <w:t xml:space="preserve"> отчитат времето за извършване на плащанията в полза на изпълнителя (отложено или разсрочено плащане)</w:t>
            </w:r>
            <w:r w:rsidR="00AF2884">
              <w:rPr>
                <w:sz w:val="20"/>
                <w:szCs w:val="20"/>
              </w:rPr>
              <w:t xml:space="preserve"> – чл.70, ал.10 от ЗОП</w:t>
            </w:r>
          </w:p>
          <w:p w14:paraId="060AE932" w14:textId="77777777" w:rsidR="002D140A" w:rsidRPr="00E31789" w:rsidRDefault="002D140A" w:rsidP="00F81223">
            <w:pPr>
              <w:jc w:val="both"/>
              <w:rPr>
                <w:sz w:val="20"/>
                <w:szCs w:val="20"/>
                <w:lang w:eastAsia="fr-FR"/>
              </w:rPr>
            </w:pPr>
            <w:r w:rsidRPr="009837B4">
              <w:rPr>
                <w:b/>
                <w:sz w:val="20"/>
                <w:szCs w:val="20"/>
                <w:lang w:eastAsia="fr-FR"/>
              </w:rPr>
              <w:t>(</w:t>
            </w:r>
            <w:r w:rsidR="00AF2884">
              <w:rPr>
                <w:sz w:val="20"/>
                <w:szCs w:val="20"/>
                <w:lang w:eastAsia="fr-FR"/>
              </w:rPr>
              <w:t xml:space="preserve">чл.70 от ЗОП </w:t>
            </w:r>
            <w:r w:rsidRPr="009837B4">
              <w:rPr>
                <w:b/>
                <w:sz w:val="20"/>
                <w:szCs w:val="20"/>
                <w:lang w:eastAsia="fr-FR"/>
              </w:rPr>
              <w:t>)</w:t>
            </w:r>
          </w:p>
          <w:p w14:paraId="6BA0D3F1" w14:textId="77777777" w:rsidR="002D140A" w:rsidRPr="009837B4" w:rsidRDefault="002D140A" w:rsidP="00F81223">
            <w:pPr>
              <w:jc w:val="both"/>
              <w:rPr>
                <w:b/>
                <w:sz w:val="20"/>
                <w:szCs w:val="20"/>
                <w:lang w:eastAsia="fr-FR"/>
              </w:rPr>
            </w:pPr>
            <w:r w:rsidRPr="009837B4">
              <w:rPr>
                <w:b/>
                <w:color w:val="C0504D"/>
                <w:sz w:val="20"/>
                <w:szCs w:val="20"/>
              </w:rPr>
              <w:t xml:space="preserve">Насочващи източници на информация: </w:t>
            </w:r>
            <w:r w:rsidR="0036720F" w:rsidRPr="009837B4">
              <w:rPr>
                <w:color w:val="C0504D"/>
                <w:sz w:val="20"/>
                <w:szCs w:val="20"/>
              </w:rPr>
              <w:t xml:space="preserve">методика за оценка на офертите, както и останалата част от </w:t>
            </w:r>
            <w:r w:rsidRPr="009837B4">
              <w:rPr>
                <w:color w:val="C0504D"/>
                <w:sz w:val="20"/>
                <w:szCs w:val="20"/>
              </w:rPr>
              <w:t>документацията за участие</w:t>
            </w:r>
            <w:r w:rsidR="0036720F" w:rsidRPr="009837B4">
              <w:rPr>
                <w:color w:val="C0504D"/>
                <w:sz w:val="20"/>
                <w:szCs w:val="20"/>
              </w:rPr>
              <w:t>,</w:t>
            </w:r>
            <w:r w:rsidRPr="009837B4">
              <w:rPr>
                <w:color w:val="C0504D"/>
                <w:sz w:val="20"/>
                <w:szCs w:val="20"/>
              </w:rPr>
              <w:t xml:space="preserve"> </w:t>
            </w:r>
            <w:r w:rsidR="0036720F" w:rsidRPr="009837B4">
              <w:rPr>
                <w:color w:val="C0504D"/>
                <w:sz w:val="20"/>
                <w:szCs w:val="20"/>
              </w:rPr>
              <w:t>която е свързана с описаните в методиката указания</w:t>
            </w:r>
            <w:r w:rsidRPr="009837B4">
              <w:rPr>
                <w:color w:val="C0504D"/>
                <w:sz w:val="20"/>
                <w:szCs w:val="20"/>
              </w:rPr>
              <w:t>.</w:t>
            </w:r>
          </w:p>
          <w:p w14:paraId="4DFB0C87" w14:textId="77777777" w:rsidR="002272E2" w:rsidRPr="009837B4" w:rsidRDefault="002272E2" w:rsidP="002272E2">
            <w:pPr>
              <w:rPr>
                <w:color w:val="008000"/>
                <w:sz w:val="20"/>
                <w:szCs w:val="20"/>
              </w:rPr>
            </w:pPr>
            <w:r w:rsidRPr="003907D2">
              <w:rPr>
                <w:b/>
                <w:color w:val="000080"/>
                <w:sz w:val="20"/>
                <w:szCs w:val="20"/>
              </w:rPr>
              <w:t>т. 9, т. 10 и т. 11 от Насоките/т. 9.1., т. 9.2, т. 10 и т. 11, колона № 3 от Приложение № 1 към чл. 2, ал. 1 от Наредбата</w:t>
            </w:r>
          </w:p>
          <w:p w14:paraId="6C0943B9" w14:textId="77777777" w:rsidR="002D140A" w:rsidRPr="009837B4" w:rsidRDefault="00C97126" w:rsidP="00596C0A">
            <w:pPr>
              <w:jc w:val="both"/>
              <w:rPr>
                <w:b/>
                <w:lang w:eastAsia="fr-FR"/>
              </w:rPr>
            </w:pPr>
            <w:r w:rsidRPr="009837B4">
              <w:rPr>
                <w:color w:val="008000"/>
                <w:sz w:val="20"/>
                <w:szCs w:val="20"/>
              </w:rPr>
              <w:t>А</w:t>
            </w:r>
            <w:r w:rsidR="002D140A" w:rsidRPr="009837B4">
              <w:rPr>
                <w:color w:val="008000"/>
                <w:sz w:val="20"/>
                <w:szCs w:val="20"/>
              </w:rPr>
              <w:t>нализ</w:t>
            </w:r>
            <w:r w:rsidRPr="009837B4">
              <w:rPr>
                <w:color w:val="008000"/>
                <w:sz w:val="20"/>
                <w:szCs w:val="20"/>
              </w:rPr>
              <w:t>ирайте</w:t>
            </w:r>
            <w:r w:rsidR="002D140A" w:rsidRPr="009837B4">
              <w:rPr>
                <w:color w:val="008000"/>
                <w:sz w:val="20"/>
                <w:szCs w:val="20"/>
              </w:rPr>
              <w:t xml:space="preserve"> методиката за оценка</w:t>
            </w:r>
            <w:r w:rsidR="0036720F" w:rsidRPr="009837B4">
              <w:rPr>
                <w:color w:val="008000"/>
                <w:sz w:val="20"/>
                <w:szCs w:val="20"/>
              </w:rPr>
              <w:t xml:space="preserve"> и свързаните части на документацията за участие.</w:t>
            </w:r>
            <w:r w:rsidR="00443F15" w:rsidRPr="009837B4">
              <w:rPr>
                <w:color w:val="008000"/>
                <w:sz w:val="20"/>
                <w:szCs w:val="20"/>
              </w:rPr>
              <w:t xml:space="preserve"> О</w:t>
            </w:r>
            <w:r w:rsidRPr="009837B4">
              <w:rPr>
                <w:color w:val="008000"/>
                <w:sz w:val="20"/>
                <w:szCs w:val="20"/>
              </w:rPr>
              <w:t xml:space="preserve">бърнете внимание на </w:t>
            </w:r>
            <w:r w:rsidR="002D140A" w:rsidRPr="009837B4">
              <w:rPr>
                <w:color w:val="008000"/>
                <w:sz w:val="20"/>
                <w:szCs w:val="20"/>
              </w:rPr>
              <w:t>относителна</w:t>
            </w:r>
            <w:r w:rsidR="00443F15" w:rsidRPr="009837B4">
              <w:rPr>
                <w:color w:val="008000"/>
                <w:sz w:val="20"/>
                <w:szCs w:val="20"/>
              </w:rPr>
              <w:t>та</w:t>
            </w:r>
            <w:r w:rsidR="002D140A" w:rsidRPr="009837B4">
              <w:rPr>
                <w:color w:val="008000"/>
                <w:sz w:val="20"/>
                <w:szCs w:val="20"/>
              </w:rPr>
              <w:t xml:space="preserve"> тежест на всеки от показателите за оценка</w:t>
            </w:r>
            <w:r w:rsidR="00443F15" w:rsidRPr="009837B4">
              <w:rPr>
                <w:color w:val="008000"/>
                <w:sz w:val="20"/>
                <w:szCs w:val="20"/>
              </w:rPr>
              <w:t>, на предвидената скала/стъпка</w:t>
            </w:r>
            <w:r w:rsidR="0036720F" w:rsidRPr="009837B4">
              <w:rPr>
                <w:color w:val="008000"/>
                <w:sz w:val="20"/>
                <w:szCs w:val="20"/>
              </w:rPr>
              <w:t xml:space="preserve">, </w:t>
            </w:r>
            <w:r w:rsidR="006D0B8E" w:rsidRPr="009837B4">
              <w:rPr>
                <w:color w:val="008000"/>
                <w:sz w:val="20"/>
                <w:szCs w:val="20"/>
              </w:rPr>
              <w:t>на инструкциите за начина на определяне на оценката по всеки показател и за определяне на комплексната оценка. Обърнете внимание</w:t>
            </w:r>
            <w:r w:rsidR="0036720F" w:rsidRPr="009837B4">
              <w:rPr>
                <w:color w:val="008000"/>
                <w:sz w:val="20"/>
                <w:szCs w:val="20"/>
              </w:rPr>
              <w:t xml:space="preserve"> </w:t>
            </w:r>
            <w:r w:rsidR="006D0B8E" w:rsidRPr="009837B4">
              <w:rPr>
                <w:color w:val="008000"/>
                <w:sz w:val="20"/>
                <w:szCs w:val="20"/>
              </w:rPr>
              <w:t>на начина на</w:t>
            </w:r>
            <w:r w:rsidR="00443F15" w:rsidRPr="009837B4">
              <w:rPr>
                <w:color w:val="008000"/>
                <w:sz w:val="20"/>
                <w:szCs w:val="20"/>
              </w:rPr>
              <w:t xml:space="preserve"> </w:t>
            </w:r>
            <w:r w:rsidR="002D140A" w:rsidRPr="009837B4">
              <w:rPr>
                <w:color w:val="008000"/>
                <w:sz w:val="20"/>
                <w:szCs w:val="20"/>
              </w:rPr>
              <w:t xml:space="preserve">присъждането на оценките </w:t>
            </w:r>
            <w:r w:rsidR="006D0B8E" w:rsidRPr="009837B4">
              <w:rPr>
                <w:color w:val="008000"/>
                <w:sz w:val="20"/>
                <w:szCs w:val="20"/>
              </w:rPr>
              <w:t xml:space="preserve">и доколко съгласно ДУ то </w:t>
            </w:r>
            <w:r w:rsidR="002D140A" w:rsidRPr="009837B4">
              <w:rPr>
                <w:color w:val="008000"/>
                <w:sz w:val="20"/>
                <w:szCs w:val="20"/>
              </w:rPr>
              <w:t xml:space="preserve">е обвързано </w:t>
            </w:r>
            <w:r w:rsidR="0037383F" w:rsidRPr="009837B4">
              <w:rPr>
                <w:color w:val="008000"/>
                <w:sz w:val="20"/>
                <w:szCs w:val="20"/>
              </w:rPr>
              <w:t xml:space="preserve">с </w:t>
            </w:r>
            <w:r w:rsidR="002D140A" w:rsidRPr="009837B4">
              <w:rPr>
                <w:color w:val="008000"/>
                <w:sz w:val="20"/>
                <w:szCs w:val="20"/>
              </w:rPr>
              <w:t>обективни обстоятелства</w:t>
            </w:r>
            <w:r w:rsidR="006D0B8E" w:rsidRPr="009837B4">
              <w:rPr>
                <w:color w:val="008000"/>
                <w:sz w:val="20"/>
                <w:szCs w:val="20"/>
              </w:rPr>
              <w:t>.</w:t>
            </w:r>
          </w:p>
        </w:tc>
        <w:tc>
          <w:tcPr>
            <w:tcW w:w="567" w:type="dxa"/>
            <w:gridSpan w:val="2"/>
            <w:shd w:val="clear" w:color="auto" w:fill="auto"/>
          </w:tcPr>
          <w:p w14:paraId="3A78053F" w14:textId="77777777" w:rsidR="002D140A" w:rsidRPr="00767D48" w:rsidRDefault="002D140A" w:rsidP="00F81223">
            <w:pPr>
              <w:jc w:val="both"/>
              <w:outlineLvl w:val="1"/>
              <w:rPr>
                <w:sz w:val="20"/>
                <w:szCs w:val="20"/>
              </w:rPr>
            </w:pPr>
          </w:p>
        </w:tc>
        <w:tc>
          <w:tcPr>
            <w:tcW w:w="5106" w:type="dxa"/>
            <w:gridSpan w:val="2"/>
          </w:tcPr>
          <w:p w14:paraId="296E113D" w14:textId="77777777" w:rsidR="00B9048C" w:rsidRPr="000A7FDB" w:rsidRDefault="00B9048C" w:rsidP="00B9048C">
            <w:pPr>
              <w:outlineLvl w:val="1"/>
              <w:rPr>
                <w:sz w:val="20"/>
                <w:szCs w:val="20"/>
              </w:rPr>
            </w:pPr>
          </w:p>
        </w:tc>
      </w:tr>
      <w:tr w:rsidR="002D140A" w:rsidRPr="000A7FDB" w14:paraId="6F8F39EB" w14:textId="77777777" w:rsidTr="00E546CD">
        <w:trPr>
          <w:gridBefore w:val="1"/>
          <w:wBefore w:w="33" w:type="dxa"/>
          <w:trHeight w:val="550"/>
        </w:trPr>
        <w:tc>
          <w:tcPr>
            <w:tcW w:w="13717" w:type="dxa"/>
            <w:gridSpan w:val="8"/>
          </w:tcPr>
          <w:p w14:paraId="2B04BB39" w14:textId="77777777" w:rsidR="002D140A" w:rsidRPr="000A7FDB" w:rsidRDefault="002D140A" w:rsidP="004E3130">
            <w:pPr>
              <w:outlineLvl w:val="1"/>
              <w:rPr>
                <w:b/>
                <w:sz w:val="20"/>
                <w:szCs w:val="20"/>
              </w:rPr>
            </w:pPr>
            <w:r w:rsidRPr="000A7FDB">
              <w:rPr>
                <w:b/>
                <w:bCs/>
                <w:sz w:val="20"/>
                <w:szCs w:val="20"/>
              </w:rPr>
              <w:t>ІІ. ПРОВЕЖДАНЕ НА ПРОЦЕДУРАТА ЗА ОБЩЕСТВЕНА ПОРЪЧКА</w:t>
            </w:r>
          </w:p>
        </w:tc>
      </w:tr>
      <w:tr w:rsidR="002D140A" w:rsidRPr="000A7FDB" w14:paraId="7D6E0B2F" w14:textId="77777777" w:rsidTr="00E546CD">
        <w:trPr>
          <w:gridBefore w:val="1"/>
          <w:wBefore w:w="33" w:type="dxa"/>
          <w:trHeight w:val="550"/>
        </w:trPr>
        <w:tc>
          <w:tcPr>
            <w:tcW w:w="13717" w:type="dxa"/>
            <w:gridSpan w:val="8"/>
          </w:tcPr>
          <w:p w14:paraId="64ADDFC2" w14:textId="77777777" w:rsidR="002D140A" w:rsidRPr="000A7FDB" w:rsidDel="00D627D7" w:rsidRDefault="002D140A" w:rsidP="005C3215">
            <w:pPr>
              <w:outlineLvl w:val="1"/>
              <w:rPr>
                <w:b/>
                <w:sz w:val="20"/>
                <w:szCs w:val="20"/>
              </w:rPr>
            </w:pPr>
            <w:r w:rsidRPr="000A7FDB">
              <w:rPr>
                <w:b/>
                <w:bCs/>
                <w:sz w:val="20"/>
                <w:szCs w:val="20"/>
              </w:rPr>
              <w:t>ІІ. 1 Искания за разяснения по документацията за участие</w:t>
            </w:r>
          </w:p>
        </w:tc>
      </w:tr>
      <w:tr w:rsidR="00573425" w:rsidRPr="000A7FDB" w14:paraId="2FFEE2A8" w14:textId="77777777" w:rsidTr="00E546CD">
        <w:trPr>
          <w:gridBefore w:val="1"/>
          <w:wBefore w:w="33" w:type="dxa"/>
          <w:trHeight w:val="270"/>
        </w:trPr>
        <w:tc>
          <w:tcPr>
            <w:tcW w:w="422" w:type="dxa"/>
            <w:gridSpan w:val="2"/>
          </w:tcPr>
          <w:p w14:paraId="01B017FE" w14:textId="77777777" w:rsidR="00573425" w:rsidRPr="000A7FDB" w:rsidRDefault="00715E99"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7622" w:type="dxa"/>
            <w:gridSpan w:val="2"/>
            <w:noWrap/>
          </w:tcPr>
          <w:p w14:paraId="5B951FF2" w14:textId="77777777" w:rsidR="00573425" w:rsidRPr="000A7FDB" w:rsidRDefault="00573425"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14:paraId="02F77B5C" w14:textId="77777777" w:rsidR="00573425" w:rsidRPr="000A7FDB" w:rsidRDefault="00573425" w:rsidP="00573425">
            <w:pPr>
              <w:jc w:val="both"/>
              <w:rPr>
                <w:sz w:val="20"/>
                <w:szCs w:val="20"/>
                <w:lang w:eastAsia="fr-FR"/>
              </w:rPr>
            </w:pPr>
            <w:r w:rsidRPr="000A7FDB">
              <w:rPr>
                <w:sz w:val="20"/>
                <w:szCs w:val="20"/>
                <w:lang w:eastAsia="fr-FR"/>
              </w:rPr>
              <w:t xml:space="preserve">Възложителят е длъжен да даде отговор на заинтересованите лица в </w:t>
            </w:r>
            <w:r w:rsidR="00972007" w:rsidRPr="000A7FDB">
              <w:rPr>
                <w:sz w:val="20"/>
                <w:szCs w:val="20"/>
                <w:lang w:eastAsia="fr-FR"/>
              </w:rPr>
              <w:t>4</w:t>
            </w:r>
            <w:r w:rsidRPr="000A7FDB">
              <w:rPr>
                <w:sz w:val="20"/>
                <w:szCs w:val="20"/>
                <w:lang w:eastAsia="fr-FR"/>
              </w:rPr>
              <w:t>-дневен срок от постъпването на искането за разяснение</w:t>
            </w:r>
            <w:r w:rsidR="00B957A6">
              <w:rPr>
                <w:sz w:val="20"/>
                <w:szCs w:val="20"/>
                <w:lang w:eastAsia="fr-FR"/>
              </w:rPr>
              <w:t xml:space="preserve">, но не по-късно от 6 дни преди срока за получаване на офертите (при съкращаване на сроковете се прилага чл.33, ал.2) </w:t>
            </w:r>
          </w:p>
          <w:p w14:paraId="6B4426E0" w14:textId="77777777" w:rsidR="00BB6F1E" w:rsidRPr="00AC2F22" w:rsidRDefault="00BB6F1E" w:rsidP="00573425">
            <w:pPr>
              <w:jc w:val="both"/>
              <w:rPr>
                <w:sz w:val="20"/>
                <w:szCs w:val="20"/>
                <w:lang w:eastAsia="fr-FR"/>
              </w:rPr>
            </w:pPr>
            <w:r w:rsidRPr="00133734">
              <w:rPr>
                <w:b/>
                <w:sz w:val="20"/>
                <w:szCs w:val="20"/>
              </w:rPr>
              <w:t xml:space="preserve">ВАЖНО! </w:t>
            </w:r>
            <w:r w:rsidRPr="00133734">
              <w:rPr>
                <w:sz w:val="20"/>
                <w:szCs w:val="20"/>
              </w:rPr>
              <w:t>разясненията</w:t>
            </w:r>
            <w:r w:rsidR="0076440A">
              <w:rPr>
                <w:sz w:val="20"/>
                <w:szCs w:val="20"/>
              </w:rPr>
              <w:t xml:space="preserve"> се публикуват</w:t>
            </w:r>
            <w:r w:rsidRPr="00133734">
              <w:rPr>
                <w:sz w:val="20"/>
                <w:szCs w:val="20"/>
              </w:rPr>
              <w:t xml:space="preserve"> в профила на купувача. В разясненията не се посочва информация за лицата, които са ги поискали.</w:t>
            </w:r>
          </w:p>
          <w:p w14:paraId="309450E5" w14:textId="77777777" w:rsidR="00573425" w:rsidRPr="00BE3DEC" w:rsidRDefault="00573425" w:rsidP="00573425">
            <w:pPr>
              <w:jc w:val="both"/>
              <w:rPr>
                <w:b/>
                <w:sz w:val="20"/>
                <w:szCs w:val="20"/>
                <w:lang w:eastAsia="fr-FR"/>
              </w:rPr>
            </w:pPr>
            <w:r w:rsidRPr="00BE3DEC">
              <w:rPr>
                <w:b/>
                <w:sz w:val="20"/>
                <w:szCs w:val="20"/>
                <w:lang w:eastAsia="fr-FR"/>
              </w:rPr>
              <w:t xml:space="preserve">(чл. </w:t>
            </w:r>
            <w:r w:rsidR="00B957A6">
              <w:rPr>
                <w:b/>
                <w:sz w:val="20"/>
                <w:szCs w:val="20"/>
                <w:lang w:eastAsia="fr-FR"/>
              </w:rPr>
              <w:t>33</w:t>
            </w:r>
            <w:r w:rsidRPr="00BE3DEC">
              <w:rPr>
                <w:b/>
                <w:sz w:val="20"/>
                <w:szCs w:val="20"/>
                <w:lang w:eastAsia="fr-FR"/>
              </w:rPr>
              <w:t xml:space="preserve"> от ЗОП)</w:t>
            </w:r>
          </w:p>
          <w:p w14:paraId="44F032CA" w14:textId="77777777" w:rsidR="00573425" w:rsidRPr="00DF02DE" w:rsidRDefault="00573425"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14:paraId="71A008FA" w14:textId="77777777" w:rsidR="00A015BA" w:rsidRPr="004E7F5A" w:rsidRDefault="00A015BA" w:rsidP="0062027B">
            <w:pPr>
              <w:jc w:val="both"/>
              <w:rPr>
                <w:b/>
                <w:color w:val="000080"/>
                <w:sz w:val="20"/>
                <w:szCs w:val="20"/>
              </w:rPr>
            </w:pPr>
            <w:r w:rsidRPr="003907D2">
              <w:rPr>
                <w:b/>
                <w:color w:val="000080"/>
                <w:sz w:val="20"/>
                <w:szCs w:val="20"/>
              </w:rPr>
              <w:t>т. 9 от Насоките/т. 9.3., колона № 3 от Приложение № 1 към чл. 2, ал. 1 от Наредбата</w:t>
            </w:r>
          </w:p>
          <w:p w14:paraId="22BE4E2F" w14:textId="77777777" w:rsidR="004D44C0" w:rsidRPr="000A7FDB" w:rsidRDefault="004D44C0" w:rsidP="004D44C0">
            <w:pPr>
              <w:rPr>
                <w:color w:val="008000"/>
                <w:sz w:val="20"/>
                <w:szCs w:val="20"/>
              </w:rPr>
            </w:pPr>
            <w:r w:rsidRPr="000A7FDB">
              <w:rPr>
                <w:b/>
                <w:color w:val="548DD4"/>
                <w:sz w:val="20"/>
                <w:szCs w:val="20"/>
              </w:rPr>
              <w:t>използвайте таблица № 3</w:t>
            </w:r>
          </w:p>
          <w:p w14:paraId="79CA2C73" w14:textId="77777777" w:rsidR="00573425" w:rsidRPr="000A7FDB" w:rsidRDefault="00573425"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w:t>
            </w:r>
            <w:r w:rsidR="00CD79F6" w:rsidRPr="000A7FDB">
              <w:rPr>
                <w:color w:val="008000"/>
                <w:sz w:val="20"/>
                <w:szCs w:val="20"/>
              </w:rPr>
              <w:t xml:space="preserve"> и документирайте в таблица по образец</w:t>
            </w:r>
            <w:r w:rsidRPr="000A7FDB">
              <w:rPr>
                <w:color w:val="008000"/>
                <w:sz w:val="20"/>
                <w:szCs w:val="20"/>
              </w:rPr>
              <w:t>:</w:t>
            </w:r>
          </w:p>
          <w:p w14:paraId="5C182DA3" w14:textId="77777777" w:rsidR="00573425" w:rsidRPr="000A7FDB" w:rsidRDefault="00573425"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14:paraId="269BBBC7" w14:textId="77777777" w:rsidR="00573425" w:rsidRPr="00133734" w:rsidRDefault="00573425" w:rsidP="00573425">
            <w:pPr>
              <w:jc w:val="both"/>
              <w:rPr>
                <w:color w:val="008000"/>
                <w:sz w:val="20"/>
                <w:szCs w:val="20"/>
              </w:rPr>
            </w:pPr>
            <w:r w:rsidRPr="000A7FDB">
              <w:rPr>
                <w:color w:val="008000"/>
                <w:sz w:val="20"/>
                <w:szCs w:val="20"/>
              </w:rPr>
              <w:t xml:space="preserve">- датата, на която е </w:t>
            </w:r>
            <w:r w:rsidR="001C29C1">
              <w:rPr>
                <w:color w:val="008000"/>
                <w:sz w:val="20"/>
                <w:szCs w:val="20"/>
              </w:rPr>
              <w:t>публикуван</w:t>
            </w:r>
            <w:r w:rsidR="001C29C1" w:rsidRPr="000A7FDB">
              <w:rPr>
                <w:color w:val="008000"/>
                <w:sz w:val="20"/>
                <w:szCs w:val="20"/>
              </w:rPr>
              <w:t xml:space="preserve"> </w:t>
            </w:r>
            <w:r w:rsidRPr="000A7FDB">
              <w:rPr>
                <w:color w:val="008000"/>
                <w:sz w:val="20"/>
                <w:szCs w:val="20"/>
              </w:rPr>
              <w:t>отговора на поисканото разяснение</w:t>
            </w:r>
          </w:p>
          <w:p w14:paraId="3F7F9AE8" w14:textId="77777777" w:rsidR="00882F47" w:rsidRPr="000A7FDB" w:rsidRDefault="00882F47" w:rsidP="004169D1">
            <w:pPr>
              <w:jc w:val="both"/>
              <w:rPr>
                <w:b/>
                <w:sz w:val="20"/>
                <w:szCs w:val="20"/>
                <w:lang w:eastAsia="fr-FR"/>
              </w:rPr>
            </w:pPr>
          </w:p>
        </w:tc>
        <w:tc>
          <w:tcPr>
            <w:tcW w:w="567" w:type="dxa"/>
            <w:gridSpan w:val="2"/>
          </w:tcPr>
          <w:p w14:paraId="1D66996A" w14:textId="77777777" w:rsidR="00573425" w:rsidRPr="000A7FDB" w:rsidRDefault="00573425" w:rsidP="00F81223">
            <w:pPr>
              <w:jc w:val="both"/>
              <w:outlineLvl w:val="1"/>
              <w:rPr>
                <w:b/>
                <w:sz w:val="20"/>
                <w:szCs w:val="20"/>
              </w:rPr>
            </w:pPr>
          </w:p>
        </w:tc>
        <w:tc>
          <w:tcPr>
            <w:tcW w:w="5106" w:type="dxa"/>
            <w:gridSpan w:val="2"/>
          </w:tcPr>
          <w:p w14:paraId="041836E7" w14:textId="77777777" w:rsidR="00414318" w:rsidRPr="000A7FDB" w:rsidRDefault="00414318" w:rsidP="00CC4A7A">
            <w:pPr>
              <w:jc w:val="both"/>
              <w:outlineLvl w:val="1"/>
              <w:rPr>
                <w:sz w:val="20"/>
                <w:szCs w:val="20"/>
              </w:rPr>
            </w:pPr>
          </w:p>
        </w:tc>
      </w:tr>
      <w:tr w:rsidR="002D140A" w:rsidRPr="000A7FDB" w14:paraId="618265D9" w14:textId="77777777" w:rsidTr="00E546CD">
        <w:trPr>
          <w:gridBefore w:val="1"/>
          <w:wBefore w:w="33" w:type="dxa"/>
          <w:trHeight w:val="270"/>
        </w:trPr>
        <w:tc>
          <w:tcPr>
            <w:tcW w:w="422" w:type="dxa"/>
            <w:gridSpan w:val="2"/>
          </w:tcPr>
          <w:p w14:paraId="604A1D59"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0</w:t>
            </w:r>
          </w:p>
        </w:tc>
        <w:tc>
          <w:tcPr>
            <w:tcW w:w="7622" w:type="dxa"/>
            <w:gridSpan w:val="2"/>
            <w:noWrap/>
          </w:tcPr>
          <w:p w14:paraId="1654C2C4" w14:textId="77777777" w:rsidR="002D140A" w:rsidRPr="00C13447" w:rsidRDefault="00BB0E30" w:rsidP="00F81223">
            <w:pPr>
              <w:jc w:val="both"/>
              <w:rPr>
                <w:b/>
                <w:sz w:val="20"/>
                <w:szCs w:val="20"/>
                <w:lang w:eastAsia="fr-FR"/>
              </w:rPr>
            </w:pPr>
            <w:r w:rsidRPr="00C13447">
              <w:rPr>
                <w:b/>
                <w:sz w:val="20"/>
                <w:szCs w:val="20"/>
                <w:lang w:eastAsia="fr-FR"/>
              </w:rPr>
              <w:t>Даденото от възложителя разяснение променя ли съдържанието на изискванията, съдържащи се в документацията за участие?</w:t>
            </w:r>
          </w:p>
          <w:p w14:paraId="4CC08E1A" w14:textId="77777777" w:rsidR="002D140A" w:rsidRPr="000A7FDB" w:rsidRDefault="002D140A"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00E1248C"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00E1248C" w:rsidRPr="00767D48">
              <w:rPr>
                <w:sz w:val="20"/>
                <w:szCs w:val="20"/>
                <w:lang w:eastAsia="fr-FR"/>
              </w:rPr>
              <w:t>в</w:t>
            </w:r>
            <w:r w:rsidRPr="00AC2F22">
              <w:rPr>
                <w:sz w:val="20"/>
                <w:szCs w:val="20"/>
                <w:lang w:eastAsia="fr-FR"/>
              </w:rPr>
              <w:t xml:space="preserve"> отговорите</w:t>
            </w:r>
            <w:r w:rsidR="00E1248C" w:rsidRPr="000A7FDB">
              <w:rPr>
                <w:sz w:val="20"/>
                <w:szCs w:val="20"/>
                <w:lang w:eastAsia="fr-FR"/>
              </w:rPr>
              <w:t xml:space="preserve"> на възложителя</w:t>
            </w:r>
            <w:r w:rsidRPr="000A7FDB">
              <w:rPr>
                <w:sz w:val="20"/>
                <w:szCs w:val="20"/>
                <w:lang w:eastAsia="fr-FR"/>
              </w:rPr>
              <w:t xml:space="preserve"> не</w:t>
            </w:r>
            <w:r w:rsidR="00E1248C" w:rsidRPr="000A7FDB">
              <w:rPr>
                <w:sz w:val="20"/>
                <w:szCs w:val="20"/>
                <w:lang w:eastAsia="fr-FR"/>
              </w:rPr>
              <w:t xml:space="preserve"> трябва да</w:t>
            </w:r>
            <w:r w:rsidRPr="000A7FDB">
              <w:rPr>
                <w:sz w:val="20"/>
                <w:szCs w:val="20"/>
                <w:lang w:eastAsia="fr-FR"/>
              </w:rPr>
              <w:t xml:space="preserve"> противоречи на </w:t>
            </w:r>
            <w:r w:rsidR="00E1248C" w:rsidRPr="000A7FDB">
              <w:rPr>
                <w:sz w:val="20"/>
                <w:szCs w:val="20"/>
                <w:lang w:eastAsia="fr-FR"/>
              </w:rPr>
              <w:t>информацията от</w:t>
            </w:r>
            <w:r w:rsidRPr="000A7FDB">
              <w:rPr>
                <w:sz w:val="20"/>
                <w:szCs w:val="20"/>
                <w:lang w:eastAsia="fr-FR"/>
              </w:rPr>
              <w:t xml:space="preserve"> документацията за участие. </w:t>
            </w:r>
          </w:p>
          <w:p w14:paraId="12185E6E" w14:textId="77777777" w:rsidR="002D140A" w:rsidRPr="00AC2F22" w:rsidRDefault="002D140A" w:rsidP="00F81223">
            <w:pPr>
              <w:jc w:val="both"/>
              <w:rPr>
                <w:b/>
                <w:sz w:val="20"/>
                <w:szCs w:val="20"/>
                <w:lang w:eastAsia="fr-FR"/>
              </w:rPr>
            </w:pPr>
            <w:r w:rsidRPr="000A7FDB">
              <w:rPr>
                <w:b/>
                <w:sz w:val="20"/>
                <w:szCs w:val="20"/>
                <w:lang w:eastAsia="fr-FR"/>
              </w:rPr>
              <w:t xml:space="preserve">(чл. </w:t>
            </w:r>
            <w:r w:rsidR="00AB570F">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14:paraId="4BEB536A" w14:textId="77777777" w:rsidR="002D140A" w:rsidRPr="000A7FDB" w:rsidRDefault="002D140A"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sidR="001C29C1">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14:paraId="4CD35678" w14:textId="77777777" w:rsidR="00A015BA" w:rsidRPr="004432FF" w:rsidRDefault="00A015BA" w:rsidP="00A015BA">
            <w:pPr>
              <w:rPr>
                <w:b/>
                <w:color w:val="000080"/>
                <w:sz w:val="20"/>
                <w:szCs w:val="20"/>
              </w:rPr>
            </w:pPr>
            <w:r w:rsidRPr="004432FF">
              <w:rPr>
                <w:b/>
                <w:color w:val="000080"/>
                <w:sz w:val="20"/>
                <w:szCs w:val="20"/>
              </w:rPr>
              <w:t>т. 9 от Насоките/т. 9.1., колона № 3 от Приложение № 1 към чл. 2, ал. 1 от Наредбата</w:t>
            </w:r>
          </w:p>
          <w:p w14:paraId="7CD126C3" w14:textId="77777777" w:rsidR="000A4DE4" w:rsidRPr="000A7FDB" w:rsidRDefault="002D140A" w:rsidP="00573425">
            <w:pPr>
              <w:jc w:val="both"/>
              <w:rPr>
                <w:color w:val="008000"/>
                <w:sz w:val="20"/>
                <w:szCs w:val="20"/>
              </w:rPr>
            </w:pPr>
            <w:r w:rsidRPr="000A7FDB">
              <w:rPr>
                <w:color w:val="008000"/>
                <w:sz w:val="20"/>
                <w:szCs w:val="20"/>
              </w:rPr>
              <w:t>Анализирайте дали дадените отговори на практика изменят изисквания, съдържащи се в документацията за участие.</w:t>
            </w:r>
          </w:p>
          <w:p w14:paraId="7EC8F14F" w14:textId="77777777" w:rsidR="002D140A" w:rsidRPr="000A7FDB" w:rsidRDefault="000A4DE4"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567" w:type="dxa"/>
            <w:gridSpan w:val="2"/>
          </w:tcPr>
          <w:p w14:paraId="7DDE683E" w14:textId="77777777" w:rsidR="002D140A" w:rsidRPr="000A7FDB" w:rsidRDefault="002D140A" w:rsidP="00F81223">
            <w:pPr>
              <w:jc w:val="both"/>
              <w:outlineLvl w:val="1"/>
              <w:rPr>
                <w:sz w:val="20"/>
                <w:szCs w:val="20"/>
              </w:rPr>
            </w:pPr>
          </w:p>
        </w:tc>
        <w:tc>
          <w:tcPr>
            <w:tcW w:w="5106" w:type="dxa"/>
            <w:gridSpan w:val="2"/>
          </w:tcPr>
          <w:p w14:paraId="58521F2A" w14:textId="77777777" w:rsidR="002D140A" w:rsidRPr="000A7FDB" w:rsidRDefault="002D140A" w:rsidP="00CC4A7A">
            <w:pPr>
              <w:jc w:val="both"/>
              <w:outlineLvl w:val="1"/>
              <w:rPr>
                <w:sz w:val="20"/>
                <w:szCs w:val="20"/>
              </w:rPr>
            </w:pPr>
          </w:p>
        </w:tc>
      </w:tr>
      <w:tr w:rsidR="002D140A" w:rsidRPr="000A7FDB" w14:paraId="677954C8" w14:textId="77777777" w:rsidTr="00E546CD">
        <w:trPr>
          <w:gridBefore w:val="1"/>
          <w:wBefore w:w="33" w:type="dxa"/>
          <w:trHeight w:val="462"/>
        </w:trPr>
        <w:tc>
          <w:tcPr>
            <w:tcW w:w="13717" w:type="dxa"/>
            <w:gridSpan w:val="8"/>
          </w:tcPr>
          <w:p w14:paraId="628A1CA2" w14:textId="77777777" w:rsidR="002D140A" w:rsidRPr="000A7FDB" w:rsidDel="00F92C34" w:rsidRDefault="002D140A" w:rsidP="005C3215">
            <w:pPr>
              <w:outlineLvl w:val="1"/>
              <w:rPr>
                <w:sz w:val="20"/>
                <w:szCs w:val="20"/>
              </w:rPr>
            </w:pPr>
            <w:r w:rsidRPr="000A7FDB">
              <w:rPr>
                <w:b/>
                <w:bCs/>
                <w:sz w:val="20"/>
                <w:szCs w:val="20"/>
              </w:rPr>
              <w:t>ІІ. 2 Получаване и регистриране на офертите</w:t>
            </w:r>
          </w:p>
        </w:tc>
      </w:tr>
      <w:tr w:rsidR="002D140A" w:rsidRPr="000A7FDB" w14:paraId="13F72273" w14:textId="77777777" w:rsidTr="00E546CD">
        <w:trPr>
          <w:gridBefore w:val="1"/>
          <w:wBefore w:w="33" w:type="dxa"/>
          <w:trHeight w:val="270"/>
        </w:trPr>
        <w:tc>
          <w:tcPr>
            <w:tcW w:w="422" w:type="dxa"/>
            <w:gridSpan w:val="2"/>
          </w:tcPr>
          <w:p w14:paraId="34B66602" w14:textId="77777777" w:rsidR="002D140A" w:rsidRPr="00994B8F"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1</w:t>
            </w:r>
          </w:p>
        </w:tc>
        <w:tc>
          <w:tcPr>
            <w:tcW w:w="7622" w:type="dxa"/>
            <w:gridSpan w:val="2"/>
            <w:noWrap/>
          </w:tcPr>
          <w:p w14:paraId="54741D0A" w14:textId="77777777" w:rsidR="002D140A" w:rsidRPr="00C13447" w:rsidRDefault="000B6B9E"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14:paraId="058AD8F6" w14:textId="77777777" w:rsidR="002D140A" w:rsidRPr="006B7210" w:rsidRDefault="002D140A"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14:paraId="3AB1FE0E" w14:textId="77777777" w:rsidR="002D140A" w:rsidRPr="000A7FDB" w:rsidRDefault="002D140A" w:rsidP="00F81223">
            <w:pPr>
              <w:jc w:val="both"/>
              <w:rPr>
                <w:b/>
                <w:sz w:val="20"/>
                <w:szCs w:val="20"/>
                <w:lang w:eastAsia="fr-FR"/>
              </w:rPr>
            </w:pPr>
            <w:r w:rsidRPr="00DF02DE">
              <w:rPr>
                <w:b/>
                <w:sz w:val="20"/>
                <w:szCs w:val="20"/>
                <w:lang w:eastAsia="fr-FR"/>
              </w:rPr>
              <w:t xml:space="preserve">(чл. </w:t>
            </w:r>
            <w:r w:rsidR="0047736F" w:rsidRPr="00877C5C">
              <w:rPr>
                <w:b/>
                <w:sz w:val="20"/>
                <w:szCs w:val="20"/>
                <w:lang w:eastAsia="fr-FR"/>
              </w:rPr>
              <w:t>48</w:t>
            </w:r>
            <w:r w:rsidRPr="00DF02DE">
              <w:rPr>
                <w:b/>
                <w:sz w:val="20"/>
                <w:szCs w:val="20"/>
                <w:lang w:eastAsia="fr-FR"/>
              </w:rPr>
              <w:t xml:space="preserve">, </w:t>
            </w:r>
            <w:r w:rsidR="00BB6F1E" w:rsidRPr="007570F6">
              <w:rPr>
                <w:b/>
                <w:sz w:val="20"/>
                <w:szCs w:val="20"/>
                <w:lang w:eastAsia="fr-FR"/>
              </w:rPr>
              <w:t>ал</w:t>
            </w:r>
            <w:r w:rsidRPr="00767D48">
              <w:rPr>
                <w:b/>
                <w:sz w:val="20"/>
                <w:szCs w:val="20"/>
                <w:lang w:eastAsia="fr-FR"/>
              </w:rPr>
              <w:t xml:space="preserve">. </w:t>
            </w:r>
            <w:r w:rsidR="0047736F" w:rsidRPr="00877C5C">
              <w:rPr>
                <w:b/>
                <w:sz w:val="20"/>
                <w:szCs w:val="20"/>
                <w:lang w:eastAsia="fr-FR"/>
              </w:rPr>
              <w:t>1</w:t>
            </w:r>
            <w:r w:rsidRPr="000A7FDB">
              <w:rPr>
                <w:b/>
                <w:sz w:val="20"/>
                <w:szCs w:val="20"/>
                <w:lang w:eastAsia="fr-FR"/>
              </w:rPr>
              <w:t xml:space="preserve"> от </w:t>
            </w:r>
            <w:r w:rsidR="0047736F">
              <w:rPr>
                <w:b/>
                <w:sz w:val="20"/>
                <w:szCs w:val="20"/>
                <w:lang w:eastAsia="fr-FR"/>
              </w:rPr>
              <w:t>ПП</w:t>
            </w:r>
            <w:r w:rsidRPr="000A7FDB">
              <w:rPr>
                <w:b/>
                <w:sz w:val="20"/>
                <w:szCs w:val="20"/>
                <w:lang w:eastAsia="fr-FR"/>
              </w:rPr>
              <w:t>ЗОП)</w:t>
            </w:r>
          </w:p>
          <w:p w14:paraId="596C2AC3" w14:textId="77777777" w:rsidR="00492792" w:rsidRPr="000C1983" w:rsidRDefault="002D140A"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14:paraId="0DCD3082" w14:textId="35240995" w:rsidR="0022608A" w:rsidRDefault="00492792" w:rsidP="0022608A">
            <w:pPr>
              <w:jc w:val="both"/>
              <w:rPr>
                <w:b/>
                <w:color w:val="000080"/>
                <w:sz w:val="20"/>
                <w:szCs w:val="20"/>
              </w:rPr>
            </w:pPr>
            <w:r w:rsidRPr="00F370DD">
              <w:rPr>
                <w:b/>
                <w:color w:val="000080"/>
                <w:sz w:val="20"/>
                <w:szCs w:val="20"/>
              </w:rPr>
              <w:t>т. 16 от  Насоките</w:t>
            </w:r>
            <w:r w:rsidR="0022608A">
              <w:rPr>
                <w:b/>
                <w:color w:val="000080"/>
                <w:sz w:val="20"/>
                <w:szCs w:val="20"/>
              </w:rPr>
              <w:t>/</w:t>
            </w:r>
            <w:r w:rsidR="0022608A" w:rsidRPr="003907D2">
              <w:rPr>
                <w:b/>
                <w:color w:val="000080"/>
                <w:sz w:val="20"/>
                <w:szCs w:val="20"/>
              </w:rPr>
              <w:t>т. 16, колона № 3 от Приложение № 1 към чл. 2, ал. 1 от Наредбата</w:t>
            </w:r>
          </w:p>
          <w:p w14:paraId="25B16637" w14:textId="77777777" w:rsidR="002D140A" w:rsidRPr="00F370DD" w:rsidRDefault="002D140A" w:rsidP="00F81223">
            <w:pPr>
              <w:jc w:val="both"/>
              <w:rPr>
                <w:sz w:val="20"/>
                <w:szCs w:val="20"/>
                <w:lang w:eastAsia="fr-FR"/>
              </w:rPr>
            </w:pPr>
          </w:p>
        </w:tc>
        <w:tc>
          <w:tcPr>
            <w:tcW w:w="567" w:type="dxa"/>
            <w:gridSpan w:val="2"/>
          </w:tcPr>
          <w:p w14:paraId="21AB0A9F" w14:textId="77777777" w:rsidR="002D140A" w:rsidRPr="00F370DD" w:rsidRDefault="002D140A" w:rsidP="00F81223">
            <w:pPr>
              <w:jc w:val="both"/>
              <w:outlineLvl w:val="1"/>
              <w:rPr>
                <w:sz w:val="20"/>
                <w:szCs w:val="20"/>
              </w:rPr>
            </w:pPr>
          </w:p>
        </w:tc>
        <w:tc>
          <w:tcPr>
            <w:tcW w:w="5106" w:type="dxa"/>
            <w:gridSpan w:val="2"/>
          </w:tcPr>
          <w:p w14:paraId="39C349E8" w14:textId="77777777" w:rsidR="006F5C65" w:rsidRPr="00F370DD" w:rsidRDefault="006F5C65" w:rsidP="006F5C65">
            <w:pPr>
              <w:jc w:val="both"/>
              <w:outlineLvl w:val="1"/>
              <w:rPr>
                <w:sz w:val="20"/>
                <w:szCs w:val="20"/>
              </w:rPr>
            </w:pPr>
          </w:p>
        </w:tc>
      </w:tr>
      <w:tr w:rsidR="002D140A" w:rsidRPr="000A7FDB" w14:paraId="66744A32" w14:textId="77777777" w:rsidTr="00E546CD">
        <w:trPr>
          <w:gridBefore w:val="1"/>
          <w:wBefore w:w="33" w:type="dxa"/>
          <w:trHeight w:val="270"/>
        </w:trPr>
        <w:tc>
          <w:tcPr>
            <w:tcW w:w="13717" w:type="dxa"/>
            <w:gridSpan w:val="8"/>
          </w:tcPr>
          <w:p w14:paraId="0AF14F1A" w14:textId="77777777" w:rsidR="002D140A" w:rsidRPr="000A7FDB" w:rsidRDefault="002D140A"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r>
      <w:tr w:rsidR="002D140A" w:rsidRPr="000A7FDB" w14:paraId="3585C403" w14:textId="77777777" w:rsidTr="00E546CD">
        <w:trPr>
          <w:gridBefore w:val="1"/>
          <w:wBefore w:w="33" w:type="dxa"/>
          <w:trHeight w:val="270"/>
        </w:trPr>
        <w:tc>
          <w:tcPr>
            <w:tcW w:w="422" w:type="dxa"/>
            <w:gridSpan w:val="2"/>
          </w:tcPr>
          <w:p w14:paraId="164F5162" w14:textId="77777777" w:rsidR="002D140A" w:rsidRPr="000A7FDB" w:rsidRDefault="004D44C0"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2</w:t>
            </w:r>
          </w:p>
        </w:tc>
        <w:tc>
          <w:tcPr>
            <w:tcW w:w="7622" w:type="dxa"/>
            <w:gridSpan w:val="2"/>
            <w:noWrap/>
          </w:tcPr>
          <w:p w14:paraId="7BF1E1AF" w14:textId="77777777" w:rsidR="007F50CD" w:rsidRPr="007F50CD" w:rsidRDefault="007F50CD"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14:paraId="096BE28D" w14:textId="77777777" w:rsidR="007F50CD" w:rsidRPr="007F50CD" w:rsidRDefault="007F50CD"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14:paraId="0ADEE4F6" w14:textId="77777777" w:rsidR="007F50CD" w:rsidRPr="007F50CD" w:rsidRDefault="007F50CD" w:rsidP="007F50CD">
            <w:pPr>
              <w:ind w:right="110"/>
              <w:jc w:val="both"/>
              <w:outlineLvl w:val="1"/>
              <w:rPr>
                <w:b/>
                <w:sz w:val="20"/>
                <w:szCs w:val="20"/>
                <w:lang w:eastAsia="fr-FR"/>
              </w:rPr>
            </w:pPr>
            <w:r w:rsidRPr="007F50CD">
              <w:rPr>
                <w:b/>
                <w:sz w:val="20"/>
                <w:szCs w:val="20"/>
                <w:lang w:eastAsia="fr-FR"/>
              </w:rPr>
              <w:t>(чл. 51, ал. 8 от ППЗОП)</w:t>
            </w:r>
          </w:p>
          <w:p w14:paraId="24026B83" w14:textId="77777777" w:rsidR="002D140A" w:rsidRPr="000A7FDB" w:rsidRDefault="002D140A"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14:paraId="768F9E3C" w14:textId="77777777" w:rsidR="00E067B7" w:rsidRPr="003907D2" w:rsidRDefault="002D140A" w:rsidP="00E067B7">
            <w:pPr>
              <w:rPr>
                <w:b/>
                <w:color w:val="000080"/>
                <w:sz w:val="20"/>
                <w:szCs w:val="20"/>
              </w:rPr>
            </w:pPr>
            <w:r w:rsidRPr="000A7FDB">
              <w:rPr>
                <w:b/>
                <w:color w:val="000080"/>
                <w:sz w:val="20"/>
                <w:szCs w:val="20"/>
              </w:rPr>
              <w:t xml:space="preserve">т. </w:t>
            </w:r>
            <w:r w:rsidR="00003CE6" w:rsidRPr="000A7FDB">
              <w:rPr>
                <w:b/>
                <w:color w:val="000080"/>
                <w:sz w:val="20"/>
                <w:szCs w:val="20"/>
              </w:rPr>
              <w:t xml:space="preserve">21 </w:t>
            </w:r>
            <w:r w:rsidRPr="000A7FDB">
              <w:rPr>
                <w:b/>
                <w:color w:val="000080"/>
                <w:sz w:val="20"/>
                <w:szCs w:val="20"/>
              </w:rPr>
              <w:t>от  Насоките</w:t>
            </w:r>
            <w:r w:rsidR="00E067B7" w:rsidRPr="003907D2">
              <w:rPr>
                <w:b/>
                <w:color w:val="000080"/>
                <w:sz w:val="20"/>
                <w:szCs w:val="20"/>
              </w:rPr>
              <w:t>/т. 21, колона № 3 от Приложение № 1 към чл. 2, ал. 1 от Наредбата</w:t>
            </w:r>
          </w:p>
          <w:p w14:paraId="0BE358A2" w14:textId="77777777" w:rsidR="002D140A" w:rsidRPr="000A7FDB" w:rsidRDefault="002D140A" w:rsidP="00FD636E">
            <w:pPr>
              <w:rPr>
                <w:sz w:val="20"/>
                <w:szCs w:val="20"/>
                <w:lang w:eastAsia="fr-FR"/>
              </w:rPr>
            </w:pPr>
          </w:p>
          <w:p w14:paraId="2BCC02BD" w14:textId="77777777" w:rsidR="00BB0E30" w:rsidRPr="000A7FDB" w:rsidRDefault="002D140A" w:rsidP="002D140A">
            <w:pPr>
              <w:jc w:val="both"/>
              <w:outlineLvl w:val="1"/>
              <w:rPr>
                <w:color w:val="008000"/>
                <w:sz w:val="20"/>
                <w:szCs w:val="20"/>
              </w:rPr>
            </w:pPr>
            <w:r w:rsidRPr="000A7FDB">
              <w:rPr>
                <w:color w:val="008000"/>
                <w:sz w:val="20"/>
                <w:szCs w:val="20"/>
              </w:rPr>
              <w:t>Анализирайте</w:t>
            </w:r>
            <w:r w:rsidR="00BB0E30" w:rsidRPr="000A7FDB">
              <w:rPr>
                <w:color w:val="008000"/>
                <w:sz w:val="20"/>
                <w:szCs w:val="20"/>
              </w:rPr>
              <w:t>:</w:t>
            </w:r>
          </w:p>
          <w:p w14:paraId="4C91D5DD"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членовете на комисията и нейните консултанти</w:t>
            </w:r>
            <w:r w:rsidR="006D0B8E" w:rsidRPr="000A7FDB">
              <w:rPr>
                <w:color w:val="008000"/>
                <w:sz w:val="20"/>
                <w:szCs w:val="20"/>
              </w:rPr>
              <w:t>,</w:t>
            </w:r>
          </w:p>
          <w:p w14:paraId="11C66AE3"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получаване на списъка с постъпилите оферти</w:t>
            </w:r>
            <w:r w:rsidR="006D0B8E" w:rsidRPr="000A7FDB">
              <w:rPr>
                <w:color w:val="008000"/>
                <w:sz w:val="20"/>
                <w:szCs w:val="20"/>
              </w:rPr>
              <w:t>,</w:t>
            </w:r>
          </w:p>
          <w:p w14:paraId="03FF33A7"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броя на подадените декларации</w:t>
            </w:r>
            <w:r w:rsidR="006D0B8E" w:rsidRPr="000A7FDB">
              <w:rPr>
                <w:color w:val="008000"/>
                <w:sz w:val="20"/>
                <w:szCs w:val="20"/>
              </w:rPr>
              <w:t>,</w:t>
            </w:r>
          </w:p>
          <w:p w14:paraId="706D2F15" w14:textId="77777777" w:rsidR="00BB0E30"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датата на подаване на декларациите</w:t>
            </w:r>
            <w:r w:rsidR="006D0B8E" w:rsidRPr="000A7FDB">
              <w:rPr>
                <w:color w:val="008000"/>
                <w:sz w:val="20"/>
                <w:szCs w:val="20"/>
              </w:rPr>
              <w:t>,</w:t>
            </w:r>
          </w:p>
          <w:p w14:paraId="27B43948" w14:textId="77777777" w:rsidR="002D140A" w:rsidRPr="000A7FDB" w:rsidRDefault="00BB0E30" w:rsidP="002D140A">
            <w:pPr>
              <w:jc w:val="both"/>
              <w:outlineLvl w:val="1"/>
              <w:rPr>
                <w:color w:val="008000"/>
                <w:sz w:val="20"/>
                <w:szCs w:val="20"/>
              </w:rPr>
            </w:pPr>
            <w:r w:rsidRPr="000A7FDB">
              <w:rPr>
                <w:color w:val="008000"/>
                <w:sz w:val="20"/>
                <w:szCs w:val="20"/>
              </w:rPr>
              <w:t>-</w:t>
            </w:r>
            <w:r w:rsidR="006D0B8E" w:rsidRPr="000A7FDB">
              <w:rPr>
                <w:color w:val="008000"/>
                <w:sz w:val="20"/>
                <w:szCs w:val="20"/>
              </w:rPr>
              <w:t xml:space="preserve"> </w:t>
            </w:r>
            <w:r w:rsidR="002D140A" w:rsidRPr="000A7FDB">
              <w:rPr>
                <w:color w:val="008000"/>
                <w:sz w:val="20"/>
                <w:szCs w:val="20"/>
              </w:rPr>
              <w:t>съдържанието на декларациите.</w:t>
            </w:r>
          </w:p>
          <w:p w14:paraId="48065459" w14:textId="77777777" w:rsidR="00A4331B" w:rsidRPr="000A7FDB" w:rsidRDefault="00A4331B"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5DEC854" w14:textId="77777777" w:rsidR="002D140A" w:rsidRPr="000A7FDB" w:rsidRDefault="002D140A" w:rsidP="00F81223">
            <w:pPr>
              <w:jc w:val="both"/>
              <w:outlineLvl w:val="1"/>
              <w:rPr>
                <w:sz w:val="20"/>
                <w:szCs w:val="20"/>
              </w:rPr>
            </w:pPr>
          </w:p>
        </w:tc>
        <w:tc>
          <w:tcPr>
            <w:tcW w:w="5106" w:type="dxa"/>
            <w:gridSpan w:val="2"/>
          </w:tcPr>
          <w:p w14:paraId="3EB80ADE" w14:textId="77777777" w:rsidR="00C7319E" w:rsidRPr="000A7FDB" w:rsidRDefault="00C7319E" w:rsidP="00C94E94">
            <w:pPr>
              <w:ind w:left="110"/>
              <w:jc w:val="both"/>
              <w:outlineLvl w:val="1"/>
              <w:rPr>
                <w:sz w:val="20"/>
                <w:szCs w:val="20"/>
              </w:rPr>
            </w:pPr>
          </w:p>
        </w:tc>
      </w:tr>
      <w:tr w:rsidR="002D140A" w:rsidRPr="000A7FDB" w14:paraId="682568E1" w14:textId="77777777" w:rsidTr="00E546CD">
        <w:trPr>
          <w:gridBefore w:val="1"/>
          <w:wBefore w:w="33" w:type="dxa"/>
          <w:trHeight w:val="482"/>
        </w:trPr>
        <w:tc>
          <w:tcPr>
            <w:tcW w:w="13717" w:type="dxa"/>
            <w:gridSpan w:val="8"/>
          </w:tcPr>
          <w:p w14:paraId="67BD6700" w14:textId="77777777" w:rsidR="002D140A" w:rsidRPr="000A7FDB" w:rsidDel="00B91CA2" w:rsidRDefault="002D140A" w:rsidP="005C3215">
            <w:pPr>
              <w:outlineLvl w:val="1"/>
              <w:rPr>
                <w:sz w:val="20"/>
                <w:szCs w:val="20"/>
              </w:rPr>
            </w:pPr>
            <w:r w:rsidRPr="000A7FDB">
              <w:rPr>
                <w:b/>
                <w:bCs/>
                <w:sz w:val="20"/>
                <w:szCs w:val="20"/>
              </w:rPr>
              <w:t>ІІ.4 Работа на комисията за провеждане на процедурата</w:t>
            </w:r>
          </w:p>
        </w:tc>
      </w:tr>
      <w:tr w:rsidR="002D140A" w:rsidRPr="000A7FDB" w14:paraId="01309EF2" w14:textId="77777777" w:rsidTr="00E546CD">
        <w:trPr>
          <w:gridBefore w:val="1"/>
          <w:wBefore w:w="33" w:type="dxa"/>
          <w:trHeight w:val="270"/>
        </w:trPr>
        <w:tc>
          <w:tcPr>
            <w:tcW w:w="422" w:type="dxa"/>
            <w:gridSpan w:val="2"/>
          </w:tcPr>
          <w:p w14:paraId="7E355F91"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3</w:t>
            </w:r>
          </w:p>
        </w:tc>
        <w:tc>
          <w:tcPr>
            <w:tcW w:w="7622" w:type="dxa"/>
            <w:gridSpan w:val="2"/>
            <w:noWrap/>
          </w:tcPr>
          <w:p w14:paraId="60A04A17" w14:textId="77777777" w:rsidR="002D140A" w:rsidRPr="000A7FDB" w:rsidRDefault="000B6B9E"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00473D7C" w14:textId="77777777" w:rsidR="002D140A" w:rsidRPr="000A7FDB" w:rsidRDefault="002D140A" w:rsidP="00F81223">
            <w:pPr>
              <w:jc w:val="both"/>
              <w:rPr>
                <w:b/>
                <w:sz w:val="20"/>
                <w:szCs w:val="20"/>
                <w:lang w:eastAsia="fr-FR"/>
              </w:rPr>
            </w:pPr>
            <w:r w:rsidRPr="000A7FDB">
              <w:rPr>
                <w:b/>
                <w:sz w:val="20"/>
                <w:szCs w:val="20"/>
                <w:lang w:eastAsia="fr-FR"/>
              </w:rPr>
              <w:t xml:space="preserve">(чл. </w:t>
            </w:r>
            <w:r w:rsidR="00BF26EA" w:rsidRPr="00877C5C">
              <w:rPr>
                <w:b/>
                <w:sz w:val="20"/>
                <w:szCs w:val="20"/>
                <w:lang w:eastAsia="fr-FR"/>
              </w:rPr>
              <w:t>54</w:t>
            </w:r>
            <w:r w:rsidRPr="000A7FDB">
              <w:rPr>
                <w:b/>
                <w:sz w:val="20"/>
                <w:szCs w:val="20"/>
                <w:lang w:eastAsia="fr-FR"/>
              </w:rPr>
              <w:t xml:space="preserve">, ал. </w:t>
            </w:r>
            <w:r w:rsidR="00BF26EA" w:rsidRPr="00877C5C">
              <w:rPr>
                <w:b/>
                <w:sz w:val="20"/>
                <w:szCs w:val="20"/>
                <w:lang w:eastAsia="fr-FR"/>
              </w:rPr>
              <w:t>3</w:t>
            </w:r>
            <w:r w:rsidRPr="000A7FDB">
              <w:rPr>
                <w:b/>
                <w:sz w:val="20"/>
                <w:szCs w:val="20"/>
                <w:lang w:eastAsia="fr-FR"/>
              </w:rPr>
              <w:t>-</w:t>
            </w:r>
            <w:r w:rsidR="00BF26EA" w:rsidRPr="00877C5C">
              <w:rPr>
                <w:b/>
                <w:sz w:val="20"/>
                <w:szCs w:val="20"/>
                <w:lang w:eastAsia="fr-FR"/>
              </w:rPr>
              <w:t>5</w:t>
            </w:r>
            <w:r w:rsidRPr="000A7FDB">
              <w:rPr>
                <w:b/>
                <w:sz w:val="20"/>
                <w:szCs w:val="20"/>
                <w:lang w:eastAsia="fr-FR"/>
              </w:rPr>
              <w:t xml:space="preserve"> от </w:t>
            </w:r>
            <w:r w:rsidR="00BF26EA">
              <w:rPr>
                <w:b/>
                <w:sz w:val="20"/>
                <w:szCs w:val="20"/>
                <w:lang w:eastAsia="fr-FR"/>
              </w:rPr>
              <w:t>ПП</w:t>
            </w:r>
            <w:r w:rsidRPr="000A7FDB">
              <w:rPr>
                <w:b/>
                <w:sz w:val="20"/>
                <w:szCs w:val="20"/>
                <w:lang w:eastAsia="fr-FR"/>
              </w:rPr>
              <w:t>ЗОП)</w:t>
            </w:r>
          </w:p>
          <w:p w14:paraId="480E6B74" w14:textId="77777777" w:rsidR="002D140A" w:rsidRPr="000A7FDB" w:rsidRDefault="002D140A" w:rsidP="002306C0">
            <w:pPr>
              <w:ind w:right="110"/>
              <w:jc w:val="both"/>
              <w:outlineLvl w:val="1"/>
              <w:rPr>
                <w:b/>
                <w:sz w:val="20"/>
                <w:szCs w:val="20"/>
                <w:lang w:eastAsia="fr-FR"/>
              </w:rPr>
            </w:pPr>
            <w:r w:rsidRPr="000A7FDB">
              <w:rPr>
                <w:b/>
                <w:sz w:val="20"/>
                <w:szCs w:val="20"/>
                <w:lang w:eastAsia="fr-FR"/>
              </w:rPr>
              <w:t xml:space="preserve">(чл. </w:t>
            </w:r>
            <w:r w:rsidR="00BF26EA">
              <w:rPr>
                <w:b/>
                <w:sz w:val="20"/>
                <w:szCs w:val="20"/>
                <w:lang w:eastAsia="fr-FR"/>
              </w:rPr>
              <w:t>57</w:t>
            </w:r>
            <w:r w:rsidRPr="000A7FDB">
              <w:rPr>
                <w:b/>
                <w:sz w:val="20"/>
                <w:szCs w:val="20"/>
                <w:lang w:eastAsia="fr-FR"/>
              </w:rPr>
              <w:t xml:space="preserve">, ал. 3 от </w:t>
            </w:r>
            <w:r w:rsidR="00BF26EA">
              <w:rPr>
                <w:b/>
                <w:sz w:val="20"/>
                <w:szCs w:val="20"/>
                <w:lang w:eastAsia="fr-FR"/>
              </w:rPr>
              <w:t>ПП</w:t>
            </w:r>
            <w:r w:rsidRPr="000A7FDB">
              <w:rPr>
                <w:b/>
                <w:sz w:val="20"/>
                <w:szCs w:val="20"/>
                <w:lang w:eastAsia="fr-FR"/>
              </w:rPr>
              <w:t>ЗОП)</w:t>
            </w:r>
          </w:p>
          <w:p w14:paraId="6C3D1DD3" w14:textId="77777777" w:rsidR="002D140A" w:rsidRPr="00CA3D30" w:rsidRDefault="002D140A"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rsidR="00CA3D30">
              <w:t xml:space="preserve"> </w:t>
            </w:r>
            <w:r w:rsidR="00CA3D30" w:rsidRPr="00CA3D30">
              <w:rPr>
                <w:color w:val="C0504D"/>
                <w:sz w:val="20"/>
                <w:szCs w:val="20"/>
              </w:rPr>
              <w:t>и съобщението за отваряне на офертите и ценовите предложения</w:t>
            </w:r>
            <w:r w:rsidRPr="00CA3D30">
              <w:rPr>
                <w:color w:val="C0504D"/>
                <w:sz w:val="20"/>
                <w:szCs w:val="20"/>
              </w:rPr>
              <w:t>.</w:t>
            </w:r>
          </w:p>
          <w:p w14:paraId="53303CE3" w14:textId="77777777" w:rsidR="00A438D8" w:rsidRPr="003907D2" w:rsidRDefault="00003CE6" w:rsidP="00A438D8">
            <w:pPr>
              <w:jc w:val="both"/>
              <w:rPr>
                <w:b/>
                <w:color w:val="333399"/>
                <w:sz w:val="20"/>
                <w:szCs w:val="20"/>
              </w:rPr>
            </w:pPr>
            <w:r w:rsidRPr="00CA3D30">
              <w:rPr>
                <w:b/>
                <w:color w:val="333399"/>
                <w:sz w:val="20"/>
                <w:szCs w:val="20"/>
              </w:rPr>
              <w:t xml:space="preserve">т. </w:t>
            </w:r>
            <w:r w:rsidR="00BF406E" w:rsidRPr="00CA3D30">
              <w:rPr>
                <w:b/>
                <w:color w:val="333399"/>
                <w:sz w:val="20"/>
                <w:szCs w:val="20"/>
              </w:rPr>
              <w:t>16</w:t>
            </w:r>
            <w:r w:rsidRPr="00CA3D30">
              <w:rPr>
                <w:b/>
                <w:color w:val="333399"/>
                <w:sz w:val="20"/>
                <w:szCs w:val="20"/>
              </w:rPr>
              <w:t xml:space="preserve"> от Насоките</w:t>
            </w:r>
            <w:r w:rsidR="00A438D8" w:rsidRPr="003907D2">
              <w:rPr>
                <w:b/>
                <w:color w:val="333399"/>
                <w:sz w:val="20"/>
                <w:szCs w:val="20"/>
              </w:rPr>
              <w:t>/т. 16, колона № 3 от Приложение № 1 към чл. 2, ал. 1 от Наредбата</w:t>
            </w:r>
          </w:p>
          <w:p w14:paraId="7FAE2A53" w14:textId="77777777" w:rsidR="00003CE6" w:rsidRPr="00F32B4B" w:rsidRDefault="00003CE6" w:rsidP="00F81223">
            <w:pPr>
              <w:jc w:val="both"/>
              <w:rPr>
                <w:b/>
                <w:sz w:val="20"/>
                <w:szCs w:val="20"/>
                <w:lang w:eastAsia="fr-FR"/>
              </w:rPr>
            </w:pPr>
          </w:p>
          <w:p w14:paraId="579AA9F6" w14:textId="77777777" w:rsidR="002D140A" w:rsidRPr="00F32B4B" w:rsidRDefault="002D140A">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14:paraId="63772D4A" w14:textId="77777777" w:rsidR="002D140A" w:rsidRPr="00DF02DE" w:rsidRDefault="002D140A" w:rsidP="00D13CA3">
            <w:pPr>
              <w:jc w:val="both"/>
              <w:rPr>
                <w:b/>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003C7F66" w:rsidRPr="00994B8F">
              <w:rPr>
                <w:color w:val="008000"/>
                <w:sz w:val="20"/>
                <w:szCs w:val="20"/>
                <w:lang w:eastAsia="fr-FR"/>
              </w:rPr>
              <w:t>съгласно разпоредбите на закона. Не по-късно от два раб</w:t>
            </w:r>
            <w:r w:rsidR="003C7F66"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sidR="00BF26EA">
              <w:rPr>
                <w:color w:val="008000"/>
                <w:sz w:val="20"/>
                <w:szCs w:val="20"/>
                <w:lang w:eastAsia="fr-FR"/>
              </w:rPr>
              <w:t>Комисията съобщава</w:t>
            </w:r>
            <w:r w:rsidR="003C7F66" w:rsidRPr="002A39E0">
              <w:rPr>
                <w:color w:val="008000"/>
                <w:sz w:val="20"/>
                <w:szCs w:val="20"/>
                <w:lang w:eastAsia="fr-FR"/>
              </w:rPr>
              <w:t xml:space="preserve"> резултатите от оценяването на офертите по другите показатели за оценка</w:t>
            </w:r>
            <w:r w:rsidR="00BF26EA">
              <w:rPr>
                <w:color w:val="008000"/>
                <w:sz w:val="20"/>
                <w:szCs w:val="20"/>
                <w:lang w:eastAsia="fr-FR"/>
              </w:rPr>
              <w:t xml:space="preserve"> преди отваряне на ценовите предложения</w:t>
            </w:r>
            <w:r w:rsidRPr="006B7210">
              <w:rPr>
                <w:color w:val="008000"/>
                <w:sz w:val="20"/>
                <w:szCs w:val="20"/>
                <w:lang w:eastAsia="fr-FR"/>
              </w:rPr>
              <w:t>.</w:t>
            </w:r>
          </w:p>
        </w:tc>
        <w:tc>
          <w:tcPr>
            <w:tcW w:w="567" w:type="dxa"/>
            <w:gridSpan w:val="2"/>
          </w:tcPr>
          <w:p w14:paraId="6E115170" w14:textId="77777777" w:rsidR="002D140A" w:rsidRPr="00AC2F22" w:rsidRDefault="002D140A" w:rsidP="00F81223">
            <w:pPr>
              <w:jc w:val="both"/>
              <w:outlineLvl w:val="1"/>
              <w:rPr>
                <w:sz w:val="20"/>
                <w:szCs w:val="20"/>
              </w:rPr>
            </w:pPr>
          </w:p>
        </w:tc>
        <w:tc>
          <w:tcPr>
            <w:tcW w:w="5106" w:type="dxa"/>
            <w:gridSpan w:val="2"/>
          </w:tcPr>
          <w:p w14:paraId="296E228F" w14:textId="77777777" w:rsidR="00E637A3" w:rsidRPr="000A7FDB" w:rsidRDefault="00E637A3" w:rsidP="00C04E3C">
            <w:pPr>
              <w:jc w:val="both"/>
              <w:outlineLvl w:val="1"/>
              <w:rPr>
                <w:sz w:val="20"/>
                <w:szCs w:val="20"/>
              </w:rPr>
            </w:pPr>
          </w:p>
        </w:tc>
      </w:tr>
      <w:tr w:rsidR="002D140A" w:rsidRPr="000A7FDB" w14:paraId="6D4804C7" w14:textId="77777777" w:rsidTr="00E546CD">
        <w:trPr>
          <w:gridBefore w:val="1"/>
          <w:wBefore w:w="33" w:type="dxa"/>
          <w:trHeight w:val="270"/>
        </w:trPr>
        <w:tc>
          <w:tcPr>
            <w:tcW w:w="422" w:type="dxa"/>
            <w:gridSpan w:val="2"/>
          </w:tcPr>
          <w:p w14:paraId="414E58F8" w14:textId="77777777" w:rsidR="002D140A" w:rsidRPr="00715E99" w:rsidRDefault="004D44C0"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sidR="00715E99">
              <w:rPr>
                <w:rFonts w:ascii="Times New Roman" w:hAnsi="Times New Roman" w:cs="Times New Roman"/>
                <w:szCs w:val="20"/>
                <w:lang w:val="en-US"/>
              </w:rPr>
              <w:t>4</w:t>
            </w:r>
          </w:p>
        </w:tc>
        <w:tc>
          <w:tcPr>
            <w:tcW w:w="7622" w:type="dxa"/>
            <w:gridSpan w:val="2"/>
            <w:noWrap/>
          </w:tcPr>
          <w:p w14:paraId="75B7FEA1" w14:textId="77777777" w:rsidR="002D140A" w:rsidRPr="000A7FDB" w:rsidRDefault="007B3C50"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sidR="00DC24E9">
              <w:rPr>
                <w:b/>
                <w:sz w:val="20"/>
                <w:szCs w:val="20"/>
                <w:lang w:eastAsia="fr-FR"/>
              </w:rPr>
              <w:t>54</w:t>
            </w:r>
            <w:r w:rsidRPr="000A7FDB">
              <w:rPr>
                <w:b/>
                <w:sz w:val="20"/>
                <w:szCs w:val="20"/>
                <w:lang w:eastAsia="fr-FR"/>
              </w:rPr>
              <w:t xml:space="preserve">, ал. 7 от </w:t>
            </w:r>
            <w:r w:rsidR="001835E6">
              <w:rPr>
                <w:b/>
                <w:sz w:val="20"/>
                <w:szCs w:val="20"/>
                <w:lang w:eastAsia="fr-FR"/>
              </w:rPr>
              <w:t>ПП</w:t>
            </w:r>
            <w:r w:rsidRPr="000A7FDB">
              <w:rPr>
                <w:b/>
                <w:sz w:val="20"/>
                <w:szCs w:val="20"/>
                <w:lang w:eastAsia="fr-FR"/>
              </w:rPr>
              <w:t>ЗОП,</w:t>
            </w:r>
            <w:r w:rsidR="002D140A" w:rsidRPr="000A7FDB">
              <w:rPr>
                <w:b/>
                <w:sz w:val="20"/>
                <w:szCs w:val="20"/>
                <w:lang w:eastAsia="fr-FR"/>
              </w:rPr>
              <w:t>?</w:t>
            </w:r>
          </w:p>
          <w:p w14:paraId="2EB0584E" w14:textId="77777777" w:rsidR="002D140A" w:rsidRPr="000A7FDB" w:rsidRDefault="002D140A" w:rsidP="000F6F08">
            <w:pPr>
              <w:jc w:val="both"/>
              <w:rPr>
                <w:b/>
                <w:sz w:val="20"/>
                <w:szCs w:val="20"/>
                <w:lang w:eastAsia="fr-FR"/>
              </w:rPr>
            </w:pPr>
            <w:r w:rsidRPr="000A7FDB">
              <w:rPr>
                <w:b/>
                <w:sz w:val="20"/>
                <w:szCs w:val="20"/>
                <w:lang w:eastAsia="fr-FR"/>
              </w:rPr>
              <w:t xml:space="preserve">(чл. </w:t>
            </w:r>
            <w:r w:rsidR="00DC24E9" w:rsidRPr="00877C5C">
              <w:rPr>
                <w:b/>
                <w:sz w:val="20"/>
                <w:szCs w:val="20"/>
                <w:lang w:eastAsia="fr-FR"/>
              </w:rPr>
              <w:t>54</w:t>
            </w:r>
            <w:r w:rsidR="00DC24E9">
              <w:rPr>
                <w:b/>
                <w:sz w:val="20"/>
                <w:szCs w:val="20"/>
                <w:lang w:eastAsia="fr-FR"/>
              </w:rPr>
              <w:t>,</w:t>
            </w:r>
            <w:r w:rsidRPr="000A7FDB">
              <w:rPr>
                <w:b/>
                <w:sz w:val="20"/>
                <w:szCs w:val="20"/>
                <w:lang w:eastAsia="fr-FR"/>
              </w:rPr>
              <w:t xml:space="preserve"> ал. </w:t>
            </w:r>
            <w:r w:rsidR="00DC24E9">
              <w:rPr>
                <w:b/>
                <w:sz w:val="20"/>
                <w:szCs w:val="20"/>
                <w:lang w:eastAsia="fr-FR"/>
              </w:rPr>
              <w:t>7</w:t>
            </w:r>
            <w:r w:rsidRPr="000A7FDB">
              <w:rPr>
                <w:b/>
                <w:sz w:val="20"/>
                <w:szCs w:val="20"/>
                <w:lang w:eastAsia="fr-FR"/>
              </w:rPr>
              <w:t>-1</w:t>
            </w:r>
            <w:r w:rsidR="00DC24E9">
              <w:rPr>
                <w:b/>
                <w:sz w:val="20"/>
                <w:szCs w:val="20"/>
                <w:lang w:eastAsia="fr-FR"/>
              </w:rPr>
              <w:t>2</w:t>
            </w:r>
            <w:r w:rsidRPr="000A7FDB">
              <w:rPr>
                <w:b/>
                <w:sz w:val="20"/>
                <w:szCs w:val="20"/>
                <w:lang w:eastAsia="fr-FR"/>
              </w:rPr>
              <w:t xml:space="preserve"> от </w:t>
            </w:r>
            <w:r w:rsidR="001835E6">
              <w:rPr>
                <w:b/>
                <w:sz w:val="20"/>
                <w:szCs w:val="20"/>
                <w:lang w:eastAsia="fr-FR"/>
              </w:rPr>
              <w:t>ПП</w:t>
            </w:r>
            <w:r w:rsidRPr="000A7FDB">
              <w:rPr>
                <w:b/>
                <w:sz w:val="20"/>
                <w:szCs w:val="20"/>
                <w:lang w:eastAsia="fr-FR"/>
              </w:rPr>
              <w:t>ЗОП)</w:t>
            </w:r>
          </w:p>
          <w:p w14:paraId="3E387EE1" w14:textId="77777777" w:rsidR="002D140A" w:rsidRPr="000A7FDB" w:rsidRDefault="002D140A"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14:paraId="68187335" w14:textId="77777777" w:rsidR="00224F3B" w:rsidRPr="003907D2" w:rsidRDefault="00BF406E" w:rsidP="00224F3B">
            <w:pPr>
              <w:jc w:val="both"/>
              <w:rPr>
                <w:b/>
                <w:color w:val="333399"/>
                <w:sz w:val="20"/>
                <w:szCs w:val="20"/>
              </w:rPr>
            </w:pPr>
            <w:r w:rsidRPr="000A7FDB">
              <w:rPr>
                <w:b/>
                <w:color w:val="333399"/>
                <w:sz w:val="20"/>
                <w:szCs w:val="20"/>
              </w:rPr>
              <w:t>т. 16 от Насоките</w:t>
            </w:r>
            <w:r w:rsidR="00224F3B" w:rsidRPr="003907D2">
              <w:rPr>
                <w:b/>
                <w:color w:val="333399"/>
                <w:sz w:val="20"/>
                <w:szCs w:val="20"/>
              </w:rPr>
              <w:t>/т. 16, колона № 3 от Приложение № 1 към чл. 2, ал. 1 от Наредбата</w:t>
            </w:r>
          </w:p>
          <w:p w14:paraId="18684FB6" w14:textId="77777777" w:rsidR="00BF406E" w:rsidRPr="000A7FDB" w:rsidRDefault="00BF406E" w:rsidP="000F6F08">
            <w:pPr>
              <w:jc w:val="both"/>
              <w:rPr>
                <w:b/>
                <w:sz w:val="20"/>
                <w:szCs w:val="20"/>
                <w:lang w:eastAsia="fr-FR"/>
              </w:rPr>
            </w:pPr>
          </w:p>
          <w:p w14:paraId="74C6C804" w14:textId="77777777" w:rsidR="002D140A" w:rsidRPr="00133734" w:rsidRDefault="002D140A"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w:t>
            </w:r>
            <w:r w:rsidR="006D0B8E" w:rsidRPr="000A7FDB">
              <w:rPr>
                <w:color w:val="008000"/>
                <w:sz w:val="20"/>
                <w:szCs w:val="20"/>
              </w:rPr>
              <w:t>протоколът</w:t>
            </w:r>
            <w:r w:rsidRPr="000A7FDB">
              <w:rPr>
                <w:color w:val="008000"/>
                <w:sz w:val="20"/>
                <w:szCs w:val="20"/>
              </w:rPr>
              <w:t>.</w:t>
            </w:r>
            <w:r w:rsidR="00E32D49" w:rsidRPr="000A7FDB">
              <w:rPr>
                <w:color w:val="008000"/>
                <w:sz w:val="20"/>
                <w:szCs w:val="20"/>
              </w:rPr>
              <w:t xml:space="preserve"> Анализирайте датата, на която протоколът е бил публикуван в профила на купувача. Протоколът по чл. </w:t>
            </w:r>
            <w:r w:rsidR="00DC24E9">
              <w:rPr>
                <w:color w:val="008000"/>
                <w:sz w:val="20"/>
                <w:szCs w:val="20"/>
              </w:rPr>
              <w:t>54</w:t>
            </w:r>
            <w:r w:rsidR="00E32D49" w:rsidRPr="000A7FDB">
              <w:rPr>
                <w:color w:val="008000"/>
                <w:sz w:val="20"/>
                <w:szCs w:val="20"/>
              </w:rPr>
              <w:t>, ал. 7 от ЗОП се изпраща на всички участници в деня на публикуването му в профила на купувача.</w:t>
            </w:r>
          </w:p>
        </w:tc>
        <w:tc>
          <w:tcPr>
            <w:tcW w:w="567" w:type="dxa"/>
            <w:gridSpan w:val="2"/>
          </w:tcPr>
          <w:p w14:paraId="08F42590" w14:textId="77777777" w:rsidR="002D140A" w:rsidRPr="000C1983" w:rsidRDefault="002D140A" w:rsidP="00F81223">
            <w:pPr>
              <w:jc w:val="both"/>
              <w:outlineLvl w:val="1"/>
              <w:rPr>
                <w:sz w:val="20"/>
                <w:szCs w:val="20"/>
              </w:rPr>
            </w:pPr>
          </w:p>
        </w:tc>
        <w:tc>
          <w:tcPr>
            <w:tcW w:w="5106" w:type="dxa"/>
            <w:gridSpan w:val="2"/>
          </w:tcPr>
          <w:p w14:paraId="1951AC34" w14:textId="77777777" w:rsidR="0048561E" w:rsidRPr="000C1983" w:rsidRDefault="0048561E" w:rsidP="0048561E">
            <w:pPr>
              <w:jc w:val="both"/>
              <w:outlineLvl w:val="1"/>
              <w:rPr>
                <w:sz w:val="20"/>
                <w:szCs w:val="20"/>
              </w:rPr>
            </w:pPr>
          </w:p>
        </w:tc>
      </w:tr>
      <w:tr w:rsidR="002D140A" w:rsidRPr="000A7FDB" w14:paraId="6C646FD1" w14:textId="77777777" w:rsidTr="00E546CD">
        <w:trPr>
          <w:gridBefore w:val="1"/>
          <w:wBefore w:w="33" w:type="dxa"/>
          <w:trHeight w:val="270"/>
        </w:trPr>
        <w:tc>
          <w:tcPr>
            <w:tcW w:w="422" w:type="dxa"/>
            <w:gridSpan w:val="2"/>
          </w:tcPr>
          <w:p w14:paraId="7EEC47D7" w14:textId="77777777" w:rsidR="002D140A" w:rsidRPr="000A7FDB" w:rsidDel="00D6092D" w:rsidRDefault="004D44C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5</w:t>
            </w:r>
          </w:p>
        </w:tc>
        <w:tc>
          <w:tcPr>
            <w:tcW w:w="7622" w:type="dxa"/>
            <w:gridSpan w:val="2"/>
            <w:noWrap/>
          </w:tcPr>
          <w:p w14:paraId="498D058E" w14:textId="77777777" w:rsidR="002D140A" w:rsidRPr="000A7FDB" w:rsidRDefault="000B6B9E" w:rsidP="00B24EA4">
            <w:pPr>
              <w:jc w:val="both"/>
              <w:rPr>
                <w:b/>
                <w:sz w:val="20"/>
                <w:szCs w:val="20"/>
                <w:lang w:eastAsia="fr-FR"/>
              </w:rPr>
            </w:pPr>
            <w:r w:rsidRPr="000A7FDB">
              <w:rPr>
                <w:b/>
                <w:sz w:val="20"/>
                <w:szCs w:val="20"/>
                <w:lang w:eastAsia="fr-FR"/>
              </w:rPr>
              <w:t xml:space="preserve">При прегледа на </w:t>
            </w:r>
            <w:r w:rsidR="001835E6">
              <w:rPr>
                <w:b/>
                <w:sz w:val="20"/>
                <w:szCs w:val="20"/>
                <w:lang w:eastAsia="fr-FR"/>
              </w:rPr>
              <w:t>офертата</w:t>
            </w:r>
            <w:r w:rsidR="002D140A" w:rsidRPr="000A7FDB">
              <w:rPr>
                <w:b/>
                <w:sz w:val="20"/>
                <w:szCs w:val="20"/>
                <w:lang w:eastAsia="fr-FR"/>
              </w:rPr>
              <w:t xml:space="preserve"> </w:t>
            </w:r>
            <w:r w:rsidRPr="000A7FDB">
              <w:rPr>
                <w:b/>
                <w:sz w:val="20"/>
                <w:szCs w:val="20"/>
                <w:lang w:eastAsia="fr-FR"/>
              </w:rPr>
              <w:t>правилно ли са установени всички липсващи документи и/или</w:t>
            </w:r>
            <w:r w:rsidR="002D140A" w:rsidRPr="000A7FDB">
              <w:rPr>
                <w:b/>
                <w:sz w:val="20"/>
                <w:szCs w:val="20"/>
                <w:lang w:eastAsia="fr-FR"/>
              </w:rPr>
              <w:t xml:space="preserve"> </w:t>
            </w:r>
            <w:r w:rsidRPr="000A7FDB">
              <w:rPr>
                <w:b/>
                <w:sz w:val="20"/>
                <w:szCs w:val="20"/>
                <w:lang w:eastAsia="fr-FR"/>
              </w:rPr>
              <w:t>несъответствия с критериите за подбор или с други изисквания на възложителя</w:t>
            </w:r>
            <w:r w:rsidR="00E32D49" w:rsidRPr="000A7FDB">
              <w:rPr>
                <w:b/>
                <w:sz w:val="20"/>
                <w:szCs w:val="20"/>
                <w:lang w:eastAsia="fr-FR"/>
              </w:rPr>
              <w:t xml:space="preserve"> (вкл. фактически грешки)</w:t>
            </w:r>
            <w:r w:rsidRPr="000A7FDB">
              <w:rPr>
                <w:b/>
                <w:sz w:val="20"/>
                <w:szCs w:val="20"/>
                <w:lang w:eastAsia="fr-FR"/>
              </w:rPr>
              <w:t xml:space="preserve"> на отстранените във връзка с тези документи  участници?</w:t>
            </w:r>
          </w:p>
          <w:p w14:paraId="421AFB91" w14:textId="77777777" w:rsidR="002D140A" w:rsidRDefault="002D140A" w:rsidP="00B24EA4">
            <w:pPr>
              <w:jc w:val="both"/>
              <w:rPr>
                <w:sz w:val="20"/>
                <w:szCs w:val="20"/>
                <w:lang w:eastAsia="fr-FR"/>
              </w:rPr>
            </w:pPr>
            <w:r w:rsidRPr="000A7FDB">
              <w:rPr>
                <w:sz w:val="20"/>
                <w:szCs w:val="20"/>
                <w:lang w:eastAsia="fr-FR"/>
              </w:rPr>
              <w:t xml:space="preserve">При прегледа на документите, съдържащи се в </w:t>
            </w:r>
            <w:r w:rsidR="001835E6">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14:paraId="2031C17E" w14:textId="77777777" w:rsidR="00AC2F22" w:rsidRPr="0084260C" w:rsidRDefault="00AC2F22" w:rsidP="00B24EA4">
            <w:pPr>
              <w:jc w:val="both"/>
              <w:rPr>
                <w:sz w:val="20"/>
                <w:szCs w:val="20"/>
                <w:lang w:eastAsia="fr-FR"/>
              </w:rPr>
            </w:pPr>
            <w:r w:rsidRPr="00AC2F22">
              <w:rPr>
                <w:sz w:val="20"/>
                <w:szCs w:val="20"/>
                <w:lang w:eastAsia="fr-FR"/>
              </w:rPr>
              <w:t>Съгласно измененията в ЗОП от 201</w:t>
            </w:r>
            <w:r w:rsidR="00485955">
              <w:rPr>
                <w:sz w:val="20"/>
                <w:szCs w:val="20"/>
                <w:lang w:eastAsia="fr-FR"/>
              </w:rPr>
              <w:t>6</w:t>
            </w:r>
            <w:r w:rsidRPr="00AC2F22">
              <w:rPr>
                <w:sz w:val="20"/>
                <w:szCs w:val="20"/>
                <w:lang w:eastAsia="fr-FR"/>
              </w:rPr>
              <w:t xml:space="preserve"> г., когато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Това означава, че комисията няма право да определя документите, които следва да представи участникът. Тя само установява нередовността в документите от </w:t>
            </w:r>
            <w:r w:rsidR="001835E6">
              <w:rPr>
                <w:sz w:val="20"/>
                <w:szCs w:val="20"/>
                <w:lang w:eastAsia="fr-FR"/>
              </w:rPr>
              <w:t>офертата</w:t>
            </w:r>
            <w:r w:rsidR="0084260C">
              <w:rPr>
                <w:sz w:val="20"/>
                <w:szCs w:val="20"/>
                <w:lang w:eastAsia="fr-FR"/>
              </w:rPr>
              <w:t xml:space="preserve"> и уведомява за това участниците</w:t>
            </w:r>
            <w:r>
              <w:rPr>
                <w:sz w:val="20"/>
                <w:szCs w:val="20"/>
                <w:lang w:eastAsia="fr-FR"/>
              </w:rPr>
              <w:t>.</w:t>
            </w:r>
          </w:p>
          <w:p w14:paraId="2FD8D41E" w14:textId="77777777" w:rsidR="000744D5" w:rsidRDefault="00E32D49" w:rsidP="00B24EA4">
            <w:pPr>
              <w:jc w:val="both"/>
              <w:rPr>
                <w:b/>
                <w:sz w:val="20"/>
                <w:szCs w:val="20"/>
                <w:lang w:eastAsia="fr-FR"/>
              </w:rPr>
            </w:pPr>
            <w:r w:rsidRPr="0084260C">
              <w:rPr>
                <w:b/>
                <w:sz w:val="20"/>
                <w:szCs w:val="20"/>
                <w:lang w:eastAsia="fr-FR"/>
              </w:rPr>
              <w:t>(</w:t>
            </w:r>
            <w:r w:rsidR="000744D5">
              <w:rPr>
                <w:b/>
                <w:sz w:val="20"/>
                <w:szCs w:val="20"/>
                <w:lang w:eastAsia="fr-FR"/>
              </w:rPr>
              <w:t>чл.104, ал.4 от ЗОП</w:t>
            </w:r>
            <w:r w:rsidR="000744D5" w:rsidRPr="000744D5">
              <w:rPr>
                <w:b/>
                <w:sz w:val="20"/>
                <w:szCs w:val="20"/>
                <w:lang w:eastAsia="fr-FR"/>
              </w:rPr>
              <w:t>)</w:t>
            </w:r>
          </w:p>
          <w:p w14:paraId="2C4E5878" w14:textId="77777777" w:rsidR="00E32D49" w:rsidRPr="00133734" w:rsidRDefault="000744D5" w:rsidP="00B24EA4">
            <w:pPr>
              <w:jc w:val="both"/>
              <w:rPr>
                <w:b/>
                <w:sz w:val="20"/>
                <w:szCs w:val="20"/>
                <w:lang w:eastAsia="fr-FR"/>
              </w:rPr>
            </w:pPr>
            <w:r w:rsidRPr="000744D5">
              <w:rPr>
                <w:b/>
                <w:sz w:val="20"/>
                <w:szCs w:val="20"/>
                <w:lang w:eastAsia="fr-FR"/>
              </w:rPr>
              <w:t>(</w:t>
            </w:r>
            <w:r w:rsidR="00E32D49" w:rsidRPr="0084260C">
              <w:rPr>
                <w:b/>
                <w:sz w:val="20"/>
                <w:szCs w:val="20"/>
                <w:lang w:eastAsia="fr-FR"/>
              </w:rPr>
              <w:t xml:space="preserve">чл. </w:t>
            </w:r>
            <w:r w:rsidR="001835E6">
              <w:rPr>
                <w:b/>
                <w:sz w:val="20"/>
                <w:szCs w:val="20"/>
                <w:lang w:eastAsia="fr-FR"/>
              </w:rPr>
              <w:t>54</w:t>
            </w:r>
            <w:r w:rsidR="00E32D49" w:rsidRPr="0084260C">
              <w:rPr>
                <w:b/>
                <w:sz w:val="20"/>
                <w:szCs w:val="20"/>
                <w:lang w:eastAsia="fr-FR"/>
              </w:rPr>
              <w:t>, ал. 8</w:t>
            </w:r>
            <w:r w:rsidR="001835E6">
              <w:rPr>
                <w:b/>
                <w:sz w:val="20"/>
                <w:szCs w:val="20"/>
                <w:lang w:eastAsia="fr-FR"/>
              </w:rPr>
              <w:t xml:space="preserve"> и ал.9</w:t>
            </w:r>
            <w:r w:rsidR="00E32D49" w:rsidRPr="0084260C">
              <w:rPr>
                <w:b/>
                <w:sz w:val="20"/>
                <w:szCs w:val="20"/>
                <w:lang w:eastAsia="fr-FR"/>
              </w:rPr>
              <w:t xml:space="preserve"> от </w:t>
            </w:r>
            <w:r w:rsidR="001835E6">
              <w:rPr>
                <w:b/>
                <w:sz w:val="20"/>
                <w:szCs w:val="20"/>
                <w:lang w:eastAsia="fr-FR"/>
              </w:rPr>
              <w:t>ПП</w:t>
            </w:r>
            <w:r w:rsidR="00E32D49" w:rsidRPr="0084260C">
              <w:rPr>
                <w:b/>
                <w:sz w:val="20"/>
                <w:szCs w:val="20"/>
                <w:lang w:eastAsia="fr-FR"/>
              </w:rPr>
              <w:t>ЗОП)</w:t>
            </w:r>
          </w:p>
          <w:p w14:paraId="54A4B7B4" w14:textId="77777777" w:rsidR="002D140A" w:rsidRPr="000C1983" w:rsidRDefault="002D140A"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sidR="001835E6">
              <w:rPr>
                <w:color w:val="C0504D"/>
                <w:sz w:val="20"/>
                <w:szCs w:val="20"/>
              </w:rPr>
              <w:t>офертата</w:t>
            </w:r>
            <w:r w:rsidRPr="000C1983">
              <w:rPr>
                <w:color w:val="C0504D"/>
                <w:sz w:val="20"/>
                <w:szCs w:val="20"/>
              </w:rPr>
              <w:t xml:space="preserve"> и допълнително представените документи.</w:t>
            </w:r>
          </w:p>
          <w:p w14:paraId="6BD2ABB6" w14:textId="0D208BD9" w:rsidR="001A0BCC" w:rsidRDefault="001A0BCC" w:rsidP="00C339DD">
            <w:pPr>
              <w:jc w:val="both"/>
              <w:rPr>
                <w:color w:val="008000"/>
                <w:sz w:val="20"/>
                <w:szCs w:val="20"/>
              </w:rPr>
            </w:pPr>
            <w:r w:rsidRPr="00902F14">
              <w:rPr>
                <w:b/>
                <w:color w:val="000080"/>
                <w:sz w:val="20"/>
                <w:szCs w:val="20"/>
              </w:rPr>
              <w:t>т. 14, т. 16 от Насоките/ т. 14, т. 16 , колона № 3 от Приложение № 1 към чл. 2, ал. 1 от Наредбата</w:t>
            </w:r>
          </w:p>
          <w:p w14:paraId="7BF1D7BB" w14:textId="34C45A8D" w:rsidR="002D140A" w:rsidRPr="008C2581" w:rsidRDefault="002D140A" w:rsidP="00C339DD">
            <w:pPr>
              <w:jc w:val="both"/>
              <w:rPr>
                <w:color w:val="008000"/>
                <w:sz w:val="20"/>
                <w:szCs w:val="20"/>
              </w:rPr>
            </w:pPr>
            <w:r w:rsidRPr="008C2581">
              <w:rPr>
                <w:color w:val="008000"/>
                <w:sz w:val="20"/>
                <w:szCs w:val="20"/>
              </w:rPr>
              <w:t>Анализирайте:</w:t>
            </w:r>
          </w:p>
          <w:p w14:paraId="07EE1BF8" w14:textId="77777777" w:rsidR="002D140A" w:rsidRPr="008C2581" w:rsidRDefault="002D140A" w:rsidP="00C339DD">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w:t>
            </w:r>
            <w:proofErr w:type="spellStart"/>
            <w:r w:rsidRPr="008C2581">
              <w:rPr>
                <w:color w:val="008000"/>
                <w:sz w:val="20"/>
                <w:szCs w:val="20"/>
              </w:rPr>
              <w:t>нередовности</w:t>
            </w:r>
            <w:proofErr w:type="spellEnd"/>
            <w:r w:rsidRPr="008C2581">
              <w:rPr>
                <w:color w:val="008000"/>
                <w:sz w:val="20"/>
                <w:szCs w:val="20"/>
              </w:rPr>
              <w:t xml:space="preserve"> на документите, съдържащи се в </w:t>
            </w:r>
            <w:r w:rsidR="001835E6">
              <w:rPr>
                <w:color w:val="008000"/>
                <w:sz w:val="20"/>
                <w:szCs w:val="20"/>
              </w:rPr>
              <w:t>офертата</w:t>
            </w:r>
            <w:r w:rsidR="00485955">
              <w:rPr>
                <w:color w:val="008000"/>
                <w:sz w:val="20"/>
                <w:szCs w:val="20"/>
              </w:rPr>
              <w:t xml:space="preserve"> по отношение на критериите за подбор</w:t>
            </w:r>
            <w:r w:rsidRPr="008C2581">
              <w:rPr>
                <w:color w:val="008000"/>
                <w:sz w:val="20"/>
                <w:szCs w:val="20"/>
              </w:rPr>
              <w:t>;</w:t>
            </w:r>
          </w:p>
          <w:p w14:paraId="54B3B676" w14:textId="77777777" w:rsidR="002D140A" w:rsidRPr="00E942C0" w:rsidRDefault="002D140A" w:rsidP="00C339DD">
            <w:pPr>
              <w:jc w:val="both"/>
              <w:rPr>
                <w:color w:val="008000"/>
                <w:sz w:val="20"/>
                <w:szCs w:val="20"/>
              </w:rPr>
            </w:pPr>
            <w:r w:rsidRPr="00E942C0">
              <w:rPr>
                <w:color w:val="008000"/>
                <w:sz w:val="20"/>
                <w:szCs w:val="20"/>
              </w:rPr>
              <w:t xml:space="preserve">- установените от комисията </w:t>
            </w:r>
            <w:proofErr w:type="spellStart"/>
            <w:r w:rsidRPr="00E942C0">
              <w:rPr>
                <w:color w:val="008000"/>
                <w:sz w:val="20"/>
                <w:szCs w:val="20"/>
              </w:rPr>
              <w:t>нередовности</w:t>
            </w:r>
            <w:proofErr w:type="spellEnd"/>
            <w:r w:rsidRPr="00E942C0">
              <w:rPr>
                <w:color w:val="008000"/>
                <w:sz w:val="20"/>
                <w:szCs w:val="20"/>
              </w:rPr>
              <w:t xml:space="preserve"> и</w:t>
            </w:r>
          </w:p>
          <w:p w14:paraId="0D6B9DA5" w14:textId="77777777" w:rsidR="006D0B8E" w:rsidRPr="00E942C0" w:rsidRDefault="002D140A" w:rsidP="00C339DD">
            <w:pPr>
              <w:jc w:val="both"/>
              <w:rPr>
                <w:color w:val="008000"/>
                <w:sz w:val="20"/>
                <w:szCs w:val="20"/>
              </w:rPr>
            </w:pPr>
            <w:r w:rsidRPr="00E942C0">
              <w:rPr>
                <w:color w:val="008000"/>
                <w:sz w:val="20"/>
                <w:szCs w:val="20"/>
              </w:rPr>
              <w:t xml:space="preserve">- изисканите от участниците документи за отстраняването им. </w:t>
            </w:r>
          </w:p>
          <w:p w14:paraId="748B6F12" w14:textId="77777777" w:rsidR="002D140A" w:rsidRPr="00994B8F" w:rsidRDefault="002D140A" w:rsidP="0084260C">
            <w:pPr>
              <w:jc w:val="both"/>
              <w:rPr>
                <w:sz w:val="20"/>
                <w:szCs w:val="20"/>
                <w:lang w:eastAsia="fr-FR"/>
              </w:rPr>
            </w:pPr>
            <w:r w:rsidRPr="00CA3D30">
              <w:rPr>
                <w:color w:val="008000"/>
                <w:sz w:val="20"/>
                <w:szCs w:val="20"/>
              </w:rPr>
              <w:t xml:space="preserve">Установете дали комисията е действала </w:t>
            </w:r>
            <w:r w:rsidR="00AC2F22">
              <w:rPr>
                <w:color w:val="008000"/>
                <w:sz w:val="20"/>
                <w:szCs w:val="20"/>
              </w:rPr>
              <w:t>законосъобразно</w:t>
            </w:r>
            <w:r w:rsidR="00AC2F22" w:rsidRPr="00CA3D30">
              <w:rPr>
                <w:color w:val="008000"/>
                <w:sz w:val="20"/>
                <w:szCs w:val="20"/>
              </w:rPr>
              <w:t xml:space="preserve"> </w:t>
            </w:r>
            <w:r w:rsidRPr="00CA3D30">
              <w:rPr>
                <w:color w:val="008000"/>
                <w:sz w:val="20"/>
                <w:szCs w:val="20"/>
              </w:rPr>
              <w:t xml:space="preserve">спрямо </w:t>
            </w:r>
            <w:r w:rsidR="00AC2F22">
              <w:rPr>
                <w:color w:val="008000"/>
                <w:sz w:val="20"/>
                <w:szCs w:val="20"/>
              </w:rPr>
              <w:t xml:space="preserve">отстранения </w:t>
            </w:r>
            <w:r w:rsidRPr="00CA3D30">
              <w:rPr>
                <w:color w:val="008000"/>
                <w:sz w:val="20"/>
                <w:szCs w:val="20"/>
              </w:rPr>
              <w:t>участник.</w:t>
            </w:r>
            <w:r w:rsidR="00B67F2F" w:rsidRPr="00CA3D30">
              <w:rPr>
                <w:color w:val="008000"/>
                <w:sz w:val="20"/>
                <w:szCs w:val="20"/>
              </w:rPr>
              <w:t xml:space="preserve"> </w:t>
            </w:r>
            <w:r w:rsidRPr="00F32B4B">
              <w:rPr>
                <w:color w:val="008000"/>
                <w:sz w:val="20"/>
                <w:szCs w:val="20"/>
              </w:rPr>
              <w:t>Анализът се прави за всеки отстранен участник поотделно</w:t>
            </w:r>
            <w:r w:rsidR="006D0B8E" w:rsidRPr="005B2203">
              <w:rPr>
                <w:color w:val="008000"/>
                <w:sz w:val="20"/>
                <w:szCs w:val="20"/>
              </w:rPr>
              <w:t xml:space="preserve"> с цел </w:t>
            </w:r>
            <w:r w:rsidRPr="00353225">
              <w:rPr>
                <w:color w:val="008000"/>
                <w:sz w:val="20"/>
                <w:szCs w:val="20"/>
              </w:rPr>
              <w:t xml:space="preserve">да се потвърди </w:t>
            </w:r>
            <w:r w:rsidR="00D54BDE" w:rsidRPr="00994B8F">
              <w:rPr>
                <w:color w:val="008000"/>
                <w:sz w:val="20"/>
                <w:szCs w:val="20"/>
              </w:rPr>
              <w:t>законосъобразността на действията на комисията</w:t>
            </w:r>
            <w:r w:rsidRPr="00994B8F">
              <w:rPr>
                <w:color w:val="008000"/>
                <w:sz w:val="20"/>
                <w:szCs w:val="20"/>
              </w:rPr>
              <w:t>.</w:t>
            </w:r>
          </w:p>
        </w:tc>
        <w:tc>
          <w:tcPr>
            <w:tcW w:w="567" w:type="dxa"/>
            <w:gridSpan w:val="2"/>
          </w:tcPr>
          <w:p w14:paraId="24310538" w14:textId="77777777" w:rsidR="002D140A" w:rsidRPr="00C13447" w:rsidRDefault="002D140A" w:rsidP="00F81223">
            <w:pPr>
              <w:jc w:val="both"/>
              <w:outlineLvl w:val="1"/>
              <w:rPr>
                <w:sz w:val="20"/>
                <w:szCs w:val="20"/>
              </w:rPr>
            </w:pPr>
          </w:p>
        </w:tc>
        <w:tc>
          <w:tcPr>
            <w:tcW w:w="5106" w:type="dxa"/>
            <w:gridSpan w:val="2"/>
          </w:tcPr>
          <w:p w14:paraId="07A1FC9B" w14:textId="77777777" w:rsidR="00F62403" w:rsidRPr="006D4973" w:rsidRDefault="00F62403" w:rsidP="00A94E02">
            <w:pPr>
              <w:jc w:val="both"/>
              <w:outlineLvl w:val="1"/>
              <w:rPr>
                <w:sz w:val="20"/>
                <w:szCs w:val="20"/>
              </w:rPr>
            </w:pPr>
          </w:p>
        </w:tc>
      </w:tr>
      <w:tr w:rsidR="002D140A" w:rsidRPr="000A7FDB" w14:paraId="7662B374" w14:textId="77777777" w:rsidTr="00E546CD">
        <w:trPr>
          <w:gridBefore w:val="1"/>
          <w:wBefore w:w="33" w:type="dxa"/>
          <w:trHeight w:val="270"/>
        </w:trPr>
        <w:tc>
          <w:tcPr>
            <w:tcW w:w="422" w:type="dxa"/>
            <w:gridSpan w:val="2"/>
          </w:tcPr>
          <w:p w14:paraId="642296E4" w14:textId="77777777" w:rsidR="002D140A" w:rsidRPr="000A7FDB" w:rsidRDefault="004D44C0"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6</w:t>
            </w:r>
          </w:p>
        </w:tc>
        <w:tc>
          <w:tcPr>
            <w:tcW w:w="7622" w:type="dxa"/>
            <w:gridSpan w:val="2"/>
            <w:noWrap/>
          </w:tcPr>
          <w:p w14:paraId="1E038D4F" w14:textId="77777777" w:rsidR="002E7025" w:rsidRPr="000A7FDB" w:rsidRDefault="000B6B9E" w:rsidP="00B24EA4">
            <w:pPr>
              <w:jc w:val="both"/>
              <w:rPr>
                <w:b/>
                <w:sz w:val="20"/>
                <w:szCs w:val="20"/>
                <w:lang w:eastAsia="fr-FR"/>
              </w:rPr>
            </w:pPr>
            <w:r w:rsidRPr="000A7FDB">
              <w:rPr>
                <w:b/>
                <w:sz w:val="20"/>
                <w:szCs w:val="20"/>
                <w:lang w:eastAsia="fr-FR"/>
              </w:rPr>
              <w:t xml:space="preserve">Офертата на участника, определен за изпълнител, </w:t>
            </w:r>
            <w:r w:rsidR="002E7025" w:rsidRPr="000A7FDB">
              <w:rPr>
                <w:b/>
                <w:sz w:val="20"/>
                <w:szCs w:val="20"/>
                <w:lang w:eastAsia="fr-FR"/>
              </w:rPr>
              <w:t>отговаря ли на изискванията на възложителя?</w:t>
            </w:r>
          </w:p>
          <w:p w14:paraId="0950D96F" w14:textId="77777777" w:rsidR="002D140A" w:rsidRPr="000A7FDB" w:rsidRDefault="002E7025" w:rsidP="00B24EA4">
            <w:pPr>
              <w:jc w:val="both"/>
              <w:rPr>
                <w:b/>
                <w:sz w:val="20"/>
                <w:szCs w:val="20"/>
                <w:lang w:eastAsia="fr-FR"/>
              </w:rPr>
            </w:pPr>
            <w:r w:rsidRPr="000A7FDB">
              <w:rPr>
                <w:b/>
                <w:sz w:val="20"/>
                <w:szCs w:val="20"/>
                <w:lang w:eastAsia="fr-FR"/>
              </w:rPr>
              <w:t xml:space="preserve">Съдържа </w:t>
            </w:r>
            <w:r w:rsidR="000B6B9E" w:rsidRPr="000A7FDB">
              <w:rPr>
                <w:b/>
                <w:sz w:val="20"/>
                <w:szCs w:val="20"/>
                <w:lang w:eastAsia="fr-FR"/>
              </w:rPr>
              <w:t>ли</w:t>
            </w:r>
            <w:r w:rsidRPr="000A7FDB">
              <w:rPr>
                <w:b/>
                <w:sz w:val="20"/>
                <w:szCs w:val="20"/>
                <w:lang w:eastAsia="fr-FR"/>
              </w:rPr>
              <w:t xml:space="preserve"> тази оферта</w:t>
            </w:r>
            <w:r w:rsidR="000B6B9E" w:rsidRPr="000A7FDB">
              <w:rPr>
                <w:b/>
                <w:sz w:val="20"/>
                <w:szCs w:val="20"/>
                <w:lang w:eastAsia="fr-FR"/>
              </w:rPr>
              <w:t xml:space="preserve"> всички изискуеми документи и по-специално:</w:t>
            </w:r>
          </w:p>
          <w:p w14:paraId="7DB2209B" w14:textId="77777777" w:rsidR="00CD2739" w:rsidRPr="00CD2739" w:rsidRDefault="00CD2739" w:rsidP="00CD2739">
            <w:pPr>
              <w:numPr>
                <w:ilvl w:val="0"/>
                <w:numId w:val="67"/>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3599DDBC" w14:textId="77777777" w:rsidR="00CD2739" w:rsidRDefault="00CD2739" w:rsidP="00CD2739">
            <w:pPr>
              <w:numPr>
                <w:ilvl w:val="0"/>
                <w:numId w:val="67"/>
              </w:numPr>
              <w:jc w:val="both"/>
              <w:rPr>
                <w:sz w:val="20"/>
                <w:szCs w:val="20"/>
              </w:rPr>
            </w:pPr>
            <w:r w:rsidRPr="00CD2739">
              <w:rPr>
                <w:sz w:val="20"/>
                <w:szCs w:val="20"/>
              </w:rPr>
              <w:t>документи за доказване на предприетите мерки за надеждност, когато е приложимо;</w:t>
            </w:r>
          </w:p>
          <w:p w14:paraId="6ADC3FD9" w14:textId="77777777" w:rsidR="001243ED" w:rsidRPr="00CD2739" w:rsidRDefault="001243ED" w:rsidP="00CD2739">
            <w:pPr>
              <w:numPr>
                <w:ilvl w:val="0"/>
                <w:numId w:val="67"/>
              </w:numPr>
              <w:jc w:val="both"/>
              <w:rPr>
                <w:sz w:val="20"/>
                <w:szCs w:val="20"/>
              </w:rPr>
            </w:pPr>
            <w:r>
              <w:rPr>
                <w:sz w:val="20"/>
                <w:szCs w:val="20"/>
              </w:rPr>
              <w:t>Декларации по чл.54 и чл.55 от ЗОП</w:t>
            </w:r>
            <w:r w:rsidR="00AF06A2">
              <w:rPr>
                <w:sz w:val="20"/>
                <w:szCs w:val="20"/>
              </w:rPr>
              <w:t xml:space="preserve"> относно основанията за отстраняване</w:t>
            </w:r>
            <w:r w:rsidR="00D13CA3">
              <w:rPr>
                <w:sz w:val="20"/>
                <w:szCs w:val="20"/>
              </w:rPr>
              <w:t>;</w:t>
            </w:r>
          </w:p>
          <w:p w14:paraId="1E8A5DC6" w14:textId="77777777" w:rsidR="00CD2739" w:rsidRDefault="00D13CA3" w:rsidP="00D13CA3">
            <w:pPr>
              <w:numPr>
                <w:ilvl w:val="0"/>
                <w:numId w:val="67"/>
              </w:numPr>
              <w:jc w:val="both"/>
              <w:rPr>
                <w:sz w:val="20"/>
                <w:szCs w:val="20"/>
              </w:rPr>
            </w:pPr>
            <w:r>
              <w:rPr>
                <w:sz w:val="20"/>
                <w:szCs w:val="20"/>
              </w:rPr>
              <w:t>К</w:t>
            </w:r>
            <w:r w:rsidR="00CD2739" w:rsidRPr="00D13CA3">
              <w:rPr>
                <w:sz w:val="20"/>
                <w:szCs w:val="20"/>
              </w:rPr>
              <w:t xml:space="preserve">опие от документ, от който да е видно правното основание за създаване на обединението, </w:t>
            </w:r>
            <w:r w:rsidR="00CD2739" w:rsidRPr="006215F5">
              <w:rPr>
                <w:sz w:val="20"/>
                <w:szCs w:val="20"/>
              </w:rPr>
              <w:t>когато е приложимо</w:t>
            </w:r>
            <w:r w:rsidR="00CD2739" w:rsidRPr="00D13CA3">
              <w:rPr>
                <w:sz w:val="20"/>
                <w:szCs w:val="20"/>
              </w:rPr>
              <w:t xml:space="preserve"> както и информация във връзка с конкретната обществена поръчка</w:t>
            </w:r>
            <w:r w:rsidR="00CD2739">
              <w:rPr>
                <w:sz w:val="20"/>
                <w:szCs w:val="20"/>
              </w:rPr>
              <w:t xml:space="preserve"> относно</w:t>
            </w:r>
            <w:r w:rsidR="00CD2739" w:rsidRPr="00D13CA3">
              <w:rPr>
                <w:sz w:val="20"/>
                <w:szCs w:val="20"/>
              </w:rPr>
              <w:t xml:space="preserve"> правата и задълженията на участниците в обединението</w:t>
            </w:r>
            <w:r w:rsidR="00CD2739" w:rsidRPr="00C13579">
              <w:rPr>
                <w:sz w:val="20"/>
                <w:szCs w:val="20"/>
              </w:rPr>
              <w:t xml:space="preserve">, </w:t>
            </w:r>
            <w:r w:rsidR="00CD2739" w:rsidRPr="007878C2">
              <w:rPr>
                <w:sz w:val="20"/>
                <w:szCs w:val="20"/>
              </w:rPr>
              <w:t>разпределението</w:t>
            </w:r>
            <w:r w:rsidR="00CD2739"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14:paraId="3D3C24CF" w14:textId="77777777" w:rsidR="001243ED" w:rsidRPr="00D13CA3" w:rsidRDefault="001243ED" w:rsidP="00D13CA3">
            <w:pPr>
              <w:numPr>
                <w:ilvl w:val="0"/>
                <w:numId w:val="67"/>
              </w:numPr>
              <w:jc w:val="both"/>
              <w:rPr>
                <w:sz w:val="20"/>
                <w:szCs w:val="20"/>
              </w:rPr>
            </w:pPr>
            <w:r>
              <w:rPr>
                <w:sz w:val="20"/>
                <w:szCs w:val="20"/>
              </w:rPr>
              <w:t>Документи по чл.59-62 от ЗОП относно критериите за подбор</w:t>
            </w:r>
            <w:r w:rsidR="00D13CA3">
              <w:rPr>
                <w:sz w:val="20"/>
                <w:szCs w:val="20"/>
              </w:rPr>
              <w:t>, ако е при</w:t>
            </w:r>
            <w:r w:rsidR="001006D9">
              <w:rPr>
                <w:sz w:val="20"/>
                <w:szCs w:val="20"/>
              </w:rPr>
              <w:t>л</w:t>
            </w:r>
            <w:r w:rsidR="00D13CA3">
              <w:rPr>
                <w:sz w:val="20"/>
                <w:szCs w:val="20"/>
              </w:rPr>
              <w:t>ожимо</w:t>
            </w:r>
            <w:r>
              <w:rPr>
                <w:sz w:val="20"/>
                <w:szCs w:val="20"/>
              </w:rPr>
              <w:t>;</w:t>
            </w:r>
          </w:p>
          <w:p w14:paraId="475CF5A9" w14:textId="77777777" w:rsidR="00CD2739" w:rsidRDefault="00CD2739" w:rsidP="00C13579">
            <w:pPr>
              <w:numPr>
                <w:ilvl w:val="0"/>
                <w:numId w:val="67"/>
              </w:numPr>
              <w:jc w:val="both"/>
              <w:rPr>
                <w:sz w:val="20"/>
                <w:szCs w:val="20"/>
              </w:rPr>
            </w:pPr>
            <w:r w:rsidRPr="00C13579">
              <w:rPr>
                <w:sz w:val="20"/>
                <w:szCs w:val="20"/>
              </w:rPr>
              <w:t>техническо предложение, съдържащо:</w:t>
            </w:r>
          </w:p>
          <w:p w14:paraId="544933C7" w14:textId="77777777" w:rsidR="00CD2739" w:rsidRPr="00C13579" w:rsidRDefault="00CD2739" w:rsidP="00E31789">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14:paraId="17543BE7" w14:textId="77777777" w:rsidR="00CD2739" w:rsidRPr="00CD2739" w:rsidRDefault="00CD2739" w:rsidP="00E31789">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14:paraId="158AC1E5" w14:textId="77777777" w:rsidR="00CD2739" w:rsidRPr="00CD2739" w:rsidRDefault="00CD2739" w:rsidP="00E31789">
            <w:pPr>
              <w:ind w:left="720"/>
              <w:jc w:val="both"/>
              <w:rPr>
                <w:sz w:val="20"/>
                <w:szCs w:val="20"/>
              </w:rPr>
            </w:pPr>
            <w:r w:rsidRPr="00CD2739">
              <w:rPr>
                <w:sz w:val="20"/>
                <w:szCs w:val="20"/>
              </w:rPr>
              <w:t>в) декларация за съгласие с клаузите на приложения проект на договор;</w:t>
            </w:r>
          </w:p>
          <w:p w14:paraId="073D31C8" w14:textId="77777777" w:rsidR="00CD2739" w:rsidRPr="00CD2739" w:rsidRDefault="00CD2739" w:rsidP="00E31789">
            <w:pPr>
              <w:ind w:left="720"/>
              <w:jc w:val="both"/>
              <w:rPr>
                <w:sz w:val="20"/>
                <w:szCs w:val="20"/>
              </w:rPr>
            </w:pPr>
            <w:r w:rsidRPr="00CD2739">
              <w:rPr>
                <w:sz w:val="20"/>
                <w:szCs w:val="20"/>
              </w:rPr>
              <w:t>г) декларация за срока на валидност на офертата;</w:t>
            </w:r>
          </w:p>
          <w:p w14:paraId="51AB72FD" w14:textId="77777777" w:rsidR="00CD2739" w:rsidRPr="00CD2739" w:rsidRDefault="00CD2739" w:rsidP="00E31789">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396729A1" w14:textId="77777777" w:rsidR="00CD2739" w:rsidRPr="00CD2739" w:rsidRDefault="00CD2739" w:rsidP="00E31789">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14:paraId="45B4D789" w14:textId="77777777" w:rsidR="00CD2739" w:rsidRPr="00CD2739" w:rsidRDefault="00CD2739" w:rsidP="00E31789">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14:paraId="45BD78A3" w14:textId="77777777" w:rsidR="00CD2739" w:rsidRDefault="00CD2739" w:rsidP="00D13CA3">
            <w:pPr>
              <w:numPr>
                <w:ilvl w:val="0"/>
                <w:numId w:val="67"/>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sidR="001243ED">
              <w:rPr>
                <w:sz w:val="20"/>
                <w:szCs w:val="20"/>
              </w:rPr>
              <w:t xml:space="preserve">, поставено в непрозрачен запечатан плик </w:t>
            </w:r>
            <w:r w:rsidR="00D13CA3" w:rsidRPr="00D13CA3">
              <w:rPr>
                <w:sz w:val="20"/>
                <w:szCs w:val="20"/>
              </w:rPr>
              <w:t>с надпис "Предлагани ценови параметри",</w:t>
            </w:r>
          </w:p>
          <w:p w14:paraId="10C9E534" w14:textId="77777777" w:rsidR="002D140A" w:rsidRPr="002A39E0" w:rsidRDefault="002D140A" w:rsidP="00CD2739">
            <w:pPr>
              <w:numPr>
                <w:ilvl w:val="0"/>
                <w:numId w:val="67"/>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14:paraId="2C6AA328" w14:textId="77777777" w:rsidR="002D140A" w:rsidRPr="007570F6" w:rsidRDefault="002D140A" w:rsidP="00CD2739">
            <w:pPr>
              <w:numPr>
                <w:ilvl w:val="0"/>
                <w:numId w:val="67"/>
              </w:numPr>
              <w:tabs>
                <w:tab w:val="left" w:pos="415"/>
              </w:tabs>
              <w:ind w:left="429" w:hanging="113"/>
              <w:jc w:val="both"/>
              <w:rPr>
                <w:sz w:val="20"/>
                <w:szCs w:val="20"/>
              </w:rPr>
            </w:pPr>
            <w:r w:rsidRPr="006B7210">
              <w:rPr>
                <w:sz w:val="20"/>
                <w:szCs w:val="20"/>
              </w:rPr>
              <w:t>списък на документите</w:t>
            </w:r>
            <w:r w:rsidR="00BC569A" w:rsidRPr="00DF02DE">
              <w:rPr>
                <w:sz w:val="20"/>
                <w:szCs w:val="20"/>
              </w:rPr>
              <w:t xml:space="preserve"> и информацията</w:t>
            </w:r>
            <w:r w:rsidRPr="007570F6">
              <w:rPr>
                <w:sz w:val="20"/>
                <w:szCs w:val="20"/>
              </w:rPr>
              <w:t>, съдържащи се в офертата, подписан от участника?</w:t>
            </w:r>
          </w:p>
          <w:p w14:paraId="1201EFE7" w14:textId="77777777" w:rsidR="002D140A" w:rsidRPr="00AC2F22" w:rsidRDefault="002D140A" w:rsidP="00B24EA4">
            <w:pPr>
              <w:ind w:left="40"/>
              <w:jc w:val="both"/>
              <w:rPr>
                <w:b/>
                <w:i/>
                <w:sz w:val="20"/>
                <w:szCs w:val="20"/>
              </w:rPr>
            </w:pPr>
            <w:r w:rsidRPr="00767D48">
              <w:rPr>
                <w:b/>
                <w:sz w:val="20"/>
                <w:szCs w:val="20"/>
              </w:rPr>
              <w:t xml:space="preserve">(чл. </w:t>
            </w:r>
            <w:r w:rsidR="00CD2739">
              <w:rPr>
                <w:b/>
                <w:sz w:val="20"/>
                <w:szCs w:val="20"/>
              </w:rPr>
              <w:t>47</w:t>
            </w:r>
            <w:r w:rsidRPr="00767D48">
              <w:rPr>
                <w:b/>
                <w:sz w:val="20"/>
                <w:szCs w:val="20"/>
              </w:rPr>
              <w:t xml:space="preserve">, ал. </w:t>
            </w:r>
            <w:r w:rsidR="00CD2739">
              <w:rPr>
                <w:b/>
                <w:sz w:val="20"/>
                <w:szCs w:val="20"/>
              </w:rPr>
              <w:t>3</w:t>
            </w:r>
            <w:r w:rsidRPr="00767D48">
              <w:rPr>
                <w:b/>
                <w:sz w:val="20"/>
                <w:szCs w:val="20"/>
              </w:rPr>
              <w:t xml:space="preserve"> от </w:t>
            </w:r>
            <w:r w:rsidR="00CD2739">
              <w:rPr>
                <w:b/>
                <w:sz w:val="20"/>
                <w:szCs w:val="20"/>
              </w:rPr>
              <w:t>ПП</w:t>
            </w:r>
            <w:r w:rsidRPr="00767D48">
              <w:rPr>
                <w:b/>
                <w:sz w:val="20"/>
                <w:szCs w:val="20"/>
              </w:rPr>
              <w:t>ЗОП</w:t>
            </w:r>
            <w:r w:rsidR="001006D9">
              <w:rPr>
                <w:b/>
                <w:sz w:val="20"/>
                <w:szCs w:val="20"/>
              </w:rPr>
              <w:t xml:space="preserve"> и чл.39, ал.3 от ППЗОП</w:t>
            </w:r>
            <w:r w:rsidRPr="00767D48">
              <w:rPr>
                <w:b/>
                <w:sz w:val="20"/>
                <w:szCs w:val="20"/>
              </w:rPr>
              <w:t>)</w:t>
            </w:r>
          </w:p>
          <w:p w14:paraId="6F5D377F" w14:textId="77777777" w:rsidR="002D140A" w:rsidRPr="000A7FDB" w:rsidRDefault="002D140A"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14:paraId="66270762" w14:textId="77777777" w:rsidR="005A2507" w:rsidRPr="00767D48" w:rsidRDefault="009C3E20" w:rsidP="00B24EA4">
            <w:pPr>
              <w:ind w:left="40"/>
              <w:jc w:val="both"/>
              <w:rPr>
                <w:sz w:val="20"/>
                <w:szCs w:val="20"/>
              </w:rPr>
            </w:pPr>
            <w:r w:rsidRPr="00133734">
              <w:rPr>
                <w:b/>
                <w:sz w:val="20"/>
                <w:szCs w:val="20"/>
              </w:rPr>
              <w:t>ВНИМАНИЕ!</w:t>
            </w:r>
            <w:r>
              <w:rPr>
                <w:sz w:val="20"/>
                <w:szCs w:val="20"/>
              </w:rPr>
              <w:t xml:space="preserve"> </w:t>
            </w:r>
            <w:r w:rsidR="005A2507">
              <w:rPr>
                <w:sz w:val="20"/>
                <w:szCs w:val="20"/>
              </w:rPr>
              <w:t xml:space="preserve">При </w:t>
            </w:r>
            <w:r w:rsidR="0084260C">
              <w:rPr>
                <w:sz w:val="20"/>
                <w:szCs w:val="20"/>
              </w:rPr>
              <w:t xml:space="preserve">тази проверка за преценката дали участникът е основателно избран за изпълнител </w:t>
            </w:r>
            <w:r w:rsidR="005A2507">
              <w:rPr>
                <w:sz w:val="20"/>
                <w:szCs w:val="20"/>
              </w:rPr>
              <w:t xml:space="preserve">е необходимо да </w:t>
            </w:r>
            <w:r>
              <w:rPr>
                <w:sz w:val="20"/>
                <w:szCs w:val="20"/>
              </w:rPr>
              <w:t>се вземе предвид</w:t>
            </w:r>
            <w:r w:rsidR="00D13CA3">
              <w:rPr>
                <w:sz w:val="20"/>
                <w:szCs w:val="20"/>
              </w:rPr>
              <w:t>, че преди по</w:t>
            </w:r>
            <w:r w:rsidR="001006D9">
              <w:rPr>
                <w:sz w:val="20"/>
                <w:szCs w:val="20"/>
              </w:rPr>
              <w:t>д</w:t>
            </w:r>
            <w:r w:rsidR="00D13CA3">
              <w:rPr>
                <w:sz w:val="20"/>
                <w:szCs w:val="20"/>
              </w:rPr>
              <w:t xml:space="preserve">писване на договора </w:t>
            </w:r>
            <w:r>
              <w:rPr>
                <w:sz w:val="20"/>
                <w:szCs w:val="20"/>
              </w:rPr>
              <w:t xml:space="preserve"> </w:t>
            </w:r>
            <w:r w:rsidR="00D13CA3"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sidR="00D13CA3">
              <w:rPr>
                <w:sz w:val="20"/>
                <w:szCs w:val="20"/>
              </w:rPr>
              <w:t>. (чл. 6</w:t>
            </w:r>
            <w:r w:rsidR="00D13CA3" w:rsidRPr="00D13CA3">
              <w:rPr>
                <w:sz w:val="20"/>
                <w:szCs w:val="20"/>
              </w:rPr>
              <w:t xml:space="preserve">7, ал. </w:t>
            </w:r>
            <w:r w:rsidR="00D13CA3">
              <w:rPr>
                <w:sz w:val="20"/>
                <w:szCs w:val="20"/>
              </w:rPr>
              <w:t xml:space="preserve">6 от </w:t>
            </w:r>
            <w:r w:rsidR="00D13CA3" w:rsidRPr="00D13CA3">
              <w:rPr>
                <w:sz w:val="20"/>
                <w:szCs w:val="20"/>
              </w:rPr>
              <w:t>ЗОП)</w:t>
            </w:r>
            <w:r w:rsidR="005A2507">
              <w:rPr>
                <w:sz w:val="20"/>
                <w:szCs w:val="20"/>
              </w:rPr>
              <w:t>.</w:t>
            </w:r>
          </w:p>
          <w:p w14:paraId="02532B5F" w14:textId="77777777" w:rsidR="002D140A" w:rsidRPr="0084260C" w:rsidRDefault="002D140A">
            <w:pPr>
              <w:jc w:val="both"/>
              <w:rPr>
                <w:color w:val="C0504D"/>
                <w:sz w:val="20"/>
                <w:szCs w:val="20"/>
              </w:rPr>
            </w:pPr>
            <w:r w:rsidRPr="00AC2F22">
              <w:rPr>
                <w:b/>
                <w:color w:val="C0504D"/>
                <w:sz w:val="20"/>
                <w:szCs w:val="20"/>
              </w:rPr>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14:paraId="5CDD8519" w14:textId="77777777" w:rsidR="00DC05D0" w:rsidRPr="000A7FDB" w:rsidRDefault="00DC05D0" w:rsidP="00DC05D0">
            <w:pPr>
              <w:jc w:val="both"/>
              <w:rPr>
                <w:b/>
                <w:color w:val="000080"/>
                <w:sz w:val="20"/>
                <w:szCs w:val="20"/>
              </w:rPr>
            </w:pPr>
            <w:r w:rsidRPr="003907D2">
              <w:rPr>
                <w:b/>
                <w:color w:val="000080"/>
                <w:sz w:val="20"/>
                <w:szCs w:val="20"/>
              </w:rPr>
              <w:t>т. 14, т. 15, т. 16, т. 17 от Насоките/ т. 8, т. 14, т. 15, т. 16, т. 17, колона № 3 от Приложение № 1 към чл. 2, ал. 1 от Наредбата</w:t>
            </w:r>
          </w:p>
          <w:p w14:paraId="44A09924" w14:textId="77777777" w:rsidR="002D140A" w:rsidRPr="000A7FDB" w:rsidRDefault="008F5A40" w:rsidP="00573425">
            <w:pPr>
              <w:jc w:val="both"/>
              <w:rPr>
                <w:color w:val="548DD4"/>
                <w:sz w:val="20"/>
                <w:szCs w:val="20"/>
              </w:rPr>
            </w:pPr>
            <w:r w:rsidRPr="000A7FDB">
              <w:rPr>
                <w:b/>
                <w:color w:val="548DD4"/>
                <w:sz w:val="20"/>
                <w:szCs w:val="20"/>
              </w:rPr>
              <w:t>използвайте</w:t>
            </w:r>
            <w:r w:rsidR="00D607AB" w:rsidRPr="000A7FDB">
              <w:rPr>
                <w:b/>
                <w:color w:val="548DD4"/>
                <w:sz w:val="20"/>
                <w:szCs w:val="20"/>
              </w:rPr>
              <w:t xml:space="preserve"> Таблица № 4.</w:t>
            </w:r>
          </w:p>
          <w:p w14:paraId="601FDEDB" w14:textId="77777777" w:rsidR="00677D41" w:rsidRPr="000A7FDB" w:rsidRDefault="002D140A" w:rsidP="00E31789">
            <w:pPr>
              <w:jc w:val="both"/>
              <w:rPr>
                <w:color w:val="008000"/>
                <w:sz w:val="20"/>
                <w:szCs w:val="20"/>
              </w:rPr>
            </w:pPr>
            <w:r w:rsidRPr="000A7FDB">
              <w:rPr>
                <w:color w:val="008000"/>
                <w:sz w:val="20"/>
                <w:szCs w:val="20"/>
              </w:rPr>
              <w:t xml:space="preserve">Прегледайте </w:t>
            </w:r>
            <w:r w:rsidR="00BE528B" w:rsidRPr="000A7FDB">
              <w:rPr>
                <w:color w:val="008000"/>
                <w:sz w:val="20"/>
                <w:szCs w:val="20"/>
              </w:rPr>
              <w:t xml:space="preserve">цялата </w:t>
            </w:r>
            <w:r w:rsidRPr="000A7FDB">
              <w:rPr>
                <w:color w:val="008000"/>
                <w:sz w:val="20"/>
                <w:szCs w:val="20"/>
              </w:rPr>
              <w:t>оферта на участника, определен за изпълнител</w:t>
            </w:r>
            <w:r w:rsidR="007C30F7" w:rsidRPr="000A7FDB">
              <w:rPr>
                <w:color w:val="008000"/>
                <w:sz w:val="20"/>
                <w:szCs w:val="20"/>
              </w:rPr>
              <w:t>,</w:t>
            </w:r>
            <w:r w:rsidR="00BE528B" w:rsidRPr="000A7FDB">
              <w:rPr>
                <w:color w:val="008000"/>
                <w:sz w:val="20"/>
                <w:szCs w:val="20"/>
              </w:rPr>
              <w:t xml:space="preserve"> и преценете дали отговаря на </w:t>
            </w:r>
            <w:r w:rsidR="007C30F7" w:rsidRPr="000A7FDB">
              <w:rPr>
                <w:b/>
                <w:color w:val="008000"/>
                <w:sz w:val="20"/>
                <w:szCs w:val="20"/>
              </w:rPr>
              <w:t>ВСИЧКИ ИЗИСКВАНИЯ НА ВЪЗЛОЖИТЕЛЯ</w:t>
            </w:r>
            <w:r w:rsidR="00BE528B" w:rsidRPr="000A7FDB">
              <w:rPr>
                <w:color w:val="008000"/>
                <w:sz w:val="20"/>
                <w:szCs w:val="20"/>
              </w:rPr>
              <w:t xml:space="preserve">, както </w:t>
            </w:r>
            <w:r w:rsidR="00760F43" w:rsidRPr="000A7FDB">
              <w:rPr>
                <w:color w:val="008000"/>
                <w:sz w:val="20"/>
                <w:szCs w:val="20"/>
              </w:rPr>
              <w:t>относно критериите за подбор на участниците</w:t>
            </w:r>
            <w:r w:rsidR="00BE528B" w:rsidRPr="000A7FDB">
              <w:rPr>
                <w:color w:val="008000"/>
                <w:sz w:val="20"/>
                <w:szCs w:val="20"/>
              </w:rPr>
              <w:t>, така и относно техническото и ценово предложение за изпълнение на поръчката</w:t>
            </w:r>
            <w:r w:rsidRPr="000A7FDB">
              <w:rPr>
                <w:color w:val="008000"/>
                <w:sz w:val="20"/>
                <w:szCs w:val="20"/>
              </w:rPr>
              <w:t>.</w:t>
            </w:r>
            <w:r w:rsidR="00677D41" w:rsidRPr="000A7FDB">
              <w:rPr>
                <w:color w:val="008000"/>
                <w:sz w:val="20"/>
                <w:szCs w:val="20"/>
              </w:rPr>
              <w:t xml:space="preserve"> </w:t>
            </w:r>
          </w:p>
          <w:p w14:paraId="41B55D29" w14:textId="77777777" w:rsidR="002D140A" w:rsidRPr="000A7FDB" w:rsidRDefault="002D140A">
            <w:pPr>
              <w:jc w:val="both"/>
              <w:rPr>
                <w:color w:val="008000"/>
                <w:sz w:val="20"/>
                <w:szCs w:val="20"/>
              </w:rPr>
            </w:pPr>
            <w:r w:rsidRPr="000A7FDB">
              <w:rPr>
                <w:color w:val="008000"/>
                <w:sz w:val="20"/>
                <w:szCs w:val="20"/>
              </w:rPr>
              <w:t>В случай, че установите липсващи документи</w:t>
            </w:r>
            <w:r w:rsidR="00C36578">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65C3D36C" w14:textId="77777777" w:rsidR="009428D0" w:rsidRPr="000A7FDB" w:rsidRDefault="002D140A">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2492B4CC" w14:textId="77777777" w:rsidR="004D44C0" w:rsidRPr="000A7FDB" w:rsidRDefault="004D44C0"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14:paraId="2B2EB26E" w14:textId="77777777" w:rsidR="002D140A" w:rsidRPr="000A7FDB" w:rsidRDefault="00B330E5" w:rsidP="00E03A2E">
            <w:pPr>
              <w:jc w:val="both"/>
              <w:rPr>
                <w:sz w:val="20"/>
                <w:szCs w:val="20"/>
                <w:lang w:eastAsia="fr-FR"/>
              </w:rPr>
            </w:pPr>
            <w:r w:rsidRPr="000A7FDB">
              <w:rPr>
                <w:color w:val="008000"/>
                <w:sz w:val="20"/>
                <w:szCs w:val="20"/>
              </w:rPr>
              <w:t xml:space="preserve">За целта </w:t>
            </w:r>
            <w:r w:rsidR="00E03A2E" w:rsidRPr="000A7FDB">
              <w:rPr>
                <w:color w:val="008000"/>
                <w:sz w:val="20"/>
                <w:szCs w:val="20"/>
              </w:rPr>
              <w:t>проверете</w:t>
            </w:r>
            <w:r w:rsidRPr="000A7FDB">
              <w:rPr>
                <w:color w:val="008000"/>
                <w:sz w:val="20"/>
                <w:szCs w:val="20"/>
              </w:rPr>
              <w:t xml:space="preserve"> специално дали участникът, определен за изпълнител, отговаря на изискванията,</w:t>
            </w:r>
            <w:r w:rsidR="0065146E" w:rsidRPr="000A7FDB">
              <w:rPr>
                <w:color w:val="008000"/>
                <w:sz w:val="20"/>
                <w:szCs w:val="20"/>
              </w:rPr>
              <w:t xml:space="preserve"> които са посочени като причини за отстраняване на участниците.</w:t>
            </w:r>
          </w:p>
        </w:tc>
        <w:tc>
          <w:tcPr>
            <w:tcW w:w="567" w:type="dxa"/>
            <w:gridSpan w:val="2"/>
          </w:tcPr>
          <w:p w14:paraId="397FE1E8" w14:textId="77777777" w:rsidR="002D140A" w:rsidRPr="000A7FDB" w:rsidRDefault="002D140A" w:rsidP="00F81223">
            <w:pPr>
              <w:jc w:val="both"/>
              <w:outlineLvl w:val="1"/>
              <w:rPr>
                <w:sz w:val="20"/>
                <w:szCs w:val="20"/>
              </w:rPr>
            </w:pPr>
          </w:p>
        </w:tc>
        <w:tc>
          <w:tcPr>
            <w:tcW w:w="5106" w:type="dxa"/>
            <w:gridSpan w:val="2"/>
          </w:tcPr>
          <w:p w14:paraId="7A0A40BE" w14:textId="77777777" w:rsidR="002D140A" w:rsidRPr="000A7FDB" w:rsidRDefault="002D140A" w:rsidP="00FD636E">
            <w:pPr>
              <w:outlineLvl w:val="1"/>
              <w:rPr>
                <w:b/>
                <w:sz w:val="20"/>
                <w:szCs w:val="20"/>
              </w:rPr>
            </w:pPr>
          </w:p>
        </w:tc>
      </w:tr>
      <w:tr w:rsidR="002D140A" w:rsidRPr="000A7FDB" w14:paraId="0D410EBF" w14:textId="77777777" w:rsidTr="00E546CD">
        <w:trPr>
          <w:gridBefore w:val="1"/>
          <w:wBefore w:w="33" w:type="dxa"/>
          <w:trHeight w:val="270"/>
        </w:trPr>
        <w:tc>
          <w:tcPr>
            <w:tcW w:w="422" w:type="dxa"/>
            <w:gridSpan w:val="2"/>
          </w:tcPr>
          <w:p w14:paraId="438B61DA" w14:textId="77777777" w:rsidR="002D140A" w:rsidRPr="000A7FDB" w:rsidRDefault="008F5A40"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sidR="00715E99">
              <w:rPr>
                <w:rFonts w:ascii="Times New Roman" w:hAnsi="Times New Roman" w:cs="Times New Roman"/>
                <w:szCs w:val="20"/>
                <w:lang w:val="bg-BG"/>
              </w:rPr>
              <w:t>7</w:t>
            </w:r>
          </w:p>
        </w:tc>
        <w:tc>
          <w:tcPr>
            <w:tcW w:w="7622" w:type="dxa"/>
            <w:gridSpan w:val="2"/>
            <w:noWrap/>
          </w:tcPr>
          <w:p w14:paraId="5535B3A6" w14:textId="77777777" w:rsidR="002D140A" w:rsidRPr="000A7FDB" w:rsidRDefault="009428D0"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14:paraId="0839BDC7" w14:textId="77777777" w:rsidR="002D140A" w:rsidRPr="000A7FDB" w:rsidRDefault="002D140A" w:rsidP="000F6F08">
            <w:pPr>
              <w:jc w:val="both"/>
              <w:rPr>
                <w:sz w:val="20"/>
                <w:szCs w:val="20"/>
                <w:lang w:eastAsia="fr-FR"/>
              </w:rPr>
            </w:pPr>
            <w:r w:rsidRPr="000A7FDB">
              <w:rPr>
                <w:sz w:val="20"/>
                <w:szCs w:val="20"/>
                <w:lang w:eastAsia="fr-FR"/>
              </w:rPr>
              <w:t>Участникът/ офертата се отстранява, ако не са представени някои от документите</w:t>
            </w:r>
            <w:r w:rsidR="00645F32" w:rsidRPr="000A7FDB">
              <w:rPr>
                <w:sz w:val="20"/>
                <w:szCs w:val="20"/>
                <w:lang w:eastAsia="fr-FR"/>
              </w:rPr>
              <w:t xml:space="preserve"> (или информация)</w:t>
            </w:r>
            <w:r w:rsidRPr="000A7FDB">
              <w:rPr>
                <w:sz w:val="20"/>
                <w:szCs w:val="20"/>
                <w:lang w:eastAsia="fr-FR"/>
              </w:rPr>
              <w:t xml:space="preserve"> по чл. </w:t>
            </w:r>
            <w:r w:rsidR="009D09CF">
              <w:rPr>
                <w:sz w:val="20"/>
                <w:szCs w:val="20"/>
                <w:lang w:eastAsia="fr-FR"/>
              </w:rPr>
              <w:t>47</w:t>
            </w:r>
            <w:r w:rsidRPr="000A7FDB">
              <w:rPr>
                <w:sz w:val="20"/>
                <w:szCs w:val="20"/>
                <w:lang w:eastAsia="fr-FR"/>
              </w:rPr>
              <w:t xml:space="preserve">, ал. </w:t>
            </w:r>
            <w:r w:rsidR="009D09CF">
              <w:rPr>
                <w:sz w:val="20"/>
                <w:szCs w:val="20"/>
                <w:lang w:eastAsia="fr-FR"/>
              </w:rPr>
              <w:t>3</w:t>
            </w:r>
            <w:r w:rsidRPr="000A7FDB">
              <w:rPr>
                <w:sz w:val="20"/>
                <w:szCs w:val="20"/>
                <w:lang w:eastAsia="fr-FR"/>
              </w:rPr>
              <w:t xml:space="preserve"> от </w:t>
            </w:r>
            <w:r w:rsidR="009D09CF">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14:paraId="2A321FEF" w14:textId="77777777" w:rsidR="00A7432F" w:rsidRPr="00877C5C" w:rsidRDefault="00A7432F" w:rsidP="00A7432F">
            <w:pPr>
              <w:jc w:val="both"/>
              <w:rPr>
                <w:sz w:val="20"/>
                <w:szCs w:val="20"/>
                <w:lang w:eastAsia="fr-FR"/>
              </w:rPr>
            </w:pPr>
            <w:r w:rsidRPr="00877C5C">
              <w:rPr>
                <w:sz w:val="20"/>
                <w:szCs w:val="20"/>
                <w:lang w:eastAsia="fr-FR"/>
              </w:rPr>
              <w:t>Възложителят отстранява от участие в процедура за възлагане на обществена поръчка участник, когато:</w:t>
            </w:r>
          </w:p>
          <w:p w14:paraId="5FFFE6D8" w14:textId="77777777" w:rsidR="00A7432F" w:rsidRPr="00877C5C" w:rsidRDefault="00A7432F" w:rsidP="00A7432F">
            <w:pPr>
              <w:jc w:val="both"/>
              <w:rPr>
                <w:sz w:val="20"/>
                <w:szCs w:val="20"/>
                <w:lang w:eastAsia="fr-FR"/>
              </w:rPr>
            </w:pPr>
            <w:r w:rsidRPr="00877C5C">
              <w:rPr>
                <w:sz w:val="20"/>
                <w:szCs w:val="20"/>
                <w:lang w:eastAsia="fr-FR"/>
              </w:rPr>
              <w:t>1. е осъден с влязла в сила присъда, освен ако е реабилитиран, за престъпление по чл. 108а, чл. 159а–159г, чл. 172, чл. 192а, чл. 194–217, чл. 219–252, чл. 253–260, чл. 301–307, чл. 321, 321а и чл. 352–353е НК;</w:t>
            </w:r>
          </w:p>
          <w:p w14:paraId="7747D032" w14:textId="77777777" w:rsidR="00A7432F" w:rsidRPr="00877C5C" w:rsidRDefault="00A7432F" w:rsidP="00A7432F">
            <w:pPr>
              <w:jc w:val="both"/>
              <w:rPr>
                <w:sz w:val="20"/>
                <w:szCs w:val="20"/>
                <w:lang w:eastAsia="fr-FR"/>
              </w:rPr>
            </w:pPr>
            <w:r w:rsidRPr="00877C5C">
              <w:rPr>
                <w:sz w:val="20"/>
                <w:szCs w:val="20"/>
                <w:lang w:eastAsia="fr-FR"/>
              </w:rPr>
              <w:t>2. е осъден с влязла в сила присъда, освен ако е реабилитиран, за престъпление, аналогично на тези по т. 1, в друга държава членка или трета страна;</w:t>
            </w:r>
          </w:p>
          <w:p w14:paraId="190B054E" w14:textId="77777777" w:rsidR="00A7432F" w:rsidRPr="00877C5C" w:rsidRDefault="00A7432F" w:rsidP="00A7432F">
            <w:pPr>
              <w:jc w:val="both"/>
              <w:rPr>
                <w:sz w:val="20"/>
                <w:szCs w:val="20"/>
                <w:lang w:eastAsia="fr-FR"/>
              </w:rPr>
            </w:pPr>
            <w:r w:rsidRPr="00877C5C">
              <w:rPr>
                <w:sz w:val="20"/>
                <w:szCs w:val="20"/>
                <w:lang w:eastAsia="fr-FR"/>
              </w:rPr>
              <w:t>3. има задължения за данъци и задължителни осигурителни вноски по смисъла на чл. 162, ал. 2, т. 1 ДОПК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това правило не се прилага, когато:</w:t>
            </w:r>
          </w:p>
          <w:p w14:paraId="56D72D9E" w14:textId="77777777" w:rsidR="00A7432F" w:rsidRPr="00877C5C" w:rsidRDefault="00A7432F" w:rsidP="00A7432F">
            <w:pPr>
              <w:jc w:val="both"/>
              <w:rPr>
                <w:sz w:val="20"/>
                <w:szCs w:val="20"/>
                <w:lang w:eastAsia="fr-FR"/>
              </w:rPr>
            </w:pPr>
            <w:r w:rsidRPr="00877C5C">
              <w:rPr>
                <w:sz w:val="20"/>
                <w:szCs w:val="20"/>
                <w:lang w:eastAsia="fr-FR"/>
              </w:rPr>
              <w:t>- се налага да се защитят особено важни държавни или обществени интереси;</w:t>
            </w:r>
          </w:p>
          <w:p w14:paraId="17FDEDA7" w14:textId="77777777" w:rsidR="00A7432F" w:rsidRPr="00877C5C" w:rsidRDefault="00A7432F" w:rsidP="00A7432F">
            <w:pPr>
              <w:jc w:val="both"/>
              <w:rPr>
                <w:sz w:val="20"/>
                <w:szCs w:val="20"/>
                <w:lang w:eastAsia="fr-FR"/>
              </w:rPr>
            </w:pPr>
            <w:r w:rsidRPr="00877C5C">
              <w:rPr>
                <w:sz w:val="20"/>
                <w:szCs w:val="20"/>
                <w:lang w:eastAsia="fr-FR"/>
              </w:rPr>
              <w:t xml:space="preserve">- размерът на неплатените дължими данъци или </w:t>
            </w:r>
            <w:proofErr w:type="spellStart"/>
            <w:r w:rsidRPr="00877C5C">
              <w:rPr>
                <w:sz w:val="20"/>
                <w:szCs w:val="20"/>
                <w:lang w:eastAsia="fr-FR"/>
              </w:rPr>
              <w:t>социалноосигурителни</w:t>
            </w:r>
            <w:proofErr w:type="spellEnd"/>
            <w:r w:rsidRPr="00877C5C">
              <w:rPr>
                <w:sz w:val="20"/>
                <w:szCs w:val="20"/>
                <w:lang w:eastAsia="fr-FR"/>
              </w:rPr>
              <w:t xml:space="preserve"> вноски е не повече от 1 на сто от сумата на годишния общ оборот за последната приключена финансова година (чл. 54, ал. 3 ЗОП);</w:t>
            </w:r>
          </w:p>
          <w:p w14:paraId="0392DEB0" w14:textId="77777777" w:rsidR="00A7432F" w:rsidRPr="00877C5C" w:rsidRDefault="00A7432F" w:rsidP="00A7432F">
            <w:pPr>
              <w:jc w:val="both"/>
              <w:rPr>
                <w:sz w:val="20"/>
                <w:szCs w:val="20"/>
                <w:lang w:eastAsia="fr-FR"/>
              </w:rPr>
            </w:pPr>
            <w:r w:rsidRPr="00877C5C">
              <w:rPr>
                <w:sz w:val="20"/>
                <w:szCs w:val="20"/>
                <w:lang w:eastAsia="fr-FR"/>
              </w:rPr>
              <w:t>4. е налице неравнопоставеност в случаите по чл. 44, ал. 5 ЗОП – когато не може да се осигури спазване на принципа за равнопоставеност, кандидатът или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14:paraId="3475B033" w14:textId="77777777" w:rsidR="00A7432F" w:rsidRPr="00877C5C" w:rsidRDefault="00A7432F" w:rsidP="00A7432F">
            <w:pPr>
              <w:jc w:val="both"/>
              <w:rPr>
                <w:sz w:val="20"/>
                <w:szCs w:val="20"/>
                <w:lang w:eastAsia="fr-FR"/>
              </w:rPr>
            </w:pPr>
            <w:r w:rsidRPr="00877C5C">
              <w:rPr>
                <w:sz w:val="20"/>
                <w:szCs w:val="20"/>
                <w:lang w:eastAsia="fr-FR"/>
              </w:rPr>
              <w:t>5. е установено, че:</w:t>
            </w:r>
          </w:p>
          <w:p w14:paraId="21F55917" w14:textId="77777777" w:rsidR="00A7432F" w:rsidRPr="00877C5C" w:rsidRDefault="00A7432F" w:rsidP="00A7432F">
            <w:pPr>
              <w:jc w:val="both"/>
              <w:rPr>
                <w:sz w:val="20"/>
                <w:szCs w:val="20"/>
                <w:lang w:eastAsia="fr-FR"/>
              </w:rPr>
            </w:pPr>
            <w:r w:rsidRPr="00877C5C">
              <w:rPr>
                <w:sz w:val="20"/>
                <w:szCs w:val="20"/>
                <w:lang w:eastAsia="fr-FR"/>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5C67828C" w14:textId="77777777" w:rsidR="00A7432F" w:rsidRPr="00877C5C" w:rsidRDefault="00A7432F" w:rsidP="00A7432F">
            <w:pPr>
              <w:jc w:val="both"/>
              <w:rPr>
                <w:sz w:val="20"/>
                <w:szCs w:val="20"/>
                <w:lang w:eastAsia="fr-FR"/>
              </w:rPr>
            </w:pPr>
            <w:r w:rsidRPr="00877C5C">
              <w:rPr>
                <w:sz w:val="20"/>
                <w:szCs w:val="20"/>
                <w:lang w:eastAsia="fr-FR"/>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A0821BC" w14:textId="77777777" w:rsidR="00A7432F" w:rsidRPr="00877C5C" w:rsidRDefault="00A7432F" w:rsidP="00A7432F">
            <w:pPr>
              <w:jc w:val="both"/>
              <w:rPr>
                <w:sz w:val="20"/>
                <w:szCs w:val="20"/>
                <w:lang w:eastAsia="fr-FR"/>
              </w:rPr>
            </w:pPr>
            <w:r w:rsidRPr="00877C5C">
              <w:rPr>
                <w:sz w:val="20"/>
                <w:szCs w:val="20"/>
                <w:lang w:eastAsia="fr-FR"/>
              </w:rPr>
              <w:t>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301–305 КТ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502D9D9" w14:textId="77777777" w:rsidR="00A7432F" w:rsidRPr="00877C5C" w:rsidRDefault="00A7432F" w:rsidP="00A7432F">
            <w:pPr>
              <w:jc w:val="both"/>
              <w:rPr>
                <w:sz w:val="20"/>
                <w:szCs w:val="20"/>
                <w:lang w:eastAsia="fr-FR"/>
              </w:rPr>
            </w:pPr>
            <w:r w:rsidRPr="00877C5C">
              <w:rPr>
                <w:sz w:val="20"/>
                <w:szCs w:val="20"/>
                <w:lang w:eastAsia="fr-FR"/>
              </w:rPr>
              <w:t>7. е налице конфликт на интереси, който не може да бъде отстранен (чл. 54, ал. 1 ЗОП).</w:t>
            </w:r>
          </w:p>
          <w:p w14:paraId="096C4EA6" w14:textId="77777777" w:rsidR="00A7432F" w:rsidRPr="00A7432F" w:rsidRDefault="00A7432F" w:rsidP="00A7432F">
            <w:pPr>
              <w:jc w:val="both"/>
              <w:rPr>
                <w:sz w:val="20"/>
                <w:szCs w:val="20"/>
                <w:lang w:eastAsia="fr-FR"/>
              </w:rPr>
            </w:pPr>
            <w:r>
              <w:rPr>
                <w:sz w:val="20"/>
                <w:szCs w:val="20"/>
                <w:lang w:eastAsia="fr-FR"/>
              </w:rPr>
              <w:t xml:space="preserve">8. </w:t>
            </w:r>
            <w:r w:rsidRPr="00A7432F">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 поканата за потвърждаване на интерес или в покана за участие в преговори, или в документацията;</w:t>
            </w:r>
          </w:p>
          <w:p w14:paraId="1B11F0AD" w14:textId="77777777" w:rsidR="00A7432F" w:rsidRPr="00A7432F" w:rsidRDefault="00A7432F" w:rsidP="00A7432F">
            <w:pPr>
              <w:jc w:val="both"/>
              <w:rPr>
                <w:sz w:val="20"/>
                <w:szCs w:val="20"/>
                <w:lang w:eastAsia="fr-FR"/>
              </w:rPr>
            </w:pPr>
            <w:r>
              <w:rPr>
                <w:sz w:val="20"/>
                <w:szCs w:val="20"/>
                <w:lang w:eastAsia="fr-FR"/>
              </w:rPr>
              <w:t>9</w:t>
            </w:r>
            <w:r w:rsidRPr="00A7432F">
              <w:rPr>
                <w:sz w:val="20"/>
                <w:szCs w:val="20"/>
                <w:lang w:eastAsia="fr-FR"/>
              </w:rPr>
              <w:t>. участник, който е представил оферта, която не отговаря на:</w:t>
            </w:r>
          </w:p>
          <w:p w14:paraId="1A4AE36F" w14:textId="77777777" w:rsidR="00A7432F" w:rsidRPr="00A7432F" w:rsidRDefault="00A7432F" w:rsidP="00A7432F">
            <w:pPr>
              <w:jc w:val="both"/>
              <w:rPr>
                <w:sz w:val="20"/>
                <w:szCs w:val="20"/>
                <w:lang w:eastAsia="fr-FR"/>
              </w:rPr>
            </w:pPr>
            <w:r w:rsidRPr="00A7432F">
              <w:rPr>
                <w:sz w:val="20"/>
                <w:szCs w:val="20"/>
                <w:lang w:eastAsia="fr-FR"/>
              </w:rPr>
              <w:t>а) предварително обявените условия на поръчката;</w:t>
            </w:r>
          </w:p>
          <w:p w14:paraId="4603D0D9" w14:textId="77777777" w:rsidR="00A7432F" w:rsidRPr="00A7432F" w:rsidRDefault="00A7432F" w:rsidP="00A7432F">
            <w:pPr>
              <w:jc w:val="both"/>
              <w:rPr>
                <w:sz w:val="20"/>
                <w:szCs w:val="20"/>
                <w:lang w:eastAsia="fr-FR"/>
              </w:rPr>
            </w:pPr>
            <w:r w:rsidRPr="00A7432F">
              <w:rPr>
                <w:sz w:val="20"/>
                <w:szCs w:val="20"/>
                <w:lang w:eastAsia="fr-FR"/>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14:paraId="1B6FDF2A" w14:textId="77777777" w:rsidR="00A7432F" w:rsidRPr="00A7432F" w:rsidRDefault="00A7432F" w:rsidP="00A7432F">
            <w:pPr>
              <w:jc w:val="both"/>
              <w:rPr>
                <w:sz w:val="20"/>
                <w:szCs w:val="20"/>
                <w:lang w:eastAsia="fr-FR"/>
              </w:rPr>
            </w:pPr>
            <w:r>
              <w:rPr>
                <w:sz w:val="20"/>
                <w:szCs w:val="20"/>
                <w:lang w:eastAsia="fr-FR"/>
              </w:rPr>
              <w:t>10</w:t>
            </w:r>
            <w:r w:rsidRPr="00A7432F">
              <w:rPr>
                <w:sz w:val="20"/>
                <w:szCs w:val="20"/>
                <w:lang w:eastAsia="fr-FR"/>
              </w:rPr>
              <w:t>. участник, който не е представил в срок обосновката по чл. 72, ал. 1 или чиято оферта не е приета съгласно чл. 72, ал. 3 - 5;</w:t>
            </w:r>
          </w:p>
          <w:p w14:paraId="2DD108EE" w14:textId="77777777" w:rsidR="00A7432F" w:rsidRDefault="00A7432F" w:rsidP="00A7432F">
            <w:pPr>
              <w:jc w:val="both"/>
              <w:rPr>
                <w:sz w:val="20"/>
                <w:szCs w:val="20"/>
                <w:lang w:eastAsia="fr-FR"/>
              </w:rPr>
            </w:pPr>
            <w:r>
              <w:rPr>
                <w:sz w:val="20"/>
                <w:szCs w:val="20"/>
                <w:lang w:eastAsia="fr-FR"/>
              </w:rPr>
              <w:t>11</w:t>
            </w:r>
            <w:r w:rsidRPr="00A7432F">
              <w:rPr>
                <w:sz w:val="20"/>
                <w:szCs w:val="20"/>
                <w:lang w:eastAsia="fr-FR"/>
              </w:rPr>
              <w:t>. кандидати или участници, които са свързани лица.</w:t>
            </w:r>
          </w:p>
          <w:p w14:paraId="47504E8E" w14:textId="77777777" w:rsidR="00A7432F" w:rsidRPr="00A7432F" w:rsidRDefault="00A7432F" w:rsidP="00A7432F">
            <w:pPr>
              <w:jc w:val="both"/>
              <w:rPr>
                <w:sz w:val="20"/>
                <w:szCs w:val="20"/>
                <w:lang w:eastAsia="fr-FR"/>
              </w:rPr>
            </w:pPr>
            <w:r w:rsidRPr="00A7432F">
              <w:rPr>
                <w:sz w:val="20"/>
                <w:szCs w:val="20"/>
                <w:lang w:eastAsia="fr-FR"/>
              </w:rPr>
              <w:t>Възложителят може да отстрани от участие в процедура за възлагане на обществена поръчка участник, за когото е налице някое от следните обстоятелства:</w:t>
            </w:r>
          </w:p>
          <w:p w14:paraId="6EE26AFC" w14:textId="77777777" w:rsidR="00A7432F" w:rsidRPr="00A7432F" w:rsidRDefault="00A7432F" w:rsidP="00A7432F">
            <w:pPr>
              <w:jc w:val="both"/>
              <w:rPr>
                <w:sz w:val="20"/>
                <w:szCs w:val="20"/>
                <w:lang w:eastAsia="fr-FR"/>
              </w:rPr>
            </w:pPr>
            <w:r w:rsidRPr="00A7432F">
              <w:rPr>
                <w:sz w:val="20"/>
                <w:szCs w:val="20"/>
                <w:lang w:eastAsia="fr-FR"/>
              </w:rPr>
              <w:t>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ТЗ,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7F2F37BC" w14:textId="77777777" w:rsidR="00A7432F" w:rsidRPr="00A7432F" w:rsidRDefault="00A7432F" w:rsidP="00A7432F">
            <w:pPr>
              <w:jc w:val="both"/>
              <w:rPr>
                <w:sz w:val="20"/>
                <w:szCs w:val="20"/>
                <w:lang w:eastAsia="fr-FR"/>
              </w:rPr>
            </w:pPr>
            <w:r w:rsidRPr="00A7432F">
              <w:rPr>
                <w:sz w:val="20"/>
                <w:szCs w:val="20"/>
                <w:lang w:eastAsia="fr-FR"/>
              </w:rPr>
              <w:t>2. лишен е от правото да упражнява определена професия или дейност съгласно законодателството на държавата, в която е извършено деянието;</w:t>
            </w:r>
          </w:p>
          <w:p w14:paraId="517A209B" w14:textId="77777777" w:rsidR="00A7432F" w:rsidRPr="00A7432F" w:rsidRDefault="00A7432F" w:rsidP="00A7432F">
            <w:pPr>
              <w:jc w:val="both"/>
              <w:rPr>
                <w:sz w:val="20"/>
                <w:szCs w:val="20"/>
                <w:lang w:eastAsia="fr-FR"/>
              </w:rPr>
            </w:pPr>
            <w:r w:rsidRPr="00A7432F">
              <w:rPr>
                <w:sz w:val="20"/>
                <w:szCs w:val="20"/>
                <w:lang w:eastAsia="fr-FR"/>
              </w:rPr>
              <w:t>3. сключил е споразумение с други лица с цел нарушаване на конкуренцията, когато нарушението е установено с акт на компетентен орган;</w:t>
            </w:r>
          </w:p>
          <w:p w14:paraId="5541B725" w14:textId="77777777" w:rsidR="00A7432F" w:rsidRPr="00A7432F" w:rsidRDefault="00A7432F" w:rsidP="00A7432F">
            <w:pPr>
              <w:jc w:val="both"/>
              <w:rPr>
                <w:sz w:val="20"/>
                <w:szCs w:val="20"/>
                <w:lang w:eastAsia="fr-FR"/>
              </w:rPr>
            </w:pPr>
            <w:r w:rsidRPr="00A7432F">
              <w:rPr>
                <w:sz w:val="20"/>
                <w:szCs w:val="20"/>
                <w:lang w:eastAsia="fr-FR"/>
              </w:rPr>
              <w:t>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51BE24D" w14:textId="77777777" w:rsidR="00A7432F" w:rsidRPr="00A7432F" w:rsidRDefault="00A7432F" w:rsidP="00A7432F">
            <w:pPr>
              <w:jc w:val="both"/>
              <w:rPr>
                <w:sz w:val="20"/>
                <w:szCs w:val="20"/>
                <w:lang w:eastAsia="fr-FR"/>
              </w:rPr>
            </w:pPr>
            <w:r w:rsidRPr="00A7432F">
              <w:rPr>
                <w:sz w:val="20"/>
                <w:szCs w:val="20"/>
                <w:lang w:eastAsia="fr-FR"/>
              </w:rPr>
              <w:t>5. опитал е да:</w:t>
            </w:r>
          </w:p>
          <w:p w14:paraId="29C59857" w14:textId="77777777" w:rsidR="00A7432F" w:rsidRPr="00A7432F" w:rsidRDefault="00A7432F" w:rsidP="00A7432F">
            <w:pPr>
              <w:jc w:val="both"/>
              <w:rPr>
                <w:sz w:val="20"/>
                <w:szCs w:val="20"/>
                <w:lang w:eastAsia="fr-FR"/>
              </w:rPr>
            </w:pPr>
            <w:r w:rsidRPr="00A7432F">
              <w:rPr>
                <w:sz w:val="20"/>
                <w:szCs w:val="20"/>
                <w:lang w:eastAsia="fr-FR"/>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1C71F875" w14:textId="77777777" w:rsidR="002D140A" w:rsidRPr="000A7FDB" w:rsidRDefault="00A7432F" w:rsidP="00A7432F">
            <w:pPr>
              <w:jc w:val="both"/>
              <w:rPr>
                <w:sz w:val="20"/>
                <w:szCs w:val="20"/>
                <w:lang w:eastAsia="fr-FR"/>
              </w:rPr>
            </w:pPr>
            <w:r w:rsidRPr="00A7432F">
              <w:rPr>
                <w:sz w:val="20"/>
                <w:szCs w:val="20"/>
                <w:lang w:eastAsia="fr-FR"/>
              </w:rPr>
              <w:t>б) получи информация, която може да му даде неоснователно предимство в процедурата за възлагане на обществена поръчка, като основанията по т. 5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(чл. 55, ал. 1 и 3 ЗОП).</w:t>
            </w:r>
          </w:p>
          <w:p w14:paraId="5B55527B" w14:textId="77777777" w:rsidR="002D140A" w:rsidRPr="00F32B4B" w:rsidRDefault="002D140A" w:rsidP="000F6F08">
            <w:pPr>
              <w:jc w:val="both"/>
              <w:rPr>
                <w:b/>
                <w:sz w:val="20"/>
                <w:szCs w:val="20"/>
                <w:lang w:eastAsia="fr-FR"/>
              </w:rPr>
            </w:pPr>
            <w:r w:rsidRPr="00F32B4B">
              <w:rPr>
                <w:b/>
                <w:sz w:val="20"/>
                <w:szCs w:val="20"/>
                <w:lang w:eastAsia="fr-FR"/>
              </w:rPr>
              <w:t>(чл.</w:t>
            </w:r>
            <w:r w:rsidR="00F32B4B">
              <w:rPr>
                <w:b/>
                <w:sz w:val="20"/>
                <w:szCs w:val="20"/>
                <w:lang w:eastAsia="fr-FR"/>
              </w:rPr>
              <w:t xml:space="preserve"> 5</w:t>
            </w:r>
            <w:r w:rsidR="00A7432F">
              <w:rPr>
                <w:b/>
                <w:sz w:val="20"/>
                <w:szCs w:val="20"/>
                <w:lang w:eastAsia="fr-FR"/>
              </w:rPr>
              <w:t>4</w:t>
            </w:r>
            <w:r w:rsidR="00F32B4B">
              <w:rPr>
                <w:b/>
                <w:sz w:val="20"/>
                <w:szCs w:val="20"/>
                <w:lang w:eastAsia="fr-FR"/>
              </w:rPr>
              <w:t xml:space="preserve">, ал. </w:t>
            </w:r>
            <w:r w:rsidR="00A7432F">
              <w:rPr>
                <w:b/>
                <w:sz w:val="20"/>
                <w:szCs w:val="20"/>
                <w:lang w:eastAsia="fr-FR"/>
              </w:rPr>
              <w:t>1</w:t>
            </w:r>
            <w:r w:rsidR="00F32B4B">
              <w:rPr>
                <w:b/>
                <w:sz w:val="20"/>
                <w:szCs w:val="20"/>
                <w:lang w:eastAsia="fr-FR"/>
              </w:rPr>
              <w:t>, чл.</w:t>
            </w:r>
            <w:r w:rsidRPr="00F32B4B">
              <w:rPr>
                <w:b/>
                <w:sz w:val="20"/>
                <w:szCs w:val="20"/>
                <w:lang w:eastAsia="fr-FR"/>
              </w:rPr>
              <w:t xml:space="preserve"> </w:t>
            </w:r>
            <w:r w:rsidR="00A7432F">
              <w:rPr>
                <w:b/>
                <w:sz w:val="20"/>
                <w:szCs w:val="20"/>
                <w:lang w:eastAsia="fr-FR"/>
              </w:rPr>
              <w:t>55</w:t>
            </w:r>
            <w:r w:rsidRPr="00F32B4B">
              <w:rPr>
                <w:b/>
                <w:sz w:val="20"/>
                <w:szCs w:val="20"/>
                <w:lang w:eastAsia="fr-FR"/>
              </w:rPr>
              <w:t xml:space="preserve">, ал. 1, </w:t>
            </w:r>
            <w:r w:rsidR="00A7432F">
              <w:rPr>
                <w:b/>
                <w:sz w:val="20"/>
                <w:szCs w:val="20"/>
                <w:lang w:eastAsia="fr-FR"/>
              </w:rPr>
              <w:t xml:space="preserve">и чл.107 </w:t>
            </w:r>
            <w:r w:rsidRPr="00F32B4B">
              <w:rPr>
                <w:b/>
                <w:sz w:val="20"/>
                <w:szCs w:val="20"/>
                <w:lang w:eastAsia="fr-FR"/>
              </w:rPr>
              <w:t>от ЗОП)</w:t>
            </w:r>
          </w:p>
          <w:p w14:paraId="734A1870" w14:textId="77777777" w:rsidR="002D140A" w:rsidRPr="00353225" w:rsidRDefault="002D140A"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14:paraId="2B7C5C47" w14:textId="77777777" w:rsidR="00A7242E" w:rsidRPr="00F32B4B" w:rsidRDefault="00A7242E" w:rsidP="00A7242E">
            <w:pPr>
              <w:jc w:val="both"/>
              <w:rPr>
                <w:b/>
                <w:sz w:val="20"/>
                <w:szCs w:val="20"/>
                <w:lang w:eastAsia="fr-FR"/>
              </w:rPr>
            </w:pPr>
            <w:r w:rsidRPr="002A7CBE">
              <w:rPr>
                <w:b/>
                <w:color w:val="000080"/>
                <w:sz w:val="20"/>
                <w:szCs w:val="20"/>
              </w:rPr>
              <w:t>т. 14, т. 15, т. 16, т. 17 и т. 20 от Насоките/ т. 14, т. 15, т. 16, т. 17 и т. 20 колона № 3 от Приложение № 1 към чл. 2, ал. 1 от Наредбата</w:t>
            </w:r>
          </w:p>
          <w:p w14:paraId="025EB387" w14:textId="77777777" w:rsidR="0065146E" w:rsidRPr="006B7210" w:rsidRDefault="002D140A"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00C37E17" w:rsidRPr="002A39E0">
              <w:rPr>
                <w:color w:val="008000"/>
                <w:sz w:val="20"/>
                <w:szCs w:val="20"/>
              </w:rPr>
              <w:t>За целта е необходимо да се прегледат</w:t>
            </w:r>
            <w:r w:rsidR="006B00F5" w:rsidRPr="002A39E0">
              <w:rPr>
                <w:color w:val="008000"/>
                <w:sz w:val="20"/>
                <w:szCs w:val="20"/>
              </w:rPr>
              <w:t xml:space="preserve"> офертите на отстранените участници в частта, </w:t>
            </w:r>
            <w:proofErr w:type="spellStart"/>
            <w:r w:rsidR="006B00F5" w:rsidRPr="002A39E0">
              <w:rPr>
                <w:color w:val="008000"/>
                <w:sz w:val="20"/>
                <w:szCs w:val="20"/>
              </w:rPr>
              <w:t>относима</w:t>
            </w:r>
            <w:proofErr w:type="spellEnd"/>
            <w:r w:rsidR="006B00F5" w:rsidRPr="002A39E0">
              <w:rPr>
                <w:color w:val="008000"/>
                <w:sz w:val="20"/>
                <w:szCs w:val="20"/>
              </w:rPr>
              <w:t xml:space="preserve"> към основанието за отстраняването им.</w:t>
            </w:r>
            <w:r w:rsidR="0065146E" w:rsidRPr="006B7210">
              <w:rPr>
                <w:color w:val="008000"/>
                <w:sz w:val="20"/>
                <w:szCs w:val="20"/>
              </w:rPr>
              <w:t xml:space="preserve"> Прегледът включва:</w:t>
            </w:r>
          </w:p>
          <w:p w14:paraId="0619E82F" w14:textId="77777777" w:rsidR="002D140A" w:rsidRPr="00AC2F22" w:rsidRDefault="0065146E" w:rsidP="00FD636E">
            <w:pPr>
              <w:numPr>
                <w:ilvl w:val="0"/>
                <w:numId w:val="64"/>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14:paraId="2AED1803" w14:textId="77777777" w:rsidR="00BC0D52" w:rsidRPr="000A7FDB" w:rsidRDefault="0065146E" w:rsidP="00FD636E">
            <w:pPr>
              <w:numPr>
                <w:ilvl w:val="0"/>
                <w:numId w:val="64"/>
              </w:numPr>
              <w:jc w:val="both"/>
              <w:rPr>
                <w:b/>
                <w:sz w:val="20"/>
                <w:szCs w:val="20"/>
                <w:lang w:eastAsia="fr-FR"/>
              </w:rPr>
            </w:pPr>
            <w:r w:rsidRPr="000A7FDB">
              <w:rPr>
                <w:color w:val="008000"/>
                <w:sz w:val="20"/>
                <w:szCs w:val="20"/>
              </w:rPr>
              <w:t>установяване съдържанието на офертата в частта</w:t>
            </w:r>
            <w:r w:rsidR="00D55EFA" w:rsidRPr="000A7FDB">
              <w:rPr>
                <w:color w:val="008000"/>
                <w:sz w:val="20"/>
                <w:szCs w:val="20"/>
              </w:rPr>
              <w:t>, която не отговаря на изискванията на възложителя.</w:t>
            </w:r>
          </w:p>
        </w:tc>
        <w:tc>
          <w:tcPr>
            <w:tcW w:w="567" w:type="dxa"/>
            <w:gridSpan w:val="2"/>
          </w:tcPr>
          <w:p w14:paraId="64BEF9C1" w14:textId="77777777" w:rsidR="002D140A" w:rsidRPr="000A7FDB" w:rsidRDefault="002D140A" w:rsidP="00F81223">
            <w:pPr>
              <w:jc w:val="both"/>
              <w:outlineLvl w:val="1"/>
              <w:rPr>
                <w:sz w:val="20"/>
                <w:szCs w:val="20"/>
              </w:rPr>
            </w:pPr>
          </w:p>
        </w:tc>
        <w:tc>
          <w:tcPr>
            <w:tcW w:w="5106" w:type="dxa"/>
            <w:gridSpan w:val="2"/>
          </w:tcPr>
          <w:p w14:paraId="0D80476E" w14:textId="77777777" w:rsidR="009E310D" w:rsidRPr="000A7FDB" w:rsidRDefault="009E310D" w:rsidP="009E310D">
            <w:pPr>
              <w:jc w:val="both"/>
              <w:rPr>
                <w:sz w:val="20"/>
                <w:szCs w:val="20"/>
              </w:rPr>
            </w:pPr>
          </w:p>
        </w:tc>
      </w:tr>
      <w:tr w:rsidR="005A4DDB" w:rsidRPr="000A7FDB" w14:paraId="4BD995D9" w14:textId="77777777" w:rsidTr="00E546CD">
        <w:trPr>
          <w:gridBefore w:val="1"/>
          <w:wBefore w:w="33" w:type="dxa"/>
          <w:trHeight w:val="270"/>
        </w:trPr>
        <w:tc>
          <w:tcPr>
            <w:tcW w:w="422" w:type="dxa"/>
            <w:gridSpan w:val="2"/>
          </w:tcPr>
          <w:p w14:paraId="13DF6951" w14:textId="77777777" w:rsidR="005A4DDB" w:rsidRPr="00994B8F" w:rsidRDefault="00723086"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sidR="00715E99">
              <w:rPr>
                <w:rFonts w:ascii="Times New Roman" w:hAnsi="Times New Roman" w:cs="Times New Roman"/>
                <w:szCs w:val="20"/>
                <w:lang w:val="bg-BG"/>
              </w:rPr>
              <w:t>8</w:t>
            </w:r>
          </w:p>
        </w:tc>
        <w:tc>
          <w:tcPr>
            <w:tcW w:w="7622" w:type="dxa"/>
            <w:gridSpan w:val="2"/>
            <w:noWrap/>
          </w:tcPr>
          <w:p w14:paraId="7CD7F72D" w14:textId="77777777" w:rsidR="008067BB" w:rsidRPr="00994B8F" w:rsidRDefault="008067BB" w:rsidP="008067BB">
            <w:pPr>
              <w:jc w:val="both"/>
              <w:rPr>
                <w:b/>
                <w:sz w:val="20"/>
                <w:szCs w:val="20"/>
                <w:lang w:eastAsia="fr-FR"/>
              </w:rPr>
            </w:pPr>
            <w:r w:rsidRPr="00994B8F">
              <w:rPr>
                <w:b/>
                <w:sz w:val="20"/>
                <w:szCs w:val="20"/>
                <w:lang w:eastAsia="fr-FR"/>
              </w:rPr>
              <w:t>Подизпълнител на участника, определен за изпълнител, представил ли е самостоятелна оферта?</w:t>
            </w:r>
          </w:p>
          <w:p w14:paraId="043286BE" w14:textId="77777777" w:rsidR="008067BB" w:rsidRPr="00C13447" w:rsidRDefault="008067BB"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 представил ли е самостоятелна оферта?</w:t>
            </w:r>
          </w:p>
          <w:p w14:paraId="2167D136" w14:textId="77777777" w:rsidR="008067BB" w:rsidRPr="002A39E0" w:rsidRDefault="008067BB"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 участвал ли е в друго обединение, което е подало оферта по същата процедура за възлагане на обществена поръчка?</w:t>
            </w:r>
          </w:p>
          <w:p w14:paraId="26D1C236" w14:textId="77777777" w:rsidR="008067BB" w:rsidRPr="00DF02DE" w:rsidRDefault="008067BB" w:rsidP="008067BB">
            <w:pPr>
              <w:jc w:val="both"/>
              <w:rPr>
                <w:sz w:val="20"/>
                <w:szCs w:val="20"/>
                <w:lang w:eastAsia="fr-FR"/>
              </w:rPr>
            </w:pPr>
            <w:r w:rsidRPr="006B7210">
              <w:rPr>
                <w:sz w:val="20"/>
                <w:szCs w:val="20"/>
                <w:lang w:eastAsia="fr-FR"/>
              </w:rPr>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14:paraId="581450EE" w14:textId="77777777" w:rsidR="008067BB" w:rsidRPr="00767D48" w:rsidRDefault="008067BB"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1E71A6F6" w14:textId="77777777" w:rsidR="008067BB" w:rsidRPr="00AC2F22" w:rsidRDefault="008067BB" w:rsidP="008067BB">
            <w:pPr>
              <w:jc w:val="both"/>
              <w:rPr>
                <w:b/>
                <w:sz w:val="20"/>
                <w:szCs w:val="20"/>
                <w:lang w:eastAsia="fr-FR"/>
              </w:rPr>
            </w:pPr>
            <w:r w:rsidRPr="00AC2F22">
              <w:rPr>
                <w:b/>
                <w:sz w:val="20"/>
                <w:szCs w:val="20"/>
                <w:lang w:eastAsia="fr-FR"/>
              </w:rPr>
              <w:t>(</w:t>
            </w:r>
            <w:r w:rsidR="00891E9C" w:rsidRPr="00891E9C">
              <w:rPr>
                <w:b/>
                <w:sz w:val="20"/>
                <w:szCs w:val="20"/>
                <w:lang w:eastAsia="fr-FR"/>
              </w:rPr>
              <w:t xml:space="preserve">чл. </w:t>
            </w:r>
            <w:r w:rsidR="00891E9C" w:rsidRPr="00877C5C">
              <w:rPr>
                <w:b/>
                <w:sz w:val="20"/>
                <w:szCs w:val="20"/>
                <w:lang w:eastAsia="fr-FR"/>
              </w:rPr>
              <w:t>101</w:t>
            </w:r>
            <w:r w:rsidR="00891E9C" w:rsidRPr="00891E9C">
              <w:rPr>
                <w:b/>
                <w:sz w:val="20"/>
                <w:szCs w:val="20"/>
                <w:lang w:eastAsia="fr-FR"/>
              </w:rPr>
              <w:t xml:space="preserve">, ал. </w:t>
            </w:r>
            <w:r w:rsidR="00891E9C" w:rsidRPr="00877C5C">
              <w:rPr>
                <w:b/>
                <w:sz w:val="20"/>
                <w:szCs w:val="20"/>
                <w:lang w:eastAsia="fr-FR"/>
              </w:rPr>
              <w:t>8 -</w:t>
            </w:r>
            <w:r w:rsidR="00891E9C" w:rsidRPr="00891E9C">
              <w:rPr>
                <w:b/>
                <w:sz w:val="20"/>
                <w:szCs w:val="20"/>
                <w:lang w:eastAsia="fr-FR"/>
              </w:rPr>
              <w:t xml:space="preserve"> ал.</w:t>
            </w:r>
            <w:r w:rsidR="00891E9C" w:rsidRPr="00877C5C">
              <w:rPr>
                <w:b/>
                <w:sz w:val="20"/>
                <w:szCs w:val="20"/>
                <w:lang w:eastAsia="fr-FR"/>
              </w:rPr>
              <w:t>11</w:t>
            </w:r>
            <w:r w:rsidR="00891E9C" w:rsidRPr="00891E9C">
              <w:rPr>
                <w:b/>
                <w:sz w:val="20"/>
                <w:szCs w:val="20"/>
                <w:lang w:eastAsia="fr-FR"/>
              </w:rPr>
              <w:t xml:space="preserve"> от ЗОП</w:t>
            </w:r>
            <w:r w:rsidRPr="00AC2F22">
              <w:rPr>
                <w:b/>
                <w:sz w:val="20"/>
                <w:szCs w:val="20"/>
                <w:lang w:eastAsia="fr-FR"/>
              </w:rPr>
              <w:t>)</w:t>
            </w:r>
          </w:p>
          <w:p w14:paraId="091EDF72" w14:textId="77777777" w:rsidR="008067BB" w:rsidRPr="000A7FDB" w:rsidRDefault="008067BB"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w:t>
            </w:r>
            <w:r w:rsidR="001846EB" w:rsidRPr="000A7FDB">
              <w:rPr>
                <w:color w:val="C0504D"/>
                <w:sz w:val="20"/>
                <w:szCs w:val="20"/>
              </w:rPr>
              <w:t xml:space="preserve"> офертите</w:t>
            </w:r>
            <w:r w:rsidRPr="000A7FDB">
              <w:rPr>
                <w:color w:val="C0504D"/>
                <w:sz w:val="20"/>
                <w:szCs w:val="20"/>
              </w:rPr>
              <w:t xml:space="preserve">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D79B9DB" w14:textId="173E6136" w:rsidR="00954D4B" w:rsidRPr="000A7FDB" w:rsidRDefault="008067BB" w:rsidP="00954D4B">
            <w:pPr>
              <w:jc w:val="both"/>
              <w:rPr>
                <w:sz w:val="20"/>
                <w:szCs w:val="20"/>
              </w:rPr>
            </w:pPr>
            <w:r w:rsidRPr="000A7FDB">
              <w:rPr>
                <w:b/>
                <w:color w:val="000080"/>
                <w:sz w:val="20"/>
                <w:szCs w:val="20"/>
              </w:rPr>
              <w:t>т. 14 от Насоките</w:t>
            </w:r>
            <w:r w:rsidR="00954D4B">
              <w:rPr>
                <w:b/>
                <w:color w:val="000080"/>
                <w:sz w:val="20"/>
                <w:szCs w:val="20"/>
              </w:rPr>
              <w:t>/</w:t>
            </w:r>
            <w:r w:rsidR="00954D4B" w:rsidRPr="003907D2">
              <w:rPr>
                <w:b/>
                <w:color w:val="000080"/>
                <w:sz w:val="20"/>
                <w:szCs w:val="20"/>
              </w:rPr>
              <w:t>т. 14, колона № 3 от Приложение № 1 към чл. 2, ал. 1 от Наредбата</w:t>
            </w:r>
          </w:p>
          <w:p w14:paraId="006ED51C" w14:textId="301CB72D" w:rsidR="008067BB" w:rsidRPr="000A7FDB" w:rsidRDefault="008067BB" w:rsidP="008067BB">
            <w:pPr>
              <w:jc w:val="both"/>
              <w:rPr>
                <w:sz w:val="20"/>
                <w:szCs w:val="20"/>
              </w:rPr>
            </w:pPr>
          </w:p>
          <w:p w14:paraId="36F24B98" w14:textId="77777777" w:rsidR="008067BB" w:rsidRPr="000A7FDB" w:rsidRDefault="008067BB"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w:t>
            </w:r>
            <w:r w:rsidR="00B351F2" w:rsidRPr="000A7FDB">
              <w:rPr>
                <w:color w:val="008000"/>
                <w:sz w:val="20"/>
                <w:szCs w:val="20"/>
              </w:rPr>
              <w:t xml:space="preserve"> в регистъра на получените оферти</w:t>
            </w:r>
            <w:r w:rsidRPr="000A7FDB">
              <w:rPr>
                <w:color w:val="008000"/>
                <w:sz w:val="20"/>
                <w:szCs w:val="20"/>
              </w:rPr>
              <w:t>.</w:t>
            </w:r>
          </w:p>
          <w:p w14:paraId="084AD772" w14:textId="77777777" w:rsidR="005A4DDB" w:rsidRPr="000A7FDB" w:rsidRDefault="008067BB" w:rsidP="008067BB">
            <w:pPr>
              <w:jc w:val="both"/>
              <w:rPr>
                <w:b/>
                <w:sz w:val="20"/>
                <w:szCs w:val="20"/>
                <w:lang w:eastAsia="fr-FR"/>
              </w:rPr>
            </w:pPr>
            <w:r w:rsidRPr="000A7FDB">
              <w:rPr>
                <w:color w:val="008000"/>
                <w:sz w:val="20"/>
                <w:szCs w:val="20"/>
              </w:rPr>
              <w:t>Проверете дали участникът, определен за изпълнител, е обединение на физически и/или юридически лица. Ако случаят е такъв, анализирайте кои са съдружниците в обединението. За всеки от съдружниците поотделно направете проверка дали са подали самостоятелни оферти. За всеки от съдружниците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567" w:type="dxa"/>
            <w:gridSpan w:val="2"/>
          </w:tcPr>
          <w:p w14:paraId="3A37EB75" w14:textId="77777777" w:rsidR="005A4DDB" w:rsidRPr="000A7FDB" w:rsidRDefault="005A4DDB" w:rsidP="00F81223">
            <w:pPr>
              <w:jc w:val="both"/>
              <w:outlineLvl w:val="1"/>
              <w:rPr>
                <w:sz w:val="20"/>
                <w:szCs w:val="20"/>
              </w:rPr>
            </w:pPr>
          </w:p>
        </w:tc>
        <w:tc>
          <w:tcPr>
            <w:tcW w:w="5106" w:type="dxa"/>
            <w:gridSpan w:val="2"/>
          </w:tcPr>
          <w:p w14:paraId="0E50C671" w14:textId="77777777" w:rsidR="00BF6DD5" w:rsidRPr="000A7FDB" w:rsidRDefault="00BF6DD5" w:rsidP="00C21C02">
            <w:pPr>
              <w:jc w:val="both"/>
              <w:rPr>
                <w:sz w:val="20"/>
                <w:szCs w:val="20"/>
              </w:rPr>
            </w:pPr>
          </w:p>
        </w:tc>
      </w:tr>
      <w:tr w:rsidR="00D87E3C" w:rsidRPr="000A7FDB" w14:paraId="096D2689" w14:textId="77777777" w:rsidTr="00E546CD">
        <w:trPr>
          <w:gridBefore w:val="1"/>
          <w:wBefore w:w="33" w:type="dxa"/>
          <w:trHeight w:val="270"/>
        </w:trPr>
        <w:tc>
          <w:tcPr>
            <w:tcW w:w="422" w:type="dxa"/>
            <w:gridSpan w:val="2"/>
          </w:tcPr>
          <w:p w14:paraId="75567388" w14:textId="77777777" w:rsidR="00D87E3C" w:rsidRPr="000A7FDB" w:rsidRDefault="00715E99"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39</w:t>
            </w:r>
          </w:p>
        </w:tc>
        <w:tc>
          <w:tcPr>
            <w:tcW w:w="7622" w:type="dxa"/>
            <w:gridSpan w:val="2"/>
            <w:noWrap/>
          </w:tcPr>
          <w:p w14:paraId="109B101C" w14:textId="77777777" w:rsidR="00D87E3C" w:rsidRPr="000A7FDB" w:rsidRDefault="00D87E3C" w:rsidP="00D87E3C">
            <w:pPr>
              <w:jc w:val="both"/>
              <w:rPr>
                <w:b/>
                <w:sz w:val="20"/>
                <w:szCs w:val="20"/>
                <w:lang w:eastAsia="fr-FR"/>
              </w:rPr>
            </w:pPr>
            <w:r w:rsidRPr="000A7FDB">
              <w:rPr>
                <w:b/>
                <w:sz w:val="20"/>
                <w:szCs w:val="20"/>
                <w:lang w:eastAsia="fr-FR"/>
              </w:rPr>
              <w:t>В проверяваната процедура свързани лица или свързани предприятия подали ли са оферти като самостоятелни участници?</w:t>
            </w:r>
          </w:p>
          <w:p w14:paraId="27C5C4A3" w14:textId="77777777" w:rsidR="00D87E3C" w:rsidRPr="000A7FDB" w:rsidRDefault="00D87E3C" w:rsidP="00D87E3C">
            <w:pPr>
              <w:jc w:val="both"/>
              <w:rPr>
                <w:sz w:val="20"/>
                <w:szCs w:val="20"/>
                <w:lang w:eastAsia="fr-FR"/>
              </w:rPr>
            </w:pPr>
            <w:r w:rsidRPr="000A7FDB">
              <w:rPr>
                <w:sz w:val="20"/>
                <w:szCs w:val="20"/>
                <w:lang w:eastAsia="fr-FR"/>
              </w:rPr>
              <w:t xml:space="preserve">Свързани лица не </w:t>
            </w:r>
            <w:r w:rsidR="00BE3DEC">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14:paraId="6915591C" w14:textId="77777777" w:rsidR="00D87E3C" w:rsidRPr="000A7FDB" w:rsidRDefault="00D87E3C" w:rsidP="00D87E3C">
            <w:pPr>
              <w:jc w:val="both"/>
              <w:rPr>
                <w:b/>
                <w:sz w:val="20"/>
                <w:szCs w:val="20"/>
                <w:lang w:eastAsia="fr-FR"/>
              </w:rPr>
            </w:pPr>
            <w:r w:rsidRPr="000A7FDB">
              <w:rPr>
                <w:b/>
                <w:sz w:val="20"/>
                <w:szCs w:val="20"/>
                <w:lang w:eastAsia="fr-FR"/>
              </w:rPr>
              <w:t xml:space="preserve">(чл. </w:t>
            </w:r>
            <w:r w:rsidR="004049E2">
              <w:rPr>
                <w:b/>
                <w:sz w:val="20"/>
                <w:szCs w:val="20"/>
                <w:lang w:eastAsia="fr-FR"/>
              </w:rPr>
              <w:t>101</w:t>
            </w:r>
            <w:r w:rsidRPr="000A7FDB">
              <w:rPr>
                <w:b/>
                <w:sz w:val="20"/>
                <w:szCs w:val="20"/>
                <w:lang w:eastAsia="fr-FR"/>
              </w:rPr>
              <w:t xml:space="preserve">, ал. </w:t>
            </w:r>
            <w:r w:rsidR="004049E2">
              <w:rPr>
                <w:b/>
                <w:sz w:val="20"/>
                <w:szCs w:val="20"/>
                <w:lang w:eastAsia="fr-FR"/>
              </w:rPr>
              <w:t>11</w:t>
            </w:r>
            <w:r w:rsidR="00C27160">
              <w:rPr>
                <w:b/>
                <w:sz w:val="20"/>
                <w:szCs w:val="20"/>
                <w:lang w:eastAsia="fr-FR"/>
              </w:rPr>
              <w:t xml:space="preserve"> и</w:t>
            </w:r>
            <w:r w:rsidRPr="000A7FDB">
              <w:rPr>
                <w:b/>
                <w:sz w:val="20"/>
                <w:szCs w:val="20"/>
                <w:lang w:eastAsia="fr-FR"/>
              </w:rPr>
              <w:t xml:space="preserve"> § </w:t>
            </w:r>
            <w:r w:rsidR="00C27160">
              <w:rPr>
                <w:b/>
                <w:sz w:val="20"/>
                <w:szCs w:val="20"/>
                <w:lang w:eastAsia="fr-FR"/>
              </w:rPr>
              <w:t>2</w:t>
            </w:r>
            <w:r w:rsidRPr="000A7FDB">
              <w:rPr>
                <w:b/>
                <w:sz w:val="20"/>
                <w:szCs w:val="20"/>
                <w:lang w:eastAsia="fr-FR"/>
              </w:rPr>
              <w:t xml:space="preserve">, т. </w:t>
            </w:r>
            <w:r w:rsidR="00C27160">
              <w:rPr>
                <w:b/>
                <w:sz w:val="20"/>
                <w:szCs w:val="20"/>
                <w:lang w:eastAsia="fr-FR"/>
              </w:rPr>
              <w:t xml:space="preserve">45 </w:t>
            </w:r>
            <w:r w:rsidRPr="000A7FDB">
              <w:rPr>
                <w:b/>
                <w:sz w:val="20"/>
                <w:szCs w:val="20"/>
                <w:lang w:eastAsia="fr-FR"/>
              </w:rPr>
              <w:t>от ЗОП)</w:t>
            </w:r>
          </w:p>
          <w:p w14:paraId="73087457" w14:textId="77777777" w:rsidR="00D87E3C" w:rsidRPr="000A7FDB" w:rsidRDefault="00D87E3C"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w:t>
            </w:r>
            <w:r w:rsidR="001846EB" w:rsidRPr="000A7FDB">
              <w:rPr>
                <w:color w:val="C0504D"/>
                <w:sz w:val="20"/>
                <w:szCs w:val="20"/>
              </w:rPr>
              <w:t xml:space="preserve">офертите </w:t>
            </w:r>
            <w:r w:rsidRPr="000A7FDB">
              <w:rPr>
                <w:color w:val="C0504D"/>
                <w:sz w:val="20"/>
                <w:szCs w:val="20"/>
              </w:rPr>
              <w:t>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4B455D1E" w14:textId="33CA78BB" w:rsidR="00ED2D5C" w:rsidRPr="000A7FDB" w:rsidRDefault="00D87E3C" w:rsidP="00ED2D5C">
            <w:pPr>
              <w:jc w:val="both"/>
              <w:rPr>
                <w:sz w:val="20"/>
                <w:szCs w:val="20"/>
              </w:rPr>
            </w:pPr>
            <w:r w:rsidRPr="000A7FDB">
              <w:rPr>
                <w:b/>
                <w:color w:val="000080"/>
                <w:sz w:val="20"/>
                <w:szCs w:val="20"/>
              </w:rPr>
              <w:t>т. 14 от Насоките</w:t>
            </w:r>
            <w:r w:rsidR="00ED2D5C">
              <w:rPr>
                <w:b/>
                <w:color w:val="000080"/>
                <w:sz w:val="20"/>
                <w:szCs w:val="20"/>
              </w:rPr>
              <w:t>/</w:t>
            </w:r>
            <w:r w:rsidR="00ED2D5C" w:rsidRPr="003907D2">
              <w:rPr>
                <w:b/>
                <w:color w:val="000080"/>
                <w:sz w:val="20"/>
                <w:szCs w:val="20"/>
              </w:rPr>
              <w:t>т. 14, колона № 3 от Приложение № 1 към чл. 2, ал. 1 от Наредбата</w:t>
            </w:r>
          </w:p>
          <w:p w14:paraId="26642066" w14:textId="77777777" w:rsidR="00D87E3C" w:rsidRPr="000A7FDB" w:rsidRDefault="00D87E3C" w:rsidP="00D87E3C">
            <w:pPr>
              <w:jc w:val="both"/>
              <w:rPr>
                <w:sz w:val="20"/>
                <w:szCs w:val="20"/>
              </w:rPr>
            </w:pPr>
          </w:p>
          <w:p w14:paraId="6A3BA705" w14:textId="77777777" w:rsidR="00D87E3C" w:rsidRDefault="00D87E3C"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00C27160" w:rsidRPr="00C27160">
              <w:rPr>
                <w:color w:val="008000"/>
                <w:sz w:val="20"/>
                <w:szCs w:val="20"/>
              </w:rPr>
              <w:t xml:space="preserve">2, т. 45 </w:t>
            </w:r>
            <w:r w:rsidRPr="000A7FDB">
              <w:rPr>
                <w:color w:val="008000"/>
                <w:sz w:val="20"/>
                <w:szCs w:val="20"/>
              </w:rPr>
              <w:t>от ЗОП с възложителя</w:t>
            </w:r>
            <w:r w:rsidR="00EC3315" w:rsidRPr="000A7FDB">
              <w:rPr>
                <w:color w:val="008000"/>
                <w:sz w:val="20"/>
                <w:szCs w:val="20"/>
              </w:rPr>
              <w:t xml:space="preserve"> и/или с другите </w:t>
            </w:r>
            <w:r w:rsidR="00077A17" w:rsidRPr="000A7FDB">
              <w:rPr>
                <w:color w:val="008000"/>
                <w:sz w:val="20"/>
                <w:szCs w:val="20"/>
              </w:rPr>
              <w:t xml:space="preserve">самостоятелни </w:t>
            </w:r>
            <w:r w:rsidR="00EC3315" w:rsidRPr="000A7FDB">
              <w:rPr>
                <w:color w:val="008000"/>
                <w:sz w:val="20"/>
                <w:szCs w:val="20"/>
              </w:rPr>
              <w:t>участници в процедурата</w:t>
            </w:r>
            <w:r w:rsidRPr="000A7FDB">
              <w:rPr>
                <w:color w:val="008000"/>
                <w:sz w:val="20"/>
                <w:szCs w:val="20"/>
              </w:rPr>
              <w:t>.</w:t>
            </w:r>
          </w:p>
          <w:p w14:paraId="0D834CFA" w14:textId="77777777" w:rsidR="005B561B" w:rsidRPr="005B561B" w:rsidRDefault="005B561B"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14:paraId="012CC45A" w14:textId="77777777" w:rsidR="005B561B" w:rsidRPr="005B561B" w:rsidRDefault="005B561B"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14:paraId="2D7566A5" w14:textId="77777777" w:rsidR="005B561B" w:rsidRPr="005B561B" w:rsidRDefault="005B561B" w:rsidP="005B561B">
            <w:pPr>
              <w:jc w:val="both"/>
              <w:rPr>
                <w:color w:val="008000"/>
                <w:sz w:val="20"/>
                <w:szCs w:val="20"/>
              </w:rPr>
            </w:pPr>
            <w:r w:rsidRPr="005B561B">
              <w:rPr>
                <w:color w:val="008000"/>
                <w:sz w:val="20"/>
                <w:szCs w:val="20"/>
              </w:rPr>
              <w:t>б) лицата, чиято дейност се контролира от трето лице;</w:t>
            </w:r>
          </w:p>
          <w:p w14:paraId="0BEF9965" w14:textId="77777777" w:rsidR="005B561B" w:rsidRPr="005B561B" w:rsidRDefault="005B561B" w:rsidP="005B561B">
            <w:pPr>
              <w:jc w:val="both"/>
              <w:rPr>
                <w:color w:val="008000"/>
                <w:sz w:val="20"/>
                <w:szCs w:val="20"/>
              </w:rPr>
            </w:pPr>
            <w:r w:rsidRPr="005B561B">
              <w:rPr>
                <w:color w:val="008000"/>
                <w:sz w:val="20"/>
                <w:szCs w:val="20"/>
              </w:rPr>
              <w:t>в) лицата, които съвместно контролират трето лице;</w:t>
            </w:r>
          </w:p>
          <w:p w14:paraId="01DC6151" w14:textId="77777777" w:rsidR="005B561B" w:rsidRPr="005B561B" w:rsidRDefault="005B561B"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E8E234C" w14:textId="77777777" w:rsidR="005B561B" w:rsidRPr="005B561B" w:rsidRDefault="005B561B" w:rsidP="005B561B">
            <w:pPr>
              <w:jc w:val="both"/>
              <w:rPr>
                <w:color w:val="008000"/>
                <w:sz w:val="20"/>
                <w:szCs w:val="20"/>
              </w:rPr>
            </w:pPr>
            <w:r w:rsidRPr="005B561B">
              <w:rPr>
                <w:color w:val="008000"/>
                <w:sz w:val="20"/>
                <w:szCs w:val="20"/>
              </w:rPr>
              <w:t>"Контрол" е налице, когато едно лице:</w:t>
            </w:r>
          </w:p>
          <w:p w14:paraId="2DED0C04" w14:textId="77777777" w:rsidR="005B561B" w:rsidRPr="005B561B" w:rsidRDefault="005B561B" w:rsidP="005B561B">
            <w:pPr>
              <w:jc w:val="both"/>
              <w:rPr>
                <w:color w:val="008000"/>
                <w:sz w:val="20"/>
                <w:szCs w:val="20"/>
              </w:rPr>
            </w:pPr>
            <w:r w:rsidRPr="005B561B">
              <w:rPr>
                <w:color w:val="008000"/>
                <w:sz w:val="20"/>
                <w:szCs w:val="20"/>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F2CFE3" w14:textId="77777777" w:rsidR="005B561B" w:rsidRPr="005B561B" w:rsidRDefault="005B561B"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14:paraId="731E40E1" w14:textId="77777777" w:rsidR="005B561B" w:rsidRPr="00133734" w:rsidRDefault="005B561B"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567" w:type="dxa"/>
            <w:gridSpan w:val="2"/>
          </w:tcPr>
          <w:p w14:paraId="6AABFD09" w14:textId="77777777" w:rsidR="00D87E3C" w:rsidRPr="008E5FC7" w:rsidRDefault="00D87E3C" w:rsidP="00F81223">
            <w:pPr>
              <w:jc w:val="both"/>
              <w:outlineLvl w:val="1"/>
              <w:rPr>
                <w:sz w:val="20"/>
                <w:szCs w:val="20"/>
              </w:rPr>
            </w:pPr>
          </w:p>
        </w:tc>
        <w:tc>
          <w:tcPr>
            <w:tcW w:w="5106" w:type="dxa"/>
            <w:gridSpan w:val="2"/>
          </w:tcPr>
          <w:p w14:paraId="63172180" w14:textId="77777777" w:rsidR="00D87E3C" w:rsidRPr="000C1983" w:rsidRDefault="00D87E3C" w:rsidP="00C21C02">
            <w:pPr>
              <w:jc w:val="both"/>
              <w:rPr>
                <w:sz w:val="20"/>
                <w:szCs w:val="20"/>
              </w:rPr>
            </w:pPr>
          </w:p>
        </w:tc>
      </w:tr>
      <w:tr w:rsidR="002D140A" w:rsidRPr="000A7FDB" w14:paraId="68EF163D" w14:textId="77777777" w:rsidTr="00E546CD">
        <w:trPr>
          <w:gridBefore w:val="1"/>
          <w:wBefore w:w="33" w:type="dxa"/>
          <w:trHeight w:val="775"/>
        </w:trPr>
        <w:tc>
          <w:tcPr>
            <w:tcW w:w="422" w:type="dxa"/>
            <w:gridSpan w:val="2"/>
          </w:tcPr>
          <w:p w14:paraId="3B6C12FD" w14:textId="77777777" w:rsidR="002D140A" w:rsidRPr="000A7FDB" w:rsidRDefault="00F05AFB"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t>4</w:t>
            </w:r>
            <w:r w:rsidR="00715E99">
              <w:rPr>
                <w:rFonts w:ascii="Times New Roman" w:hAnsi="Times New Roman" w:cs="Times New Roman"/>
                <w:szCs w:val="20"/>
                <w:lang w:val="bg-BG"/>
              </w:rPr>
              <w:t>0</w:t>
            </w:r>
          </w:p>
        </w:tc>
        <w:tc>
          <w:tcPr>
            <w:tcW w:w="7622" w:type="dxa"/>
            <w:gridSpan w:val="2"/>
            <w:noWrap/>
          </w:tcPr>
          <w:p w14:paraId="3C2136BF" w14:textId="77777777" w:rsidR="002D140A" w:rsidRPr="000C1983" w:rsidRDefault="00A61D9A">
            <w:pPr>
              <w:ind w:right="110"/>
              <w:jc w:val="both"/>
              <w:outlineLvl w:val="1"/>
              <w:rPr>
                <w:b/>
                <w:sz w:val="20"/>
                <w:szCs w:val="20"/>
                <w:lang w:eastAsia="fr-FR"/>
              </w:rPr>
            </w:pPr>
            <w:r w:rsidRPr="000C1983">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r w:rsidR="002D140A" w:rsidRPr="000C1983">
              <w:rPr>
                <w:b/>
                <w:sz w:val="20"/>
                <w:szCs w:val="20"/>
                <w:lang w:eastAsia="fr-FR"/>
              </w:rPr>
              <w:t xml:space="preserve">? </w:t>
            </w:r>
          </w:p>
          <w:p w14:paraId="613E1820" w14:textId="77777777" w:rsidR="002D140A" w:rsidRPr="00F370DD" w:rsidRDefault="002D140A">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14:paraId="26305C31" w14:textId="77777777" w:rsidR="002D140A" w:rsidRPr="00F370DD" w:rsidRDefault="002D140A">
            <w:pPr>
              <w:pStyle w:val="Heading1"/>
              <w:keepNext w:val="0"/>
              <w:spacing w:before="0" w:line="240" w:lineRule="auto"/>
              <w:jc w:val="both"/>
              <w:rPr>
                <w:bCs/>
                <w:sz w:val="20"/>
              </w:rPr>
            </w:pPr>
            <w:r w:rsidRPr="00F370DD">
              <w:rPr>
                <w:sz w:val="20"/>
                <w:lang w:eastAsia="fr-FR"/>
              </w:rPr>
              <w:t xml:space="preserve">(чл. 2, ал. </w:t>
            </w:r>
            <w:r w:rsidR="008469F4">
              <w:rPr>
                <w:sz w:val="20"/>
                <w:lang w:eastAsia="fr-FR"/>
              </w:rPr>
              <w:t>1</w:t>
            </w:r>
            <w:r w:rsidRPr="00F370DD">
              <w:rPr>
                <w:sz w:val="20"/>
                <w:lang w:eastAsia="fr-FR"/>
              </w:rPr>
              <w:t xml:space="preserve"> от ЗОП и чл. 7</w:t>
            </w:r>
            <w:r w:rsidR="008469F4">
              <w:rPr>
                <w:sz w:val="20"/>
                <w:lang w:eastAsia="fr-FR"/>
              </w:rPr>
              <w:t>0</w:t>
            </w:r>
            <w:r w:rsidRPr="00F370DD">
              <w:rPr>
                <w:sz w:val="20"/>
                <w:lang w:eastAsia="fr-FR"/>
              </w:rPr>
              <w:t xml:space="preserve"> от ЗОП)</w:t>
            </w:r>
          </w:p>
          <w:p w14:paraId="284D921A" w14:textId="77777777" w:rsidR="002D140A" w:rsidRPr="008C2581" w:rsidRDefault="002D140A">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337749E9" w14:textId="79865B12" w:rsidR="00366996" w:rsidRPr="00E942C0" w:rsidRDefault="002D140A" w:rsidP="00366996">
            <w:pPr>
              <w:jc w:val="both"/>
              <w:rPr>
                <w:sz w:val="20"/>
                <w:szCs w:val="20"/>
              </w:rPr>
            </w:pPr>
            <w:r w:rsidRPr="00E942C0">
              <w:rPr>
                <w:b/>
                <w:color w:val="000080"/>
                <w:sz w:val="20"/>
                <w:szCs w:val="20"/>
              </w:rPr>
              <w:t xml:space="preserve">т. </w:t>
            </w:r>
            <w:r w:rsidR="002E7025" w:rsidRPr="00E942C0">
              <w:rPr>
                <w:b/>
                <w:color w:val="000080"/>
                <w:sz w:val="20"/>
                <w:szCs w:val="20"/>
              </w:rPr>
              <w:t xml:space="preserve">15 </w:t>
            </w:r>
            <w:r w:rsidR="00366996" w:rsidRPr="003907D2">
              <w:rPr>
                <w:b/>
                <w:color w:val="000080"/>
                <w:sz w:val="20"/>
                <w:szCs w:val="20"/>
              </w:rPr>
              <w:t xml:space="preserve">т. 16, т. 17 </w:t>
            </w:r>
            <w:r w:rsidR="002E7025" w:rsidRPr="00E942C0">
              <w:rPr>
                <w:b/>
                <w:color w:val="000080"/>
                <w:sz w:val="20"/>
                <w:szCs w:val="20"/>
              </w:rPr>
              <w:t>от</w:t>
            </w:r>
            <w:r w:rsidRPr="00E942C0">
              <w:rPr>
                <w:b/>
                <w:color w:val="000080"/>
                <w:sz w:val="20"/>
                <w:szCs w:val="20"/>
              </w:rPr>
              <w:t xml:space="preserve"> Насоките</w:t>
            </w:r>
            <w:r w:rsidR="00366996" w:rsidRPr="003907D2">
              <w:rPr>
                <w:b/>
                <w:color w:val="000080"/>
                <w:sz w:val="20"/>
                <w:szCs w:val="20"/>
              </w:rPr>
              <w:t>/ т. 15, т. 16, т. 17 , колона № 3 от Приложение № 1 към чл. 2, ал. 1 от Наредбата</w:t>
            </w:r>
          </w:p>
          <w:p w14:paraId="42EAC22B" w14:textId="77777777" w:rsidR="002D140A" w:rsidRPr="00E942C0" w:rsidRDefault="002D140A" w:rsidP="00573425">
            <w:pPr>
              <w:jc w:val="both"/>
              <w:rPr>
                <w:sz w:val="20"/>
                <w:szCs w:val="20"/>
              </w:rPr>
            </w:pPr>
          </w:p>
          <w:p w14:paraId="4327B37A" w14:textId="77777777" w:rsidR="002D140A" w:rsidRPr="005B2203" w:rsidRDefault="002D140A" w:rsidP="005C11F9">
            <w:pPr>
              <w:pStyle w:val="Heading1"/>
              <w:spacing w:before="0" w:line="240" w:lineRule="auto"/>
              <w:jc w:val="both"/>
              <w:rPr>
                <w:lang w:eastAsia="fr-FR"/>
              </w:rPr>
            </w:pPr>
            <w:r w:rsidRPr="00CA3D30">
              <w:rPr>
                <w:b w:val="0"/>
                <w:bCs/>
                <w:color w:val="008000"/>
                <w:sz w:val="20"/>
              </w:rPr>
              <w:t>Анализирайте дали методиката за оценка е приложена точно и обективно по отношение на КЛАСИРАНИТЕ оферти.</w:t>
            </w:r>
            <w:r w:rsidR="00661AAD" w:rsidRPr="00CA3D30">
              <w:rPr>
                <w:b w:val="0"/>
                <w:bCs/>
                <w:color w:val="008000"/>
                <w:sz w:val="20"/>
              </w:rPr>
              <w:t xml:space="preserve"> </w:t>
            </w:r>
            <w:r w:rsidRPr="00F32B4B">
              <w:rPr>
                <w:b w:val="0"/>
                <w:bCs/>
                <w:color w:val="008000"/>
                <w:sz w:val="20"/>
              </w:rPr>
              <w:t xml:space="preserve">Пресметнете оценките съгласно методиката за оценка на офертите и </w:t>
            </w:r>
            <w:r w:rsidR="005C11F9" w:rsidRPr="00F32B4B">
              <w:rPr>
                <w:b w:val="0"/>
                <w:bCs/>
                <w:color w:val="008000"/>
                <w:sz w:val="20"/>
              </w:rPr>
              <w:t>п</w:t>
            </w:r>
            <w:r w:rsidRPr="00F32B4B">
              <w:rPr>
                <w:b w:val="0"/>
                <w:bCs/>
                <w:color w:val="008000"/>
                <w:sz w:val="20"/>
              </w:rPr>
              <w:t xml:space="preserve">риложете създадения работен документ. </w:t>
            </w:r>
          </w:p>
        </w:tc>
        <w:tc>
          <w:tcPr>
            <w:tcW w:w="567" w:type="dxa"/>
            <w:gridSpan w:val="2"/>
          </w:tcPr>
          <w:p w14:paraId="651D3093" w14:textId="77777777" w:rsidR="002D140A" w:rsidRPr="007765BB" w:rsidRDefault="002D140A" w:rsidP="00F81223">
            <w:pPr>
              <w:pStyle w:val="Heading1"/>
              <w:keepNext w:val="0"/>
              <w:jc w:val="both"/>
              <w:rPr>
                <w:bCs/>
                <w:sz w:val="20"/>
              </w:rPr>
            </w:pPr>
          </w:p>
        </w:tc>
        <w:tc>
          <w:tcPr>
            <w:tcW w:w="5106" w:type="dxa"/>
            <w:gridSpan w:val="2"/>
          </w:tcPr>
          <w:p w14:paraId="2BDD6EC4" w14:textId="77777777" w:rsidR="002D140A" w:rsidRPr="007765BB" w:rsidRDefault="002D140A" w:rsidP="00F81223">
            <w:pPr>
              <w:pStyle w:val="Heading1"/>
              <w:keepNext w:val="0"/>
              <w:jc w:val="both"/>
              <w:rPr>
                <w:b w:val="0"/>
                <w:bCs/>
                <w:sz w:val="20"/>
              </w:rPr>
            </w:pPr>
          </w:p>
        </w:tc>
      </w:tr>
      <w:tr w:rsidR="002D140A" w:rsidRPr="000A7FDB" w14:paraId="34851BE2" w14:textId="77777777" w:rsidTr="00E546CD">
        <w:trPr>
          <w:gridBefore w:val="1"/>
          <w:wBefore w:w="33" w:type="dxa"/>
          <w:trHeight w:val="270"/>
        </w:trPr>
        <w:tc>
          <w:tcPr>
            <w:tcW w:w="422" w:type="dxa"/>
            <w:gridSpan w:val="2"/>
          </w:tcPr>
          <w:p w14:paraId="3735157A" w14:textId="77777777" w:rsidR="002D140A" w:rsidRPr="000C1983" w:rsidRDefault="00F05AFB"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715E99">
              <w:rPr>
                <w:rFonts w:ascii="Times New Roman" w:hAnsi="Times New Roman" w:cs="Times New Roman"/>
                <w:szCs w:val="20"/>
                <w:lang w:val="bg-BG"/>
              </w:rPr>
              <w:t>1</w:t>
            </w:r>
          </w:p>
        </w:tc>
        <w:tc>
          <w:tcPr>
            <w:tcW w:w="7622" w:type="dxa"/>
            <w:gridSpan w:val="2"/>
            <w:noWrap/>
          </w:tcPr>
          <w:p w14:paraId="0A85B1B4" w14:textId="77777777" w:rsidR="002D140A" w:rsidRPr="008C2581" w:rsidRDefault="008875A4"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002D140A" w:rsidRPr="00F370DD">
              <w:rPr>
                <w:b/>
                <w:sz w:val="20"/>
                <w:szCs w:val="20"/>
                <w:lang w:eastAsia="fr-FR"/>
              </w:rPr>
              <w:t>20 %</w:t>
            </w:r>
            <w:r w:rsidRPr="00F370DD">
              <w:rPr>
                <w:b/>
                <w:sz w:val="20"/>
                <w:szCs w:val="20"/>
                <w:lang w:eastAsia="fr-FR"/>
              </w:rPr>
              <w:t xml:space="preserve"> по-благоприятно от средната стойност на съответните предложения в останалите допуснати до оценка оферти? </w:t>
            </w:r>
          </w:p>
          <w:p w14:paraId="45FF0BB3" w14:textId="77777777" w:rsidR="002D140A" w:rsidRPr="00E942C0" w:rsidRDefault="00614668"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14:paraId="6470AC8A" w14:textId="77777777" w:rsidR="002D140A" w:rsidRPr="00CA3D30" w:rsidRDefault="008875A4" w:rsidP="00200DA6">
            <w:pPr>
              <w:ind w:right="110"/>
              <w:jc w:val="both"/>
              <w:outlineLvl w:val="1"/>
              <w:rPr>
                <w:b/>
                <w:sz w:val="20"/>
                <w:szCs w:val="20"/>
                <w:lang w:eastAsia="fr-FR"/>
              </w:rPr>
            </w:pPr>
            <w:r w:rsidRPr="00E942C0">
              <w:rPr>
                <w:b/>
                <w:sz w:val="20"/>
                <w:szCs w:val="20"/>
                <w:lang w:eastAsia="fr-FR"/>
              </w:rPr>
              <w:t>Писмената обосновка на участника свързана ли е с обективните обстоятелства, визирани в чл. 7</w:t>
            </w:r>
            <w:r w:rsidR="00614668">
              <w:rPr>
                <w:b/>
                <w:sz w:val="20"/>
                <w:szCs w:val="20"/>
                <w:lang w:eastAsia="fr-FR"/>
              </w:rPr>
              <w:t>2</w:t>
            </w:r>
            <w:r w:rsidRPr="00E942C0">
              <w:rPr>
                <w:b/>
                <w:sz w:val="20"/>
                <w:szCs w:val="20"/>
                <w:lang w:eastAsia="fr-FR"/>
              </w:rPr>
              <w:t>, ал. 2, т. 1-5 от ЗОП?</w:t>
            </w:r>
          </w:p>
          <w:p w14:paraId="51981428" w14:textId="77777777" w:rsidR="002D140A" w:rsidRPr="00CA3D30" w:rsidRDefault="002D140A" w:rsidP="00200DA6">
            <w:pPr>
              <w:ind w:right="110"/>
              <w:jc w:val="both"/>
              <w:outlineLvl w:val="1"/>
              <w:rPr>
                <w:b/>
                <w:sz w:val="20"/>
                <w:szCs w:val="20"/>
                <w:lang w:eastAsia="fr-FR"/>
              </w:rPr>
            </w:pPr>
            <w:r w:rsidRPr="00CA3D30">
              <w:rPr>
                <w:b/>
                <w:sz w:val="20"/>
                <w:szCs w:val="20"/>
                <w:lang w:eastAsia="fr-FR"/>
              </w:rPr>
              <w:t>(чл. 7</w:t>
            </w:r>
            <w:r w:rsidR="00614668">
              <w:rPr>
                <w:b/>
                <w:sz w:val="20"/>
                <w:szCs w:val="20"/>
                <w:lang w:eastAsia="fr-FR"/>
              </w:rPr>
              <w:t>2</w:t>
            </w:r>
            <w:r w:rsidRPr="00CA3D30">
              <w:rPr>
                <w:b/>
                <w:sz w:val="20"/>
                <w:szCs w:val="20"/>
                <w:lang w:eastAsia="fr-FR"/>
              </w:rPr>
              <w:t>, ал. 1 и 2 от ЗОП)</w:t>
            </w:r>
          </w:p>
          <w:p w14:paraId="524A1D32" w14:textId="77777777" w:rsidR="002D140A" w:rsidRPr="00F32B4B" w:rsidRDefault="002D140A"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14:paraId="4F715076" w14:textId="3260CA22" w:rsidR="00721CCF" w:rsidRPr="003907D2" w:rsidRDefault="002D140A" w:rsidP="00721CCF">
            <w:pPr>
              <w:jc w:val="both"/>
              <w:rPr>
                <w:b/>
                <w:color w:val="000080"/>
                <w:sz w:val="20"/>
                <w:szCs w:val="20"/>
              </w:rPr>
            </w:pPr>
            <w:r w:rsidRPr="00F32B4B">
              <w:rPr>
                <w:b/>
                <w:color w:val="000080"/>
                <w:sz w:val="20"/>
                <w:szCs w:val="20"/>
              </w:rPr>
              <w:t xml:space="preserve">т. </w:t>
            </w:r>
            <w:r w:rsidR="00721CCF">
              <w:rPr>
                <w:b/>
                <w:color w:val="000080"/>
                <w:sz w:val="20"/>
                <w:szCs w:val="20"/>
              </w:rPr>
              <w:t>14</w:t>
            </w:r>
            <w:r w:rsidR="00721CCF" w:rsidRPr="005B2203">
              <w:rPr>
                <w:b/>
                <w:color w:val="000080"/>
                <w:sz w:val="20"/>
                <w:szCs w:val="20"/>
              </w:rPr>
              <w:t xml:space="preserve"> </w:t>
            </w:r>
            <w:r w:rsidR="002E7025" w:rsidRPr="005B2203">
              <w:rPr>
                <w:b/>
                <w:color w:val="000080"/>
                <w:sz w:val="20"/>
                <w:szCs w:val="20"/>
              </w:rPr>
              <w:t xml:space="preserve">и </w:t>
            </w:r>
            <w:r w:rsidR="0037353D">
              <w:rPr>
                <w:b/>
                <w:color w:val="000080"/>
                <w:sz w:val="20"/>
                <w:szCs w:val="20"/>
              </w:rPr>
              <w:t xml:space="preserve">т. </w:t>
            </w:r>
            <w:r w:rsidR="002E7025" w:rsidRPr="005B2203">
              <w:rPr>
                <w:b/>
                <w:color w:val="000080"/>
                <w:sz w:val="20"/>
                <w:szCs w:val="20"/>
              </w:rPr>
              <w:t>20 от</w:t>
            </w:r>
            <w:r w:rsidRPr="005B2203">
              <w:rPr>
                <w:b/>
                <w:color w:val="000080"/>
                <w:sz w:val="20"/>
                <w:szCs w:val="20"/>
              </w:rPr>
              <w:t xml:space="preserve"> Насоките</w:t>
            </w:r>
            <w:r w:rsidR="00721CCF" w:rsidRPr="003907D2">
              <w:rPr>
                <w:b/>
                <w:color w:val="000080"/>
                <w:sz w:val="20"/>
                <w:szCs w:val="20"/>
              </w:rPr>
              <w:t xml:space="preserve">/т. 14, </w:t>
            </w:r>
            <w:r w:rsidR="002C1710">
              <w:rPr>
                <w:b/>
                <w:color w:val="000080"/>
                <w:sz w:val="20"/>
                <w:szCs w:val="20"/>
              </w:rPr>
              <w:t>т.</w:t>
            </w:r>
            <w:r w:rsidR="003F02C5">
              <w:rPr>
                <w:b/>
                <w:color w:val="000080"/>
                <w:sz w:val="20"/>
                <w:szCs w:val="20"/>
              </w:rPr>
              <w:t xml:space="preserve"> </w:t>
            </w:r>
            <w:r w:rsidR="002C1710">
              <w:rPr>
                <w:b/>
                <w:color w:val="000080"/>
                <w:sz w:val="20"/>
                <w:szCs w:val="20"/>
              </w:rPr>
              <w:t xml:space="preserve">20, </w:t>
            </w:r>
            <w:r w:rsidR="00721CCF" w:rsidRPr="003907D2">
              <w:rPr>
                <w:b/>
                <w:color w:val="000080"/>
                <w:sz w:val="20"/>
                <w:szCs w:val="20"/>
              </w:rPr>
              <w:t>колона № 3 от Приложение № 1 към чл. 2, ал. 1 от Наредбата</w:t>
            </w:r>
          </w:p>
          <w:p w14:paraId="004ED8C4" w14:textId="77777777" w:rsidR="002D140A" w:rsidRPr="00994B8F" w:rsidRDefault="002D140A" w:rsidP="00573425">
            <w:pPr>
              <w:jc w:val="both"/>
              <w:rPr>
                <w:sz w:val="20"/>
                <w:szCs w:val="20"/>
              </w:rPr>
            </w:pPr>
          </w:p>
          <w:p w14:paraId="6BDE8342" w14:textId="77777777" w:rsidR="004F1289" w:rsidRPr="00994B8F" w:rsidRDefault="004F1289" w:rsidP="004F1289">
            <w:pPr>
              <w:pStyle w:val="BodyText"/>
              <w:spacing w:before="0" w:after="0"/>
              <w:jc w:val="both"/>
              <w:rPr>
                <w:bCs/>
                <w:color w:val="008000"/>
                <w:sz w:val="20"/>
                <w:szCs w:val="20"/>
              </w:rPr>
            </w:pPr>
            <w:r w:rsidRPr="00994B8F">
              <w:rPr>
                <w:bCs/>
                <w:color w:val="008000"/>
                <w:sz w:val="20"/>
                <w:szCs w:val="20"/>
              </w:rPr>
              <w:t>Анализирайте:</w:t>
            </w:r>
          </w:p>
          <w:p w14:paraId="525E73B0" w14:textId="77777777" w:rsidR="004F1289" w:rsidRPr="00AC2F22" w:rsidRDefault="004F1289"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14:paraId="0C8900C8" w14:textId="77777777" w:rsidR="004F1289" w:rsidRPr="000A7FDB" w:rsidRDefault="004F1289"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14:paraId="7EEFA3F6"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14:paraId="4A72141F" w14:textId="77777777" w:rsidR="004F1289" w:rsidRPr="000A7FDB" w:rsidRDefault="004F1289"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14:paraId="157AB791" w14:textId="77777777" w:rsidR="002D140A" w:rsidRPr="00994B8F" w:rsidRDefault="004F1289"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sidR="00614668">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567" w:type="dxa"/>
            <w:gridSpan w:val="2"/>
          </w:tcPr>
          <w:p w14:paraId="1FE0E209" w14:textId="77777777" w:rsidR="002D140A" w:rsidRPr="00C13447" w:rsidRDefault="002D140A" w:rsidP="00F81223">
            <w:pPr>
              <w:pStyle w:val="Heading1"/>
              <w:keepNext w:val="0"/>
              <w:jc w:val="both"/>
              <w:rPr>
                <w:b w:val="0"/>
                <w:bCs/>
                <w:sz w:val="20"/>
              </w:rPr>
            </w:pPr>
          </w:p>
        </w:tc>
        <w:tc>
          <w:tcPr>
            <w:tcW w:w="5106" w:type="dxa"/>
            <w:gridSpan w:val="2"/>
          </w:tcPr>
          <w:p w14:paraId="114C3B21" w14:textId="77777777" w:rsidR="002D140A" w:rsidRPr="00C13447" w:rsidRDefault="002D140A" w:rsidP="004D1A9B">
            <w:pPr>
              <w:pStyle w:val="Heading1"/>
              <w:keepNext w:val="0"/>
              <w:rPr>
                <w:b w:val="0"/>
                <w:bCs/>
                <w:sz w:val="20"/>
              </w:rPr>
            </w:pPr>
          </w:p>
        </w:tc>
      </w:tr>
      <w:tr w:rsidR="00BF406E" w:rsidRPr="000A7FDB" w14:paraId="086F7A26" w14:textId="77777777" w:rsidTr="00E546CD">
        <w:trPr>
          <w:gridBefore w:val="1"/>
          <w:wBefore w:w="33" w:type="dxa"/>
          <w:trHeight w:val="270"/>
        </w:trPr>
        <w:tc>
          <w:tcPr>
            <w:tcW w:w="422" w:type="dxa"/>
            <w:gridSpan w:val="2"/>
          </w:tcPr>
          <w:p w14:paraId="718B7E19" w14:textId="77777777" w:rsidR="00BF406E" w:rsidRPr="00715E99" w:rsidRDefault="00F05AFB"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2</w:t>
            </w:r>
          </w:p>
        </w:tc>
        <w:tc>
          <w:tcPr>
            <w:tcW w:w="7622" w:type="dxa"/>
            <w:gridSpan w:val="2"/>
            <w:noWrap/>
          </w:tcPr>
          <w:p w14:paraId="0F716C7D" w14:textId="77777777" w:rsidR="00E03A2E" w:rsidRPr="000A7FDB" w:rsidRDefault="00E03A2E" w:rsidP="00200DA6">
            <w:pPr>
              <w:ind w:right="110"/>
              <w:jc w:val="both"/>
              <w:outlineLvl w:val="1"/>
              <w:rPr>
                <w:b/>
                <w:sz w:val="20"/>
                <w:szCs w:val="20"/>
                <w:lang w:eastAsia="fr-FR"/>
              </w:rPr>
            </w:pPr>
            <w:r w:rsidRPr="000A7FDB">
              <w:rPr>
                <w:b/>
                <w:sz w:val="20"/>
                <w:szCs w:val="20"/>
                <w:lang w:eastAsia="fr-FR"/>
              </w:rPr>
              <w:t xml:space="preserve">Комисията допуснала ли </w:t>
            </w:r>
            <w:r w:rsidR="00834D23" w:rsidRPr="000A7FDB">
              <w:rPr>
                <w:b/>
                <w:sz w:val="20"/>
                <w:szCs w:val="20"/>
                <w:lang w:eastAsia="fr-FR"/>
              </w:rPr>
              <w:t xml:space="preserve">забранено </w:t>
            </w:r>
            <w:r w:rsidRPr="000A7FDB">
              <w:rPr>
                <w:b/>
                <w:sz w:val="20"/>
                <w:szCs w:val="20"/>
                <w:lang w:eastAsia="fr-FR"/>
              </w:rPr>
              <w:t xml:space="preserve">изменение на </w:t>
            </w:r>
            <w:r w:rsidR="00834D23" w:rsidRPr="000A7FDB">
              <w:rPr>
                <w:b/>
                <w:sz w:val="20"/>
                <w:szCs w:val="20"/>
                <w:lang w:eastAsia="fr-FR"/>
              </w:rPr>
              <w:t xml:space="preserve">предложението за изпълнение на поръчката </w:t>
            </w:r>
            <w:r w:rsidRPr="000A7FDB">
              <w:rPr>
                <w:b/>
                <w:sz w:val="20"/>
                <w:szCs w:val="20"/>
                <w:lang w:eastAsia="fr-FR"/>
              </w:rPr>
              <w:t xml:space="preserve">на участника, определен за изпълнител, </w:t>
            </w:r>
            <w:r w:rsidR="00834D23" w:rsidRPr="000A7FDB">
              <w:rPr>
                <w:b/>
                <w:sz w:val="20"/>
                <w:szCs w:val="20"/>
                <w:lang w:eastAsia="fr-FR"/>
              </w:rPr>
              <w:t xml:space="preserve">  в рамките на процедурата по чл. </w:t>
            </w:r>
            <w:r w:rsidR="001D4F80">
              <w:rPr>
                <w:b/>
                <w:sz w:val="20"/>
                <w:szCs w:val="20"/>
                <w:lang w:eastAsia="fr-FR"/>
              </w:rPr>
              <w:t>104</w:t>
            </w:r>
            <w:r w:rsidR="00834D23" w:rsidRPr="000A7FDB">
              <w:rPr>
                <w:b/>
                <w:sz w:val="20"/>
                <w:szCs w:val="20"/>
                <w:lang w:eastAsia="fr-FR"/>
              </w:rPr>
              <w:t xml:space="preserve">, ал. </w:t>
            </w:r>
            <w:r w:rsidR="001D4F80">
              <w:rPr>
                <w:b/>
                <w:sz w:val="20"/>
                <w:szCs w:val="20"/>
                <w:lang w:eastAsia="fr-FR"/>
              </w:rPr>
              <w:t>4</w:t>
            </w:r>
            <w:r w:rsidR="00FC4D9A" w:rsidRPr="000A7FDB">
              <w:rPr>
                <w:b/>
                <w:sz w:val="20"/>
                <w:szCs w:val="20"/>
                <w:lang w:eastAsia="fr-FR"/>
              </w:rPr>
              <w:t>,</w:t>
            </w:r>
            <w:r w:rsidR="00834D23" w:rsidRPr="000A7FDB">
              <w:rPr>
                <w:b/>
                <w:sz w:val="20"/>
                <w:szCs w:val="20"/>
                <w:lang w:eastAsia="fr-FR"/>
              </w:rPr>
              <w:t xml:space="preserve"> ал. </w:t>
            </w:r>
            <w:r w:rsidR="001D4F80">
              <w:rPr>
                <w:b/>
                <w:sz w:val="20"/>
                <w:szCs w:val="20"/>
                <w:lang w:eastAsia="fr-FR"/>
              </w:rPr>
              <w:t>5</w:t>
            </w:r>
            <w:r w:rsidR="001D4F80" w:rsidRPr="000A7FDB">
              <w:rPr>
                <w:b/>
                <w:sz w:val="20"/>
                <w:szCs w:val="20"/>
                <w:lang w:eastAsia="fr-FR"/>
              </w:rPr>
              <w:t xml:space="preserve"> </w:t>
            </w:r>
            <w:r w:rsidR="00834D23" w:rsidRPr="000A7FDB">
              <w:rPr>
                <w:b/>
                <w:sz w:val="20"/>
                <w:szCs w:val="20"/>
                <w:lang w:eastAsia="fr-FR"/>
              </w:rPr>
              <w:t>от ЗОП?</w:t>
            </w:r>
          </w:p>
          <w:p w14:paraId="0D5B9E00" w14:textId="77777777" w:rsidR="001922B9" w:rsidRPr="000A7FDB" w:rsidRDefault="005A476B"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001922B9" w:rsidRPr="000A7FDB">
              <w:rPr>
                <w:sz w:val="20"/>
                <w:szCs w:val="20"/>
                <w:lang w:eastAsia="fr-FR"/>
              </w:rPr>
              <w:t xml:space="preserve"> Съгласно чл. </w:t>
            </w:r>
            <w:r>
              <w:rPr>
                <w:sz w:val="20"/>
                <w:szCs w:val="20"/>
                <w:lang w:eastAsia="fr-FR"/>
              </w:rPr>
              <w:t>104</w:t>
            </w:r>
            <w:r w:rsidR="001922B9" w:rsidRPr="000A7FDB">
              <w:rPr>
                <w:sz w:val="20"/>
                <w:szCs w:val="20"/>
                <w:lang w:eastAsia="fr-FR"/>
              </w:rPr>
              <w:t xml:space="preserve">, ал. </w:t>
            </w:r>
            <w:r>
              <w:rPr>
                <w:sz w:val="20"/>
                <w:szCs w:val="20"/>
                <w:lang w:eastAsia="fr-FR"/>
              </w:rPr>
              <w:t>5</w:t>
            </w:r>
            <w:r w:rsidR="001922B9"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посочени в офертата. </w:t>
            </w:r>
            <w:r w:rsidR="001922B9"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001922B9" w:rsidRPr="000A7FDB">
              <w:rPr>
                <w:sz w:val="20"/>
                <w:szCs w:val="20"/>
                <w:lang w:eastAsia="fr-FR"/>
              </w:rPr>
              <w:t>.</w:t>
            </w:r>
          </w:p>
          <w:p w14:paraId="0EC92E62" w14:textId="77777777" w:rsidR="001922B9" w:rsidRPr="000A7FDB" w:rsidRDefault="001922B9" w:rsidP="00200DA6">
            <w:pPr>
              <w:ind w:right="110"/>
              <w:jc w:val="both"/>
              <w:outlineLvl w:val="1"/>
              <w:rPr>
                <w:b/>
                <w:sz w:val="20"/>
                <w:szCs w:val="20"/>
                <w:lang w:eastAsia="fr-FR"/>
              </w:rPr>
            </w:pPr>
            <w:r w:rsidRPr="000A7FDB">
              <w:rPr>
                <w:b/>
                <w:sz w:val="20"/>
                <w:szCs w:val="20"/>
                <w:lang w:eastAsia="fr-FR"/>
              </w:rPr>
              <w:t xml:space="preserve">(чл. </w:t>
            </w:r>
            <w:r w:rsidR="005A476B">
              <w:rPr>
                <w:b/>
                <w:sz w:val="20"/>
                <w:szCs w:val="20"/>
                <w:lang w:eastAsia="fr-FR"/>
              </w:rPr>
              <w:t>104</w:t>
            </w:r>
            <w:r w:rsidRPr="000A7FDB">
              <w:rPr>
                <w:b/>
                <w:sz w:val="20"/>
                <w:szCs w:val="20"/>
                <w:lang w:eastAsia="fr-FR"/>
              </w:rPr>
              <w:t xml:space="preserve">, ал. </w:t>
            </w:r>
            <w:r w:rsidR="001D4F80">
              <w:rPr>
                <w:b/>
                <w:sz w:val="20"/>
                <w:szCs w:val="20"/>
                <w:lang w:eastAsia="fr-FR"/>
              </w:rPr>
              <w:t xml:space="preserve">4 и </w:t>
            </w:r>
            <w:r w:rsidR="005A476B">
              <w:rPr>
                <w:b/>
                <w:sz w:val="20"/>
                <w:szCs w:val="20"/>
                <w:lang w:eastAsia="fr-FR"/>
              </w:rPr>
              <w:t>5</w:t>
            </w:r>
            <w:r w:rsidRPr="000A7FDB">
              <w:rPr>
                <w:b/>
                <w:sz w:val="20"/>
                <w:szCs w:val="20"/>
                <w:lang w:eastAsia="fr-FR"/>
              </w:rPr>
              <w:t xml:space="preserve"> от ЗОП)</w:t>
            </w:r>
          </w:p>
          <w:p w14:paraId="57052AE9" w14:textId="77777777" w:rsidR="00BD235D" w:rsidRPr="000A7FDB" w:rsidRDefault="00BD235D"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14:paraId="74BA5AF5" w14:textId="46375949" w:rsidR="004F6490" w:rsidRPr="003907D2" w:rsidRDefault="00BD235D" w:rsidP="004F6490">
            <w:pPr>
              <w:jc w:val="both"/>
              <w:rPr>
                <w:b/>
                <w:color w:val="000080"/>
                <w:sz w:val="20"/>
                <w:szCs w:val="20"/>
              </w:rPr>
            </w:pPr>
            <w:r w:rsidRPr="000A7FDB">
              <w:rPr>
                <w:b/>
                <w:color w:val="000080"/>
                <w:sz w:val="20"/>
                <w:szCs w:val="20"/>
              </w:rPr>
              <w:t>т. 17 от Насоките</w:t>
            </w:r>
            <w:r w:rsidR="004F6490" w:rsidRPr="003907D2">
              <w:rPr>
                <w:b/>
                <w:color w:val="000080"/>
                <w:sz w:val="20"/>
                <w:szCs w:val="20"/>
              </w:rPr>
              <w:t>/т. 17, колона № 3 от Приложение № 1 към чл. 2, ал. 1 от Наредбата</w:t>
            </w:r>
          </w:p>
          <w:p w14:paraId="7C4C0728" w14:textId="77777777" w:rsidR="00BD235D" w:rsidRPr="000A7FDB" w:rsidRDefault="00BD235D" w:rsidP="00BD235D">
            <w:pPr>
              <w:jc w:val="both"/>
              <w:rPr>
                <w:sz w:val="20"/>
                <w:szCs w:val="20"/>
              </w:rPr>
            </w:pPr>
          </w:p>
          <w:p w14:paraId="0BBB738F" w14:textId="77777777" w:rsidR="001922B9" w:rsidRPr="000A7FDB" w:rsidRDefault="00F57F87" w:rsidP="00FC4D9A">
            <w:pPr>
              <w:ind w:right="110"/>
              <w:jc w:val="both"/>
              <w:outlineLvl w:val="1"/>
              <w:rPr>
                <w:sz w:val="20"/>
                <w:szCs w:val="20"/>
                <w:lang w:eastAsia="fr-FR"/>
              </w:rPr>
            </w:pPr>
            <w:r w:rsidRPr="000A7FDB">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изменение на </w:t>
            </w:r>
            <w:r w:rsidR="00FC4D9A" w:rsidRPr="000A7FDB">
              <w:rPr>
                <w:color w:val="008000"/>
                <w:sz w:val="20"/>
                <w:szCs w:val="20"/>
                <w:lang w:eastAsia="fr-FR"/>
              </w:rPr>
              <w:t xml:space="preserve">офертата </w:t>
            </w:r>
            <w:r w:rsidRPr="000A7FDB">
              <w:rPr>
                <w:color w:val="008000"/>
                <w:sz w:val="20"/>
                <w:szCs w:val="20"/>
                <w:lang w:eastAsia="fr-FR"/>
              </w:rPr>
              <w:t xml:space="preserve">на </w:t>
            </w:r>
            <w:r w:rsidR="00FC4D9A" w:rsidRPr="000A7FDB">
              <w:rPr>
                <w:color w:val="008000"/>
                <w:sz w:val="20"/>
                <w:szCs w:val="20"/>
                <w:lang w:eastAsia="fr-FR"/>
              </w:rPr>
              <w:t>участника, определен за изпълнител</w:t>
            </w:r>
            <w:r w:rsidR="00BD235D" w:rsidRPr="000A7FDB">
              <w:rPr>
                <w:color w:val="008000"/>
                <w:sz w:val="20"/>
                <w:szCs w:val="20"/>
                <w:lang w:eastAsia="fr-FR"/>
              </w:rPr>
              <w:t>.</w:t>
            </w:r>
          </w:p>
        </w:tc>
        <w:tc>
          <w:tcPr>
            <w:tcW w:w="567" w:type="dxa"/>
            <w:gridSpan w:val="2"/>
          </w:tcPr>
          <w:p w14:paraId="314CE953" w14:textId="77777777" w:rsidR="00BF406E" w:rsidRPr="000A7FDB" w:rsidRDefault="00BF406E" w:rsidP="00F81223">
            <w:pPr>
              <w:pStyle w:val="Heading1"/>
              <w:keepNext w:val="0"/>
              <w:jc w:val="both"/>
              <w:rPr>
                <w:b w:val="0"/>
                <w:bCs/>
                <w:sz w:val="20"/>
              </w:rPr>
            </w:pPr>
          </w:p>
        </w:tc>
        <w:tc>
          <w:tcPr>
            <w:tcW w:w="5106" w:type="dxa"/>
            <w:gridSpan w:val="2"/>
          </w:tcPr>
          <w:p w14:paraId="6E9FEDB7" w14:textId="77777777" w:rsidR="00BD3762" w:rsidRPr="00A172D8" w:rsidRDefault="00BD3762" w:rsidP="00A172D8">
            <w:pPr>
              <w:jc w:val="both"/>
              <w:outlineLvl w:val="1"/>
              <w:rPr>
                <w:sz w:val="20"/>
                <w:szCs w:val="20"/>
              </w:rPr>
            </w:pPr>
          </w:p>
        </w:tc>
      </w:tr>
      <w:tr w:rsidR="002D140A" w:rsidRPr="000A7FDB" w14:paraId="1D4EE2FD" w14:textId="77777777" w:rsidTr="00E546CD">
        <w:trPr>
          <w:gridBefore w:val="1"/>
          <w:wBefore w:w="33" w:type="dxa"/>
          <w:trHeight w:val="270"/>
        </w:trPr>
        <w:tc>
          <w:tcPr>
            <w:tcW w:w="13717" w:type="dxa"/>
            <w:gridSpan w:val="8"/>
          </w:tcPr>
          <w:p w14:paraId="37ADB03D" w14:textId="77777777" w:rsidR="002D140A" w:rsidRPr="000A7FDB" w:rsidRDefault="002D140A" w:rsidP="00F81223">
            <w:pPr>
              <w:pStyle w:val="Heading1"/>
              <w:keepNext w:val="0"/>
              <w:jc w:val="both"/>
              <w:rPr>
                <w:bCs/>
                <w:sz w:val="20"/>
              </w:rPr>
            </w:pPr>
            <w:r w:rsidRPr="000A7FDB">
              <w:rPr>
                <w:bCs/>
                <w:sz w:val="20"/>
              </w:rPr>
              <w:t>ІІІ. ПРИКЛЮЧВАНЕ НА ПРОЦЕДУРАТА ЗА ОБЩЕСТВЕНА ПОРЪЧКА</w:t>
            </w:r>
          </w:p>
        </w:tc>
      </w:tr>
      <w:tr w:rsidR="002D140A" w:rsidRPr="000A7FDB" w14:paraId="5E149CF2" w14:textId="77777777" w:rsidTr="00E546CD">
        <w:trPr>
          <w:gridBefore w:val="1"/>
          <w:wBefore w:w="33" w:type="dxa"/>
          <w:trHeight w:val="270"/>
        </w:trPr>
        <w:tc>
          <w:tcPr>
            <w:tcW w:w="13717" w:type="dxa"/>
            <w:gridSpan w:val="8"/>
          </w:tcPr>
          <w:p w14:paraId="7666BAAE" w14:textId="77777777" w:rsidR="002D140A" w:rsidRPr="000A7FDB" w:rsidRDefault="002D140A" w:rsidP="00F81223">
            <w:pPr>
              <w:pStyle w:val="Heading1"/>
              <w:keepNext w:val="0"/>
              <w:jc w:val="both"/>
              <w:rPr>
                <w:bCs/>
                <w:sz w:val="20"/>
              </w:rPr>
            </w:pPr>
            <w:r w:rsidRPr="000A7FDB">
              <w:rPr>
                <w:bCs/>
                <w:sz w:val="20"/>
              </w:rPr>
              <w:t>ІІІ. 1 Решение за класиране и определяне на изпълнител</w:t>
            </w:r>
          </w:p>
        </w:tc>
      </w:tr>
      <w:tr w:rsidR="002D140A" w:rsidRPr="000A7FDB" w14:paraId="022C9350" w14:textId="77777777" w:rsidTr="00E546CD">
        <w:trPr>
          <w:gridBefore w:val="1"/>
          <w:wBefore w:w="33" w:type="dxa"/>
          <w:trHeight w:val="270"/>
        </w:trPr>
        <w:tc>
          <w:tcPr>
            <w:tcW w:w="422" w:type="dxa"/>
            <w:gridSpan w:val="2"/>
          </w:tcPr>
          <w:p w14:paraId="57D5D3F1" w14:textId="77777777" w:rsidR="002D140A" w:rsidRPr="00715E99" w:rsidRDefault="00F05AFB"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3</w:t>
            </w:r>
          </w:p>
        </w:tc>
        <w:tc>
          <w:tcPr>
            <w:tcW w:w="7622" w:type="dxa"/>
            <w:gridSpan w:val="2"/>
            <w:noWrap/>
          </w:tcPr>
          <w:p w14:paraId="4130B132" w14:textId="77777777" w:rsidR="002D140A" w:rsidRPr="000A7FDB" w:rsidRDefault="00267F57">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sidR="00305F5C">
              <w:rPr>
                <w:b/>
                <w:sz w:val="20"/>
                <w:szCs w:val="20"/>
                <w:lang w:eastAsia="fr-FR"/>
              </w:rPr>
              <w:t xml:space="preserve"> получил най-висока оценка</w:t>
            </w:r>
            <w:r w:rsidRPr="000A7FDB">
              <w:rPr>
                <w:b/>
                <w:sz w:val="20"/>
                <w:szCs w:val="20"/>
                <w:lang w:eastAsia="fr-FR"/>
              </w:rPr>
              <w:t xml:space="preserve"> </w:t>
            </w:r>
            <w:r w:rsidR="00305F5C">
              <w:rPr>
                <w:b/>
                <w:sz w:val="20"/>
                <w:szCs w:val="20"/>
                <w:lang w:eastAsia="fr-FR"/>
              </w:rPr>
              <w:t>и за който няма основания за отстраняване</w:t>
            </w:r>
            <w:r w:rsidR="002D140A" w:rsidRPr="000A7FDB">
              <w:rPr>
                <w:b/>
                <w:sz w:val="20"/>
                <w:szCs w:val="20"/>
                <w:lang w:eastAsia="fr-FR"/>
              </w:rPr>
              <w:t xml:space="preserve">? </w:t>
            </w:r>
          </w:p>
          <w:p w14:paraId="040AB38B"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14:paraId="29968FF3" w14:textId="77777777" w:rsidR="002D140A" w:rsidRPr="000A7FDB" w:rsidRDefault="002D140A">
            <w:pPr>
              <w:pStyle w:val="Heading1"/>
              <w:keepNext w:val="0"/>
              <w:spacing w:before="0" w:line="240" w:lineRule="auto"/>
              <w:jc w:val="both"/>
              <w:rPr>
                <w:sz w:val="20"/>
                <w:lang w:eastAsia="fr-FR"/>
              </w:rPr>
            </w:pPr>
            <w:r w:rsidRPr="000A7FDB">
              <w:rPr>
                <w:sz w:val="20"/>
                <w:lang w:eastAsia="fr-FR"/>
              </w:rPr>
              <w:t xml:space="preserve">(чл. </w:t>
            </w:r>
            <w:r w:rsidR="00305F5C">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14:paraId="101D167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sidR="00740659">
              <w:rPr>
                <w:color w:val="C0504D"/>
                <w:sz w:val="20"/>
                <w:szCs w:val="20"/>
                <w:lang w:eastAsia="fr-FR"/>
              </w:rPr>
              <w:t xml:space="preserve">доклада с </w:t>
            </w:r>
            <w:r w:rsidRPr="000A7FDB">
              <w:rPr>
                <w:color w:val="C0504D"/>
                <w:sz w:val="20"/>
                <w:szCs w:val="20"/>
                <w:lang w:eastAsia="fr-FR"/>
              </w:rPr>
              <w:t>протокол</w:t>
            </w:r>
            <w:r w:rsidR="00740659">
              <w:rPr>
                <w:color w:val="C0504D"/>
                <w:sz w:val="20"/>
                <w:szCs w:val="20"/>
                <w:lang w:eastAsia="fr-FR"/>
              </w:rPr>
              <w:t>ите от</w:t>
            </w:r>
            <w:r w:rsidRPr="000A7FDB">
              <w:rPr>
                <w:color w:val="C0504D"/>
                <w:sz w:val="20"/>
                <w:szCs w:val="20"/>
                <w:lang w:eastAsia="fr-FR"/>
              </w:rPr>
              <w:t xml:space="preserve"> работата на комисията.</w:t>
            </w:r>
          </w:p>
          <w:p w14:paraId="5885F0EE" w14:textId="7FB07657" w:rsidR="002D140A" w:rsidRDefault="004C1261" w:rsidP="00FD636E">
            <w:pPr>
              <w:jc w:val="both"/>
              <w:rPr>
                <w:b/>
                <w:color w:val="000080"/>
                <w:sz w:val="20"/>
                <w:szCs w:val="20"/>
              </w:rPr>
            </w:pPr>
            <w:r w:rsidRPr="003907D2">
              <w:rPr>
                <w:b/>
                <w:color w:val="000080"/>
                <w:sz w:val="20"/>
                <w:szCs w:val="20"/>
              </w:rPr>
              <w:t>т. 14, т. 15, т. 16 от Насоките/ т. 14, т. 15, т. 16, колона № 3 от Приложение № 1 към чл. 2, ал. 1 от Наредбата</w:t>
            </w:r>
          </w:p>
          <w:p w14:paraId="46F303F5" w14:textId="20618708" w:rsidR="00C17D71" w:rsidRPr="000A7FDB" w:rsidRDefault="00C17D71" w:rsidP="00FD636E">
            <w:pPr>
              <w:jc w:val="both"/>
              <w:rPr>
                <w:b/>
                <w:sz w:val="20"/>
                <w:szCs w:val="20"/>
                <w:lang w:eastAsia="fr-FR"/>
              </w:rPr>
            </w:pPr>
          </w:p>
        </w:tc>
        <w:tc>
          <w:tcPr>
            <w:tcW w:w="567" w:type="dxa"/>
            <w:gridSpan w:val="2"/>
          </w:tcPr>
          <w:p w14:paraId="73EBA119" w14:textId="77777777" w:rsidR="002D140A" w:rsidRPr="000A7FDB" w:rsidRDefault="002D140A" w:rsidP="00F81223">
            <w:pPr>
              <w:pStyle w:val="Heading1"/>
              <w:keepNext w:val="0"/>
              <w:jc w:val="both"/>
              <w:rPr>
                <w:b w:val="0"/>
                <w:bCs/>
                <w:sz w:val="20"/>
              </w:rPr>
            </w:pPr>
          </w:p>
        </w:tc>
        <w:tc>
          <w:tcPr>
            <w:tcW w:w="5106" w:type="dxa"/>
            <w:gridSpan w:val="2"/>
          </w:tcPr>
          <w:p w14:paraId="319026C8" w14:textId="77777777" w:rsidR="002D140A" w:rsidRPr="00E5343E" w:rsidRDefault="002D140A" w:rsidP="00E5343E">
            <w:pPr>
              <w:pStyle w:val="Heading1"/>
              <w:keepNext w:val="0"/>
              <w:spacing w:before="0" w:line="240" w:lineRule="auto"/>
              <w:rPr>
                <w:b w:val="0"/>
                <w:bCs/>
                <w:sz w:val="20"/>
              </w:rPr>
            </w:pPr>
          </w:p>
        </w:tc>
      </w:tr>
      <w:tr w:rsidR="00724CD0" w:rsidRPr="000A7FDB" w14:paraId="0C79B32F" w14:textId="77777777" w:rsidTr="00E546CD">
        <w:trPr>
          <w:gridBefore w:val="1"/>
          <w:wBefore w:w="33" w:type="dxa"/>
          <w:trHeight w:val="270"/>
        </w:trPr>
        <w:tc>
          <w:tcPr>
            <w:tcW w:w="422" w:type="dxa"/>
            <w:gridSpan w:val="2"/>
          </w:tcPr>
          <w:p w14:paraId="031C1093" w14:textId="77777777" w:rsidR="00724CD0" w:rsidRPr="0092031E" w:rsidRDefault="00715E99"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sidRPr="0092031E">
              <w:rPr>
                <w:rFonts w:ascii="Times New Roman" w:hAnsi="Times New Roman" w:cs="Times New Roman"/>
                <w:szCs w:val="20"/>
                <w:lang w:val="en-US"/>
              </w:rPr>
              <w:t>44</w:t>
            </w:r>
          </w:p>
        </w:tc>
        <w:tc>
          <w:tcPr>
            <w:tcW w:w="7622" w:type="dxa"/>
            <w:gridSpan w:val="2"/>
            <w:noWrap/>
          </w:tcPr>
          <w:p w14:paraId="66B486D5" w14:textId="77777777" w:rsidR="00740659" w:rsidRPr="0092031E" w:rsidRDefault="00724CD0">
            <w:pPr>
              <w:ind w:right="110"/>
              <w:jc w:val="both"/>
              <w:outlineLvl w:val="1"/>
              <w:rPr>
                <w:b/>
                <w:sz w:val="20"/>
                <w:szCs w:val="20"/>
                <w:lang w:eastAsia="fr-FR"/>
              </w:rPr>
            </w:pPr>
            <w:r w:rsidRPr="0092031E">
              <w:rPr>
                <w:b/>
                <w:sz w:val="20"/>
                <w:szCs w:val="20"/>
                <w:lang w:eastAsia="fr-FR"/>
              </w:rPr>
              <w:t>Доклада на Комисията по чл.106 от ЗОП приет ли е от Възложителя в 10 дневния срок</w:t>
            </w:r>
            <w:r w:rsidR="00740659" w:rsidRPr="0092031E">
              <w:rPr>
                <w:b/>
                <w:sz w:val="20"/>
                <w:szCs w:val="20"/>
                <w:lang w:eastAsia="fr-FR"/>
              </w:rPr>
              <w:t>?</w:t>
            </w:r>
          </w:p>
          <w:p w14:paraId="36A58965" w14:textId="77777777" w:rsidR="00740659" w:rsidRPr="0092031E" w:rsidRDefault="00740659">
            <w:pPr>
              <w:ind w:right="110"/>
              <w:jc w:val="both"/>
              <w:outlineLvl w:val="1"/>
              <w:rPr>
                <w:b/>
                <w:sz w:val="20"/>
                <w:szCs w:val="20"/>
                <w:lang w:eastAsia="fr-FR"/>
              </w:rPr>
            </w:pPr>
            <w:r w:rsidRPr="0092031E">
              <w:rPr>
                <w:b/>
                <w:sz w:val="20"/>
                <w:szCs w:val="20"/>
                <w:lang w:eastAsia="fr-FR"/>
              </w:rPr>
              <w:t>Спазена ли е формата на доклада съгласно чл.60 от ППЗОП.</w:t>
            </w:r>
          </w:p>
          <w:p w14:paraId="0794A8BC" w14:textId="77777777" w:rsidR="00724CD0" w:rsidRPr="0092031E" w:rsidRDefault="00724CD0">
            <w:pPr>
              <w:ind w:right="110"/>
              <w:jc w:val="both"/>
              <w:outlineLvl w:val="1"/>
              <w:rPr>
                <w:b/>
                <w:sz w:val="20"/>
                <w:szCs w:val="20"/>
                <w:lang w:eastAsia="fr-FR"/>
              </w:rPr>
            </w:pPr>
            <w:r w:rsidRPr="0092031E">
              <w:rPr>
                <w:b/>
                <w:sz w:val="20"/>
                <w:szCs w:val="20"/>
                <w:lang w:eastAsia="fr-FR"/>
              </w:rPr>
              <w:t>Възложителят възползвал ли се е от възможността да върне доклада с писмени указания</w:t>
            </w:r>
            <w:r w:rsidR="00740659" w:rsidRPr="0092031E">
              <w:rPr>
                <w:b/>
                <w:sz w:val="20"/>
                <w:szCs w:val="20"/>
                <w:lang w:eastAsia="fr-FR"/>
              </w:rPr>
              <w:t xml:space="preserve"> (чл. 106, ал.3 от ЗОП)</w:t>
            </w:r>
          </w:p>
          <w:p w14:paraId="6D19DAE2" w14:textId="77777777" w:rsidR="00740659" w:rsidRPr="0092031E" w:rsidRDefault="00740659" w:rsidP="00C13579">
            <w:pPr>
              <w:ind w:right="110"/>
              <w:jc w:val="both"/>
              <w:outlineLvl w:val="1"/>
              <w:rPr>
                <w:color w:val="C0504D"/>
                <w:sz w:val="20"/>
                <w:szCs w:val="20"/>
                <w:lang w:eastAsia="fr-FR"/>
              </w:rPr>
            </w:pPr>
            <w:r w:rsidRPr="0092031E">
              <w:rPr>
                <w:b/>
                <w:color w:val="C0504D"/>
                <w:sz w:val="20"/>
                <w:szCs w:val="20"/>
                <w:lang w:eastAsia="fr-FR"/>
              </w:rPr>
              <w:t xml:space="preserve">Насочващи източници на информация: </w:t>
            </w:r>
            <w:r w:rsidRPr="0092031E">
              <w:rPr>
                <w:color w:val="C0504D"/>
                <w:sz w:val="20"/>
                <w:szCs w:val="20"/>
                <w:lang w:eastAsia="fr-FR"/>
              </w:rPr>
              <w:t>прегледайте мотивите на Възложителя за утвърждаване или връщане на доклада с протоколите от работата на комисията</w:t>
            </w:r>
          </w:p>
          <w:p w14:paraId="13EEFED9" w14:textId="77777777" w:rsidR="00740659" w:rsidRPr="0092031E" w:rsidRDefault="00740659" w:rsidP="00740659">
            <w:pPr>
              <w:keepLines/>
              <w:outlineLvl w:val="0"/>
              <w:rPr>
                <w:bCs/>
                <w:color w:val="006600"/>
                <w:sz w:val="20"/>
                <w:szCs w:val="20"/>
              </w:rPr>
            </w:pPr>
            <w:r w:rsidRPr="0092031E">
              <w:rPr>
                <w:bCs/>
                <w:color w:val="006600"/>
                <w:sz w:val="20"/>
                <w:szCs w:val="20"/>
              </w:rPr>
              <w:t>Анализирайте:</w:t>
            </w:r>
          </w:p>
          <w:p w14:paraId="52B3904A" w14:textId="77777777" w:rsidR="00740659" w:rsidRPr="0092031E" w:rsidRDefault="00740659" w:rsidP="00E31789">
            <w:pPr>
              <w:pStyle w:val="ListParagraph"/>
              <w:keepLines/>
              <w:numPr>
                <w:ilvl w:val="0"/>
                <w:numId w:val="46"/>
              </w:numPr>
              <w:outlineLvl w:val="0"/>
              <w:rPr>
                <w:bCs/>
                <w:color w:val="006600"/>
                <w:sz w:val="20"/>
                <w:szCs w:val="20"/>
              </w:rPr>
            </w:pPr>
            <w:r w:rsidRPr="0092031E">
              <w:rPr>
                <w:bCs/>
                <w:color w:val="006600"/>
                <w:sz w:val="20"/>
                <w:szCs w:val="20"/>
              </w:rPr>
              <w:t>дали доклада отговаря на условията на чл.60 от ППЗОП</w:t>
            </w:r>
          </w:p>
          <w:p w14:paraId="4DB34F55" w14:textId="77777777" w:rsidR="00740659" w:rsidRPr="0092031E" w:rsidRDefault="00740659" w:rsidP="00E31789">
            <w:pPr>
              <w:pStyle w:val="ListParagraph"/>
              <w:numPr>
                <w:ilvl w:val="0"/>
                <w:numId w:val="46"/>
              </w:numPr>
              <w:ind w:right="110"/>
              <w:jc w:val="both"/>
              <w:outlineLvl w:val="1"/>
              <w:rPr>
                <w:color w:val="006600"/>
                <w:sz w:val="20"/>
                <w:szCs w:val="20"/>
                <w:lang w:eastAsia="fr-FR"/>
              </w:rPr>
            </w:pPr>
            <w:r w:rsidRPr="0092031E">
              <w:rPr>
                <w:color w:val="006600"/>
                <w:sz w:val="20"/>
                <w:szCs w:val="20"/>
                <w:lang w:eastAsia="fr-FR"/>
              </w:rPr>
              <w:t>дали са налице основанията на чл.106, ал.3 от ЗОП за връщане на доклада с писмени указания</w:t>
            </w:r>
          </w:p>
          <w:p w14:paraId="72F751A8" w14:textId="77777777" w:rsidR="00740659" w:rsidRPr="0092031E" w:rsidRDefault="00740659" w:rsidP="00E31789">
            <w:pPr>
              <w:pStyle w:val="ListParagraph"/>
              <w:numPr>
                <w:ilvl w:val="0"/>
                <w:numId w:val="46"/>
              </w:numPr>
              <w:ind w:right="110"/>
              <w:jc w:val="both"/>
              <w:outlineLvl w:val="1"/>
              <w:rPr>
                <w:b/>
                <w:sz w:val="20"/>
                <w:szCs w:val="20"/>
                <w:lang w:eastAsia="fr-FR"/>
              </w:rPr>
            </w:pPr>
            <w:r w:rsidRPr="0092031E">
              <w:rPr>
                <w:color w:val="006600"/>
                <w:sz w:val="20"/>
                <w:szCs w:val="20"/>
                <w:lang w:eastAsia="fr-FR"/>
              </w:rPr>
              <w:t>новият доклад, ако е приложимо, отговаря на изискванията на закона и пороците по чл.106, ал.3 от ЗОП са отстранени.</w:t>
            </w:r>
          </w:p>
          <w:p w14:paraId="5B22A46D" w14:textId="2FB8F6CB" w:rsidR="0092031E" w:rsidRDefault="00CB7D97" w:rsidP="0092031E">
            <w:pPr>
              <w:jc w:val="both"/>
              <w:rPr>
                <w:b/>
                <w:color w:val="000080"/>
                <w:sz w:val="20"/>
                <w:szCs w:val="20"/>
              </w:rPr>
            </w:pPr>
            <w:r w:rsidRPr="0092031E">
              <w:rPr>
                <w:b/>
                <w:color w:val="000080"/>
                <w:sz w:val="20"/>
                <w:szCs w:val="20"/>
              </w:rPr>
              <w:t xml:space="preserve">т. </w:t>
            </w:r>
            <w:r w:rsidR="0092031E" w:rsidRPr="0092031E">
              <w:rPr>
                <w:b/>
                <w:color w:val="000080"/>
                <w:sz w:val="20"/>
                <w:szCs w:val="20"/>
              </w:rPr>
              <w:t xml:space="preserve">14 </w:t>
            </w:r>
            <w:r w:rsidR="00FF306B" w:rsidRPr="0092031E">
              <w:rPr>
                <w:b/>
                <w:color w:val="000080"/>
                <w:sz w:val="20"/>
                <w:szCs w:val="20"/>
              </w:rPr>
              <w:t>- 20</w:t>
            </w:r>
            <w:r w:rsidRPr="0092031E">
              <w:rPr>
                <w:b/>
                <w:color w:val="000080"/>
                <w:sz w:val="20"/>
                <w:szCs w:val="20"/>
              </w:rPr>
              <w:t xml:space="preserve"> от Насоките</w:t>
            </w:r>
            <w:r w:rsidR="0092031E" w:rsidRPr="0092031E">
              <w:rPr>
                <w:b/>
                <w:color w:val="000080"/>
                <w:sz w:val="20"/>
                <w:szCs w:val="20"/>
              </w:rPr>
              <w:t>/ т. 14 -</w:t>
            </w:r>
            <w:r w:rsidR="0092031E" w:rsidRPr="003977FF">
              <w:rPr>
                <w:b/>
                <w:color w:val="000080"/>
                <w:sz w:val="20"/>
                <w:szCs w:val="20"/>
              </w:rPr>
              <w:t xml:space="preserve"> </w:t>
            </w:r>
            <w:r w:rsidR="0092031E" w:rsidRPr="0092031E">
              <w:rPr>
                <w:b/>
                <w:color w:val="000080"/>
                <w:sz w:val="20"/>
                <w:szCs w:val="20"/>
              </w:rPr>
              <w:t>20, колона № 3 от Приложение № 1 към чл. 2, ал. 1 от Наредбата</w:t>
            </w:r>
          </w:p>
          <w:p w14:paraId="15049BCF" w14:textId="27C9A045" w:rsidR="00CB7D97" w:rsidRPr="00E31789" w:rsidRDefault="00CB7D97" w:rsidP="0092031E">
            <w:pPr>
              <w:ind w:right="110"/>
              <w:jc w:val="both"/>
              <w:outlineLvl w:val="1"/>
              <w:rPr>
                <w:b/>
                <w:sz w:val="20"/>
                <w:szCs w:val="20"/>
                <w:lang w:eastAsia="fr-FR"/>
              </w:rPr>
            </w:pPr>
          </w:p>
        </w:tc>
        <w:tc>
          <w:tcPr>
            <w:tcW w:w="567" w:type="dxa"/>
            <w:gridSpan w:val="2"/>
          </w:tcPr>
          <w:p w14:paraId="6CDA1EC0" w14:textId="77777777" w:rsidR="00724CD0" w:rsidDel="006540D2" w:rsidRDefault="00724CD0" w:rsidP="00F81223">
            <w:pPr>
              <w:pStyle w:val="Heading1"/>
              <w:keepNext w:val="0"/>
              <w:jc w:val="both"/>
              <w:rPr>
                <w:b w:val="0"/>
                <w:bCs/>
                <w:sz w:val="20"/>
              </w:rPr>
            </w:pPr>
          </w:p>
        </w:tc>
        <w:tc>
          <w:tcPr>
            <w:tcW w:w="5106" w:type="dxa"/>
            <w:gridSpan w:val="2"/>
          </w:tcPr>
          <w:p w14:paraId="06DAA1B1" w14:textId="77777777" w:rsidR="00724CD0" w:rsidDel="006540D2" w:rsidRDefault="00724CD0" w:rsidP="00E5343E">
            <w:pPr>
              <w:pStyle w:val="Heading1"/>
              <w:keepNext w:val="0"/>
              <w:spacing w:before="0" w:line="240" w:lineRule="auto"/>
              <w:rPr>
                <w:b w:val="0"/>
                <w:bCs/>
                <w:sz w:val="20"/>
              </w:rPr>
            </w:pPr>
          </w:p>
        </w:tc>
      </w:tr>
      <w:tr w:rsidR="002D140A" w:rsidRPr="000A7FDB" w14:paraId="660678FB" w14:textId="77777777" w:rsidTr="00E546CD">
        <w:trPr>
          <w:gridBefore w:val="1"/>
          <w:wBefore w:w="33" w:type="dxa"/>
          <w:trHeight w:val="270"/>
        </w:trPr>
        <w:tc>
          <w:tcPr>
            <w:tcW w:w="422" w:type="dxa"/>
            <w:gridSpan w:val="2"/>
          </w:tcPr>
          <w:p w14:paraId="33DBC82C" w14:textId="77777777" w:rsidR="002D140A" w:rsidRPr="000A7FDB" w:rsidRDefault="00F05AFB"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sidR="0007183A">
              <w:rPr>
                <w:rFonts w:ascii="Times New Roman" w:hAnsi="Times New Roman" w:cs="Times New Roman"/>
                <w:szCs w:val="20"/>
                <w:lang w:val="bg-BG"/>
              </w:rPr>
              <w:t>5</w:t>
            </w:r>
          </w:p>
        </w:tc>
        <w:tc>
          <w:tcPr>
            <w:tcW w:w="7622" w:type="dxa"/>
            <w:gridSpan w:val="2"/>
            <w:noWrap/>
          </w:tcPr>
          <w:p w14:paraId="119B1F5F" w14:textId="77777777" w:rsidR="002D140A" w:rsidRPr="000A7FDB" w:rsidRDefault="00B16E60"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w:t>
            </w:r>
            <w:r w:rsidR="002C218C" w:rsidRPr="000A7FDB">
              <w:rPr>
                <w:b/>
                <w:sz w:val="20"/>
                <w:szCs w:val="20"/>
                <w:lang w:eastAsia="fr-FR"/>
              </w:rPr>
              <w:t xml:space="preserve"> и публикувано ли е в профила на купувача</w:t>
            </w:r>
            <w:r w:rsidR="002D140A" w:rsidRPr="000A7FDB">
              <w:rPr>
                <w:b/>
                <w:sz w:val="20"/>
                <w:szCs w:val="20"/>
                <w:lang w:eastAsia="fr-FR"/>
              </w:rPr>
              <w:t>?</w:t>
            </w:r>
          </w:p>
          <w:p w14:paraId="070F3BC2" w14:textId="77777777" w:rsidR="002D140A" w:rsidRPr="00133734" w:rsidRDefault="002D140A"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009C3F6D" w:rsidRPr="00877C5C">
              <w:rPr>
                <w:sz w:val="20"/>
                <w:szCs w:val="20"/>
              </w:rPr>
              <w:t>В решението се посочва връзка към електронната преписка в профила на купувача, където са публикувани протоколите и окончателните доклади на комисията</w:t>
            </w:r>
            <w:r w:rsidR="009C3F6D" w:rsidRPr="00877C5C">
              <w:t>.</w:t>
            </w:r>
            <w:r w:rsidR="009C3F6D" w:rsidRPr="00133734">
              <w:rPr>
                <w:sz w:val="20"/>
                <w:szCs w:val="20"/>
                <w:lang w:eastAsia="fr-FR"/>
              </w:rPr>
              <w:t xml:space="preserve"> </w:t>
            </w:r>
            <w:r w:rsidR="002C218C" w:rsidRPr="00133734">
              <w:rPr>
                <w:sz w:val="20"/>
                <w:szCs w:val="20"/>
                <w:lang w:eastAsia="fr-FR"/>
              </w:rPr>
              <w:t xml:space="preserve">Възложителят </w:t>
            </w:r>
            <w:r w:rsidR="002C218C" w:rsidRPr="000A7FDB">
              <w:rPr>
                <w:sz w:val="20"/>
                <w:szCs w:val="20"/>
                <w:lang w:eastAsia="fr-FR"/>
              </w:rPr>
              <w:t xml:space="preserve">е длъжен да </w:t>
            </w:r>
            <w:r w:rsidR="002C218C" w:rsidRPr="00133734">
              <w:rPr>
                <w:sz w:val="20"/>
                <w:szCs w:val="20"/>
                <w:lang w:eastAsia="fr-FR"/>
              </w:rPr>
              <w:t xml:space="preserve">публикува в профила на купувача решението </w:t>
            </w:r>
            <w:r w:rsidR="002C218C" w:rsidRPr="000A7FDB">
              <w:rPr>
                <w:sz w:val="20"/>
                <w:szCs w:val="20"/>
                <w:lang w:eastAsia="fr-FR"/>
              </w:rPr>
              <w:t>за класиране</w:t>
            </w:r>
            <w:r w:rsidR="002C218C" w:rsidRPr="00133734">
              <w:rPr>
                <w:sz w:val="20"/>
                <w:szCs w:val="20"/>
                <w:lang w:eastAsia="fr-FR"/>
              </w:rPr>
              <w:t xml:space="preserve"> заедно с протокол</w:t>
            </w:r>
            <w:r w:rsidR="003C1659">
              <w:rPr>
                <w:sz w:val="20"/>
                <w:szCs w:val="20"/>
                <w:lang w:eastAsia="fr-FR"/>
              </w:rPr>
              <w:t>ите</w:t>
            </w:r>
            <w:r w:rsidR="002C218C" w:rsidRPr="00133734">
              <w:rPr>
                <w:sz w:val="20"/>
                <w:szCs w:val="20"/>
                <w:lang w:eastAsia="fr-FR"/>
              </w:rPr>
              <w:t xml:space="preserve"> на комисията и </w:t>
            </w:r>
            <w:r w:rsidR="003C1659">
              <w:rPr>
                <w:sz w:val="20"/>
                <w:szCs w:val="20"/>
                <w:lang w:eastAsia="fr-FR"/>
              </w:rPr>
              <w:t xml:space="preserve">доклада </w:t>
            </w:r>
            <w:r w:rsidR="002C218C" w:rsidRPr="00133734">
              <w:rPr>
                <w:sz w:val="20"/>
                <w:szCs w:val="20"/>
                <w:lang w:eastAsia="fr-FR"/>
              </w:rPr>
              <w:t xml:space="preserve">в </w:t>
            </w:r>
            <w:r w:rsidR="003C1659">
              <w:rPr>
                <w:sz w:val="20"/>
                <w:szCs w:val="20"/>
                <w:lang w:eastAsia="fr-FR"/>
              </w:rPr>
              <w:t>деня на изпращане</w:t>
            </w:r>
            <w:r w:rsidR="00876431">
              <w:rPr>
                <w:sz w:val="20"/>
                <w:szCs w:val="20"/>
                <w:lang w:eastAsia="fr-FR"/>
              </w:rPr>
              <w:t xml:space="preserve"> </w:t>
            </w:r>
            <w:r w:rsidR="003C1659">
              <w:rPr>
                <w:sz w:val="20"/>
                <w:szCs w:val="20"/>
                <w:lang w:eastAsia="fr-FR"/>
              </w:rPr>
              <w:t xml:space="preserve">на решението за определяне на изпълнител </w:t>
            </w:r>
            <w:r w:rsidR="002C218C" w:rsidRPr="00133734">
              <w:rPr>
                <w:sz w:val="20"/>
                <w:szCs w:val="20"/>
                <w:lang w:eastAsia="fr-FR"/>
              </w:rPr>
              <w:t>на участниците.</w:t>
            </w:r>
          </w:p>
          <w:p w14:paraId="6E743673" w14:textId="77777777" w:rsidR="002D140A" w:rsidRDefault="002D140A" w:rsidP="00200DA6">
            <w:pPr>
              <w:pStyle w:val="Heading1"/>
              <w:keepNext w:val="0"/>
              <w:spacing w:before="0" w:line="240" w:lineRule="auto"/>
              <w:rPr>
                <w:sz w:val="20"/>
                <w:lang w:eastAsia="fr-FR"/>
              </w:rPr>
            </w:pPr>
            <w:r w:rsidRPr="000A7FDB">
              <w:rPr>
                <w:sz w:val="20"/>
                <w:lang w:eastAsia="fr-FR"/>
              </w:rPr>
              <w:t xml:space="preserve">(чл. </w:t>
            </w:r>
            <w:r w:rsidR="009C3F6D">
              <w:rPr>
                <w:sz w:val="20"/>
                <w:lang w:eastAsia="fr-FR"/>
              </w:rPr>
              <w:t>4</w:t>
            </w:r>
            <w:r w:rsidRPr="000A7FDB">
              <w:rPr>
                <w:sz w:val="20"/>
                <w:lang w:eastAsia="fr-FR"/>
              </w:rPr>
              <w:t>3, а</w:t>
            </w:r>
            <w:r w:rsidRPr="000C1983">
              <w:rPr>
                <w:sz w:val="20"/>
                <w:lang w:eastAsia="fr-FR"/>
              </w:rPr>
              <w:t xml:space="preserve">л. </w:t>
            </w:r>
            <w:r w:rsidR="009C3F6D">
              <w:rPr>
                <w:sz w:val="20"/>
                <w:lang w:eastAsia="fr-FR"/>
              </w:rPr>
              <w:t>1</w:t>
            </w:r>
            <w:r w:rsidRPr="000C1983">
              <w:rPr>
                <w:sz w:val="20"/>
                <w:lang w:eastAsia="fr-FR"/>
              </w:rPr>
              <w:t xml:space="preserve"> от ЗОП)</w:t>
            </w:r>
          </w:p>
          <w:p w14:paraId="7B59C3B9" w14:textId="77777777" w:rsidR="00477688" w:rsidRPr="00477688" w:rsidRDefault="00477688"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14:paraId="3DB68A6A" w14:textId="77777777" w:rsidR="002D140A" w:rsidRPr="00F370DD" w:rsidRDefault="002D140A"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14:paraId="46B71C64" w14:textId="77777777" w:rsidR="00EC4B27" w:rsidRPr="003907D2" w:rsidRDefault="00F57F87" w:rsidP="00EC4B27">
            <w:pPr>
              <w:pStyle w:val="BodyText"/>
              <w:spacing w:before="0" w:after="0"/>
              <w:rPr>
                <w:b/>
                <w:color w:val="000080"/>
                <w:sz w:val="20"/>
                <w:szCs w:val="20"/>
              </w:rPr>
            </w:pPr>
            <w:r w:rsidRPr="00F370DD">
              <w:rPr>
                <w:b/>
                <w:color w:val="000080"/>
                <w:sz w:val="20"/>
                <w:szCs w:val="20"/>
              </w:rPr>
              <w:t>т. 16 от Насоките</w:t>
            </w:r>
            <w:r w:rsidR="00EC4B27" w:rsidRPr="003907D2">
              <w:rPr>
                <w:b/>
                <w:color w:val="000080"/>
                <w:sz w:val="20"/>
                <w:szCs w:val="20"/>
              </w:rPr>
              <w:t>/т. 16, колона № 3 от Приложение № 1 към чл. 2, ал. 1 от Наредбата</w:t>
            </w:r>
          </w:p>
          <w:p w14:paraId="1EE8E83D" w14:textId="77777777" w:rsidR="00F57F87" w:rsidRPr="008C2581" w:rsidRDefault="00F57F87" w:rsidP="00FD636E">
            <w:pPr>
              <w:pStyle w:val="BodyText"/>
              <w:spacing w:before="0" w:after="0"/>
              <w:rPr>
                <w:lang w:eastAsia="fr-FR"/>
              </w:rPr>
            </w:pPr>
          </w:p>
          <w:p w14:paraId="68223CEE" w14:textId="77777777" w:rsidR="002D140A" w:rsidRPr="008C2581" w:rsidRDefault="002D140A" w:rsidP="00596C0A">
            <w:pPr>
              <w:pStyle w:val="Heading1"/>
              <w:keepNext w:val="0"/>
              <w:spacing w:before="0" w:line="240" w:lineRule="auto"/>
              <w:rPr>
                <w:b w:val="0"/>
                <w:bCs/>
                <w:color w:val="008000"/>
                <w:sz w:val="20"/>
              </w:rPr>
            </w:pPr>
            <w:r w:rsidRPr="008C2581">
              <w:rPr>
                <w:b w:val="0"/>
                <w:bCs/>
                <w:color w:val="008000"/>
                <w:sz w:val="20"/>
              </w:rPr>
              <w:t>Анализирайте:</w:t>
            </w:r>
          </w:p>
          <w:p w14:paraId="04886F53" w14:textId="77777777" w:rsidR="002D140A" w:rsidRPr="00E942C0" w:rsidRDefault="002D140A" w:rsidP="00573425">
            <w:pPr>
              <w:pStyle w:val="BodyText"/>
              <w:spacing w:before="0" w:after="0"/>
              <w:jc w:val="both"/>
              <w:rPr>
                <w:color w:val="008000"/>
                <w:sz w:val="20"/>
                <w:szCs w:val="20"/>
              </w:rPr>
            </w:pPr>
            <w:r w:rsidRPr="00E942C0">
              <w:rPr>
                <w:color w:val="008000"/>
                <w:sz w:val="20"/>
                <w:szCs w:val="20"/>
              </w:rPr>
              <w:t>- датата на решението за класиране и определяне на изпълнител;</w:t>
            </w:r>
          </w:p>
          <w:p w14:paraId="0123761C" w14:textId="77777777" w:rsidR="002D140A" w:rsidRPr="00E942C0" w:rsidRDefault="002D140A" w:rsidP="00523F69">
            <w:pPr>
              <w:pStyle w:val="BodyText"/>
              <w:spacing w:before="0" w:after="0"/>
              <w:jc w:val="both"/>
              <w:rPr>
                <w:color w:val="008000"/>
                <w:sz w:val="20"/>
                <w:szCs w:val="20"/>
              </w:rPr>
            </w:pPr>
            <w:r w:rsidRPr="00E942C0">
              <w:rPr>
                <w:color w:val="008000"/>
                <w:sz w:val="20"/>
                <w:szCs w:val="20"/>
              </w:rPr>
              <w:t>- датата на придружителното писмо, с което е изпратено писмото (за всеки участник поотделно) или</w:t>
            </w:r>
          </w:p>
          <w:p w14:paraId="4876B111" w14:textId="77777777" w:rsidR="002C218C" w:rsidRPr="00CA3D30" w:rsidRDefault="002D140A"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14:paraId="0C73A90E" w14:textId="77777777" w:rsidR="002D140A" w:rsidRPr="00F32B4B" w:rsidRDefault="002C218C"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002D140A" w:rsidRPr="00F32B4B">
              <w:rPr>
                <w:color w:val="008000"/>
                <w:sz w:val="20"/>
                <w:szCs w:val="20"/>
              </w:rPr>
              <w:t>.</w:t>
            </w:r>
          </w:p>
        </w:tc>
        <w:tc>
          <w:tcPr>
            <w:tcW w:w="567" w:type="dxa"/>
            <w:gridSpan w:val="2"/>
          </w:tcPr>
          <w:p w14:paraId="4C292ECA" w14:textId="77777777" w:rsidR="002D140A" w:rsidRPr="007B0341" w:rsidRDefault="002D140A" w:rsidP="00F81223">
            <w:pPr>
              <w:pStyle w:val="Heading1"/>
              <w:keepNext w:val="0"/>
              <w:jc w:val="both"/>
              <w:rPr>
                <w:b w:val="0"/>
                <w:bCs/>
                <w:sz w:val="20"/>
              </w:rPr>
            </w:pPr>
          </w:p>
        </w:tc>
        <w:tc>
          <w:tcPr>
            <w:tcW w:w="5106" w:type="dxa"/>
            <w:gridSpan w:val="2"/>
          </w:tcPr>
          <w:p w14:paraId="62F4D7C5" w14:textId="77777777" w:rsidR="00F211F1" w:rsidRPr="00F211F1" w:rsidRDefault="00F211F1" w:rsidP="002F5A52">
            <w:pPr>
              <w:pStyle w:val="BodyText"/>
            </w:pPr>
          </w:p>
        </w:tc>
      </w:tr>
      <w:tr w:rsidR="002D140A" w:rsidRPr="000A7FDB" w14:paraId="65A7949B" w14:textId="77777777" w:rsidTr="00E546CD">
        <w:trPr>
          <w:gridBefore w:val="1"/>
          <w:wBefore w:w="33" w:type="dxa"/>
          <w:trHeight w:val="270"/>
        </w:trPr>
        <w:tc>
          <w:tcPr>
            <w:tcW w:w="13717" w:type="dxa"/>
            <w:gridSpan w:val="8"/>
          </w:tcPr>
          <w:p w14:paraId="215C1BEA" w14:textId="77777777" w:rsidR="002D140A" w:rsidRPr="000A7FDB" w:rsidRDefault="002D140A" w:rsidP="00F81223">
            <w:pPr>
              <w:pStyle w:val="Heading1"/>
              <w:keepNext w:val="0"/>
              <w:jc w:val="both"/>
              <w:rPr>
                <w:bCs/>
                <w:sz w:val="20"/>
              </w:rPr>
            </w:pPr>
            <w:r w:rsidRPr="000A7FDB">
              <w:rPr>
                <w:bCs/>
                <w:sz w:val="20"/>
              </w:rPr>
              <w:t>ІІІ. 2 Решение за прекратяване на процедурата</w:t>
            </w:r>
          </w:p>
        </w:tc>
      </w:tr>
      <w:tr w:rsidR="002D140A" w:rsidRPr="000A7FDB" w14:paraId="4193CE24" w14:textId="77777777" w:rsidTr="00E546CD">
        <w:trPr>
          <w:gridBefore w:val="1"/>
          <w:wBefore w:w="33" w:type="dxa"/>
          <w:trHeight w:val="270"/>
        </w:trPr>
        <w:tc>
          <w:tcPr>
            <w:tcW w:w="422" w:type="dxa"/>
            <w:gridSpan w:val="2"/>
          </w:tcPr>
          <w:p w14:paraId="68FCEBC7" w14:textId="77777777" w:rsidR="002D140A" w:rsidRPr="00994B8F"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sidR="0007183A">
              <w:rPr>
                <w:rFonts w:ascii="Times New Roman" w:hAnsi="Times New Roman" w:cs="Times New Roman"/>
                <w:szCs w:val="20"/>
                <w:lang w:val="bg-BG"/>
              </w:rPr>
              <w:t>6</w:t>
            </w:r>
          </w:p>
        </w:tc>
        <w:tc>
          <w:tcPr>
            <w:tcW w:w="7622" w:type="dxa"/>
            <w:gridSpan w:val="2"/>
            <w:noWrap/>
          </w:tcPr>
          <w:p w14:paraId="49EE1998" w14:textId="77777777" w:rsidR="002D140A" w:rsidRPr="002A39E0" w:rsidRDefault="008875A4">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следните основания:</w:t>
            </w:r>
          </w:p>
          <w:p w14:paraId="4E58B01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не е подадена нито една оферта, заявление за участие или конкурсен проект или не се е явил нито един участник за преговори;</w:t>
            </w:r>
          </w:p>
          <w:p w14:paraId="3B67397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или заявления за участие не отговарят на условията за представяне, включително за форма, начин и срок, или са неподходящи;</w:t>
            </w:r>
          </w:p>
          <w:p w14:paraId="02147A67"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конкурсни проекти не отговарят на предварително обявените условия от възложителя;</w:t>
            </w:r>
          </w:p>
          <w:p w14:paraId="66A871AB"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първият и вторият класиран участник откаже да сключи договор;</w:t>
            </w:r>
          </w:p>
          <w:p w14:paraId="671DAC6D"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786CB360"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 xml:space="preserve">поради неизпълнение на някое от условията по </w:t>
            </w:r>
            <w:r w:rsidRPr="00877C5C">
              <w:rPr>
                <w:b/>
                <w:sz w:val="20"/>
                <w:szCs w:val="20"/>
                <w:u w:val="single"/>
              </w:rPr>
              <w:t>чл. 112, ал. 1</w:t>
            </w:r>
            <w:r w:rsidRPr="00877C5C">
              <w:rPr>
                <w:b/>
                <w:sz w:val="20"/>
                <w:szCs w:val="20"/>
              </w:rPr>
              <w:t xml:space="preserve"> не се сключва договор за обществена поръчка;</w:t>
            </w:r>
          </w:p>
          <w:p w14:paraId="7D2A6BA6"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F70B038"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14:paraId="01254A5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са необходими съществени промени в условията на обявената поръчка, които биха променили кръга на заинтересованите лица.</w:t>
            </w:r>
          </w:p>
          <w:p w14:paraId="0EA2621F"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е подадена само една оферта, заявление за участие или конкурсен проект;</w:t>
            </w:r>
          </w:p>
          <w:p w14:paraId="069B09AC"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едно подходящо заявление за участие или една подходяща оферта;</w:t>
            </w:r>
          </w:p>
          <w:p w14:paraId="04CEB244" w14:textId="77777777" w:rsidR="004457F6" w:rsidRPr="00877C5C" w:rsidRDefault="004457F6" w:rsidP="004457F6">
            <w:pPr>
              <w:numPr>
                <w:ilvl w:val="0"/>
                <w:numId w:val="42"/>
              </w:numPr>
              <w:tabs>
                <w:tab w:val="clear" w:pos="720"/>
                <w:tab w:val="num" w:pos="400"/>
              </w:tabs>
              <w:ind w:left="400" w:right="110" w:hanging="180"/>
              <w:jc w:val="both"/>
              <w:outlineLvl w:val="1"/>
              <w:rPr>
                <w:b/>
                <w:sz w:val="20"/>
                <w:szCs w:val="20"/>
              </w:rPr>
            </w:pPr>
            <w:r w:rsidRPr="00877C5C">
              <w:rPr>
                <w:b/>
                <w:sz w:val="20"/>
                <w:szCs w:val="20"/>
              </w:rPr>
              <w:t>има само един конкурсен проект, който отговаря на предварително обявените условия от възложителя;</w:t>
            </w:r>
          </w:p>
          <w:p w14:paraId="08997AF7" w14:textId="77777777" w:rsidR="004457F6" w:rsidRPr="00877C5C" w:rsidRDefault="004457F6" w:rsidP="00740855">
            <w:pPr>
              <w:numPr>
                <w:ilvl w:val="0"/>
                <w:numId w:val="42"/>
              </w:numPr>
              <w:tabs>
                <w:tab w:val="clear" w:pos="720"/>
                <w:tab w:val="num" w:pos="600"/>
              </w:tabs>
              <w:ind w:left="400" w:right="110" w:hanging="180"/>
              <w:jc w:val="both"/>
              <w:outlineLvl w:val="1"/>
              <w:rPr>
                <w:b/>
                <w:sz w:val="20"/>
                <w:szCs w:val="20"/>
              </w:rPr>
            </w:pPr>
            <w:r w:rsidRPr="00877C5C">
              <w:rPr>
                <w:b/>
                <w:sz w:val="20"/>
                <w:szCs w:val="20"/>
              </w:rPr>
              <w:t xml:space="preserve"> </w:t>
            </w:r>
            <w:r w:rsidR="00740855">
              <w:rPr>
                <w:b/>
                <w:sz w:val="20"/>
                <w:szCs w:val="20"/>
              </w:rPr>
              <w:t>У</w:t>
            </w:r>
            <w:r w:rsidRPr="00877C5C">
              <w:rPr>
                <w:b/>
                <w:sz w:val="20"/>
                <w:szCs w:val="20"/>
              </w:rPr>
              <w:t>частникът, класиран на първо място:</w:t>
            </w:r>
          </w:p>
          <w:p w14:paraId="030EFD8F" w14:textId="77777777" w:rsidR="004457F6" w:rsidRPr="00877C5C" w:rsidRDefault="004457F6" w:rsidP="00E31789">
            <w:pPr>
              <w:ind w:left="400" w:right="110" w:firstLine="341"/>
              <w:jc w:val="both"/>
              <w:outlineLvl w:val="1"/>
              <w:rPr>
                <w:b/>
                <w:sz w:val="20"/>
                <w:szCs w:val="20"/>
              </w:rPr>
            </w:pPr>
            <w:r w:rsidRPr="00877C5C">
              <w:rPr>
                <w:b/>
                <w:sz w:val="20"/>
                <w:szCs w:val="20"/>
              </w:rPr>
              <w:t>а) откаже да сключи договор;</w:t>
            </w:r>
          </w:p>
          <w:p w14:paraId="71220C09" w14:textId="77777777" w:rsidR="004457F6" w:rsidRPr="00877C5C" w:rsidRDefault="004457F6" w:rsidP="00E31789">
            <w:pPr>
              <w:ind w:left="400" w:right="110" w:firstLine="341"/>
              <w:jc w:val="both"/>
              <w:outlineLvl w:val="1"/>
              <w:rPr>
                <w:b/>
                <w:sz w:val="20"/>
                <w:szCs w:val="20"/>
              </w:rPr>
            </w:pPr>
            <w:r w:rsidRPr="00877C5C">
              <w:rPr>
                <w:b/>
                <w:sz w:val="20"/>
                <w:szCs w:val="20"/>
              </w:rPr>
              <w:t xml:space="preserve">б) не изпълни някое от условията по </w:t>
            </w:r>
            <w:r w:rsidRPr="00877C5C">
              <w:rPr>
                <w:b/>
                <w:sz w:val="20"/>
                <w:szCs w:val="20"/>
                <w:u w:val="single"/>
              </w:rPr>
              <w:t>чл. 112, ал. 1</w:t>
            </w:r>
            <w:r w:rsidRPr="00877C5C">
              <w:rPr>
                <w:b/>
                <w:sz w:val="20"/>
                <w:szCs w:val="20"/>
              </w:rPr>
              <w:t>, или</w:t>
            </w:r>
          </w:p>
          <w:p w14:paraId="4234967E" w14:textId="77777777" w:rsidR="002D140A" w:rsidRPr="000A7FDB" w:rsidRDefault="004457F6" w:rsidP="00E31789">
            <w:pPr>
              <w:ind w:left="741"/>
              <w:rPr>
                <w:b/>
                <w:sz w:val="20"/>
                <w:szCs w:val="20"/>
              </w:rPr>
            </w:pPr>
            <w:r w:rsidRPr="00877C5C">
              <w:rPr>
                <w:b/>
                <w:sz w:val="20"/>
                <w:szCs w:val="20"/>
              </w:rPr>
              <w:t>в) не докаже, че не са налице основания за отстраняване от процедурата.</w:t>
            </w:r>
            <w:r w:rsidR="002D140A" w:rsidRPr="000A7FDB">
              <w:rPr>
                <w:b/>
                <w:sz w:val="20"/>
                <w:szCs w:val="20"/>
              </w:rPr>
              <w:t>?</w:t>
            </w:r>
          </w:p>
          <w:p w14:paraId="767E3138"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sidR="004457F6">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14:paraId="62331C31" w14:textId="77777777" w:rsidR="002D140A" w:rsidRPr="000A7FDB" w:rsidRDefault="002D140A">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sidR="004457F6">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sidR="004457F6">
              <w:rPr>
                <w:rFonts w:ascii="Times New Roman" w:hAnsi="Times New Roman" w:cs="Times New Roman"/>
                <w:sz w:val="20"/>
                <w:szCs w:val="20"/>
              </w:rPr>
              <w:t>110</w:t>
            </w:r>
            <w:r w:rsidRPr="000A7FDB">
              <w:rPr>
                <w:rFonts w:ascii="Times New Roman" w:hAnsi="Times New Roman" w:cs="Times New Roman"/>
                <w:sz w:val="20"/>
                <w:szCs w:val="20"/>
              </w:rPr>
              <w:t>, ал. 2 от ЗОП.</w:t>
            </w:r>
          </w:p>
          <w:p w14:paraId="5DCD5E8A" w14:textId="77777777" w:rsidR="002D140A" w:rsidRPr="000A7FDB" w:rsidRDefault="002D140A">
            <w:pPr>
              <w:pStyle w:val="Heading1"/>
              <w:keepNext w:val="0"/>
              <w:spacing w:before="0" w:line="240" w:lineRule="auto"/>
              <w:jc w:val="both"/>
              <w:rPr>
                <w:sz w:val="20"/>
              </w:rPr>
            </w:pPr>
            <w:r w:rsidRPr="000A7FDB">
              <w:rPr>
                <w:sz w:val="20"/>
              </w:rPr>
              <w:t xml:space="preserve">(чл. </w:t>
            </w:r>
            <w:r w:rsidR="004457F6">
              <w:rPr>
                <w:sz w:val="20"/>
              </w:rPr>
              <w:t>110</w:t>
            </w:r>
            <w:r w:rsidRPr="000A7FDB">
              <w:rPr>
                <w:sz w:val="20"/>
              </w:rPr>
              <w:t>, ал. 1 и ал. 2 от ЗОП)</w:t>
            </w:r>
          </w:p>
          <w:p w14:paraId="2AB0ACB3"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14:paraId="6D07789C" w14:textId="65E0A814" w:rsidR="00005F8C" w:rsidRPr="000A7FDB" w:rsidRDefault="00735BF0" w:rsidP="00005F8C">
            <w:pPr>
              <w:ind w:right="110"/>
              <w:jc w:val="both"/>
              <w:outlineLvl w:val="1"/>
              <w:rPr>
                <w:b/>
                <w:color w:val="365F91"/>
              </w:rPr>
            </w:pPr>
            <w:r w:rsidRPr="000A7FDB">
              <w:rPr>
                <w:b/>
                <w:color w:val="365F91"/>
                <w:sz w:val="20"/>
                <w:szCs w:val="20"/>
                <w:lang w:eastAsia="fr-FR"/>
              </w:rPr>
              <w:t xml:space="preserve">т. </w:t>
            </w:r>
            <w:r w:rsidR="00005F8C">
              <w:rPr>
                <w:b/>
                <w:color w:val="365F91"/>
                <w:sz w:val="20"/>
                <w:szCs w:val="20"/>
                <w:lang w:eastAsia="fr-FR"/>
              </w:rPr>
              <w:t>14</w:t>
            </w:r>
            <w:r w:rsidRPr="000A7FDB">
              <w:rPr>
                <w:b/>
                <w:color w:val="365F91"/>
                <w:sz w:val="20"/>
                <w:szCs w:val="20"/>
                <w:lang w:eastAsia="fr-FR"/>
              </w:rPr>
              <w:t>-20 от Насоки</w:t>
            </w:r>
            <w:r w:rsidR="00E06E5A">
              <w:rPr>
                <w:b/>
                <w:color w:val="365F91"/>
                <w:sz w:val="20"/>
                <w:szCs w:val="20"/>
                <w:lang w:eastAsia="fr-FR"/>
              </w:rPr>
              <w:t>те</w:t>
            </w:r>
            <w:r w:rsidR="00005F8C" w:rsidRPr="003907D2">
              <w:rPr>
                <w:b/>
                <w:color w:val="365F91"/>
                <w:sz w:val="20"/>
                <w:szCs w:val="20"/>
                <w:lang w:eastAsia="fr-FR"/>
              </w:rPr>
              <w:t>/ т. 14-20, колона № 3 от Приложение № 1 към чл. 2, ал. 1 от Наредбата</w:t>
            </w:r>
          </w:p>
          <w:p w14:paraId="2217F23D" w14:textId="77777777" w:rsidR="002D140A" w:rsidRPr="000A7FDB" w:rsidRDefault="002D140A">
            <w:pPr>
              <w:pStyle w:val="Heading1"/>
              <w:keepNext w:val="0"/>
              <w:spacing w:before="0" w:line="240" w:lineRule="auto"/>
              <w:jc w:val="both"/>
              <w:rPr>
                <w:b w:val="0"/>
                <w:bCs/>
                <w:color w:val="008000"/>
                <w:sz w:val="20"/>
              </w:rPr>
            </w:pPr>
            <w:r w:rsidRPr="000A7FDB">
              <w:rPr>
                <w:b w:val="0"/>
                <w:bCs/>
                <w:color w:val="008000"/>
                <w:sz w:val="20"/>
              </w:rPr>
              <w:t>Анализирайте:</w:t>
            </w:r>
          </w:p>
          <w:p w14:paraId="0BB4D605" w14:textId="77777777" w:rsidR="002D140A" w:rsidRPr="000A7FDB" w:rsidRDefault="002D140A"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14:paraId="338338B6" w14:textId="77777777" w:rsidR="002D140A" w:rsidRPr="000A7FDB" w:rsidRDefault="002D140A">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567" w:type="dxa"/>
            <w:gridSpan w:val="2"/>
          </w:tcPr>
          <w:p w14:paraId="4C236F1D" w14:textId="77777777" w:rsidR="002D140A" w:rsidRPr="000A7FDB" w:rsidRDefault="002D140A" w:rsidP="00F81223">
            <w:pPr>
              <w:pStyle w:val="Heading1"/>
              <w:keepNext w:val="0"/>
              <w:jc w:val="both"/>
              <w:rPr>
                <w:b w:val="0"/>
                <w:bCs/>
                <w:sz w:val="20"/>
              </w:rPr>
            </w:pPr>
          </w:p>
        </w:tc>
        <w:tc>
          <w:tcPr>
            <w:tcW w:w="5106" w:type="dxa"/>
            <w:gridSpan w:val="2"/>
          </w:tcPr>
          <w:p w14:paraId="066A92F1" w14:textId="77777777" w:rsidR="003E2A2D" w:rsidRPr="000A7FDB" w:rsidRDefault="003E2A2D" w:rsidP="00544A3A">
            <w:pPr>
              <w:pStyle w:val="BodyText"/>
              <w:rPr>
                <w:sz w:val="20"/>
                <w:szCs w:val="20"/>
              </w:rPr>
            </w:pPr>
          </w:p>
        </w:tc>
      </w:tr>
      <w:tr w:rsidR="002D140A" w:rsidRPr="000A7FDB" w14:paraId="51D7F8A7" w14:textId="77777777" w:rsidTr="00E546CD">
        <w:trPr>
          <w:gridBefore w:val="1"/>
          <w:wBefore w:w="33" w:type="dxa"/>
          <w:trHeight w:val="270"/>
        </w:trPr>
        <w:tc>
          <w:tcPr>
            <w:tcW w:w="422" w:type="dxa"/>
            <w:gridSpan w:val="2"/>
          </w:tcPr>
          <w:p w14:paraId="5E580375" w14:textId="77777777" w:rsidR="002D140A" w:rsidRPr="00715E99" w:rsidRDefault="00F05AFB"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t>4</w:t>
            </w:r>
            <w:r w:rsidR="00715E99">
              <w:rPr>
                <w:rFonts w:ascii="Times New Roman" w:hAnsi="Times New Roman" w:cs="Times New Roman"/>
                <w:szCs w:val="20"/>
                <w:lang w:val="en-US"/>
              </w:rPr>
              <w:t>7</w:t>
            </w:r>
          </w:p>
        </w:tc>
        <w:tc>
          <w:tcPr>
            <w:tcW w:w="7622" w:type="dxa"/>
            <w:gridSpan w:val="2"/>
            <w:noWrap/>
          </w:tcPr>
          <w:p w14:paraId="71898B2C" w14:textId="77777777" w:rsidR="002D140A" w:rsidRPr="000A7FDB" w:rsidRDefault="00B16E60">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sidR="009837B4">
              <w:rPr>
                <w:b/>
                <w:sz w:val="20"/>
                <w:szCs w:val="20"/>
                <w:lang w:val="en-US" w:eastAsia="fr-FR"/>
              </w:rPr>
              <w:t xml:space="preserve"> </w:t>
            </w:r>
            <w:r w:rsidR="009837B4">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r w:rsidR="002D140A" w:rsidRPr="000A7FDB">
              <w:rPr>
                <w:b/>
                <w:sz w:val="20"/>
                <w:szCs w:val="20"/>
                <w:lang w:eastAsia="fr-FR"/>
              </w:rPr>
              <w:t>?</w:t>
            </w:r>
          </w:p>
          <w:p w14:paraId="44AD17DC" w14:textId="77777777" w:rsidR="002D140A" w:rsidRPr="000A7FDB" w:rsidRDefault="002D140A">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14:paraId="3F793CF2" w14:textId="77777777" w:rsidR="002D140A" w:rsidRPr="000A7FDB" w:rsidRDefault="002D140A">
            <w:pPr>
              <w:ind w:right="110"/>
              <w:jc w:val="both"/>
              <w:outlineLvl w:val="1"/>
              <w:rPr>
                <w:b/>
                <w:sz w:val="20"/>
                <w:szCs w:val="20"/>
                <w:lang w:eastAsia="fr-FR"/>
              </w:rPr>
            </w:pPr>
            <w:r w:rsidRPr="000A7FDB">
              <w:rPr>
                <w:b/>
                <w:sz w:val="20"/>
                <w:szCs w:val="20"/>
                <w:lang w:eastAsia="fr-FR"/>
              </w:rPr>
              <w:t xml:space="preserve">(чл. 2, ал. 1, т. </w:t>
            </w:r>
            <w:r w:rsidR="00BE2907">
              <w:rPr>
                <w:b/>
                <w:sz w:val="20"/>
                <w:szCs w:val="20"/>
                <w:lang w:eastAsia="fr-FR"/>
              </w:rPr>
              <w:t>1</w:t>
            </w:r>
            <w:r w:rsidRPr="000A7FDB">
              <w:rPr>
                <w:b/>
                <w:sz w:val="20"/>
                <w:szCs w:val="20"/>
                <w:lang w:eastAsia="fr-FR"/>
              </w:rPr>
              <w:t xml:space="preserve"> от ЗОП)</w:t>
            </w:r>
          </w:p>
          <w:p w14:paraId="2923EA94" w14:textId="77777777" w:rsidR="002D140A" w:rsidRPr="000A7FDB" w:rsidRDefault="002D140A">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14:paraId="61EB015C" w14:textId="7F658D15" w:rsidR="002D140A" w:rsidRPr="000A7FDB" w:rsidRDefault="002D140A" w:rsidP="00FD636E">
            <w:pPr>
              <w:jc w:val="both"/>
              <w:rPr>
                <w:color w:val="C0504D"/>
                <w:sz w:val="20"/>
                <w:szCs w:val="20"/>
                <w:lang w:eastAsia="fr-FR"/>
              </w:rPr>
            </w:pPr>
            <w:r w:rsidRPr="000A7FDB">
              <w:rPr>
                <w:b/>
                <w:color w:val="000080"/>
                <w:sz w:val="20"/>
                <w:szCs w:val="20"/>
              </w:rPr>
              <w:t xml:space="preserve">т. </w:t>
            </w:r>
            <w:r w:rsidR="00F57F87" w:rsidRPr="000A7FDB">
              <w:rPr>
                <w:b/>
                <w:color w:val="000080"/>
                <w:sz w:val="20"/>
                <w:szCs w:val="20"/>
              </w:rPr>
              <w:t xml:space="preserve">17 </w:t>
            </w:r>
            <w:r w:rsidRPr="000A7FDB">
              <w:rPr>
                <w:b/>
                <w:color w:val="000080"/>
                <w:sz w:val="20"/>
                <w:szCs w:val="20"/>
              </w:rPr>
              <w:t>от Насоките</w:t>
            </w:r>
            <w:r w:rsidR="00440DF8" w:rsidRPr="003907D2">
              <w:rPr>
                <w:b/>
                <w:color w:val="365F91"/>
                <w:sz w:val="20"/>
                <w:szCs w:val="20"/>
                <w:lang w:eastAsia="fr-FR"/>
              </w:rPr>
              <w:t>/т. 17, колона № 3 от Приложение № 1 към чл. 2, ал. 1 от Наредбата</w:t>
            </w:r>
          </w:p>
          <w:p w14:paraId="0FA01F36" w14:textId="77777777" w:rsidR="002D140A" w:rsidRPr="000A7FDB" w:rsidRDefault="002D140A">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567" w:type="dxa"/>
            <w:gridSpan w:val="2"/>
          </w:tcPr>
          <w:p w14:paraId="0CDA069B" w14:textId="77777777" w:rsidR="002D140A" w:rsidRPr="000A7FDB" w:rsidRDefault="002D140A" w:rsidP="00F81223">
            <w:pPr>
              <w:pStyle w:val="Heading1"/>
              <w:keepNext w:val="0"/>
              <w:jc w:val="both"/>
              <w:rPr>
                <w:bCs/>
                <w:sz w:val="20"/>
              </w:rPr>
            </w:pPr>
          </w:p>
        </w:tc>
        <w:tc>
          <w:tcPr>
            <w:tcW w:w="5106" w:type="dxa"/>
            <w:gridSpan w:val="2"/>
          </w:tcPr>
          <w:p w14:paraId="233C0D53" w14:textId="77777777" w:rsidR="002D140A" w:rsidRPr="000A7FDB" w:rsidRDefault="002D140A" w:rsidP="001919E0">
            <w:pPr>
              <w:pStyle w:val="Heading1"/>
              <w:keepNext w:val="0"/>
              <w:jc w:val="both"/>
              <w:rPr>
                <w:bCs/>
                <w:sz w:val="20"/>
              </w:rPr>
            </w:pPr>
          </w:p>
        </w:tc>
      </w:tr>
      <w:tr w:rsidR="005B2203" w:rsidRPr="000A7FDB" w14:paraId="53A51611" w14:textId="77777777" w:rsidTr="00E546CD">
        <w:trPr>
          <w:gridBefore w:val="1"/>
          <w:wBefore w:w="33" w:type="dxa"/>
          <w:trHeight w:val="270"/>
        </w:trPr>
        <w:tc>
          <w:tcPr>
            <w:tcW w:w="422" w:type="dxa"/>
            <w:gridSpan w:val="2"/>
          </w:tcPr>
          <w:p w14:paraId="656AEDCA" w14:textId="77777777" w:rsidR="005B2203" w:rsidRPr="005B2203" w:rsidRDefault="005B220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w:t>
            </w:r>
            <w:r w:rsidR="00715E99">
              <w:rPr>
                <w:rFonts w:ascii="Times New Roman" w:hAnsi="Times New Roman" w:cs="Times New Roman"/>
                <w:szCs w:val="20"/>
                <w:lang w:val="bg-BG"/>
              </w:rPr>
              <w:t>8</w:t>
            </w:r>
          </w:p>
        </w:tc>
        <w:tc>
          <w:tcPr>
            <w:tcW w:w="7622" w:type="dxa"/>
            <w:gridSpan w:val="2"/>
            <w:noWrap/>
          </w:tcPr>
          <w:p w14:paraId="52315764" w14:textId="77777777" w:rsidR="005B2203" w:rsidRDefault="007878C2"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sidR="005B2203">
              <w:rPr>
                <w:b/>
                <w:sz w:val="20"/>
                <w:szCs w:val="20"/>
                <w:lang w:eastAsia="fr-FR"/>
              </w:rPr>
              <w:t>?</w:t>
            </w:r>
          </w:p>
          <w:p w14:paraId="49F27E94" w14:textId="77777777" w:rsidR="005B2203" w:rsidRDefault="005B2203" w:rsidP="005B2203">
            <w:pPr>
              <w:ind w:right="110"/>
              <w:jc w:val="both"/>
              <w:outlineLvl w:val="1"/>
              <w:rPr>
                <w:b/>
                <w:sz w:val="20"/>
                <w:szCs w:val="20"/>
                <w:lang w:eastAsia="fr-FR"/>
              </w:rPr>
            </w:pPr>
            <w:r>
              <w:rPr>
                <w:b/>
                <w:sz w:val="20"/>
                <w:szCs w:val="20"/>
                <w:lang w:eastAsia="fr-FR"/>
              </w:rPr>
              <w:t xml:space="preserve">(чл. </w:t>
            </w:r>
            <w:r w:rsidR="007878C2">
              <w:rPr>
                <w:b/>
                <w:sz w:val="20"/>
                <w:szCs w:val="20"/>
                <w:lang w:eastAsia="fr-FR"/>
              </w:rPr>
              <w:t>82</w:t>
            </w:r>
            <w:r>
              <w:rPr>
                <w:b/>
                <w:sz w:val="20"/>
                <w:szCs w:val="20"/>
                <w:lang w:eastAsia="fr-FR"/>
              </w:rPr>
              <w:t xml:space="preserve">, ал. </w:t>
            </w:r>
            <w:r w:rsidR="007878C2">
              <w:rPr>
                <w:b/>
                <w:sz w:val="20"/>
                <w:szCs w:val="20"/>
                <w:lang w:eastAsia="fr-FR"/>
              </w:rPr>
              <w:t>5</w:t>
            </w:r>
            <w:r>
              <w:rPr>
                <w:b/>
                <w:sz w:val="20"/>
                <w:szCs w:val="20"/>
                <w:lang w:eastAsia="fr-FR"/>
              </w:rPr>
              <w:t xml:space="preserve"> от ЗОП)</w:t>
            </w:r>
          </w:p>
          <w:p w14:paraId="76EED924" w14:textId="77777777" w:rsidR="00353225" w:rsidRDefault="00353225"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14:paraId="440D3110" w14:textId="77777777" w:rsidR="00353225" w:rsidRPr="005B2203" w:rsidRDefault="00353225"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са определени редът за 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567" w:type="dxa"/>
            <w:gridSpan w:val="2"/>
          </w:tcPr>
          <w:p w14:paraId="49201DBC" w14:textId="77777777" w:rsidR="005B2203" w:rsidRPr="00353225" w:rsidRDefault="005B2203" w:rsidP="00F81223">
            <w:pPr>
              <w:pStyle w:val="Heading1"/>
              <w:keepNext w:val="0"/>
              <w:jc w:val="both"/>
              <w:rPr>
                <w:sz w:val="20"/>
              </w:rPr>
            </w:pPr>
          </w:p>
        </w:tc>
        <w:tc>
          <w:tcPr>
            <w:tcW w:w="5106" w:type="dxa"/>
            <w:gridSpan w:val="2"/>
          </w:tcPr>
          <w:p w14:paraId="702196DA" w14:textId="77777777" w:rsidR="005B2203" w:rsidRPr="001919E0" w:rsidRDefault="005B2203" w:rsidP="00F81223">
            <w:pPr>
              <w:pStyle w:val="Heading1"/>
              <w:keepNext w:val="0"/>
              <w:jc w:val="both"/>
              <w:rPr>
                <w:b w:val="0"/>
                <w:bCs/>
                <w:sz w:val="20"/>
              </w:rPr>
            </w:pPr>
          </w:p>
        </w:tc>
      </w:tr>
      <w:tr w:rsidR="002D140A" w:rsidRPr="000A7FDB" w14:paraId="554B2285" w14:textId="77777777" w:rsidTr="00E546CD">
        <w:trPr>
          <w:gridBefore w:val="1"/>
          <w:wBefore w:w="33" w:type="dxa"/>
          <w:trHeight w:val="270"/>
        </w:trPr>
        <w:tc>
          <w:tcPr>
            <w:tcW w:w="422" w:type="dxa"/>
            <w:gridSpan w:val="2"/>
          </w:tcPr>
          <w:p w14:paraId="7F4C612A" w14:textId="77777777" w:rsidR="002D140A" w:rsidRPr="00133734" w:rsidRDefault="00715E99"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49</w:t>
            </w:r>
          </w:p>
        </w:tc>
        <w:tc>
          <w:tcPr>
            <w:tcW w:w="7622" w:type="dxa"/>
            <w:gridSpan w:val="2"/>
            <w:noWrap/>
          </w:tcPr>
          <w:p w14:paraId="3038840A" w14:textId="77777777" w:rsidR="002D140A" w:rsidRPr="000C1983" w:rsidRDefault="00B16E60"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sidR="00CC4B60">
              <w:rPr>
                <w:b/>
                <w:sz w:val="20"/>
                <w:szCs w:val="20"/>
                <w:lang w:eastAsia="fr-FR"/>
              </w:rPr>
              <w:t xml:space="preserve"> за публичните възложители и 8 години за секторните</w:t>
            </w:r>
            <w:r w:rsidRPr="000A7FDB">
              <w:rPr>
                <w:b/>
                <w:sz w:val="20"/>
                <w:szCs w:val="20"/>
                <w:lang w:eastAsia="fr-FR"/>
              </w:rPr>
              <w:t>?</w:t>
            </w:r>
          </w:p>
          <w:p w14:paraId="032E502C" w14:textId="77777777" w:rsidR="002D140A" w:rsidRPr="00F370DD" w:rsidRDefault="00B16E60"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002D140A" w:rsidRPr="00F370DD">
              <w:rPr>
                <w:b/>
                <w:sz w:val="20"/>
                <w:szCs w:val="20"/>
                <w:lang w:eastAsia="fr-FR"/>
              </w:rPr>
              <w:t>?</w:t>
            </w:r>
          </w:p>
          <w:p w14:paraId="22C667FA" w14:textId="77777777" w:rsidR="002D140A" w:rsidRPr="00E942C0" w:rsidRDefault="002D140A"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sidR="00CC4B60">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sidR="00E06E5A">
              <w:rPr>
                <w:sz w:val="20"/>
                <w:szCs w:val="20"/>
                <w:lang w:eastAsia="fr-FR"/>
              </w:rPr>
              <w:t>81</w:t>
            </w:r>
            <w:r w:rsidRPr="008C2581">
              <w:rPr>
                <w:sz w:val="20"/>
                <w:szCs w:val="20"/>
                <w:lang w:eastAsia="fr-FR"/>
              </w:rPr>
              <w:t xml:space="preserve">, ал. </w:t>
            </w:r>
            <w:r w:rsidR="00E06E5A">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14:paraId="308F99F2" w14:textId="77777777" w:rsidR="002D140A" w:rsidRPr="00CA3D30" w:rsidRDefault="002D140A" w:rsidP="00CF7F4A">
            <w:pPr>
              <w:ind w:right="110"/>
              <w:jc w:val="both"/>
              <w:outlineLvl w:val="1"/>
              <w:rPr>
                <w:b/>
                <w:sz w:val="20"/>
                <w:szCs w:val="20"/>
                <w:lang w:eastAsia="fr-FR"/>
              </w:rPr>
            </w:pPr>
            <w:r w:rsidRPr="00CA3D30">
              <w:rPr>
                <w:b/>
                <w:sz w:val="20"/>
                <w:szCs w:val="20"/>
                <w:lang w:eastAsia="fr-FR"/>
              </w:rPr>
              <w:t xml:space="preserve">(чл. </w:t>
            </w:r>
            <w:r w:rsidR="00CC4B60">
              <w:rPr>
                <w:b/>
                <w:sz w:val="20"/>
                <w:szCs w:val="20"/>
                <w:lang w:eastAsia="fr-FR"/>
              </w:rPr>
              <w:t>81</w:t>
            </w:r>
            <w:r w:rsidRPr="00CA3D30">
              <w:rPr>
                <w:b/>
                <w:sz w:val="20"/>
                <w:szCs w:val="20"/>
                <w:lang w:eastAsia="fr-FR"/>
              </w:rPr>
              <w:t xml:space="preserve">, ал. </w:t>
            </w:r>
            <w:r w:rsidR="00CC4B60">
              <w:rPr>
                <w:b/>
                <w:sz w:val="20"/>
                <w:szCs w:val="20"/>
                <w:lang w:eastAsia="fr-FR"/>
              </w:rPr>
              <w:t>3, ал.4 и ал.7</w:t>
            </w:r>
            <w:r w:rsidRPr="00CA3D30">
              <w:rPr>
                <w:b/>
                <w:sz w:val="20"/>
                <w:szCs w:val="20"/>
                <w:lang w:eastAsia="fr-FR"/>
              </w:rPr>
              <w:t xml:space="preserve"> от ЗОП)</w:t>
            </w:r>
          </w:p>
          <w:p w14:paraId="1011A545" w14:textId="77777777" w:rsidR="002D140A" w:rsidRPr="00CA3D30" w:rsidRDefault="002D140A">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14:paraId="492AE817" w14:textId="77777777" w:rsidR="000364EC" w:rsidRPr="003907D2" w:rsidRDefault="000364EC" w:rsidP="000364EC">
            <w:pPr>
              <w:jc w:val="both"/>
              <w:rPr>
                <w:b/>
                <w:color w:val="000080"/>
                <w:sz w:val="20"/>
                <w:szCs w:val="20"/>
              </w:rPr>
            </w:pPr>
            <w:r w:rsidRPr="00617B2A">
              <w:rPr>
                <w:b/>
                <w:color w:val="000080"/>
                <w:sz w:val="20"/>
                <w:szCs w:val="20"/>
              </w:rPr>
              <w:t>т. 8, т. 11 от Насоките/ т. 8, т. 11 , колона № 3 от Приложение № 1 към чл. 2, ал. 1 от Наредбата</w:t>
            </w:r>
          </w:p>
          <w:p w14:paraId="1E2EEF18" w14:textId="77777777" w:rsidR="002D140A" w:rsidRPr="005B2203" w:rsidRDefault="002D140A">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sidR="00CC4B60">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sidR="00CC4B60">
              <w:rPr>
                <w:bCs/>
                <w:color w:val="008000"/>
                <w:sz w:val="20"/>
              </w:rPr>
              <w:t>81</w:t>
            </w:r>
            <w:r w:rsidRPr="005B2203">
              <w:rPr>
                <w:bCs/>
                <w:color w:val="008000"/>
                <w:sz w:val="20"/>
              </w:rPr>
              <w:t xml:space="preserve">, ал. </w:t>
            </w:r>
            <w:r w:rsidR="00CC4B60">
              <w:rPr>
                <w:bCs/>
                <w:color w:val="008000"/>
                <w:sz w:val="20"/>
              </w:rPr>
              <w:t>7</w:t>
            </w:r>
            <w:r w:rsidRPr="005B2203">
              <w:rPr>
                <w:bCs/>
                <w:color w:val="008000"/>
                <w:sz w:val="20"/>
              </w:rPr>
              <w:t xml:space="preserve"> от ЗОП.</w:t>
            </w:r>
          </w:p>
        </w:tc>
        <w:tc>
          <w:tcPr>
            <w:tcW w:w="567" w:type="dxa"/>
            <w:gridSpan w:val="2"/>
          </w:tcPr>
          <w:p w14:paraId="09971CE0" w14:textId="77777777" w:rsidR="002D140A" w:rsidRPr="00994B8F" w:rsidRDefault="002D140A" w:rsidP="00F81223">
            <w:pPr>
              <w:pStyle w:val="Heading1"/>
              <w:keepNext w:val="0"/>
              <w:jc w:val="both"/>
              <w:rPr>
                <w:bCs/>
                <w:sz w:val="20"/>
              </w:rPr>
            </w:pPr>
          </w:p>
        </w:tc>
        <w:tc>
          <w:tcPr>
            <w:tcW w:w="5106" w:type="dxa"/>
            <w:gridSpan w:val="2"/>
          </w:tcPr>
          <w:p w14:paraId="053B76D9" w14:textId="77777777" w:rsidR="002D140A" w:rsidRPr="001919E0" w:rsidRDefault="002D140A" w:rsidP="00F81223">
            <w:pPr>
              <w:pStyle w:val="Heading1"/>
              <w:keepNext w:val="0"/>
              <w:jc w:val="both"/>
              <w:rPr>
                <w:b w:val="0"/>
                <w:bCs/>
                <w:sz w:val="20"/>
              </w:rPr>
            </w:pPr>
          </w:p>
        </w:tc>
      </w:tr>
      <w:tr w:rsidR="002D140A" w:rsidRPr="000A7FDB" w14:paraId="48F7408B" w14:textId="77777777" w:rsidTr="00E546CD">
        <w:trPr>
          <w:gridBefore w:val="1"/>
          <w:wBefore w:w="33" w:type="dxa"/>
          <w:trHeight w:val="270"/>
        </w:trPr>
        <w:tc>
          <w:tcPr>
            <w:tcW w:w="422" w:type="dxa"/>
            <w:gridSpan w:val="2"/>
          </w:tcPr>
          <w:p w14:paraId="3E78314B" w14:textId="77777777" w:rsidR="002D140A" w:rsidRPr="000C1983" w:rsidRDefault="00F05AFB"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sidR="00715E99">
              <w:rPr>
                <w:rFonts w:ascii="Times New Roman" w:hAnsi="Times New Roman" w:cs="Times New Roman"/>
                <w:szCs w:val="20"/>
                <w:lang w:val="bg-BG"/>
              </w:rPr>
              <w:t>0</w:t>
            </w:r>
          </w:p>
        </w:tc>
        <w:tc>
          <w:tcPr>
            <w:tcW w:w="7622" w:type="dxa"/>
            <w:gridSpan w:val="2"/>
            <w:noWrap/>
          </w:tcPr>
          <w:p w14:paraId="2407D015" w14:textId="77777777" w:rsidR="002D140A" w:rsidRPr="00F370DD" w:rsidRDefault="00B16E60"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sidR="009837B4">
              <w:rPr>
                <w:b/>
                <w:sz w:val="20"/>
                <w:szCs w:val="20"/>
                <w:lang w:eastAsia="fr-FR"/>
              </w:rPr>
              <w:t>/ или</w:t>
            </w:r>
            <w:r w:rsidRPr="00F370DD">
              <w:rPr>
                <w:b/>
                <w:sz w:val="20"/>
                <w:szCs w:val="20"/>
                <w:lang w:eastAsia="fr-FR"/>
              </w:rPr>
              <w:t xml:space="preserve"> е сключено с повече от едно лице:</w:t>
            </w:r>
          </w:p>
          <w:p w14:paraId="5AC67431" w14:textId="77777777" w:rsidR="002D140A" w:rsidRPr="008C2581" w:rsidRDefault="00B16E60" w:rsidP="002D140A">
            <w:pPr>
              <w:pStyle w:val="ListParagraph"/>
              <w:numPr>
                <w:ilvl w:val="0"/>
                <w:numId w:val="39"/>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14:paraId="0A646F58" w14:textId="77777777" w:rsidR="009837B4" w:rsidRPr="00E31789" w:rsidRDefault="00B16E60" w:rsidP="00E31789">
            <w:pPr>
              <w:pStyle w:val="ListParagraph"/>
              <w:numPr>
                <w:ilvl w:val="0"/>
                <w:numId w:val="39"/>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sidR="009837B4">
              <w:rPr>
                <w:b/>
                <w:sz w:val="20"/>
                <w:szCs w:val="20"/>
                <w:lang w:eastAsia="fr-FR"/>
              </w:rPr>
              <w:t xml:space="preserve">получаване </w:t>
            </w:r>
            <w:r w:rsidRPr="008C2581">
              <w:rPr>
                <w:b/>
                <w:sz w:val="20"/>
                <w:szCs w:val="20"/>
                <w:lang w:eastAsia="fr-FR"/>
              </w:rPr>
              <w:t>на офертите</w:t>
            </w:r>
            <w:r w:rsidR="009837B4" w:rsidRPr="00E31789">
              <w:rPr>
                <w:b/>
                <w:sz w:val="20"/>
                <w:szCs w:val="20"/>
                <w:lang w:eastAsia="fr-FR"/>
              </w:rPr>
              <w:t>?</w:t>
            </w:r>
          </w:p>
          <w:p w14:paraId="4A1039E4" w14:textId="77777777" w:rsidR="002D140A" w:rsidRPr="00CA3D30" w:rsidRDefault="002D140A">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sidR="00504E5B">
              <w:rPr>
                <w:sz w:val="20"/>
                <w:szCs w:val="20"/>
                <w:lang w:eastAsia="fr-FR"/>
              </w:rPr>
              <w:t xml:space="preserve"> и ППЗОП</w:t>
            </w:r>
            <w:r w:rsidRPr="00CA3D30">
              <w:rPr>
                <w:sz w:val="20"/>
                <w:szCs w:val="20"/>
                <w:lang w:eastAsia="fr-FR"/>
              </w:rPr>
              <w:t xml:space="preserve"> ред.</w:t>
            </w:r>
          </w:p>
          <w:p w14:paraId="6B89BF22" w14:textId="77777777" w:rsidR="002D140A" w:rsidRPr="00F32B4B" w:rsidRDefault="002D140A">
            <w:pPr>
              <w:ind w:right="110"/>
              <w:jc w:val="both"/>
              <w:outlineLvl w:val="1"/>
              <w:rPr>
                <w:b/>
                <w:sz w:val="20"/>
                <w:szCs w:val="20"/>
                <w:lang w:eastAsia="fr-FR"/>
              </w:rPr>
            </w:pPr>
            <w:r w:rsidRPr="00CA3D30">
              <w:rPr>
                <w:b/>
                <w:sz w:val="20"/>
                <w:szCs w:val="20"/>
                <w:lang w:eastAsia="fr-FR"/>
              </w:rPr>
              <w:t xml:space="preserve">(чл. </w:t>
            </w:r>
            <w:r w:rsidR="005B6F10">
              <w:rPr>
                <w:b/>
                <w:sz w:val="20"/>
                <w:szCs w:val="20"/>
                <w:lang w:eastAsia="fr-FR"/>
              </w:rPr>
              <w:t>82</w:t>
            </w:r>
            <w:r w:rsidRPr="00F32B4B">
              <w:rPr>
                <w:b/>
                <w:sz w:val="20"/>
                <w:szCs w:val="20"/>
                <w:lang w:eastAsia="fr-FR"/>
              </w:rPr>
              <w:t xml:space="preserve">, ал. </w:t>
            </w:r>
            <w:r w:rsidR="009837B4">
              <w:rPr>
                <w:b/>
                <w:sz w:val="20"/>
                <w:szCs w:val="20"/>
                <w:lang w:eastAsia="fr-FR"/>
              </w:rPr>
              <w:t xml:space="preserve">4 </w:t>
            </w:r>
            <w:r w:rsidRPr="00F32B4B">
              <w:rPr>
                <w:b/>
                <w:sz w:val="20"/>
                <w:szCs w:val="20"/>
                <w:lang w:eastAsia="fr-FR"/>
              </w:rPr>
              <w:t>от ЗОП)</w:t>
            </w:r>
          </w:p>
          <w:p w14:paraId="1E767D5B" w14:textId="77777777" w:rsidR="002D140A" w:rsidRPr="002A39E0" w:rsidRDefault="002D140A">
            <w:pPr>
              <w:ind w:right="110"/>
              <w:jc w:val="both"/>
              <w:outlineLvl w:val="1"/>
              <w:rPr>
                <w:color w:val="C0504D"/>
                <w:sz w:val="20"/>
                <w:szCs w:val="20"/>
                <w:lang w:eastAsia="fr-FR"/>
              </w:rPr>
            </w:pPr>
            <w:r w:rsidRPr="00F32B4B">
              <w:rPr>
                <w:b/>
                <w:color w:val="C0504D"/>
                <w:sz w:val="20"/>
                <w:szCs w:val="20"/>
                <w:lang w:eastAsia="fr-FR"/>
              </w:rPr>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14:paraId="42B3C53B" w14:textId="1B977C30" w:rsidR="002D140A" w:rsidRPr="007570F6" w:rsidRDefault="002D140A" w:rsidP="00FD636E">
            <w:pPr>
              <w:jc w:val="both"/>
              <w:rPr>
                <w:color w:val="C0504D"/>
                <w:sz w:val="20"/>
                <w:szCs w:val="20"/>
                <w:lang w:eastAsia="fr-FR"/>
              </w:rPr>
            </w:pPr>
            <w:r w:rsidRPr="006B7210">
              <w:rPr>
                <w:b/>
                <w:color w:val="000080"/>
                <w:sz w:val="20"/>
                <w:szCs w:val="20"/>
              </w:rPr>
              <w:t xml:space="preserve">т. </w:t>
            </w:r>
            <w:r w:rsidR="00695386" w:rsidRPr="00DF02DE">
              <w:rPr>
                <w:b/>
                <w:color w:val="000080"/>
                <w:sz w:val="20"/>
                <w:szCs w:val="20"/>
              </w:rPr>
              <w:t>16, 17</w:t>
            </w:r>
            <w:r w:rsidRPr="007570F6">
              <w:rPr>
                <w:b/>
                <w:color w:val="000080"/>
                <w:sz w:val="20"/>
                <w:szCs w:val="20"/>
              </w:rPr>
              <w:t xml:space="preserve"> от Насоките</w:t>
            </w:r>
            <w:r w:rsidR="0072187A" w:rsidRPr="003907D2">
              <w:rPr>
                <w:b/>
                <w:color w:val="365F91"/>
                <w:sz w:val="20"/>
                <w:szCs w:val="20"/>
                <w:lang w:eastAsia="fr-FR"/>
              </w:rPr>
              <w:t>/ т. 16, т. 17, колона № 3 от Приложение № 1 към чл. 2, ал. 1 от Наредбата</w:t>
            </w:r>
          </w:p>
          <w:p w14:paraId="05A2329E" w14:textId="77777777" w:rsidR="002D140A" w:rsidRPr="00AC2F22" w:rsidRDefault="002D140A">
            <w:pPr>
              <w:ind w:right="110"/>
              <w:jc w:val="both"/>
              <w:outlineLvl w:val="1"/>
              <w:rPr>
                <w:bCs/>
                <w:color w:val="008000"/>
                <w:sz w:val="20"/>
              </w:rPr>
            </w:pPr>
            <w:r w:rsidRPr="00767D48">
              <w:rPr>
                <w:bCs/>
                <w:color w:val="008000"/>
                <w:sz w:val="20"/>
              </w:rPr>
              <w:t>Анализирай</w:t>
            </w:r>
            <w:r w:rsidRPr="00AC2F22">
              <w:rPr>
                <w:bCs/>
                <w:color w:val="008000"/>
                <w:sz w:val="20"/>
              </w:rPr>
              <w:t>те:</w:t>
            </w:r>
          </w:p>
          <w:p w14:paraId="3A7C8422" w14:textId="77777777" w:rsidR="002D140A" w:rsidRPr="000A7FDB" w:rsidRDefault="002D140A">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55E5D0AF" w14:textId="77777777" w:rsidR="002D140A" w:rsidRPr="000A7FDB" w:rsidRDefault="002D140A">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14:paraId="6C83BC96" w14:textId="77777777" w:rsidR="002D140A" w:rsidRPr="000A7FDB" w:rsidRDefault="002D140A">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567" w:type="dxa"/>
            <w:gridSpan w:val="2"/>
          </w:tcPr>
          <w:p w14:paraId="14E6BFBB" w14:textId="77777777" w:rsidR="002D140A" w:rsidRPr="000A7FDB" w:rsidRDefault="002D140A" w:rsidP="00F81223">
            <w:pPr>
              <w:pStyle w:val="Heading1"/>
              <w:keepNext w:val="0"/>
              <w:jc w:val="both"/>
              <w:rPr>
                <w:bCs/>
                <w:sz w:val="20"/>
              </w:rPr>
            </w:pPr>
          </w:p>
        </w:tc>
        <w:tc>
          <w:tcPr>
            <w:tcW w:w="5106" w:type="dxa"/>
            <w:gridSpan w:val="2"/>
          </w:tcPr>
          <w:p w14:paraId="73561883" w14:textId="77777777" w:rsidR="002D140A" w:rsidRPr="001919E0" w:rsidRDefault="002D140A" w:rsidP="00F81223">
            <w:pPr>
              <w:pStyle w:val="Heading1"/>
              <w:keepNext w:val="0"/>
              <w:jc w:val="both"/>
              <w:rPr>
                <w:b w:val="0"/>
                <w:bCs/>
                <w:sz w:val="20"/>
              </w:rPr>
            </w:pPr>
          </w:p>
        </w:tc>
      </w:tr>
      <w:tr w:rsidR="002D140A" w:rsidRPr="000A7FDB" w14:paraId="081E46DA" w14:textId="77777777" w:rsidTr="00E546CD">
        <w:trPr>
          <w:gridBefore w:val="1"/>
          <w:wBefore w:w="33" w:type="dxa"/>
          <w:trHeight w:val="270"/>
        </w:trPr>
        <w:tc>
          <w:tcPr>
            <w:tcW w:w="13717" w:type="dxa"/>
            <w:gridSpan w:val="8"/>
          </w:tcPr>
          <w:p w14:paraId="5073DE26" w14:textId="77777777" w:rsidR="002D140A" w:rsidRPr="000A7FDB" w:rsidRDefault="002D140A" w:rsidP="001805A7">
            <w:pPr>
              <w:pStyle w:val="Heading1"/>
              <w:keepNext w:val="0"/>
              <w:jc w:val="both"/>
              <w:rPr>
                <w:bCs/>
                <w:sz w:val="20"/>
              </w:rPr>
            </w:pPr>
            <w:r w:rsidRPr="000A7FDB">
              <w:rPr>
                <w:bCs/>
                <w:sz w:val="20"/>
              </w:rPr>
              <w:t>ІІІ.4 Договор за обществена поръчка</w:t>
            </w:r>
          </w:p>
        </w:tc>
      </w:tr>
      <w:tr w:rsidR="002D140A" w:rsidRPr="000A7FDB" w14:paraId="4451C598" w14:textId="77777777" w:rsidTr="00E546CD">
        <w:trPr>
          <w:gridBefore w:val="1"/>
          <w:wBefore w:w="33" w:type="dxa"/>
          <w:trHeight w:val="270"/>
        </w:trPr>
        <w:tc>
          <w:tcPr>
            <w:tcW w:w="422" w:type="dxa"/>
            <w:gridSpan w:val="2"/>
          </w:tcPr>
          <w:p w14:paraId="0C90D404" w14:textId="77777777" w:rsidR="002D140A" w:rsidRPr="000C198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07183A">
              <w:rPr>
                <w:rFonts w:ascii="Times New Roman" w:hAnsi="Times New Roman" w:cs="Times New Roman"/>
                <w:szCs w:val="20"/>
                <w:lang w:val="bg-BG"/>
              </w:rPr>
              <w:t>1</w:t>
            </w:r>
          </w:p>
        </w:tc>
        <w:tc>
          <w:tcPr>
            <w:tcW w:w="7622" w:type="dxa"/>
            <w:gridSpan w:val="2"/>
            <w:noWrap/>
          </w:tcPr>
          <w:p w14:paraId="2B22677C" w14:textId="77777777" w:rsidR="002D140A" w:rsidRPr="00F370DD" w:rsidRDefault="002D140A"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14:paraId="61E8C534" w14:textId="77777777" w:rsidR="00472DA6" w:rsidRPr="00472DA6" w:rsidRDefault="00472DA6"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14:paraId="39E24ED5"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(чл. 112, ал. 5 и ал.6 от ЗОП)</w:t>
            </w:r>
          </w:p>
          <w:p w14:paraId="39F70D48" w14:textId="77777777" w:rsidR="00472DA6" w:rsidRPr="00472DA6" w:rsidRDefault="00472DA6"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sidR="00504E5B">
              <w:rPr>
                <w:b/>
                <w:sz w:val="20"/>
                <w:szCs w:val="20"/>
                <w:lang w:eastAsia="fr-FR"/>
              </w:rPr>
              <w:t>ванията, посочени в чл.112, ал.7</w:t>
            </w:r>
            <w:r w:rsidRPr="00472DA6">
              <w:rPr>
                <w:b/>
                <w:sz w:val="20"/>
                <w:szCs w:val="20"/>
                <w:lang w:eastAsia="fr-FR"/>
              </w:rPr>
              <w:t xml:space="preserve"> от ЗОП.</w:t>
            </w:r>
          </w:p>
          <w:p w14:paraId="55C55D12" w14:textId="77777777" w:rsidR="002D140A" w:rsidRPr="00994B8F" w:rsidRDefault="002D140A"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14:paraId="442E8FC8" w14:textId="02E4EC26" w:rsidR="005566C5" w:rsidRDefault="005566C5" w:rsidP="007425EC">
            <w:pPr>
              <w:ind w:right="110"/>
              <w:jc w:val="both"/>
              <w:outlineLvl w:val="1"/>
              <w:rPr>
                <w:bCs/>
                <w:color w:val="008000"/>
                <w:sz w:val="20"/>
              </w:rPr>
            </w:pPr>
            <w:r w:rsidRPr="003907D2">
              <w:rPr>
                <w:b/>
                <w:color w:val="365F91"/>
                <w:sz w:val="20"/>
                <w:szCs w:val="20"/>
                <w:lang w:eastAsia="fr-FR"/>
              </w:rPr>
              <w:t>т. 17 от Насоките/т. 17, колона № 3 от Приложение № 1 към чл. 2, ал. 1 от Наредбата</w:t>
            </w:r>
          </w:p>
          <w:p w14:paraId="2EFA3DFB" w14:textId="0B75E067" w:rsidR="002D140A" w:rsidRPr="00C13447" w:rsidRDefault="002D140A" w:rsidP="007425EC">
            <w:pPr>
              <w:ind w:right="110"/>
              <w:jc w:val="both"/>
              <w:outlineLvl w:val="1"/>
              <w:rPr>
                <w:bCs/>
                <w:color w:val="008000"/>
                <w:sz w:val="20"/>
              </w:rPr>
            </w:pPr>
            <w:r w:rsidRPr="00C13447">
              <w:rPr>
                <w:bCs/>
                <w:color w:val="008000"/>
                <w:sz w:val="20"/>
              </w:rPr>
              <w:t>Анализирайте:</w:t>
            </w:r>
          </w:p>
          <w:p w14:paraId="512894C8" w14:textId="77777777" w:rsidR="002D140A" w:rsidRPr="002A39E0" w:rsidRDefault="002D140A"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00563D90" w:rsidRPr="002A39E0">
              <w:rPr>
                <w:bCs/>
                <w:color w:val="008000"/>
                <w:sz w:val="20"/>
              </w:rPr>
              <w:t xml:space="preserve"> </w:t>
            </w:r>
            <w:r w:rsidRPr="002A39E0">
              <w:rPr>
                <w:bCs/>
                <w:color w:val="008000"/>
                <w:sz w:val="20"/>
              </w:rPr>
              <w:t>(това е начална дата за срока за обжалване);</w:t>
            </w:r>
          </w:p>
          <w:p w14:paraId="1CE0AB41" w14:textId="77777777" w:rsidR="002D140A" w:rsidRPr="006B7210" w:rsidRDefault="002D140A" w:rsidP="00B05A3E">
            <w:pPr>
              <w:ind w:right="110"/>
              <w:jc w:val="both"/>
              <w:outlineLvl w:val="1"/>
              <w:rPr>
                <w:bCs/>
                <w:color w:val="008000"/>
                <w:sz w:val="20"/>
              </w:rPr>
            </w:pPr>
            <w:r w:rsidRPr="006B7210">
              <w:rPr>
                <w:bCs/>
                <w:color w:val="008000"/>
                <w:sz w:val="20"/>
              </w:rPr>
              <w:t>- датите, на които е изтекъл срока за обжалване;</w:t>
            </w:r>
          </w:p>
          <w:p w14:paraId="721693FC" w14:textId="77777777" w:rsidR="002D140A" w:rsidRPr="00DF02DE" w:rsidRDefault="002D140A" w:rsidP="00B05A3E">
            <w:pPr>
              <w:ind w:right="110"/>
              <w:jc w:val="both"/>
              <w:outlineLvl w:val="1"/>
              <w:rPr>
                <w:bCs/>
                <w:color w:val="008000"/>
                <w:sz w:val="20"/>
              </w:rPr>
            </w:pPr>
            <w:r w:rsidRPr="00DF02DE">
              <w:rPr>
                <w:bCs/>
                <w:color w:val="008000"/>
                <w:sz w:val="20"/>
              </w:rPr>
              <w:t>- датата на сключения договор;</w:t>
            </w:r>
          </w:p>
          <w:p w14:paraId="67380D4D" w14:textId="77777777" w:rsidR="002D140A" w:rsidRPr="000A7FDB" w:rsidRDefault="002D140A">
            <w:pPr>
              <w:ind w:right="110"/>
              <w:jc w:val="both"/>
              <w:outlineLvl w:val="1"/>
              <w:rPr>
                <w:sz w:val="20"/>
                <w:szCs w:val="20"/>
                <w:lang w:eastAsia="fr-FR"/>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C632C65" w14:textId="77777777" w:rsidR="002D140A" w:rsidRPr="000A7FDB" w:rsidRDefault="002D140A" w:rsidP="00F81223">
            <w:pPr>
              <w:pStyle w:val="Heading1"/>
              <w:keepNext w:val="0"/>
              <w:jc w:val="both"/>
              <w:rPr>
                <w:b w:val="0"/>
                <w:bCs/>
                <w:sz w:val="20"/>
              </w:rPr>
            </w:pPr>
          </w:p>
        </w:tc>
        <w:tc>
          <w:tcPr>
            <w:tcW w:w="5106" w:type="dxa"/>
            <w:gridSpan w:val="2"/>
          </w:tcPr>
          <w:p w14:paraId="33AB0E56" w14:textId="77777777" w:rsidR="006933D3" w:rsidRPr="006933D3" w:rsidRDefault="006933D3" w:rsidP="006933D3">
            <w:pPr>
              <w:pStyle w:val="BodyText"/>
            </w:pPr>
          </w:p>
        </w:tc>
      </w:tr>
      <w:tr w:rsidR="002D140A" w:rsidRPr="000A7FDB" w14:paraId="5CCA19EE" w14:textId="77777777" w:rsidTr="00E546CD">
        <w:trPr>
          <w:gridBefore w:val="1"/>
          <w:wBefore w:w="33" w:type="dxa"/>
          <w:trHeight w:val="270"/>
        </w:trPr>
        <w:tc>
          <w:tcPr>
            <w:tcW w:w="422" w:type="dxa"/>
            <w:gridSpan w:val="2"/>
          </w:tcPr>
          <w:p w14:paraId="10163595" w14:textId="77777777" w:rsidR="002D140A" w:rsidRPr="005B2203" w:rsidRDefault="00F05AFB"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2</w:t>
            </w:r>
          </w:p>
        </w:tc>
        <w:tc>
          <w:tcPr>
            <w:tcW w:w="7622" w:type="dxa"/>
            <w:gridSpan w:val="2"/>
            <w:noWrap/>
          </w:tcPr>
          <w:p w14:paraId="3F12550B" w14:textId="77777777" w:rsidR="002D140A" w:rsidRPr="00994B8F" w:rsidRDefault="002D140A"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3D555E83" w14:textId="77777777" w:rsidR="005515F9" w:rsidRPr="005515F9" w:rsidRDefault="005515F9"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14:paraId="0F17A76D" w14:textId="77777777" w:rsidR="005515F9" w:rsidRPr="005515F9" w:rsidRDefault="005515F9"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8" w:history="1">
              <w:r w:rsidRPr="005515F9">
                <w:rPr>
                  <w:b/>
                  <w:sz w:val="20"/>
                  <w:szCs w:val="20"/>
                  <w:lang w:eastAsia="fr-FR"/>
                </w:rPr>
                <w:t>чл. 10, ал. 2</w:t>
              </w:r>
            </w:hyperlink>
            <w:r w:rsidRPr="005515F9">
              <w:rPr>
                <w:b/>
                <w:sz w:val="20"/>
                <w:szCs w:val="20"/>
                <w:lang w:eastAsia="fr-FR"/>
              </w:rPr>
              <w:t xml:space="preserve"> от ЗОП;</w:t>
            </w:r>
          </w:p>
          <w:p w14:paraId="197EC04A" w14:textId="77777777" w:rsidR="005515F9" w:rsidRPr="005515F9" w:rsidRDefault="005515F9" w:rsidP="005515F9">
            <w:pPr>
              <w:jc w:val="both"/>
              <w:rPr>
                <w:b/>
                <w:sz w:val="20"/>
                <w:szCs w:val="20"/>
                <w:lang w:eastAsia="fr-FR"/>
              </w:rPr>
            </w:pPr>
            <w:r w:rsidRPr="005515F9">
              <w:rPr>
                <w:b/>
                <w:sz w:val="20"/>
                <w:szCs w:val="20"/>
                <w:lang w:eastAsia="fr-FR"/>
              </w:rPr>
              <w:t xml:space="preserve">2. изпълнил ли е задължението по </w:t>
            </w:r>
            <w:hyperlink r:id="rId9" w:history="1">
              <w:r w:rsidRPr="005515F9">
                <w:rPr>
                  <w:b/>
                  <w:sz w:val="20"/>
                  <w:szCs w:val="20"/>
                  <w:lang w:eastAsia="fr-FR"/>
                </w:rPr>
                <w:t>чл. 67, ал. 6</w:t>
              </w:r>
            </w:hyperlink>
            <w:r w:rsidRPr="005515F9">
              <w:rPr>
                <w:b/>
                <w:sz w:val="20"/>
                <w:szCs w:val="20"/>
                <w:lang w:eastAsia="fr-FR"/>
              </w:rPr>
              <w:t xml:space="preserve"> от ЗОП;</w:t>
            </w:r>
          </w:p>
          <w:p w14:paraId="2EA3997F" w14:textId="77777777" w:rsidR="005515F9" w:rsidRPr="005515F9" w:rsidRDefault="005515F9"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p>
          <w:p w14:paraId="554462F8" w14:textId="77777777" w:rsidR="005515F9" w:rsidRPr="005515F9" w:rsidRDefault="005515F9"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14:paraId="3B95A906" w14:textId="77777777" w:rsidR="005515F9" w:rsidRPr="005515F9" w:rsidRDefault="005515F9" w:rsidP="005515F9">
            <w:pPr>
              <w:ind w:right="110"/>
              <w:jc w:val="both"/>
              <w:outlineLvl w:val="1"/>
              <w:rPr>
                <w:b/>
                <w:sz w:val="20"/>
                <w:szCs w:val="20"/>
                <w:lang w:eastAsia="fr-FR"/>
              </w:rPr>
            </w:pPr>
            <w:r w:rsidRPr="005515F9">
              <w:rPr>
                <w:b/>
                <w:sz w:val="20"/>
                <w:szCs w:val="20"/>
                <w:lang w:eastAsia="fr-FR"/>
              </w:rPr>
              <w:t>(чл. 112, ал. 1 от ЗОП)</w:t>
            </w:r>
          </w:p>
          <w:p w14:paraId="7782185A" w14:textId="77777777" w:rsidR="002D140A" w:rsidRPr="00994B8F" w:rsidRDefault="002D140A" w:rsidP="00F81223">
            <w:pPr>
              <w:ind w:right="110"/>
              <w:jc w:val="both"/>
              <w:outlineLvl w:val="1"/>
              <w:rPr>
                <w:color w:val="C0504D"/>
                <w:sz w:val="20"/>
                <w:szCs w:val="20"/>
                <w:lang w:eastAsia="fr-FR"/>
              </w:rPr>
            </w:pPr>
            <w:r w:rsidRPr="00994B8F">
              <w:rPr>
                <w:b/>
                <w:color w:val="C0504D"/>
                <w:sz w:val="20"/>
                <w:szCs w:val="20"/>
                <w:lang w:eastAsia="fr-FR"/>
              </w:rPr>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14:paraId="06EECCD3" w14:textId="77777777" w:rsidR="0090712C" w:rsidRPr="00C13447" w:rsidRDefault="0090712C" w:rsidP="0090712C">
            <w:pPr>
              <w:ind w:right="110"/>
              <w:jc w:val="both"/>
              <w:outlineLvl w:val="1"/>
              <w:rPr>
                <w:b/>
                <w:color w:val="365F91"/>
                <w:sz w:val="20"/>
                <w:szCs w:val="20"/>
                <w:lang w:eastAsia="fr-FR"/>
              </w:rPr>
            </w:pPr>
            <w:r w:rsidRPr="003907D2">
              <w:rPr>
                <w:b/>
                <w:color w:val="365F91"/>
                <w:sz w:val="20"/>
                <w:szCs w:val="20"/>
                <w:lang w:eastAsia="fr-FR"/>
              </w:rPr>
              <w:t>т. 17 и т. 14 от Насоките/т. 17 и т. 14, колона № 3 от Приложение № 1 към чл. 2, ал. 1 от Наредбата</w:t>
            </w:r>
          </w:p>
          <w:p w14:paraId="2B97675B" w14:textId="77777777" w:rsidR="002D140A" w:rsidRPr="00C13447" w:rsidRDefault="002D140A"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14:paraId="6A64CA4C" w14:textId="77777777" w:rsidR="002D140A" w:rsidRPr="006B7210" w:rsidRDefault="002D140A" w:rsidP="00133734">
            <w:pPr>
              <w:numPr>
                <w:ilvl w:val="0"/>
                <w:numId w:val="68"/>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14:paraId="37B1C750" w14:textId="77777777" w:rsidR="002D140A" w:rsidRPr="0084260C" w:rsidRDefault="002D140A" w:rsidP="00133734">
            <w:pPr>
              <w:numPr>
                <w:ilvl w:val="0"/>
                <w:numId w:val="68"/>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14:paraId="3A380BA6"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14:paraId="1323B301" w14:textId="77777777" w:rsidR="002D140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14:paraId="5B96DCB7" w14:textId="77777777" w:rsidR="003365EA" w:rsidRPr="000A7FDB" w:rsidRDefault="002D140A" w:rsidP="00133734">
            <w:pPr>
              <w:numPr>
                <w:ilvl w:val="0"/>
                <w:numId w:val="68"/>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sidR="005515F9">
              <w:rPr>
                <w:color w:val="008000"/>
                <w:sz w:val="20"/>
                <w:szCs w:val="20"/>
                <w:lang w:eastAsia="fr-FR"/>
              </w:rPr>
              <w:t>,</w:t>
            </w:r>
            <w:r w:rsidRPr="000A7FDB">
              <w:rPr>
                <w:color w:val="008000"/>
                <w:sz w:val="20"/>
                <w:szCs w:val="20"/>
                <w:lang w:eastAsia="fr-FR"/>
              </w:rPr>
              <w:t xml:space="preserve"> банкова гаранция</w:t>
            </w:r>
            <w:r w:rsidR="005515F9">
              <w:rPr>
                <w:color w:val="008000"/>
                <w:sz w:val="20"/>
                <w:szCs w:val="20"/>
                <w:lang w:eastAsia="fr-FR"/>
              </w:rPr>
              <w:t xml:space="preserve"> или застраховка</w:t>
            </w:r>
            <w:r w:rsidR="003365EA"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r w:rsidR="001A0E88" w:rsidRPr="000A7FDB">
              <w:rPr>
                <w:color w:val="008000"/>
                <w:sz w:val="20"/>
                <w:szCs w:val="20"/>
                <w:lang w:eastAsia="fr-FR"/>
              </w:rPr>
              <w:t>;</w:t>
            </w:r>
          </w:p>
          <w:p w14:paraId="459E50E4" w14:textId="77777777" w:rsidR="002D140A" w:rsidRPr="000A7FDB" w:rsidRDefault="003365EA" w:rsidP="00133734">
            <w:pPr>
              <w:numPr>
                <w:ilvl w:val="0"/>
                <w:numId w:val="68"/>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r w:rsidR="002D140A" w:rsidRPr="000A7FDB">
              <w:rPr>
                <w:color w:val="008000"/>
                <w:sz w:val="20"/>
                <w:szCs w:val="20"/>
                <w:lang w:eastAsia="fr-FR"/>
              </w:rPr>
              <w:t>.</w:t>
            </w:r>
          </w:p>
        </w:tc>
        <w:tc>
          <w:tcPr>
            <w:tcW w:w="567" w:type="dxa"/>
            <w:gridSpan w:val="2"/>
          </w:tcPr>
          <w:p w14:paraId="659210B2" w14:textId="77777777" w:rsidR="002D140A" w:rsidRPr="000A7FDB" w:rsidRDefault="002D140A" w:rsidP="00A26D90">
            <w:pPr>
              <w:pStyle w:val="BodyText"/>
              <w:rPr>
                <w:sz w:val="20"/>
                <w:szCs w:val="20"/>
              </w:rPr>
            </w:pPr>
          </w:p>
        </w:tc>
        <w:tc>
          <w:tcPr>
            <w:tcW w:w="5106" w:type="dxa"/>
            <w:gridSpan w:val="2"/>
          </w:tcPr>
          <w:p w14:paraId="2F975CA6" w14:textId="77777777" w:rsidR="002D140A" w:rsidRPr="000A7FDB" w:rsidRDefault="002D140A" w:rsidP="00F81223">
            <w:pPr>
              <w:pStyle w:val="Heading1"/>
              <w:keepNext w:val="0"/>
              <w:jc w:val="both"/>
              <w:rPr>
                <w:bCs/>
                <w:sz w:val="20"/>
              </w:rPr>
            </w:pPr>
          </w:p>
        </w:tc>
      </w:tr>
      <w:tr w:rsidR="002D140A" w:rsidRPr="000A7FDB" w14:paraId="4608A18E" w14:textId="77777777" w:rsidTr="00E546CD">
        <w:trPr>
          <w:gridBefore w:val="1"/>
          <w:wBefore w:w="33" w:type="dxa"/>
          <w:trHeight w:val="270"/>
        </w:trPr>
        <w:tc>
          <w:tcPr>
            <w:tcW w:w="422" w:type="dxa"/>
            <w:gridSpan w:val="2"/>
          </w:tcPr>
          <w:p w14:paraId="5051A031" w14:textId="77777777" w:rsidR="002D140A" w:rsidRPr="005B2203" w:rsidRDefault="00F05AFB"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15E99">
              <w:rPr>
                <w:rFonts w:ascii="Times New Roman" w:hAnsi="Times New Roman" w:cs="Times New Roman"/>
                <w:szCs w:val="20"/>
                <w:lang w:val="bg-BG"/>
              </w:rPr>
              <w:t>3</w:t>
            </w:r>
          </w:p>
        </w:tc>
        <w:tc>
          <w:tcPr>
            <w:tcW w:w="7622" w:type="dxa"/>
            <w:gridSpan w:val="2"/>
            <w:noWrap/>
          </w:tcPr>
          <w:p w14:paraId="667B64BF" w14:textId="77777777" w:rsidR="002D140A" w:rsidRPr="00353225" w:rsidRDefault="002D140A"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14:paraId="26D4D146" w14:textId="77777777" w:rsidR="00C01190" w:rsidRPr="00C01190" w:rsidRDefault="00C01190" w:rsidP="00C01190">
            <w:pPr>
              <w:ind w:right="110"/>
              <w:jc w:val="both"/>
              <w:outlineLvl w:val="1"/>
              <w:rPr>
                <w:b/>
                <w:sz w:val="20"/>
                <w:szCs w:val="20"/>
                <w:lang w:eastAsia="fr-FR"/>
              </w:rPr>
            </w:pPr>
            <w:r w:rsidRPr="00C01190">
              <w:rPr>
                <w:b/>
                <w:sz w:val="20"/>
                <w:szCs w:val="20"/>
                <w:lang w:eastAsia="fr-FR"/>
              </w:rPr>
              <w:t>Клаузите на договора за обществена поръчка съответстват ли на изискванията за възложителя, съдържащи се в поканата за участие?</w:t>
            </w:r>
          </w:p>
          <w:p w14:paraId="4D6D34C2" w14:textId="77777777" w:rsidR="00C01190" w:rsidRPr="00C01190" w:rsidRDefault="00C01190" w:rsidP="00C01190">
            <w:pPr>
              <w:ind w:right="110"/>
              <w:jc w:val="both"/>
              <w:outlineLvl w:val="1"/>
              <w:rPr>
                <w:b/>
                <w:bCs/>
                <w:sz w:val="20"/>
                <w:szCs w:val="20"/>
              </w:rPr>
            </w:pPr>
            <w:r w:rsidRPr="00C01190">
              <w:rPr>
                <w:sz w:val="20"/>
                <w:szCs w:val="20"/>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C01190">
              <w:rPr>
                <w:b/>
                <w:bCs/>
                <w:sz w:val="20"/>
                <w:szCs w:val="20"/>
              </w:rPr>
              <w:t xml:space="preserve"> </w:t>
            </w:r>
          </w:p>
          <w:p w14:paraId="718DD782" w14:textId="77777777" w:rsidR="00C01190" w:rsidRPr="00C01190" w:rsidRDefault="00C01190" w:rsidP="00C01190">
            <w:pPr>
              <w:ind w:right="110"/>
              <w:jc w:val="both"/>
              <w:outlineLvl w:val="1"/>
              <w:rPr>
                <w:b/>
                <w:bCs/>
                <w:sz w:val="20"/>
                <w:szCs w:val="20"/>
              </w:rPr>
            </w:pPr>
            <w:r w:rsidRPr="00C01190">
              <w:rPr>
                <w:b/>
                <w:bCs/>
                <w:sz w:val="20"/>
                <w:szCs w:val="20"/>
              </w:rPr>
              <w:t>(чл. 2, ал. 1, т. 1 и чл.112, ал.4 от ЗОП)</w:t>
            </w:r>
          </w:p>
          <w:p w14:paraId="699178AE" w14:textId="77777777" w:rsidR="002D140A" w:rsidRPr="000A7FDB" w:rsidRDefault="002D140A"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14:paraId="2E7B3A88" w14:textId="77777777" w:rsidR="009F2208" w:rsidRPr="00827393" w:rsidRDefault="009F2208" w:rsidP="009F2208">
            <w:pPr>
              <w:ind w:right="110"/>
              <w:jc w:val="both"/>
              <w:outlineLvl w:val="1"/>
              <w:rPr>
                <w:b/>
                <w:bCs/>
                <w:sz w:val="20"/>
                <w:szCs w:val="20"/>
              </w:rPr>
            </w:pPr>
            <w:r w:rsidRPr="005A032E">
              <w:rPr>
                <w:b/>
                <w:color w:val="000080"/>
                <w:sz w:val="20"/>
                <w:szCs w:val="20"/>
              </w:rPr>
              <w:t>т. 14, т. 15, т. 17 от Насоките/ т. 14, т. 15, т. 17, колона № 3 от Приложение № 1 към чл. 2, ал. 1 от Наредбата</w:t>
            </w:r>
          </w:p>
          <w:p w14:paraId="14186864" w14:textId="77777777" w:rsidR="002D140A" w:rsidRPr="000A7FDB" w:rsidRDefault="002D140A" w:rsidP="00200DA6">
            <w:pPr>
              <w:ind w:right="110"/>
              <w:jc w:val="both"/>
              <w:outlineLvl w:val="1"/>
              <w:rPr>
                <w:bCs/>
                <w:color w:val="008000"/>
                <w:sz w:val="20"/>
                <w:szCs w:val="20"/>
              </w:rPr>
            </w:pPr>
            <w:r w:rsidRPr="000A7FDB">
              <w:rPr>
                <w:bCs/>
                <w:color w:val="008000"/>
                <w:sz w:val="20"/>
                <w:szCs w:val="20"/>
              </w:rPr>
              <w:t xml:space="preserve">Сравнете подписаният договор за обществена поръчка и проекта на договор, приложен в документацията за участие, и </w:t>
            </w:r>
            <w:r w:rsidR="00661AAD" w:rsidRPr="000A7FDB">
              <w:rPr>
                <w:bCs/>
                <w:color w:val="008000"/>
                <w:sz w:val="20"/>
                <w:szCs w:val="20"/>
              </w:rPr>
              <w:t xml:space="preserve">установете </w:t>
            </w:r>
            <w:r w:rsidRPr="000A7FDB">
              <w:rPr>
                <w:bCs/>
                <w:color w:val="008000"/>
                <w:sz w:val="20"/>
                <w:szCs w:val="20"/>
              </w:rPr>
              <w:t>дали са налице разлики между тях.</w:t>
            </w:r>
          </w:p>
          <w:p w14:paraId="07698F09" w14:textId="77777777" w:rsidR="002D140A" w:rsidRPr="000A7FDB" w:rsidRDefault="002D140A">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567" w:type="dxa"/>
            <w:gridSpan w:val="2"/>
          </w:tcPr>
          <w:p w14:paraId="77A1036A" w14:textId="77777777" w:rsidR="002D140A" w:rsidRPr="000A7FDB" w:rsidRDefault="002D140A" w:rsidP="00F81223">
            <w:pPr>
              <w:pStyle w:val="Heading1"/>
              <w:keepNext w:val="0"/>
              <w:jc w:val="both"/>
              <w:rPr>
                <w:b w:val="0"/>
                <w:bCs/>
                <w:sz w:val="20"/>
              </w:rPr>
            </w:pPr>
          </w:p>
        </w:tc>
        <w:tc>
          <w:tcPr>
            <w:tcW w:w="5106" w:type="dxa"/>
            <w:gridSpan w:val="2"/>
          </w:tcPr>
          <w:p w14:paraId="770CEDB8" w14:textId="77777777" w:rsidR="002D140A" w:rsidRPr="00BA247F" w:rsidRDefault="002D140A" w:rsidP="00E30FAE">
            <w:pPr>
              <w:pStyle w:val="Heading1"/>
              <w:keepNext w:val="0"/>
              <w:spacing w:before="0" w:line="240" w:lineRule="auto"/>
              <w:rPr>
                <w:b w:val="0"/>
                <w:bCs/>
                <w:sz w:val="20"/>
              </w:rPr>
            </w:pPr>
          </w:p>
        </w:tc>
      </w:tr>
      <w:tr w:rsidR="002D140A" w:rsidRPr="000A7FDB" w14:paraId="15F9AF8A" w14:textId="77777777" w:rsidTr="00E546CD">
        <w:trPr>
          <w:gridBefore w:val="1"/>
          <w:wBefore w:w="33" w:type="dxa"/>
          <w:trHeight w:val="270"/>
        </w:trPr>
        <w:tc>
          <w:tcPr>
            <w:tcW w:w="422" w:type="dxa"/>
            <w:gridSpan w:val="2"/>
          </w:tcPr>
          <w:p w14:paraId="542AAC36" w14:textId="77777777" w:rsidR="002D140A" w:rsidRPr="005B2203" w:rsidRDefault="00F05AFB"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t>5</w:t>
            </w:r>
            <w:r w:rsidR="00715E99">
              <w:rPr>
                <w:rFonts w:ascii="Times New Roman" w:hAnsi="Times New Roman" w:cs="Times New Roman"/>
                <w:szCs w:val="20"/>
                <w:lang w:val="bg-BG"/>
              </w:rPr>
              <w:t>4</w:t>
            </w:r>
          </w:p>
          <w:p w14:paraId="041D757A" w14:textId="77777777" w:rsidR="002D140A" w:rsidRPr="00353225" w:rsidRDefault="002D140A"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7622" w:type="dxa"/>
            <w:gridSpan w:val="2"/>
            <w:noWrap/>
          </w:tcPr>
          <w:p w14:paraId="79308556" w14:textId="77777777" w:rsidR="002D140A" w:rsidRPr="00994B8F" w:rsidRDefault="002D140A">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14:paraId="55782109" w14:textId="77777777" w:rsidR="002D140A" w:rsidRPr="00C13447" w:rsidRDefault="00B16E60">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r w:rsidR="002D140A" w:rsidRPr="00C13447">
              <w:rPr>
                <w:b/>
                <w:sz w:val="20"/>
                <w:szCs w:val="20"/>
                <w:lang w:eastAsia="fr-FR"/>
              </w:rPr>
              <w:t>?</w:t>
            </w:r>
          </w:p>
          <w:p w14:paraId="7C984C94" w14:textId="77777777" w:rsidR="002D140A" w:rsidRPr="002A39E0" w:rsidRDefault="002D140A">
            <w:pPr>
              <w:pStyle w:val="Heading1"/>
              <w:spacing w:before="0" w:line="240" w:lineRule="auto"/>
              <w:jc w:val="both"/>
              <w:rPr>
                <w:sz w:val="20"/>
                <w:lang w:eastAsia="fr-FR"/>
              </w:rPr>
            </w:pPr>
            <w:r w:rsidRPr="002A39E0">
              <w:rPr>
                <w:sz w:val="20"/>
                <w:lang w:eastAsia="fr-FR"/>
              </w:rPr>
              <w:t xml:space="preserve">(чл. </w:t>
            </w:r>
            <w:r w:rsidR="00E31789">
              <w:rPr>
                <w:sz w:val="20"/>
                <w:lang w:eastAsia="fr-FR"/>
              </w:rPr>
              <w:t>1</w:t>
            </w:r>
            <w:r w:rsidRPr="002A39E0">
              <w:rPr>
                <w:sz w:val="20"/>
                <w:lang w:eastAsia="fr-FR"/>
              </w:rPr>
              <w:t>1</w:t>
            </w:r>
            <w:r w:rsidR="00E31789">
              <w:rPr>
                <w:sz w:val="20"/>
                <w:lang w:eastAsia="fr-FR"/>
              </w:rPr>
              <w:t>2</w:t>
            </w:r>
            <w:r w:rsidRPr="002A39E0">
              <w:rPr>
                <w:sz w:val="20"/>
                <w:lang w:eastAsia="fr-FR"/>
              </w:rPr>
              <w:t xml:space="preserve">, ал. </w:t>
            </w:r>
            <w:r w:rsidR="00E31789">
              <w:rPr>
                <w:sz w:val="20"/>
                <w:lang w:eastAsia="fr-FR"/>
              </w:rPr>
              <w:t>4</w:t>
            </w:r>
            <w:r w:rsidRPr="002A39E0">
              <w:rPr>
                <w:sz w:val="20"/>
                <w:lang w:eastAsia="fr-FR"/>
              </w:rPr>
              <w:t xml:space="preserve"> от ЗОП)</w:t>
            </w:r>
          </w:p>
          <w:p w14:paraId="79BEC2B2" w14:textId="77777777" w:rsidR="002D140A" w:rsidRPr="00AC2F22" w:rsidRDefault="002D140A">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14:paraId="2388CDF5" w14:textId="77777777" w:rsidR="00A46F8D" w:rsidRPr="00C67142" w:rsidRDefault="00A46F8D" w:rsidP="00A46F8D">
            <w:pPr>
              <w:jc w:val="both"/>
              <w:rPr>
                <w:bCs/>
                <w:color w:val="008000"/>
                <w:sz w:val="20"/>
              </w:rPr>
            </w:pPr>
            <w:r w:rsidRPr="003907D2">
              <w:rPr>
                <w:b/>
                <w:color w:val="000080"/>
                <w:sz w:val="20"/>
                <w:szCs w:val="20"/>
              </w:rPr>
              <w:t>т. 14, т. 15, т. 17 от Насоките/ т. 14, т. 15, т. 17, колона № 3 от Приложение № 1 към чл. 2, ал. 1 от Наредбата</w:t>
            </w:r>
          </w:p>
          <w:p w14:paraId="071CD905" w14:textId="77777777" w:rsidR="002D140A" w:rsidRPr="000A7FDB" w:rsidRDefault="002D140A">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w:t>
            </w:r>
            <w:r w:rsidR="00661AAD" w:rsidRPr="000A7FDB">
              <w:rPr>
                <w:b w:val="0"/>
                <w:bCs/>
                <w:color w:val="008000"/>
                <w:sz w:val="20"/>
              </w:rPr>
              <w:t xml:space="preserve"> установете дали са налице разлики между тях</w:t>
            </w:r>
            <w:r w:rsidRPr="000A7FDB">
              <w:rPr>
                <w:b w:val="0"/>
                <w:bCs/>
                <w:color w:val="008000"/>
                <w:sz w:val="20"/>
              </w:rPr>
              <w:t>.</w:t>
            </w:r>
          </w:p>
          <w:p w14:paraId="78BE3D6D" w14:textId="77777777" w:rsidR="002D140A" w:rsidRPr="000A7FDB" w:rsidRDefault="002D140A">
            <w:pPr>
              <w:ind w:right="110"/>
              <w:jc w:val="both"/>
              <w:outlineLvl w:val="1"/>
              <w:rPr>
                <w:b/>
                <w:sz w:val="20"/>
                <w:szCs w:val="20"/>
                <w:lang w:eastAsia="fr-FR"/>
              </w:rPr>
            </w:pPr>
            <w:r w:rsidRPr="000A7FDB">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567" w:type="dxa"/>
            <w:gridSpan w:val="2"/>
          </w:tcPr>
          <w:p w14:paraId="354769AC" w14:textId="77777777" w:rsidR="002D140A" w:rsidRPr="00FE4E8A" w:rsidRDefault="002D140A" w:rsidP="00F81223">
            <w:pPr>
              <w:pStyle w:val="Heading1"/>
              <w:keepNext w:val="0"/>
              <w:jc w:val="both"/>
              <w:rPr>
                <w:b w:val="0"/>
                <w:bCs/>
                <w:sz w:val="20"/>
              </w:rPr>
            </w:pPr>
          </w:p>
        </w:tc>
        <w:tc>
          <w:tcPr>
            <w:tcW w:w="5106" w:type="dxa"/>
            <w:gridSpan w:val="2"/>
          </w:tcPr>
          <w:p w14:paraId="0FADB4B1" w14:textId="77777777" w:rsidR="00D5375E" w:rsidRPr="00D5375E" w:rsidRDefault="00D5375E" w:rsidP="00D5375E">
            <w:pPr>
              <w:pStyle w:val="BodyText"/>
            </w:pPr>
          </w:p>
        </w:tc>
      </w:tr>
      <w:tr w:rsidR="00915923" w:rsidRPr="000A7FDB" w14:paraId="414EC5EC" w14:textId="77777777" w:rsidTr="00E546CD">
        <w:trPr>
          <w:gridBefore w:val="1"/>
          <w:wBefore w:w="33" w:type="dxa"/>
          <w:trHeight w:val="270"/>
        </w:trPr>
        <w:tc>
          <w:tcPr>
            <w:tcW w:w="422" w:type="dxa"/>
            <w:gridSpan w:val="2"/>
          </w:tcPr>
          <w:p w14:paraId="26CFEE51" w14:textId="77777777" w:rsidR="00915923" w:rsidRPr="005B2203" w:rsidRDefault="00915923" w:rsidP="00915923">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5</w:t>
            </w:r>
          </w:p>
        </w:tc>
        <w:tc>
          <w:tcPr>
            <w:tcW w:w="7622" w:type="dxa"/>
            <w:gridSpan w:val="2"/>
            <w:noWrap/>
          </w:tcPr>
          <w:p w14:paraId="7774F350" w14:textId="77777777" w:rsidR="00915923" w:rsidRPr="00B03899" w:rsidRDefault="00915923" w:rsidP="00915923">
            <w:pPr>
              <w:pStyle w:val="Heading1"/>
              <w:keepNext w:val="0"/>
              <w:spacing w:before="0" w:line="240" w:lineRule="auto"/>
              <w:rPr>
                <w:bCs/>
                <w:sz w:val="20"/>
              </w:rPr>
            </w:pPr>
            <w:r w:rsidRPr="00B03899">
              <w:rPr>
                <w:bCs/>
                <w:sz w:val="20"/>
              </w:rPr>
              <w:t>Приложим и за договори за обществена поръчка, сключени в резултат на рамково споразумение:</w:t>
            </w:r>
          </w:p>
          <w:p w14:paraId="5CA7428A" w14:textId="77777777" w:rsidR="00915923" w:rsidRPr="00B03899" w:rsidRDefault="00915923" w:rsidP="00915923">
            <w:pPr>
              <w:pStyle w:val="Heading1"/>
              <w:keepNext w:val="0"/>
              <w:spacing w:before="0" w:line="240" w:lineRule="auto"/>
              <w:rPr>
                <w:bCs/>
                <w:sz w:val="20"/>
              </w:rPr>
            </w:pPr>
            <w:r w:rsidRPr="00B03899">
              <w:rPr>
                <w:bCs/>
                <w:sz w:val="20"/>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14:paraId="17B0995A" w14:textId="77777777" w:rsidR="00915923" w:rsidRPr="00B03899" w:rsidRDefault="00915923" w:rsidP="00915923">
            <w:pPr>
              <w:pStyle w:val="Heading1"/>
              <w:keepNext w:val="0"/>
              <w:spacing w:before="0" w:line="240" w:lineRule="auto"/>
              <w:rPr>
                <w:b w:val="0"/>
                <w:bCs/>
                <w:sz w:val="20"/>
              </w:rPr>
            </w:pPr>
          </w:p>
          <w:p w14:paraId="6CF7D6C7" w14:textId="77777777" w:rsidR="00915923" w:rsidRPr="00B03899" w:rsidRDefault="00915923" w:rsidP="00915923">
            <w:pPr>
              <w:pStyle w:val="Heading1"/>
              <w:keepNext w:val="0"/>
              <w:spacing w:before="0" w:line="240" w:lineRule="auto"/>
              <w:rPr>
                <w:b w:val="0"/>
                <w:bCs/>
                <w:sz w:val="20"/>
              </w:rPr>
            </w:pPr>
            <w:r w:rsidRPr="00B03899">
              <w:rPr>
                <w:b w:val="0"/>
                <w:bCs/>
                <w:sz w:val="20"/>
              </w:rPr>
              <w:t xml:space="preserve">Възложителят няма право да изменя подписания договор за обществена поръчка освен в изключителни случаи, при условията на чл. 116 ал.1 от ЗОП –  поради непредвидени обстоятелства, съгласно дефиницията на </w:t>
            </w:r>
            <w:proofErr w:type="spellStart"/>
            <w:r w:rsidRPr="00B03899">
              <w:rPr>
                <w:b w:val="0"/>
                <w:bCs/>
                <w:sz w:val="20"/>
              </w:rPr>
              <w:t>пар</w:t>
            </w:r>
            <w:proofErr w:type="spellEnd"/>
            <w:r w:rsidRPr="00B03899">
              <w:rPr>
                <w:b w:val="0"/>
                <w:bCs/>
                <w:sz w:val="20"/>
              </w:rPr>
              <w:t xml:space="preserve">. 2, т. 27 от ДР на ЗОП. </w:t>
            </w:r>
          </w:p>
          <w:p w14:paraId="7AF77C43" w14:textId="2C149E3F" w:rsidR="00915923" w:rsidRDefault="00915923" w:rsidP="00915923">
            <w:pPr>
              <w:jc w:val="both"/>
              <w:rPr>
                <w:sz w:val="20"/>
                <w:szCs w:val="20"/>
                <w:lang w:eastAsia="fr-FR"/>
              </w:rPr>
            </w:pPr>
            <w:r w:rsidRPr="00FD0506">
              <w:rPr>
                <w:sz w:val="20"/>
                <w:szCs w:val="20"/>
                <w:lang w:eastAsia="fr-FR"/>
              </w:rPr>
              <w:t>ВАЖНО: Изменението на стойността на договора не следва да надхвърля 50% от първоначалната стойност!</w:t>
            </w:r>
          </w:p>
          <w:p w14:paraId="2E07AF87" w14:textId="77777777" w:rsidR="008374F9" w:rsidRPr="00FD0506" w:rsidRDefault="008374F9" w:rsidP="00915923">
            <w:pPr>
              <w:jc w:val="both"/>
              <w:rPr>
                <w:sz w:val="20"/>
                <w:szCs w:val="20"/>
                <w:lang w:eastAsia="fr-FR"/>
              </w:rPr>
            </w:pPr>
          </w:p>
          <w:p w14:paraId="03670CCE" w14:textId="28FC234C" w:rsidR="00915923" w:rsidRPr="00B03899" w:rsidRDefault="008374F9" w:rsidP="00915923">
            <w:pPr>
              <w:pStyle w:val="Heading1"/>
              <w:keepNext w:val="0"/>
              <w:spacing w:before="0" w:line="240" w:lineRule="auto"/>
              <w:rPr>
                <w:bCs/>
                <w:sz w:val="20"/>
              </w:rPr>
            </w:pPr>
            <w:r w:rsidRPr="00CF2BD6">
              <w:rPr>
                <w:sz w:val="20"/>
                <w:lang w:eastAsia="fr-FR"/>
              </w:rPr>
              <w:t>В случаите на чл.116, ал.1, т.2 Възложителят изпратил ли е проекта на анекс за контрол от АОП (чл. 138, ал.1 от ППЗОП)</w:t>
            </w:r>
            <w:r>
              <w:rPr>
                <w:sz w:val="20"/>
                <w:lang w:eastAsia="fr-FR"/>
              </w:rPr>
              <w:t>.</w:t>
            </w:r>
          </w:p>
          <w:p w14:paraId="1BACB483" w14:textId="77777777" w:rsidR="008374F9" w:rsidRDefault="008374F9" w:rsidP="00915923">
            <w:pPr>
              <w:pStyle w:val="Heading1"/>
              <w:keepNext w:val="0"/>
              <w:spacing w:before="0" w:line="240" w:lineRule="auto"/>
              <w:rPr>
                <w:bCs/>
                <w:sz w:val="20"/>
              </w:rPr>
            </w:pPr>
          </w:p>
          <w:p w14:paraId="2362F50F" w14:textId="4ED6A60A" w:rsidR="00915923" w:rsidRPr="00B03899" w:rsidRDefault="00915923" w:rsidP="00915923">
            <w:pPr>
              <w:pStyle w:val="Heading1"/>
              <w:keepNext w:val="0"/>
              <w:spacing w:before="0" w:line="240" w:lineRule="auto"/>
              <w:rPr>
                <w:bCs/>
                <w:sz w:val="20"/>
              </w:rPr>
            </w:pPr>
            <w:r w:rsidRPr="00B03899">
              <w:rPr>
                <w:bCs/>
                <w:sz w:val="20"/>
              </w:rPr>
              <w:t>(чл.116, ал. 1 и ал. 2 от ЗОП)</w:t>
            </w:r>
          </w:p>
          <w:p w14:paraId="11F97135" w14:textId="77777777" w:rsidR="002B15F0" w:rsidRPr="00205D7A" w:rsidRDefault="002B15F0" w:rsidP="002B15F0">
            <w:pPr>
              <w:jc w:val="both"/>
              <w:rPr>
                <w:b/>
                <w:color w:val="000080"/>
                <w:sz w:val="20"/>
                <w:szCs w:val="20"/>
              </w:rPr>
            </w:pPr>
            <w:r w:rsidRPr="003907D2">
              <w:rPr>
                <w:b/>
                <w:color w:val="000080"/>
                <w:sz w:val="20"/>
                <w:szCs w:val="20"/>
              </w:rPr>
              <w:t>т. 23 от Насоките/т. 23, колона № 3 от Приложение № 1 към чл. 2, ал. 1 от Наредбата</w:t>
            </w:r>
          </w:p>
          <w:p w14:paraId="4AE3F3D8" w14:textId="77777777" w:rsidR="00915923" w:rsidRPr="00877C5C" w:rsidRDefault="00915923" w:rsidP="00915923">
            <w:pPr>
              <w:ind w:right="110"/>
              <w:jc w:val="both"/>
              <w:outlineLvl w:val="1"/>
              <w:rPr>
                <w:color w:val="C0504D"/>
                <w:sz w:val="20"/>
                <w:szCs w:val="20"/>
                <w:lang w:eastAsia="fr-FR"/>
              </w:rPr>
            </w:pPr>
            <w:r w:rsidRPr="00B03899">
              <w:rPr>
                <w:b/>
                <w:color w:val="C0504D"/>
                <w:sz w:val="20"/>
                <w:szCs w:val="20"/>
                <w:lang w:eastAsia="fr-FR"/>
              </w:rPr>
              <w:t xml:space="preserve">Насочващи източници на информация: </w:t>
            </w:r>
            <w:r w:rsidRPr="00B03899">
              <w:rPr>
                <w:color w:val="C0504D"/>
                <w:sz w:val="20"/>
                <w:szCs w:val="20"/>
                <w:lang w:eastAsia="fr-FR"/>
              </w:rPr>
              <w:t>прегледайте сключения договор за обществена поръчка</w:t>
            </w:r>
            <w:r w:rsidRPr="00877C5C">
              <w:rPr>
                <w:color w:val="C0504D"/>
                <w:sz w:val="20"/>
                <w:szCs w:val="20"/>
                <w:lang w:eastAsia="fr-FR"/>
              </w:rPr>
              <w:t xml:space="preserve">. </w:t>
            </w:r>
          </w:p>
          <w:p w14:paraId="260E956A" w14:textId="77777777" w:rsidR="00915923" w:rsidRPr="00B03899" w:rsidRDefault="00915923" w:rsidP="00915923">
            <w:pPr>
              <w:pStyle w:val="Heading1"/>
              <w:keepNext w:val="0"/>
              <w:spacing w:before="0" w:line="240" w:lineRule="auto"/>
              <w:rPr>
                <w:b w:val="0"/>
                <w:bCs/>
                <w:color w:val="008000"/>
                <w:sz w:val="20"/>
              </w:rPr>
            </w:pPr>
            <w:r w:rsidRPr="00B03899">
              <w:rPr>
                <w:b w:val="0"/>
                <w:bCs/>
                <w:color w:val="008000"/>
                <w:sz w:val="20"/>
              </w:rPr>
              <w:t>Проверете дали има подписани анекси.</w:t>
            </w:r>
          </w:p>
          <w:p w14:paraId="1886C539" w14:textId="59167120" w:rsidR="00915923" w:rsidRDefault="00915923" w:rsidP="00915923">
            <w:pPr>
              <w:pStyle w:val="Heading1"/>
              <w:keepNext w:val="0"/>
              <w:spacing w:before="0" w:line="240" w:lineRule="auto"/>
              <w:rPr>
                <w:b w:val="0"/>
                <w:bCs/>
                <w:color w:val="008000"/>
                <w:sz w:val="20"/>
              </w:rPr>
            </w:pPr>
            <w:r w:rsidRPr="00B03899">
              <w:rPr>
                <w:b w:val="0"/>
                <w:bCs/>
                <w:color w:val="008000"/>
                <w:sz w:val="20"/>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14:paraId="4CFEAD4B" w14:textId="77777777" w:rsidR="00915923" w:rsidRPr="00CF2BD6" w:rsidRDefault="00915923" w:rsidP="00CF2BD6">
            <w:pPr>
              <w:pStyle w:val="BodyText"/>
              <w:rPr>
                <w:b/>
              </w:rPr>
            </w:pPr>
          </w:p>
          <w:p w14:paraId="1ED6226A" w14:textId="08CF9B2C" w:rsidR="00915923" w:rsidRDefault="00915923" w:rsidP="00915923">
            <w:pPr>
              <w:jc w:val="both"/>
              <w:rPr>
                <w:b/>
                <w:sz w:val="20"/>
                <w:szCs w:val="20"/>
                <w:lang w:eastAsia="fr-FR"/>
              </w:rPr>
            </w:pPr>
          </w:p>
          <w:p w14:paraId="1F809598" w14:textId="77777777" w:rsidR="00915923" w:rsidRPr="007563F2" w:rsidRDefault="00915923" w:rsidP="00915923">
            <w:pPr>
              <w:jc w:val="both"/>
              <w:rPr>
                <w:b/>
                <w:sz w:val="20"/>
                <w:szCs w:val="20"/>
                <w:lang w:eastAsia="fr-FR"/>
              </w:rPr>
            </w:pPr>
          </w:p>
          <w:p w14:paraId="51E632F9" w14:textId="22F0CA20" w:rsidR="00915923" w:rsidRPr="000A7FDB" w:rsidRDefault="00915923" w:rsidP="00915923">
            <w:pPr>
              <w:pStyle w:val="Heading1"/>
              <w:spacing w:before="0" w:line="240" w:lineRule="auto"/>
              <w:jc w:val="both"/>
              <w:rPr>
                <w:b w:val="0"/>
                <w:i/>
                <w:sz w:val="20"/>
                <w:lang w:eastAsia="fr-FR"/>
              </w:rPr>
            </w:pPr>
          </w:p>
        </w:tc>
        <w:tc>
          <w:tcPr>
            <w:tcW w:w="567" w:type="dxa"/>
            <w:gridSpan w:val="2"/>
          </w:tcPr>
          <w:p w14:paraId="073E5619" w14:textId="77777777" w:rsidR="00915923" w:rsidRPr="000A7FDB" w:rsidRDefault="00915923" w:rsidP="00915923">
            <w:pPr>
              <w:pStyle w:val="Heading1"/>
              <w:keepNext w:val="0"/>
              <w:jc w:val="both"/>
              <w:rPr>
                <w:bCs/>
                <w:sz w:val="20"/>
              </w:rPr>
            </w:pPr>
          </w:p>
        </w:tc>
        <w:tc>
          <w:tcPr>
            <w:tcW w:w="5106" w:type="dxa"/>
            <w:gridSpan w:val="2"/>
          </w:tcPr>
          <w:p w14:paraId="7D79B62D" w14:textId="77777777" w:rsidR="00915923" w:rsidRPr="002F1021" w:rsidRDefault="00915923" w:rsidP="00915923">
            <w:pPr>
              <w:pStyle w:val="BodyText"/>
            </w:pPr>
          </w:p>
        </w:tc>
      </w:tr>
      <w:tr w:rsidR="00460055" w:rsidRPr="000C1983" w14:paraId="6CFD2D7C" w14:textId="77777777" w:rsidTr="00E546CD">
        <w:trPr>
          <w:trHeight w:val="270"/>
        </w:trPr>
        <w:tc>
          <w:tcPr>
            <w:tcW w:w="13750" w:type="dxa"/>
            <w:gridSpan w:val="9"/>
          </w:tcPr>
          <w:p w14:paraId="07C82449" w14:textId="77777777" w:rsidR="00460055" w:rsidRPr="00460055" w:rsidRDefault="00460055" w:rsidP="00915923">
            <w:pPr>
              <w:pStyle w:val="Heading1"/>
              <w:keepNext w:val="0"/>
              <w:spacing w:before="0" w:line="240" w:lineRule="auto"/>
              <w:jc w:val="both"/>
              <w:rPr>
                <w:sz w:val="20"/>
                <w:lang w:eastAsia="fr-FR"/>
              </w:rPr>
            </w:pPr>
            <w:r>
              <w:rPr>
                <w:sz w:val="20"/>
                <w:lang w:val="en-US" w:eastAsia="fr-FR"/>
              </w:rPr>
              <w:t xml:space="preserve">IV. </w:t>
            </w:r>
            <w:r>
              <w:rPr>
                <w:sz w:val="20"/>
                <w:lang w:eastAsia="fr-FR"/>
              </w:rPr>
              <w:t>ДЪРЖАВНИ ПОМОЩИ</w:t>
            </w: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7513"/>
              <w:gridCol w:w="567"/>
              <w:gridCol w:w="5846"/>
            </w:tblGrid>
            <w:tr w:rsidR="007D2F8C" w:rsidRPr="00C13447" w14:paraId="03CF3D57" w14:textId="77777777" w:rsidTr="00460055">
              <w:trPr>
                <w:trHeight w:val="270"/>
              </w:trPr>
              <w:tc>
                <w:tcPr>
                  <w:tcW w:w="450" w:type="dxa"/>
                </w:tcPr>
                <w:p w14:paraId="701CACB8" w14:textId="7B868A40" w:rsidR="007D2F8C" w:rsidRPr="000A7FDB" w:rsidRDefault="007D2F8C" w:rsidP="00460055">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56</w:t>
                  </w:r>
                </w:p>
              </w:tc>
              <w:tc>
                <w:tcPr>
                  <w:tcW w:w="7513" w:type="dxa"/>
                  <w:noWrap/>
                </w:tcPr>
                <w:p w14:paraId="62716859" w14:textId="09EDEA97" w:rsidR="007D2F8C" w:rsidRDefault="007D2F8C" w:rsidP="007D2F8C">
                  <w:pPr>
                    <w:jc w:val="both"/>
                    <w:rPr>
                      <w:b/>
                      <w:sz w:val="20"/>
                      <w:szCs w:val="20"/>
                      <w:lang w:eastAsia="fr-FR"/>
                    </w:rPr>
                  </w:pPr>
                  <w:r>
                    <w:rPr>
                      <w:b/>
                      <w:sz w:val="20"/>
                      <w:szCs w:val="20"/>
                      <w:lang w:eastAsia="fr-FR"/>
                    </w:rPr>
                    <w:t>П</w:t>
                  </w:r>
                  <w:r w:rsidRPr="007D2F8C">
                    <w:rPr>
                      <w:b/>
                      <w:sz w:val="20"/>
                      <w:szCs w:val="20"/>
                      <w:lang w:eastAsia="fr-FR"/>
                    </w:rPr>
                    <w:t xml:space="preserve">оставено </w:t>
                  </w:r>
                  <w:r>
                    <w:rPr>
                      <w:b/>
                      <w:sz w:val="20"/>
                      <w:szCs w:val="20"/>
                      <w:lang w:eastAsia="fr-FR"/>
                    </w:rPr>
                    <w:t xml:space="preserve">ли е </w:t>
                  </w:r>
                  <w:r w:rsidRPr="007D2F8C">
                    <w:rPr>
                      <w:b/>
                      <w:sz w:val="20"/>
                      <w:szCs w:val="20"/>
                      <w:lang w:eastAsia="fr-FR"/>
                    </w:rPr>
                    <w:t xml:space="preserve">изискване </w:t>
                  </w:r>
                  <w:r>
                    <w:rPr>
                      <w:b/>
                      <w:sz w:val="20"/>
                      <w:szCs w:val="20"/>
                      <w:lang w:eastAsia="fr-FR"/>
                    </w:rPr>
                    <w:t xml:space="preserve">в НК </w:t>
                  </w:r>
                  <w:r w:rsidRPr="007D2F8C">
                    <w:rPr>
                      <w:b/>
                      <w:sz w:val="20"/>
                      <w:szCs w:val="20"/>
                      <w:lang w:eastAsia="fr-FR"/>
                    </w:rPr>
                    <w:t>за спазване на Известието</w:t>
                  </w:r>
                  <w:r>
                    <w:t xml:space="preserve"> </w:t>
                  </w:r>
                  <w:r w:rsidRPr="007D2F8C">
                    <w:rPr>
                      <w:b/>
                      <w:sz w:val="20"/>
                      <w:szCs w:val="20"/>
                      <w:lang w:eastAsia="fr-FR"/>
                    </w:rPr>
                    <w:t>на Комисията, относно понятието за държавна помощ, посочено в член 107, параграф 1 от Договора за функционирането на Европейския съюз?</w:t>
                  </w:r>
                </w:p>
                <w:p w14:paraId="171AF02E" w14:textId="77777777" w:rsidR="007D2F8C" w:rsidRDefault="007D2F8C" w:rsidP="00460055">
                  <w:pPr>
                    <w:jc w:val="both"/>
                    <w:rPr>
                      <w:b/>
                      <w:sz w:val="20"/>
                      <w:szCs w:val="20"/>
                      <w:lang w:eastAsia="fr-FR"/>
                    </w:rPr>
                  </w:pPr>
                </w:p>
              </w:tc>
              <w:tc>
                <w:tcPr>
                  <w:tcW w:w="567" w:type="dxa"/>
                </w:tcPr>
                <w:p w14:paraId="7F7CC663" w14:textId="77777777" w:rsidR="007D2F8C" w:rsidRPr="00C13447" w:rsidRDefault="007D2F8C" w:rsidP="00460055">
                  <w:pPr>
                    <w:pStyle w:val="Heading1"/>
                    <w:keepNext w:val="0"/>
                    <w:jc w:val="both"/>
                    <w:rPr>
                      <w:bCs/>
                      <w:sz w:val="20"/>
                    </w:rPr>
                  </w:pPr>
                </w:p>
              </w:tc>
              <w:tc>
                <w:tcPr>
                  <w:tcW w:w="5846" w:type="dxa"/>
                </w:tcPr>
                <w:p w14:paraId="70D3AE36" w14:textId="77777777" w:rsidR="007D2F8C" w:rsidRPr="00C13447" w:rsidRDefault="007D2F8C" w:rsidP="00460055">
                  <w:pPr>
                    <w:pStyle w:val="Heading1"/>
                    <w:keepNext w:val="0"/>
                    <w:jc w:val="both"/>
                    <w:rPr>
                      <w:bCs/>
                      <w:sz w:val="20"/>
                    </w:rPr>
                  </w:pPr>
                </w:p>
              </w:tc>
            </w:tr>
            <w:tr w:rsidR="00460055" w:rsidRPr="00C13447" w14:paraId="41F8CD0E" w14:textId="77777777" w:rsidTr="00460055">
              <w:trPr>
                <w:trHeight w:val="270"/>
              </w:trPr>
              <w:tc>
                <w:tcPr>
                  <w:tcW w:w="450" w:type="dxa"/>
                </w:tcPr>
                <w:p w14:paraId="2424BB38" w14:textId="34FDF4B0" w:rsidR="00460055" w:rsidRPr="00877C5C" w:rsidRDefault="00460055"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7</w:t>
                  </w:r>
                </w:p>
              </w:tc>
              <w:tc>
                <w:tcPr>
                  <w:tcW w:w="7513" w:type="dxa"/>
                  <w:noWrap/>
                </w:tcPr>
                <w:p w14:paraId="54A564F5" w14:textId="169C9F49" w:rsidR="00460055" w:rsidRDefault="002E7B4B" w:rsidP="00460055">
                  <w:pPr>
                    <w:jc w:val="both"/>
                    <w:rPr>
                      <w:b/>
                      <w:sz w:val="20"/>
                      <w:szCs w:val="20"/>
                      <w:lang w:eastAsia="fr-FR"/>
                    </w:rPr>
                  </w:pPr>
                  <w:r w:rsidRPr="002E7B4B">
                    <w:rPr>
                      <w:b/>
                      <w:sz w:val="20"/>
                      <w:szCs w:val="20"/>
                      <w:lang w:eastAsia="fr-FR"/>
                    </w:rPr>
                    <w:t>Отговаря ли проведената процедура на условията на т. 89 -96 от Известието на Комисията, относно понятието за държавна помощ, посочено в член 107, параграф 1 от Договора за функционирането на Европейския съюз? В случай, че не отговаря, представена ли е обосновка защо е избран конкретния вид процедура?</w:t>
                  </w:r>
                </w:p>
                <w:p w14:paraId="08C968B6" w14:textId="77777777" w:rsidR="002E7B4B" w:rsidRPr="00877C5C" w:rsidRDefault="002E7B4B" w:rsidP="002E7B4B">
                  <w:pPr>
                    <w:rPr>
                      <w:color w:val="92D050"/>
                      <w:sz w:val="20"/>
                      <w:szCs w:val="20"/>
                    </w:rPr>
                  </w:pPr>
                  <w:r w:rsidRPr="00877C5C">
                    <w:rPr>
                      <w:color w:val="92D050"/>
                      <w:sz w:val="20"/>
                      <w:szCs w:val="20"/>
                    </w:rPr>
                    <w:t>Анализирайте:</w:t>
                  </w:r>
                </w:p>
                <w:p w14:paraId="31C2BC6D" w14:textId="77777777" w:rsidR="002E7B4B" w:rsidRPr="00877C5C" w:rsidRDefault="002E7B4B" w:rsidP="002E7B4B">
                  <w:pPr>
                    <w:rPr>
                      <w:color w:val="92D050"/>
                      <w:sz w:val="20"/>
                      <w:szCs w:val="20"/>
                    </w:rPr>
                  </w:pPr>
                  <w:r w:rsidRPr="00877C5C">
                    <w:rPr>
                      <w:color w:val="92D050"/>
                      <w:sz w:val="20"/>
                      <w:szCs w:val="20"/>
                    </w:rPr>
                    <w:t>1. Могат ли всички заинтересовани и отговарящи на условията кандидати да участват в процеса.</w:t>
                  </w:r>
                </w:p>
                <w:p w14:paraId="16C35ED1" w14:textId="77777777" w:rsidR="002E7B4B" w:rsidRPr="00877C5C" w:rsidRDefault="002E7B4B" w:rsidP="002E7B4B">
                  <w:pPr>
                    <w:rPr>
                      <w:color w:val="92D050"/>
                      <w:sz w:val="20"/>
                      <w:szCs w:val="20"/>
                    </w:rPr>
                  </w:pPr>
                  <w:r w:rsidRPr="00877C5C">
                    <w:rPr>
                      <w:color w:val="92D050"/>
                      <w:sz w:val="20"/>
                      <w:szCs w:val="20"/>
                    </w:rPr>
                    <w:t>2. Налице ли е яснота на критериите за подбор и възлагане.</w:t>
                  </w:r>
                </w:p>
                <w:p w14:paraId="60193AC3" w14:textId="77777777" w:rsidR="002E7B4B" w:rsidRPr="00877C5C" w:rsidRDefault="002E7B4B" w:rsidP="002E7B4B">
                  <w:pPr>
                    <w:rPr>
                      <w:color w:val="92D050"/>
                      <w:sz w:val="20"/>
                      <w:szCs w:val="20"/>
                    </w:rPr>
                  </w:pPr>
                  <w:r w:rsidRPr="00877C5C">
                    <w:rPr>
                      <w:color w:val="92D050"/>
                      <w:sz w:val="20"/>
                      <w:szCs w:val="20"/>
                    </w:rPr>
                    <w:t>3. Недискриминационното третиране на всички оференти на всички етапи от процедурата и обективните критерии за подбор и възлагане, които да са определени.</w:t>
                  </w:r>
                </w:p>
                <w:p w14:paraId="42F02594" w14:textId="77777777" w:rsidR="002E7B4B" w:rsidRPr="00877C5C" w:rsidRDefault="002E7B4B" w:rsidP="002E7B4B">
                  <w:pPr>
                    <w:rPr>
                      <w:color w:val="92D050"/>
                      <w:sz w:val="20"/>
                      <w:szCs w:val="20"/>
                    </w:rPr>
                  </w:pPr>
                  <w:r w:rsidRPr="00877C5C">
                    <w:rPr>
                      <w:color w:val="92D050"/>
                      <w:sz w:val="20"/>
                      <w:szCs w:val="20"/>
                    </w:rPr>
                    <w:t xml:space="preserve">4. В случай, че е подадена само една оферта следва да се провери при подготвянето на процедурата дали са заложени особено строги предпазни мерки, осигуряващи действителна и ефективна конкуренция, и не е очевидно, че само един оператор действително е способен да представи надеждна оферта или дали публичните органи са проверили чрез допълнителни средства, че резултатът съответства на пазарната цена. </w:t>
                  </w:r>
                </w:p>
                <w:p w14:paraId="1A951064" w14:textId="4013DA2A" w:rsidR="002E7B4B" w:rsidRPr="00994B8F" w:rsidRDefault="002E7B4B" w:rsidP="00460055">
                  <w:pPr>
                    <w:jc w:val="both"/>
                    <w:rPr>
                      <w:b/>
                      <w:sz w:val="20"/>
                      <w:szCs w:val="20"/>
                      <w:u w:val="single"/>
                      <w:lang w:eastAsia="fr-FR"/>
                    </w:rPr>
                  </w:pPr>
                </w:p>
              </w:tc>
              <w:tc>
                <w:tcPr>
                  <w:tcW w:w="567" w:type="dxa"/>
                </w:tcPr>
                <w:p w14:paraId="63A2844C" w14:textId="77777777" w:rsidR="00460055" w:rsidRPr="00C13447" w:rsidRDefault="00460055" w:rsidP="00460055">
                  <w:pPr>
                    <w:pStyle w:val="Heading1"/>
                    <w:keepNext w:val="0"/>
                    <w:jc w:val="both"/>
                    <w:rPr>
                      <w:bCs/>
                      <w:sz w:val="20"/>
                    </w:rPr>
                  </w:pPr>
                </w:p>
              </w:tc>
              <w:tc>
                <w:tcPr>
                  <w:tcW w:w="5846" w:type="dxa"/>
                </w:tcPr>
                <w:p w14:paraId="6CBA4BBF" w14:textId="77777777" w:rsidR="00460055" w:rsidRPr="00C13447" w:rsidRDefault="00460055" w:rsidP="00460055">
                  <w:pPr>
                    <w:pStyle w:val="Heading1"/>
                    <w:keepNext w:val="0"/>
                    <w:jc w:val="both"/>
                    <w:rPr>
                      <w:bCs/>
                      <w:sz w:val="20"/>
                    </w:rPr>
                  </w:pPr>
                </w:p>
              </w:tc>
            </w:tr>
          </w:tbl>
          <w:p w14:paraId="3EA221F3" w14:textId="2FB9D90A" w:rsidR="00460055" w:rsidRPr="00460055" w:rsidRDefault="00460055" w:rsidP="00915923">
            <w:pPr>
              <w:pStyle w:val="Heading1"/>
              <w:keepNext w:val="0"/>
              <w:spacing w:before="0" w:line="240" w:lineRule="auto"/>
              <w:jc w:val="both"/>
              <w:rPr>
                <w:sz w:val="20"/>
                <w:lang w:eastAsia="fr-FR"/>
              </w:rPr>
            </w:pPr>
          </w:p>
        </w:tc>
      </w:tr>
      <w:tr w:rsidR="00915923" w:rsidRPr="000C1983" w14:paraId="277C7F03" w14:textId="77777777" w:rsidTr="00E546CD">
        <w:trPr>
          <w:trHeight w:val="270"/>
        </w:trPr>
        <w:tc>
          <w:tcPr>
            <w:tcW w:w="13750" w:type="dxa"/>
            <w:gridSpan w:val="9"/>
          </w:tcPr>
          <w:p w14:paraId="060BC608" w14:textId="330335C7" w:rsidR="00915923" w:rsidRPr="000C1983" w:rsidRDefault="00915923" w:rsidP="00915923">
            <w:pPr>
              <w:pStyle w:val="Heading1"/>
              <w:keepNext w:val="0"/>
              <w:spacing w:before="0" w:line="240" w:lineRule="auto"/>
              <w:jc w:val="both"/>
              <w:rPr>
                <w:sz w:val="20"/>
                <w:lang w:eastAsia="fr-FR"/>
              </w:rPr>
            </w:pPr>
            <w:r w:rsidRPr="00133734">
              <w:rPr>
                <w:sz w:val="20"/>
                <w:lang w:eastAsia="fr-FR"/>
              </w:rPr>
              <w:t>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14:paraId="0CB8C57A" w14:textId="77777777" w:rsidR="00915923" w:rsidRPr="000C1983" w:rsidRDefault="00915923" w:rsidP="00915923">
            <w:pPr>
              <w:pStyle w:val="Heading1"/>
              <w:keepNext w:val="0"/>
              <w:spacing w:before="0" w:line="240" w:lineRule="auto"/>
              <w:jc w:val="both"/>
              <w:rPr>
                <w:bCs/>
                <w:sz w:val="20"/>
              </w:rPr>
            </w:pPr>
            <w:r w:rsidRPr="000C1983">
              <w:rPr>
                <w:sz w:val="20"/>
                <w:lang w:eastAsia="fr-FR"/>
              </w:rPr>
              <w:t>(„ЧЕРВЕНИ ФЛАГОВЕ“)</w:t>
            </w:r>
          </w:p>
        </w:tc>
      </w:tr>
      <w:tr w:rsidR="00915923" w:rsidRPr="00C13447" w14:paraId="7BC0BBF2" w14:textId="77777777" w:rsidTr="00715E99">
        <w:trPr>
          <w:trHeight w:val="270"/>
        </w:trPr>
        <w:tc>
          <w:tcPr>
            <w:tcW w:w="425" w:type="dxa"/>
            <w:gridSpan w:val="2"/>
          </w:tcPr>
          <w:p w14:paraId="6E215793" w14:textId="46D116BD" w:rsidR="00915923" w:rsidRPr="00715E99"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bg-BG"/>
              </w:rPr>
              <w:t>5</w:t>
            </w:r>
            <w:r w:rsidR="007D2F8C">
              <w:rPr>
                <w:rFonts w:ascii="Times New Roman" w:hAnsi="Times New Roman" w:cs="Times New Roman"/>
                <w:szCs w:val="20"/>
                <w:lang w:val="bg-BG"/>
              </w:rPr>
              <w:t>8</w:t>
            </w:r>
          </w:p>
        </w:tc>
        <w:tc>
          <w:tcPr>
            <w:tcW w:w="7683" w:type="dxa"/>
            <w:gridSpan w:val="4"/>
            <w:noWrap/>
          </w:tcPr>
          <w:p w14:paraId="1029992B" w14:textId="77777777" w:rsidR="00915923" w:rsidRPr="00353225" w:rsidRDefault="00915923" w:rsidP="00915923">
            <w:pPr>
              <w:jc w:val="both"/>
              <w:rPr>
                <w:b/>
                <w:sz w:val="20"/>
                <w:szCs w:val="20"/>
                <w:lang w:eastAsia="fr-FR"/>
              </w:rPr>
            </w:pPr>
            <w:r w:rsidRPr="00353225">
              <w:rPr>
                <w:b/>
                <w:sz w:val="20"/>
                <w:szCs w:val="20"/>
                <w:lang w:eastAsia="fr-FR"/>
              </w:rPr>
              <w:t>Налице ли са в проверяваната процедурата индикатори за конфликт на интереси?</w:t>
            </w:r>
          </w:p>
          <w:p w14:paraId="26E5B65A" w14:textId="77777777" w:rsidR="00915923" w:rsidRPr="00994B8F" w:rsidRDefault="00915923" w:rsidP="00915923">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55916938" w14:textId="77777777" w:rsidR="00915923" w:rsidRPr="00C13447" w:rsidRDefault="00915923" w:rsidP="00915923">
            <w:pPr>
              <w:pStyle w:val="Heading1"/>
              <w:keepNext w:val="0"/>
              <w:jc w:val="both"/>
              <w:rPr>
                <w:bCs/>
                <w:sz w:val="20"/>
              </w:rPr>
            </w:pPr>
          </w:p>
        </w:tc>
        <w:tc>
          <w:tcPr>
            <w:tcW w:w="5075" w:type="dxa"/>
          </w:tcPr>
          <w:p w14:paraId="467E70F8" w14:textId="77777777" w:rsidR="00915923" w:rsidRPr="00C13447" w:rsidRDefault="00915923" w:rsidP="00915923">
            <w:pPr>
              <w:pStyle w:val="Heading1"/>
              <w:keepNext w:val="0"/>
              <w:jc w:val="both"/>
              <w:rPr>
                <w:bCs/>
                <w:sz w:val="20"/>
              </w:rPr>
            </w:pPr>
          </w:p>
        </w:tc>
      </w:tr>
      <w:tr w:rsidR="00915923" w:rsidRPr="002A39E0" w14:paraId="3B4EF27B" w14:textId="77777777" w:rsidTr="00715E99">
        <w:trPr>
          <w:trHeight w:val="270"/>
        </w:trPr>
        <w:tc>
          <w:tcPr>
            <w:tcW w:w="425" w:type="dxa"/>
            <w:gridSpan w:val="2"/>
          </w:tcPr>
          <w:p w14:paraId="2BF73BA9" w14:textId="75C63086" w:rsidR="00915923" w:rsidRPr="005B2203" w:rsidRDefault="00B16C0E"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sidR="007D2F8C">
              <w:rPr>
                <w:rFonts w:ascii="Times New Roman" w:hAnsi="Times New Roman" w:cs="Times New Roman"/>
                <w:szCs w:val="20"/>
                <w:lang w:val="bg-BG"/>
              </w:rPr>
              <w:t>9</w:t>
            </w:r>
          </w:p>
        </w:tc>
        <w:tc>
          <w:tcPr>
            <w:tcW w:w="7683" w:type="dxa"/>
            <w:gridSpan w:val="4"/>
            <w:noWrap/>
          </w:tcPr>
          <w:p w14:paraId="46B888E7" w14:textId="77777777" w:rsidR="00915923" w:rsidRPr="00994B8F" w:rsidRDefault="00915923" w:rsidP="00915923">
            <w:pPr>
              <w:jc w:val="both"/>
              <w:rPr>
                <w:color w:val="008000"/>
                <w:sz w:val="20"/>
                <w:szCs w:val="20"/>
              </w:rPr>
            </w:pPr>
            <w:r w:rsidRPr="00353225">
              <w:rPr>
                <w:b/>
                <w:sz w:val="20"/>
                <w:szCs w:val="20"/>
                <w:lang w:eastAsia="fr-FR"/>
              </w:rPr>
              <w:t>Налице ли са в проверяваната процедурата индикатори за договаряне при офериране?</w:t>
            </w:r>
          </w:p>
          <w:p w14:paraId="3068DCD6"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567" w:type="dxa"/>
            <w:gridSpan w:val="2"/>
          </w:tcPr>
          <w:p w14:paraId="41ECCC31" w14:textId="77777777" w:rsidR="00915923" w:rsidRPr="00C13447" w:rsidRDefault="00915923" w:rsidP="00915923">
            <w:pPr>
              <w:pStyle w:val="Heading1"/>
              <w:keepNext w:val="0"/>
              <w:jc w:val="both"/>
              <w:rPr>
                <w:bCs/>
                <w:sz w:val="20"/>
              </w:rPr>
            </w:pPr>
          </w:p>
        </w:tc>
        <w:tc>
          <w:tcPr>
            <w:tcW w:w="5075" w:type="dxa"/>
          </w:tcPr>
          <w:p w14:paraId="34625476" w14:textId="77777777" w:rsidR="00915923" w:rsidRPr="002A39E0" w:rsidRDefault="00915923" w:rsidP="00915923">
            <w:pPr>
              <w:pStyle w:val="Heading1"/>
              <w:keepNext w:val="0"/>
              <w:jc w:val="both"/>
              <w:rPr>
                <w:bCs/>
                <w:sz w:val="20"/>
              </w:rPr>
            </w:pPr>
          </w:p>
        </w:tc>
      </w:tr>
      <w:tr w:rsidR="00915923" w:rsidRPr="002A39E0" w14:paraId="43FB1829" w14:textId="77777777" w:rsidTr="00715E99">
        <w:trPr>
          <w:trHeight w:val="270"/>
        </w:trPr>
        <w:tc>
          <w:tcPr>
            <w:tcW w:w="425" w:type="dxa"/>
            <w:gridSpan w:val="2"/>
          </w:tcPr>
          <w:p w14:paraId="5EB93AB0" w14:textId="4F408182" w:rsidR="00915923" w:rsidRPr="005B2203" w:rsidRDefault="007D2F8C" w:rsidP="007D2F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60</w:t>
            </w:r>
          </w:p>
        </w:tc>
        <w:tc>
          <w:tcPr>
            <w:tcW w:w="7683" w:type="dxa"/>
            <w:gridSpan w:val="4"/>
            <w:noWrap/>
          </w:tcPr>
          <w:p w14:paraId="030D6242" w14:textId="77777777" w:rsidR="00915923" w:rsidRPr="00994B8F" w:rsidRDefault="00915923" w:rsidP="00915923">
            <w:pPr>
              <w:jc w:val="both"/>
              <w:rPr>
                <w:b/>
                <w:sz w:val="20"/>
                <w:szCs w:val="20"/>
                <w:lang w:eastAsia="fr-FR"/>
              </w:rPr>
            </w:pPr>
            <w:r w:rsidRPr="00353225">
              <w:rPr>
                <w:b/>
                <w:sz w:val="20"/>
                <w:szCs w:val="20"/>
                <w:lang w:eastAsia="fr-FR"/>
              </w:rPr>
              <w:t xml:space="preserve">Налице ли са в проверяваната процедурата индикатори за неоснователно </w:t>
            </w:r>
            <w:r w:rsidRPr="00994B8F">
              <w:rPr>
                <w:b/>
                <w:sz w:val="20"/>
                <w:szCs w:val="20"/>
                <w:lang w:eastAsia="fr-FR"/>
              </w:rPr>
              <w:t>възлагане на един изпълнител?</w:t>
            </w:r>
          </w:p>
          <w:p w14:paraId="337F3C2B" w14:textId="77777777" w:rsidR="00915923" w:rsidRPr="00C13447" w:rsidRDefault="00915923" w:rsidP="00915923">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567" w:type="dxa"/>
            <w:gridSpan w:val="2"/>
          </w:tcPr>
          <w:p w14:paraId="33340E53" w14:textId="77777777" w:rsidR="00915923" w:rsidRPr="00C13447" w:rsidRDefault="00915923" w:rsidP="00915923">
            <w:pPr>
              <w:pStyle w:val="Heading1"/>
              <w:keepNext w:val="0"/>
              <w:jc w:val="both"/>
              <w:rPr>
                <w:bCs/>
                <w:sz w:val="20"/>
              </w:rPr>
            </w:pPr>
          </w:p>
        </w:tc>
        <w:tc>
          <w:tcPr>
            <w:tcW w:w="5075" w:type="dxa"/>
          </w:tcPr>
          <w:p w14:paraId="6F164251" w14:textId="77777777" w:rsidR="00915923" w:rsidRPr="002A39E0" w:rsidRDefault="00915923" w:rsidP="00915923">
            <w:pPr>
              <w:pStyle w:val="Heading1"/>
              <w:keepNext w:val="0"/>
              <w:jc w:val="both"/>
              <w:rPr>
                <w:bCs/>
                <w:sz w:val="20"/>
              </w:rPr>
            </w:pPr>
          </w:p>
        </w:tc>
      </w:tr>
      <w:tr w:rsidR="002C233F" w:rsidRPr="002C233F" w14:paraId="2984A9B6" w14:textId="77777777" w:rsidTr="00C311F1">
        <w:trPr>
          <w:trHeight w:val="270"/>
        </w:trPr>
        <w:tc>
          <w:tcPr>
            <w:tcW w:w="13750" w:type="dxa"/>
            <w:gridSpan w:val="9"/>
          </w:tcPr>
          <w:p w14:paraId="784927B1" w14:textId="375E6BA6" w:rsidR="002C233F" w:rsidRPr="002C233F" w:rsidRDefault="002C233F" w:rsidP="002C233F">
            <w:pPr>
              <w:keepLines/>
              <w:jc w:val="both"/>
              <w:outlineLvl w:val="0"/>
              <w:rPr>
                <w:b/>
                <w:bCs/>
                <w:sz w:val="20"/>
                <w:szCs w:val="20"/>
              </w:rPr>
            </w:pPr>
            <w:r w:rsidRPr="002C233F">
              <w:rPr>
                <w:b/>
                <w:sz w:val="20"/>
                <w:szCs w:val="20"/>
                <w:lang w:eastAsia="fr-FR"/>
              </w:rPr>
              <w:t>V</w:t>
            </w:r>
            <w:r w:rsidR="00B16C0E">
              <w:rPr>
                <w:b/>
                <w:sz w:val="20"/>
                <w:szCs w:val="20"/>
                <w:lang w:val="en-US" w:eastAsia="fr-FR"/>
              </w:rPr>
              <w:t>I</w:t>
            </w:r>
            <w:r w:rsidRPr="002C233F">
              <w:rPr>
                <w:sz w:val="20"/>
                <w:szCs w:val="20"/>
                <w:lang w:eastAsia="fr-FR"/>
              </w:rPr>
              <w:t xml:space="preserve">. </w:t>
            </w:r>
            <w:r>
              <w:rPr>
                <w:b/>
                <w:sz w:val="20"/>
                <w:szCs w:val="20"/>
                <w:lang w:eastAsia="fr-FR"/>
              </w:rPr>
              <w:t>ПРОВЕРКА В ИНСТРУМЕНТА АРАХНЕ</w:t>
            </w:r>
          </w:p>
        </w:tc>
      </w:tr>
      <w:tr w:rsidR="002C233F" w:rsidRPr="002C233F" w14:paraId="55FE60AF" w14:textId="77777777" w:rsidTr="00C311F1">
        <w:trPr>
          <w:trHeight w:val="270"/>
        </w:trPr>
        <w:tc>
          <w:tcPr>
            <w:tcW w:w="425" w:type="dxa"/>
            <w:gridSpan w:val="2"/>
          </w:tcPr>
          <w:p w14:paraId="616F810F" w14:textId="5DDADEFB" w:rsidR="002C233F" w:rsidRPr="007D2F8C" w:rsidRDefault="00B16C0E" w:rsidP="007D2F8C">
            <w:pPr>
              <w:widowControl w:val="0"/>
              <w:spacing w:before="240" w:after="60"/>
              <w:jc w:val="both"/>
              <w:outlineLvl w:val="2"/>
              <w:rPr>
                <w:bCs/>
                <w:sz w:val="20"/>
                <w:szCs w:val="20"/>
                <w:lang w:eastAsia="fr-FR"/>
              </w:rPr>
            </w:pPr>
            <w:r>
              <w:rPr>
                <w:bCs/>
                <w:sz w:val="20"/>
                <w:szCs w:val="20"/>
                <w:lang w:val="en-US" w:eastAsia="fr-FR"/>
              </w:rPr>
              <w:t>6</w:t>
            </w:r>
            <w:r w:rsidR="007D2F8C">
              <w:rPr>
                <w:bCs/>
                <w:sz w:val="20"/>
                <w:szCs w:val="20"/>
                <w:lang w:eastAsia="fr-FR"/>
              </w:rPr>
              <w:t>1</w:t>
            </w:r>
          </w:p>
        </w:tc>
        <w:tc>
          <w:tcPr>
            <w:tcW w:w="7683" w:type="dxa"/>
            <w:gridSpan w:val="4"/>
            <w:noWrap/>
          </w:tcPr>
          <w:p w14:paraId="410A4FEC" w14:textId="27F57D7B" w:rsidR="002C233F" w:rsidRPr="002C233F" w:rsidRDefault="002C233F" w:rsidP="002C233F">
            <w:pPr>
              <w:jc w:val="both"/>
              <w:rPr>
                <w:b/>
                <w:sz w:val="20"/>
                <w:szCs w:val="20"/>
                <w:u w:val="single"/>
                <w:lang w:eastAsia="fr-FR"/>
              </w:rPr>
            </w:pPr>
            <w:r w:rsidRPr="002C233F">
              <w:rPr>
                <w:b/>
                <w:sz w:val="20"/>
                <w:szCs w:val="20"/>
                <w:lang w:eastAsia="fr-FR"/>
              </w:rPr>
              <w:t>Изследвани са връзките между бенефициентите/партньорите по проекта и изпълнители/членове на консорциуми в инструмента АРАХНЕ и няма наличие на риск от нередност и измама</w:t>
            </w:r>
          </w:p>
        </w:tc>
        <w:tc>
          <w:tcPr>
            <w:tcW w:w="567" w:type="dxa"/>
            <w:gridSpan w:val="2"/>
          </w:tcPr>
          <w:p w14:paraId="43A8F1D7"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352AE88" w14:textId="77777777" w:rsidR="002C233F" w:rsidRPr="002C233F" w:rsidRDefault="002C233F" w:rsidP="002C233F">
            <w:pPr>
              <w:keepLines/>
              <w:spacing w:before="130" w:line="280" w:lineRule="atLeast"/>
              <w:jc w:val="both"/>
              <w:outlineLvl w:val="0"/>
              <w:rPr>
                <w:b/>
                <w:bCs/>
                <w:sz w:val="20"/>
                <w:szCs w:val="20"/>
              </w:rPr>
            </w:pPr>
          </w:p>
        </w:tc>
      </w:tr>
      <w:tr w:rsidR="002C233F" w:rsidRPr="002C233F" w14:paraId="16806544" w14:textId="77777777" w:rsidTr="00C311F1">
        <w:trPr>
          <w:trHeight w:val="270"/>
        </w:trPr>
        <w:tc>
          <w:tcPr>
            <w:tcW w:w="425" w:type="dxa"/>
            <w:gridSpan w:val="2"/>
          </w:tcPr>
          <w:p w14:paraId="1AD00C24" w14:textId="30A91ED2" w:rsidR="002C233F" w:rsidRPr="007D2F8C" w:rsidRDefault="00B16C0E" w:rsidP="007D2F8C">
            <w:pPr>
              <w:widowControl w:val="0"/>
              <w:spacing w:before="240" w:after="60"/>
              <w:jc w:val="both"/>
              <w:outlineLvl w:val="2"/>
              <w:rPr>
                <w:bCs/>
                <w:sz w:val="20"/>
                <w:szCs w:val="20"/>
                <w:lang w:eastAsia="fr-FR"/>
              </w:rPr>
            </w:pPr>
            <w:r>
              <w:rPr>
                <w:bCs/>
                <w:sz w:val="20"/>
                <w:szCs w:val="20"/>
                <w:lang w:eastAsia="fr-FR"/>
              </w:rPr>
              <w:t>6</w:t>
            </w:r>
            <w:r w:rsidR="007D2F8C">
              <w:rPr>
                <w:bCs/>
                <w:sz w:val="20"/>
                <w:szCs w:val="20"/>
                <w:lang w:eastAsia="fr-FR"/>
              </w:rPr>
              <w:t>2</w:t>
            </w:r>
          </w:p>
        </w:tc>
        <w:tc>
          <w:tcPr>
            <w:tcW w:w="7683" w:type="dxa"/>
            <w:gridSpan w:val="4"/>
            <w:noWrap/>
          </w:tcPr>
          <w:p w14:paraId="3EAA6D05" w14:textId="3629CC04" w:rsidR="002C233F" w:rsidRPr="002C233F" w:rsidRDefault="002C233F" w:rsidP="002C233F">
            <w:pPr>
              <w:jc w:val="both"/>
              <w:rPr>
                <w:b/>
                <w:sz w:val="20"/>
                <w:szCs w:val="20"/>
                <w:lang w:eastAsia="fr-FR"/>
              </w:rPr>
            </w:pPr>
            <w:r w:rsidRPr="002C233F">
              <w:rPr>
                <w:b/>
                <w:sz w:val="20"/>
                <w:szCs w:val="20"/>
                <w:lang w:eastAsia="fr-FR"/>
              </w:rPr>
              <w:t>Изследвани са връзките между бенефициентите/партньорите по проекта и подизпълнители в инструмента АРАХНЕ и няма наличие на риск от нередност и измама</w:t>
            </w:r>
          </w:p>
        </w:tc>
        <w:tc>
          <w:tcPr>
            <w:tcW w:w="567" w:type="dxa"/>
            <w:gridSpan w:val="2"/>
          </w:tcPr>
          <w:p w14:paraId="2B252F96" w14:textId="77777777" w:rsidR="002C233F" w:rsidRPr="002C233F" w:rsidRDefault="002C233F" w:rsidP="002C233F">
            <w:pPr>
              <w:keepLines/>
              <w:spacing w:before="130" w:line="280" w:lineRule="atLeast"/>
              <w:jc w:val="both"/>
              <w:outlineLvl w:val="0"/>
              <w:rPr>
                <w:b/>
                <w:bCs/>
                <w:sz w:val="20"/>
                <w:szCs w:val="20"/>
              </w:rPr>
            </w:pPr>
          </w:p>
        </w:tc>
        <w:tc>
          <w:tcPr>
            <w:tcW w:w="5075" w:type="dxa"/>
          </w:tcPr>
          <w:p w14:paraId="4C9F4E01" w14:textId="77777777" w:rsidR="002C233F" w:rsidRPr="002C233F" w:rsidRDefault="002C233F" w:rsidP="002C233F">
            <w:pPr>
              <w:keepLines/>
              <w:spacing w:before="130" w:line="280" w:lineRule="atLeast"/>
              <w:jc w:val="both"/>
              <w:outlineLvl w:val="0"/>
              <w:rPr>
                <w:b/>
                <w:bCs/>
                <w:sz w:val="20"/>
                <w:szCs w:val="20"/>
              </w:rPr>
            </w:pPr>
          </w:p>
        </w:tc>
      </w:tr>
    </w:tbl>
    <w:p w14:paraId="2A601138" w14:textId="77777777" w:rsidR="002C233F" w:rsidRPr="00877C5C" w:rsidRDefault="002C233F" w:rsidP="002C233F"/>
    <w:p w14:paraId="12DAA4C1" w14:textId="05AAC699" w:rsidR="00FE4E3A" w:rsidRPr="00877C5C" w:rsidRDefault="00FE4E3A" w:rsidP="00CC3A87"/>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3500"/>
      </w:tblGrid>
      <w:tr w:rsidR="00B81057" w14:paraId="0A9F6656" w14:textId="77777777" w:rsidTr="00B81057">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hideMark/>
          </w:tcPr>
          <w:p w14:paraId="3896C20E" w14:textId="77777777" w:rsidR="00B81057" w:rsidRDefault="00B81057">
            <w:pPr>
              <w:keepNext/>
              <w:ind w:left="142" w:right="283"/>
              <w:rPr>
                <w:b/>
              </w:rPr>
            </w:pPr>
            <w:r>
              <w:rPr>
                <w:b/>
              </w:rPr>
              <w:t>Проверката е извършена в периода от .......................  до ……..</w:t>
            </w:r>
          </w:p>
        </w:tc>
      </w:tr>
      <w:tr w:rsidR="00B81057" w14:paraId="09C38E5C" w14:textId="77777777" w:rsidTr="00B81057">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0259D27" w14:textId="77777777" w:rsidR="00B81057" w:rsidRDefault="00B81057">
            <w:pPr>
              <w:keepNext/>
              <w:ind w:left="142" w:right="283"/>
            </w:pPr>
            <w:r>
              <w:t>Членовете на екипа, извършил проверката /име, длъжност/</w:t>
            </w:r>
          </w:p>
          <w:p w14:paraId="5E0AA593" w14:textId="77777777" w:rsidR="00B81057" w:rsidRDefault="00B81057">
            <w:pPr>
              <w:spacing w:before="120" w:after="160"/>
              <w:outlineLvl w:val="0"/>
              <w:rPr>
                <w:b/>
              </w:rPr>
            </w:pPr>
            <w:r>
              <w:rPr>
                <w:b/>
              </w:rPr>
              <w:t>Служител 1</w:t>
            </w:r>
            <w:r>
              <w:t xml:space="preserve"> – ..........................................................................................................</w:t>
            </w:r>
          </w:p>
          <w:p w14:paraId="597EF262" w14:textId="77777777" w:rsidR="00B81057" w:rsidRDefault="00B81057">
            <w:pPr>
              <w:spacing w:before="130" w:after="130"/>
              <w:jc w:val="both"/>
              <w:rPr>
                <w:b/>
              </w:rPr>
            </w:pPr>
            <w:r>
              <w:rPr>
                <w:b/>
              </w:rPr>
              <w:t>Установих 0 броя отклонения,  които нямат финансов ефект – Референция -  Въпроси № ............. по-горе.  И/ИЛИ</w:t>
            </w:r>
          </w:p>
          <w:p w14:paraId="76258EB6" w14:textId="77777777" w:rsidR="00B81057" w:rsidRDefault="00B81057">
            <w:pPr>
              <w:spacing w:before="130" w:after="130"/>
              <w:jc w:val="both"/>
              <w:rPr>
                <w:b/>
              </w:rPr>
            </w:pPr>
            <w:r>
              <w:rPr>
                <w:b/>
              </w:rPr>
              <w:t xml:space="preserve">Установих 0 броя отклонения,  които имат финансов ефект – Референция -  Въпроси №  ...............по-горе.  </w:t>
            </w:r>
          </w:p>
          <w:p w14:paraId="19E0D8A7" w14:textId="77777777" w:rsidR="00B81057" w:rsidRDefault="00B81057">
            <w:pPr>
              <w:spacing w:before="130" w:after="130"/>
              <w:jc w:val="both"/>
              <w:rPr>
                <w:b/>
              </w:rPr>
            </w:pPr>
            <w:r>
              <w:rPr>
                <w:b/>
              </w:rPr>
              <w:t>Заключение:</w:t>
            </w:r>
          </w:p>
          <w:p w14:paraId="61E42DF2" w14:textId="77777777" w:rsidR="00B81057" w:rsidRDefault="00B81057">
            <w:pPr>
              <w:keepNext/>
              <w:ind w:right="283"/>
              <w:rPr>
                <w:b/>
              </w:rPr>
            </w:pPr>
          </w:p>
        </w:tc>
      </w:tr>
      <w:tr w:rsidR="00B81057" w14:paraId="20930E1F" w14:textId="77777777" w:rsidTr="00B81057">
        <w:trPr>
          <w:trHeight w:val="296"/>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2E39130D" w14:textId="77777777" w:rsidR="00B81057" w:rsidRDefault="00B81057">
            <w:pPr>
              <w:keepNext/>
              <w:ind w:left="142" w:right="283"/>
              <w:rPr>
                <w:b/>
              </w:rPr>
            </w:pPr>
            <w:r>
              <w:rPr>
                <w:b/>
              </w:rPr>
              <w:t>Проверката е извършена в периода от .......................  до ……..</w:t>
            </w:r>
          </w:p>
          <w:p w14:paraId="5E9C92F7" w14:textId="77777777" w:rsidR="00B81057" w:rsidRDefault="00B81057">
            <w:pPr>
              <w:keepNext/>
              <w:ind w:left="142" w:right="283"/>
              <w:rPr>
                <w:b/>
              </w:rPr>
            </w:pPr>
          </w:p>
          <w:p w14:paraId="37BF053E" w14:textId="77777777" w:rsidR="00B81057" w:rsidRDefault="00B81057">
            <w:pPr>
              <w:keepNext/>
              <w:ind w:right="283"/>
              <w:rPr>
                <w:b/>
              </w:rPr>
            </w:pPr>
            <w:r>
              <w:rPr>
                <w:b/>
              </w:rPr>
              <w:t>Служител 2 – ...........................................................................................................</w:t>
            </w:r>
          </w:p>
          <w:p w14:paraId="3638EA80" w14:textId="77777777" w:rsidR="00B81057" w:rsidRDefault="00B81057">
            <w:pPr>
              <w:spacing w:before="130" w:after="130"/>
              <w:jc w:val="both"/>
              <w:rPr>
                <w:b/>
              </w:rPr>
            </w:pPr>
            <w:r>
              <w:rPr>
                <w:b/>
              </w:rPr>
              <w:t>Установих ......... броя отклонения,  които нямат финансов ефект – Референция -  Въпроси № ............. по-горе.  И/ИЛИ</w:t>
            </w:r>
          </w:p>
          <w:p w14:paraId="4088F536" w14:textId="77777777" w:rsidR="00B81057" w:rsidRDefault="00B81057">
            <w:pPr>
              <w:spacing w:before="130" w:after="130"/>
              <w:jc w:val="both"/>
              <w:rPr>
                <w:b/>
              </w:rPr>
            </w:pPr>
            <w:r>
              <w:rPr>
                <w:b/>
              </w:rPr>
              <w:t xml:space="preserve">Установих .........броя отклонения,  които имат финансов ефект – Референция -  Въпроси № ............ по-горе.  </w:t>
            </w:r>
          </w:p>
          <w:p w14:paraId="6133E1BF" w14:textId="77777777" w:rsidR="00B81057" w:rsidRDefault="00B81057">
            <w:pPr>
              <w:spacing w:before="130" w:after="130"/>
              <w:jc w:val="both"/>
              <w:rPr>
                <w:b/>
              </w:rPr>
            </w:pPr>
            <w:r>
              <w:rPr>
                <w:b/>
              </w:rPr>
              <w:t>Заключение:</w:t>
            </w:r>
          </w:p>
          <w:p w14:paraId="1E684105" w14:textId="77777777" w:rsidR="00B81057" w:rsidRDefault="00B81057">
            <w:pPr>
              <w:spacing w:before="130" w:after="130"/>
              <w:jc w:val="both"/>
              <w:rPr>
                <w:b/>
              </w:rPr>
            </w:pPr>
          </w:p>
        </w:tc>
      </w:tr>
      <w:tr w:rsidR="00B81057" w14:paraId="210F8AD6" w14:textId="77777777" w:rsidTr="00B81057">
        <w:trPr>
          <w:trHeight w:val="1064"/>
          <w:tblHeader/>
        </w:trPr>
        <w:tc>
          <w:tcPr>
            <w:tcW w:w="13500" w:type="dxa"/>
            <w:tcBorders>
              <w:top w:val="single" w:sz="4" w:space="0" w:color="auto"/>
              <w:left w:val="single" w:sz="4" w:space="0" w:color="auto"/>
              <w:bottom w:val="single" w:sz="4" w:space="0" w:color="auto"/>
              <w:right w:val="single" w:sz="4" w:space="0" w:color="auto"/>
            </w:tcBorders>
            <w:shd w:val="clear" w:color="auto" w:fill="FFFF99"/>
          </w:tcPr>
          <w:p w14:paraId="449182AB" w14:textId="77777777" w:rsidR="00B81057" w:rsidRDefault="00B81057">
            <w:pPr>
              <w:keepNext/>
              <w:ind w:right="283"/>
              <w:rPr>
                <w:b/>
              </w:rPr>
            </w:pPr>
          </w:p>
          <w:p w14:paraId="1D4EB7EF" w14:textId="77777777" w:rsidR="00B81057" w:rsidRDefault="00B81057">
            <w:pPr>
              <w:keepNext/>
              <w:ind w:right="283"/>
              <w:rPr>
                <w:b/>
              </w:rPr>
            </w:pPr>
            <w:r>
              <w:rPr>
                <w:b/>
              </w:rPr>
              <w:t>При съмнение за нарушения е подаден сигнал за нередност:</w:t>
            </w:r>
          </w:p>
          <w:p w14:paraId="6FF30F2F" w14:textId="77777777" w:rsidR="00B81057" w:rsidRDefault="00B81057">
            <w:pPr>
              <w:keepNext/>
              <w:ind w:right="283"/>
              <w:rPr>
                <w:b/>
              </w:rPr>
            </w:pPr>
            <w:r>
              <w:rPr>
                <w:b/>
              </w:rPr>
              <w:t xml:space="preserve">Да </w:t>
            </w:r>
            <w:r>
              <w:rPr>
                <w:b/>
              </w:rPr>
              <w:sym w:font="Wingdings 2" w:char="F0A3"/>
            </w:r>
            <w:r>
              <w:rPr>
                <w:b/>
              </w:rPr>
              <w:t xml:space="preserve">  Не </w:t>
            </w:r>
            <w:r>
              <w:rPr>
                <w:b/>
              </w:rPr>
              <w:sym w:font="Wingdings 2" w:char="F0A3"/>
            </w:r>
            <w:r>
              <w:rPr>
                <w:b/>
              </w:rPr>
              <w:t xml:space="preserve"> Н.П. </w:t>
            </w:r>
            <w:r>
              <w:rPr>
                <w:b/>
              </w:rPr>
              <w:sym w:font="Wingdings 2" w:char="F0A3"/>
            </w:r>
          </w:p>
          <w:p w14:paraId="5A9A633A" w14:textId="77777777" w:rsidR="00B81057" w:rsidRDefault="00B81057">
            <w:pPr>
              <w:keepNext/>
              <w:ind w:right="283"/>
              <w:rPr>
                <w:b/>
              </w:rPr>
            </w:pPr>
          </w:p>
          <w:p w14:paraId="6FDD8A4C" w14:textId="77777777" w:rsidR="00B81057" w:rsidRDefault="00B81057">
            <w:pPr>
              <w:keepNext/>
              <w:ind w:left="142" w:right="283"/>
              <w:rPr>
                <w:b/>
              </w:rPr>
            </w:pPr>
          </w:p>
        </w:tc>
      </w:tr>
    </w:tbl>
    <w:p w14:paraId="6C4DE5B8" w14:textId="77777777" w:rsidR="00B81057" w:rsidRDefault="00B81057" w:rsidP="00B81057">
      <w:pPr>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B81057" w14:paraId="15F38A21" w14:textId="77777777" w:rsidTr="00B81057">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372A39B" w14:textId="77777777" w:rsidR="00B81057" w:rsidRDefault="00B81057">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5FFB2A2D" w14:textId="77777777" w:rsidR="00B81057" w:rsidRDefault="00B81057">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418DFB61" w14:textId="77777777" w:rsidR="00B81057" w:rsidRDefault="00B81057">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7EF19BD1" w14:textId="77777777" w:rsidR="00B81057" w:rsidRDefault="00B81057">
            <w:pPr>
              <w:jc w:val="center"/>
              <w:rPr>
                <w:b/>
                <w:sz w:val="20"/>
                <w:szCs w:val="20"/>
              </w:rPr>
            </w:pPr>
            <w:r>
              <w:rPr>
                <w:b/>
                <w:sz w:val="20"/>
                <w:szCs w:val="20"/>
              </w:rPr>
              <w:t>Подпис</w:t>
            </w:r>
          </w:p>
        </w:tc>
      </w:tr>
      <w:tr w:rsidR="00B81057" w14:paraId="2D082048" w14:textId="77777777" w:rsidTr="00B81057">
        <w:tc>
          <w:tcPr>
            <w:tcW w:w="2268" w:type="dxa"/>
            <w:tcBorders>
              <w:top w:val="single" w:sz="4" w:space="0" w:color="auto"/>
              <w:left w:val="single" w:sz="4" w:space="0" w:color="auto"/>
              <w:bottom w:val="single" w:sz="4" w:space="0" w:color="auto"/>
              <w:right w:val="single" w:sz="4" w:space="0" w:color="auto"/>
            </w:tcBorders>
            <w:hideMark/>
          </w:tcPr>
          <w:p w14:paraId="3B06C85D" w14:textId="77777777" w:rsidR="00B81057" w:rsidRDefault="00B81057">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0E41705B" w14:textId="77777777" w:rsidR="00B81057" w:rsidRDefault="00B81057">
            <w:pPr>
              <w:rPr>
                <w:bCs/>
                <w:sz w:val="20"/>
                <w:szCs w:val="20"/>
              </w:rPr>
            </w:pPr>
            <w:r>
              <w:rPr>
                <w:bCs/>
                <w:sz w:val="20"/>
                <w:szCs w:val="20"/>
              </w:rPr>
              <w:t>Служител 1:</w:t>
            </w:r>
          </w:p>
          <w:p w14:paraId="7F7FFAFE" w14:textId="77777777" w:rsidR="00B81057" w:rsidRDefault="00B81057">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6BCCDB5B" w14:textId="6041168B" w:rsidR="00B81057" w:rsidRDefault="00B81057">
            <w:pPr>
              <w:rPr>
                <w:sz w:val="20"/>
                <w:szCs w:val="20"/>
              </w:rPr>
            </w:pPr>
            <w:r>
              <w:rPr>
                <w:noProof/>
              </w:rPr>
              <mc:AlternateContent>
                <mc:Choice Requires="wps">
                  <w:drawing>
                    <wp:anchor distT="0" distB="0" distL="114300" distR="114300" simplePos="0" relativeHeight="251656192" behindDoc="0" locked="0" layoutInCell="1" allowOverlap="1" wp14:anchorId="51AE11B6" wp14:editId="638AD603">
                      <wp:simplePos x="0" y="0"/>
                      <wp:positionH relativeFrom="column">
                        <wp:posOffset>264160</wp:posOffset>
                      </wp:positionH>
                      <wp:positionV relativeFrom="paragraph">
                        <wp:posOffset>137160</wp:posOffset>
                      </wp:positionV>
                      <wp:extent cx="2858135" cy="607695"/>
                      <wp:effectExtent l="0" t="0" r="18415" b="20955"/>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1D21E51" id="Rectangle 4"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ET9fHV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2BCB2520" w14:textId="77777777" w:rsidR="00B81057" w:rsidRDefault="00B81057" w:rsidP="00B81057">
      <w:pPr>
        <w:ind w:left="-360"/>
        <w:jc w:val="both"/>
        <w:rPr>
          <w:sz w:val="20"/>
          <w:szCs w:val="20"/>
        </w:rPr>
      </w:pPr>
    </w:p>
    <w:p w14:paraId="2B5C1498" w14:textId="77777777" w:rsidR="00B81057" w:rsidRDefault="00B81057" w:rsidP="00B81057">
      <w:pPr>
        <w:ind w:left="-360"/>
        <w:jc w:val="both"/>
        <w:rPr>
          <w:sz w:val="20"/>
          <w:szCs w:val="2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71"/>
        <w:gridCol w:w="2757"/>
      </w:tblGrid>
      <w:tr w:rsidR="00B81057" w14:paraId="0C019C84" w14:textId="77777777" w:rsidTr="00B81057">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068EC824" w14:textId="77777777" w:rsidR="00B81057" w:rsidRDefault="00B81057">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2EA0B40B" w14:textId="77777777" w:rsidR="00B81057" w:rsidRDefault="00B81057">
            <w:pPr>
              <w:jc w:val="center"/>
              <w:rPr>
                <w:b/>
                <w:sz w:val="20"/>
                <w:szCs w:val="20"/>
              </w:rPr>
            </w:pPr>
            <w:r>
              <w:rPr>
                <w:b/>
                <w:sz w:val="20"/>
                <w:szCs w:val="20"/>
              </w:rPr>
              <w:t>Име, позиция</w:t>
            </w:r>
          </w:p>
        </w:tc>
        <w:tc>
          <w:tcPr>
            <w:tcW w:w="2671" w:type="dxa"/>
            <w:tcBorders>
              <w:top w:val="single" w:sz="4" w:space="0" w:color="auto"/>
              <w:left w:val="single" w:sz="4" w:space="0" w:color="auto"/>
              <w:bottom w:val="single" w:sz="4" w:space="0" w:color="auto"/>
              <w:right w:val="single" w:sz="4" w:space="0" w:color="auto"/>
            </w:tcBorders>
            <w:shd w:val="clear" w:color="auto" w:fill="FFFF99"/>
            <w:hideMark/>
          </w:tcPr>
          <w:p w14:paraId="6627CEDA" w14:textId="77777777" w:rsidR="00B81057" w:rsidRDefault="00B81057">
            <w:pPr>
              <w:jc w:val="center"/>
              <w:rPr>
                <w:b/>
                <w:sz w:val="20"/>
                <w:szCs w:val="20"/>
              </w:rPr>
            </w:pPr>
            <w:r>
              <w:rPr>
                <w:b/>
                <w:sz w:val="20"/>
                <w:szCs w:val="20"/>
              </w:rPr>
              <w:t>Дата</w:t>
            </w:r>
          </w:p>
        </w:tc>
        <w:tc>
          <w:tcPr>
            <w:tcW w:w="2757" w:type="dxa"/>
            <w:tcBorders>
              <w:top w:val="single" w:sz="4" w:space="0" w:color="auto"/>
              <w:left w:val="single" w:sz="4" w:space="0" w:color="auto"/>
              <w:bottom w:val="single" w:sz="4" w:space="0" w:color="auto"/>
              <w:right w:val="single" w:sz="4" w:space="0" w:color="auto"/>
            </w:tcBorders>
            <w:shd w:val="clear" w:color="auto" w:fill="FFFF99"/>
            <w:hideMark/>
          </w:tcPr>
          <w:p w14:paraId="20377EA1" w14:textId="77777777" w:rsidR="00B81057" w:rsidRDefault="00B81057">
            <w:pPr>
              <w:jc w:val="center"/>
              <w:rPr>
                <w:b/>
                <w:sz w:val="20"/>
                <w:szCs w:val="20"/>
              </w:rPr>
            </w:pPr>
            <w:r>
              <w:rPr>
                <w:b/>
                <w:sz w:val="20"/>
                <w:szCs w:val="20"/>
              </w:rPr>
              <w:t>Подпис</w:t>
            </w:r>
          </w:p>
        </w:tc>
      </w:tr>
      <w:tr w:rsidR="00B81057" w14:paraId="225FC57E" w14:textId="77777777" w:rsidTr="00B81057">
        <w:tc>
          <w:tcPr>
            <w:tcW w:w="2268" w:type="dxa"/>
            <w:tcBorders>
              <w:top w:val="single" w:sz="4" w:space="0" w:color="auto"/>
              <w:left w:val="single" w:sz="4" w:space="0" w:color="auto"/>
              <w:bottom w:val="single" w:sz="4" w:space="0" w:color="auto"/>
              <w:right w:val="single" w:sz="4" w:space="0" w:color="auto"/>
            </w:tcBorders>
            <w:hideMark/>
          </w:tcPr>
          <w:p w14:paraId="34DE2602" w14:textId="77777777" w:rsidR="00B81057" w:rsidRDefault="00B81057">
            <w:pPr>
              <w:rPr>
                <w:bCs/>
                <w:sz w:val="20"/>
                <w:szCs w:val="20"/>
              </w:rPr>
            </w:pPr>
            <w:r>
              <w:rPr>
                <w:b/>
                <w:bCs/>
                <w:sz w:val="20"/>
                <w:szCs w:val="20"/>
              </w:rPr>
              <w:t>Проверено от:</w:t>
            </w:r>
          </w:p>
        </w:tc>
        <w:tc>
          <w:tcPr>
            <w:tcW w:w="5812" w:type="dxa"/>
            <w:tcBorders>
              <w:top w:val="single" w:sz="4" w:space="0" w:color="auto"/>
              <w:left w:val="single" w:sz="4" w:space="0" w:color="auto"/>
              <w:bottom w:val="single" w:sz="4" w:space="0" w:color="auto"/>
              <w:right w:val="single" w:sz="4" w:space="0" w:color="auto"/>
            </w:tcBorders>
          </w:tcPr>
          <w:p w14:paraId="4964DB17" w14:textId="77777777" w:rsidR="00B81057" w:rsidRDefault="00B81057">
            <w:pPr>
              <w:rPr>
                <w:bCs/>
                <w:sz w:val="20"/>
                <w:szCs w:val="20"/>
              </w:rPr>
            </w:pPr>
            <w:r>
              <w:rPr>
                <w:bCs/>
                <w:sz w:val="20"/>
                <w:szCs w:val="20"/>
              </w:rPr>
              <w:t>Служител 2:</w:t>
            </w:r>
          </w:p>
          <w:p w14:paraId="3D35DC52" w14:textId="77777777" w:rsidR="00B81057" w:rsidRDefault="00B81057">
            <w:pPr>
              <w:rPr>
                <w:bCs/>
                <w:sz w:val="20"/>
                <w:szCs w:val="20"/>
              </w:rPr>
            </w:pPr>
          </w:p>
        </w:tc>
        <w:tc>
          <w:tcPr>
            <w:tcW w:w="5428" w:type="dxa"/>
            <w:gridSpan w:val="2"/>
            <w:tcBorders>
              <w:top w:val="single" w:sz="4" w:space="0" w:color="auto"/>
              <w:left w:val="single" w:sz="4" w:space="0" w:color="auto"/>
              <w:bottom w:val="single" w:sz="4" w:space="0" w:color="auto"/>
              <w:right w:val="single" w:sz="4" w:space="0" w:color="auto"/>
            </w:tcBorders>
            <w:hideMark/>
          </w:tcPr>
          <w:p w14:paraId="5651FCE5" w14:textId="23002876" w:rsidR="00B81057" w:rsidRDefault="00B81057">
            <w:pPr>
              <w:rPr>
                <w:sz w:val="20"/>
                <w:szCs w:val="20"/>
              </w:rPr>
            </w:pPr>
            <w:r>
              <w:rPr>
                <w:noProof/>
              </w:rPr>
              <mc:AlternateContent>
                <mc:Choice Requires="wps">
                  <w:drawing>
                    <wp:anchor distT="0" distB="0" distL="114300" distR="114300" simplePos="0" relativeHeight="251657216" behindDoc="0" locked="0" layoutInCell="1" allowOverlap="1" wp14:anchorId="1DEA5354" wp14:editId="65846413">
                      <wp:simplePos x="0" y="0"/>
                      <wp:positionH relativeFrom="column">
                        <wp:posOffset>264160</wp:posOffset>
                      </wp:positionH>
                      <wp:positionV relativeFrom="paragraph">
                        <wp:posOffset>137160</wp:posOffset>
                      </wp:positionV>
                      <wp:extent cx="2858135" cy="607695"/>
                      <wp:effectExtent l="0" t="0" r="18415" b="20955"/>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6D275CD" id="Rectangle 11" o:spid="_x0000_s1026" style="position:absolute;margin-left:20.8pt;margin-top:10.8pt;width:225.0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OYx/dx9AgAA9w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4F28469E" w14:textId="692ACD60" w:rsidR="00B81057" w:rsidRDefault="00B81057" w:rsidP="00B81057">
      <w:pPr>
        <w:rPr>
          <w:vanish/>
        </w:rPr>
      </w:pPr>
    </w:p>
    <w:p w14:paraId="2A15D9D5" w14:textId="77777777" w:rsidR="00176AFC" w:rsidRDefault="00176AFC" w:rsidP="00B81057">
      <w:pPr>
        <w:rPr>
          <w:vanish/>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812"/>
        <w:gridCol w:w="2693"/>
        <w:gridCol w:w="2735"/>
      </w:tblGrid>
      <w:tr w:rsidR="00176AFC" w14:paraId="16E7A58D" w14:textId="77777777" w:rsidTr="00176AFC">
        <w:trPr>
          <w:trHeight w:val="242"/>
        </w:trPr>
        <w:tc>
          <w:tcPr>
            <w:tcW w:w="2268" w:type="dxa"/>
            <w:tcBorders>
              <w:top w:val="single" w:sz="4" w:space="0" w:color="auto"/>
              <w:left w:val="single" w:sz="4" w:space="0" w:color="auto"/>
              <w:bottom w:val="single" w:sz="4" w:space="0" w:color="auto"/>
              <w:right w:val="single" w:sz="4" w:space="0" w:color="auto"/>
            </w:tcBorders>
            <w:shd w:val="clear" w:color="auto" w:fill="FFFF99"/>
          </w:tcPr>
          <w:p w14:paraId="5E366234" w14:textId="77777777" w:rsidR="00176AFC" w:rsidRDefault="00176AFC">
            <w:pPr>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99"/>
            <w:hideMark/>
          </w:tcPr>
          <w:p w14:paraId="67623BE1" w14:textId="77777777" w:rsidR="00176AFC" w:rsidRDefault="00176AFC">
            <w:pPr>
              <w:jc w:val="center"/>
              <w:rPr>
                <w:b/>
                <w:sz w:val="20"/>
                <w:szCs w:val="20"/>
              </w:rPr>
            </w:pPr>
            <w:r>
              <w:rPr>
                <w:b/>
                <w:sz w:val="20"/>
                <w:szCs w:val="20"/>
              </w:rPr>
              <w:t>Име, позиция</w:t>
            </w:r>
          </w:p>
        </w:tc>
        <w:tc>
          <w:tcPr>
            <w:tcW w:w="2693" w:type="dxa"/>
            <w:tcBorders>
              <w:top w:val="single" w:sz="4" w:space="0" w:color="auto"/>
              <w:left w:val="single" w:sz="4" w:space="0" w:color="auto"/>
              <w:bottom w:val="single" w:sz="4" w:space="0" w:color="auto"/>
              <w:right w:val="single" w:sz="4" w:space="0" w:color="auto"/>
            </w:tcBorders>
            <w:shd w:val="clear" w:color="auto" w:fill="FFFF99"/>
            <w:hideMark/>
          </w:tcPr>
          <w:p w14:paraId="3EA02285" w14:textId="77777777" w:rsidR="00176AFC" w:rsidRDefault="00176AFC">
            <w:pPr>
              <w:jc w:val="center"/>
              <w:rPr>
                <w:b/>
                <w:sz w:val="20"/>
                <w:szCs w:val="20"/>
              </w:rPr>
            </w:pPr>
            <w:r>
              <w:rPr>
                <w:b/>
                <w:sz w:val="20"/>
                <w:szCs w:val="20"/>
              </w:rPr>
              <w:t>Дата</w:t>
            </w:r>
          </w:p>
        </w:tc>
        <w:tc>
          <w:tcPr>
            <w:tcW w:w="2735" w:type="dxa"/>
            <w:tcBorders>
              <w:top w:val="single" w:sz="4" w:space="0" w:color="auto"/>
              <w:left w:val="single" w:sz="4" w:space="0" w:color="auto"/>
              <w:bottom w:val="single" w:sz="4" w:space="0" w:color="auto"/>
              <w:right w:val="single" w:sz="4" w:space="0" w:color="auto"/>
            </w:tcBorders>
            <w:shd w:val="clear" w:color="auto" w:fill="FFFF99"/>
            <w:hideMark/>
          </w:tcPr>
          <w:p w14:paraId="205924DB" w14:textId="77777777" w:rsidR="00176AFC" w:rsidRDefault="00176AFC">
            <w:pPr>
              <w:jc w:val="center"/>
              <w:rPr>
                <w:b/>
                <w:sz w:val="20"/>
                <w:szCs w:val="20"/>
              </w:rPr>
            </w:pPr>
            <w:r>
              <w:rPr>
                <w:b/>
                <w:sz w:val="20"/>
                <w:szCs w:val="20"/>
              </w:rPr>
              <w:t>Подпис</w:t>
            </w:r>
          </w:p>
        </w:tc>
      </w:tr>
      <w:tr w:rsidR="00176AFC" w14:paraId="52875CAB" w14:textId="77777777" w:rsidTr="00176AFC">
        <w:tc>
          <w:tcPr>
            <w:tcW w:w="2268" w:type="dxa"/>
            <w:tcBorders>
              <w:top w:val="single" w:sz="4" w:space="0" w:color="auto"/>
              <w:left w:val="single" w:sz="4" w:space="0" w:color="auto"/>
              <w:bottom w:val="single" w:sz="4" w:space="0" w:color="auto"/>
              <w:right w:val="single" w:sz="4" w:space="0" w:color="auto"/>
            </w:tcBorders>
            <w:hideMark/>
          </w:tcPr>
          <w:p w14:paraId="4FC6CA58" w14:textId="77777777" w:rsidR="00176AFC" w:rsidRDefault="00176AFC">
            <w:pPr>
              <w:rPr>
                <w:bCs/>
                <w:sz w:val="20"/>
                <w:szCs w:val="20"/>
              </w:rPr>
            </w:pPr>
            <w:r>
              <w:rPr>
                <w:b/>
                <w:bCs/>
                <w:sz w:val="20"/>
                <w:szCs w:val="20"/>
              </w:rPr>
              <w:t>Съгласувал:</w:t>
            </w:r>
          </w:p>
        </w:tc>
        <w:tc>
          <w:tcPr>
            <w:tcW w:w="5812" w:type="dxa"/>
            <w:tcBorders>
              <w:top w:val="single" w:sz="4" w:space="0" w:color="auto"/>
              <w:left w:val="single" w:sz="4" w:space="0" w:color="auto"/>
              <w:bottom w:val="single" w:sz="4" w:space="0" w:color="auto"/>
              <w:right w:val="single" w:sz="4" w:space="0" w:color="auto"/>
            </w:tcBorders>
            <w:hideMark/>
          </w:tcPr>
          <w:p w14:paraId="184D6DAF" w14:textId="77777777" w:rsidR="00176AFC" w:rsidRDefault="00176AFC">
            <w:pPr>
              <w:rPr>
                <w:bCs/>
                <w:sz w:val="20"/>
                <w:szCs w:val="20"/>
              </w:rPr>
            </w:pPr>
            <w:r>
              <w:rPr>
                <w:bCs/>
                <w:sz w:val="20"/>
                <w:szCs w:val="20"/>
              </w:rPr>
              <w:t>Началник отдел „МВ“:</w:t>
            </w:r>
          </w:p>
        </w:tc>
        <w:tc>
          <w:tcPr>
            <w:tcW w:w="5428" w:type="dxa"/>
            <w:gridSpan w:val="2"/>
            <w:tcBorders>
              <w:top w:val="single" w:sz="4" w:space="0" w:color="auto"/>
              <w:left w:val="single" w:sz="4" w:space="0" w:color="auto"/>
              <w:bottom w:val="single" w:sz="4" w:space="0" w:color="auto"/>
              <w:right w:val="single" w:sz="4" w:space="0" w:color="auto"/>
            </w:tcBorders>
            <w:hideMark/>
          </w:tcPr>
          <w:p w14:paraId="6D7592A3" w14:textId="2CD87834" w:rsidR="00176AFC" w:rsidRDefault="00176AFC">
            <w:pPr>
              <w:rPr>
                <w:sz w:val="20"/>
                <w:szCs w:val="20"/>
              </w:rPr>
            </w:pPr>
            <w:r>
              <w:rPr>
                <w:noProof/>
              </w:rPr>
              <mc:AlternateContent>
                <mc:Choice Requires="wps">
                  <w:drawing>
                    <wp:anchor distT="0" distB="0" distL="114300" distR="114300" simplePos="0" relativeHeight="251659264" behindDoc="0" locked="0" layoutInCell="1" allowOverlap="1" wp14:anchorId="62D69C48" wp14:editId="752523B9">
                      <wp:simplePos x="0" y="0"/>
                      <wp:positionH relativeFrom="column">
                        <wp:posOffset>264160</wp:posOffset>
                      </wp:positionH>
                      <wp:positionV relativeFrom="paragraph">
                        <wp:posOffset>137160</wp:posOffset>
                      </wp:positionV>
                      <wp:extent cx="2858135" cy="607695"/>
                      <wp:effectExtent l="0" t="0" r="18415" b="20955"/>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8135" cy="607695"/>
                              </a:xfrm>
                              <a:prstGeom prst="rect">
                                <a:avLst/>
                              </a:prstGeom>
                              <a:noFill/>
                              <a:ln w="6350" cap="flat" cmpd="sng" algn="ctr">
                                <a:solidFill>
                                  <a:sysClr val="windowText" lastClr="00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FFB06A7" id="Rectangle 5" o:spid="_x0000_s1026" style="position:absolute;margin-left:20.8pt;margin-top:10.8pt;width:225.05pt;height:4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" filled="f" strokecolor="windowText" strokeweight=".5pt">
                      <v:stroke dashstyle="1 1"/>
                      <v:path arrowok="t"/>
                      <w10:wrap type="topAndBottom"/>
                    </v:rect>
                  </w:pict>
                </mc:Fallback>
              </mc:AlternateContent>
            </w:r>
          </w:p>
        </w:tc>
      </w:tr>
    </w:tbl>
    <w:p w14:paraId="039192E2" w14:textId="1B4C728D" w:rsidR="0003673F" w:rsidRPr="00877C5C" w:rsidRDefault="0003673F" w:rsidP="00CC3A87"/>
    <w:p w14:paraId="5ED35600" w14:textId="77777777" w:rsidR="0003673F" w:rsidRPr="00877C5C" w:rsidRDefault="0003673F" w:rsidP="00CC3A87"/>
    <w:p w14:paraId="7F93115B" w14:textId="77777777" w:rsidR="00CC3A87" w:rsidRPr="00877C5C" w:rsidRDefault="00CC3A87" w:rsidP="00CC3A87"/>
    <w:tbl>
      <w:tblPr>
        <w:tblW w:w="0" w:type="dxa"/>
        <w:tblLayout w:type="fixed"/>
        <w:tblCellMar>
          <w:left w:w="70" w:type="dxa"/>
          <w:right w:w="70" w:type="dxa"/>
        </w:tblCellMar>
        <w:tblLook w:val="04A0" w:firstRow="1" w:lastRow="0" w:firstColumn="1" w:lastColumn="0" w:noHBand="0" w:noVBand="1"/>
      </w:tblPr>
      <w:tblGrid>
        <w:gridCol w:w="1009"/>
        <w:gridCol w:w="8535"/>
        <w:gridCol w:w="785"/>
        <w:gridCol w:w="738"/>
        <w:gridCol w:w="738"/>
        <w:gridCol w:w="1788"/>
      </w:tblGrid>
      <w:tr w:rsidR="00105CAF" w14:paraId="236C82BE" w14:textId="77777777" w:rsidTr="00105CAF">
        <w:trPr>
          <w:cantSplit/>
          <w:trHeight w:val="560"/>
        </w:trPr>
        <w:tc>
          <w:tcPr>
            <w:tcW w:w="1009" w:type="dxa"/>
            <w:tcBorders>
              <w:top w:val="single" w:sz="4" w:space="0" w:color="auto"/>
              <w:left w:val="single" w:sz="4" w:space="0" w:color="auto"/>
              <w:bottom w:val="single" w:sz="4" w:space="0" w:color="auto"/>
              <w:right w:val="single" w:sz="4" w:space="0" w:color="auto"/>
            </w:tcBorders>
            <w:vAlign w:val="center"/>
          </w:tcPr>
          <w:p w14:paraId="71737AAA" w14:textId="77777777" w:rsidR="00105CAF" w:rsidRDefault="00105CAF">
            <w:pPr>
              <w:jc w:val="center"/>
              <w:rPr>
                <w:sz w:val="20"/>
                <w:szCs w:val="20"/>
                <w:lang w:val="ru-RU" w:eastAsia="fr-FR"/>
              </w:rPr>
            </w:pPr>
          </w:p>
        </w:tc>
        <w:tc>
          <w:tcPr>
            <w:tcW w:w="8535" w:type="dxa"/>
            <w:tcBorders>
              <w:top w:val="single" w:sz="4" w:space="0" w:color="auto"/>
              <w:left w:val="single" w:sz="4" w:space="0" w:color="auto"/>
              <w:bottom w:val="single" w:sz="4" w:space="0" w:color="auto"/>
              <w:right w:val="single" w:sz="4" w:space="0" w:color="auto"/>
            </w:tcBorders>
            <w:noWrap/>
            <w:vAlign w:val="center"/>
            <w:hideMark/>
          </w:tcPr>
          <w:p w14:paraId="7635CF54" w14:textId="77777777" w:rsidR="00105CAF" w:rsidRDefault="00105CAF">
            <w:pPr>
              <w:jc w:val="both"/>
              <w:rPr>
                <w:lang w:eastAsia="fr-FR"/>
              </w:rPr>
            </w:pPr>
            <w:r>
              <w:rPr>
                <w:lang w:eastAsia="fr-FR"/>
              </w:rPr>
              <w:t>Въведен в ИСУН и изпратен на МВ 1</w:t>
            </w:r>
          </w:p>
        </w:tc>
        <w:tc>
          <w:tcPr>
            <w:tcW w:w="785" w:type="dxa"/>
            <w:tcBorders>
              <w:top w:val="single" w:sz="4" w:space="0" w:color="auto"/>
              <w:left w:val="single" w:sz="4" w:space="0" w:color="auto"/>
              <w:bottom w:val="single" w:sz="4" w:space="0" w:color="auto"/>
              <w:right w:val="single" w:sz="4" w:space="0" w:color="auto"/>
            </w:tcBorders>
            <w:vAlign w:val="center"/>
            <w:hideMark/>
          </w:tcPr>
          <w:p w14:paraId="095FC839" w14:textId="77777777" w:rsidR="00105CAF" w:rsidRDefault="00105CAF">
            <w:pPr>
              <w:jc w:val="center"/>
              <w:rPr>
                <w:color w:val="0000FF"/>
                <w:lang w:val="ru-RU"/>
              </w:rPr>
            </w:pPr>
            <w:r>
              <w:rPr>
                <w:color w:val="0000FF"/>
              </w:rPr>
              <w:t xml:space="preserve">ДА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3A90EC2D" w14:textId="77777777" w:rsidR="00105CAF" w:rsidRDefault="00105CAF">
            <w:pPr>
              <w:jc w:val="center"/>
              <w:rPr>
                <w:color w:val="0000FF"/>
                <w:lang w:val="ru-RU" w:eastAsia="en-US"/>
              </w:rPr>
            </w:pPr>
            <w:r>
              <w:rPr>
                <w:color w:val="0000FF"/>
              </w:rPr>
              <w:t xml:space="preserve">НЕ </w:t>
            </w:r>
            <w:r>
              <w:rPr>
                <w:color w:val="0000FF"/>
              </w:rPr>
              <w:sym w:font="Wingdings 2" w:char="F0A3"/>
            </w:r>
          </w:p>
        </w:tc>
        <w:tc>
          <w:tcPr>
            <w:tcW w:w="738" w:type="dxa"/>
            <w:tcBorders>
              <w:top w:val="single" w:sz="4" w:space="0" w:color="auto"/>
              <w:left w:val="single" w:sz="4" w:space="0" w:color="auto"/>
              <w:bottom w:val="single" w:sz="4" w:space="0" w:color="auto"/>
              <w:right w:val="single" w:sz="4" w:space="0" w:color="auto"/>
            </w:tcBorders>
            <w:vAlign w:val="center"/>
            <w:hideMark/>
          </w:tcPr>
          <w:p w14:paraId="64C16066" w14:textId="77777777" w:rsidR="00105CAF" w:rsidRDefault="00105CAF">
            <w:pPr>
              <w:jc w:val="center"/>
              <w:rPr>
                <w:color w:val="0000FF"/>
                <w:lang w:val="ru-RU"/>
              </w:rPr>
            </w:pPr>
            <w:r>
              <w:rPr>
                <w:color w:val="0000FF"/>
              </w:rPr>
              <w:t xml:space="preserve">Н/П </w:t>
            </w:r>
            <w:r>
              <w:rPr>
                <w:color w:val="0000FF"/>
              </w:rPr>
              <w:sym w:font="Wingdings 2" w:char="F0A3"/>
            </w:r>
          </w:p>
        </w:tc>
        <w:tc>
          <w:tcPr>
            <w:tcW w:w="1788" w:type="dxa"/>
            <w:tcBorders>
              <w:top w:val="single" w:sz="4" w:space="0" w:color="auto"/>
              <w:left w:val="single" w:sz="4" w:space="0" w:color="auto"/>
              <w:bottom w:val="single" w:sz="4" w:space="0" w:color="auto"/>
              <w:right w:val="single" w:sz="4" w:space="0" w:color="auto"/>
            </w:tcBorders>
            <w:vAlign w:val="center"/>
            <w:hideMark/>
          </w:tcPr>
          <w:p w14:paraId="699C1207" w14:textId="77777777" w:rsidR="00105CAF" w:rsidRDefault="00105CAF">
            <w:pPr>
              <w:jc w:val="center"/>
              <w:rPr>
                <w:b/>
                <w:bCs/>
                <w:color w:val="0000FF"/>
                <w:lang w:val="ru-RU"/>
              </w:rPr>
            </w:pPr>
            <w:r>
              <w:rPr>
                <w:b/>
                <w:bCs/>
              </w:rPr>
              <w:t>Бележки и коментари</w:t>
            </w:r>
          </w:p>
        </w:tc>
      </w:tr>
    </w:tbl>
    <w:p w14:paraId="53FF7138" w14:textId="77777777" w:rsidR="00CC3A87" w:rsidRDefault="00CC3A87" w:rsidP="00CC3A87"/>
    <w:p w14:paraId="09A7609E" w14:textId="77777777" w:rsidR="00CC3A87" w:rsidRDefault="00CC3A87" w:rsidP="00CC3A87"/>
    <w:p w14:paraId="30AEAFBF" w14:textId="77777777" w:rsidR="00171BD0" w:rsidRDefault="00171BD0" w:rsidP="00171BD0"/>
    <w:p w14:paraId="38991239" w14:textId="77777777" w:rsidR="00CC3A87" w:rsidRDefault="00CC3A87" w:rsidP="00171BD0"/>
    <w:p w14:paraId="00C9A308" w14:textId="77777777" w:rsidR="00C8187C" w:rsidRPr="00D278B2" w:rsidRDefault="00C8187C" w:rsidP="00C8187C"/>
    <w:p w14:paraId="52802D1E" w14:textId="77777777" w:rsidR="00C8187C" w:rsidRDefault="00C8187C" w:rsidP="00C8187C"/>
    <w:p w14:paraId="6C04AE8A" w14:textId="5BB9FEAD" w:rsidR="002D140A" w:rsidRPr="000A7FDB" w:rsidRDefault="002D140A" w:rsidP="00F81223">
      <w:pPr>
        <w:jc w:val="both"/>
        <w:rPr>
          <w:sz w:val="20"/>
          <w:szCs w:val="20"/>
        </w:rPr>
      </w:pPr>
    </w:p>
    <w:sectPr w:rsidR="002D140A" w:rsidRPr="000A7FDB" w:rsidSect="00FD636E">
      <w:headerReference w:type="default" r:id="rId10"/>
      <w:footerReference w:type="even" r:id="rId11"/>
      <w:footerReference w:type="default" r:id="rId12"/>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12E7" w14:textId="77777777" w:rsidR="0089745A" w:rsidRDefault="0089745A">
      <w:r>
        <w:separator/>
      </w:r>
    </w:p>
  </w:endnote>
  <w:endnote w:type="continuationSeparator" w:id="0">
    <w:p w14:paraId="649E86A2" w14:textId="77777777" w:rsidR="0089745A" w:rsidRDefault="0089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20002A87" w:usb1="00000000" w:usb2="00000000"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16E" w14:textId="77777777"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5B3DB" w14:textId="77777777" w:rsidR="0089745A" w:rsidRDefault="0089745A"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93FD" w14:textId="21C613CB" w:rsidR="0089745A" w:rsidRDefault="0089745A"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1569D">
      <w:rPr>
        <w:rStyle w:val="PageNumber"/>
        <w:noProof/>
      </w:rPr>
      <w:t>3</w:t>
    </w:r>
    <w:r>
      <w:rPr>
        <w:rStyle w:val="PageNumber"/>
      </w:rPr>
      <w:fldChar w:fldCharType="end"/>
    </w:r>
  </w:p>
  <w:p w14:paraId="7CA41DDC" w14:textId="77777777" w:rsidR="0089745A" w:rsidRDefault="0089745A" w:rsidP="00C037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588CD" w14:textId="77777777" w:rsidR="0089745A" w:rsidRDefault="0089745A">
      <w:r>
        <w:separator/>
      </w:r>
    </w:p>
  </w:footnote>
  <w:footnote w:type="continuationSeparator" w:id="0">
    <w:p w14:paraId="5A0CBB94" w14:textId="77777777" w:rsidR="0089745A" w:rsidRDefault="0089745A">
      <w:r>
        <w:continuationSeparator/>
      </w:r>
    </w:p>
  </w:footnote>
  <w:footnote w:id="1">
    <w:p w14:paraId="0790F15B" w14:textId="77777777" w:rsidR="0089745A" w:rsidRPr="004138AF" w:rsidRDefault="0089745A" w:rsidP="0007362A">
      <w:pPr>
        <w:pStyle w:val="FootnoteText"/>
        <w:rPr>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8FD76" w14:textId="77777777" w:rsidR="0089745A" w:rsidRPr="00BF14B5" w:rsidRDefault="0089745A" w:rsidP="006B470E">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69007EBE" wp14:editId="530B27EC">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rPr>
      <w:drawing>
        <wp:inline distT="0" distB="0" distL="0" distR="0" wp14:anchorId="6E076DF6" wp14:editId="2E125F6B">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drawing>
        <wp:inline distT="0" distB="0" distL="0" distR="0" wp14:anchorId="11E358D3" wp14:editId="59D35F08">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r w:rsidRPr="006212FD">
      <w:rPr>
        <w:rFonts w:ascii="Trebuchet MS" w:eastAsia="SimSun" w:hAnsi="Trebuchet MS"/>
        <w:noProof/>
        <w:color w:val="32598C"/>
        <w:sz w:val="19"/>
        <w:szCs w:val="19"/>
      </w:rPr>
      <w:t xml:space="preserve"> </w:t>
    </w:r>
    <w:r>
      <w:rPr>
        <w:rFonts w:eastAsia="SimSun"/>
        <w:lang w:val="en-US"/>
      </w:rPr>
      <w:t xml:space="preserve">  </w:t>
    </w:r>
  </w:p>
  <w:p w14:paraId="03580DF6" w14:textId="77777777" w:rsidR="0089745A" w:rsidRPr="00A84076" w:rsidRDefault="0089745A" w:rsidP="00A84076">
    <w:pPr>
      <w:pStyle w:val="Header"/>
      <w:jc w:val="lef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3"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4"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E1F48F1"/>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60C36874"/>
    <w:multiLevelType w:val="hybridMultilevel"/>
    <w:tmpl w:val="83EC7C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2A5721B"/>
    <w:multiLevelType w:val="hybridMultilevel"/>
    <w:tmpl w:val="33E667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0"/>
  </w:num>
  <w:num w:numId="30">
    <w:abstractNumId w:val="35"/>
  </w:num>
  <w:num w:numId="31">
    <w:abstractNumId w:val="12"/>
  </w:num>
  <w:num w:numId="32">
    <w:abstractNumId w:val="13"/>
  </w:num>
  <w:num w:numId="33">
    <w:abstractNumId w:val="26"/>
  </w:num>
  <w:num w:numId="34">
    <w:abstractNumId w:val="18"/>
  </w:num>
  <w:num w:numId="35">
    <w:abstractNumId w:val="10"/>
  </w:num>
  <w:num w:numId="36">
    <w:abstractNumId w:val="22"/>
  </w:num>
  <w:num w:numId="37">
    <w:abstractNumId w:val="9"/>
  </w:num>
  <w:num w:numId="38">
    <w:abstractNumId w:val="27"/>
  </w:num>
  <w:num w:numId="39">
    <w:abstractNumId w:val="36"/>
  </w:num>
  <w:num w:numId="40">
    <w:abstractNumId w:val="7"/>
  </w:num>
  <w:num w:numId="41">
    <w:abstractNumId w:val="8"/>
  </w:num>
  <w:num w:numId="42">
    <w:abstractNumId w:val="39"/>
  </w:num>
  <w:num w:numId="43">
    <w:abstractNumId w:val="17"/>
  </w:num>
  <w:num w:numId="44">
    <w:abstractNumId w:val="16"/>
  </w:num>
  <w:num w:numId="45">
    <w:abstractNumId w:val="32"/>
  </w:num>
  <w:num w:numId="46">
    <w:abstractNumId w:val="38"/>
  </w:num>
  <w:num w:numId="47">
    <w:abstractNumId w:val="11"/>
  </w:num>
  <w:num w:numId="48">
    <w:abstractNumId w:val="33"/>
  </w:num>
  <w:num w:numId="49">
    <w:abstractNumId w:val="15"/>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19"/>
  </w:num>
  <w:num w:numId="59">
    <w:abstractNumId w:val="37"/>
  </w:num>
  <w:num w:numId="60">
    <w:abstractNumId w:val="30"/>
  </w:num>
  <w:num w:numId="61">
    <w:abstractNumId w:val="14"/>
  </w:num>
  <w:num w:numId="62">
    <w:abstractNumId w:val="32"/>
  </w:num>
  <w:num w:numId="63">
    <w:abstractNumId w:val="16"/>
  </w:num>
  <w:num w:numId="64">
    <w:abstractNumId w:val="29"/>
  </w:num>
  <w:num w:numId="65">
    <w:abstractNumId w:val="28"/>
  </w:num>
  <w:num w:numId="66">
    <w:abstractNumId w:val="23"/>
  </w:num>
  <w:num w:numId="67">
    <w:abstractNumId w:val="21"/>
  </w:num>
  <w:num w:numId="68">
    <w:abstractNumId w:val="24"/>
  </w:num>
  <w:num w:numId="69">
    <w:abstractNumId w:val="41"/>
  </w:num>
  <w:num w:numId="70">
    <w:abstractNumId w:val="34"/>
  </w:num>
  <w:num w:numId="71">
    <w:abstractNumId w:val="40"/>
  </w:num>
  <w:num w:numId="72">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F8C"/>
    <w:rsid w:val="00006D93"/>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6B3"/>
    <w:rsid w:val="000216FF"/>
    <w:rsid w:val="00021DC5"/>
    <w:rsid w:val="00022645"/>
    <w:rsid w:val="00022D31"/>
    <w:rsid w:val="000236E5"/>
    <w:rsid w:val="0002569B"/>
    <w:rsid w:val="00025ED7"/>
    <w:rsid w:val="00026311"/>
    <w:rsid w:val="00026382"/>
    <w:rsid w:val="000264AD"/>
    <w:rsid w:val="00027CC4"/>
    <w:rsid w:val="0003042B"/>
    <w:rsid w:val="0003044B"/>
    <w:rsid w:val="00030600"/>
    <w:rsid w:val="00031791"/>
    <w:rsid w:val="00032CED"/>
    <w:rsid w:val="000335F4"/>
    <w:rsid w:val="000348C9"/>
    <w:rsid w:val="00034ACA"/>
    <w:rsid w:val="000364EC"/>
    <w:rsid w:val="0003673F"/>
    <w:rsid w:val="00036BD9"/>
    <w:rsid w:val="000371DE"/>
    <w:rsid w:val="00040389"/>
    <w:rsid w:val="00040835"/>
    <w:rsid w:val="0004146A"/>
    <w:rsid w:val="00042152"/>
    <w:rsid w:val="00042E84"/>
    <w:rsid w:val="00044420"/>
    <w:rsid w:val="0004443D"/>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2FB6"/>
    <w:rsid w:val="00063A5C"/>
    <w:rsid w:val="00063D6B"/>
    <w:rsid w:val="00065C1C"/>
    <w:rsid w:val="00065FDA"/>
    <w:rsid w:val="00066005"/>
    <w:rsid w:val="00066AD1"/>
    <w:rsid w:val="00067B75"/>
    <w:rsid w:val="000713C0"/>
    <w:rsid w:val="0007183A"/>
    <w:rsid w:val="0007362A"/>
    <w:rsid w:val="000741A8"/>
    <w:rsid w:val="000744D5"/>
    <w:rsid w:val="000746CA"/>
    <w:rsid w:val="00074FEF"/>
    <w:rsid w:val="0007578C"/>
    <w:rsid w:val="000765A5"/>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DE4"/>
    <w:rsid w:val="000A5541"/>
    <w:rsid w:val="000A5E06"/>
    <w:rsid w:val="000A6E4C"/>
    <w:rsid w:val="000A7A52"/>
    <w:rsid w:val="000A7FDB"/>
    <w:rsid w:val="000B1B58"/>
    <w:rsid w:val="000B240A"/>
    <w:rsid w:val="000B328D"/>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68E6"/>
    <w:rsid w:val="000D06DE"/>
    <w:rsid w:val="000D0E9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C7"/>
    <w:rsid w:val="00105CAF"/>
    <w:rsid w:val="00106371"/>
    <w:rsid w:val="0010662B"/>
    <w:rsid w:val="001069DD"/>
    <w:rsid w:val="00106E1C"/>
    <w:rsid w:val="0010799F"/>
    <w:rsid w:val="00107B0F"/>
    <w:rsid w:val="0011020F"/>
    <w:rsid w:val="0011062E"/>
    <w:rsid w:val="00111930"/>
    <w:rsid w:val="00112B65"/>
    <w:rsid w:val="001132B0"/>
    <w:rsid w:val="0011349A"/>
    <w:rsid w:val="0011494A"/>
    <w:rsid w:val="00114F8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469F"/>
    <w:rsid w:val="00145166"/>
    <w:rsid w:val="001452FD"/>
    <w:rsid w:val="00145476"/>
    <w:rsid w:val="00146631"/>
    <w:rsid w:val="00146D47"/>
    <w:rsid w:val="00150F3E"/>
    <w:rsid w:val="001520B6"/>
    <w:rsid w:val="00152E10"/>
    <w:rsid w:val="00152FD1"/>
    <w:rsid w:val="00153ACC"/>
    <w:rsid w:val="00153D78"/>
    <w:rsid w:val="00154662"/>
    <w:rsid w:val="00155302"/>
    <w:rsid w:val="00155308"/>
    <w:rsid w:val="00155584"/>
    <w:rsid w:val="00155CAF"/>
    <w:rsid w:val="00156DA9"/>
    <w:rsid w:val="0015750C"/>
    <w:rsid w:val="00157F41"/>
    <w:rsid w:val="0016061F"/>
    <w:rsid w:val="0016067E"/>
    <w:rsid w:val="001607C5"/>
    <w:rsid w:val="00160A52"/>
    <w:rsid w:val="00161305"/>
    <w:rsid w:val="001614F1"/>
    <w:rsid w:val="00161549"/>
    <w:rsid w:val="0016267F"/>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76AFC"/>
    <w:rsid w:val="00180203"/>
    <w:rsid w:val="001805A7"/>
    <w:rsid w:val="0018088C"/>
    <w:rsid w:val="00181264"/>
    <w:rsid w:val="00181412"/>
    <w:rsid w:val="00181733"/>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F3"/>
    <w:rsid w:val="001966E5"/>
    <w:rsid w:val="00197516"/>
    <w:rsid w:val="00197B67"/>
    <w:rsid w:val="001A0BCC"/>
    <w:rsid w:val="001A0E88"/>
    <w:rsid w:val="001A15AE"/>
    <w:rsid w:val="001A209F"/>
    <w:rsid w:val="001A23DB"/>
    <w:rsid w:val="001A2560"/>
    <w:rsid w:val="001A2918"/>
    <w:rsid w:val="001A306D"/>
    <w:rsid w:val="001A3EEC"/>
    <w:rsid w:val="001A43BF"/>
    <w:rsid w:val="001A5381"/>
    <w:rsid w:val="001A62CD"/>
    <w:rsid w:val="001A6399"/>
    <w:rsid w:val="001A6C13"/>
    <w:rsid w:val="001A6E18"/>
    <w:rsid w:val="001B02F8"/>
    <w:rsid w:val="001B092D"/>
    <w:rsid w:val="001B16CF"/>
    <w:rsid w:val="001B2B51"/>
    <w:rsid w:val="001B3A5D"/>
    <w:rsid w:val="001B53B7"/>
    <w:rsid w:val="001B6F26"/>
    <w:rsid w:val="001B7305"/>
    <w:rsid w:val="001B780A"/>
    <w:rsid w:val="001C0CFC"/>
    <w:rsid w:val="001C1203"/>
    <w:rsid w:val="001C1918"/>
    <w:rsid w:val="001C19B5"/>
    <w:rsid w:val="001C228E"/>
    <w:rsid w:val="001C28C3"/>
    <w:rsid w:val="001C29C1"/>
    <w:rsid w:val="001C2C54"/>
    <w:rsid w:val="001C3276"/>
    <w:rsid w:val="001C357F"/>
    <w:rsid w:val="001C3898"/>
    <w:rsid w:val="001C3FB6"/>
    <w:rsid w:val="001C486D"/>
    <w:rsid w:val="001C4CF7"/>
    <w:rsid w:val="001C54D7"/>
    <w:rsid w:val="001C5851"/>
    <w:rsid w:val="001C597F"/>
    <w:rsid w:val="001C5E7B"/>
    <w:rsid w:val="001C636A"/>
    <w:rsid w:val="001C70CA"/>
    <w:rsid w:val="001C7C35"/>
    <w:rsid w:val="001C7CDD"/>
    <w:rsid w:val="001D0343"/>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17D1"/>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9E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4F3B"/>
    <w:rsid w:val="00225438"/>
    <w:rsid w:val="0022608A"/>
    <w:rsid w:val="002269DF"/>
    <w:rsid w:val="00226C9D"/>
    <w:rsid w:val="002272E2"/>
    <w:rsid w:val="0022735B"/>
    <w:rsid w:val="002306C0"/>
    <w:rsid w:val="002313F3"/>
    <w:rsid w:val="00231815"/>
    <w:rsid w:val="00232128"/>
    <w:rsid w:val="00232701"/>
    <w:rsid w:val="002329D3"/>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387C"/>
    <w:rsid w:val="0026439E"/>
    <w:rsid w:val="0026443B"/>
    <w:rsid w:val="0026463B"/>
    <w:rsid w:val="00265855"/>
    <w:rsid w:val="0026608F"/>
    <w:rsid w:val="00266817"/>
    <w:rsid w:val="00266C79"/>
    <w:rsid w:val="00267243"/>
    <w:rsid w:val="00267973"/>
    <w:rsid w:val="00267F57"/>
    <w:rsid w:val="00270AE0"/>
    <w:rsid w:val="00271EE8"/>
    <w:rsid w:val="002724CA"/>
    <w:rsid w:val="002725E0"/>
    <w:rsid w:val="00272F86"/>
    <w:rsid w:val="002745BF"/>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5F0"/>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710"/>
    <w:rsid w:val="002C1BBA"/>
    <w:rsid w:val="002C218C"/>
    <w:rsid w:val="002C233F"/>
    <w:rsid w:val="002C2931"/>
    <w:rsid w:val="002C48C9"/>
    <w:rsid w:val="002C4F8D"/>
    <w:rsid w:val="002C6AC7"/>
    <w:rsid w:val="002C7950"/>
    <w:rsid w:val="002C7B6D"/>
    <w:rsid w:val="002C7C27"/>
    <w:rsid w:val="002D01F3"/>
    <w:rsid w:val="002D0E36"/>
    <w:rsid w:val="002D140A"/>
    <w:rsid w:val="002D270E"/>
    <w:rsid w:val="002D2FB2"/>
    <w:rsid w:val="002D321C"/>
    <w:rsid w:val="002D359E"/>
    <w:rsid w:val="002D4786"/>
    <w:rsid w:val="002D4E33"/>
    <w:rsid w:val="002D5DFB"/>
    <w:rsid w:val="002D6A5C"/>
    <w:rsid w:val="002D793B"/>
    <w:rsid w:val="002D7D13"/>
    <w:rsid w:val="002E1920"/>
    <w:rsid w:val="002E1F62"/>
    <w:rsid w:val="002E219F"/>
    <w:rsid w:val="002E2227"/>
    <w:rsid w:val="002E317C"/>
    <w:rsid w:val="002E5D45"/>
    <w:rsid w:val="002E5E9F"/>
    <w:rsid w:val="002E6E54"/>
    <w:rsid w:val="002E7025"/>
    <w:rsid w:val="002E74F8"/>
    <w:rsid w:val="002E7B4B"/>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B93"/>
    <w:rsid w:val="00305F5C"/>
    <w:rsid w:val="0030693A"/>
    <w:rsid w:val="00307049"/>
    <w:rsid w:val="0030724D"/>
    <w:rsid w:val="00307A66"/>
    <w:rsid w:val="0031045C"/>
    <w:rsid w:val="003104B4"/>
    <w:rsid w:val="0031062F"/>
    <w:rsid w:val="00311A51"/>
    <w:rsid w:val="003126BD"/>
    <w:rsid w:val="0031378F"/>
    <w:rsid w:val="003137FE"/>
    <w:rsid w:val="00314E90"/>
    <w:rsid w:val="003165B6"/>
    <w:rsid w:val="00317584"/>
    <w:rsid w:val="003177BD"/>
    <w:rsid w:val="0031794A"/>
    <w:rsid w:val="003218C4"/>
    <w:rsid w:val="00321AF4"/>
    <w:rsid w:val="00322194"/>
    <w:rsid w:val="00323178"/>
    <w:rsid w:val="0032332A"/>
    <w:rsid w:val="00323C23"/>
    <w:rsid w:val="00323CBC"/>
    <w:rsid w:val="0032496F"/>
    <w:rsid w:val="003259E8"/>
    <w:rsid w:val="00325FB3"/>
    <w:rsid w:val="00326369"/>
    <w:rsid w:val="003263FD"/>
    <w:rsid w:val="0032757A"/>
    <w:rsid w:val="00327AF8"/>
    <w:rsid w:val="00330BE1"/>
    <w:rsid w:val="00331468"/>
    <w:rsid w:val="0033153E"/>
    <w:rsid w:val="00331E3C"/>
    <w:rsid w:val="0033384A"/>
    <w:rsid w:val="00335C2E"/>
    <w:rsid w:val="003365EA"/>
    <w:rsid w:val="00336C72"/>
    <w:rsid w:val="00337083"/>
    <w:rsid w:val="0033765D"/>
    <w:rsid w:val="00337A2B"/>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6AE4"/>
    <w:rsid w:val="00356C06"/>
    <w:rsid w:val="0036103F"/>
    <w:rsid w:val="00362874"/>
    <w:rsid w:val="003628A0"/>
    <w:rsid w:val="003629BA"/>
    <w:rsid w:val="00363252"/>
    <w:rsid w:val="0036371D"/>
    <w:rsid w:val="00363BFB"/>
    <w:rsid w:val="003643F3"/>
    <w:rsid w:val="00365029"/>
    <w:rsid w:val="003652B1"/>
    <w:rsid w:val="00365C4E"/>
    <w:rsid w:val="00366996"/>
    <w:rsid w:val="0036720F"/>
    <w:rsid w:val="00367507"/>
    <w:rsid w:val="0036773E"/>
    <w:rsid w:val="00367AF3"/>
    <w:rsid w:val="00370B17"/>
    <w:rsid w:val="00372780"/>
    <w:rsid w:val="00373025"/>
    <w:rsid w:val="0037353D"/>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873"/>
    <w:rsid w:val="00390F39"/>
    <w:rsid w:val="00391C7C"/>
    <w:rsid w:val="0039221F"/>
    <w:rsid w:val="003925DF"/>
    <w:rsid w:val="003928EE"/>
    <w:rsid w:val="00393883"/>
    <w:rsid w:val="003939FB"/>
    <w:rsid w:val="003946AF"/>
    <w:rsid w:val="00394994"/>
    <w:rsid w:val="003959F5"/>
    <w:rsid w:val="0039616B"/>
    <w:rsid w:val="003964EA"/>
    <w:rsid w:val="00396698"/>
    <w:rsid w:val="0039685B"/>
    <w:rsid w:val="003977FF"/>
    <w:rsid w:val="00397A68"/>
    <w:rsid w:val="003A09CC"/>
    <w:rsid w:val="003A2298"/>
    <w:rsid w:val="003A29CF"/>
    <w:rsid w:val="003A2A48"/>
    <w:rsid w:val="003A3102"/>
    <w:rsid w:val="003A3744"/>
    <w:rsid w:val="003A439C"/>
    <w:rsid w:val="003A4C23"/>
    <w:rsid w:val="003A4E4D"/>
    <w:rsid w:val="003A6097"/>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1659"/>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A2D"/>
    <w:rsid w:val="003E30FB"/>
    <w:rsid w:val="003E33D3"/>
    <w:rsid w:val="003E40DE"/>
    <w:rsid w:val="003E4120"/>
    <w:rsid w:val="003E48DC"/>
    <w:rsid w:val="003E4935"/>
    <w:rsid w:val="003E4FB8"/>
    <w:rsid w:val="003E6232"/>
    <w:rsid w:val="003E6384"/>
    <w:rsid w:val="003E7337"/>
    <w:rsid w:val="003E7B34"/>
    <w:rsid w:val="003E7D76"/>
    <w:rsid w:val="003F02C5"/>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5F8"/>
    <w:rsid w:val="0040118B"/>
    <w:rsid w:val="00402E6F"/>
    <w:rsid w:val="00403455"/>
    <w:rsid w:val="00404412"/>
    <w:rsid w:val="00404440"/>
    <w:rsid w:val="00404759"/>
    <w:rsid w:val="004049E2"/>
    <w:rsid w:val="00404BFF"/>
    <w:rsid w:val="00405A6A"/>
    <w:rsid w:val="00405B7F"/>
    <w:rsid w:val="00405FB2"/>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DF8"/>
    <w:rsid w:val="00441049"/>
    <w:rsid w:val="0044228F"/>
    <w:rsid w:val="00443A3C"/>
    <w:rsid w:val="00443F15"/>
    <w:rsid w:val="00444120"/>
    <w:rsid w:val="00444DA2"/>
    <w:rsid w:val="00444EA5"/>
    <w:rsid w:val="00445175"/>
    <w:rsid w:val="004457F6"/>
    <w:rsid w:val="00446429"/>
    <w:rsid w:val="004464EC"/>
    <w:rsid w:val="00446844"/>
    <w:rsid w:val="004469DF"/>
    <w:rsid w:val="004508B9"/>
    <w:rsid w:val="00451916"/>
    <w:rsid w:val="004528FC"/>
    <w:rsid w:val="00453211"/>
    <w:rsid w:val="00453F90"/>
    <w:rsid w:val="00455039"/>
    <w:rsid w:val="00455048"/>
    <w:rsid w:val="004552E7"/>
    <w:rsid w:val="00455F32"/>
    <w:rsid w:val="0045673D"/>
    <w:rsid w:val="00456D70"/>
    <w:rsid w:val="00457075"/>
    <w:rsid w:val="00457335"/>
    <w:rsid w:val="00457473"/>
    <w:rsid w:val="00457B1F"/>
    <w:rsid w:val="00457D07"/>
    <w:rsid w:val="00460055"/>
    <w:rsid w:val="00460912"/>
    <w:rsid w:val="00460941"/>
    <w:rsid w:val="00461516"/>
    <w:rsid w:val="0046168D"/>
    <w:rsid w:val="00461A00"/>
    <w:rsid w:val="00461ABB"/>
    <w:rsid w:val="00461D73"/>
    <w:rsid w:val="004627ED"/>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4381"/>
    <w:rsid w:val="00484C2E"/>
    <w:rsid w:val="0048561E"/>
    <w:rsid w:val="0048573D"/>
    <w:rsid w:val="004858D4"/>
    <w:rsid w:val="00485955"/>
    <w:rsid w:val="00486D05"/>
    <w:rsid w:val="0048704D"/>
    <w:rsid w:val="004877D4"/>
    <w:rsid w:val="00490338"/>
    <w:rsid w:val="004909F3"/>
    <w:rsid w:val="00490CF7"/>
    <w:rsid w:val="004914FC"/>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C02F8"/>
    <w:rsid w:val="004C08B5"/>
    <w:rsid w:val="004C0E48"/>
    <w:rsid w:val="004C1261"/>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2BB3"/>
    <w:rsid w:val="004F352D"/>
    <w:rsid w:val="004F3CF5"/>
    <w:rsid w:val="004F4A1D"/>
    <w:rsid w:val="004F59BA"/>
    <w:rsid w:val="004F5DAB"/>
    <w:rsid w:val="004F6490"/>
    <w:rsid w:val="004F68EF"/>
    <w:rsid w:val="004F6B7F"/>
    <w:rsid w:val="004F71EF"/>
    <w:rsid w:val="004F753A"/>
    <w:rsid w:val="004F77F7"/>
    <w:rsid w:val="004F7BD0"/>
    <w:rsid w:val="005009A3"/>
    <w:rsid w:val="00501CC7"/>
    <w:rsid w:val="00502B2B"/>
    <w:rsid w:val="00503085"/>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F14"/>
    <w:rsid w:val="005163BF"/>
    <w:rsid w:val="005164D4"/>
    <w:rsid w:val="0051714B"/>
    <w:rsid w:val="00517926"/>
    <w:rsid w:val="0051793E"/>
    <w:rsid w:val="005179B4"/>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5E0A"/>
    <w:rsid w:val="0053776E"/>
    <w:rsid w:val="0053778E"/>
    <w:rsid w:val="00540666"/>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6294"/>
    <w:rsid w:val="00556526"/>
    <w:rsid w:val="005566C5"/>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0DBD"/>
    <w:rsid w:val="005711AE"/>
    <w:rsid w:val="00571563"/>
    <w:rsid w:val="00571E5F"/>
    <w:rsid w:val="005727A5"/>
    <w:rsid w:val="005727F4"/>
    <w:rsid w:val="00572DE8"/>
    <w:rsid w:val="00573425"/>
    <w:rsid w:val="00573501"/>
    <w:rsid w:val="00574196"/>
    <w:rsid w:val="00574A9F"/>
    <w:rsid w:val="00574B99"/>
    <w:rsid w:val="00575C86"/>
    <w:rsid w:val="005777DE"/>
    <w:rsid w:val="00581AFA"/>
    <w:rsid w:val="00582FA6"/>
    <w:rsid w:val="00583DE5"/>
    <w:rsid w:val="0058699B"/>
    <w:rsid w:val="00586BA3"/>
    <w:rsid w:val="00586FEF"/>
    <w:rsid w:val="00587A7C"/>
    <w:rsid w:val="00587F6D"/>
    <w:rsid w:val="005908D1"/>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76B"/>
    <w:rsid w:val="005A486E"/>
    <w:rsid w:val="005A4DDB"/>
    <w:rsid w:val="005A546C"/>
    <w:rsid w:val="005A68EF"/>
    <w:rsid w:val="005A6EBF"/>
    <w:rsid w:val="005A7E77"/>
    <w:rsid w:val="005B01C5"/>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2328"/>
    <w:rsid w:val="005D23AB"/>
    <w:rsid w:val="005D23F7"/>
    <w:rsid w:val="005D4036"/>
    <w:rsid w:val="005D5A10"/>
    <w:rsid w:val="005D644D"/>
    <w:rsid w:val="005D6491"/>
    <w:rsid w:val="005D64F2"/>
    <w:rsid w:val="005D6AAE"/>
    <w:rsid w:val="005D7236"/>
    <w:rsid w:val="005D7E1B"/>
    <w:rsid w:val="005E1085"/>
    <w:rsid w:val="005E1700"/>
    <w:rsid w:val="005E42A7"/>
    <w:rsid w:val="005E4644"/>
    <w:rsid w:val="005E4DB1"/>
    <w:rsid w:val="005E52FD"/>
    <w:rsid w:val="005E5BD3"/>
    <w:rsid w:val="005E6208"/>
    <w:rsid w:val="005E6823"/>
    <w:rsid w:val="005E6E48"/>
    <w:rsid w:val="005E6EA0"/>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80A"/>
    <w:rsid w:val="00612957"/>
    <w:rsid w:val="00612A07"/>
    <w:rsid w:val="0061344C"/>
    <w:rsid w:val="00614668"/>
    <w:rsid w:val="00614935"/>
    <w:rsid w:val="00614E9C"/>
    <w:rsid w:val="00615D08"/>
    <w:rsid w:val="00616658"/>
    <w:rsid w:val="006167D7"/>
    <w:rsid w:val="00616ECB"/>
    <w:rsid w:val="00616F5C"/>
    <w:rsid w:val="00617BE6"/>
    <w:rsid w:val="00620216"/>
    <w:rsid w:val="0062027B"/>
    <w:rsid w:val="00621C7A"/>
    <w:rsid w:val="00622600"/>
    <w:rsid w:val="00624359"/>
    <w:rsid w:val="00624804"/>
    <w:rsid w:val="006248CD"/>
    <w:rsid w:val="00624D03"/>
    <w:rsid w:val="00625247"/>
    <w:rsid w:val="0062609A"/>
    <w:rsid w:val="00626C17"/>
    <w:rsid w:val="00626CB4"/>
    <w:rsid w:val="0063127D"/>
    <w:rsid w:val="006333C8"/>
    <w:rsid w:val="00633888"/>
    <w:rsid w:val="0063437E"/>
    <w:rsid w:val="00634CCD"/>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A02"/>
    <w:rsid w:val="00651C10"/>
    <w:rsid w:val="00652AAD"/>
    <w:rsid w:val="00652BC5"/>
    <w:rsid w:val="006536F4"/>
    <w:rsid w:val="006540D2"/>
    <w:rsid w:val="00654BD8"/>
    <w:rsid w:val="00655136"/>
    <w:rsid w:val="00655F9A"/>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45B7"/>
    <w:rsid w:val="006947CF"/>
    <w:rsid w:val="00694B06"/>
    <w:rsid w:val="00695386"/>
    <w:rsid w:val="00696291"/>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B00F5"/>
    <w:rsid w:val="006B2C19"/>
    <w:rsid w:val="006B3451"/>
    <w:rsid w:val="006B3F5E"/>
    <w:rsid w:val="006B470E"/>
    <w:rsid w:val="006B49BA"/>
    <w:rsid w:val="006B5002"/>
    <w:rsid w:val="006B5C90"/>
    <w:rsid w:val="006B5DEC"/>
    <w:rsid w:val="006B69F8"/>
    <w:rsid w:val="006B6F4B"/>
    <w:rsid w:val="006B7210"/>
    <w:rsid w:val="006B739A"/>
    <w:rsid w:val="006C034D"/>
    <w:rsid w:val="006C034F"/>
    <w:rsid w:val="006C038B"/>
    <w:rsid w:val="006C1157"/>
    <w:rsid w:val="006C1351"/>
    <w:rsid w:val="006C17CE"/>
    <w:rsid w:val="006C25F0"/>
    <w:rsid w:val="006C34B2"/>
    <w:rsid w:val="006C35B7"/>
    <w:rsid w:val="006C3628"/>
    <w:rsid w:val="006C4044"/>
    <w:rsid w:val="006C4CFF"/>
    <w:rsid w:val="006C6259"/>
    <w:rsid w:val="006C6408"/>
    <w:rsid w:val="006C6E9A"/>
    <w:rsid w:val="006C79A0"/>
    <w:rsid w:val="006D0313"/>
    <w:rsid w:val="006D0537"/>
    <w:rsid w:val="006D0888"/>
    <w:rsid w:val="006D0B8E"/>
    <w:rsid w:val="006D1D75"/>
    <w:rsid w:val="006D2AE7"/>
    <w:rsid w:val="006D3567"/>
    <w:rsid w:val="006D44BC"/>
    <w:rsid w:val="006D4973"/>
    <w:rsid w:val="006D4CA9"/>
    <w:rsid w:val="006D5538"/>
    <w:rsid w:val="006D635A"/>
    <w:rsid w:val="006D6A4B"/>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187A"/>
    <w:rsid w:val="00721CCF"/>
    <w:rsid w:val="00722C37"/>
    <w:rsid w:val="00723086"/>
    <w:rsid w:val="00724041"/>
    <w:rsid w:val="00724CD0"/>
    <w:rsid w:val="00725339"/>
    <w:rsid w:val="007265B7"/>
    <w:rsid w:val="0072749A"/>
    <w:rsid w:val="00727AD5"/>
    <w:rsid w:val="0073166E"/>
    <w:rsid w:val="00732DFD"/>
    <w:rsid w:val="00733632"/>
    <w:rsid w:val="00734184"/>
    <w:rsid w:val="007341E5"/>
    <w:rsid w:val="00735546"/>
    <w:rsid w:val="007355BC"/>
    <w:rsid w:val="007358A1"/>
    <w:rsid w:val="007358BA"/>
    <w:rsid w:val="00735BF0"/>
    <w:rsid w:val="00735E67"/>
    <w:rsid w:val="00736006"/>
    <w:rsid w:val="007360EE"/>
    <w:rsid w:val="007365F6"/>
    <w:rsid w:val="0073768E"/>
    <w:rsid w:val="0074002D"/>
    <w:rsid w:val="00740659"/>
    <w:rsid w:val="00740855"/>
    <w:rsid w:val="00740A47"/>
    <w:rsid w:val="00742501"/>
    <w:rsid w:val="007425EC"/>
    <w:rsid w:val="00742B95"/>
    <w:rsid w:val="007430B9"/>
    <w:rsid w:val="0074384E"/>
    <w:rsid w:val="007441D9"/>
    <w:rsid w:val="0074490A"/>
    <w:rsid w:val="00744A21"/>
    <w:rsid w:val="007458D7"/>
    <w:rsid w:val="00745CE4"/>
    <w:rsid w:val="00747622"/>
    <w:rsid w:val="00747894"/>
    <w:rsid w:val="0075010E"/>
    <w:rsid w:val="00750CCB"/>
    <w:rsid w:val="00753A2B"/>
    <w:rsid w:val="00753AEF"/>
    <w:rsid w:val="00755EDB"/>
    <w:rsid w:val="007563F2"/>
    <w:rsid w:val="007570F6"/>
    <w:rsid w:val="00760F43"/>
    <w:rsid w:val="0076160B"/>
    <w:rsid w:val="007620DA"/>
    <w:rsid w:val="007627AF"/>
    <w:rsid w:val="007628E2"/>
    <w:rsid w:val="00762E4B"/>
    <w:rsid w:val="00763644"/>
    <w:rsid w:val="00764310"/>
    <w:rsid w:val="0076440A"/>
    <w:rsid w:val="0076454D"/>
    <w:rsid w:val="007645D8"/>
    <w:rsid w:val="007651F3"/>
    <w:rsid w:val="00765749"/>
    <w:rsid w:val="00767D48"/>
    <w:rsid w:val="0077052B"/>
    <w:rsid w:val="00771BDE"/>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CC1"/>
    <w:rsid w:val="00791626"/>
    <w:rsid w:val="00791881"/>
    <w:rsid w:val="0079189E"/>
    <w:rsid w:val="00792721"/>
    <w:rsid w:val="00793202"/>
    <w:rsid w:val="007932F6"/>
    <w:rsid w:val="007935B9"/>
    <w:rsid w:val="00793D80"/>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5D67"/>
    <w:rsid w:val="007B5F50"/>
    <w:rsid w:val="007B6F72"/>
    <w:rsid w:val="007C03E3"/>
    <w:rsid w:val="007C0546"/>
    <w:rsid w:val="007C0B06"/>
    <w:rsid w:val="007C1D6A"/>
    <w:rsid w:val="007C21D1"/>
    <w:rsid w:val="007C30F7"/>
    <w:rsid w:val="007C3487"/>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2F8C"/>
    <w:rsid w:val="007D37DD"/>
    <w:rsid w:val="007D5A1A"/>
    <w:rsid w:val="007D6595"/>
    <w:rsid w:val="007D765E"/>
    <w:rsid w:val="007D7790"/>
    <w:rsid w:val="007D78AE"/>
    <w:rsid w:val="007D78C4"/>
    <w:rsid w:val="007D7B9F"/>
    <w:rsid w:val="007D7E38"/>
    <w:rsid w:val="007D7E97"/>
    <w:rsid w:val="007E081B"/>
    <w:rsid w:val="007E2347"/>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4AA"/>
    <w:rsid w:val="007F57CD"/>
    <w:rsid w:val="007F5C62"/>
    <w:rsid w:val="007F7354"/>
    <w:rsid w:val="007F7F17"/>
    <w:rsid w:val="0080136D"/>
    <w:rsid w:val="008016CE"/>
    <w:rsid w:val="00802387"/>
    <w:rsid w:val="008031BA"/>
    <w:rsid w:val="00803736"/>
    <w:rsid w:val="0080565C"/>
    <w:rsid w:val="008063C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EA5"/>
    <w:rsid w:val="008214DA"/>
    <w:rsid w:val="008215E2"/>
    <w:rsid w:val="00821FEC"/>
    <w:rsid w:val="008221DF"/>
    <w:rsid w:val="00822B56"/>
    <w:rsid w:val="00822BCC"/>
    <w:rsid w:val="008230BF"/>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74F9"/>
    <w:rsid w:val="0083775B"/>
    <w:rsid w:val="00840ECB"/>
    <w:rsid w:val="0084260C"/>
    <w:rsid w:val="008426B4"/>
    <w:rsid w:val="00842A02"/>
    <w:rsid w:val="00842EDE"/>
    <w:rsid w:val="008431BD"/>
    <w:rsid w:val="0084415F"/>
    <w:rsid w:val="00844609"/>
    <w:rsid w:val="00844C4A"/>
    <w:rsid w:val="0084512C"/>
    <w:rsid w:val="00846798"/>
    <w:rsid w:val="008469BA"/>
    <w:rsid w:val="008469F4"/>
    <w:rsid w:val="008473A8"/>
    <w:rsid w:val="008510EB"/>
    <w:rsid w:val="00851DF1"/>
    <w:rsid w:val="008526F4"/>
    <w:rsid w:val="00853867"/>
    <w:rsid w:val="00853A39"/>
    <w:rsid w:val="008541B5"/>
    <w:rsid w:val="0085527A"/>
    <w:rsid w:val="00856818"/>
    <w:rsid w:val="00857EB3"/>
    <w:rsid w:val="00860688"/>
    <w:rsid w:val="008616B3"/>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77C5C"/>
    <w:rsid w:val="0088026C"/>
    <w:rsid w:val="0088062D"/>
    <w:rsid w:val="00880B0F"/>
    <w:rsid w:val="00881203"/>
    <w:rsid w:val="00881FF9"/>
    <w:rsid w:val="0088256C"/>
    <w:rsid w:val="00882F47"/>
    <w:rsid w:val="00883249"/>
    <w:rsid w:val="008841B9"/>
    <w:rsid w:val="00884573"/>
    <w:rsid w:val="008848B4"/>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67D4"/>
    <w:rsid w:val="0089745A"/>
    <w:rsid w:val="00897B5E"/>
    <w:rsid w:val="00897BF9"/>
    <w:rsid w:val="008A019F"/>
    <w:rsid w:val="008A0811"/>
    <w:rsid w:val="008A0C2E"/>
    <w:rsid w:val="008A1999"/>
    <w:rsid w:val="008A2146"/>
    <w:rsid w:val="008A2CE5"/>
    <w:rsid w:val="008A3A72"/>
    <w:rsid w:val="008A41B0"/>
    <w:rsid w:val="008A420D"/>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D7F9B"/>
    <w:rsid w:val="008E01FA"/>
    <w:rsid w:val="008E0552"/>
    <w:rsid w:val="008E09D2"/>
    <w:rsid w:val="008E22F2"/>
    <w:rsid w:val="008E2943"/>
    <w:rsid w:val="008E2D0B"/>
    <w:rsid w:val="008E2F1E"/>
    <w:rsid w:val="008E300A"/>
    <w:rsid w:val="008E3073"/>
    <w:rsid w:val="008E37EE"/>
    <w:rsid w:val="008E3A31"/>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0712C"/>
    <w:rsid w:val="00910F56"/>
    <w:rsid w:val="00911307"/>
    <w:rsid w:val="00911AC0"/>
    <w:rsid w:val="00911AF5"/>
    <w:rsid w:val="00911E9B"/>
    <w:rsid w:val="0091335D"/>
    <w:rsid w:val="00913A87"/>
    <w:rsid w:val="0091428F"/>
    <w:rsid w:val="00914929"/>
    <w:rsid w:val="009152D9"/>
    <w:rsid w:val="009155FD"/>
    <w:rsid w:val="0091588D"/>
    <w:rsid w:val="00915923"/>
    <w:rsid w:val="00916014"/>
    <w:rsid w:val="009165BE"/>
    <w:rsid w:val="00917118"/>
    <w:rsid w:val="00917FB8"/>
    <w:rsid w:val="0092029E"/>
    <w:rsid w:val="0092031E"/>
    <w:rsid w:val="00920EE5"/>
    <w:rsid w:val="009210FB"/>
    <w:rsid w:val="00921C4D"/>
    <w:rsid w:val="00922042"/>
    <w:rsid w:val="009224F0"/>
    <w:rsid w:val="00923047"/>
    <w:rsid w:val="00923170"/>
    <w:rsid w:val="009234E7"/>
    <w:rsid w:val="0092575E"/>
    <w:rsid w:val="009263C9"/>
    <w:rsid w:val="00926678"/>
    <w:rsid w:val="00927F7D"/>
    <w:rsid w:val="00930549"/>
    <w:rsid w:val="00930B00"/>
    <w:rsid w:val="00931BF7"/>
    <w:rsid w:val="009325A3"/>
    <w:rsid w:val="00932657"/>
    <w:rsid w:val="00933902"/>
    <w:rsid w:val="00933DF1"/>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4D4B"/>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6146"/>
    <w:rsid w:val="00986643"/>
    <w:rsid w:val="00990742"/>
    <w:rsid w:val="00991685"/>
    <w:rsid w:val="00991E55"/>
    <w:rsid w:val="00992548"/>
    <w:rsid w:val="009927D5"/>
    <w:rsid w:val="009927D7"/>
    <w:rsid w:val="00992CBE"/>
    <w:rsid w:val="00994352"/>
    <w:rsid w:val="0099492F"/>
    <w:rsid w:val="00994B8F"/>
    <w:rsid w:val="00994DFC"/>
    <w:rsid w:val="00994EEA"/>
    <w:rsid w:val="00995724"/>
    <w:rsid w:val="009966F3"/>
    <w:rsid w:val="00997061"/>
    <w:rsid w:val="00997391"/>
    <w:rsid w:val="009A052F"/>
    <w:rsid w:val="009A0F41"/>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C0926"/>
    <w:rsid w:val="009C0B3F"/>
    <w:rsid w:val="009C0BDC"/>
    <w:rsid w:val="009C0D63"/>
    <w:rsid w:val="009C1684"/>
    <w:rsid w:val="009C1B42"/>
    <w:rsid w:val="009C22B4"/>
    <w:rsid w:val="009C3228"/>
    <w:rsid w:val="009C3553"/>
    <w:rsid w:val="009C3E20"/>
    <w:rsid w:val="009C3F6D"/>
    <w:rsid w:val="009C53AC"/>
    <w:rsid w:val="009C5945"/>
    <w:rsid w:val="009C5D0B"/>
    <w:rsid w:val="009C7362"/>
    <w:rsid w:val="009C7723"/>
    <w:rsid w:val="009C7B40"/>
    <w:rsid w:val="009D032D"/>
    <w:rsid w:val="009D09CF"/>
    <w:rsid w:val="009D0C0B"/>
    <w:rsid w:val="009D0E2F"/>
    <w:rsid w:val="009D105D"/>
    <w:rsid w:val="009D2302"/>
    <w:rsid w:val="009D29A4"/>
    <w:rsid w:val="009D2B08"/>
    <w:rsid w:val="009D34C3"/>
    <w:rsid w:val="009D3A5A"/>
    <w:rsid w:val="009D40F4"/>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15"/>
    <w:rsid w:val="009E634B"/>
    <w:rsid w:val="009E6C4B"/>
    <w:rsid w:val="009E72F4"/>
    <w:rsid w:val="009E79FB"/>
    <w:rsid w:val="009E7D5B"/>
    <w:rsid w:val="009F1DFA"/>
    <w:rsid w:val="009F201C"/>
    <w:rsid w:val="009F2208"/>
    <w:rsid w:val="009F55ED"/>
    <w:rsid w:val="009F62FC"/>
    <w:rsid w:val="009F778F"/>
    <w:rsid w:val="009F7BD6"/>
    <w:rsid w:val="009F7C36"/>
    <w:rsid w:val="009F7D30"/>
    <w:rsid w:val="00A00278"/>
    <w:rsid w:val="00A011DE"/>
    <w:rsid w:val="00A015BA"/>
    <w:rsid w:val="00A028F1"/>
    <w:rsid w:val="00A02BEC"/>
    <w:rsid w:val="00A02FA7"/>
    <w:rsid w:val="00A037EE"/>
    <w:rsid w:val="00A040D5"/>
    <w:rsid w:val="00A054FE"/>
    <w:rsid w:val="00A07BE8"/>
    <w:rsid w:val="00A100F8"/>
    <w:rsid w:val="00A1090C"/>
    <w:rsid w:val="00A11311"/>
    <w:rsid w:val="00A11A38"/>
    <w:rsid w:val="00A11A9B"/>
    <w:rsid w:val="00A11CB4"/>
    <w:rsid w:val="00A126D7"/>
    <w:rsid w:val="00A13DEB"/>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30AB3"/>
    <w:rsid w:val="00A30BC1"/>
    <w:rsid w:val="00A31DFF"/>
    <w:rsid w:val="00A31E88"/>
    <w:rsid w:val="00A32051"/>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8D8"/>
    <w:rsid w:val="00A453BF"/>
    <w:rsid w:val="00A4580C"/>
    <w:rsid w:val="00A45B86"/>
    <w:rsid w:val="00A45CA9"/>
    <w:rsid w:val="00A462B7"/>
    <w:rsid w:val="00A462CA"/>
    <w:rsid w:val="00A46F8D"/>
    <w:rsid w:val="00A5040E"/>
    <w:rsid w:val="00A50EE1"/>
    <w:rsid w:val="00A51465"/>
    <w:rsid w:val="00A522FD"/>
    <w:rsid w:val="00A53163"/>
    <w:rsid w:val="00A546FF"/>
    <w:rsid w:val="00A54880"/>
    <w:rsid w:val="00A5488A"/>
    <w:rsid w:val="00A5581C"/>
    <w:rsid w:val="00A572D6"/>
    <w:rsid w:val="00A573ED"/>
    <w:rsid w:val="00A600BF"/>
    <w:rsid w:val="00A60107"/>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42E"/>
    <w:rsid w:val="00A7285F"/>
    <w:rsid w:val="00A7432F"/>
    <w:rsid w:val="00A74716"/>
    <w:rsid w:val="00A76CDC"/>
    <w:rsid w:val="00A818E5"/>
    <w:rsid w:val="00A81D78"/>
    <w:rsid w:val="00A82A42"/>
    <w:rsid w:val="00A82CB5"/>
    <w:rsid w:val="00A84074"/>
    <w:rsid w:val="00A84076"/>
    <w:rsid w:val="00A85137"/>
    <w:rsid w:val="00A85A23"/>
    <w:rsid w:val="00A869AA"/>
    <w:rsid w:val="00A878DB"/>
    <w:rsid w:val="00A87903"/>
    <w:rsid w:val="00A87977"/>
    <w:rsid w:val="00A87E27"/>
    <w:rsid w:val="00A905E8"/>
    <w:rsid w:val="00A90E3C"/>
    <w:rsid w:val="00A90F05"/>
    <w:rsid w:val="00A91671"/>
    <w:rsid w:val="00A92050"/>
    <w:rsid w:val="00A924AC"/>
    <w:rsid w:val="00A925E9"/>
    <w:rsid w:val="00A932D7"/>
    <w:rsid w:val="00A938DF"/>
    <w:rsid w:val="00A939BC"/>
    <w:rsid w:val="00A93C81"/>
    <w:rsid w:val="00A94E02"/>
    <w:rsid w:val="00A97BAA"/>
    <w:rsid w:val="00A97C78"/>
    <w:rsid w:val="00AA0B85"/>
    <w:rsid w:val="00AA21D4"/>
    <w:rsid w:val="00AA2F5E"/>
    <w:rsid w:val="00AA48A2"/>
    <w:rsid w:val="00AA4BA4"/>
    <w:rsid w:val="00AA5299"/>
    <w:rsid w:val="00AA678F"/>
    <w:rsid w:val="00AA742E"/>
    <w:rsid w:val="00AA75C8"/>
    <w:rsid w:val="00AA7E2F"/>
    <w:rsid w:val="00AB08ED"/>
    <w:rsid w:val="00AB0FB0"/>
    <w:rsid w:val="00AB1291"/>
    <w:rsid w:val="00AB13EB"/>
    <w:rsid w:val="00AB1B10"/>
    <w:rsid w:val="00AB21FA"/>
    <w:rsid w:val="00AB2A8E"/>
    <w:rsid w:val="00AB2BC3"/>
    <w:rsid w:val="00AB2BEE"/>
    <w:rsid w:val="00AB3026"/>
    <w:rsid w:val="00AB3349"/>
    <w:rsid w:val="00AB3B9D"/>
    <w:rsid w:val="00AB3D9E"/>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14"/>
    <w:rsid w:val="00AD6DB4"/>
    <w:rsid w:val="00AD7E80"/>
    <w:rsid w:val="00AE0572"/>
    <w:rsid w:val="00AE0AC9"/>
    <w:rsid w:val="00AE1C84"/>
    <w:rsid w:val="00AE1D86"/>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75A1"/>
    <w:rsid w:val="00B07D74"/>
    <w:rsid w:val="00B1028E"/>
    <w:rsid w:val="00B11E50"/>
    <w:rsid w:val="00B12071"/>
    <w:rsid w:val="00B12874"/>
    <w:rsid w:val="00B13456"/>
    <w:rsid w:val="00B13BFA"/>
    <w:rsid w:val="00B13F2F"/>
    <w:rsid w:val="00B140C5"/>
    <w:rsid w:val="00B14906"/>
    <w:rsid w:val="00B1498E"/>
    <w:rsid w:val="00B16A96"/>
    <w:rsid w:val="00B16C0E"/>
    <w:rsid w:val="00B16E60"/>
    <w:rsid w:val="00B1780B"/>
    <w:rsid w:val="00B20806"/>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1057"/>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C02"/>
    <w:rsid w:val="00B95EC9"/>
    <w:rsid w:val="00B97BEA"/>
    <w:rsid w:val="00BA247F"/>
    <w:rsid w:val="00BA2605"/>
    <w:rsid w:val="00BA2F71"/>
    <w:rsid w:val="00BA3DC0"/>
    <w:rsid w:val="00BA4454"/>
    <w:rsid w:val="00BA4DBF"/>
    <w:rsid w:val="00BA5226"/>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62A4"/>
    <w:rsid w:val="00BB64A4"/>
    <w:rsid w:val="00BB6904"/>
    <w:rsid w:val="00BB6DBB"/>
    <w:rsid w:val="00BB6F1E"/>
    <w:rsid w:val="00BB712A"/>
    <w:rsid w:val="00BB75FE"/>
    <w:rsid w:val="00BB793C"/>
    <w:rsid w:val="00BC0ABC"/>
    <w:rsid w:val="00BC0BF1"/>
    <w:rsid w:val="00BC0D52"/>
    <w:rsid w:val="00BC0E0D"/>
    <w:rsid w:val="00BC0E3D"/>
    <w:rsid w:val="00BC2AEF"/>
    <w:rsid w:val="00BC2DC4"/>
    <w:rsid w:val="00BC361B"/>
    <w:rsid w:val="00BC45FE"/>
    <w:rsid w:val="00BC4A2C"/>
    <w:rsid w:val="00BC4CC1"/>
    <w:rsid w:val="00BC4D84"/>
    <w:rsid w:val="00BC4DF5"/>
    <w:rsid w:val="00BC5316"/>
    <w:rsid w:val="00BC5352"/>
    <w:rsid w:val="00BC569A"/>
    <w:rsid w:val="00BC5F05"/>
    <w:rsid w:val="00BC6C3F"/>
    <w:rsid w:val="00BC70AC"/>
    <w:rsid w:val="00BC7A01"/>
    <w:rsid w:val="00BC7A23"/>
    <w:rsid w:val="00BD19FF"/>
    <w:rsid w:val="00BD1D1B"/>
    <w:rsid w:val="00BD1F61"/>
    <w:rsid w:val="00BD235D"/>
    <w:rsid w:val="00BD2914"/>
    <w:rsid w:val="00BD3762"/>
    <w:rsid w:val="00BD4C68"/>
    <w:rsid w:val="00BD4CEE"/>
    <w:rsid w:val="00BD626D"/>
    <w:rsid w:val="00BD7160"/>
    <w:rsid w:val="00BE0230"/>
    <w:rsid w:val="00BE0537"/>
    <w:rsid w:val="00BE06F8"/>
    <w:rsid w:val="00BE1751"/>
    <w:rsid w:val="00BE1D89"/>
    <w:rsid w:val="00BE2907"/>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7050"/>
    <w:rsid w:val="00C07789"/>
    <w:rsid w:val="00C07B44"/>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C06"/>
    <w:rsid w:val="00C17A3A"/>
    <w:rsid w:val="00C17D71"/>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27D79"/>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6E29"/>
    <w:rsid w:val="00C37599"/>
    <w:rsid w:val="00C37E17"/>
    <w:rsid w:val="00C40431"/>
    <w:rsid w:val="00C40A27"/>
    <w:rsid w:val="00C414CD"/>
    <w:rsid w:val="00C420BD"/>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EB5"/>
    <w:rsid w:val="00C65B97"/>
    <w:rsid w:val="00C66974"/>
    <w:rsid w:val="00C7002F"/>
    <w:rsid w:val="00C7048C"/>
    <w:rsid w:val="00C70843"/>
    <w:rsid w:val="00C7158B"/>
    <w:rsid w:val="00C71D0B"/>
    <w:rsid w:val="00C71D59"/>
    <w:rsid w:val="00C72100"/>
    <w:rsid w:val="00C7319E"/>
    <w:rsid w:val="00C74BDF"/>
    <w:rsid w:val="00C74DE9"/>
    <w:rsid w:val="00C75F35"/>
    <w:rsid w:val="00C76644"/>
    <w:rsid w:val="00C80243"/>
    <w:rsid w:val="00C80553"/>
    <w:rsid w:val="00C8069A"/>
    <w:rsid w:val="00C8187C"/>
    <w:rsid w:val="00C81FDD"/>
    <w:rsid w:val="00C83CF4"/>
    <w:rsid w:val="00C83FC6"/>
    <w:rsid w:val="00C84F9F"/>
    <w:rsid w:val="00C900A3"/>
    <w:rsid w:val="00C902D0"/>
    <w:rsid w:val="00C90B21"/>
    <w:rsid w:val="00C91ABE"/>
    <w:rsid w:val="00C91D69"/>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3A2F"/>
    <w:rsid w:val="00CA3AB4"/>
    <w:rsid w:val="00CA3D30"/>
    <w:rsid w:val="00CA44F7"/>
    <w:rsid w:val="00CA5A00"/>
    <w:rsid w:val="00CA6FCD"/>
    <w:rsid w:val="00CA7B17"/>
    <w:rsid w:val="00CA7EA3"/>
    <w:rsid w:val="00CA7EFB"/>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1D7"/>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BD6"/>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1BC4"/>
    <w:rsid w:val="00D21F9E"/>
    <w:rsid w:val="00D225C6"/>
    <w:rsid w:val="00D228C2"/>
    <w:rsid w:val="00D22BDC"/>
    <w:rsid w:val="00D22C2F"/>
    <w:rsid w:val="00D22C6B"/>
    <w:rsid w:val="00D22CE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B78"/>
    <w:rsid w:val="00D73040"/>
    <w:rsid w:val="00D74629"/>
    <w:rsid w:val="00D751AB"/>
    <w:rsid w:val="00D7529D"/>
    <w:rsid w:val="00D76801"/>
    <w:rsid w:val="00D76C42"/>
    <w:rsid w:val="00D80B47"/>
    <w:rsid w:val="00D8179E"/>
    <w:rsid w:val="00D8182B"/>
    <w:rsid w:val="00D81CD2"/>
    <w:rsid w:val="00D8279D"/>
    <w:rsid w:val="00D83ACF"/>
    <w:rsid w:val="00D83BC3"/>
    <w:rsid w:val="00D847EF"/>
    <w:rsid w:val="00D84E75"/>
    <w:rsid w:val="00D85558"/>
    <w:rsid w:val="00D8634E"/>
    <w:rsid w:val="00D8660F"/>
    <w:rsid w:val="00D87E3C"/>
    <w:rsid w:val="00D87FA3"/>
    <w:rsid w:val="00D900BD"/>
    <w:rsid w:val="00D90941"/>
    <w:rsid w:val="00D91555"/>
    <w:rsid w:val="00D92425"/>
    <w:rsid w:val="00D927C9"/>
    <w:rsid w:val="00D92AA4"/>
    <w:rsid w:val="00D93394"/>
    <w:rsid w:val="00D93810"/>
    <w:rsid w:val="00D9404C"/>
    <w:rsid w:val="00D95B2A"/>
    <w:rsid w:val="00D95B88"/>
    <w:rsid w:val="00D961F3"/>
    <w:rsid w:val="00D96584"/>
    <w:rsid w:val="00D96B28"/>
    <w:rsid w:val="00DA108F"/>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3A1E"/>
    <w:rsid w:val="00DB40CD"/>
    <w:rsid w:val="00DB41F0"/>
    <w:rsid w:val="00DB45A3"/>
    <w:rsid w:val="00DB49B6"/>
    <w:rsid w:val="00DB5461"/>
    <w:rsid w:val="00DB5B3F"/>
    <w:rsid w:val="00DB5C7B"/>
    <w:rsid w:val="00DB64A3"/>
    <w:rsid w:val="00DB758E"/>
    <w:rsid w:val="00DB7969"/>
    <w:rsid w:val="00DC05D0"/>
    <w:rsid w:val="00DC0C18"/>
    <w:rsid w:val="00DC1141"/>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35AC"/>
    <w:rsid w:val="00DE3B26"/>
    <w:rsid w:val="00DE4B0C"/>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13A"/>
    <w:rsid w:val="00DF74DA"/>
    <w:rsid w:val="00DF7CE1"/>
    <w:rsid w:val="00E003B2"/>
    <w:rsid w:val="00E017B1"/>
    <w:rsid w:val="00E03527"/>
    <w:rsid w:val="00E03903"/>
    <w:rsid w:val="00E03A2E"/>
    <w:rsid w:val="00E03DE1"/>
    <w:rsid w:val="00E0432C"/>
    <w:rsid w:val="00E058A7"/>
    <w:rsid w:val="00E05C22"/>
    <w:rsid w:val="00E067B7"/>
    <w:rsid w:val="00E06851"/>
    <w:rsid w:val="00E06E5A"/>
    <w:rsid w:val="00E07966"/>
    <w:rsid w:val="00E07DA9"/>
    <w:rsid w:val="00E1092F"/>
    <w:rsid w:val="00E1248C"/>
    <w:rsid w:val="00E1451D"/>
    <w:rsid w:val="00E14F34"/>
    <w:rsid w:val="00E15276"/>
    <w:rsid w:val="00E15BCA"/>
    <w:rsid w:val="00E16297"/>
    <w:rsid w:val="00E17E56"/>
    <w:rsid w:val="00E20B21"/>
    <w:rsid w:val="00E2212E"/>
    <w:rsid w:val="00E226CE"/>
    <w:rsid w:val="00E23EDF"/>
    <w:rsid w:val="00E242B7"/>
    <w:rsid w:val="00E242BD"/>
    <w:rsid w:val="00E247B6"/>
    <w:rsid w:val="00E25068"/>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6CD"/>
    <w:rsid w:val="00E55B04"/>
    <w:rsid w:val="00E574E3"/>
    <w:rsid w:val="00E60131"/>
    <w:rsid w:val="00E6153C"/>
    <w:rsid w:val="00E61D83"/>
    <w:rsid w:val="00E62234"/>
    <w:rsid w:val="00E6256D"/>
    <w:rsid w:val="00E62FA5"/>
    <w:rsid w:val="00E632D1"/>
    <w:rsid w:val="00E637A3"/>
    <w:rsid w:val="00E641B3"/>
    <w:rsid w:val="00E6559B"/>
    <w:rsid w:val="00E66F45"/>
    <w:rsid w:val="00E6774E"/>
    <w:rsid w:val="00E70B26"/>
    <w:rsid w:val="00E70D25"/>
    <w:rsid w:val="00E70F3C"/>
    <w:rsid w:val="00E7169D"/>
    <w:rsid w:val="00E7542B"/>
    <w:rsid w:val="00E75603"/>
    <w:rsid w:val="00E75627"/>
    <w:rsid w:val="00E75A2E"/>
    <w:rsid w:val="00E764CD"/>
    <w:rsid w:val="00E77196"/>
    <w:rsid w:val="00E80343"/>
    <w:rsid w:val="00E8055F"/>
    <w:rsid w:val="00E8069D"/>
    <w:rsid w:val="00E807DB"/>
    <w:rsid w:val="00E80D31"/>
    <w:rsid w:val="00E81139"/>
    <w:rsid w:val="00E82D82"/>
    <w:rsid w:val="00E8313B"/>
    <w:rsid w:val="00E84556"/>
    <w:rsid w:val="00E845E7"/>
    <w:rsid w:val="00E8470C"/>
    <w:rsid w:val="00E84EB8"/>
    <w:rsid w:val="00E85F53"/>
    <w:rsid w:val="00E85FF0"/>
    <w:rsid w:val="00E86689"/>
    <w:rsid w:val="00E873AC"/>
    <w:rsid w:val="00E909CE"/>
    <w:rsid w:val="00E90AB0"/>
    <w:rsid w:val="00E90E1D"/>
    <w:rsid w:val="00E910D2"/>
    <w:rsid w:val="00E91797"/>
    <w:rsid w:val="00E91884"/>
    <w:rsid w:val="00E925AA"/>
    <w:rsid w:val="00E92A27"/>
    <w:rsid w:val="00E93A53"/>
    <w:rsid w:val="00E942C0"/>
    <w:rsid w:val="00E949A0"/>
    <w:rsid w:val="00E950E0"/>
    <w:rsid w:val="00E966E6"/>
    <w:rsid w:val="00E978CB"/>
    <w:rsid w:val="00E97B33"/>
    <w:rsid w:val="00EA07E5"/>
    <w:rsid w:val="00EA08FB"/>
    <w:rsid w:val="00EA2002"/>
    <w:rsid w:val="00EA2AD3"/>
    <w:rsid w:val="00EA3C90"/>
    <w:rsid w:val="00EA5664"/>
    <w:rsid w:val="00EA5FAA"/>
    <w:rsid w:val="00EA63A9"/>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B27"/>
    <w:rsid w:val="00EC51EF"/>
    <w:rsid w:val="00EC64FA"/>
    <w:rsid w:val="00EC756B"/>
    <w:rsid w:val="00ED090A"/>
    <w:rsid w:val="00ED2D5C"/>
    <w:rsid w:val="00ED3AF9"/>
    <w:rsid w:val="00ED3CCA"/>
    <w:rsid w:val="00ED5513"/>
    <w:rsid w:val="00ED61C2"/>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569D"/>
    <w:rsid w:val="00F16B41"/>
    <w:rsid w:val="00F16D9D"/>
    <w:rsid w:val="00F16E88"/>
    <w:rsid w:val="00F174BC"/>
    <w:rsid w:val="00F174E1"/>
    <w:rsid w:val="00F1776A"/>
    <w:rsid w:val="00F17AB2"/>
    <w:rsid w:val="00F20B2B"/>
    <w:rsid w:val="00F20D04"/>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CAF"/>
    <w:rsid w:val="00F35394"/>
    <w:rsid w:val="00F36B2A"/>
    <w:rsid w:val="00F37090"/>
    <w:rsid w:val="00F370DD"/>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571"/>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2D2"/>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DE0"/>
    <w:rsid w:val="00FB666A"/>
    <w:rsid w:val="00FB69CC"/>
    <w:rsid w:val="00FB6B57"/>
    <w:rsid w:val="00FB7329"/>
    <w:rsid w:val="00FC0D71"/>
    <w:rsid w:val="00FC14BC"/>
    <w:rsid w:val="00FC189C"/>
    <w:rsid w:val="00FC2214"/>
    <w:rsid w:val="00FC242A"/>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6086B871"/>
  <w15:docId w15:val="{AFFCBE94-CDEB-4F83-A631-5BF653C8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055"/>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character" w:customStyle="1" w:styleId="apple-converted-space">
    <w:name w:val="apple-converted-space"/>
    <w:basedOn w:val="DefaultParagraphFont"/>
    <w:rsid w:val="00477ED7"/>
  </w:style>
  <w:style w:type="paragraph" w:customStyle="1" w:styleId="Index">
    <w:name w:val="Index"/>
    <w:basedOn w:val="Normal"/>
    <w:rsid w:val="006B470E"/>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6B470E"/>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character" w:customStyle="1" w:styleId="FootnoteTextChar1">
    <w:name w:val="Footnote Text Char1"/>
    <w:aliases w:val="single space Char1,Podrozdział Char1"/>
    <w:semiHidden/>
    <w:locked/>
    <w:rsid w:val="0007362A"/>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80601">
      <w:bodyDiv w:val="1"/>
      <w:marLeft w:val="0"/>
      <w:marRight w:val="0"/>
      <w:marTop w:val="0"/>
      <w:marBottom w:val="0"/>
      <w:divBdr>
        <w:top w:val="none" w:sz="0" w:space="0" w:color="auto"/>
        <w:left w:val="none" w:sz="0" w:space="0" w:color="auto"/>
        <w:bottom w:val="none" w:sz="0" w:space="0" w:color="auto"/>
        <w:right w:val="none" w:sz="0" w:space="0" w:color="auto"/>
      </w:divBdr>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37363122">
              <w:marLeft w:val="0"/>
              <w:marRight w:val="0"/>
              <w:marTop w:val="0"/>
              <w:marBottom w:val="0"/>
              <w:divBdr>
                <w:top w:val="none" w:sz="0" w:space="0" w:color="auto"/>
                <w:left w:val="none" w:sz="0" w:space="0" w:color="auto"/>
                <w:bottom w:val="none" w:sz="0" w:space="0" w:color="auto"/>
                <w:right w:val="none" w:sz="0" w:space="0" w:color="auto"/>
              </w:divBdr>
            </w:div>
            <w:div w:id="47842275">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9102547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82605149">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1152209717">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4231">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212129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765&amp;ToPar=Art10_Al2&amp;Type=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NARH&amp;DocCode=41765&amp;ToPar=Art67_Al6&amp;Type=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5F1E3-0C21-438F-B409-891102426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40</Pages>
  <Words>12952</Words>
  <Characters>72438</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Биляна Мишева</dc:creator>
  <cp:keywords/>
  <dc:description/>
  <cp:lastModifiedBy>Хилми Кушев</cp:lastModifiedBy>
  <cp:revision>68</cp:revision>
  <cp:lastPrinted>2014-02-10T09:04:00Z</cp:lastPrinted>
  <dcterms:created xsi:type="dcterms:W3CDTF">2019-07-18T08:02:00Z</dcterms:created>
  <dcterms:modified xsi:type="dcterms:W3CDTF">2020-01-21T16:18:00Z</dcterms:modified>
</cp:coreProperties>
</file>