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6038" w14:textId="77777777" w:rsidR="00433570" w:rsidRPr="00451C28" w:rsidRDefault="00050C2E" w:rsidP="008F353D">
      <w:pPr>
        <w:spacing w:before="0"/>
        <w:jc w:val="center"/>
        <w:rPr>
          <w:b/>
          <w:szCs w:val="22"/>
          <w:u w:val="single"/>
        </w:rPr>
      </w:pPr>
      <w:r w:rsidRPr="00451C28">
        <w:rPr>
          <w:b/>
          <w:u w:val="single"/>
        </w:rPr>
        <w:t>ПРИЛОЖЕНИЕ V</w:t>
      </w:r>
    </w:p>
    <w:p w14:paraId="7464496A" w14:textId="77777777" w:rsidR="00433570" w:rsidRPr="00451C28" w:rsidRDefault="00050C2E" w:rsidP="008F353D">
      <w:pPr>
        <w:spacing w:before="0"/>
        <w:jc w:val="center"/>
        <w:rPr>
          <w:b/>
          <w:szCs w:val="24"/>
        </w:rPr>
      </w:pPr>
      <w:r w:rsidRPr="00451C28">
        <w:rPr>
          <w:b/>
        </w:rPr>
        <w:t>Образец за програмите, подпомагани от ЕФРР (цел „Инвестиции за растеж и работни места“, ЕСФ +, Кохезионния фонд и ЕФМДР — член 16,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433570" w:rsidRPr="00451C28" w14:paraId="57772F62" w14:textId="77777777">
        <w:trPr>
          <w:trHeight w:val="222"/>
          <w:jc w:val="center"/>
        </w:trPr>
        <w:tc>
          <w:tcPr>
            <w:tcW w:w="3315" w:type="dxa"/>
            <w:shd w:val="clear" w:color="auto" w:fill="auto"/>
          </w:tcPr>
          <w:p w14:paraId="46615820" w14:textId="77777777" w:rsidR="00433570" w:rsidRPr="00451C28" w:rsidRDefault="00050C2E" w:rsidP="008F353D">
            <w:pPr>
              <w:spacing w:before="0"/>
              <w:rPr>
                <w:b/>
              </w:rPr>
            </w:pPr>
            <w:r w:rsidRPr="00451C28">
              <w:rPr>
                <w:b/>
              </w:rPr>
              <w:t>CCI</w:t>
            </w:r>
          </w:p>
        </w:tc>
        <w:tc>
          <w:tcPr>
            <w:tcW w:w="5103" w:type="dxa"/>
            <w:shd w:val="clear" w:color="auto" w:fill="auto"/>
          </w:tcPr>
          <w:p w14:paraId="1F7E9DC4" w14:textId="77777777" w:rsidR="00433570" w:rsidRPr="00451C28" w:rsidRDefault="00433570" w:rsidP="008F353D">
            <w:pPr>
              <w:spacing w:before="0"/>
              <w:rPr>
                <w:sz w:val="18"/>
                <w:szCs w:val="18"/>
              </w:rPr>
            </w:pPr>
          </w:p>
        </w:tc>
      </w:tr>
      <w:tr w:rsidR="000B727E" w:rsidRPr="00451C28" w14:paraId="16CE8B45" w14:textId="77777777">
        <w:trPr>
          <w:trHeight w:val="269"/>
          <w:jc w:val="center"/>
        </w:trPr>
        <w:tc>
          <w:tcPr>
            <w:tcW w:w="3315" w:type="dxa"/>
            <w:shd w:val="clear" w:color="auto" w:fill="auto"/>
          </w:tcPr>
          <w:p w14:paraId="3B464110" w14:textId="0CC195E9" w:rsidR="000B727E" w:rsidRPr="00451C28" w:rsidRDefault="000B727E" w:rsidP="008F353D">
            <w:pPr>
              <w:spacing w:before="0"/>
              <w:rPr>
                <w:b/>
              </w:rPr>
            </w:pPr>
            <w:r>
              <w:rPr>
                <w:b/>
              </w:rPr>
              <w:t>Наименование на английски език</w:t>
            </w:r>
          </w:p>
        </w:tc>
        <w:tc>
          <w:tcPr>
            <w:tcW w:w="5103" w:type="dxa"/>
            <w:shd w:val="clear" w:color="auto" w:fill="auto"/>
          </w:tcPr>
          <w:p w14:paraId="113AC61A" w14:textId="77777777" w:rsidR="000B727E" w:rsidRPr="000E4125" w:rsidRDefault="000B727E" w:rsidP="008F353D">
            <w:pPr>
              <w:spacing w:before="0"/>
              <w:rPr>
                <w:b/>
                <w:sz w:val="18"/>
              </w:rPr>
            </w:pPr>
          </w:p>
        </w:tc>
      </w:tr>
      <w:tr w:rsidR="00433570" w:rsidRPr="00451C28" w14:paraId="60B22BCC" w14:textId="77777777">
        <w:trPr>
          <w:trHeight w:val="269"/>
          <w:jc w:val="center"/>
        </w:trPr>
        <w:tc>
          <w:tcPr>
            <w:tcW w:w="3315" w:type="dxa"/>
            <w:shd w:val="clear" w:color="auto" w:fill="auto"/>
          </w:tcPr>
          <w:p w14:paraId="1261B1E0" w14:textId="77777777" w:rsidR="00433570" w:rsidRPr="00451C28" w:rsidRDefault="00050C2E" w:rsidP="008F353D">
            <w:pPr>
              <w:spacing w:before="0"/>
              <w:rPr>
                <w:b/>
              </w:rPr>
            </w:pPr>
            <w:r w:rsidRPr="00451C28">
              <w:rPr>
                <w:b/>
              </w:rPr>
              <w:t>Наименование на BG</w:t>
            </w:r>
          </w:p>
        </w:tc>
        <w:tc>
          <w:tcPr>
            <w:tcW w:w="5103" w:type="dxa"/>
            <w:shd w:val="clear" w:color="auto" w:fill="auto"/>
          </w:tcPr>
          <w:p w14:paraId="7EE7008C" w14:textId="77777777" w:rsidR="000E4125" w:rsidRDefault="000E4125" w:rsidP="008F353D">
            <w:pPr>
              <w:spacing w:before="0"/>
              <w:rPr>
                <w:b/>
                <w:sz w:val="18"/>
              </w:rPr>
            </w:pPr>
            <w:r w:rsidRPr="000E4125">
              <w:rPr>
                <w:b/>
                <w:sz w:val="18"/>
              </w:rPr>
              <w:t xml:space="preserve">Оперативна програма за електронно управление и техническа помощ </w:t>
            </w:r>
          </w:p>
          <w:p w14:paraId="74F11B53" w14:textId="7F0CE973" w:rsidR="00433570" w:rsidRPr="00451C28" w:rsidRDefault="00050C2E" w:rsidP="008F353D">
            <w:pPr>
              <w:spacing w:before="0"/>
              <w:rPr>
                <w:sz w:val="18"/>
                <w:szCs w:val="18"/>
              </w:rPr>
            </w:pPr>
            <w:r w:rsidRPr="00451C28">
              <w:rPr>
                <w:sz w:val="18"/>
              </w:rPr>
              <w:t>[255 знака</w:t>
            </w:r>
            <w:r w:rsidRPr="00451C28">
              <w:rPr>
                <w:rStyle w:val="FootnoteReference"/>
                <w:sz w:val="18"/>
              </w:rPr>
              <w:footnoteReference w:id="1"/>
            </w:r>
            <w:r w:rsidRPr="00451C28">
              <w:rPr>
                <w:sz w:val="18"/>
              </w:rPr>
              <w:t>]</w:t>
            </w:r>
            <w:r w:rsidR="00A67585" w:rsidRPr="00451C28">
              <w:rPr>
                <w:sz w:val="18"/>
              </w:rPr>
              <w:t xml:space="preserve"> </w:t>
            </w:r>
          </w:p>
        </w:tc>
      </w:tr>
      <w:tr w:rsidR="00433570" w:rsidRPr="00451C28" w14:paraId="2ED4B22A" w14:textId="77777777">
        <w:trPr>
          <w:trHeight w:val="138"/>
          <w:jc w:val="center"/>
        </w:trPr>
        <w:tc>
          <w:tcPr>
            <w:tcW w:w="3315" w:type="dxa"/>
            <w:shd w:val="clear" w:color="auto" w:fill="auto"/>
          </w:tcPr>
          <w:p w14:paraId="2E4719A3" w14:textId="77777777" w:rsidR="00433570" w:rsidRPr="00451C28" w:rsidRDefault="00050C2E" w:rsidP="008F353D">
            <w:pPr>
              <w:spacing w:before="0"/>
              <w:rPr>
                <w:b/>
              </w:rPr>
            </w:pPr>
            <w:r w:rsidRPr="00451C28">
              <w:rPr>
                <w:b/>
              </w:rPr>
              <w:t xml:space="preserve">Наименование на националния език </w:t>
            </w:r>
          </w:p>
        </w:tc>
        <w:tc>
          <w:tcPr>
            <w:tcW w:w="5103" w:type="dxa"/>
            <w:shd w:val="clear" w:color="auto" w:fill="auto"/>
          </w:tcPr>
          <w:p w14:paraId="1CB7E323" w14:textId="48BFA4CB" w:rsidR="000E4125" w:rsidRDefault="000E4125" w:rsidP="008F353D">
            <w:pPr>
              <w:spacing w:before="0"/>
              <w:rPr>
                <w:sz w:val="18"/>
              </w:rPr>
            </w:pPr>
            <w:r w:rsidRPr="000E4125">
              <w:rPr>
                <w:sz w:val="18"/>
              </w:rPr>
              <w:t>Оперативна програма за електронно управление и техническа помощ</w:t>
            </w:r>
          </w:p>
          <w:p w14:paraId="76E79F3C" w14:textId="2D64E4E1" w:rsidR="00433570" w:rsidRPr="00451C28" w:rsidRDefault="000E4125" w:rsidP="008F353D">
            <w:pPr>
              <w:spacing w:before="0"/>
              <w:rPr>
                <w:sz w:val="18"/>
                <w:szCs w:val="18"/>
              </w:rPr>
            </w:pPr>
            <w:r w:rsidRPr="00451C28">
              <w:rPr>
                <w:sz w:val="18"/>
              </w:rPr>
              <w:t xml:space="preserve"> </w:t>
            </w:r>
            <w:r w:rsidR="00050C2E" w:rsidRPr="00451C28">
              <w:rPr>
                <w:sz w:val="18"/>
              </w:rPr>
              <w:t>[255]</w:t>
            </w:r>
            <w:r w:rsidR="00A67585" w:rsidRPr="00451C28">
              <w:rPr>
                <w:sz w:val="18"/>
              </w:rPr>
              <w:t xml:space="preserve"> </w:t>
            </w:r>
          </w:p>
        </w:tc>
      </w:tr>
      <w:tr w:rsidR="00433570" w:rsidRPr="00451C28" w14:paraId="6B5D6257" w14:textId="77777777">
        <w:trPr>
          <w:trHeight w:val="138"/>
          <w:jc w:val="center"/>
        </w:trPr>
        <w:tc>
          <w:tcPr>
            <w:tcW w:w="3315" w:type="dxa"/>
            <w:shd w:val="clear" w:color="auto" w:fill="auto"/>
          </w:tcPr>
          <w:p w14:paraId="30C3C85B" w14:textId="77777777" w:rsidR="00433570" w:rsidRPr="00451C28" w:rsidRDefault="00050C2E" w:rsidP="008F353D">
            <w:pPr>
              <w:spacing w:before="0"/>
              <w:rPr>
                <w:b/>
              </w:rPr>
            </w:pPr>
            <w:r w:rsidRPr="00451C28">
              <w:rPr>
                <w:b/>
              </w:rPr>
              <w:t>Версия</w:t>
            </w:r>
          </w:p>
        </w:tc>
        <w:tc>
          <w:tcPr>
            <w:tcW w:w="5103" w:type="dxa"/>
            <w:shd w:val="clear" w:color="auto" w:fill="auto"/>
          </w:tcPr>
          <w:p w14:paraId="61EA0F64" w14:textId="7B21E665" w:rsidR="00433570" w:rsidRPr="00451C28" w:rsidRDefault="00A67585" w:rsidP="008F353D">
            <w:pPr>
              <w:spacing w:before="0"/>
              <w:rPr>
                <w:sz w:val="18"/>
                <w:szCs w:val="18"/>
              </w:rPr>
            </w:pPr>
            <w:r w:rsidRPr="00451C28">
              <w:rPr>
                <w:sz w:val="18"/>
                <w:szCs w:val="18"/>
              </w:rPr>
              <w:t>0</w:t>
            </w:r>
          </w:p>
        </w:tc>
      </w:tr>
      <w:tr w:rsidR="00433570" w:rsidRPr="00451C28" w14:paraId="76C94562" w14:textId="77777777">
        <w:trPr>
          <w:jc w:val="center"/>
        </w:trPr>
        <w:tc>
          <w:tcPr>
            <w:tcW w:w="3315" w:type="dxa"/>
            <w:shd w:val="clear" w:color="auto" w:fill="auto"/>
          </w:tcPr>
          <w:p w14:paraId="78929CD6" w14:textId="77777777" w:rsidR="00433570" w:rsidRPr="00451C28" w:rsidRDefault="00050C2E" w:rsidP="008F353D">
            <w:pPr>
              <w:spacing w:before="0"/>
              <w:rPr>
                <w:b/>
              </w:rPr>
            </w:pPr>
            <w:r w:rsidRPr="00451C28">
              <w:rPr>
                <w:b/>
              </w:rPr>
              <w:t>Първа година</w:t>
            </w:r>
          </w:p>
        </w:tc>
        <w:tc>
          <w:tcPr>
            <w:tcW w:w="5103" w:type="dxa"/>
            <w:shd w:val="clear" w:color="auto" w:fill="auto"/>
          </w:tcPr>
          <w:p w14:paraId="2B97BA0D" w14:textId="77777777" w:rsidR="00433570" w:rsidRPr="00451C28" w:rsidRDefault="00050C2E" w:rsidP="008F353D">
            <w:pPr>
              <w:spacing w:before="0"/>
              <w:rPr>
                <w:sz w:val="18"/>
                <w:szCs w:val="18"/>
              </w:rPr>
            </w:pPr>
            <w:r w:rsidRPr="00451C28">
              <w:rPr>
                <w:sz w:val="18"/>
              </w:rPr>
              <w:t>[4]</w:t>
            </w:r>
            <w:r w:rsidR="00A67585" w:rsidRPr="00451C28">
              <w:rPr>
                <w:sz w:val="18"/>
              </w:rPr>
              <w:t xml:space="preserve"> 2021</w:t>
            </w:r>
          </w:p>
        </w:tc>
      </w:tr>
      <w:tr w:rsidR="00433570" w:rsidRPr="00451C28" w14:paraId="56891006" w14:textId="77777777">
        <w:trPr>
          <w:jc w:val="center"/>
        </w:trPr>
        <w:tc>
          <w:tcPr>
            <w:tcW w:w="3315" w:type="dxa"/>
            <w:shd w:val="clear" w:color="auto" w:fill="auto"/>
          </w:tcPr>
          <w:p w14:paraId="2277B771" w14:textId="77777777" w:rsidR="00433570" w:rsidRPr="00451C28" w:rsidRDefault="00050C2E" w:rsidP="000E4125">
            <w:pPr>
              <w:spacing w:before="0"/>
            </w:pPr>
            <w:r w:rsidRPr="000E4125">
              <w:rPr>
                <w:b/>
              </w:rPr>
              <w:t>Последна година</w:t>
            </w:r>
          </w:p>
        </w:tc>
        <w:tc>
          <w:tcPr>
            <w:tcW w:w="5103" w:type="dxa"/>
            <w:shd w:val="clear" w:color="auto" w:fill="auto"/>
          </w:tcPr>
          <w:p w14:paraId="65C520D2" w14:textId="77777777" w:rsidR="00433570" w:rsidRPr="00451C28" w:rsidRDefault="00050C2E" w:rsidP="008F353D">
            <w:pPr>
              <w:spacing w:before="0"/>
              <w:rPr>
                <w:sz w:val="18"/>
                <w:szCs w:val="18"/>
              </w:rPr>
            </w:pPr>
            <w:r w:rsidRPr="00451C28">
              <w:rPr>
                <w:sz w:val="18"/>
              </w:rPr>
              <w:t>[4]</w:t>
            </w:r>
            <w:r w:rsidR="00A67585" w:rsidRPr="00451C28">
              <w:rPr>
                <w:sz w:val="18"/>
              </w:rPr>
              <w:t xml:space="preserve"> 2027</w:t>
            </w:r>
          </w:p>
        </w:tc>
      </w:tr>
      <w:tr w:rsidR="00433570" w:rsidRPr="00451C28" w14:paraId="4527BF26" w14:textId="77777777">
        <w:trPr>
          <w:jc w:val="center"/>
        </w:trPr>
        <w:tc>
          <w:tcPr>
            <w:tcW w:w="3315" w:type="dxa"/>
            <w:shd w:val="clear" w:color="auto" w:fill="auto"/>
          </w:tcPr>
          <w:p w14:paraId="63389A0F" w14:textId="77777777" w:rsidR="00433570" w:rsidRPr="00451C28" w:rsidRDefault="00050C2E" w:rsidP="008F353D">
            <w:pPr>
              <w:spacing w:before="0"/>
              <w:rPr>
                <w:b/>
              </w:rPr>
            </w:pPr>
            <w:r w:rsidRPr="00451C28">
              <w:rPr>
                <w:b/>
              </w:rPr>
              <w:t>Допустими от</w:t>
            </w:r>
          </w:p>
        </w:tc>
        <w:tc>
          <w:tcPr>
            <w:tcW w:w="5103" w:type="dxa"/>
            <w:shd w:val="clear" w:color="auto" w:fill="auto"/>
          </w:tcPr>
          <w:p w14:paraId="0D7B1029" w14:textId="77777777" w:rsidR="00433570" w:rsidRPr="00451C28" w:rsidRDefault="00A67585" w:rsidP="008F353D">
            <w:pPr>
              <w:spacing w:before="0"/>
              <w:rPr>
                <w:sz w:val="18"/>
                <w:szCs w:val="18"/>
              </w:rPr>
            </w:pPr>
            <w:r w:rsidRPr="00451C28">
              <w:rPr>
                <w:sz w:val="18"/>
                <w:szCs w:val="18"/>
              </w:rPr>
              <w:t xml:space="preserve">01.01.2021 г. </w:t>
            </w:r>
          </w:p>
        </w:tc>
      </w:tr>
      <w:tr w:rsidR="00433570" w:rsidRPr="00451C28" w14:paraId="5069FB19" w14:textId="77777777">
        <w:trPr>
          <w:jc w:val="center"/>
        </w:trPr>
        <w:tc>
          <w:tcPr>
            <w:tcW w:w="3315" w:type="dxa"/>
            <w:shd w:val="clear" w:color="auto" w:fill="auto"/>
          </w:tcPr>
          <w:p w14:paraId="20DCEEDF" w14:textId="77777777" w:rsidR="00433570" w:rsidRPr="00451C28" w:rsidRDefault="00050C2E" w:rsidP="008F353D">
            <w:pPr>
              <w:spacing w:before="0"/>
              <w:rPr>
                <w:b/>
              </w:rPr>
            </w:pPr>
            <w:r w:rsidRPr="00451C28">
              <w:rPr>
                <w:b/>
              </w:rPr>
              <w:t>Допустими до</w:t>
            </w:r>
          </w:p>
        </w:tc>
        <w:tc>
          <w:tcPr>
            <w:tcW w:w="5103" w:type="dxa"/>
            <w:shd w:val="clear" w:color="auto" w:fill="auto"/>
          </w:tcPr>
          <w:p w14:paraId="56C4A139" w14:textId="77777777" w:rsidR="00433570" w:rsidRPr="00451C28" w:rsidRDefault="00A67585" w:rsidP="008F353D">
            <w:pPr>
              <w:spacing w:before="0"/>
              <w:rPr>
                <w:sz w:val="18"/>
                <w:szCs w:val="18"/>
              </w:rPr>
            </w:pPr>
            <w:r w:rsidRPr="00451C28">
              <w:rPr>
                <w:sz w:val="18"/>
                <w:szCs w:val="18"/>
              </w:rPr>
              <w:t xml:space="preserve">31.12.2029 г. </w:t>
            </w:r>
          </w:p>
        </w:tc>
      </w:tr>
      <w:tr w:rsidR="00433570" w:rsidRPr="00451C28" w14:paraId="7B7ED879" w14:textId="77777777">
        <w:trPr>
          <w:jc w:val="center"/>
        </w:trPr>
        <w:tc>
          <w:tcPr>
            <w:tcW w:w="3315" w:type="dxa"/>
            <w:shd w:val="clear" w:color="auto" w:fill="auto"/>
          </w:tcPr>
          <w:p w14:paraId="0CD2BD6F" w14:textId="77777777" w:rsidR="00433570" w:rsidRPr="00451C28" w:rsidRDefault="00050C2E" w:rsidP="008F353D">
            <w:pPr>
              <w:spacing w:before="0"/>
              <w:rPr>
                <w:b/>
              </w:rPr>
            </w:pPr>
            <w:r w:rsidRPr="00451C28">
              <w:rPr>
                <w:b/>
              </w:rPr>
              <w:t>Номер на решението на Комисията</w:t>
            </w:r>
          </w:p>
        </w:tc>
        <w:tc>
          <w:tcPr>
            <w:tcW w:w="5103" w:type="dxa"/>
            <w:shd w:val="clear" w:color="auto" w:fill="auto"/>
          </w:tcPr>
          <w:p w14:paraId="0BBA0C84" w14:textId="77777777" w:rsidR="00433570" w:rsidRPr="00451C28" w:rsidRDefault="00A67585" w:rsidP="008F353D">
            <w:pPr>
              <w:spacing w:before="0"/>
              <w:rPr>
                <w:i/>
                <w:sz w:val="18"/>
                <w:szCs w:val="18"/>
              </w:rPr>
            </w:pPr>
            <w:r w:rsidRPr="00451C28">
              <w:rPr>
                <w:i/>
                <w:sz w:val="18"/>
                <w:szCs w:val="18"/>
              </w:rPr>
              <w:t>…………………………..</w:t>
            </w:r>
          </w:p>
        </w:tc>
      </w:tr>
      <w:tr w:rsidR="00433570" w:rsidRPr="00451C28" w14:paraId="3DCBC396" w14:textId="77777777">
        <w:trPr>
          <w:jc w:val="center"/>
        </w:trPr>
        <w:tc>
          <w:tcPr>
            <w:tcW w:w="3315" w:type="dxa"/>
            <w:shd w:val="clear" w:color="auto" w:fill="auto"/>
          </w:tcPr>
          <w:p w14:paraId="4C43A6D2" w14:textId="77777777" w:rsidR="00433570" w:rsidRPr="00451C28" w:rsidRDefault="00050C2E" w:rsidP="008F353D">
            <w:pPr>
              <w:spacing w:before="0"/>
              <w:rPr>
                <w:b/>
              </w:rPr>
            </w:pPr>
            <w:r w:rsidRPr="00451C28">
              <w:rPr>
                <w:b/>
              </w:rPr>
              <w:t>Дата на решението на Комисията</w:t>
            </w:r>
          </w:p>
        </w:tc>
        <w:tc>
          <w:tcPr>
            <w:tcW w:w="5103" w:type="dxa"/>
            <w:shd w:val="clear" w:color="auto" w:fill="auto"/>
          </w:tcPr>
          <w:p w14:paraId="5A63B2B6" w14:textId="77777777" w:rsidR="00433570" w:rsidRPr="00451C28" w:rsidRDefault="00A67585" w:rsidP="008F353D">
            <w:pPr>
              <w:spacing w:before="0"/>
              <w:rPr>
                <w:i/>
                <w:sz w:val="18"/>
                <w:szCs w:val="18"/>
              </w:rPr>
            </w:pPr>
            <w:r w:rsidRPr="00451C28">
              <w:rPr>
                <w:i/>
                <w:sz w:val="18"/>
                <w:szCs w:val="18"/>
              </w:rPr>
              <w:t>………………………….</w:t>
            </w:r>
          </w:p>
        </w:tc>
      </w:tr>
      <w:tr w:rsidR="00433570" w:rsidRPr="00451C28" w14:paraId="1987F427" w14:textId="77777777">
        <w:trPr>
          <w:trHeight w:val="163"/>
          <w:jc w:val="center"/>
        </w:trPr>
        <w:tc>
          <w:tcPr>
            <w:tcW w:w="3315" w:type="dxa"/>
            <w:shd w:val="clear" w:color="auto" w:fill="auto"/>
          </w:tcPr>
          <w:p w14:paraId="4D1B38AB" w14:textId="77777777" w:rsidR="00433570" w:rsidRPr="00451C28" w:rsidRDefault="00050C2E" w:rsidP="008F353D">
            <w:pPr>
              <w:spacing w:before="0"/>
              <w:rPr>
                <w:b/>
              </w:rPr>
            </w:pPr>
            <w:r w:rsidRPr="00451C28">
              <w:rPr>
                <w:b/>
              </w:rPr>
              <w:t>Номер на решението за изменение на държавата членка</w:t>
            </w:r>
          </w:p>
        </w:tc>
        <w:tc>
          <w:tcPr>
            <w:tcW w:w="5103" w:type="dxa"/>
            <w:shd w:val="clear" w:color="auto" w:fill="auto"/>
          </w:tcPr>
          <w:p w14:paraId="2859D688" w14:textId="77777777" w:rsidR="00433570" w:rsidRPr="00451C28" w:rsidRDefault="00A67585" w:rsidP="008F353D">
            <w:pPr>
              <w:spacing w:before="0"/>
              <w:rPr>
                <w:i/>
                <w:sz w:val="18"/>
                <w:szCs w:val="18"/>
              </w:rPr>
            </w:pPr>
            <w:r w:rsidRPr="00451C28">
              <w:rPr>
                <w:i/>
                <w:sz w:val="18"/>
                <w:szCs w:val="18"/>
              </w:rPr>
              <w:t>………………………………</w:t>
            </w:r>
          </w:p>
        </w:tc>
      </w:tr>
      <w:tr w:rsidR="00433570" w:rsidRPr="00451C28" w14:paraId="1336040C" w14:textId="77777777">
        <w:trPr>
          <w:trHeight w:val="163"/>
          <w:jc w:val="center"/>
        </w:trPr>
        <w:tc>
          <w:tcPr>
            <w:tcW w:w="3315" w:type="dxa"/>
            <w:shd w:val="clear" w:color="auto" w:fill="auto"/>
          </w:tcPr>
          <w:p w14:paraId="0FAE405B" w14:textId="77777777" w:rsidR="00433570" w:rsidRPr="00451C28" w:rsidRDefault="00050C2E" w:rsidP="008F353D">
            <w:pPr>
              <w:spacing w:before="0"/>
              <w:rPr>
                <w:b/>
              </w:rPr>
            </w:pPr>
            <w:r w:rsidRPr="00451C28">
              <w:rPr>
                <w:b/>
              </w:rPr>
              <w:t>Дата на влизане в сила на решението за изменение на държавата членка</w:t>
            </w:r>
          </w:p>
        </w:tc>
        <w:tc>
          <w:tcPr>
            <w:tcW w:w="5103" w:type="dxa"/>
            <w:shd w:val="clear" w:color="auto" w:fill="auto"/>
          </w:tcPr>
          <w:p w14:paraId="2AE7A1C6" w14:textId="77777777" w:rsidR="00433570" w:rsidRPr="00451C28" w:rsidRDefault="00A67585" w:rsidP="008F353D">
            <w:pPr>
              <w:spacing w:before="0"/>
              <w:rPr>
                <w:i/>
                <w:sz w:val="18"/>
                <w:szCs w:val="18"/>
              </w:rPr>
            </w:pPr>
            <w:r w:rsidRPr="00451C28">
              <w:rPr>
                <w:i/>
                <w:sz w:val="18"/>
                <w:szCs w:val="18"/>
              </w:rPr>
              <w:t>……………………………….</w:t>
            </w:r>
          </w:p>
        </w:tc>
      </w:tr>
      <w:tr w:rsidR="00433570" w:rsidRPr="00451C28" w14:paraId="24D584E6" w14:textId="77777777">
        <w:trPr>
          <w:trHeight w:val="163"/>
          <w:jc w:val="center"/>
        </w:trPr>
        <w:tc>
          <w:tcPr>
            <w:tcW w:w="3315" w:type="dxa"/>
            <w:shd w:val="clear" w:color="auto" w:fill="auto"/>
          </w:tcPr>
          <w:p w14:paraId="1A45EF0B" w14:textId="77777777" w:rsidR="00433570" w:rsidRPr="00451C28" w:rsidRDefault="00050C2E" w:rsidP="008F353D">
            <w:pPr>
              <w:spacing w:before="0"/>
              <w:rPr>
                <w:b/>
              </w:rPr>
            </w:pPr>
            <w:r w:rsidRPr="00451C28">
              <w:rPr>
                <w:b/>
              </w:rPr>
              <w:t>Несъществено прехвърляне (чл. 19.5)</w:t>
            </w:r>
          </w:p>
        </w:tc>
        <w:tc>
          <w:tcPr>
            <w:tcW w:w="5103" w:type="dxa"/>
            <w:shd w:val="clear" w:color="auto" w:fill="auto"/>
          </w:tcPr>
          <w:p w14:paraId="07F032B2" w14:textId="77777777" w:rsidR="00433570" w:rsidRPr="00451C28" w:rsidRDefault="00050C2E" w:rsidP="008F353D">
            <w:pPr>
              <w:spacing w:before="0"/>
              <w:rPr>
                <w:i/>
                <w:sz w:val="18"/>
                <w:szCs w:val="18"/>
              </w:rPr>
            </w:pPr>
            <w:r w:rsidRPr="00451C28">
              <w:rPr>
                <w:sz w:val="18"/>
              </w:rPr>
              <w:t>Да/Не</w:t>
            </w:r>
          </w:p>
        </w:tc>
      </w:tr>
      <w:tr w:rsidR="00433570" w:rsidRPr="00451C28" w14:paraId="0713201D" w14:textId="77777777">
        <w:trPr>
          <w:trHeight w:val="163"/>
          <w:jc w:val="center"/>
        </w:trPr>
        <w:tc>
          <w:tcPr>
            <w:tcW w:w="3315" w:type="dxa"/>
            <w:shd w:val="clear" w:color="auto" w:fill="auto"/>
          </w:tcPr>
          <w:p w14:paraId="2E5821CE" w14:textId="77777777" w:rsidR="00433570" w:rsidRPr="00451C28" w:rsidRDefault="00050C2E" w:rsidP="008F353D">
            <w:pPr>
              <w:spacing w:before="0"/>
              <w:rPr>
                <w:b/>
              </w:rPr>
            </w:pPr>
            <w:r w:rsidRPr="00451C28">
              <w:rPr>
                <w:b/>
              </w:rPr>
              <w:t>Региони по NUTS, обхванати от програмата</w:t>
            </w:r>
            <w:r w:rsidRPr="00451C28">
              <w:t xml:space="preserve"> (не се прилага за ЕФМДР)</w:t>
            </w:r>
          </w:p>
        </w:tc>
        <w:tc>
          <w:tcPr>
            <w:tcW w:w="5103" w:type="dxa"/>
            <w:shd w:val="clear" w:color="auto" w:fill="auto"/>
          </w:tcPr>
          <w:p w14:paraId="0615A2CC" w14:textId="77777777" w:rsidR="00433570" w:rsidRPr="00451C28" w:rsidRDefault="00433570" w:rsidP="008F353D">
            <w:pPr>
              <w:spacing w:before="0"/>
              <w:rPr>
                <w:i/>
                <w:sz w:val="18"/>
                <w:szCs w:val="18"/>
              </w:rPr>
            </w:pPr>
          </w:p>
        </w:tc>
      </w:tr>
      <w:tr w:rsidR="00433570" w:rsidRPr="00451C28" w14:paraId="11F23AF4" w14:textId="77777777">
        <w:trPr>
          <w:trHeight w:val="163"/>
          <w:jc w:val="center"/>
        </w:trPr>
        <w:tc>
          <w:tcPr>
            <w:tcW w:w="3315" w:type="dxa"/>
            <w:vMerge w:val="restart"/>
            <w:shd w:val="clear" w:color="auto" w:fill="auto"/>
          </w:tcPr>
          <w:p w14:paraId="03C3AE43" w14:textId="77777777" w:rsidR="00433570" w:rsidRPr="00451C28" w:rsidRDefault="00050C2E" w:rsidP="008F353D">
            <w:pPr>
              <w:spacing w:before="0"/>
              <w:rPr>
                <w:b/>
              </w:rPr>
            </w:pPr>
            <w:r w:rsidRPr="00451C28">
              <w:rPr>
                <w:b/>
              </w:rPr>
              <w:t>Съответен фонд</w:t>
            </w:r>
          </w:p>
        </w:tc>
        <w:tc>
          <w:tcPr>
            <w:tcW w:w="5103" w:type="dxa"/>
            <w:shd w:val="clear" w:color="auto" w:fill="auto"/>
          </w:tcPr>
          <w:p w14:paraId="0500FCE3" w14:textId="77777777" w:rsidR="00433570" w:rsidRPr="00451C28" w:rsidRDefault="00E4521B" w:rsidP="008F353D">
            <w:pPr>
              <w:spacing w:before="0"/>
              <w:rPr>
                <w:sz w:val="18"/>
                <w:szCs w:val="18"/>
              </w:rPr>
            </w:pPr>
            <w:r w:rsidRPr="00451C28">
              <w:rPr>
                <w:sz w:val="20"/>
              </w:rPr>
              <w:fldChar w:fldCharType="begin">
                <w:ffData>
                  <w:name w:val="Check1"/>
                  <w:enabled/>
                  <w:calcOnExit w:val="0"/>
                  <w:checkBox>
                    <w:sizeAuto/>
                    <w:default w:val="1"/>
                  </w:checkBox>
                </w:ffData>
              </w:fldChar>
            </w:r>
            <w:bookmarkStart w:id="0" w:name="Check1"/>
            <w:r w:rsidRPr="00451C28">
              <w:rPr>
                <w:sz w:val="20"/>
              </w:rPr>
              <w:instrText xml:space="preserve"> FORMCHECKBOX </w:instrText>
            </w:r>
            <w:r w:rsidR="003501FB">
              <w:rPr>
                <w:sz w:val="20"/>
              </w:rPr>
            </w:r>
            <w:r w:rsidR="003501FB">
              <w:rPr>
                <w:sz w:val="20"/>
              </w:rPr>
              <w:fldChar w:fldCharType="separate"/>
            </w:r>
            <w:r w:rsidRPr="00451C28">
              <w:rPr>
                <w:sz w:val="20"/>
              </w:rPr>
              <w:fldChar w:fldCharType="end"/>
            </w:r>
            <w:bookmarkEnd w:id="0"/>
            <w:r w:rsidR="00050C2E" w:rsidRPr="00451C28">
              <w:rPr>
                <w:sz w:val="20"/>
              </w:rPr>
              <w:t xml:space="preserve"> </w:t>
            </w:r>
            <w:r w:rsidR="00050C2E" w:rsidRPr="00451C28">
              <w:rPr>
                <w:sz w:val="18"/>
              </w:rPr>
              <w:t>ЕФРР</w:t>
            </w:r>
          </w:p>
        </w:tc>
      </w:tr>
      <w:tr w:rsidR="00433570" w:rsidRPr="00451C28" w14:paraId="34DA3EFA" w14:textId="77777777">
        <w:trPr>
          <w:trHeight w:val="163"/>
          <w:jc w:val="center"/>
        </w:trPr>
        <w:tc>
          <w:tcPr>
            <w:tcW w:w="3315" w:type="dxa"/>
            <w:vMerge/>
            <w:shd w:val="clear" w:color="auto" w:fill="auto"/>
          </w:tcPr>
          <w:p w14:paraId="14CC55BF" w14:textId="77777777" w:rsidR="00433570" w:rsidRPr="00451C28" w:rsidRDefault="00433570" w:rsidP="008F353D">
            <w:pPr>
              <w:spacing w:before="0"/>
              <w:rPr>
                <w:b/>
              </w:rPr>
            </w:pPr>
          </w:p>
        </w:tc>
        <w:tc>
          <w:tcPr>
            <w:tcW w:w="5103" w:type="dxa"/>
            <w:shd w:val="clear" w:color="auto" w:fill="auto"/>
          </w:tcPr>
          <w:p w14:paraId="7E022F37" w14:textId="77777777" w:rsidR="00433570" w:rsidRPr="00451C28" w:rsidRDefault="00050C2E" w:rsidP="008F353D">
            <w:pPr>
              <w:spacing w:before="0"/>
              <w:rPr>
                <w:sz w:val="18"/>
                <w:szCs w:val="18"/>
              </w:rPr>
            </w:pPr>
            <w:r w:rsidRPr="00451C28">
              <w:rPr>
                <w:sz w:val="20"/>
              </w:rPr>
              <w:fldChar w:fldCharType="begin">
                <w:ffData>
                  <w:name w:val="Check1"/>
                  <w:enabled/>
                  <w:calcOnExit w:val="0"/>
                  <w:checkBox>
                    <w:sizeAuto/>
                    <w:default w:val="0"/>
                  </w:checkBox>
                </w:ffData>
              </w:fldChar>
            </w:r>
            <w:r w:rsidRPr="00451C28">
              <w:rPr>
                <w:sz w:val="20"/>
              </w:rPr>
              <w:instrText xml:space="preserve"> FORMCHECKBOX </w:instrText>
            </w:r>
            <w:r w:rsidR="003501FB">
              <w:rPr>
                <w:sz w:val="20"/>
              </w:rPr>
            </w:r>
            <w:r w:rsidR="003501FB">
              <w:rPr>
                <w:sz w:val="20"/>
              </w:rPr>
              <w:fldChar w:fldCharType="separate"/>
            </w:r>
            <w:r w:rsidRPr="00451C28">
              <w:rPr>
                <w:sz w:val="20"/>
              </w:rPr>
              <w:fldChar w:fldCharType="end"/>
            </w:r>
            <w:r w:rsidRPr="00451C28">
              <w:rPr>
                <w:sz w:val="20"/>
              </w:rPr>
              <w:t xml:space="preserve"> </w:t>
            </w:r>
            <w:r w:rsidRPr="00451C28">
              <w:rPr>
                <w:sz w:val="18"/>
              </w:rPr>
              <w:t>Кохезионен фонд</w:t>
            </w:r>
          </w:p>
        </w:tc>
      </w:tr>
      <w:tr w:rsidR="00433570" w:rsidRPr="00451C28" w14:paraId="6A2A683E" w14:textId="77777777">
        <w:trPr>
          <w:trHeight w:val="163"/>
          <w:jc w:val="center"/>
        </w:trPr>
        <w:tc>
          <w:tcPr>
            <w:tcW w:w="3315" w:type="dxa"/>
            <w:vMerge/>
            <w:shd w:val="clear" w:color="auto" w:fill="auto"/>
          </w:tcPr>
          <w:p w14:paraId="33AEC92C" w14:textId="77777777" w:rsidR="00433570" w:rsidRPr="00451C28" w:rsidRDefault="00433570" w:rsidP="008F353D">
            <w:pPr>
              <w:spacing w:before="0"/>
              <w:rPr>
                <w:b/>
              </w:rPr>
            </w:pPr>
          </w:p>
        </w:tc>
        <w:tc>
          <w:tcPr>
            <w:tcW w:w="5103" w:type="dxa"/>
            <w:shd w:val="clear" w:color="auto" w:fill="auto"/>
          </w:tcPr>
          <w:p w14:paraId="53687A58" w14:textId="320D07F9" w:rsidR="00433570" w:rsidRPr="00451C28" w:rsidRDefault="00DC2FF4" w:rsidP="008F353D">
            <w:pPr>
              <w:spacing w:before="0"/>
              <w:rPr>
                <w:i/>
                <w:sz w:val="18"/>
                <w:szCs w:val="18"/>
              </w:rPr>
            </w:pPr>
            <w:r>
              <w:rPr>
                <w:sz w:val="20"/>
              </w:rPr>
              <w:fldChar w:fldCharType="begin">
                <w:ffData>
                  <w:name w:val=""/>
                  <w:enabled w:val="0"/>
                  <w:calcOnExit w:val="0"/>
                  <w:checkBox>
                    <w:sizeAuto/>
                    <w:default w:val="0"/>
                  </w:checkBox>
                </w:ffData>
              </w:fldChar>
            </w:r>
            <w:r>
              <w:rPr>
                <w:sz w:val="20"/>
              </w:rPr>
              <w:instrText xml:space="preserve"> FORMCHECKBOX </w:instrText>
            </w:r>
            <w:r w:rsidR="003501FB">
              <w:rPr>
                <w:sz w:val="20"/>
              </w:rPr>
            </w:r>
            <w:r w:rsidR="003501FB">
              <w:rPr>
                <w:sz w:val="20"/>
              </w:rPr>
              <w:fldChar w:fldCharType="separate"/>
            </w:r>
            <w:r>
              <w:rPr>
                <w:sz w:val="20"/>
              </w:rPr>
              <w:fldChar w:fldCharType="end"/>
            </w:r>
            <w:r w:rsidR="00050C2E" w:rsidRPr="00451C28">
              <w:rPr>
                <w:sz w:val="20"/>
              </w:rPr>
              <w:t xml:space="preserve"> </w:t>
            </w:r>
            <w:r w:rsidR="00050C2E" w:rsidRPr="00451C28">
              <w:rPr>
                <w:sz w:val="18"/>
              </w:rPr>
              <w:t>ЕСФ+</w:t>
            </w:r>
          </w:p>
        </w:tc>
      </w:tr>
      <w:tr w:rsidR="00433570" w:rsidRPr="00451C28" w14:paraId="03D3C062" w14:textId="77777777">
        <w:trPr>
          <w:trHeight w:val="163"/>
          <w:jc w:val="center"/>
        </w:trPr>
        <w:tc>
          <w:tcPr>
            <w:tcW w:w="3315" w:type="dxa"/>
            <w:vMerge/>
            <w:shd w:val="clear" w:color="auto" w:fill="auto"/>
          </w:tcPr>
          <w:p w14:paraId="77EE1066" w14:textId="77777777" w:rsidR="00433570" w:rsidRPr="00451C28" w:rsidRDefault="00433570" w:rsidP="008F353D">
            <w:pPr>
              <w:spacing w:before="0"/>
              <w:rPr>
                <w:b/>
              </w:rPr>
            </w:pPr>
          </w:p>
        </w:tc>
        <w:tc>
          <w:tcPr>
            <w:tcW w:w="5103" w:type="dxa"/>
            <w:shd w:val="clear" w:color="auto" w:fill="auto"/>
          </w:tcPr>
          <w:p w14:paraId="02F81F41" w14:textId="77777777" w:rsidR="00433570" w:rsidRPr="00451C28" w:rsidRDefault="00050C2E" w:rsidP="008F353D">
            <w:pPr>
              <w:spacing w:before="0"/>
              <w:rPr>
                <w:i/>
                <w:sz w:val="18"/>
                <w:szCs w:val="18"/>
              </w:rPr>
            </w:pPr>
            <w:r w:rsidRPr="00451C28">
              <w:rPr>
                <w:sz w:val="20"/>
              </w:rPr>
              <w:fldChar w:fldCharType="begin">
                <w:ffData>
                  <w:name w:val="Check1"/>
                  <w:enabled/>
                  <w:calcOnExit w:val="0"/>
                  <w:checkBox>
                    <w:sizeAuto/>
                    <w:default w:val="0"/>
                  </w:checkBox>
                </w:ffData>
              </w:fldChar>
            </w:r>
            <w:r w:rsidRPr="00451C28">
              <w:rPr>
                <w:sz w:val="20"/>
              </w:rPr>
              <w:instrText xml:space="preserve"> FORMCHECKBOX </w:instrText>
            </w:r>
            <w:r w:rsidR="003501FB">
              <w:rPr>
                <w:sz w:val="20"/>
              </w:rPr>
            </w:r>
            <w:r w:rsidR="003501FB">
              <w:rPr>
                <w:sz w:val="20"/>
              </w:rPr>
              <w:fldChar w:fldCharType="separate"/>
            </w:r>
            <w:r w:rsidRPr="00451C28">
              <w:rPr>
                <w:sz w:val="20"/>
              </w:rPr>
              <w:fldChar w:fldCharType="end"/>
            </w:r>
            <w:r w:rsidRPr="00451C28">
              <w:rPr>
                <w:sz w:val="20"/>
              </w:rPr>
              <w:t xml:space="preserve"> </w:t>
            </w:r>
            <w:r w:rsidRPr="00451C28">
              <w:rPr>
                <w:sz w:val="18"/>
              </w:rPr>
              <w:t>ЕФМДР</w:t>
            </w:r>
          </w:p>
        </w:tc>
      </w:tr>
    </w:tbl>
    <w:p w14:paraId="6D8812D1" w14:textId="77777777" w:rsidR="00433570" w:rsidRPr="00285234" w:rsidRDefault="00050C2E" w:rsidP="00E75590">
      <w:pPr>
        <w:pStyle w:val="Heading1"/>
        <w:rPr>
          <w:iCs/>
          <w:szCs w:val="24"/>
        </w:rPr>
      </w:pPr>
      <w:r w:rsidRPr="00285234">
        <w:rPr>
          <w:szCs w:val="24"/>
        </w:rPr>
        <w:lastRenderedPageBreak/>
        <w:t>Програмна стратегия: основни предизвикателства пред развитието и отговори на политиката</w:t>
      </w:r>
    </w:p>
    <w:p w14:paraId="1846DAFF" w14:textId="77777777" w:rsidR="00433570" w:rsidRPr="00451C28" w:rsidRDefault="00050C2E" w:rsidP="008F353D">
      <w:pPr>
        <w:spacing w:before="0"/>
        <w:rPr>
          <w:rFonts w:eastAsia="Times New Roman"/>
          <w:b/>
          <w:i/>
          <w:iCs/>
          <w:szCs w:val="24"/>
        </w:rPr>
      </w:pPr>
      <w:r w:rsidRPr="00451C28">
        <w:rPr>
          <w:i/>
        </w:rPr>
        <w:t>Позоваване: Член 17, параграф 3, буква а), точки i)-vii) и член 17, параграф 3, буква б)</w:t>
      </w:r>
    </w:p>
    <w:tbl>
      <w:tblPr>
        <w:tblStyle w:val="TableGrid"/>
        <w:tblW w:w="0" w:type="auto"/>
        <w:tblLook w:val="04A0" w:firstRow="1" w:lastRow="0" w:firstColumn="1" w:lastColumn="0" w:noHBand="0" w:noVBand="1"/>
      </w:tblPr>
      <w:tblGrid>
        <w:gridCol w:w="9062"/>
      </w:tblGrid>
      <w:tr w:rsidR="00433570" w:rsidRPr="00241BC6" w14:paraId="15B9D4D6" w14:textId="77777777" w:rsidTr="000E4125">
        <w:tc>
          <w:tcPr>
            <w:tcW w:w="9062" w:type="dxa"/>
          </w:tcPr>
          <w:p w14:paraId="02058E09" w14:textId="39F319F4" w:rsidR="00E345DC" w:rsidRPr="00241BC6" w:rsidRDefault="00050C2E" w:rsidP="000C0BC6">
            <w:pPr>
              <w:spacing w:before="0"/>
            </w:pPr>
            <w:r w:rsidRPr="00241BC6">
              <w:rPr>
                <w:i/>
              </w:rPr>
              <w:t>Текстово поле [30</w:t>
            </w:r>
            <w:r w:rsidR="000603E4" w:rsidRPr="00241BC6">
              <w:rPr>
                <w:i/>
              </w:rPr>
              <w:t> </w:t>
            </w:r>
            <w:r w:rsidRPr="00241BC6">
              <w:rPr>
                <w:i/>
              </w:rPr>
              <w:t>000]</w:t>
            </w:r>
            <w:r w:rsidR="000E4125" w:rsidRPr="00241BC6">
              <w:rPr>
                <w:i/>
              </w:rPr>
              <w:t>-</w:t>
            </w:r>
            <w:r w:rsidR="000E4125" w:rsidRPr="00241BC6">
              <w:t xml:space="preserve"> </w:t>
            </w:r>
          </w:p>
          <w:p w14:paraId="5DBDB212" w14:textId="77777777" w:rsidR="002C65CC" w:rsidRPr="00241BC6" w:rsidRDefault="002C65CC" w:rsidP="002C65CC">
            <w:pPr>
              <w:spacing w:before="0"/>
              <w:ind w:firstLine="709"/>
              <w:rPr>
                <w:szCs w:val="24"/>
                <w:lang w:eastAsia="en-US" w:bidi="ar-SA"/>
              </w:rPr>
            </w:pPr>
            <w:r w:rsidRPr="00241BC6">
              <w:rPr>
                <w:szCs w:val="24"/>
                <w:lang w:eastAsia="en-US" w:bidi="ar-SA"/>
              </w:rPr>
              <w:t xml:space="preserve">Цифровите решения и информационните и комуникационни технологии (ИКТ) са основен двигател на цифровата революция в Европа – от </w:t>
            </w:r>
            <w:proofErr w:type="spellStart"/>
            <w:r w:rsidRPr="00241BC6">
              <w:rPr>
                <w:szCs w:val="24"/>
                <w:lang w:eastAsia="en-US" w:bidi="ar-SA"/>
              </w:rPr>
              <w:t>свръхскоростния</w:t>
            </w:r>
            <w:proofErr w:type="spellEnd"/>
            <w:r w:rsidRPr="00241BC6">
              <w:rPr>
                <w:szCs w:val="24"/>
                <w:lang w:eastAsia="en-US" w:bidi="ar-SA"/>
              </w:rPr>
              <w:t xml:space="preserve"> интернет до мобилните приложения и умните крайни устройства. Процесите на цифровизация водят до фундаментална промяна в бизнеса и обществото, каналите на взаимодействие между отделните субекти, естеството на пазарите и продуктите, начините на производство, доставки и плащания, както и в изискванията към човешкия капитал. </w:t>
            </w:r>
          </w:p>
          <w:p w14:paraId="3EDDAA38" w14:textId="77777777" w:rsidR="003D6DF5" w:rsidRPr="00241BC6" w:rsidRDefault="002C65CC" w:rsidP="003D6DF5">
            <w:pPr>
              <w:spacing w:before="0"/>
              <w:ind w:firstLine="708"/>
              <w:rPr>
                <w:szCs w:val="24"/>
                <w:lang w:eastAsia="en-US" w:bidi="ar-SA"/>
              </w:rPr>
            </w:pPr>
            <w:r w:rsidRPr="00241BC6">
              <w:rPr>
                <w:rFonts w:eastAsia="Times New Roman"/>
                <w:sz w:val="22"/>
                <w:szCs w:val="22"/>
                <w:lang w:val="ru-RU" w:bidi="en-IE"/>
              </w:rPr>
              <w:t xml:space="preserve">В </w:t>
            </w:r>
            <w:r w:rsidRPr="00241BC6">
              <w:rPr>
                <w:szCs w:val="24"/>
                <w:lang w:eastAsia="en-US" w:bidi="ar-SA"/>
              </w:rPr>
              <w:t xml:space="preserve">съвременния свят държавата следва не само да се адаптира към новите </w:t>
            </w:r>
            <w:proofErr w:type="gramStart"/>
            <w:r w:rsidRPr="00241BC6">
              <w:rPr>
                <w:szCs w:val="24"/>
                <w:lang w:eastAsia="en-US" w:bidi="ar-SA"/>
              </w:rPr>
              <w:t>реалности,  но</w:t>
            </w:r>
            <w:proofErr w:type="gramEnd"/>
            <w:r w:rsidRPr="00241BC6">
              <w:rPr>
                <w:szCs w:val="24"/>
                <w:lang w:eastAsia="en-US" w:bidi="ar-SA"/>
              </w:rPr>
              <w:t xml:space="preserve"> и да поеме ролята на лидер и посредник на процеса, като осигури условия за бърз, справедлив и безопасен преход към цифрова икономика, насочена към повишаване на благосъстоянието на гражданите и бизнеса. Цифровата трансформация на публичния сектор е неизбежна и води до оптимизиране на работните процеси и по-ефективно използване на ограничените ресурси за предоставяне на качествени услуги в съответствие с потребностите на обществото. </w:t>
            </w:r>
          </w:p>
          <w:p w14:paraId="0C3AEB1D" w14:textId="58D80D85" w:rsidR="00905AC9" w:rsidRPr="00241BC6" w:rsidRDefault="00905AC9" w:rsidP="003D6DF5">
            <w:pPr>
              <w:spacing w:before="0"/>
              <w:ind w:firstLine="708"/>
              <w:rPr>
                <w:rFonts w:eastAsia="Times New Roman"/>
                <w:szCs w:val="24"/>
              </w:rPr>
            </w:pPr>
            <w:r w:rsidRPr="00241BC6">
              <w:rPr>
                <w:rFonts w:eastAsia="Times New Roman"/>
                <w:szCs w:val="24"/>
              </w:rPr>
              <w:t>Оползотворяването на потенциала на икономиката, основана на данни и изграждане на приобщаващо цифрово информационно общество, чрез осигуряване на равнопоставен достъп до съвременни, ефективни и качествени цифрови технологии, приложения и услуги е основна движеща сила за устойчив икономически растеж, осигуряване на повече и по-добри работни места, преодоляването на различията между отделните региони в страната, както и за подобряване на социалния статус на гражданите.</w:t>
            </w:r>
          </w:p>
          <w:p w14:paraId="544F89B6" w14:textId="67FC5D6E" w:rsidR="00BA0AAF" w:rsidRPr="00241BC6" w:rsidRDefault="00BA0AAF" w:rsidP="003D6DF5">
            <w:pPr>
              <w:spacing w:before="0"/>
              <w:ind w:firstLine="708"/>
              <w:rPr>
                <w:rFonts w:eastAsia="Times New Roman"/>
                <w:szCs w:val="24"/>
              </w:rPr>
            </w:pPr>
            <w:r w:rsidRPr="00241BC6">
              <w:rPr>
                <w:rFonts w:eastAsia="Times New Roman"/>
                <w:szCs w:val="24"/>
              </w:rPr>
              <w:t xml:space="preserve">Цифровизацията е водещ хоризонтален приоритет с отбелязан съществен напредък в редица ключови публични сектори. Бизнес моделите ще трябва да се адаптират към работа в онлайн среда. Здравеопазването, социалните услуги, транспорта, </w:t>
            </w:r>
            <w:r w:rsidR="005F600D" w:rsidRPr="00241BC6">
              <w:rPr>
                <w:rFonts w:eastAsia="Times New Roman"/>
                <w:szCs w:val="24"/>
              </w:rPr>
              <w:t xml:space="preserve">образованието, </w:t>
            </w:r>
            <w:r w:rsidRPr="00241BC6">
              <w:rPr>
                <w:rFonts w:eastAsia="Times New Roman"/>
                <w:szCs w:val="24"/>
              </w:rPr>
              <w:t xml:space="preserve">комуникациите, земеделието, и всички други сектори все повече ще разчитат на цифровата инфраструктура и новите технологии. Хората променят поведението си, разчитайки да получават достъпни персонализирани услуги, здравни и социални услуги онлайн. </w:t>
            </w:r>
          </w:p>
          <w:p w14:paraId="640E3ED9" w14:textId="5EEBAC2A" w:rsidR="006E21CB" w:rsidRPr="00241BC6" w:rsidRDefault="006E21CB" w:rsidP="003D6DF5">
            <w:pPr>
              <w:spacing w:before="0"/>
              <w:ind w:firstLine="708"/>
              <w:rPr>
                <w:rFonts w:eastAsia="Times New Roman"/>
                <w:szCs w:val="24"/>
              </w:rPr>
            </w:pPr>
            <w:r w:rsidRPr="00241BC6">
              <w:rPr>
                <w:rFonts w:eastAsia="Times New Roman"/>
                <w:szCs w:val="24"/>
              </w:rPr>
              <w:t xml:space="preserve">Изправени пред настоящото сериозно предизвикателство, виждаме ясно дефицитите при управление в кризисни ситуации. Кризисната ситуация, породена от Covid19 ще доведе в бъдеще до осезаеми последици в ритъма на живот  и функциониране на обществото. Извънредните мерки, принудителната социална изолация и настъпващата рецесия радикално променят моделите на функциониране на държавата и на частния сектор. Всички – граждани, бизнес и администрация – трябва бързо да се адаптират към нов свят, в който цифровите технологии, мрежи и инфраструктура са гръбнакът на обществото и на държавата във всички сфери.  Виждаме фундаментални промени във всички сфери – публична администрация, производство, бизнес (особено малки и средни предприятия), транспорт, верига на доставки, медии и комуникация, образование и обучение, здравеопазване. Изправени сме пред предизвикателството напълно да преосмислим начина си на живот, работа и общуване. Свидетели сме на всеобхватна и дълбока трансформация, в която </w:t>
            </w:r>
            <w:r w:rsidRPr="00241BC6">
              <w:rPr>
                <w:rFonts w:eastAsia="Times New Roman"/>
                <w:szCs w:val="24"/>
              </w:rPr>
              <w:lastRenderedPageBreak/>
              <w:t>цифровите умения, новите технологии и цифровите модели са ключови за справянето с предизвикателствата и дори за самото ни оцеляване като общество.</w:t>
            </w:r>
          </w:p>
          <w:p w14:paraId="65527492" w14:textId="76CC3548" w:rsidR="00905AC9" w:rsidRPr="00241BC6" w:rsidRDefault="00905AC9" w:rsidP="006E21CB">
            <w:pPr>
              <w:tabs>
                <w:tab w:val="left" w:pos="567"/>
              </w:tabs>
              <w:rPr>
                <w:rFonts w:eastAsia="Times New Roman"/>
                <w:szCs w:val="24"/>
              </w:rPr>
            </w:pPr>
            <w:r w:rsidRPr="00241BC6">
              <w:rPr>
                <w:rFonts w:eastAsia="Times New Roman"/>
                <w:szCs w:val="24"/>
              </w:rPr>
              <w:tab/>
              <w:t xml:space="preserve"> </w:t>
            </w:r>
            <w:r w:rsidRPr="00241BC6">
              <w:rPr>
                <w:rFonts w:eastAsia="Times New Roman"/>
                <w:szCs w:val="24"/>
              </w:rPr>
              <w:tab/>
            </w:r>
            <w:r w:rsidR="006F1309" w:rsidRPr="00241BC6">
              <w:rPr>
                <w:rFonts w:eastAsia="Times New Roman"/>
                <w:szCs w:val="24"/>
              </w:rPr>
              <w:t>След излизането от настоящата криза светът, в който живеем и работим,  няма да е същият.</w:t>
            </w:r>
            <w:r w:rsidR="00BF7A5C" w:rsidRPr="00241BC6">
              <w:t xml:space="preserve"> </w:t>
            </w:r>
            <w:r w:rsidR="00BF7A5C" w:rsidRPr="00241BC6">
              <w:rPr>
                <w:rFonts w:eastAsia="Times New Roman"/>
                <w:szCs w:val="24"/>
              </w:rPr>
              <w:t xml:space="preserve">Необходимостта от гарантиране на гладкото функциониране на ключови системи и инфраструктура, които да издържат на критично натоварване и да ни осигурят възможност да се справим със заплахите пред обществото, икономиката и държавното управление, е по-важна от всякога.   </w:t>
            </w:r>
          </w:p>
          <w:p w14:paraId="3564FC12" w14:textId="5C0CD701" w:rsidR="002C65CC" w:rsidRPr="00241BC6" w:rsidRDefault="00905AC9" w:rsidP="002C65CC">
            <w:pPr>
              <w:spacing w:before="0"/>
              <w:ind w:firstLine="709"/>
              <w:rPr>
                <w:b/>
                <w:i/>
                <w:szCs w:val="24"/>
                <w:u w:val="single"/>
                <w:lang w:eastAsia="en-US" w:bidi="ar-SA"/>
              </w:rPr>
            </w:pPr>
            <w:r w:rsidRPr="00241BC6">
              <w:rPr>
                <w:rFonts w:eastAsia="Times New Roman"/>
                <w:szCs w:val="24"/>
              </w:rPr>
              <w:tab/>
            </w:r>
            <w:r w:rsidR="002C65CC" w:rsidRPr="00241BC6">
              <w:rPr>
                <w:szCs w:val="24"/>
                <w:lang w:eastAsia="en-US" w:bidi="ar-SA"/>
              </w:rPr>
              <w:t xml:space="preserve">В </w:t>
            </w:r>
            <w:r w:rsidR="002C65CC" w:rsidRPr="00241BC6">
              <w:rPr>
                <w:b/>
                <w:i/>
                <w:szCs w:val="24"/>
                <w:lang w:eastAsia="en-US" w:bidi="ar-SA"/>
              </w:rPr>
              <w:t>Анализа на социално-икономическото развитие на България 2007-2017 г. за определяне на националните приоритети за периода 2021-2027 г., приет с РМС №</w:t>
            </w:r>
            <w:r w:rsidR="002C65CC" w:rsidRPr="00241BC6">
              <w:rPr>
                <w:b/>
                <w:i/>
                <w:szCs w:val="24"/>
                <w:lang w:val="en-US" w:eastAsia="en-US" w:bidi="ar-SA"/>
              </w:rPr>
              <w:t> </w:t>
            </w:r>
            <w:r w:rsidR="002C65CC" w:rsidRPr="00241BC6">
              <w:rPr>
                <w:b/>
                <w:i/>
                <w:szCs w:val="24"/>
                <w:lang w:eastAsia="en-US" w:bidi="ar-SA"/>
              </w:rPr>
              <w:t>196/11.04.2019 г.</w:t>
            </w:r>
            <w:r w:rsidR="002C65CC" w:rsidRPr="00241BC6">
              <w:rPr>
                <w:szCs w:val="24"/>
                <w:lang w:eastAsia="en-US" w:bidi="ar-SA"/>
              </w:rPr>
              <w:t xml:space="preserve"> е отчетено, че усилията за подобряване на </w:t>
            </w:r>
            <w:r w:rsidR="002C65CC" w:rsidRPr="00241BC6">
              <w:rPr>
                <w:b/>
                <w:szCs w:val="24"/>
                <w:lang w:eastAsia="en-US" w:bidi="ar-SA"/>
              </w:rPr>
              <w:t>бизнес средата</w:t>
            </w:r>
            <w:r w:rsidR="002C65CC" w:rsidRPr="00241BC6">
              <w:rPr>
                <w:szCs w:val="24"/>
                <w:lang w:eastAsia="en-US" w:bidi="ar-SA"/>
              </w:rPr>
              <w:t xml:space="preserve"> в България изостават спрямо тези в сравнимите икономики и страната ни губи позиции в глобален план. Оставаме в групата с най-слаби показатели за добро управление в ЕС. Въпреки че през последните няколко години се наблюдава подобрение на функциите и процесите, свързани с електронното управление и предприетите мерки за подобряване на електронните обществени услуги, България все още изостава по отношение на </w:t>
            </w:r>
            <w:r w:rsidR="002C65CC" w:rsidRPr="00241BC6">
              <w:rPr>
                <w:b/>
                <w:szCs w:val="24"/>
                <w:lang w:eastAsia="en-US" w:bidi="ar-SA"/>
              </w:rPr>
              <w:t>електронното управление.</w:t>
            </w:r>
            <w:r w:rsidR="002C65CC" w:rsidRPr="00241BC6">
              <w:rPr>
                <w:szCs w:val="24"/>
                <w:lang w:eastAsia="en-US" w:bidi="ar-SA"/>
              </w:rPr>
              <w:t xml:space="preserve"> Отчетено е и, че секторът на ИКТ в страната се развива динамично, увеличавайки приноса си в добавената стойност, заетостта и износа. Все още България изостава в </w:t>
            </w:r>
            <w:r w:rsidR="000A7C64" w:rsidRPr="00241BC6">
              <w:rPr>
                <w:b/>
                <w:szCs w:val="24"/>
                <w:lang w:eastAsia="en-US" w:bidi="ar-SA"/>
              </w:rPr>
              <w:t>цифровизирането</w:t>
            </w:r>
            <w:r w:rsidR="002C65CC" w:rsidRPr="00241BC6">
              <w:rPr>
                <w:b/>
                <w:szCs w:val="24"/>
                <w:lang w:eastAsia="en-US" w:bidi="ar-SA"/>
              </w:rPr>
              <w:t xml:space="preserve"> на икономиката си</w:t>
            </w:r>
            <w:r w:rsidR="002C65CC" w:rsidRPr="00241BC6">
              <w:rPr>
                <w:szCs w:val="24"/>
                <w:lang w:eastAsia="en-US" w:bidi="ar-SA"/>
              </w:rPr>
              <w:t xml:space="preserve">. Основните предизвикателства пред страната са свързани с много ниското ниво на умения в областта на цифровите технологии у населението, наред с недостига на специалисти по ИКТ и недостатъчните инвестиции в цифрова инфраструктура. Налице е необходимост от подобряване и ускоряване разгръщането на широколентовия достъп до интернет. Цифровата инфраструктура моделира пространството чрез намаляване на времето и подобряване достъпа до информация и знания, работни места и услуги. Същевременно, трябва да бъдат предприети действия за повишаване на ефективността на изпълняваните мерки за повишаване на цифровите умения на служителите в публичния сектор. </w:t>
            </w:r>
          </w:p>
          <w:p w14:paraId="7E2719A6" w14:textId="77777777" w:rsidR="002C65CC" w:rsidRPr="00241BC6" w:rsidRDefault="002C65CC" w:rsidP="002C65CC">
            <w:pPr>
              <w:spacing w:before="0"/>
              <w:ind w:firstLine="708"/>
              <w:rPr>
                <w:szCs w:val="24"/>
                <w:lang w:eastAsia="en-US" w:bidi="ar-SA"/>
              </w:rPr>
            </w:pPr>
            <w:r w:rsidRPr="00241BC6">
              <w:rPr>
                <w:szCs w:val="24"/>
                <w:lang w:eastAsia="en-US" w:bidi="ar-SA"/>
              </w:rPr>
              <w:t>В доклада на ООН за състоянието на електронните правителства по света „</w:t>
            </w:r>
            <w:r w:rsidRPr="00241BC6">
              <w:rPr>
                <w:b/>
                <w:i/>
                <w:szCs w:val="24"/>
                <w:lang w:eastAsia="en-US" w:bidi="ar-SA"/>
              </w:rPr>
              <w:t>E-</w:t>
            </w:r>
            <w:proofErr w:type="spellStart"/>
            <w:r w:rsidRPr="00241BC6">
              <w:rPr>
                <w:b/>
                <w:i/>
                <w:szCs w:val="24"/>
                <w:lang w:eastAsia="en-US" w:bidi="ar-SA"/>
              </w:rPr>
              <w:t>Government</w:t>
            </w:r>
            <w:proofErr w:type="spellEnd"/>
            <w:r w:rsidRPr="00241BC6">
              <w:rPr>
                <w:b/>
                <w:i/>
                <w:szCs w:val="24"/>
                <w:lang w:eastAsia="en-US" w:bidi="ar-SA"/>
              </w:rPr>
              <w:t xml:space="preserve"> </w:t>
            </w:r>
            <w:proofErr w:type="spellStart"/>
            <w:r w:rsidRPr="00241BC6">
              <w:rPr>
                <w:b/>
                <w:i/>
                <w:szCs w:val="24"/>
                <w:lang w:eastAsia="en-US" w:bidi="ar-SA"/>
              </w:rPr>
              <w:t>Survey</w:t>
            </w:r>
            <w:proofErr w:type="spellEnd"/>
            <w:r w:rsidRPr="00241BC6">
              <w:rPr>
                <w:b/>
                <w:i/>
                <w:szCs w:val="24"/>
                <w:lang w:eastAsia="en-US" w:bidi="ar-SA"/>
              </w:rPr>
              <w:t xml:space="preserve"> 2018“</w:t>
            </w:r>
            <w:r w:rsidRPr="00241BC6">
              <w:rPr>
                <w:szCs w:val="24"/>
                <w:lang w:eastAsia="en-US" w:bidi="ar-SA"/>
              </w:rPr>
              <w:t xml:space="preserve"> България заема 47-мо място от 190 държави, като в сравнение с 2016 г. напредва с 5 места. Докладът отбелязва, че за нарастване на общия индекс за развитие на електронното правителство в сравнение с 2016 г., освен развитието на телекомуникационната инфраструктура и човешкия капитал, основен двигател се явява разрастването на онлайн услугите. Напредъкът в България в последните години се дължи основно на въведената стратегическа рамка и консолидирането на функциите и процесите, свързвани с електронното управление и създаването на Държавна агенция „Електронно управление“ (ДАЕУ) и предприетите мерки за подобряване на електронните обществени услуги. Въпреки това, налице е необходимост от допълнителни усилия за доизграждане на необходимата инфраструктура, свързване на ключови регистри и осигуряване на оперативна съвместимост за преминаване към автоматизиран обмен на данни. </w:t>
            </w:r>
          </w:p>
          <w:p w14:paraId="3D0FF0B6" w14:textId="77777777" w:rsidR="002C65CC" w:rsidRPr="00241BC6" w:rsidRDefault="002C65CC" w:rsidP="002C65CC">
            <w:pPr>
              <w:spacing w:before="0"/>
              <w:ind w:firstLine="708"/>
              <w:rPr>
                <w:szCs w:val="24"/>
                <w:lang w:eastAsia="en-US" w:bidi="ar-SA"/>
              </w:rPr>
            </w:pPr>
            <w:r w:rsidRPr="00241BC6">
              <w:rPr>
                <w:color w:val="000000"/>
                <w:szCs w:val="24"/>
                <w:lang w:eastAsia="en-US"/>
              </w:rPr>
              <w:t xml:space="preserve">Въпреки че </w:t>
            </w:r>
            <w:proofErr w:type="spellStart"/>
            <w:r w:rsidRPr="00241BC6">
              <w:rPr>
                <w:b/>
                <w:i/>
                <w:color w:val="000000"/>
                <w:szCs w:val="24"/>
                <w:lang w:eastAsia="en-US"/>
              </w:rPr>
              <w:t>Конвергентната</w:t>
            </w:r>
            <w:proofErr w:type="spellEnd"/>
            <w:r w:rsidRPr="00241BC6">
              <w:rPr>
                <w:b/>
                <w:i/>
                <w:color w:val="000000"/>
                <w:szCs w:val="24"/>
                <w:lang w:eastAsia="en-US"/>
              </w:rPr>
              <w:t xml:space="preserve"> програма на България за периода 2019-2022 </w:t>
            </w:r>
            <w:r w:rsidRPr="00241BC6">
              <w:rPr>
                <w:color w:val="000000"/>
                <w:szCs w:val="24"/>
                <w:lang w:eastAsia="en-US"/>
              </w:rPr>
              <w:t>отчита, че</w:t>
            </w:r>
            <w:r w:rsidRPr="00241BC6">
              <w:rPr>
                <w:b/>
                <w:i/>
                <w:color w:val="000000"/>
                <w:szCs w:val="24"/>
                <w:lang w:eastAsia="en-US"/>
              </w:rPr>
              <w:t xml:space="preserve"> </w:t>
            </w:r>
            <w:r w:rsidRPr="00241BC6">
              <w:rPr>
                <w:color w:val="000000"/>
                <w:szCs w:val="24"/>
                <w:lang w:eastAsia="en-US"/>
              </w:rPr>
              <w:t>електронните услуги непрекъснато се развиват и усъвършенстват, в</w:t>
            </w:r>
            <w:r w:rsidRPr="00241BC6">
              <w:rPr>
                <w:szCs w:val="24"/>
                <w:lang w:eastAsia="en-US" w:bidi="ar-SA"/>
              </w:rPr>
              <w:t xml:space="preserve"> </w:t>
            </w:r>
            <w:r w:rsidRPr="00241BC6">
              <w:rPr>
                <w:b/>
                <w:i/>
                <w:szCs w:val="24"/>
                <w:lang w:eastAsia="en-US" w:bidi="ar-SA"/>
              </w:rPr>
              <w:t>Доклада на ЕК за България 2019 в рамките на европейския семестър (Доклад на ЕК за България 2019)</w:t>
            </w:r>
            <w:r w:rsidRPr="00241BC6">
              <w:rPr>
                <w:szCs w:val="24"/>
                <w:lang w:eastAsia="en-US" w:bidi="ar-SA"/>
              </w:rPr>
              <w:t xml:space="preserve"> е посочено, че внедряването на цифрови технологии напредва бавно както в публичния, така и в частния сектор, напредъкът в предоставянето на </w:t>
            </w:r>
            <w:r w:rsidRPr="00241BC6">
              <w:rPr>
                <w:szCs w:val="24"/>
                <w:lang w:eastAsia="en-US" w:bidi="ar-SA"/>
              </w:rPr>
              <w:lastRenderedPageBreak/>
              <w:t>публични услуги е оценен като недостатъчен, а качеството им като ниско</w:t>
            </w:r>
            <w:r w:rsidRPr="00241BC6">
              <w:rPr>
                <w:szCs w:val="24"/>
                <w:vertAlign w:val="superscript"/>
                <w:lang w:eastAsia="en-US" w:bidi="ar-SA"/>
              </w:rPr>
              <w:footnoteReference w:id="2"/>
            </w:r>
            <w:r w:rsidRPr="00241BC6">
              <w:rPr>
                <w:szCs w:val="24"/>
                <w:lang w:eastAsia="en-US" w:bidi="ar-SA"/>
              </w:rPr>
              <w:t xml:space="preserve">. Напредъкът в областта на електронното управление е от „решаващо значение“ за подобряването на прозрачността и ефективността на публичния сектор, като обезпечеността на администрациите с информационни, финансови и човешки ресурси е важно условие за осигуряване на устойчивост и непрекъсваемост на системите на електронното управление и постигане на необходимото ниво на мрежова и информационна сигурност. </w:t>
            </w:r>
          </w:p>
          <w:p w14:paraId="27925641" w14:textId="435C2DBF" w:rsidR="002C65CC" w:rsidRPr="00241BC6" w:rsidRDefault="002C65CC" w:rsidP="002C65CC">
            <w:pPr>
              <w:spacing w:before="0"/>
              <w:ind w:firstLine="567"/>
              <w:rPr>
                <w:szCs w:val="24"/>
                <w:lang w:eastAsia="en-US" w:bidi="ar-SA"/>
              </w:rPr>
            </w:pPr>
            <w:r w:rsidRPr="00241BC6">
              <w:rPr>
                <w:szCs w:val="24"/>
                <w:lang w:eastAsia="en-US" w:bidi="ar-SA"/>
              </w:rPr>
              <w:t xml:space="preserve">България се нарежда на последно място в </w:t>
            </w:r>
            <w:r w:rsidRPr="00241BC6">
              <w:rPr>
                <w:b/>
                <w:i/>
                <w:szCs w:val="24"/>
                <w:lang w:eastAsia="en-US" w:bidi="ar-SA"/>
              </w:rPr>
              <w:t>Индекса на ЕК на навлизането на цифровите технологии в икономиката и обществото (DESI) за 2019 г</w:t>
            </w:r>
            <w:r w:rsidRPr="00241BC6">
              <w:rPr>
                <w:szCs w:val="24"/>
                <w:lang w:eastAsia="en-US" w:bidi="ar-SA"/>
              </w:rPr>
              <w:t>.</w:t>
            </w:r>
            <w:r w:rsidRPr="00241BC6">
              <w:rPr>
                <w:rFonts w:ascii="Calibri" w:hAnsi="Calibri"/>
                <w:sz w:val="22"/>
                <w:szCs w:val="22"/>
                <w:lang w:eastAsia="en-US" w:bidi="ar-SA"/>
              </w:rPr>
              <w:t xml:space="preserve"> </w:t>
            </w:r>
            <w:r w:rsidRPr="00241BC6">
              <w:rPr>
                <w:szCs w:val="24"/>
                <w:lang w:eastAsia="en-US" w:bidi="ar-SA"/>
              </w:rPr>
              <w:t xml:space="preserve">Страната ни е постигнала значителен напредък в измерението „Електронно правителство“ и бележи все по-голям брой потребители. В измерението „Човешки капитал“, обаче,  България се нарежда на 28-мо място - далеч под средното равнище за ЕС. Общото равнище на уменията в областта на цифровите технологии е сред най-ниските в ЕС. В измерението „Цифрови обществени услуги“ България </w:t>
            </w:r>
            <w:r w:rsidRPr="00241BC6">
              <w:rPr>
                <w:szCs w:val="24"/>
                <w:lang w:val="en-US" w:eastAsia="en-US" w:bidi="ar-SA"/>
              </w:rPr>
              <w:t>e</w:t>
            </w:r>
            <w:r w:rsidRPr="00241BC6">
              <w:rPr>
                <w:szCs w:val="24"/>
                <w:lang w:eastAsia="en-US" w:bidi="ar-SA"/>
              </w:rPr>
              <w:t xml:space="preserve"> на 25-то място. </w:t>
            </w:r>
            <w:r w:rsidRPr="00241BC6">
              <w:rPr>
                <w:color w:val="000000"/>
                <w:szCs w:val="24"/>
                <w:lang w:eastAsia="en-US"/>
              </w:rPr>
              <w:t>България се нарежда на 25-то място и в измерението „Свързаност“ на DESI 2019, въпреки лекото увеличение при повечето показатели за свързаност.</w:t>
            </w:r>
            <w:r w:rsidRPr="00241BC6">
              <w:rPr>
                <w:szCs w:val="24"/>
                <w:lang w:eastAsia="en-US" w:bidi="ar-SA"/>
              </w:rPr>
              <w:t xml:space="preserve"> </w:t>
            </w:r>
            <w:r w:rsidRPr="00241BC6">
              <w:rPr>
                <w:color w:val="000000"/>
                <w:szCs w:val="24"/>
                <w:lang w:eastAsia="en-US"/>
              </w:rPr>
              <w:t xml:space="preserve">В края на 2018 г. общото покритие с </w:t>
            </w:r>
            <w:proofErr w:type="spellStart"/>
            <w:r w:rsidRPr="00241BC6">
              <w:rPr>
                <w:color w:val="000000"/>
                <w:szCs w:val="24"/>
                <w:lang w:eastAsia="en-US"/>
              </w:rPr>
              <w:t>некомутируеми</w:t>
            </w:r>
            <w:proofErr w:type="spellEnd"/>
            <w:r w:rsidRPr="00241BC6">
              <w:rPr>
                <w:color w:val="000000"/>
                <w:szCs w:val="24"/>
                <w:lang w:eastAsia="en-US"/>
              </w:rPr>
              <w:t xml:space="preserve"> широколентови мрежи се е увеличило с един процентен пункт до 96 % от домакинствата, малко под средното за ЕС равнище от 97 %. Навлизането на широколентовия достъп е 58 %. С дела си от 75 % България е под средната за ЕС стойност от 83 % за домакинствата, обхванати от мрежи с достъп от следващо поколение с 30 </w:t>
            </w:r>
            <w:proofErr w:type="spellStart"/>
            <w:r w:rsidRPr="00241BC6">
              <w:rPr>
                <w:color w:val="000000"/>
                <w:szCs w:val="24"/>
                <w:lang w:eastAsia="en-US"/>
              </w:rPr>
              <w:t>Mbps</w:t>
            </w:r>
            <w:proofErr w:type="spellEnd"/>
            <w:r w:rsidRPr="00241BC6">
              <w:rPr>
                <w:color w:val="000000"/>
                <w:szCs w:val="24"/>
                <w:lang w:eastAsia="en-US"/>
              </w:rPr>
              <w:t>,. Отбелязано е</w:t>
            </w:r>
            <w:r w:rsidRPr="00241BC6">
              <w:rPr>
                <w:szCs w:val="24"/>
                <w:lang w:eastAsia="en-US" w:bidi="ar-SA"/>
              </w:rPr>
              <w:t>, че повече съсредоточаване върху разгръщането на широколентовия достъп до интернет в селските райони, съчетано с повече обучение за придобиване на цифрови умения и по-нататъшно развитие на цифровите услуги, биха били от полза за цялостната свързаност на държавата и ще спомогнат за преодоляване на цифровото разделение, което е особено предизвикателство в контекста на фактори като предимно възрастното население в обезлюдените селски райони.</w:t>
            </w:r>
          </w:p>
          <w:p w14:paraId="0CA2F40E" w14:textId="77777777" w:rsidR="002C65CC" w:rsidRPr="00241BC6" w:rsidRDefault="002C65CC" w:rsidP="002C65CC">
            <w:pPr>
              <w:autoSpaceDE w:val="0"/>
              <w:autoSpaceDN w:val="0"/>
              <w:adjustRightInd w:val="0"/>
              <w:spacing w:before="0"/>
              <w:ind w:firstLine="567"/>
              <w:rPr>
                <w:iCs/>
                <w:color w:val="000000"/>
                <w:szCs w:val="24"/>
                <w:lang w:eastAsia="en-US"/>
              </w:rPr>
            </w:pPr>
            <w:r w:rsidRPr="00241BC6">
              <w:rPr>
                <w:iCs/>
                <w:color w:val="000000"/>
                <w:szCs w:val="24"/>
                <w:lang w:eastAsia="en-US"/>
              </w:rPr>
              <w:t xml:space="preserve">Във връзка с предизвикателствата в административния капацитет и управлението, в </w:t>
            </w:r>
            <w:r w:rsidRPr="00241BC6">
              <w:rPr>
                <w:b/>
                <w:i/>
                <w:iCs/>
                <w:color w:val="000000"/>
                <w:szCs w:val="24"/>
                <w:lang w:eastAsia="en-US"/>
              </w:rPr>
              <w:t xml:space="preserve">Доклада на ЕК за България 2019 </w:t>
            </w:r>
            <w:r w:rsidRPr="00241BC6">
              <w:rPr>
                <w:iCs/>
                <w:color w:val="000000"/>
                <w:szCs w:val="24"/>
                <w:lang w:eastAsia="en-US"/>
              </w:rPr>
              <w:t>са определени следните фактори за ефективно изпълнение на политиката на сближаване: административен капацитет за управление на средствата от ЕСИФ; капацитет на органите с цел изпълняване на политики и стратегии, които биха могли да послужат за основа на изпълнението на ЕСИФ; капацитет на органите с цел подобряване на изпълнението на проекти и осигуряване на стабилност в управляващите органи, както и укрепване на капацитета на местните органи с цел изпълняване на интегрирани стратегии за териториално развитие;  подобряване на координацията и обмена на информация между администрациите с цел по-добро и интегрирано предоставяне на услуги.</w:t>
            </w:r>
          </w:p>
          <w:p w14:paraId="6279846A" w14:textId="5B3B3287" w:rsidR="002C65CC" w:rsidRPr="00241BC6" w:rsidRDefault="002C65CC" w:rsidP="002C65CC">
            <w:pPr>
              <w:autoSpaceDE w:val="0"/>
              <w:autoSpaceDN w:val="0"/>
              <w:adjustRightInd w:val="0"/>
              <w:spacing w:before="0"/>
              <w:ind w:firstLine="567"/>
              <w:rPr>
                <w:iCs/>
                <w:color w:val="000000"/>
                <w:szCs w:val="24"/>
                <w:lang w:eastAsia="en-US"/>
              </w:rPr>
            </w:pPr>
            <w:r w:rsidRPr="00241BC6">
              <w:rPr>
                <w:iCs/>
                <w:color w:val="000000"/>
                <w:szCs w:val="24"/>
                <w:lang w:eastAsia="en-US"/>
              </w:rPr>
              <w:t xml:space="preserve">Широкото преминаване към използването на хоризонталните и централизирани системи на е-управление и на споделените ресурси на е-управление също води до необходимостта от осигуряване на специализирана ИТ експертиза. </w:t>
            </w:r>
            <w:r w:rsidR="00AC6110" w:rsidRPr="00241BC6">
              <w:rPr>
                <w:b/>
                <w:i/>
                <w:iCs/>
                <w:color w:val="000000"/>
                <w:szCs w:val="24"/>
                <w:lang w:eastAsia="en-US"/>
              </w:rPr>
              <w:t xml:space="preserve">Докладът за състоянието на администрацията за 2018 </w:t>
            </w:r>
            <w:r w:rsidRPr="00241BC6">
              <w:rPr>
                <w:iCs/>
                <w:color w:val="000000"/>
                <w:szCs w:val="24"/>
                <w:lang w:eastAsia="en-US"/>
              </w:rPr>
              <w:t xml:space="preserve">констатира, че повишаването на капацитета на служителите, отговарящи за ИКТ, е от основно значение за успешната </w:t>
            </w:r>
            <w:r w:rsidRPr="00241BC6">
              <w:rPr>
                <w:iCs/>
                <w:color w:val="000000"/>
                <w:szCs w:val="24"/>
                <w:lang w:eastAsia="en-US"/>
              </w:rPr>
              <w:lastRenderedPageBreak/>
              <w:t>реализация на политиката за електронно управлени</w:t>
            </w:r>
            <w:r w:rsidR="003B3424" w:rsidRPr="00241BC6">
              <w:rPr>
                <w:iCs/>
                <w:color w:val="000000"/>
                <w:szCs w:val="24"/>
                <w:lang w:eastAsia="en-US"/>
              </w:rPr>
              <w:t xml:space="preserve">е, за информационната сигурност, </w:t>
            </w:r>
            <w:r w:rsidRPr="00241BC6">
              <w:rPr>
                <w:iCs/>
                <w:color w:val="000000"/>
                <w:szCs w:val="24"/>
                <w:lang w:eastAsia="en-US"/>
              </w:rPr>
              <w:t>изграждането на ефективна цифрова администрация</w:t>
            </w:r>
            <w:r w:rsidR="00AC6110" w:rsidRPr="00241BC6">
              <w:rPr>
                <w:iCs/>
                <w:color w:val="000000"/>
                <w:szCs w:val="24"/>
                <w:lang w:eastAsia="en-US"/>
              </w:rPr>
              <w:t xml:space="preserve"> и за </w:t>
            </w:r>
            <w:r w:rsidR="00BC35AB" w:rsidRPr="00241BC6">
              <w:rPr>
                <w:iCs/>
                <w:color w:val="000000"/>
                <w:szCs w:val="24"/>
                <w:lang w:eastAsia="en-US"/>
              </w:rPr>
              <w:t>облекчаване на процесите при взаимодействията между отделните звена, гражданите и бизнеса</w:t>
            </w:r>
            <w:r w:rsidR="00AC6110" w:rsidRPr="00241BC6">
              <w:rPr>
                <w:iCs/>
                <w:color w:val="000000"/>
                <w:szCs w:val="24"/>
                <w:lang w:eastAsia="en-US"/>
              </w:rPr>
              <w:t>.</w:t>
            </w:r>
          </w:p>
          <w:p w14:paraId="6AD9D3B6" w14:textId="77777777" w:rsidR="002C65CC" w:rsidRPr="00241BC6" w:rsidRDefault="002C65CC" w:rsidP="002C65CC">
            <w:pPr>
              <w:autoSpaceDE w:val="0"/>
              <w:autoSpaceDN w:val="0"/>
              <w:adjustRightInd w:val="0"/>
              <w:spacing w:before="0"/>
              <w:ind w:firstLine="567"/>
              <w:rPr>
                <w:iCs/>
                <w:color w:val="000000"/>
                <w:szCs w:val="24"/>
                <w:lang w:eastAsia="en-US" w:bidi="ar-SA"/>
              </w:rPr>
            </w:pPr>
            <w:r w:rsidRPr="00241BC6">
              <w:rPr>
                <w:iCs/>
                <w:color w:val="000000"/>
                <w:szCs w:val="24"/>
                <w:lang w:eastAsia="en-US" w:bidi="ar-SA"/>
              </w:rPr>
              <w:t>За подобряване на административния капацитет и за повишаване на ефективността при изпълнението на политики в България вече са предприети различни мерки, но в</w:t>
            </w:r>
            <w:r w:rsidRPr="00241BC6">
              <w:rPr>
                <w:iCs/>
                <w:color w:val="000000"/>
                <w:szCs w:val="24"/>
                <w:lang w:eastAsia="en-US"/>
              </w:rPr>
              <w:t>ъпреки това, напредъкът</w:t>
            </w:r>
            <w:r w:rsidRPr="00241BC6">
              <w:rPr>
                <w:iCs/>
                <w:color w:val="000000"/>
                <w:szCs w:val="24"/>
                <w:lang w:eastAsia="en-US" w:bidi="ar-SA"/>
              </w:rPr>
              <w:t xml:space="preserve"> в цифровата трансформация на администрацията и бързоразвиващите се технологии поставят сериозни предизвикателства пред администрациите от </w:t>
            </w:r>
            <w:proofErr w:type="spellStart"/>
            <w:r w:rsidRPr="00241BC6">
              <w:rPr>
                <w:iCs/>
                <w:color w:val="000000"/>
                <w:szCs w:val="24"/>
                <w:lang w:eastAsia="en-US" w:bidi="ar-SA"/>
              </w:rPr>
              <w:t>гл.т</w:t>
            </w:r>
            <w:proofErr w:type="spellEnd"/>
            <w:r w:rsidRPr="00241BC6">
              <w:rPr>
                <w:iCs/>
                <w:color w:val="000000"/>
                <w:szCs w:val="24"/>
                <w:lang w:eastAsia="en-US" w:bidi="ar-SA"/>
              </w:rPr>
              <w:t>. на цифрови умения на служителите. Около 30% от администрациите</w:t>
            </w:r>
            <w:r w:rsidRPr="00241BC6">
              <w:rPr>
                <w:iCs/>
                <w:color w:val="000000"/>
                <w:szCs w:val="24"/>
                <w:vertAlign w:val="superscript"/>
                <w:lang w:eastAsia="en-US" w:bidi="ar-SA"/>
              </w:rPr>
              <w:footnoteReference w:id="3"/>
            </w:r>
            <w:r w:rsidRPr="00241BC6">
              <w:rPr>
                <w:iCs/>
                <w:color w:val="000000"/>
                <w:szCs w:val="24"/>
                <w:lang w:eastAsia="en-US" w:bidi="ar-SA"/>
              </w:rPr>
              <w:t xml:space="preserve"> нямат осигурен необходим административен капацитет за работа по електронно управление. Основни причини за това са липсата на квалифицирани кадри, неконкурентното заплащане спрямо частния сектор, недостатъчната щатна численост. </w:t>
            </w:r>
          </w:p>
          <w:p w14:paraId="419BDAF6" w14:textId="77777777" w:rsidR="002C65CC" w:rsidRPr="00241BC6" w:rsidRDefault="002C65CC" w:rsidP="002C65CC">
            <w:pPr>
              <w:autoSpaceDE w:val="0"/>
              <w:autoSpaceDN w:val="0"/>
              <w:adjustRightInd w:val="0"/>
              <w:spacing w:before="0"/>
              <w:ind w:firstLine="567"/>
              <w:rPr>
                <w:iCs/>
                <w:color w:val="000000"/>
                <w:szCs w:val="24"/>
                <w:lang w:eastAsia="en-US"/>
              </w:rPr>
            </w:pPr>
            <w:r w:rsidRPr="00241BC6">
              <w:rPr>
                <w:iCs/>
                <w:color w:val="000000"/>
                <w:szCs w:val="24"/>
                <w:lang w:eastAsia="en-US" w:bidi="ar-SA"/>
              </w:rPr>
              <w:t xml:space="preserve">Дефицитът на квалифициран човешки ресурс се отразява най-съществено върху способностите за планиране и управление на информационните ресурси и </w:t>
            </w:r>
            <w:proofErr w:type="spellStart"/>
            <w:r w:rsidRPr="00241BC6">
              <w:rPr>
                <w:iCs/>
                <w:color w:val="000000"/>
                <w:szCs w:val="24"/>
                <w:lang w:eastAsia="en-US" w:bidi="ar-SA"/>
              </w:rPr>
              <w:t>реинженеринг</w:t>
            </w:r>
            <w:proofErr w:type="spellEnd"/>
            <w:r w:rsidRPr="00241BC6">
              <w:rPr>
                <w:iCs/>
                <w:color w:val="000000"/>
                <w:szCs w:val="24"/>
                <w:lang w:eastAsia="en-US" w:bidi="ar-SA"/>
              </w:rPr>
              <w:t xml:space="preserve"> на процесите, качеството на разработваните проекти и техническите спецификации, финансовото планиране и осигуряването на мрежова и информационна сигурност. Това излага на риск изпълнението на цялостната политика в областта на електронното управление. Част от посочените затруднения могат да бъдат преодолени чрез изнасянето на тези функции на администрацията като споделени услуги, чрез окрупняването на специализираните звена за поддръжка и развитие на ИКТ на по-високо ниво.</w:t>
            </w:r>
          </w:p>
          <w:p w14:paraId="45492AD4" w14:textId="016A1B7F" w:rsidR="004E6502" w:rsidRPr="00241BC6" w:rsidRDefault="002C65CC" w:rsidP="002C65CC">
            <w:pPr>
              <w:autoSpaceDE w:val="0"/>
              <w:autoSpaceDN w:val="0"/>
              <w:adjustRightInd w:val="0"/>
              <w:spacing w:before="0"/>
              <w:ind w:firstLine="567"/>
              <w:rPr>
                <w:rFonts w:cs="Calibri"/>
                <w:b/>
              </w:rPr>
            </w:pPr>
            <w:r w:rsidRPr="00241BC6">
              <w:rPr>
                <w:iCs/>
                <w:color w:val="000000"/>
                <w:szCs w:val="24"/>
                <w:lang w:eastAsia="en-US"/>
              </w:rPr>
              <w:t>В периода 2016 – 2020 г. радикално е променен моделът на провеждане на политиката в областта на електронното управление от децентрализиран към централизиран, с оглед постигане на висока степен на ефективност, координация и контрол. През 2016 г. са направени съществени изменения в Закона за електронното управление и като орган за създаване на политика за електронно правителство е създадена ДАЕУ. През този период България постига значителен напредък в изпълнението на своята Стратегия за развитие на електронното управление, която бе актуализирана за периода 2019-2023 г. заедно с Пътната карта към нея.</w:t>
            </w:r>
            <w:r w:rsidR="004E6502" w:rsidRPr="00241BC6">
              <w:rPr>
                <w:iCs/>
                <w:color w:val="000000"/>
                <w:szCs w:val="24"/>
                <w:lang w:eastAsia="en-US"/>
              </w:rPr>
              <w:t xml:space="preserve"> Например, </w:t>
            </w:r>
            <w:r w:rsidR="004E6502" w:rsidRPr="00241BC6">
              <w:rPr>
                <w:rFonts w:cs="Calibri"/>
              </w:rPr>
              <w:t>н</w:t>
            </w:r>
            <w:r w:rsidR="003077E9" w:rsidRPr="00241BC6">
              <w:rPr>
                <w:rFonts w:cs="Calibri"/>
              </w:rPr>
              <w:t>амаляване</w:t>
            </w:r>
            <w:r w:rsidR="004E6502" w:rsidRPr="00241BC6">
              <w:rPr>
                <w:rFonts w:cs="Calibri"/>
              </w:rPr>
              <w:t xml:space="preserve">то </w:t>
            </w:r>
            <w:r w:rsidR="003077E9" w:rsidRPr="00241BC6">
              <w:rPr>
                <w:rFonts w:cs="Calibri"/>
              </w:rPr>
              <w:t>на разходи за икономическите оператори чрез замяна на физически обмен на документи с електронен</w:t>
            </w:r>
            <w:r w:rsidR="004E6502" w:rsidRPr="00241BC6">
              <w:rPr>
                <w:rFonts w:cs="Calibri"/>
              </w:rPr>
              <w:t>, с</w:t>
            </w:r>
            <w:r w:rsidR="003077E9" w:rsidRPr="00241BC6">
              <w:rPr>
                <w:rFonts w:cs="Calibri"/>
              </w:rPr>
              <w:t xml:space="preserve">амо при регистриране на митническо представителство </w:t>
            </w:r>
            <w:r w:rsidR="00A224BD" w:rsidRPr="00241BC6">
              <w:rPr>
                <w:rFonts w:cs="Calibri"/>
              </w:rPr>
              <w:t xml:space="preserve">в Агенция митници, </w:t>
            </w:r>
            <w:r w:rsidR="004E6502" w:rsidRPr="00241BC6">
              <w:rPr>
                <w:rFonts w:cs="Calibri"/>
              </w:rPr>
              <w:t xml:space="preserve">води до </w:t>
            </w:r>
            <w:r w:rsidR="003077E9" w:rsidRPr="00241BC6">
              <w:rPr>
                <w:rFonts w:cs="Calibri"/>
                <w:b/>
              </w:rPr>
              <w:t>спестени от наличието на електронната услуга разходи на бизнеса около 30 хиляди дни, или поне 2.4 млн. лева годишно</w:t>
            </w:r>
            <w:r w:rsidR="004E6502" w:rsidRPr="00241BC6">
              <w:rPr>
                <w:rFonts w:cs="Calibri"/>
                <w:b/>
              </w:rPr>
              <w:t>, а у</w:t>
            </w:r>
            <w:r w:rsidR="003077E9" w:rsidRPr="00241BC6">
              <w:rPr>
                <w:rFonts w:cs="Calibri"/>
              </w:rPr>
              <w:t xml:space="preserve">скоряване на процесите при определяне, обезпечаване и плащане на митнически задължения - </w:t>
            </w:r>
            <w:r w:rsidR="003077E9" w:rsidRPr="00241BC6">
              <w:rPr>
                <w:rFonts w:cs="Calibri"/>
                <w:b/>
              </w:rPr>
              <w:t xml:space="preserve">икономия на над 4600 </w:t>
            </w:r>
            <w:proofErr w:type="spellStart"/>
            <w:r w:rsidR="003077E9" w:rsidRPr="00241BC6">
              <w:rPr>
                <w:rFonts w:cs="Calibri"/>
                <w:b/>
              </w:rPr>
              <w:t>човекодни</w:t>
            </w:r>
            <w:proofErr w:type="spellEnd"/>
            <w:r w:rsidR="003077E9" w:rsidRPr="00241BC6">
              <w:rPr>
                <w:rFonts w:cs="Calibri"/>
                <w:b/>
              </w:rPr>
              <w:t xml:space="preserve"> средно на месец, или над 56 хиляди за година</w:t>
            </w:r>
            <w:r w:rsidR="004E6502" w:rsidRPr="00241BC6">
              <w:rPr>
                <w:rFonts w:cs="Calibri"/>
                <w:b/>
              </w:rPr>
              <w:t xml:space="preserve">. </w:t>
            </w:r>
          </w:p>
          <w:p w14:paraId="70A0391A" w14:textId="2274FCA8" w:rsidR="00A224BD" w:rsidRPr="00241BC6" w:rsidRDefault="004E6502" w:rsidP="00A224BD">
            <w:pPr>
              <w:rPr>
                <w:rFonts w:eastAsia="Times New Roman" w:cs="Calibri"/>
                <w:b/>
                <w:bCs/>
                <w:color w:val="000000"/>
              </w:rPr>
            </w:pPr>
            <w:r w:rsidRPr="00241BC6">
              <w:rPr>
                <w:rFonts w:cs="Calibri"/>
                <w:bCs/>
              </w:rPr>
              <w:t>Изграждането на</w:t>
            </w:r>
            <w:r w:rsidRPr="00241BC6">
              <w:rPr>
                <w:rFonts w:cs="Calibri"/>
                <w:b/>
              </w:rPr>
              <w:t xml:space="preserve"> </w:t>
            </w:r>
            <w:r w:rsidRPr="00241BC6">
              <w:rPr>
                <w:rFonts w:cs="Calibri"/>
              </w:rPr>
              <w:t xml:space="preserve">Централизирана автоматизирана информационна система "Електронни обществени поръчки" (ЦАИС ЕОП) освен, че гарантира повишена сигурност на процедурите и гаранции за спазване на правилата от страна на </w:t>
            </w:r>
            <w:proofErr w:type="spellStart"/>
            <w:r w:rsidRPr="00241BC6">
              <w:rPr>
                <w:rFonts w:cs="Calibri"/>
              </w:rPr>
              <w:t>възможителите</w:t>
            </w:r>
            <w:proofErr w:type="spellEnd"/>
            <w:r w:rsidRPr="00241BC6">
              <w:rPr>
                <w:rFonts w:cs="Calibri"/>
              </w:rPr>
              <w:t>, осигурява п</w:t>
            </w:r>
            <w:r w:rsidRPr="00241BC6">
              <w:rPr>
                <w:rFonts w:eastAsia="Times New Roman" w:cs="Calibri"/>
                <w:color w:val="000000"/>
              </w:rPr>
              <w:t xml:space="preserve">остигане на бързина на процеса по кандидатстване, избор на изпълнител и обжалване, което </w:t>
            </w:r>
            <w:r w:rsidRPr="00241BC6">
              <w:rPr>
                <w:rFonts w:eastAsia="Times New Roman" w:cs="Calibri"/>
                <w:b/>
                <w:bCs/>
                <w:color w:val="000000"/>
              </w:rPr>
              <w:t xml:space="preserve">спестява от минимум 18 936 </w:t>
            </w:r>
            <w:proofErr w:type="spellStart"/>
            <w:r w:rsidRPr="00241BC6">
              <w:rPr>
                <w:rFonts w:eastAsia="Times New Roman" w:cs="Calibri"/>
                <w:b/>
                <w:bCs/>
                <w:color w:val="000000"/>
              </w:rPr>
              <w:t>човекодни</w:t>
            </w:r>
            <w:proofErr w:type="spellEnd"/>
            <w:r w:rsidRPr="00241BC6">
              <w:rPr>
                <w:rFonts w:eastAsia="Times New Roman" w:cs="Calibri"/>
                <w:color w:val="000000"/>
              </w:rPr>
              <w:t xml:space="preserve"> на година</w:t>
            </w:r>
            <w:r w:rsidR="00A224BD" w:rsidRPr="00241BC6">
              <w:rPr>
                <w:rFonts w:eastAsia="Times New Roman" w:cs="Calibri"/>
                <w:color w:val="000000"/>
              </w:rPr>
              <w:t xml:space="preserve">, както и възможност за </w:t>
            </w:r>
            <w:proofErr w:type="spellStart"/>
            <w:r w:rsidR="00A224BD" w:rsidRPr="00241BC6">
              <w:rPr>
                <w:rFonts w:eastAsia="Times New Roman" w:cs="Calibri"/>
                <w:color w:val="000000"/>
              </w:rPr>
              <w:t>намаляне</w:t>
            </w:r>
            <w:proofErr w:type="spellEnd"/>
            <w:r w:rsidR="00A224BD" w:rsidRPr="00241BC6">
              <w:rPr>
                <w:rFonts w:eastAsia="Times New Roman" w:cs="Calibri"/>
                <w:color w:val="000000"/>
              </w:rPr>
              <w:t xml:space="preserve"> публичните разходи чрез повишаване на конкуренцията</w:t>
            </w:r>
            <w:r w:rsidR="00FB27F0" w:rsidRPr="00241BC6">
              <w:rPr>
                <w:rFonts w:eastAsia="Times New Roman" w:cs="Calibri"/>
                <w:b/>
                <w:bCs/>
                <w:color w:val="000000"/>
              </w:rPr>
              <w:t>.</w:t>
            </w:r>
          </w:p>
          <w:p w14:paraId="53AA1B18" w14:textId="77777777" w:rsidR="00843ECB" w:rsidRPr="00241BC6" w:rsidRDefault="00A224BD" w:rsidP="005E6B7E">
            <w:pPr>
              <w:pStyle w:val="Heading2"/>
              <w:numPr>
                <w:ilvl w:val="0"/>
                <w:numId w:val="0"/>
              </w:numPr>
              <w:ind w:left="32"/>
              <w:outlineLvl w:val="1"/>
              <w:rPr>
                <w:rFonts w:eastAsia="Calibri" w:cs="Calibri"/>
                <w:b w:val="0"/>
              </w:rPr>
            </w:pPr>
            <w:bookmarkStart w:id="1" w:name="_Toc35955797"/>
            <w:r w:rsidRPr="00241BC6">
              <w:rPr>
                <w:rFonts w:eastAsia="Calibri" w:cs="Calibri"/>
                <w:b w:val="0"/>
              </w:rPr>
              <w:t>Надграждане на Търговския регистър за прехвърляне на регистрацията на юридическите лица с нестопанска цел (ЮЛНЦ) към Агенция по вписванията</w:t>
            </w:r>
            <w:bookmarkEnd w:id="1"/>
            <w:r w:rsidRPr="00241BC6">
              <w:rPr>
                <w:rFonts w:eastAsia="Calibri" w:cs="Calibri"/>
                <w:b w:val="0"/>
              </w:rPr>
              <w:t xml:space="preserve"> (АВ), </w:t>
            </w:r>
            <w:r w:rsidRPr="00241BC6">
              <w:rPr>
                <w:rFonts w:eastAsia="Calibri" w:cs="Calibri"/>
                <w:b w:val="0"/>
              </w:rPr>
              <w:lastRenderedPageBreak/>
              <w:t xml:space="preserve">намалява сроковете за регистрация на ново ЮЛНЦ </w:t>
            </w:r>
            <w:r w:rsidRPr="00241BC6">
              <w:rPr>
                <w:rFonts w:eastAsia="Calibri" w:cs="Calibri"/>
                <w:bCs/>
              </w:rPr>
              <w:t>с над 6 пъти</w:t>
            </w:r>
            <w:r w:rsidRPr="00241BC6">
              <w:rPr>
                <w:rFonts w:eastAsia="Calibri" w:cs="Calibri"/>
                <w:b w:val="0"/>
              </w:rPr>
              <w:t xml:space="preserve">, което спестява общо на година </w:t>
            </w:r>
            <w:r w:rsidRPr="00241BC6">
              <w:rPr>
                <w:rFonts w:eastAsia="Calibri" w:cs="Calibri"/>
                <w:bCs/>
              </w:rPr>
              <w:t>52 858 дни за изчакване на регистрация</w:t>
            </w:r>
            <w:r w:rsidRPr="00241BC6">
              <w:rPr>
                <w:rFonts w:eastAsia="Calibri" w:cs="Calibri"/>
                <w:b w:val="0"/>
              </w:rPr>
              <w:t>, дава възможност за изчистване на неактивните ЮЛНЦ и ограничаване на злоупотребите с европейски средства, разтоварване на съдебната система от несвойствени функции относно регистрация на</w:t>
            </w:r>
            <w:r w:rsidR="007C485F" w:rsidRPr="00241BC6">
              <w:rPr>
                <w:rFonts w:eastAsia="Calibri" w:cs="Calibri"/>
                <w:b w:val="0"/>
              </w:rPr>
              <w:t xml:space="preserve"> ЮЛНЦ </w:t>
            </w:r>
            <w:r w:rsidR="007C485F" w:rsidRPr="00241BC6">
              <w:rPr>
                <w:rStyle w:val="FootnoteReference"/>
                <w:rFonts w:eastAsia="Calibri" w:cs="Calibri"/>
                <w:b w:val="0"/>
              </w:rPr>
              <w:footnoteReference w:id="4"/>
            </w:r>
            <w:r w:rsidR="005E6B7E" w:rsidRPr="00241BC6">
              <w:rPr>
                <w:rFonts w:eastAsia="Calibri" w:cs="Calibri"/>
                <w:b w:val="0"/>
              </w:rPr>
              <w:t>.</w:t>
            </w:r>
          </w:p>
          <w:p w14:paraId="1847D4CA" w14:textId="3FDE3D36" w:rsidR="002C65CC" w:rsidRPr="00241BC6" w:rsidRDefault="002C65CC" w:rsidP="005E6B7E">
            <w:pPr>
              <w:pStyle w:val="Heading2"/>
              <w:numPr>
                <w:ilvl w:val="0"/>
                <w:numId w:val="0"/>
              </w:numPr>
              <w:ind w:left="32"/>
              <w:outlineLvl w:val="1"/>
              <w:rPr>
                <w:b w:val="0"/>
                <w:iCs/>
                <w:color w:val="000000"/>
                <w:szCs w:val="24"/>
                <w:lang w:eastAsia="en-US"/>
              </w:rPr>
            </w:pPr>
            <w:r w:rsidRPr="00241BC6">
              <w:rPr>
                <w:b w:val="0"/>
                <w:iCs/>
                <w:color w:val="000000"/>
                <w:szCs w:val="24"/>
                <w:lang w:eastAsia="en-US"/>
              </w:rPr>
              <w:t>Системите, разработени на предишния етап, влизат в експлоатация и същевременно се интегрират, за да работят в единна среда. Има промяна в политиката към осигуряване на оперативна съвместимост и обмен на данни между администрациите, така че гражданите и бизнес</w:t>
            </w:r>
            <w:r w:rsidR="003D0B3B" w:rsidRPr="00241BC6">
              <w:rPr>
                <w:b w:val="0"/>
                <w:iCs/>
                <w:color w:val="000000"/>
                <w:szCs w:val="24"/>
                <w:lang w:eastAsia="en-US"/>
              </w:rPr>
              <w:t>ът</w:t>
            </w:r>
            <w:r w:rsidRPr="00241BC6">
              <w:rPr>
                <w:b w:val="0"/>
                <w:iCs/>
                <w:color w:val="000000"/>
                <w:szCs w:val="24"/>
                <w:lang w:eastAsia="en-US"/>
              </w:rPr>
              <w:t xml:space="preserve"> да могат да почувстват реалната полза от електронното управление. Решаващата стъпка към изграждането на </w:t>
            </w:r>
            <w:proofErr w:type="spellStart"/>
            <w:r w:rsidRPr="00241BC6">
              <w:rPr>
                <w:b w:val="0"/>
                <w:iCs/>
                <w:color w:val="000000"/>
                <w:szCs w:val="24"/>
                <w:lang w:eastAsia="en-US"/>
              </w:rPr>
              <w:t>безхартиена</w:t>
            </w:r>
            <w:proofErr w:type="spellEnd"/>
            <w:r w:rsidRPr="00241BC6">
              <w:rPr>
                <w:b w:val="0"/>
                <w:iCs/>
                <w:color w:val="000000"/>
                <w:szCs w:val="24"/>
                <w:lang w:eastAsia="en-US"/>
              </w:rPr>
              <w:t xml:space="preserve"> администрация е направена в края на 2018 г. чрез въвеждането на електронния обмен на документи.</w:t>
            </w:r>
            <w:r w:rsidRPr="00241BC6">
              <w:rPr>
                <w:rFonts w:ascii="Calibri" w:hAnsi="Calibri"/>
                <w:b w:val="0"/>
                <w:sz w:val="22"/>
                <w:szCs w:val="22"/>
                <w:lang w:eastAsia="en-US" w:bidi="ar-SA"/>
              </w:rPr>
              <w:t xml:space="preserve"> </w:t>
            </w:r>
            <w:r w:rsidRPr="00241BC6">
              <w:rPr>
                <w:b w:val="0"/>
                <w:iCs/>
                <w:color w:val="000000"/>
                <w:szCs w:val="24"/>
                <w:lang w:eastAsia="en-US"/>
              </w:rPr>
              <w:t>С преустановяването на хартиения обмен времето за регистрацията на един документ и връщането на отговор се скъсява средно 6 пъти.</w:t>
            </w:r>
          </w:p>
          <w:p w14:paraId="16BB004F" w14:textId="77777777" w:rsidR="002C65CC" w:rsidRPr="00241BC6" w:rsidRDefault="002C65CC" w:rsidP="002C65CC">
            <w:pPr>
              <w:autoSpaceDE w:val="0"/>
              <w:autoSpaceDN w:val="0"/>
              <w:adjustRightInd w:val="0"/>
              <w:spacing w:before="0"/>
              <w:ind w:firstLine="567"/>
              <w:rPr>
                <w:rFonts w:eastAsia="Courier New"/>
                <w:color w:val="000000"/>
                <w:szCs w:val="24"/>
                <w:lang w:eastAsia="en-US" w:bidi="ar-SA"/>
              </w:rPr>
            </w:pPr>
            <w:r w:rsidRPr="00241BC6">
              <w:rPr>
                <w:iCs/>
                <w:color w:val="000000"/>
                <w:szCs w:val="24"/>
                <w:lang w:eastAsia="en-US"/>
              </w:rPr>
              <w:t xml:space="preserve">Одобрена  е единна архитектура на е-управление и е постигнато значително развитие на регулаторната рамка, като необходимо условие за прехода към цифрова администрация, ориентирана към потребителите. Архитектурата задава насоката за промяната на работните процеси в администрацията, свързани с е-управлението и гарантира устойчивост и последователност на модела. </w:t>
            </w:r>
          </w:p>
          <w:p w14:paraId="1F078FA6" w14:textId="4FC5A401" w:rsidR="002C65CC" w:rsidRPr="00241BC6" w:rsidRDefault="002C65CC" w:rsidP="002C65CC">
            <w:pPr>
              <w:autoSpaceDE w:val="0"/>
              <w:autoSpaceDN w:val="0"/>
              <w:adjustRightInd w:val="0"/>
              <w:spacing w:before="0"/>
              <w:ind w:firstLine="567"/>
              <w:rPr>
                <w:iCs/>
                <w:color w:val="000000"/>
                <w:szCs w:val="24"/>
                <w:lang w:eastAsia="en-US"/>
              </w:rPr>
            </w:pPr>
            <w:r w:rsidRPr="00241BC6">
              <w:rPr>
                <w:rFonts w:eastAsia="Courier New"/>
                <w:color w:val="000000"/>
                <w:szCs w:val="24"/>
                <w:lang w:eastAsia="en-US" w:bidi="ar-SA"/>
              </w:rPr>
              <w:t>Законът за електронното управление цели да осигури ефективност и сигурност при предоставянето на електронни административни услуги на гражданите и организациите, при спазване на изискванията за мрежова и информационна сигурност,  оперативна съвместимост и прилагане на устойчив модел за дългосрочното управление и поддръжка на информационните ресурси. Въведен е цялостен контрол върху публичните средства за електронно управление и информационни и комуникационни технологии, независимо от източника на финансиране.</w:t>
            </w:r>
            <w:r w:rsidRPr="00241BC6">
              <w:rPr>
                <w:rFonts w:eastAsia="Courier New"/>
                <w:b/>
                <w:i/>
                <w:color w:val="000000"/>
                <w:szCs w:val="24"/>
                <w:lang w:eastAsia="en-US" w:bidi="ar-SA"/>
              </w:rPr>
              <w:t xml:space="preserve"> </w:t>
            </w:r>
            <w:r w:rsidRPr="00241BC6">
              <w:rPr>
                <w:rFonts w:eastAsia="Courier New"/>
                <w:color w:val="000000"/>
                <w:szCs w:val="24"/>
                <w:lang w:eastAsia="en-US" w:bidi="ar-SA"/>
              </w:rPr>
              <w:t>Въведена е отчетност</w:t>
            </w:r>
            <w:r w:rsidR="00994350" w:rsidRPr="00241BC6">
              <w:rPr>
                <w:rFonts w:eastAsia="Courier New"/>
                <w:color w:val="000000"/>
                <w:szCs w:val="24"/>
                <w:lang w:eastAsia="en-US" w:bidi="ar-SA"/>
              </w:rPr>
              <w:t>,</w:t>
            </w:r>
            <w:r w:rsidRPr="00241BC6">
              <w:rPr>
                <w:rFonts w:eastAsia="Courier New"/>
                <w:color w:val="000000"/>
                <w:szCs w:val="24"/>
                <w:lang w:eastAsia="en-US" w:bidi="ar-SA"/>
              </w:rPr>
              <w:t xml:space="preserve"> прозрачност </w:t>
            </w:r>
            <w:r w:rsidR="00994350" w:rsidRPr="00241BC6">
              <w:rPr>
                <w:rFonts w:eastAsia="Courier New"/>
                <w:color w:val="000000"/>
                <w:szCs w:val="24"/>
                <w:lang w:eastAsia="en-US" w:bidi="ar-SA"/>
              </w:rPr>
              <w:t xml:space="preserve">и съгласуваност </w:t>
            </w:r>
            <w:r w:rsidRPr="00241BC6">
              <w:rPr>
                <w:rFonts w:eastAsia="Courier New"/>
                <w:color w:val="000000"/>
                <w:szCs w:val="24"/>
                <w:lang w:eastAsia="en-US" w:bidi="ar-SA"/>
              </w:rPr>
              <w:t>на всички планирани и реализирани проекти и разходи за е-</w:t>
            </w:r>
            <w:r w:rsidRPr="00241BC6">
              <w:rPr>
                <w:iCs/>
                <w:color w:val="000000"/>
                <w:szCs w:val="24"/>
                <w:lang w:eastAsia="en-US"/>
              </w:rPr>
              <w:t xml:space="preserve">управление. С прилагането на Закона за </w:t>
            </w:r>
            <w:proofErr w:type="spellStart"/>
            <w:r w:rsidRPr="00241BC6">
              <w:rPr>
                <w:iCs/>
                <w:color w:val="000000"/>
                <w:szCs w:val="24"/>
                <w:lang w:eastAsia="en-US"/>
              </w:rPr>
              <w:t>киберсигурността</w:t>
            </w:r>
            <w:proofErr w:type="spellEnd"/>
            <w:r w:rsidRPr="00241BC6">
              <w:rPr>
                <w:iCs/>
                <w:color w:val="000000"/>
                <w:szCs w:val="24"/>
                <w:lang w:eastAsia="en-US"/>
              </w:rPr>
              <w:t xml:space="preserve"> се осигурява адекватна институционална архитектура в сферата на </w:t>
            </w:r>
            <w:proofErr w:type="spellStart"/>
            <w:r w:rsidRPr="00241BC6">
              <w:rPr>
                <w:iCs/>
                <w:color w:val="000000"/>
                <w:szCs w:val="24"/>
                <w:lang w:eastAsia="en-US"/>
              </w:rPr>
              <w:t>киберсигурността</w:t>
            </w:r>
            <w:proofErr w:type="spellEnd"/>
            <w:r w:rsidRPr="00241BC6">
              <w:rPr>
                <w:iCs/>
                <w:color w:val="000000"/>
                <w:szCs w:val="24"/>
                <w:lang w:eastAsia="en-US"/>
              </w:rPr>
              <w:t>, като са определени отговорните институции в тази област и техните функции.</w:t>
            </w:r>
          </w:p>
          <w:p w14:paraId="001E8895" w14:textId="49B2BF23" w:rsidR="002C65CC" w:rsidRPr="00241BC6" w:rsidRDefault="002C65CC" w:rsidP="002C65CC">
            <w:pPr>
              <w:autoSpaceDE w:val="0"/>
              <w:autoSpaceDN w:val="0"/>
              <w:adjustRightInd w:val="0"/>
              <w:spacing w:before="0"/>
              <w:ind w:firstLine="567"/>
              <w:rPr>
                <w:rFonts w:eastAsia="Courier New"/>
                <w:color w:val="000000"/>
                <w:szCs w:val="24"/>
                <w:lang w:eastAsia="en-US" w:bidi="ar-SA"/>
              </w:rPr>
            </w:pPr>
            <w:r w:rsidRPr="00241BC6">
              <w:rPr>
                <w:iCs/>
                <w:color w:val="000000"/>
                <w:szCs w:val="24"/>
                <w:lang w:eastAsia="en-US"/>
              </w:rPr>
              <w:t>В последните години усилията са насочени към ускорено развитие на системната архитектура на електронното управление, в т.ч. и чрез финансиране от ОПДУ. Разработен е Единен модел за заявяване, заплащане и предоставяне на електронни административни услуги през Единния портал за достъп до електронни административни</w:t>
            </w:r>
            <w:r w:rsidRPr="00241BC6">
              <w:rPr>
                <w:rFonts w:eastAsia="Courier New"/>
                <w:color w:val="000000"/>
                <w:szCs w:val="24"/>
                <w:lang w:eastAsia="en-US" w:bidi="ar-SA"/>
              </w:rPr>
              <w:t xml:space="preserve"> услуги (ЕПДЕАУ). Към момента чрез него се реализират над 380 е-услуги за гражданите и бизнеса Гражданите и предприятията вече имат достъп до голям брой електронни услуги чрез единния модел, поддържан от </w:t>
            </w:r>
            <w:proofErr w:type="spellStart"/>
            <w:r w:rsidRPr="00241BC6">
              <w:rPr>
                <w:rFonts w:eastAsia="Courier New"/>
                <w:color w:val="000000"/>
                <w:szCs w:val="24"/>
                <w:lang w:eastAsia="en-US" w:bidi="ar-SA"/>
              </w:rPr>
              <w:t>ДАЕУ.Използването</w:t>
            </w:r>
            <w:proofErr w:type="spellEnd"/>
            <w:r w:rsidRPr="00241BC6">
              <w:rPr>
                <w:rFonts w:eastAsia="Courier New"/>
                <w:color w:val="000000"/>
                <w:szCs w:val="24"/>
                <w:lang w:eastAsia="en-US" w:bidi="ar-SA"/>
              </w:rPr>
              <w:t xml:space="preserve"> на електронните услуги е възпрепятствано от липсата на единна схема за електронна идентификация, ниските цифрови умения в обществото, главно поради застаряващото население и високата сложност на настоящите услуги. В процес на развитие са хоризонталните и централизираните системи на е-управление. Нарасналото им потребление носи съществени ползи както за администрациите, така и за гражданите и бизнеса. Гражданите и бизнесът вече имат възможност да взаимодействат изцяло цифрово с администрациите през Системата за електронно връчване, като могат да контролират как институциите използват техните данни. Тази услуга е ефективен инструмент за граждански контрол върху институциите, но и за повишаване на </w:t>
            </w:r>
            <w:r w:rsidRPr="00241BC6">
              <w:rPr>
                <w:rFonts w:eastAsia="Courier New"/>
                <w:color w:val="000000"/>
                <w:szCs w:val="24"/>
                <w:lang w:eastAsia="en-US" w:bidi="ar-SA"/>
              </w:rPr>
              <w:lastRenderedPageBreak/>
              <w:t>качеството на данните в основните държавни регистри</w:t>
            </w:r>
            <w:r w:rsidR="00994350" w:rsidRPr="00241BC6">
              <w:rPr>
                <w:rFonts w:eastAsia="Courier New"/>
                <w:color w:val="000000"/>
                <w:szCs w:val="24"/>
                <w:lang w:eastAsia="en-US" w:bidi="ar-SA"/>
              </w:rPr>
              <w:t>, при гарантиране на необходима защита на личните данни</w:t>
            </w:r>
            <w:r w:rsidRPr="00241BC6">
              <w:rPr>
                <w:rFonts w:eastAsia="Courier New"/>
                <w:color w:val="000000"/>
                <w:szCs w:val="24"/>
                <w:lang w:eastAsia="en-US" w:bidi="ar-SA"/>
              </w:rPr>
              <w:t>. Създаването на Единен модел за административно предоставяне на услуги е приоритет с пряко въздействие върху подобреното качество на услугите, значителните икономии за бизнеса и гражданите,</w:t>
            </w:r>
            <w:r w:rsidR="002049DD" w:rsidRPr="00241BC6">
              <w:rPr>
                <w:rFonts w:eastAsia="Courier New"/>
                <w:color w:val="000000"/>
                <w:szCs w:val="24"/>
                <w:lang w:val="ru-RU" w:eastAsia="en-US" w:bidi="ar-SA"/>
              </w:rPr>
              <w:t xml:space="preserve"> </w:t>
            </w:r>
            <w:r w:rsidRPr="00241BC6">
              <w:rPr>
                <w:rFonts w:eastAsia="Courier New"/>
                <w:color w:val="000000"/>
                <w:szCs w:val="24"/>
                <w:lang w:eastAsia="en-US" w:bidi="ar-SA"/>
              </w:rPr>
              <w:t xml:space="preserve">както и осезаемото подобряване на бизнес средата в България. Предприемат се конкретни действия за ефективното прилагане на един от основните принципи на електронното управление – администрациите да обменят данни помежду си служебно, вместо да ги изискват от гражданите и от </w:t>
            </w:r>
            <w:proofErr w:type="spellStart"/>
            <w:r w:rsidRPr="00241BC6">
              <w:rPr>
                <w:rFonts w:eastAsia="Courier New"/>
                <w:color w:val="000000"/>
                <w:szCs w:val="24"/>
                <w:lang w:eastAsia="en-US" w:bidi="ar-SA"/>
              </w:rPr>
              <w:t>бизнеса.Основните</w:t>
            </w:r>
            <w:proofErr w:type="spellEnd"/>
            <w:r w:rsidRPr="00241BC6">
              <w:rPr>
                <w:rFonts w:eastAsia="Courier New"/>
                <w:color w:val="000000"/>
                <w:szCs w:val="24"/>
                <w:lang w:eastAsia="en-US" w:bidi="ar-SA"/>
              </w:rPr>
              <w:t xml:space="preserve"> регистри и системи на централната администрация вече са свързани през средата за обмен на данни между регистрите (</w:t>
            </w:r>
            <w:proofErr w:type="spellStart"/>
            <w:r w:rsidRPr="00241BC6">
              <w:rPr>
                <w:rFonts w:eastAsia="Courier New"/>
                <w:color w:val="000000"/>
                <w:szCs w:val="24"/>
                <w:lang w:eastAsia="en-US" w:bidi="ar-SA"/>
              </w:rPr>
              <w:t>RegiX</w:t>
            </w:r>
            <w:proofErr w:type="spellEnd"/>
            <w:r w:rsidRPr="00241BC6">
              <w:rPr>
                <w:rFonts w:eastAsia="Courier New"/>
                <w:color w:val="000000"/>
                <w:szCs w:val="24"/>
                <w:lang w:eastAsia="en-US" w:bidi="ar-SA"/>
              </w:rPr>
              <w:t xml:space="preserve">). По данни на ДАЕУ съобщенията, изпратени между администрацията и гражданите и бизнеса през 2019 г., са се увеличили с 1859 % в сравнение с 2017 г. Информацията, обменена през </w:t>
            </w:r>
            <w:proofErr w:type="spellStart"/>
            <w:r w:rsidRPr="00241BC6">
              <w:rPr>
                <w:rFonts w:eastAsia="Courier New"/>
                <w:color w:val="000000"/>
                <w:szCs w:val="24"/>
                <w:lang w:eastAsia="en-US" w:bidi="ar-SA"/>
              </w:rPr>
              <w:t>RegiX</w:t>
            </w:r>
            <w:proofErr w:type="spellEnd"/>
            <w:r w:rsidRPr="00241BC6">
              <w:rPr>
                <w:rFonts w:eastAsia="Courier New"/>
                <w:color w:val="000000"/>
                <w:szCs w:val="24"/>
                <w:lang w:eastAsia="en-US" w:bidi="ar-SA"/>
              </w:rPr>
              <w:t xml:space="preserve"> през 2017 г. за целите на услугите за гражданите и бизнеса, възлиза на над 1 000 000 запитвания, докато през 2019 г. вече има над 20 000 000 запитвания през системата. Това спестява на гражданите и бизнеса усилията сами да доставят тази информация и същевременно има положително въздействие към опазване на околната среда чрез спестяване на огромно количество хартия</w:t>
            </w:r>
            <w:r w:rsidR="00994350" w:rsidRPr="00241BC6">
              <w:rPr>
                <w:rFonts w:eastAsia="Courier New"/>
                <w:color w:val="000000"/>
                <w:szCs w:val="24"/>
                <w:lang w:eastAsia="en-US" w:bidi="ar-SA"/>
              </w:rPr>
              <w:t xml:space="preserve"> и икономия на времеви ресурс</w:t>
            </w:r>
            <w:r w:rsidRPr="00241BC6">
              <w:rPr>
                <w:rFonts w:eastAsia="Courier New"/>
                <w:color w:val="000000"/>
                <w:szCs w:val="24"/>
                <w:lang w:eastAsia="en-US" w:bidi="ar-SA"/>
              </w:rPr>
              <w:t>, което прави администрацията по-екологична</w:t>
            </w:r>
            <w:r w:rsidR="00994350" w:rsidRPr="00241BC6">
              <w:rPr>
                <w:rFonts w:eastAsia="Courier New"/>
                <w:color w:val="000000"/>
                <w:szCs w:val="24"/>
                <w:lang w:eastAsia="en-US" w:bidi="ar-SA"/>
              </w:rPr>
              <w:t xml:space="preserve"> и по-гъвкава</w:t>
            </w:r>
            <w:r w:rsidRPr="00241BC6">
              <w:rPr>
                <w:rFonts w:eastAsia="Courier New"/>
                <w:color w:val="000000"/>
                <w:szCs w:val="24"/>
                <w:lang w:eastAsia="en-US" w:bidi="ar-SA"/>
              </w:rPr>
              <w:t>.</w:t>
            </w:r>
          </w:p>
          <w:p w14:paraId="2E6A753A" w14:textId="643DEC21" w:rsidR="002C65CC" w:rsidRPr="00241BC6" w:rsidRDefault="002C65CC" w:rsidP="002C65CC">
            <w:pPr>
              <w:autoSpaceDE w:val="0"/>
              <w:autoSpaceDN w:val="0"/>
              <w:adjustRightInd w:val="0"/>
              <w:spacing w:before="0"/>
              <w:ind w:firstLine="567"/>
              <w:rPr>
                <w:rFonts w:eastAsia="Courier New"/>
                <w:color w:val="000000"/>
                <w:szCs w:val="24"/>
                <w:lang w:eastAsia="en-US" w:bidi="ar-SA"/>
              </w:rPr>
            </w:pPr>
            <w:r w:rsidRPr="00241BC6">
              <w:rPr>
                <w:rFonts w:eastAsia="Times New Roman"/>
                <w:szCs w:val="24"/>
                <w:lang w:bidi="ar-SA"/>
              </w:rPr>
              <w:tab/>
              <w:t>От съществено значение за цифровото взаимодействие между администрация, граждани и бизнес, е осигуряване на оперативна съвместимост, стандарти, процедури и технологични средства, изграждане, цифровизация</w:t>
            </w:r>
            <w:r w:rsidR="00784C96" w:rsidRPr="00241BC6">
              <w:rPr>
                <w:rFonts w:eastAsia="Times New Roman"/>
                <w:szCs w:val="24"/>
                <w:lang w:bidi="ar-SA"/>
              </w:rPr>
              <w:t xml:space="preserve"> и развитие на ключови регистри </w:t>
            </w:r>
            <w:r w:rsidRPr="00241BC6">
              <w:rPr>
                <w:rFonts w:eastAsia="Times New Roman"/>
                <w:szCs w:val="24"/>
                <w:lang w:bidi="ar-SA"/>
              </w:rPr>
              <w:t xml:space="preserve">и тяхната интеграция. Правителството на Република България одобри през 2019 г. Концепция за </w:t>
            </w:r>
            <w:proofErr w:type="spellStart"/>
            <w:r w:rsidRPr="00241BC6">
              <w:rPr>
                <w:rFonts w:eastAsia="Times New Roman"/>
                <w:szCs w:val="24"/>
                <w:lang w:bidi="ar-SA"/>
              </w:rPr>
              <w:t>регистрова</w:t>
            </w:r>
            <w:proofErr w:type="spellEnd"/>
            <w:r w:rsidRPr="00241BC6">
              <w:rPr>
                <w:rFonts w:eastAsia="Times New Roman"/>
                <w:szCs w:val="24"/>
                <w:lang w:bidi="ar-SA"/>
              </w:rPr>
              <w:t xml:space="preserve"> реформа, която цели да се оптимизира организацията на регистрите на държавната администрация, така че да се гарантира служебният обмен на информация и данни за предоставяне на качествени услуги и качеството, пълнотата и сигурността на данните. </w:t>
            </w:r>
            <w:proofErr w:type="spellStart"/>
            <w:r w:rsidRPr="00241BC6">
              <w:rPr>
                <w:rFonts w:eastAsia="Times New Roman"/>
                <w:szCs w:val="24"/>
                <w:lang w:bidi="ar-SA"/>
              </w:rPr>
              <w:t>Регистровата</w:t>
            </w:r>
            <w:proofErr w:type="spellEnd"/>
            <w:r w:rsidRPr="00241BC6">
              <w:rPr>
                <w:rFonts w:eastAsia="Times New Roman"/>
                <w:szCs w:val="24"/>
                <w:lang w:bidi="ar-SA"/>
              </w:rPr>
              <w:t xml:space="preserve"> реформа е необходима за осъществяване на изцяло служебен обмен </w:t>
            </w:r>
            <w:r w:rsidRPr="00241BC6">
              <w:rPr>
                <w:rFonts w:eastAsia="Courier New"/>
                <w:color w:val="000000"/>
                <w:szCs w:val="24"/>
                <w:lang w:eastAsia="en-US" w:bidi="ar-SA"/>
              </w:rPr>
              <w:t xml:space="preserve">на данните като основа за намаляване на административната тежест за гражданите и бизнеса, както и за трансграничния обмен на данни с държавите членки на ЕС. Изпълнението на мерките съгласно Концепцията до 2023 година стартира с ключови регистри с висок обществен ефект. </w:t>
            </w:r>
          </w:p>
          <w:p w14:paraId="451FF548" w14:textId="57A273BA" w:rsidR="002C65CC" w:rsidRPr="00241BC6" w:rsidRDefault="002C65CC" w:rsidP="002C65CC">
            <w:pPr>
              <w:autoSpaceDE w:val="0"/>
              <w:autoSpaceDN w:val="0"/>
              <w:adjustRightInd w:val="0"/>
              <w:spacing w:before="0"/>
              <w:ind w:firstLine="567"/>
              <w:rPr>
                <w:rFonts w:eastAsia="Courier New"/>
                <w:color w:val="000000"/>
                <w:szCs w:val="24"/>
                <w:lang w:eastAsia="en-US" w:bidi="ar-SA"/>
              </w:rPr>
            </w:pPr>
            <w:r w:rsidRPr="00241BC6">
              <w:rPr>
                <w:rFonts w:eastAsia="Courier New"/>
                <w:color w:val="000000"/>
                <w:szCs w:val="24"/>
                <w:lang w:eastAsia="en-US" w:bidi="ar-SA"/>
              </w:rPr>
              <w:tab/>
              <w:t xml:space="preserve">В процес на развитие е </w:t>
            </w:r>
            <w:r w:rsidR="00EE64B6" w:rsidRPr="00241BC6">
              <w:rPr>
                <w:rFonts w:eastAsia="Courier New"/>
                <w:color w:val="000000"/>
                <w:szCs w:val="24"/>
                <w:lang w:eastAsia="en-US" w:bidi="ar-SA"/>
              </w:rPr>
              <w:t>Държавен хибриден частен облак (</w:t>
            </w:r>
            <w:r w:rsidRPr="00241BC6">
              <w:rPr>
                <w:rFonts w:eastAsia="Courier New"/>
                <w:color w:val="000000"/>
                <w:szCs w:val="24"/>
                <w:lang w:eastAsia="en-US" w:bidi="ar-SA"/>
              </w:rPr>
              <w:t>ДХЧО</w:t>
            </w:r>
            <w:r w:rsidR="00EE64B6" w:rsidRPr="00241BC6">
              <w:rPr>
                <w:rFonts w:eastAsia="Courier New"/>
                <w:color w:val="000000"/>
                <w:szCs w:val="24"/>
                <w:lang w:eastAsia="en-US" w:bidi="ar-SA"/>
              </w:rPr>
              <w:t>)</w:t>
            </w:r>
            <w:r w:rsidRPr="00241BC6">
              <w:rPr>
                <w:rFonts w:eastAsia="Courier New"/>
                <w:color w:val="000000"/>
                <w:szCs w:val="24"/>
                <w:lang w:eastAsia="en-US" w:bidi="ar-SA"/>
              </w:rPr>
              <w:t>, като един от основните компоненти на споделените ресурси на електронното</w:t>
            </w:r>
            <w:r w:rsidRPr="00241BC6">
              <w:rPr>
                <w:rFonts w:eastAsia="Times New Roman"/>
                <w:szCs w:val="24"/>
                <w:lang w:bidi="ar-SA"/>
              </w:rPr>
              <w:t xml:space="preserve"> управление, чрез който се предоставят и конфигурират информационни ресурси (хардуер и системен софтуер) за изграждане на информационни системи, предоставящи електронни услуги за гражданите и бизнеса. Изградени са основен и </w:t>
            </w:r>
            <w:r w:rsidRPr="00241BC6">
              <w:rPr>
                <w:rFonts w:eastAsia="Courier New"/>
                <w:color w:val="000000"/>
                <w:szCs w:val="24"/>
                <w:lang w:eastAsia="en-US" w:bidi="ar-SA"/>
              </w:rPr>
              <w:t>резервен център за данни. В процес на изграждане е и Център за възстановяване на данни при бедствия и аварии.</w:t>
            </w:r>
            <w:r w:rsidRPr="00241BC6">
              <w:rPr>
                <w:rFonts w:eastAsia="Courier New"/>
                <w:color w:val="000000"/>
                <w:szCs w:val="24"/>
                <w:lang w:eastAsia="en-US" w:bidi="ar-SA"/>
              </w:rPr>
              <w:tab/>
            </w:r>
          </w:p>
          <w:p w14:paraId="7611B0C2" w14:textId="14B6C229" w:rsidR="002C65CC" w:rsidRPr="00241BC6" w:rsidRDefault="002C65CC" w:rsidP="002C65CC">
            <w:pPr>
              <w:autoSpaceDE w:val="0"/>
              <w:autoSpaceDN w:val="0"/>
              <w:adjustRightInd w:val="0"/>
              <w:spacing w:before="0"/>
              <w:ind w:firstLine="567"/>
              <w:rPr>
                <w:rFonts w:eastAsia="Times New Roman"/>
                <w:szCs w:val="24"/>
                <w:lang w:bidi="ar-SA"/>
              </w:rPr>
            </w:pPr>
            <w:r w:rsidRPr="00241BC6">
              <w:rPr>
                <w:rFonts w:eastAsia="Courier New"/>
                <w:color w:val="000000"/>
                <w:szCs w:val="24"/>
                <w:lang w:eastAsia="en-US" w:bidi="ar-SA"/>
              </w:rPr>
              <w:t xml:space="preserve">Ключов фактор за повишаване </w:t>
            </w:r>
            <w:proofErr w:type="spellStart"/>
            <w:r w:rsidRPr="00241BC6">
              <w:rPr>
                <w:rFonts w:eastAsia="Courier New"/>
                <w:color w:val="000000"/>
                <w:szCs w:val="24"/>
                <w:lang w:eastAsia="en-US" w:bidi="ar-SA"/>
              </w:rPr>
              <w:t>ползваемостта</w:t>
            </w:r>
            <w:proofErr w:type="spellEnd"/>
            <w:r w:rsidRPr="00241BC6">
              <w:rPr>
                <w:rFonts w:eastAsia="Courier New"/>
                <w:color w:val="000000"/>
                <w:szCs w:val="24"/>
                <w:lang w:eastAsia="en-US" w:bidi="ar-SA"/>
              </w:rPr>
              <w:t xml:space="preserve"> и удобството на електронните услуги е наличието на универсално средство за електронна идентификация. През 2018 г. е създаден и функционира </w:t>
            </w:r>
            <w:proofErr w:type="spellStart"/>
            <w:r w:rsidRPr="00241BC6">
              <w:rPr>
                <w:rFonts w:eastAsia="Courier New"/>
                <w:color w:val="000000"/>
                <w:szCs w:val="24"/>
                <w:lang w:eastAsia="en-US" w:bidi="ar-SA"/>
              </w:rPr>
              <w:t>eIDAS</w:t>
            </w:r>
            <w:proofErr w:type="spellEnd"/>
            <w:r w:rsidRPr="00241BC6">
              <w:rPr>
                <w:rFonts w:eastAsia="Courier New"/>
                <w:color w:val="000000"/>
                <w:szCs w:val="24"/>
                <w:lang w:eastAsia="en-US" w:bidi="ar-SA"/>
              </w:rPr>
              <w:t xml:space="preserve"> възел, който ще осигури възможността граждани на държави-членки на</w:t>
            </w:r>
            <w:r w:rsidRPr="00241BC6">
              <w:rPr>
                <w:rFonts w:eastAsia="Times New Roman"/>
                <w:szCs w:val="24"/>
                <w:lang w:bidi="ar-SA"/>
              </w:rPr>
              <w:t xml:space="preserve"> ЕС да се идентифицират при ползването на трансгранични електронни услуги.  До 2021 г. се очаква да бъде изградена националната схема за електронна идентификация</w:t>
            </w:r>
            <w:r w:rsidR="002049DD" w:rsidRPr="00241BC6">
              <w:rPr>
                <w:rFonts w:eastAsia="Times New Roman"/>
                <w:szCs w:val="24"/>
                <w:lang w:bidi="ar-SA"/>
              </w:rPr>
              <w:t>. И</w:t>
            </w:r>
            <w:r w:rsidR="002049DD" w:rsidRPr="00241BC6">
              <w:rPr>
                <w:rFonts w:eastAsia="Times New Roman" w:cs="Arial"/>
                <w:color w:val="000000"/>
              </w:rPr>
              <w:t xml:space="preserve">маме всички основания да очакваме, че въвеждането </w:t>
            </w:r>
            <w:r w:rsidR="00580DA5" w:rsidRPr="00241BC6">
              <w:rPr>
                <w:rFonts w:eastAsia="Times New Roman" w:cs="Arial"/>
                <w:color w:val="000000"/>
              </w:rPr>
              <w:t xml:space="preserve">й </w:t>
            </w:r>
            <w:r w:rsidR="002049DD" w:rsidRPr="00241BC6">
              <w:rPr>
                <w:rFonts w:eastAsia="Times New Roman" w:cs="Arial"/>
                <w:color w:val="000000"/>
              </w:rPr>
              <w:lastRenderedPageBreak/>
              <w:t>ще е сред най-важните катализатори за по-широката употреба на електронните услуги, предоставяни през единния модел</w:t>
            </w:r>
            <w:r w:rsidRPr="00241BC6">
              <w:rPr>
                <w:rFonts w:eastAsia="Times New Roman"/>
                <w:szCs w:val="24"/>
                <w:lang w:bidi="ar-SA"/>
              </w:rPr>
              <w:t xml:space="preserve">. </w:t>
            </w:r>
          </w:p>
          <w:p w14:paraId="1FB6E802" w14:textId="77777777" w:rsidR="002C65CC" w:rsidRPr="00241BC6" w:rsidRDefault="002C65CC" w:rsidP="002C65CC">
            <w:pPr>
              <w:autoSpaceDE w:val="0"/>
              <w:autoSpaceDN w:val="0"/>
              <w:adjustRightInd w:val="0"/>
              <w:spacing w:before="240"/>
              <w:rPr>
                <w:b/>
                <w:iCs/>
                <w:color w:val="000000"/>
                <w:szCs w:val="24"/>
                <w:lang w:eastAsia="en-US" w:bidi="ar-SA"/>
              </w:rPr>
            </w:pPr>
            <w:r w:rsidRPr="00241BC6">
              <w:rPr>
                <w:b/>
                <w:iCs/>
                <w:color w:val="000000"/>
                <w:szCs w:val="24"/>
                <w:lang w:eastAsia="en-US" w:bidi="ar-SA"/>
              </w:rPr>
              <w:t>Програмна стратегия:</w:t>
            </w:r>
          </w:p>
          <w:p w14:paraId="46EF4CFF" w14:textId="6C318C7B" w:rsidR="002C65CC" w:rsidRPr="00241BC6" w:rsidRDefault="002C65CC" w:rsidP="002C65CC">
            <w:pPr>
              <w:autoSpaceDE w:val="0"/>
              <w:autoSpaceDN w:val="0"/>
              <w:adjustRightInd w:val="0"/>
              <w:spacing w:before="0"/>
              <w:ind w:firstLine="567"/>
              <w:rPr>
                <w:iCs/>
                <w:color w:val="000000"/>
                <w:szCs w:val="24"/>
                <w:lang w:eastAsia="en-US" w:bidi="ar-SA"/>
              </w:rPr>
            </w:pPr>
            <w:r w:rsidRPr="00241BC6">
              <w:rPr>
                <w:b/>
                <w:i/>
                <w:iCs/>
                <w:color w:val="000000"/>
                <w:szCs w:val="24"/>
                <w:lang w:eastAsia="en-US" w:bidi="ar-SA"/>
              </w:rPr>
              <w:t>Националната програма за развитие: България 2030 (България 2030)</w:t>
            </w:r>
            <w:r w:rsidRPr="00241BC6">
              <w:rPr>
                <w:iCs/>
                <w:color w:val="000000"/>
                <w:szCs w:val="24"/>
                <w:lang w:eastAsia="en-US" w:bidi="ar-SA"/>
              </w:rPr>
              <w:t xml:space="preserve"> предвижда през следващите 10 години фокусът да бъде поставен върху намаляване на административната тежест и повишаването на качеството на предоставяните услуги. Ще продължат усилията за разширяване на каналите, по които гражданите и бизнеса могат да получават услуги в съответствие с техните потребности. Ще се разширят възможностите за взаимодействие и комуникация между гражданите и бизнеса от една страна и администрацията от друга, както в процеса по разработване и дизайн на услугите, така и при тяхното предоставяне и мониторинг. В</w:t>
            </w:r>
            <w:r w:rsidR="00A70788" w:rsidRPr="00241BC6">
              <w:rPr>
                <w:iCs/>
                <w:color w:val="000000"/>
                <w:szCs w:val="24"/>
                <w:lang w:eastAsia="en-US" w:bidi="ar-SA"/>
              </w:rPr>
              <w:t xml:space="preserve"> </w:t>
            </w:r>
            <w:r w:rsidRPr="00241BC6">
              <w:rPr>
                <w:b/>
                <w:i/>
                <w:iCs/>
                <w:color w:val="000000"/>
                <w:szCs w:val="24"/>
                <w:lang w:eastAsia="en-US" w:bidi="ar-SA"/>
              </w:rPr>
              <w:t>България 2030</w:t>
            </w:r>
            <w:r w:rsidRPr="00241BC6">
              <w:rPr>
                <w:iCs/>
                <w:color w:val="000000"/>
                <w:szCs w:val="24"/>
                <w:lang w:eastAsia="en-US" w:bidi="ar-SA"/>
              </w:rPr>
              <w:t xml:space="preserve"> се планира доизграждане на необходимата инфраструктура на електронното управление за </w:t>
            </w:r>
            <w:r w:rsidRPr="00241BC6">
              <w:rPr>
                <w:b/>
                <w:iCs/>
                <w:color w:val="000000"/>
                <w:szCs w:val="24"/>
                <w:lang w:eastAsia="en-US" w:bidi="ar-SA"/>
              </w:rPr>
              <w:t>осигуряване на оперативна съвместимост и преминаване към автоматизиран обмен на данни</w:t>
            </w:r>
            <w:r w:rsidRPr="00241BC6">
              <w:rPr>
                <w:iCs/>
                <w:color w:val="000000"/>
                <w:szCs w:val="24"/>
                <w:lang w:eastAsia="en-US" w:bidi="ar-SA"/>
              </w:rPr>
              <w:t xml:space="preserve"> и електронни документи. Предвижда се продължаване на вече започналата политика за </w:t>
            </w:r>
            <w:r w:rsidRPr="00241BC6">
              <w:rPr>
                <w:b/>
                <w:iCs/>
                <w:color w:val="000000"/>
                <w:szCs w:val="24"/>
                <w:lang w:eastAsia="en-US" w:bidi="ar-SA"/>
              </w:rPr>
              <w:t>развитие на споделените ресурси на електронното управление, в т.ч. на Държавния  хибриден частен облак и Единната електронна съобщителна мрежа</w:t>
            </w:r>
            <w:r w:rsidRPr="00241BC6">
              <w:rPr>
                <w:iCs/>
                <w:color w:val="000000"/>
                <w:szCs w:val="24"/>
                <w:lang w:eastAsia="en-US" w:bidi="ar-SA"/>
              </w:rPr>
              <w:t xml:space="preserve">, с оглед оптимизиране на разходите и осигуряване на сигурни комуникационни канали за обмен на данни. До 2030 г. се предвижда България да изгради </w:t>
            </w:r>
            <w:r w:rsidRPr="00241BC6">
              <w:rPr>
                <w:b/>
                <w:iCs/>
                <w:color w:val="000000"/>
                <w:szCs w:val="24"/>
                <w:lang w:eastAsia="en-US" w:bidi="ar-SA"/>
              </w:rPr>
              <w:t xml:space="preserve">напълно интегрирана национална система за </w:t>
            </w:r>
            <w:proofErr w:type="spellStart"/>
            <w:r w:rsidRPr="00241BC6">
              <w:rPr>
                <w:b/>
                <w:iCs/>
                <w:color w:val="000000"/>
                <w:szCs w:val="24"/>
                <w:lang w:eastAsia="en-US" w:bidi="ar-SA"/>
              </w:rPr>
              <w:t>киберсигурност</w:t>
            </w:r>
            <w:proofErr w:type="spellEnd"/>
            <w:r w:rsidRPr="00241BC6">
              <w:rPr>
                <w:b/>
                <w:iCs/>
                <w:color w:val="000000"/>
                <w:szCs w:val="24"/>
                <w:lang w:eastAsia="en-US" w:bidi="ar-SA"/>
              </w:rPr>
              <w:t xml:space="preserve"> </w:t>
            </w:r>
            <w:r w:rsidRPr="00241BC6">
              <w:rPr>
                <w:iCs/>
                <w:color w:val="000000"/>
                <w:szCs w:val="24"/>
                <w:lang w:eastAsia="en-US" w:bidi="ar-SA"/>
              </w:rPr>
              <w:t xml:space="preserve">със способности за адаптиране към динамиката на глобалните </w:t>
            </w:r>
            <w:proofErr w:type="spellStart"/>
            <w:r w:rsidRPr="00241BC6">
              <w:rPr>
                <w:iCs/>
                <w:color w:val="000000"/>
                <w:szCs w:val="24"/>
                <w:lang w:eastAsia="en-US" w:bidi="ar-SA"/>
              </w:rPr>
              <w:t>киберзаплахи</w:t>
            </w:r>
            <w:proofErr w:type="spellEnd"/>
            <w:r w:rsidRPr="00241BC6">
              <w:rPr>
                <w:iCs/>
                <w:color w:val="000000"/>
                <w:szCs w:val="24"/>
                <w:lang w:eastAsia="en-US" w:bidi="ar-SA"/>
              </w:rPr>
              <w:t xml:space="preserve"> и за реакция при мащабни атаки срещу българските информационни ресурси. Ще се работи активно за внедряването и прилагането на нови технологии в администрацията, базирани на Интернет на нещата, изкуствен интелект, </w:t>
            </w:r>
            <w:proofErr w:type="spellStart"/>
            <w:r w:rsidRPr="00241BC6">
              <w:rPr>
                <w:iCs/>
                <w:color w:val="000000"/>
                <w:szCs w:val="24"/>
                <w:lang w:eastAsia="en-US" w:bidi="ar-SA"/>
              </w:rPr>
              <w:t>блокчейн</w:t>
            </w:r>
            <w:proofErr w:type="spellEnd"/>
            <w:r w:rsidRPr="00241BC6">
              <w:rPr>
                <w:iCs/>
                <w:color w:val="000000"/>
                <w:szCs w:val="24"/>
                <w:lang w:eastAsia="en-US" w:bidi="ar-SA"/>
              </w:rPr>
              <w:t xml:space="preserve">, и др. Ще продължи да се развива и политиката за отваряне на масиви от данни, които могат да бъдат използвани за изследователска и аналитична дейност, разработване на бизнес модели, иновативни  продукти и услуги. </w:t>
            </w:r>
            <w:r w:rsidRPr="00241BC6">
              <w:rPr>
                <w:iCs/>
                <w:color w:val="000000"/>
                <w:szCs w:val="24"/>
                <w:lang w:eastAsia="en-US" w:bidi="ar-SA"/>
              </w:rPr>
              <w:tab/>
              <w:t xml:space="preserve">Крайната цел е </w:t>
            </w:r>
            <w:r w:rsidRPr="00241BC6">
              <w:rPr>
                <w:b/>
                <w:iCs/>
                <w:color w:val="000000"/>
                <w:szCs w:val="24"/>
                <w:lang w:eastAsia="en-US" w:bidi="ar-SA"/>
              </w:rPr>
              <w:t>трансформация на администрацията в цифрова</w:t>
            </w:r>
            <w:r w:rsidRPr="00241BC6">
              <w:rPr>
                <w:iCs/>
                <w:color w:val="000000"/>
                <w:szCs w:val="24"/>
                <w:lang w:eastAsia="en-US" w:bidi="ar-SA"/>
              </w:rPr>
              <w:t>, която възползвайки се от съвременните технологии да промени моделите си на работа спрямо гражданите и бизнеса. Водеща роля ще имат електронният документ, служебният обмен на информация</w:t>
            </w:r>
            <w:r w:rsidR="00113E78" w:rsidRPr="00241BC6">
              <w:rPr>
                <w:iCs/>
                <w:color w:val="000000"/>
                <w:szCs w:val="24"/>
                <w:lang w:eastAsia="en-US" w:bidi="ar-SA"/>
              </w:rPr>
              <w:t>,</w:t>
            </w:r>
            <w:r w:rsidRPr="00241BC6">
              <w:rPr>
                <w:iCs/>
                <w:color w:val="000000"/>
                <w:szCs w:val="24"/>
                <w:lang w:eastAsia="en-US" w:bidi="ar-SA"/>
              </w:rPr>
              <w:t xml:space="preserve"> високото ниво на взаимодействие система – система</w:t>
            </w:r>
            <w:r w:rsidR="00113E78" w:rsidRPr="00241BC6">
              <w:rPr>
                <w:iCs/>
                <w:color w:val="000000"/>
                <w:szCs w:val="24"/>
                <w:lang w:eastAsia="en-US" w:bidi="ar-SA"/>
              </w:rPr>
              <w:t xml:space="preserve">, както и гарантиране на </w:t>
            </w:r>
            <w:proofErr w:type="spellStart"/>
            <w:r w:rsidR="00113E78" w:rsidRPr="00241BC6">
              <w:rPr>
                <w:iCs/>
                <w:color w:val="000000"/>
                <w:szCs w:val="24"/>
                <w:lang w:eastAsia="en-US" w:bidi="ar-SA"/>
              </w:rPr>
              <w:t>киберсигурността</w:t>
            </w:r>
            <w:proofErr w:type="spellEnd"/>
            <w:r w:rsidR="00113E78" w:rsidRPr="00241BC6">
              <w:rPr>
                <w:iCs/>
                <w:color w:val="000000"/>
                <w:szCs w:val="24"/>
                <w:lang w:eastAsia="en-US" w:bidi="ar-SA"/>
              </w:rPr>
              <w:t>.</w:t>
            </w:r>
            <w:r w:rsidRPr="00241BC6">
              <w:rPr>
                <w:iCs/>
                <w:color w:val="000000"/>
                <w:szCs w:val="24"/>
                <w:lang w:eastAsia="en-US" w:bidi="ar-SA"/>
              </w:rPr>
              <w:t xml:space="preserve"> </w:t>
            </w:r>
          </w:p>
          <w:p w14:paraId="6569BC49" w14:textId="775FD21D" w:rsidR="002C65CC" w:rsidRPr="00241BC6" w:rsidRDefault="002C65CC" w:rsidP="002C65CC">
            <w:pPr>
              <w:tabs>
                <w:tab w:val="left" w:pos="567"/>
              </w:tabs>
              <w:rPr>
                <w:rFonts w:ascii="Calibri" w:hAnsi="Calibri" w:cs="ArialMT"/>
                <w:szCs w:val="24"/>
                <w:lang w:eastAsia="en-US" w:bidi="ar-SA"/>
              </w:rPr>
            </w:pPr>
            <w:r w:rsidRPr="00241BC6">
              <w:rPr>
                <w:rFonts w:eastAsia="Times New Roman"/>
                <w:szCs w:val="24"/>
                <w:lang w:bidi="ar-SA"/>
              </w:rPr>
              <w:tab/>
            </w:r>
            <w:r w:rsidRPr="00241BC6">
              <w:rPr>
                <w:rFonts w:eastAsia="Times New Roman"/>
                <w:szCs w:val="24"/>
                <w:lang w:bidi="ar-SA"/>
              </w:rPr>
              <w:tab/>
              <w:t xml:space="preserve">В съответствие с </w:t>
            </w:r>
            <w:r w:rsidRPr="00241BC6">
              <w:rPr>
                <w:rFonts w:eastAsia="Times New Roman"/>
                <w:b/>
                <w:i/>
                <w:szCs w:val="24"/>
                <w:lang w:bidi="ar-SA"/>
              </w:rPr>
              <w:t>България 2030</w:t>
            </w:r>
            <w:r w:rsidRPr="00241BC6">
              <w:rPr>
                <w:rFonts w:eastAsia="Times New Roman"/>
                <w:szCs w:val="24"/>
                <w:lang w:bidi="ar-SA"/>
              </w:rPr>
              <w:t xml:space="preserve">, </w:t>
            </w:r>
            <w:r w:rsidRPr="00241BC6">
              <w:rPr>
                <w:rFonts w:eastAsia="Times New Roman"/>
                <w:b/>
                <w:i/>
                <w:szCs w:val="24"/>
                <w:lang w:bidi="ar-SA"/>
              </w:rPr>
              <w:t>Програмата за електронно управление и техническа помощ</w:t>
            </w:r>
            <w:r w:rsidRPr="00241BC6">
              <w:rPr>
                <w:rFonts w:eastAsia="Times New Roman"/>
                <w:szCs w:val="24"/>
                <w:lang w:bidi="ar-SA"/>
              </w:rPr>
              <w:t xml:space="preserve"> (ПЕУТП) поставя специален фокус върху изграждането на взаимовръзки между отделните елементи от екосистемата на електронното управление, без които не е възможно да бъдат извлечени всички ползи за обществото от цифровизацията. Повишаването на информираността и доверието на гражданите и бизнеса ще бъде приоритет. Целта е съфинансирането по ЕФРР да допринесе за цифровата трансформация и прехода към общество и икономика, движени от данните, както и за подобряване на процесите по правене на политики и вземане на решения, базирани на данни и доказателства. Програмата ще допълни бъдещите инвестиции на България за по-ефективното използване на данните за постигане на по-висок растеж, повишаване на конкуренцията, подобряване на благосъстоянието на обществото, прозрачно управление и удобни публични услуги. </w:t>
            </w:r>
          </w:p>
          <w:p w14:paraId="24691AB5" w14:textId="77777777" w:rsidR="002C65CC" w:rsidRPr="00241BC6" w:rsidRDefault="002C65CC" w:rsidP="002C65CC">
            <w:pPr>
              <w:tabs>
                <w:tab w:val="left" w:pos="567"/>
              </w:tabs>
              <w:rPr>
                <w:rFonts w:eastAsia="Times New Roman"/>
                <w:szCs w:val="24"/>
                <w:lang w:bidi="ar-SA"/>
              </w:rPr>
            </w:pPr>
            <w:r w:rsidRPr="00241BC6">
              <w:rPr>
                <w:rFonts w:eastAsia="Times New Roman"/>
                <w:szCs w:val="24"/>
                <w:lang w:bidi="ar-SA"/>
              </w:rPr>
              <w:t xml:space="preserve">        За да се постигне цифрова трансформация на публичния сектор и надграждане на постигнатото в областта на електронното управление до момента са необходими целенасочени инвестиции за осигуряване на надеждна, функционална и достъпна споделена инфраструктура, както и осигуряване на ефективност и ефикасност на </w:t>
            </w:r>
            <w:r w:rsidRPr="00241BC6">
              <w:rPr>
                <w:rFonts w:eastAsia="Times New Roman"/>
                <w:szCs w:val="24"/>
                <w:lang w:bidi="ar-SA"/>
              </w:rPr>
              <w:lastRenderedPageBreak/>
              <w:t xml:space="preserve">използваните информационни ресурси чрез централизирани и хоризонтални решения за е-управление. Тъй като данните са в основата на цифровата трансформация и са основен ресурс за растеж и иновативни бизнес решения, специален акцент в Програмата ще бъде поставен върху осигуряването на достоверни, налични, достъпни, сигурни и оперативно съвместими данни, както и преход към свързани данни. </w:t>
            </w:r>
          </w:p>
          <w:p w14:paraId="6F325197" w14:textId="43E74DE2" w:rsidR="002C65CC" w:rsidRPr="00241BC6" w:rsidRDefault="002C65CC" w:rsidP="002C65CC">
            <w:pPr>
              <w:ind w:firstLine="709"/>
              <w:rPr>
                <w:rFonts w:eastAsia="Times New Roman"/>
              </w:rPr>
            </w:pPr>
            <w:r w:rsidRPr="00241BC6">
              <w:rPr>
                <w:rFonts w:eastAsia="Times New Roman"/>
                <w:b/>
                <w:i/>
              </w:rPr>
              <w:t>Национална програма за реформи, актуализирана с РМС № 505 на Министерския съвет от 2019 г. в отговор на Препоръката на Съвета на ЕС от 2019 г.</w:t>
            </w:r>
            <w:r w:rsidRPr="00241BC6">
              <w:rPr>
                <w:rFonts w:eastAsia="Times New Roman"/>
              </w:rPr>
              <w:t xml:space="preserve">, предвижда, че ще се подкрепят мерки за подобряването на свързаността и насърчаването на цифровата трансформация на стопанската дейност, при ускорено въвеждане на електронно управление. Фокус ще бъде и изграждането на модерна широколентовата инфраструктура. Като приоритет в </w:t>
            </w:r>
            <w:r w:rsidRPr="00241BC6">
              <w:rPr>
                <w:rFonts w:eastAsia="Times New Roman"/>
                <w:b/>
                <w:i/>
              </w:rPr>
              <w:t>България 2030</w:t>
            </w:r>
            <w:r w:rsidRPr="00241BC6">
              <w:rPr>
                <w:rFonts w:eastAsia="Times New Roman"/>
              </w:rPr>
              <w:t xml:space="preserve"> е посочено, че за развитието на ИКТ ще бъде осигурена необходимата цифрова инфраструктура, като платформа за предоставяне на разнообразни електронни услуги. Мерките в тази област ще са концентрирани в подобряване на достъпа до високоскоростен интернет в по-слабо населените региони и неговото активно използване от населението и бизнеса, както и в развитието на високоскоростния мобилен интернет в страната. Цифровата свързаност е важен фактор не само за конкурентоспособността на предприятията, но и за подпомагане на социалното приобщаване, за развитието и използването на публичните електронни услуги, както и за преструктуриране на начина, по който хората живеят, </w:t>
            </w:r>
            <w:r w:rsidR="00D86171" w:rsidRPr="00241BC6">
              <w:rPr>
                <w:rFonts w:eastAsia="Times New Roman"/>
              </w:rPr>
              <w:t xml:space="preserve">образоват се, </w:t>
            </w:r>
            <w:r w:rsidRPr="00241BC6">
              <w:rPr>
                <w:rFonts w:eastAsia="Times New Roman"/>
              </w:rPr>
              <w:t xml:space="preserve">работят и взаимодействат. В процес на актуализиране е Националният план за широколентова инфраструктура за достъп от следващо поколение и Пътна карта за изпълнението му. </w:t>
            </w:r>
          </w:p>
          <w:p w14:paraId="787104C3" w14:textId="77777777" w:rsidR="002C65CC" w:rsidRPr="00241BC6" w:rsidRDefault="002C65CC" w:rsidP="002C65CC">
            <w:pPr>
              <w:tabs>
                <w:tab w:val="left" w:pos="567"/>
              </w:tabs>
              <w:rPr>
                <w:szCs w:val="24"/>
                <w:lang w:eastAsia="en-US" w:bidi="ar-SA"/>
              </w:rPr>
            </w:pPr>
            <w:r w:rsidRPr="00241BC6">
              <w:rPr>
                <w:szCs w:val="24"/>
                <w:lang w:eastAsia="en-US" w:bidi="ar-SA"/>
              </w:rPr>
              <w:tab/>
              <w:t xml:space="preserve">ПЕУТП ще ориентира мерките си в подкрепа и на залегналата в </w:t>
            </w:r>
            <w:r w:rsidRPr="00241BC6">
              <w:rPr>
                <w:b/>
                <w:i/>
                <w:szCs w:val="24"/>
                <w:u w:val="single"/>
                <w:lang w:eastAsia="en-US" w:bidi="ar-SA"/>
              </w:rPr>
              <w:t>Приложение Г на Доклад на ЕК за България 2019</w:t>
            </w:r>
            <w:r w:rsidRPr="00241BC6">
              <w:rPr>
                <w:szCs w:val="24"/>
                <w:lang w:eastAsia="en-US" w:bidi="ar-SA"/>
              </w:rPr>
              <w:t xml:space="preserve"> по ЦП 1, приоритетна инвестиционна област за извличане на ползите от цифровизацията за гражданите, предприятията и органите на управление чрез усъвършенстване и ускоряване на  електронното управление, включително въвеждане на общоевропейски оперативно съвместими услуги, както и за подобряване на цифровата свързаност по ЦП 3.</w:t>
            </w:r>
          </w:p>
          <w:p w14:paraId="22D0B73C" w14:textId="77777777" w:rsidR="002C65CC" w:rsidRPr="00241BC6" w:rsidRDefault="002C65CC" w:rsidP="002C65CC">
            <w:pPr>
              <w:autoSpaceDE w:val="0"/>
              <w:autoSpaceDN w:val="0"/>
              <w:adjustRightInd w:val="0"/>
              <w:spacing w:before="240"/>
              <w:rPr>
                <w:b/>
                <w:szCs w:val="24"/>
                <w:lang w:eastAsia="en-US" w:bidi="ar-SA"/>
              </w:rPr>
            </w:pPr>
            <w:r w:rsidRPr="00241BC6">
              <w:rPr>
                <w:b/>
                <w:szCs w:val="24"/>
                <w:lang w:eastAsia="en-US" w:bidi="ar-SA"/>
              </w:rPr>
              <w:t>Данни/услуги</w:t>
            </w:r>
          </w:p>
          <w:p w14:paraId="3C123F28" w14:textId="77777777" w:rsidR="002C65CC" w:rsidRPr="00241BC6" w:rsidRDefault="002C65CC" w:rsidP="002C65CC">
            <w:pPr>
              <w:tabs>
                <w:tab w:val="left" w:pos="567"/>
              </w:tabs>
              <w:rPr>
                <w:rFonts w:eastAsia="Times New Roman"/>
                <w:szCs w:val="24"/>
                <w:lang w:bidi="ar-SA"/>
              </w:rPr>
            </w:pPr>
            <w:r w:rsidRPr="00241BC6">
              <w:rPr>
                <w:rFonts w:eastAsia="Times New Roman"/>
                <w:szCs w:val="24"/>
                <w:lang w:bidi="ar-SA"/>
              </w:rPr>
              <w:tab/>
              <w:t xml:space="preserve">Данните са в основата на цифровата трансформация. Иновациите, свързани с тях са двигател на икономическото развитие, предпоставка за много нови продукти и услуги, респективно за повишаване производителността и ресурсната ефективност във всички сектори на икономиката, позволявайки разработването на персонализирани продукти и услуги и улеснявайки вземането на управленски решения. Те са и ключов ресурс за създаването на продукти и услуги от малките и средни предприятия (МСП), както и идеен стимул за стартиращите компании.   </w:t>
            </w:r>
          </w:p>
          <w:p w14:paraId="230DAA83" w14:textId="3190F6D4" w:rsidR="002C65CC" w:rsidRPr="00241BC6" w:rsidRDefault="002C65CC" w:rsidP="002C65CC">
            <w:pPr>
              <w:spacing w:before="0"/>
              <w:ind w:firstLine="708"/>
              <w:rPr>
                <w:rFonts w:eastAsia="Times New Roman"/>
                <w:szCs w:val="24"/>
                <w:lang w:val="ru-RU" w:bidi="ar-SA"/>
              </w:rPr>
            </w:pPr>
            <w:r w:rsidRPr="00241BC6">
              <w:rPr>
                <w:szCs w:val="24"/>
                <w:lang w:eastAsia="en-US" w:bidi="ar-SA"/>
              </w:rPr>
              <w:t xml:space="preserve">За да се реализира този потенциал е необходимо да се осигури свободен и сигурен достъп до големи бази от качествени данни, достъпни за научноизследователските организации, гражданите и бизнеса, с възможност за анализ, като предпоставка за развитие и иновативни бизнес решения, основани на изкуствения интелект и </w:t>
            </w:r>
            <w:r w:rsidR="00226A63" w:rsidRPr="00241BC6">
              <w:rPr>
                <w:szCs w:val="24"/>
                <w:lang w:eastAsia="en-US" w:bidi="ar-SA"/>
              </w:rPr>
              <w:t>машинно обучение (</w:t>
            </w:r>
            <w:proofErr w:type="spellStart"/>
            <w:r w:rsidRPr="00241BC6">
              <w:rPr>
                <w:szCs w:val="24"/>
                <w:lang w:eastAsia="en-US" w:bidi="ar-SA"/>
              </w:rPr>
              <w:t>machine</w:t>
            </w:r>
            <w:proofErr w:type="spellEnd"/>
            <w:r w:rsidRPr="00241BC6">
              <w:rPr>
                <w:szCs w:val="24"/>
                <w:lang w:eastAsia="en-US" w:bidi="ar-SA"/>
              </w:rPr>
              <w:t xml:space="preserve"> </w:t>
            </w:r>
            <w:proofErr w:type="spellStart"/>
            <w:r w:rsidRPr="00241BC6">
              <w:rPr>
                <w:szCs w:val="24"/>
                <w:lang w:eastAsia="en-US" w:bidi="ar-SA"/>
              </w:rPr>
              <w:t>learning</w:t>
            </w:r>
            <w:proofErr w:type="spellEnd"/>
            <w:r w:rsidR="00226A63" w:rsidRPr="00241BC6">
              <w:rPr>
                <w:szCs w:val="24"/>
                <w:lang w:eastAsia="en-US" w:bidi="ar-SA"/>
              </w:rPr>
              <w:t>)</w:t>
            </w:r>
            <w:r w:rsidRPr="00241BC6">
              <w:rPr>
                <w:szCs w:val="24"/>
                <w:lang w:eastAsia="en-US" w:bidi="ar-SA"/>
              </w:rPr>
              <w:t xml:space="preserve">, като същевременно се инвестира в стандарти, средства и инструменти за тяхното използване и </w:t>
            </w:r>
            <w:proofErr w:type="spellStart"/>
            <w:r w:rsidRPr="00241BC6">
              <w:rPr>
                <w:szCs w:val="24"/>
                <w:lang w:eastAsia="en-US" w:bidi="ar-SA"/>
              </w:rPr>
              <w:t>преизползване</w:t>
            </w:r>
            <w:proofErr w:type="spellEnd"/>
            <w:r w:rsidRPr="00241BC6">
              <w:rPr>
                <w:szCs w:val="24"/>
                <w:lang w:eastAsia="en-US" w:bidi="ar-SA"/>
              </w:rPr>
              <w:t xml:space="preserve">. </w:t>
            </w:r>
            <w:proofErr w:type="spellStart"/>
            <w:r w:rsidRPr="00241BC6">
              <w:rPr>
                <w:rFonts w:eastAsia="Times New Roman"/>
                <w:szCs w:val="24"/>
                <w:lang w:val="ru-RU" w:bidi="ar-SA"/>
              </w:rPr>
              <w:t>Това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доведе</w:t>
            </w:r>
            <w:proofErr w:type="spellEnd"/>
            <w:r w:rsidRPr="00241BC6">
              <w:rPr>
                <w:rFonts w:eastAsia="Times New Roman"/>
                <w:szCs w:val="24"/>
                <w:lang w:val="ru-RU" w:bidi="ar-SA"/>
              </w:rPr>
              <w:t xml:space="preserve"> до </w:t>
            </w:r>
            <w:proofErr w:type="spellStart"/>
            <w:r w:rsidRPr="00241BC6">
              <w:rPr>
                <w:rFonts w:eastAsia="Times New Roman"/>
                <w:szCs w:val="24"/>
                <w:lang w:val="ru-RU" w:bidi="ar-SA"/>
              </w:rPr>
              <w:t>бърз</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преход</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към</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икономика</w:t>
            </w:r>
            <w:proofErr w:type="spellEnd"/>
            <w:r w:rsidRPr="00241BC6">
              <w:rPr>
                <w:rFonts w:eastAsia="Times New Roman"/>
                <w:szCs w:val="24"/>
                <w:lang w:val="ru-RU" w:bidi="ar-SA"/>
              </w:rPr>
              <w:t xml:space="preserve">, основана на </w:t>
            </w:r>
            <w:proofErr w:type="spellStart"/>
            <w:r w:rsidRPr="00241BC6">
              <w:rPr>
                <w:rFonts w:eastAsia="Times New Roman"/>
                <w:szCs w:val="24"/>
                <w:lang w:val="ru-RU" w:bidi="ar-SA"/>
              </w:rPr>
              <w:t>данни</w:t>
            </w:r>
            <w:proofErr w:type="spellEnd"/>
            <w:r w:rsidRPr="00241BC6">
              <w:rPr>
                <w:rFonts w:eastAsia="Times New Roman"/>
                <w:szCs w:val="24"/>
                <w:lang w:val="ru-RU" w:bidi="ar-SA"/>
              </w:rPr>
              <w:t xml:space="preserve">, </w:t>
            </w:r>
            <w:r w:rsidRPr="00241BC6">
              <w:rPr>
                <w:szCs w:val="24"/>
                <w:lang w:eastAsia="en-US" w:bidi="ar-SA"/>
              </w:rPr>
              <w:t>създаване на добавена стойност</w:t>
            </w:r>
            <w:r w:rsidRPr="00241BC6">
              <w:rPr>
                <w:rFonts w:eastAsia="Times New Roman"/>
                <w:szCs w:val="24"/>
                <w:lang w:val="ru-RU" w:bidi="ar-SA"/>
              </w:rPr>
              <w:t xml:space="preserve"> </w:t>
            </w:r>
            <w:r w:rsidRPr="00241BC6">
              <w:rPr>
                <w:szCs w:val="24"/>
                <w:lang w:eastAsia="en-US" w:bidi="ar-SA"/>
              </w:rPr>
              <w:t>и изграждане на приобщаващо цифрово информационно общество</w:t>
            </w:r>
            <w:r w:rsidRPr="00241BC6">
              <w:rPr>
                <w:rFonts w:eastAsia="Times New Roman"/>
                <w:szCs w:val="24"/>
                <w:lang w:val="ru-RU" w:bidi="ar-SA"/>
              </w:rPr>
              <w:t>.</w:t>
            </w:r>
          </w:p>
          <w:p w14:paraId="5E533A48" w14:textId="1BA3B30B" w:rsidR="002C65CC" w:rsidRPr="00241BC6" w:rsidRDefault="002C65CC" w:rsidP="002C65CC">
            <w:pPr>
              <w:tabs>
                <w:tab w:val="left" w:pos="567"/>
              </w:tabs>
              <w:rPr>
                <w:rFonts w:eastAsia="Times New Roman"/>
                <w:szCs w:val="24"/>
                <w:lang w:val="ru-RU" w:bidi="ar-SA"/>
              </w:rPr>
            </w:pPr>
            <w:r w:rsidRPr="00241BC6">
              <w:rPr>
                <w:rFonts w:eastAsia="Times New Roman"/>
                <w:szCs w:val="24"/>
                <w:lang w:bidi="ar-SA"/>
              </w:rPr>
              <w:lastRenderedPageBreak/>
              <w:tab/>
              <w:t>България е изправена пред голямо предизвикателство да осигури качествени данни, семантична оперативна съвместимост и обмен на тези данни. Жизненоважно е българската публична администрация да развива и предоставя на гражданите и предприятията интегрирани, сигурни, персонализирани и проактивни електронни услуги от край до край с минимална административна тежест.</w:t>
            </w:r>
            <w:r w:rsidRPr="00241BC6">
              <w:rPr>
                <w:rFonts w:eastAsia="Times New Roman"/>
                <w:szCs w:val="24"/>
                <w:lang w:val="ru-RU" w:bidi="ar-SA"/>
              </w:rPr>
              <w:t xml:space="preserve"> </w:t>
            </w:r>
            <w:proofErr w:type="spellStart"/>
            <w:r w:rsidRPr="00241BC6">
              <w:rPr>
                <w:rFonts w:eastAsia="Times New Roman"/>
                <w:szCs w:val="24"/>
                <w:lang w:val="ru-RU" w:bidi="ar-SA"/>
              </w:rPr>
              <w:t>Нарастващия</w:t>
            </w:r>
            <w:r w:rsidR="0011204A" w:rsidRPr="00241BC6">
              <w:rPr>
                <w:rFonts w:eastAsia="Times New Roman"/>
                <w:szCs w:val="24"/>
                <w:lang w:val="ru-RU" w:bidi="ar-SA"/>
              </w:rPr>
              <w:t>т</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обем</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данни</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национално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ниво</w:t>
            </w:r>
            <w:proofErr w:type="spellEnd"/>
            <w:r w:rsidRPr="00241BC6">
              <w:rPr>
                <w:rFonts w:eastAsia="Times New Roman"/>
                <w:szCs w:val="24"/>
                <w:lang w:val="ru-RU" w:bidi="ar-SA"/>
              </w:rPr>
              <w:t xml:space="preserve"> в комбинация с </w:t>
            </w:r>
            <w:proofErr w:type="spellStart"/>
            <w:r w:rsidRPr="00241BC6">
              <w:rPr>
                <w:rFonts w:eastAsia="Times New Roman"/>
                <w:szCs w:val="24"/>
                <w:lang w:val="ru-RU" w:bidi="ar-SA"/>
              </w:rPr>
              <w:t>технологичната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промяна</w:t>
            </w:r>
            <w:proofErr w:type="spellEnd"/>
            <w:r w:rsidRPr="00241BC6">
              <w:rPr>
                <w:rFonts w:eastAsia="Times New Roman"/>
                <w:szCs w:val="24"/>
                <w:lang w:val="ru-RU" w:bidi="ar-SA"/>
              </w:rPr>
              <w:t xml:space="preserve"> </w:t>
            </w:r>
            <w:proofErr w:type="gramStart"/>
            <w:r w:rsidRPr="00241BC6">
              <w:rPr>
                <w:rFonts w:eastAsia="Times New Roman"/>
                <w:szCs w:val="24"/>
                <w:lang w:val="ru-RU" w:bidi="ar-SA"/>
              </w:rPr>
              <w:t>в начина</w:t>
            </w:r>
            <w:proofErr w:type="gramEnd"/>
            <w:r w:rsidRPr="00241BC6">
              <w:rPr>
                <w:rFonts w:eastAsia="Times New Roman"/>
                <w:szCs w:val="24"/>
                <w:lang w:val="ru-RU" w:bidi="ar-SA"/>
              </w:rPr>
              <w:t xml:space="preserve">, по </w:t>
            </w:r>
            <w:proofErr w:type="spellStart"/>
            <w:r w:rsidRPr="00241BC6">
              <w:rPr>
                <w:rFonts w:eastAsia="Times New Roman"/>
                <w:szCs w:val="24"/>
                <w:lang w:val="ru-RU" w:bidi="ar-SA"/>
              </w:rPr>
              <w:t>който</w:t>
            </w:r>
            <w:proofErr w:type="spellEnd"/>
            <w:r w:rsidRPr="00241BC6">
              <w:rPr>
                <w:rFonts w:eastAsia="Times New Roman"/>
                <w:szCs w:val="24"/>
                <w:lang w:val="ru-RU" w:bidi="ar-SA"/>
              </w:rPr>
              <w:t xml:space="preserve"> </w:t>
            </w:r>
            <w:r w:rsidR="0011204A" w:rsidRPr="00241BC6">
              <w:rPr>
                <w:rFonts w:eastAsia="Times New Roman"/>
                <w:szCs w:val="24"/>
                <w:lang w:val="ru-RU" w:bidi="ar-SA"/>
              </w:rPr>
              <w:t xml:space="preserve">те </w:t>
            </w:r>
            <w:r w:rsidRPr="00241BC6">
              <w:rPr>
                <w:rFonts w:eastAsia="Times New Roman"/>
                <w:szCs w:val="24"/>
                <w:lang w:val="ru-RU" w:bidi="ar-SA"/>
              </w:rPr>
              <w:t xml:space="preserve">се </w:t>
            </w:r>
            <w:proofErr w:type="spellStart"/>
            <w:r w:rsidRPr="00241BC6">
              <w:rPr>
                <w:rFonts w:eastAsia="Times New Roman"/>
                <w:szCs w:val="24"/>
                <w:lang w:val="ru-RU" w:bidi="ar-SA"/>
              </w:rPr>
              <w:t>съхраняват</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обработват</w:t>
            </w:r>
            <w:proofErr w:type="spellEnd"/>
            <w:r w:rsidR="0011204A" w:rsidRPr="00241BC6">
              <w:rPr>
                <w:rFonts w:eastAsia="Times New Roman"/>
                <w:szCs w:val="24"/>
                <w:lang w:val="ru-RU" w:bidi="ar-SA"/>
              </w:rPr>
              <w:t>,</w:t>
            </w:r>
            <w:r w:rsidRPr="00241BC6">
              <w:rPr>
                <w:rFonts w:eastAsia="Times New Roman"/>
                <w:szCs w:val="24"/>
                <w:lang w:val="ru-RU" w:bidi="ar-SA"/>
              </w:rPr>
              <w:t xml:space="preserve"> </w:t>
            </w:r>
            <w:proofErr w:type="spellStart"/>
            <w:r w:rsidRPr="00241BC6">
              <w:rPr>
                <w:rFonts w:eastAsia="Times New Roman"/>
                <w:szCs w:val="24"/>
                <w:lang w:val="ru-RU" w:bidi="ar-SA"/>
              </w:rPr>
              <w:t>представлява</w:t>
            </w:r>
            <w:proofErr w:type="spellEnd"/>
            <w:r w:rsidRPr="00241BC6">
              <w:rPr>
                <w:rFonts w:eastAsia="Times New Roman"/>
                <w:szCs w:val="24"/>
                <w:lang w:val="ru-RU" w:bidi="ar-SA"/>
              </w:rPr>
              <w:t xml:space="preserve"> потенциален </w:t>
            </w:r>
            <w:proofErr w:type="spellStart"/>
            <w:r w:rsidRPr="00241BC6">
              <w:rPr>
                <w:rFonts w:eastAsia="Times New Roman"/>
                <w:szCs w:val="24"/>
                <w:lang w:val="ru-RU" w:bidi="ar-SA"/>
              </w:rPr>
              <w:t>източник</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растеж</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иновации</w:t>
            </w:r>
            <w:proofErr w:type="spellEnd"/>
            <w:r w:rsidRPr="00241BC6">
              <w:rPr>
                <w:rFonts w:eastAsia="Times New Roman"/>
                <w:szCs w:val="24"/>
                <w:lang w:val="ru-RU" w:bidi="ar-SA"/>
              </w:rPr>
              <w:t xml:space="preserve"> в </w:t>
            </w:r>
            <w:proofErr w:type="spellStart"/>
            <w:r w:rsidRPr="00241BC6">
              <w:rPr>
                <w:rFonts w:eastAsia="Times New Roman"/>
                <w:szCs w:val="24"/>
                <w:lang w:val="ru-RU" w:bidi="ar-SA"/>
              </w:rPr>
              <w:t>обществото</w:t>
            </w:r>
            <w:proofErr w:type="spellEnd"/>
            <w:r w:rsidRPr="00241BC6">
              <w:rPr>
                <w:rFonts w:eastAsia="Times New Roman"/>
                <w:szCs w:val="24"/>
                <w:lang w:val="ru-RU" w:bidi="ar-SA"/>
              </w:rPr>
              <w:t xml:space="preserve"> и </w:t>
            </w:r>
            <w:proofErr w:type="spellStart"/>
            <w:r w:rsidR="00D86171" w:rsidRPr="00241BC6">
              <w:rPr>
                <w:rFonts w:eastAsia="Times New Roman"/>
                <w:szCs w:val="24"/>
                <w:lang w:val="ru-RU" w:bidi="ar-SA"/>
              </w:rPr>
              <w:t>са</w:t>
            </w:r>
            <w:proofErr w:type="spellEnd"/>
            <w:r w:rsidRPr="00241BC6">
              <w:rPr>
                <w:rFonts w:eastAsia="Times New Roman"/>
                <w:szCs w:val="24"/>
                <w:lang w:val="ru-RU" w:bidi="ar-SA"/>
              </w:rPr>
              <w:t xml:space="preserve"> от </w:t>
            </w:r>
            <w:proofErr w:type="spellStart"/>
            <w:r w:rsidRPr="00241BC6">
              <w:rPr>
                <w:rFonts w:eastAsia="Times New Roman"/>
                <w:szCs w:val="24"/>
                <w:lang w:val="ru-RU" w:bidi="ar-SA"/>
              </w:rPr>
              <w:t>полза</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всеки</w:t>
            </w:r>
            <w:proofErr w:type="spellEnd"/>
            <w:r w:rsidRPr="00241BC6">
              <w:rPr>
                <w:rFonts w:eastAsia="Times New Roman"/>
                <w:szCs w:val="24"/>
                <w:lang w:val="ru-RU" w:bidi="ar-SA"/>
              </w:rPr>
              <w:t xml:space="preserve"> един гражданин.</w:t>
            </w:r>
          </w:p>
          <w:p w14:paraId="39EFBC11" w14:textId="19BDFE7C" w:rsidR="002C65CC" w:rsidRPr="00241BC6" w:rsidRDefault="002C65CC" w:rsidP="002C65CC">
            <w:pPr>
              <w:tabs>
                <w:tab w:val="left" w:pos="567"/>
              </w:tabs>
              <w:spacing w:before="0"/>
              <w:rPr>
                <w:rFonts w:eastAsia="Times New Roman"/>
                <w:szCs w:val="24"/>
                <w:lang w:bidi="ar-SA"/>
              </w:rPr>
            </w:pPr>
            <w:r w:rsidRPr="00241BC6">
              <w:rPr>
                <w:rFonts w:eastAsia="Times New Roman"/>
                <w:szCs w:val="24"/>
                <w:lang w:bidi="ar-SA"/>
              </w:rPr>
              <w:tab/>
              <w:t xml:space="preserve"> </w:t>
            </w:r>
            <w:r w:rsidRPr="00241BC6">
              <w:rPr>
                <w:rFonts w:eastAsia="Times New Roman"/>
                <w:szCs w:val="24"/>
                <w:lang w:bidi="ar-SA"/>
              </w:rPr>
              <w:tab/>
            </w:r>
            <w:r w:rsidR="0011204A" w:rsidRPr="00241BC6">
              <w:rPr>
                <w:rFonts w:eastAsia="Times New Roman"/>
                <w:szCs w:val="24"/>
                <w:lang w:bidi="ar-SA"/>
              </w:rPr>
              <w:t xml:space="preserve">При </w:t>
            </w:r>
            <w:r w:rsidRPr="00241BC6">
              <w:rPr>
                <w:rFonts w:eastAsia="Times New Roman"/>
                <w:szCs w:val="24"/>
                <w:lang w:bidi="ar-SA"/>
              </w:rPr>
              <w:t xml:space="preserve">достъпа до и използването на данни, има пазарни дисбаланси, особено когато става въпрос за достъп до данни от МСП. Пример за това са големи онлайн платформи, където малък брой играчи могат да натрупват големи количества данни, и да извлекат важни конкурентни предимства от богатството и разнообразието на данните, които притежават. Това, от своя страна, може да повлияе на конкурентоспособността на пазарите. Високата степен на пазарна мощ, произтичаща от „предимството на данните“, може да даде възможност на големите </w:t>
            </w:r>
            <w:r w:rsidR="00050B85" w:rsidRPr="00241BC6">
              <w:rPr>
                <w:rFonts w:eastAsia="Times New Roman"/>
                <w:szCs w:val="24"/>
                <w:lang w:bidi="ar-SA"/>
              </w:rPr>
              <w:t>„</w:t>
            </w:r>
            <w:r w:rsidRPr="00241BC6">
              <w:rPr>
                <w:rFonts w:eastAsia="Times New Roman"/>
                <w:szCs w:val="24"/>
                <w:lang w:bidi="ar-SA"/>
              </w:rPr>
              <w:t>играчи</w:t>
            </w:r>
            <w:r w:rsidR="00050B85" w:rsidRPr="00241BC6">
              <w:rPr>
                <w:rFonts w:eastAsia="Times New Roman"/>
                <w:szCs w:val="24"/>
                <w:lang w:bidi="ar-SA"/>
              </w:rPr>
              <w:t>“</w:t>
            </w:r>
            <w:r w:rsidRPr="00241BC6">
              <w:rPr>
                <w:rFonts w:eastAsia="Times New Roman"/>
                <w:szCs w:val="24"/>
                <w:lang w:bidi="ar-SA"/>
              </w:rPr>
              <w:t xml:space="preserve"> да определят правилата и да наложат условия за достъп или използване на данни при разработване на нови услуги и разширяване към нови пазари. </w:t>
            </w:r>
          </w:p>
          <w:p w14:paraId="3D0E9ED5" w14:textId="77777777" w:rsidR="002C65CC" w:rsidRPr="00241BC6" w:rsidRDefault="002C65CC" w:rsidP="002C65CC">
            <w:pPr>
              <w:tabs>
                <w:tab w:val="left" w:pos="567"/>
              </w:tabs>
              <w:spacing w:before="0"/>
              <w:rPr>
                <w:rFonts w:eastAsia="Times New Roman"/>
                <w:szCs w:val="24"/>
                <w:lang w:bidi="ar-SA"/>
              </w:rPr>
            </w:pPr>
            <w:r w:rsidRPr="00241BC6">
              <w:rPr>
                <w:rFonts w:eastAsia="Times New Roman"/>
                <w:szCs w:val="24"/>
                <w:lang w:bidi="ar-SA"/>
              </w:rPr>
              <w:tab/>
              <w:t xml:space="preserve">Основен проблем на електронното управление в България остава фрагментирането на усилията и ресурсите на електронното управление и оттук изместването на данните в периферията на интеграционните процеси. Свързаността на данните се постига чрез интерфейсни решения, наместо да бъде заложено в самата организация и структура на данните и конфигурирането им в една завършена и балансирана екосистема от данни на електронното управление, базирана на технологиите на следващото десетилетие като изкуствен интелект, интернет на нещата, </w:t>
            </w:r>
            <w:proofErr w:type="spellStart"/>
            <w:r w:rsidRPr="00241BC6">
              <w:rPr>
                <w:rFonts w:eastAsia="Times New Roman"/>
                <w:szCs w:val="24"/>
                <w:lang w:bidi="ar-SA"/>
              </w:rPr>
              <w:t>блокчейн</w:t>
            </w:r>
            <w:proofErr w:type="spellEnd"/>
            <w:r w:rsidRPr="00241BC6">
              <w:rPr>
                <w:rFonts w:eastAsia="Times New Roman"/>
                <w:szCs w:val="24"/>
                <w:lang w:bidi="ar-SA"/>
              </w:rPr>
              <w:t>, 5G комуникации, и др.</w:t>
            </w:r>
          </w:p>
          <w:p w14:paraId="3E5D6201" w14:textId="530BBB42" w:rsidR="002C65CC" w:rsidRPr="00241BC6" w:rsidRDefault="002C65CC" w:rsidP="00527D1C">
            <w:pPr>
              <w:widowControl w:val="0"/>
              <w:tabs>
                <w:tab w:val="left" w:pos="567"/>
              </w:tabs>
              <w:rPr>
                <w:szCs w:val="24"/>
                <w:lang w:eastAsia="en-US" w:bidi="ar-SA"/>
              </w:rPr>
            </w:pPr>
            <w:r w:rsidRPr="00241BC6">
              <w:rPr>
                <w:rFonts w:eastAsia="Times New Roman"/>
                <w:szCs w:val="24"/>
                <w:lang w:bidi="ar-SA"/>
              </w:rPr>
              <w:t xml:space="preserve">    </w:t>
            </w:r>
            <w:r w:rsidRPr="00241BC6">
              <w:rPr>
                <w:rFonts w:eastAsia="Times New Roman"/>
                <w:szCs w:val="24"/>
                <w:lang w:bidi="ar-SA"/>
              </w:rPr>
              <w:tab/>
            </w:r>
            <w:r w:rsidRPr="00241BC6">
              <w:rPr>
                <w:szCs w:val="24"/>
                <w:lang w:eastAsia="en-US" w:bidi="ar-SA"/>
              </w:rPr>
              <w:t>Като продължение на извършените инвестиции по Оперативна програма „Добро управление“, чрез подкрепата на ПЕУТП се цели постигане на напълно интегрирани индивидуални и лесни за достъп мобилни електронни услуги за потребителите чрез различни мобилни устройства по всяко време и от всяко място, както и  преминаване към проактивни услуги, основани на аналитични и интелигентни технологични решения чрез разработване на свързани данни. Основен акцент в Програмата ще бъде създаването на модели от данни и свързани данни в машинно-четим формат, което ще предостави допълнителни възможности за бизнеса да разработи средства и персонализирани продукти и услуги близо до потребителя (‘</w:t>
            </w:r>
            <w:proofErr w:type="spellStart"/>
            <w:r w:rsidRPr="00241BC6">
              <w:rPr>
                <w:szCs w:val="24"/>
                <w:lang w:eastAsia="en-US" w:bidi="ar-SA"/>
              </w:rPr>
              <w:t>edge</w:t>
            </w:r>
            <w:proofErr w:type="spellEnd"/>
            <w:r w:rsidRPr="00241BC6">
              <w:rPr>
                <w:szCs w:val="24"/>
                <w:lang w:eastAsia="en-US" w:bidi="ar-SA"/>
              </w:rPr>
              <w:t xml:space="preserve"> </w:t>
            </w:r>
            <w:proofErr w:type="spellStart"/>
            <w:r w:rsidRPr="00241BC6">
              <w:rPr>
                <w:szCs w:val="24"/>
                <w:lang w:eastAsia="en-US" w:bidi="ar-SA"/>
              </w:rPr>
              <w:t>computing</w:t>
            </w:r>
            <w:proofErr w:type="spellEnd"/>
            <w:r w:rsidRPr="00241BC6">
              <w:rPr>
                <w:szCs w:val="24"/>
                <w:lang w:eastAsia="en-US" w:bidi="ar-SA"/>
              </w:rPr>
              <w:t>’), като в същото време ще осигури по-добро разработване и прилагане на политики, базирани на данни и доказателства, както и надграждане на публичните услуги (</w:t>
            </w:r>
            <w:proofErr w:type="spellStart"/>
            <w:r w:rsidRPr="00241BC6">
              <w:rPr>
                <w:szCs w:val="24"/>
                <w:lang w:eastAsia="en-US" w:bidi="ar-SA"/>
              </w:rPr>
              <w:t>improve</w:t>
            </w:r>
            <w:proofErr w:type="spellEnd"/>
            <w:r w:rsidRPr="00241BC6">
              <w:rPr>
                <w:szCs w:val="24"/>
                <w:lang w:eastAsia="en-US" w:bidi="ar-SA"/>
              </w:rPr>
              <w:t xml:space="preserve"> </w:t>
            </w:r>
            <w:proofErr w:type="spellStart"/>
            <w:r w:rsidRPr="00241BC6">
              <w:rPr>
                <w:szCs w:val="24"/>
                <w:lang w:eastAsia="en-US" w:bidi="ar-SA"/>
              </w:rPr>
              <w:t>evidence-driven</w:t>
            </w:r>
            <w:proofErr w:type="spellEnd"/>
            <w:r w:rsidRPr="00241BC6">
              <w:rPr>
                <w:szCs w:val="24"/>
                <w:lang w:eastAsia="en-US" w:bidi="ar-SA"/>
              </w:rPr>
              <w:t xml:space="preserve"> </w:t>
            </w:r>
            <w:proofErr w:type="spellStart"/>
            <w:r w:rsidRPr="00241BC6">
              <w:rPr>
                <w:szCs w:val="24"/>
                <w:lang w:eastAsia="en-US" w:bidi="ar-SA"/>
              </w:rPr>
              <w:t>policy-making</w:t>
            </w:r>
            <w:proofErr w:type="spellEnd"/>
            <w:r w:rsidRPr="00241BC6">
              <w:rPr>
                <w:szCs w:val="24"/>
                <w:lang w:eastAsia="en-US" w:bidi="ar-SA"/>
              </w:rPr>
              <w:t xml:space="preserve"> </w:t>
            </w:r>
            <w:proofErr w:type="spellStart"/>
            <w:r w:rsidRPr="00241BC6">
              <w:rPr>
                <w:szCs w:val="24"/>
                <w:lang w:eastAsia="en-US" w:bidi="ar-SA"/>
              </w:rPr>
              <w:t>and</w:t>
            </w:r>
            <w:proofErr w:type="spellEnd"/>
            <w:r w:rsidRPr="00241BC6">
              <w:rPr>
                <w:szCs w:val="24"/>
                <w:lang w:eastAsia="en-US" w:bidi="ar-SA"/>
              </w:rPr>
              <w:t xml:space="preserve"> </w:t>
            </w:r>
            <w:proofErr w:type="spellStart"/>
            <w:r w:rsidRPr="00241BC6">
              <w:rPr>
                <w:szCs w:val="24"/>
                <w:lang w:eastAsia="en-US" w:bidi="ar-SA"/>
              </w:rPr>
              <w:t>upgrading</w:t>
            </w:r>
            <w:proofErr w:type="spellEnd"/>
            <w:r w:rsidRPr="00241BC6">
              <w:rPr>
                <w:szCs w:val="24"/>
                <w:lang w:eastAsia="en-US" w:bidi="ar-SA"/>
              </w:rPr>
              <w:t xml:space="preserve"> </w:t>
            </w:r>
            <w:proofErr w:type="spellStart"/>
            <w:r w:rsidRPr="00241BC6">
              <w:rPr>
                <w:szCs w:val="24"/>
                <w:lang w:eastAsia="en-US" w:bidi="ar-SA"/>
              </w:rPr>
              <w:t>public</w:t>
            </w:r>
            <w:proofErr w:type="spellEnd"/>
            <w:r w:rsidRPr="00241BC6">
              <w:rPr>
                <w:szCs w:val="24"/>
                <w:lang w:eastAsia="en-US" w:bidi="ar-SA"/>
              </w:rPr>
              <w:t xml:space="preserve"> </w:t>
            </w:r>
            <w:proofErr w:type="spellStart"/>
            <w:r w:rsidRPr="00241BC6">
              <w:rPr>
                <w:szCs w:val="24"/>
                <w:lang w:eastAsia="en-US" w:bidi="ar-SA"/>
              </w:rPr>
              <w:t>services</w:t>
            </w:r>
            <w:proofErr w:type="spellEnd"/>
            <w:r w:rsidRPr="00241BC6">
              <w:rPr>
                <w:szCs w:val="24"/>
                <w:lang w:eastAsia="en-US" w:bidi="ar-SA"/>
              </w:rPr>
              <w:t>). Информацията, събирана и обработвана от публичния сектор за целите на бизнеса (G2B), следва да може да бъде на разположение и да създава допълнителни икономически и социални ползи за обществото</w:t>
            </w:r>
            <w:r w:rsidR="00050B85" w:rsidRPr="00241BC6">
              <w:rPr>
                <w:szCs w:val="24"/>
                <w:lang w:eastAsia="en-US" w:bidi="ar-SA"/>
              </w:rPr>
              <w:t>, включително и кризисни ситуации</w:t>
            </w:r>
            <w:r w:rsidR="007F29D0" w:rsidRPr="00241BC6">
              <w:rPr>
                <w:szCs w:val="24"/>
                <w:lang w:eastAsia="en-US" w:bidi="ar-SA"/>
              </w:rPr>
              <w:t>.</w:t>
            </w:r>
          </w:p>
          <w:p w14:paraId="1F85A1D9" w14:textId="77777777" w:rsidR="002C65CC" w:rsidRPr="00241BC6" w:rsidRDefault="002C65CC" w:rsidP="002C65CC">
            <w:pPr>
              <w:spacing w:before="240"/>
              <w:rPr>
                <w:b/>
                <w:szCs w:val="24"/>
                <w:lang w:eastAsia="en-US" w:bidi="ar-SA"/>
              </w:rPr>
            </w:pPr>
            <w:r w:rsidRPr="00241BC6">
              <w:rPr>
                <w:b/>
                <w:szCs w:val="24"/>
                <w:lang w:eastAsia="en-US" w:bidi="ar-SA"/>
              </w:rPr>
              <w:t xml:space="preserve">ДХЧО и Облачни услуги </w:t>
            </w:r>
          </w:p>
          <w:p w14:paraId="649EC15F" w14:textId="77777777" w:rsidR="002C65CC" w:rsidRPr="00241BC6" w:rsidRDefault="002C65CC" w:rsidP="002C65CC">
            <w:pPr>
              <w:tabs>
                <w:tab w:val="left" w:pos="567"/>
              </w:tabs>
              <w:rPr>
                <w:szCs w:val="24"/>
                <w:lang w:val="ru-RU" w:eastAsia="en-US" w:bidi="ar-SA"/>
              </w:rPr>
            </w:pPr>
            <w:r w:rsidRPr="00241BC6">
              <w:rPr>
                <w:szCs w:val="24"/>
                <w:lang w:val="ru-RU" w:eastAsia="en-US" w:bidi="ar-SA"/>
              </w:rPr>
              <w:tab/>
              <w:t xml:space="preserve">От </w:t>
            </w:r>
            <w:proofErr w:type="spellStart"/>
            <w:r w:rsidRPr="00241BC6">
              <w:rPr>
                <w:szCs w:val="24"/>
                <w:lang w:val="ru-RU" w:eastAsia="en-US" w:bidi="ar-SA"/>
              </w:rPr>
              <w:t>ключова</w:t>
            </w:r>
            <w:proofErr w:type="spellEnd"/>
            <w:r w:rsidRPr="00241BC6">
              <w:rPr>
                <w:szCs w:val="24"/>
                <w:lang w:val="ru-RU" w:eastAsia="en-US" w:bidi="ar-SA"/>
              </w:rPr>
              <w:t xml:space="preserve"> </w:t>
            </w:r>
            <w:proofErr w:type="spellStart"/>
            <w:r w:rsidRPr="00241BC6">
              <w:rPr>
                <w:szCs w:val="24"/>
                <w:lang w:val="ru-RU" w:eastAsia="en-US" w:bidi="ar-SA"/>
              </w:rPr>
              <w:t>важност</w:t>
            </w:r>
            <w:proofErr w:type="spellEnd"/>
            <w:r w:rsidRPr="00241BC6">
              <w:rPr>
                <w:szCs w:val="24"/>
                <w:lang w:val="ru-RU" w:eastAsia="en-US" w:bidi="ar-SA"/>
              </w:rPr>
              <w:t xml:space="preserve"> за </w:t>
            </w:r>
            <w:proofErr w:type="spellStart"/>
            <w:r w:rsidRPr="00241BC6">
              <w:rPr>
                <w:szCs w:val="24"/>
                <w:lang w:val="ru-RU" w:eastAsia="en-US" w:bidi="ar-SA"/>
              </w:rPr>
              <w:t>развитието</w:t>
            </w:r>
            <w:proofErr w:type="spellEnd"/>
            <w:r w:rsidRPr="00241BC6">
              <w:rPr>
                <w:szCs w:val="24"/>
                <w:lang w:val="ru-RU" w:eastAsia="en-US" w:bidi="ar-SA"/>
              </w:rPr>
              <w:t xml:space="preserve"> и </w:t>
            </w:r>
            <w:proofErr w:type="spellStart"/>
            <w:r w:rsidRPr="00241BC6">
              <w:rPr>
                <w:szCs w:val="24"/>
                <w:lang w:val="ru-RU" w:eastAsia="en-US" w:bidi="ar-SA"/>
              </w:rPr>
              <w:t>функционирането</w:t>
            </w:r>
            <w:proofErr w:type="spellEnd"/>
            <w:r w:rsidRPr="00241BC6">
              <w:rPr>
                <w:szCs w:val="24"/>
                <w:lang w:val="ru-RU" w:eastAsia="en-US" w:bidi="ar-SA"/>
              </w:rPr>
              <w:t xml:space="preserve"> на </w:t>
            </w:r>
            <w:proofErr w:type="spellStart"/>
            <w:r w:rsidRPr="00241BC6">
              <w:rPr>
                <w:szCs w:val="24"/>
                <w:lang w:val="ru-RU" w:eastAsia="en-US" w:bidi="ar-SA"/>
              </w:rPr>
              <w:t>електронното</w:t>
            </w:r>
            <w:proofErr w:type="spellEnd"/>
            <w:r w:rsidRPr="00241BC6">
              <w:rPr>
                <w:szCs w:val="24"/>
                <w:lang w:val="ru-RU" w:eastAsia="en-US" w:bidi="ar-SA"/>
              </w:rPr>
              <w:t xml:space="preserve"> управление е да </w:t>
            </w:r>
            <w:proofErr w:type="spellStart"/>
            <w:r w:rsidRPr="00241BC6">
              <w:rPr>
                <w:szCs w:val="24"/>
                <w:lang w:val="ru-RU" w:eastAsia="en-US" w:bidi="ar-SA"/>
              </w:rPr>
              <w:t>разполага</w:t>
            </w:r>
            <w:proofErr w:type="spellEnd"/>
            <w:r w:rsidRPr="00241BC6">
              <w:rPr>
                <w:szCs w:val="24"/>
                <w:lang w:val="ru-RU" w:eastAsia="en-US" w:bidi="ar-SA"/>
              </w:rPr>
              <w:t xml:space="preserve"> с устойчива и </w:t>
            </w:r>
            <w:proofErr w:type="spellStart"/>
            <w:r w:rsidRPr="00241BC6">
              <w:rPr>
                <w:szCs w:val="24"/>
                <w:lang w:val="ru-RU" w:eastAsia="en-US" w:bidi="ar-SA"/>
              </w:rPr>
              <w:t>интегрирана</w:t>
            </w:r>
            <w:proofErr w:type="spellEnd"/>
            <w:r w:rsidRPr="00241BC6">
              <w:rPr>
                <w:szCs w:val="24"/>
                <w:lang w:val="ru-RU" w:eastAsia="en-US" w:bidi="ar-SA"/>
              </w:rPr>
              <w:t xml:space="preserve"> ИКТ инфраструктура с </w:t>
            </w:r>
            <w:proofErr w:type="spellStart"/>
            <w:r w:rsidRPr="00241BC6">
              <w:rPr>
                <w:szCs w:val="24"/>
                <w:lang w:val="ru-RU" w:eastAsia="en-US" w:bidi="ar-SA"/>
              </w:rPr>
              <w:t>капацитет</w:t>
            </w:r>
            <w:proofErr w:type="spellEnd"/>
            <w:r w:rsidRPr="00241BC6">
              <w:rPr>
                <w:szCs w:val="24"/>
                <w:lang w:val="ru-RU" w:eastAsia="en-US" w:bidi="ar-SA"/>
              </w:rPr>
              <w:t xml:space="preserve"> да </w:t>
            </w:r>
            <w:proofErr w:type="spellStart"/>
            <w:r w:rsidRPr="00241BC6">
              <w:rPr>
                <w:szCs w:val="24"/>
                <w:lang w:val="ru-RU" w:eastAsia="en-US" w:bidi="ar-SA"/>
              </w:rPr>
              <w:t>съхранява</w:t>
            </w:r>
            <w:proofErr w:type="spellEnd"/>
            <w:r w:rsidRPr="00241BC6">
              <w:rPr>
                <w:szCs w:val="24"/>
                <w:lang w:val="ru-RU" w:eastAsia="en-US" w:bidi="ar-SA"/>
              </w:rPr>
              <w:t xml:space="preserve"> </w:t>
            </w:r>
            <w:proofErr w:type="spellStart"/>
            <w:r w:rsidRPr="00241BC6">
              <w:rPr>
                <w:szCs w:val="24"/>
                <w:lang w:val="ru-RU" w:eastAsia="en-US" w:bidi="ar-SA"/>
              </w:rPr>
              <w:t>надеждно</w:t>
            </w:r>
            <w:proofErr w:type="spellEnd"/>
            <w:r w:rsidRPr="00241BC6">
              <w:rPr>
                <w:szCs w:val="24"/>
                <w:lang w:val="ru-RU" w:eastAsia="en-US" w:bidi="ar-SA"/>
              </w:rPr>
              <w:t xml:space="preserve"> </w:t>
            </w:r>
            <w:proofErr w:type="spellStart"/>
            <w:r w:rsidRPr="00241BC6">
              <w:rPr>
                <w:szCs w:val="24"/>
                <w:lang w:val="ru-RU" w:eastAsia="en-US" w:bidi="ar-SA"/>
              </w:rPr>
              <w:t>всички</w:t>
            </w:r>
            <w:proofErr w:type="spellEnd"/>
            <w:r w:rsidRPr="00241BC6">
              <w:rPr>
                <w:szCs w:val="24"/>
                <w:lang w:val="ru-RU" w:eastAsia="en-US" w:bidi="ar-SA"/>
              </w:rPr>
              <w:t xml:space="preserve"> </w:t>
            </w:r>
            <w:proofErr w:type="spellStart"/>
            <w:r w:rsidRPr="00241BC6">
              <w:rPr>
                <w:szCs w:val="24"/>
                <w:lang w:val="ru-RU" w:eastAsia="en-US" w:bidi="ar-SA"/>
              </w:rPr>
              <w:t>данни</w:t>
            </w:r>
            <w:proofErr w:type="spellEnd"/>
            <w:r w:rsidRPr="00241BC6">
              <w:rPr>
                <w:szCs w:val="24"/>
                <w:lang w:val="ru-RU" w:eastAsia="en-US" w:bidi="ar-SA"/>
              </w:rPr>
              <w:t xml:space="preserve"> и да </w:t>
            </w:r>
            <w:proofErr w:type="spellStart"/>
            <w:r w:rsidRPr="00241BC6">
              <w:rPr>
                <w:szCs w:val="24"/>
                <w:lang w:val="ru-RU" w:eastAsia="en-US" w:bidi="ar-SA"/>
              </w:rPr>
              <w:t>ги</w:t>
            </w:r>
            <w:proofErr w:type="spellEnd"/>
            <w:r w:rsidRPr="00241BC6">
              <w:rPr>
                <w:szCs w:val="24"/>
                <w:lang w:val="ru-RU" w:eastAsia="en-US" w:bidi="ar-SA"/>
              </w:rPr>
              <w:t xml:space="preserve"> </w:t>
            </w:r>
            <w:proofErr w:type="spellStart"/>
            <w:r w:rsidRPr="00241BC6">
              <w:rPr>
                <w:szCs w:val="24"/>
                <w:lang w:val="ru-RU" w:eastAsia="en-US" w:bidi="ar-SA"/>
              </w:rPr>
              <w:t>обработва</w:t>
            </w:r>
            <w:proofErr w:type="spellEnd"/>
            <w:r w:rsidRPr="00241BC6">
              <w:rPr>
                <w:szCs w:val="24"/>
                <w:lang w:val="ru-RU" w:eastAsia="en-US" w:bidi="ar-SA"/>
              </w:rPr>
              <w:t xml:space="preserve"> и </w:t>
            </w:r>
            <w:proofErr w:type="spellStart"/>
            <w:r w:rsidRPr="00241BC6">
              <w:rPr>
                <w:szCs w:val="24"/>
                <w:lang w:val="ru-RU" w:eastAsia="en-US" w:bidi="ar-SA"/>
              </w:rPr>
              <w:t>доставя</w:t>
            </w:r>
            <w:proofErr w:type="spellEnd"/>
            <w:r w:rsidRPr="00241BC6">
              <w:rPr>
                <w:szCs w:val="24"/>
                <w:lang w:val="ru-RU" w:eastAsia="en-US" w:bidi="ar-SA"/>
              </w:rPr>
              <w:t xml:space="preserve"> без </w:t>
            </w:r>
            <w:proofErr w:type="spellStart"/>
            <w:r w:rsidRPr="00241BC6">
              <w:rPr>
                <w:szCs w:val="24"/>
                <w:lang w:val="ru-RU" w:eastAsia="en-US" w:bidi="ar-SA"/>
              </w:rPr>
              <w:t>закъснения</w:t>
            </w:r>
            <w:proofErr w:type="spellEnd"/>
            <w:r w:rsidRPr="00241BC6">
              <w:rPr>
                <w:szCs w:val="24"/>
                <w:lang w:val="ru-RU" w:eastAsia="en-US" w:bidi="ar-SA"/>
              </w:rPr>
              <w:t xml:space="preserve"> до </w:t>
            </w:r>
            <w:proofErr w:type="spellStart"/>
            <w:r w:rsidRPr="00241BC6">
              <w:rPr>
                <w:szCs w:val="24"/>
                <w:lang w:val="ru-RU" w:eastAsia="en-US" w:bidi="ar-SA"/>
              </w:rPr>
              <w:t>всички</w:t>
            </w:r>
            <w:proofErr w:type="spellEnd"/>
            <w:r w:rsidRPr="00241BC6">
              <w:rPr>
                <w:szCs w:val="24"/>
                <w:lang w:val="ru-RU" w:eastAsia="en-US" w:bidi="ar-SA"/>
              </w:rPr>
              <w:t xml:space="preserve"> администрации и потребители.  </w:t>
            </w:r>
            <w:proofErr w:type="spellStart"/>
            <w:r w:rsidRPr="00241BC6">
              <w:rPr>
                <w:szCs w:val="24"/>
                <w:lang w:val="ru-RU" w:eastAsia="en-US" w:bidi="ar-SA"/>
              </w:rPr>
              <w:t>Въпреки</w:t>
            </w:r>
            <w:proofErr w:type="spellEnd"/>
            <w:r w:rsidRPr="00241BC6">
              <w:rPr>
                <w:szCs w:val="24"/>
                <w:lang w:val="ru-RU" w:eastAsia="en-US" w:bidi="ar-SA"/>
              </w:rPr>
              <w:t xml:space="preserve"> че до момента се </w:t>
            </w:r>
            <w:proofErr w:type="spellStart"/>
            <w:r w:rsidRPr="00241BC6">
              <w:rPr>
                <w:szCs w:val="24"/>
                <w:lang w:val="ru-RU" w:eastAsia="en-US" w:bidi="ar-SA"/>
              </w:rPr>
              <w:t>отчита</w:t>
            </w:r>
            <w:proofErr w:type="spellEnd"/>
            <w:r w:rsidRPr="00241BC6">
              <w:rPr>
                <w:szCs w:val="24"/>
                <w:lang w:val="ru-RU" w:eastAsia="en-US" w:bidi="ar-SA"/>
              </w:rPr>
              <w:t xml:space="preserve"> значителен </w:t>
            </w:r>
            <w:proofErr w:type="spellStart"/>
            <w:r w:rsidRPr="00241BC6">
              <w:rPr>
                <w:szCs w:val="24"/>
                <w:lang w:val="ru-RU" w:eastAsia="en-US" w:bidi="ar-SA"/>
              </w:rPr>
              <w:lastRenderedPageBreak/>
              <w:t>прогрес</w:t>
            </w:r>
            <w:proofErr w:type="spellEnd"/>
            <w:r w:rsidRPr="00241BC6">
              <w:rPr>
                <w:szCs w:val="24"/>
                <w:lang w:val="ru-RU" w:eastAsia="en-US" w:bidi="ar-SA"/>
              </w:rPr>
              <w:t xml:space="preserve"> по отношение на </w:t>
            </w:r>
            <w:proofErr w:type="spellStart"/>
            <w:r w:rsidRPr="00241BC6">
              <w:rPr>
                <w:szCs w:val="24"/>
                <w:lang w:val="ru-RU" w:eastAsia="en-US" w:bidi="ar-SA"/>
              </w:rPr>
              <w:t>различните</w:t>
            </w:r>
            <w:proofErr w:type="spellEnd"/>
            <w:r w:rsidRPr="00241BC6">
              <w:rPr>
                <w:szCs w:val="24"/>
                <w:lang w:val="ru-RU" w:eastAsia="en-US" w:bidi="ar-SA"/>
              </w:rPr>
              <w:t xml:space="preserve"> </w:t>
            </w:r>
            <w:proofErr w:type="spellStart"/>
            <w:r w:rsidRPr="00241BC6">
              <w:rPr>
                <w:szCs w:val="24"/>
                <w:lang w:val="ru-RU" w:eastAsia="en-US" w:bidi="ar-SA"/>
              </w:rPr>
              <w:t>компоненти</w:t>
            </w:r>
            <w:proofErr w:type="spellEnd"/>
            <w:r w:rsidRPr="00241BC6">
              <w:rPr>
                <w:szCs w:val="24"/>
                <w:lang w:val="ru-RU" w:eastAsia="en-US" w:bidi="ar-SA"/>
              </w:rPr>
              <w:t xml:space="preserve"> на </w:t>
            </w:r>
            <w:proofErr w:type="spellStart"/>
            <w:r w:rsidRPr="00241BC6">
              <w:rPr>
                <w:szCs w:val="24"/>
                <w:lang w:val="ru-RU" w:eastAsia="en-US" w:bidi="ar-SA"/>
              </w:rPr>
              <w:t>инфраструктурата</w:t>
            </w:r>
            <w:proofErr w:type="spellEnd"/>
            <w:r w:rsidRPr="00241BC6">
              <w:rPr>
                <w:szCs w:val="24"/>
                <w:lang w:val="ru-RU" w:eastAsia="en-US" w:bidi="ar-SA"/>
              </w:rPr>
              <w:t xml:space="preserve">, той не е </w:t>
            </w:r>
            <w:proofErr w:type="spellStart"/>
            <w:r w:rsidRPr="00241BC6">
              <w:rPr>
                <w:szCs w:val="24"/>
                <w:lang w:val="ru-RU" w:eastAsia="en-US" w:bidi="ar-SA"/>
              </w:rPr>
              <w:t>достатъчен</w:t>
            </w:r>
            <w:proofErr w:type="spellEnd"/>
            <w:r w:rsidRPr="00241BC6">
              <w:rPr>
                <w:szCs w:val="24"/>
                <w:lang w:val="ru-RU" w:eastAsia="en-US" w:bidi="ar-SA"/>
              </w:rPr>
              <w:t xml:space="preserve"> за </w:t>
            </w:r>
            <w:proofErr w:type="spellStart"/>
            <w:r w:rsidRPr="00241BC6">
              <w:rPr>
                <w:szCs w:val="24"/>
                <w:lang w:val="ru-RU" w:eastAsia="en-US" w:bidi="ar-SA"/>
              </w:rPr>
              <w:t>задоволяване</w:t>
            </w:r>
            <w:proofErr w:type="spellEnd"/>
            <w:r w:rsidRPr="00241BC6">
              <w:rPr>
                <w:szCs w:val="24"/>
                <w:lang w:val="ru-RU" w:eastAsia="en-US" w:bidi="ar-SA"/>
              </w:rPr>
              <w:t xml:space="preserve"> </w:t>
            </w:r>
            <w:proofErr w:type="spellStart"/>
            <w:r w:rsidRPr="00241BC6">
              <w:rPr>
                <w:szCs w:val="24"/>
                <w:lang w:val="ru-RU" w:eastAsia="en-US" w:bidi="ar-SA"/>
              </w:rPr>
              <w:t>нуждите</w:t>
            </w:r>
            <w:proofErr w:type="spellEnd"/>
            <w:r w:rsidRPr="00241BC6">
              <w:rPr>
                <w:szCs w:val="24"/>
                <w:lang w:val="ru-RU" w:eastAsia="en-US" w:bidi="ar-SA"/>
              </w:rPr>
              <w:t xml:space="preserve"> на </w:t>
            </w:r>
            <w:proofErr w:type="spellStart"/>
            <w:r w:rsidRPr="00241BC6">
              <w:rPr>
                <w:szCs w:val="24"/>
                <w:lang w:val="ru-RU" w:eastAsia="en-US" w:bidi="ar-SA"/>
              </w:rPr>
              <w:t>електронното</w:t>
            </w:r>
            <w:proofErr w:type="spellEnd"/>
            <w:r w:rsidRPr="00241BC6">
              <w:rPr>
                <w:szCs w:val="24"/>
                <w:lang w:val="ru-RU" w:eastAsia="en-US" w:bidi="ar-SA"/>
              </w:rPr>
              <w:t xml:space="preserve"> управление от </w:t>
            </w:r>
            <w:proofErr w:type="spellStart"/>
            <w:r w:rsidRPr="00241BC6">
              <w:rPr>
                <w:szCs w:val="24"/>
                <w:lang w:val="ru-RU" w:eastAsia="en-US" w:bidi="ar-SA"/>
              </w:rPr>
              <w:t>споделени</w:t>
            </w:r>
            <w:proofErr w:type="spellEnd"/>
            <w:r w:rsidRPr="00241BC6">
              <w:rPr>
                <w:szCs w:val="24"/>
                <w:lang w:val="ru-RU" w:eastAsia="en-US" w:bidi="ar-SA"/>
              </w:rPr>
              <w:t xml:space="preserve"> ИКТ </w:t>
            </w:r>
            <w:proofErr w:type="spellStart"/>
            <w:r w:rsidRPr="00241BC6">
              <w:rPr>
                <w:szCs w:val="24"/>
                <w:lang w:val="ru-RU" w:eastAsia="en-US" w:bidi="ar-SA"/>
              </w:rPr>
              <w:t>ресурси</w:t>
            </w:r>
            <w:proofErr w:type="spellEnd"/>
            <w:r w:rsidRPr="00241BC6">
              <w:rPr>
                <w:szCs w:val="24"/>
                <w:lang w:val="ru-RU" w:eastAsia="en-US" w:bidi="ar-SA"/>
              </w:rPr>
              <w:t xml:space="preserve">, </w:t>
            </w:r>
            <w:proofErr w:type="spellStart"/>
            <w:r w:rsidRPr="00241BC6">
              <w:rPr>
                <w:szCs w:val="24"/>
                <w:lang w:val="ru-RU" w:eastAsia="en-US" w:bidi="ar-SA"/>
              </w:rPr>
              <w:t>като</w:t>
            </w:r>
            <w:proofErr w:type="spellEnd"/>
            <w:r w:rsidRPr="00241BC6">
              <w:rPr>
                <w:szCs w:val="24"/>
                <w:lang w:val="ru-RU" w:eastAsia="en-US" w:bidi="ar-SA"/>
              </w:rPr>
              <w:t xml:space="preserve"> </w:t>
            </w:r>
            <w:proofErr w:type="spellStart"/>
            <w:r w:rsidRPr="00241BC6">
              <w:rPr>
                <w:szCs w:val="24"/>
                <w:lang w:val="ru-RU" w:eastAsia="en-US" w:bidi="ar-SA"/>
              </w:rPr>
              <w:t>предприетите</w:t>
            </w:r>
            <w:proofErr w:type="spellEnd"/>
            <w:r w:rsidRPr="00241BC6">
              <w:rPr>
                <w:szCs w:val="24"/>
                <w:lang w:val="ru-RU" w:eastAsia="en-US" w:bidi="ar-SA"/>
              </w:rPr>
              <w:t xml:space="preserve"> действия </w:t>
            </w:r>
            <w:proofErr w:type="spellStart"/>
            <w:r w:rsidRPr="00241BC6">
              <w:rPr>
                <w:szCs w:val="24"/>
                <w:lang w:val="ru-RU" w:eastAsia="en-US" w:bidi="ar-SA"/>
              </w:rPr>
              <w:t>са</w:t>
            </w:r>
            <w:proofErr w:type="spellEnd"/>
            <w:r w:rsidRPr="00241BC6">
              <w:rPr>
                <w:szCs w:val="24"/>
                <w:lang w:val="ru-RU" w:eastAsia="en-US" w:bidi="ar-SA"/>
              </w:rPr>
              <w:t xml:space="preserve"> </w:t>
            </w:r>
            <w:proofErr w:type="spellStart"/>
            <w:r w:rsidRPr="00241BC6">
              <w:rPr>
                <w:szCs w:val="24"/>
                <w:lang w:val="ru-RU" w:eastAsia="en-US" w:bidi="ar-SA"/>
              </w:rPr>
              <w:t>по-скоро</w:t>
            </w:r>
            <w:proofErr w:type="spellEnd"/>
            <w:r w:rsidRPr="00241BC6">
              <w:rPr>
                <w:szCs w:val="24"/>
                <w:lang w:val="ru-RU" w:eastAsia="en-US" w:bidi="ar-SA"/>
              </w:rPr>
              <w:t xml:space="preserve"> </w:t>
            </w:r>
            <w:proofErr w:type="spellStart"/>
            <w:r w:rsidRPr="00241BC6">
              <w:rPr>
                <w:szCs w:val="24"/>
                <w:lang w:val="ru-RU" w:eastAsia="en-US" w:bidi="ar-SA"/>
              </w:rPr>
              <w:t>реактивни</w:t>
            </w:r>
            <w:proofErr w:type="spellEnd"/>
            <w:r w:rsidRPr="00241BC6">
              <w:rPr>
                <w:szCs w:val="24"/>
                <w:lang w:val="ru-RU" w:eastAsia="en-US" w:bidi="ar-SA"/>
              </w:rPr>
              <w:t xml:space="preserve"> </w:t>
            </w:r>
            <w:proofErr w:type="spellStart"/>
            <w:r w:rsidRPr="00241BC6">
              <w:rPr>
                <w:szCs w:val="24"/>
                <w:lang w:val="ru-RU" w:eastAsia="en-US" w:bidi="ar-SA"/>
              </w:rPr>
              <w:t>отколкото</w:t>
            </w:r>
            <w:proofErr w:type="spellEnd"/>
            <w:r w:rsidRPr="00241BC6">
              <w:rPr>
                <w:szCs w:val="24"/>
                <w:lang w:val="ru-RU" w:eastAsia="en-US" w:bidi="ar-SA"/>
              </w:rPr>
              <w:t xml:space="preserve"> </w:t>
            </w:r>
            <w:proofErr w:type="spellStart"/>
            <w:r w:rsidRPr="00241BC6">
              <w:rPr>
                <w:szCs w:val="24"/>
                <w:lang w:val="ru-RU" w:eastAsia="en-US" w:bidi="ar-SA"/>
              </w:rPr>
              <w:t>изпреварващи</w:t>
            </w:r>
            <w:proofErr w:type="spellEnd"/>
            <w:r w:rsidRPr="00241BC6">
              <w:rPr>
                <w:szCs w:val="24"/>
                <w:lang w:val="ru-RU" w:eastAsia="en-US" w:bidi="ar-SA"/>
              </w:rPr>
              <w:t xml:space="preserve"> </w:t>
            </w:r>
            <w:proofErr w:type="spellStart"/>
            <w:r w:rsidRPr="00241BC6">
              <w:rPr>
                <w:szCs w:val="24"/>
                <w:lang w:val="ru-RU" w:eastAsia="en-US" w:bidi="ar-SA"/>
              </w:rPr>
              <w:t>спрямо</w:t>
            </w:r>
            <w:proofErr w:type="spellEnd"/>
            <w:r w:rsidRPr="00241BC6">
              <w:rPr>
                <w:szCs w:val="24"/>
                <w:lang w:val="ru-RU" w:eastAsia="en-US" w:bidi="ar-SA"/>
              </w:rPr>
              <w:t xml:space="preserve"> </w:t>
            </w:r>
            <w:proofErr w:type="spellStart"/>
            <w:r w:rsidRPr="00241BC6">
              <w:rPr>
                <w:szCs w:val="24"/>
                <w:lang w:val="ru-RU" w:eastAsia="en-US" w:bidi="ar-SA"/>
              </w:rPr>
              <w:t>последващите</w:t>
            </w:r>
            <w:proofErr w:type="spellEnd"/>
            <w:r w:rsidRPr="00241BC6">
              <w:rPr>
                <w:szCs w:val="24"/>
                <w:lang w:val="ru-RU" w:eastAsia="en-US" w:bidi="ar-SA"/>
              </w:rPr>
              <w:t xml:space="preserve"> инвестиции за </w:t>
            </w:r>
            <w:proofErr w:type="spellStart"/>
            <w:r w:rsidRPr="00241BC6">
              <w:rPr>
                <w:szCs w:val="24"/>
                <w:lang w:val="ru-RU" w:eastAsia="en-US" w:bidi="ar-SA"/>
              </w:rPr>
              <w:t>разработване</w:t>
            </w:r>
            <w:proofErr w:type="spellEnd"/>
            <w:r w:rsidRPr="00241BC6">
              <w:rPr>
                <w:szCs w:val="24"/>
                <w:lang w:val="ru-RU" w:eastAsia="en-US" w:bidi="ar-SA"/>
              </w:rPr>
              <w:t xml:space="preserve"> на </w:t>
            </w:r>
            <w:proofErr w:type="spellStart"/>
            <w:r w:rsidRPr="00241BC6">
              <w:rPr>
                <w:szCs w:val="24"/>
                <w:lang w:val="ru-RU" w:eastAsia="en-US" w:bidi="ar-SA"/>
              </w:rPr>
              <w:t>основните</w:t>
            </w:r>
            <w:proofErr w:type="spellEnd"/>
            <w:r w:rsidRPr="00241BC6">
              <w:rPr>
                <w:szCs w:val="24"/>
                <w:lang w:val="ru-RU" w:eastAsia="en-US" w:bidi="ar-SA"/>
              </w:rPr>
              <w:t xml:space="preserve"> </w:t>
            </w:r>
            <w:proofErr w:type="spellStart"/>
            <w:r w:rsidRPr="00241BC6">
              <w:rPr>
                <w:szCs w:val="24"/>
                <w:lang w:val="ru-RU" w:eastAsia="en-US" w:bidi="ar-SA"/>
              </w:rPr>
              <w:t>информационни</w:t>
            </w:r>
            <w:proofErr w:type="spellEnd"/>
            <w:r w:rsidRPr="00241BC6">
              <w:rPr>
                <w:szCs w:val="24"/>
                <w:lang w:val="ru-RU" w:eastAsia="en-US" w:bidi="ar-SA"/>
              </w:rPr>
              <w:t xml:space="preserve"> </w:t>
            </w:r>
            <w:proofErr w:type="spellStart"/>
            <w:r w:rsidRPr="00241BC6">
              <w:rPr>
                <w:szCs w:val="24"/>
                <w:lang w:val="ru-RU" w:eastAsia="en-US" w:bidi="ar-SA"/>
              </w:rPr>
              <w:t>системи</w:t>
            </w:r>
            <w:proofErr w:type="spellEnd"/>
            <w:r w:rsidRPr="00241BC6">
              <w:rPr>
                <w:szCs w:val="24"/>
                <w:lang w:val="ru-RU" w:eastAsia="en-US" w:bidi="ar-SA"/>
              </w:rPr>
              <w:t xml:space="preserve"> и </w:t>
            </w:r>
            <w:proofErr w:type="spellStart"/>
            <w:r w:rsidRPr="00241BC6">
              <w:rPr>
                <w:szCs w:val="24"/>
                <w:lang w:val="ru-RU" w:eastAsia="en-US" w:bidi="ar-SA"/>
              </w:rPr>
              <w:t>съхранение</w:t>
            </w:r>
            <w:proofErr w:type="spellEnd"/>
            <w:r w:rsidRPr="00241BC6">
              <w:rPr>
                <w:szCs w:val="24"/>
                <w:lang w:val="ru-RU" w:eastAsia="en-US" w:bidi="ar-SA"/>
              </w:rPr>
              <w:t xml:space="preserve"> и обработка на </w:t>
            </w:r>
            <w:proofErr w:type="spellStart"/>
            <w:r w:rsidRPr="00241BC6">
              <w:rPr>
                <w:szCs w:val="24"/>
                <w:lang w:val="ru-RU" w:eastAsia="en-US" w:bidi="ar-SA"/>
              </w:rPr>
              <w:t>приоритетни</w:t>
            </w:r>
            <w:proofErr w:type="spellEnd"/>
            <w:r w:rsidRPr="00241BC6">
              <w:rPr>
                <w:szCs w:val="24"/>
                <w:lang w:val="ru-RU" w:eastAsia="en-US" w:bidi="ar-SA"/>
              </w:rPr>
              <w:t xml:space="preserve"> </w:t>
            </w:r>
            <w:proofErr w:type="spellStart"/>
            <w:r w:rsidRPr="00241BC6">
              <w:rPr>
                <w:szCs w:val="24"/>
                <w:lang w:val="ru-RU" w:eastAsia="en-US" w:bidi="ar-SA"/>
              </w:rPr>
              <w:t>масиви</w:t>
            </w:r>
            <w:proofErr w:type="spellEnd"/>
            <w:r w:rsidRPr="00241BC6">
              <w:rPr>
                <w:szCs w:val="24"/>
                <w:lang w:val="ru-RU" w:eastAsia="en-US" w:bidi="ar-SA"/>
              </w:rPr>
              <w:t xml:space="preserve"> от </w:t>
            </w:r>
            <w:proofErr w:type="spellStart"/>
            <w:r w:rsidRPr="00241BC6">
              <w:rPr>
                <w:szCs w:val="24"/>
                <w:lang w:val="ru-RU" w:eastAsia="en-US" w:bidi="ar-SA"/>
              </w:rPr>
              <w:t>данни</w:t>
            </w:r>
            <w:proofErr w:type="spellEnd"/>
            <w:r w:rsidRPr="00241BC6">
              <w:rPr>
                <w:szCs w:val="24"/>
                <w:lang w:val="ru-RU" w:eastAsia="en-US" w:bidi="ar-SA"/>
              </w:rPr>
              <w:t xml:space="preserve">.  </w:t>
            </w:r>
          </w:p>
          <w:p w14:paraId="396D348D" w14:textId="77777777" w:rsidR="002C65CC" w:rsidRPr="00241BC6" w:rsidRDefault="002C65CC" w:rsidP="002C65CC">
            <w:pPr>
              <w:tabs>
                <w:tab w:val="left" w:pos="567"/>
              </w:tabs>
              <w:rPr>
                <w:rFonts w:eastAsia="Times New Roman"/>
                <w:szCs w:val="24"/>
                <w:lang w:val="ru-RU" w:bidi="ar-SA"/>
              </w:rPr>
            </w:pPr>
            <w:r w:rsidRPr="00241BC6">
              <w:rPr>
                <w:rFonts w:eastAsia="Times New Roman"/>
                <w:szCs w:val="24"/>
                <w:lang w:val="ru-RU" w:bidi="ar-SA"/>
              </w:rPr>
              <w:tab/>
              <w:t xml:space="preserve">В </w:t>
            </w:r>
            <w:proofErr w:type="spellStart"/>
            <w:r w:rsidRPr="00241BC6">
              <w:rPr>
                <w:rFonts w:eastAsia="Times New Roman"/>
                <w:szCs w:val="24"/>
                <w:lang w:val="ru-RU" w:bidi="ar-SA"/>
              </w:rPr>
              <w:t>резултат</w:t>
            </w:r>
            <w:proofErr w:type="spellEnd"/>
            <w:r w:rsidRPr="00241BC6">
              <w:rPr>
                <w:rFonts w:eastAsia="Times New Roman"/>
                <w:szCs w:val="24"/>
                <w:lang w:val="ru-RU" w:bidi="ar-SA"/>
              </w:rPr>
              <w:t xml:space="preserve"> от </w:t>
            </w:r>
            <w:proofErr w:type="spellStart"/>
            <w:r w:rsidRPr="00241BC6">
              <w:rPr>
                <w:rFonts w:eastAsia="Times New Roman"/>
                <w:szCs w:val="24"/>
                <w:lang w:val="ru-RU" w:bidi="ar-SA"/>
              </w:rPr>
              <w:t>извършените</w:t>
            </w:r>
            <w:proofErr w:type="spellEnd"/>
            <w:r w:rsidRPr="00241BC6">
              <w:rPr>
                <w:rFonts w:eastAsia="Times New Roman"/>
                <w:szCs w:val="24"/>
                <w:lang w:val="ru-RU" w:bidi="ar-SA"/>
              </w:rPr>
              <w:t xml:space="preserve"> инвестиции по ОПДУ, до 2023 г. се </w:t>
            </w:r>
            <w:proofErr w:type="spellStart"/>
            <w:r w:rsidRPr="00241BC6">
              <w:rPr>
                <w:rFonts w:eastAsia="Times New Roman"/>
                <w:szCs w:val="24"/>
                <w:lang w:val="ru-RU" w:bidi="ar-SA"/>
              </w:rPr>
              <w:t>очаква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Държавният</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хибриден</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частен</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облак</w:t>
            </w:r>
            <w:proofErr w:type="spellEnd"/>
            <w:r w:rsidRPr="00241BC6">
              <w:rPr>
                <w:rFonts w:eastAsia="Times New Roman"/>
                <w:szCs w:val="24"/>
                <w:lang w:val="ru-RU" w:bidi="ar-SA"/>
              </w:rPr>
              <w:t xml:space="preserve"> (ДХЧО) да </w:t>
            </w:r>
            <w:proofErr w:type="spellStart"/>
            <w:r w:rsidRPr="00241BC6">
              <w:rPr>
                <w:rFonts w:eastAsia="Times New Roman"/>
                <w:szCs w:val="24"/>
                <w:lang w:val="ru-RU" w:bidi="ar-SA"/>
              </w:rPr>
              <w:t>има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капацитет</w:t>
            </w:r>
            <w:proofErr w:type="spellEnd"/>
            <w:r w:rsidRPr="00241BC6">
              <w:rPr>
                <w:rFonts w:eastAsia="Times New Roman"/>
                <w:szCs w:val="24"/>
                <w:lang w:val="ru-RU" w:bidi="ar-SA"/>
              </w:rPr>
              <w:t xml:space="preserve">, способен да поеме </w:t>
            </w:r>
            <w:proofErr w:type="spellStart"/>
            <w:r w:rsidRPr="00241BC6">
              <w:rPr>
                <w:rFonts w:eastAsia="Times New Roman"/>
                <w:szCs w:val="24"/>
                <w:lang w:val="ru-RU" w:bidi="ar-SA"/>
              </w:rPr>
              <w:t>ключовите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системи</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електронното</w:t>
            </w:r>
            <w:proofErr w:type="spellEnd"/>
            <w:r w:rsidRPr="00241BC6">
              <w:rPr>
                <w:rFonts w:eastAsia="Times New Roman"/>
                <w:szCs w:val="24"/>
                <w:lang w:val="ru-RU" w:bidi="ar-SA"/>
              </w:rPr>
              <w:t xml:space="preserve"> управление и да </w:t>
            </w:r>
            <w:proofErr w:type="spellStart"/>
            <w:r w:rsidRPr="00241BC6">
              <w:rPr>
                <w:rFonts w:eastAsia="Times New Roman"/>
                <w:szCs w:val="24"/>
                <w:lang w:val="ru-RU" w:bidi="ar-SA"/>
              </w:rPr>
              <w:t>спомогне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значително</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интегрирането</w:t>
            </w:r>
            <w:proofErr w:type="spellEnd"/>
            <w:r w:rsidRPr="00241BC6">
              <w:rPr>
                <w:rFonts w:eastAsia="Times New Roman"/>
                <w:szCs w:val="24"/>
                <w:lang w:val="ru-RU" w:bidi="ar-SA"/>
              </w:rPr>
              <w:t xml:space="preserve"> им в </w:t>
            </w:r>
            <w:proofErr w:type="spellStart"/>
            <w:r w:rsidRPr="00241BC6">
              <w:rPr>
                <w:rFonts w:eastAsia="Times New Roman"/>
                <w:szCs w:val="24"/>
                <w:lang w:val="ru-RU" w:bidi="ar-SA"/>
              </w:rPr>
              <w:t>единна</w:t>
            </w:r>
            <w:proofErr w:type="spellEnd"/>
            <w:r w:rsidRPr="00241BC6">
              <w:rPr>
                <w:rFonts w:eastAsia="Times New Roman"/>
                <w:szCs w:val="24"/>
                <w:lang w:val="ru-RU" w:bidi="ar-SA"/>
              </w:rPr>
              <w:t xml:space="preserve"> облачна среда.  </w:t>
            </w:r>
            <w:proofErr w:type="spellStart"/>
            <w:r w:rsidRPr="00241BC6">
              <w:rPr>
                <w:rFonts w:eastAsia="Times New Roman"/>
                <w:szCs w:val="24"/>
                <w:lang w:val="ru-RU" w:bidi="ar-SA"/>
              </w:rPr>
              <w:t>Това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позволи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електронното</w:t>
            </w:r>
            <w:proofErr w:type="spellEnd"/>
            <w:r w:rsidRPr="00241BC6">
              <w:rPr>
                <w:rFonts w:eastAsia="Times New Roman"/>
                <w:szCs w:val="24"/>
                <w:lang w:val="ru-RU" w:bidi="ar-SA"/>
              </w:rPr>
              <w:t xml:space="preserve"> управление да </w:t>
            </w:r>
            <w:proofErr w:type="spellStart"/>
            <w:r w:rsidRPr="00241BC6">
              <w:rPr>
                <w:rFonts w:eastAsia="Times New Roman"/>
                <w:szCs w:val="24"/>
                <w:lang w:val="ru-RU" w:bidi="ar-SA"/>
              </w:rPr>
              <w:t>стъпи</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базата</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единната</w:t>
            </w:r>
            <w:proofErr w:type="spellEnd"/>
            <w:r w:rsidRPr="00241BC6">
              <w:rPr>
                <w:rFonts w:eastAsia="Times New Roman"/>
                <w:szCs w:val="24"/>
                <w:lang w:val="ru-RU" w:bidi="ar-SA"/>
              </w:rPr>
              <w:t xml:space="preserve"> платформа за </w:t>
            </w:r>
            <w:proofErr w:type="spellStart"/>
            <w:r w:rsidRPr="00241BC6">
              <w:rPr>
                <w:rFonts w:eastAsia="Times New Roman"/>
                <w:szCs w:val="24"/>
                <w:lang w:val="ru-RU" w:bidi="ar-SA"/>
              </w:rPr>
              <w:t>данни</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концепцията</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споделени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ресурси</w:t>
            </w:r>
            <w:proofErr w:type="spellEnd"/>
            <w:r w:rsidRPr="00241BC6">
              <w:rPr>
                <w:rFonts w:eastAsia="Times New Roman"/>
                <w:szCs w:val="24"/>
                <w:lang w:val="ru-RU" w:bidi="ar-SA"/>
              </w:rPr>
              <w:t xml:space="preserve"> и услуги.  </w:t>
            </w:r>
            <w:proofErr w:type="spellStart"/>
            <w:proofErr w:type="gramStart"/>
            <w:r w:rsidRPr="00241BC6">
              <w:rPr>
                <w:rFonts w:eastAsia="Times New Roman"/>
                <w:szCs w:val="24"/>
                <w:lang w:val="ru-RU" w:bidi="ar-SA"/>
              </w:rPr>
              <w:t>Допълнително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централизирането</w:t>
            </w:r>
            <w:proofErr w:type="spellEnd"/>
            <w:proofErr w:type="gramEnd"/>
            <w:r w:rsidRPr="00241BC6">
              <w:rPr>
                <w:rFonts w:eastAsia="Times New Roman"/>
                <w:szCs w:val="24"/>
                <w:lang w:val="ru-RU" w:bidi="ar-SA"/>
              </w:rPr>
              <w:t xml:space="preserve"> на ИКТ </w:t>
            </w:r>
            <w:proofErr w:type="spellStart"/>
            <w:r w:rsidRPr="00241BC6">
              <w:rPr>
                <w:rFonts w:eastAsia="Times New Roman"/>
                <w:szCs w:val="24"/>
                <w:lang w:val="ru-RU" w:bidi="ar-SA"/>
              </w:rPr>
              <w:t>ресурсите</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държавата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допринесе</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максимално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ефективното</w:t>
            </w:r>
            <w:proofErr w:type="spellEnd"/>
            <w:r w:rsidRPr="00241BC6">
              <w:rPr>
                <w:rFonts w:eastAsia="Times New Roman"/>
                <w:szCs w:val="24"/>
                <w:lang w:val="ru-RU" w:bidi="ar-SA"/>
              </w:rPr>
              <w:t xml:space="preserve"> им </w:t>
            </w:r>
            <w:proofErr w:type="spellStart"/>
            <w:r w:rsidRPr="00241BC6">
              <w:rPr>
                <w:rFonts w:eastAsia="Times New Roman"/>
                <w:szCs w:val="24"/>
                <w:lang w:val="ru-RU" w:bidi="ar-SA"/>
              </w:rPr>
              <w:t>използване</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изнасяне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комплексността</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сложността</w:t>
            </w:r>
            <w:proofErr w:type="spellEnd"/>
            <w:r w:rsidRPr="00241BC6">
              <w:rPr>
                <w:rFonts w:eastAsia="Times New Roman"/>
                <w:szCs w:val="24"/>
                <w:lang w:val="ru-RU" w:bidi="ar-SA"/>
              </w:rPr>
              <w:t xml:space="preserve"> им от </w:t>
            </w:r>
            <w:proofErr w:type="spellStart"/>
            <w:r w:rsidRPr="00241BC6">
              <w:rPr>
                <w:rFonts w:eastAsia="Times New Roman"/>
                <w:szCs w:val="24"/>
                <w:lang w:val="ru-RU" w:bidi="ar-SA"/>
              </w:rPr>
              <w:t>отделните</w:t>
            </w:r>
            <w:proofErr w:type="spellEnd"/>
            <w:r w:rsidRPr="00241BC6">
              <w:rPr>
                <w:rFonts w:eastAsia="Times New Roman"/>
                <w:szCs w:val="24"/>
                <w:lang w:val="ru-RU" w:bidi="ar-SA"/>
              </w:rPr>
              <w:t xml:space="preserve"> администрации </w:t>
            </w:r>
            <w:proofErr w:type="spellStart"/>
            <w:r w:rsidRPr="00241BC6">
              <w:rPr>
                <w:rFonts w:eastAsia="Times New Roman"/>
                <w:szCs w:val="24"/>
                <w:lang w:val="ru-RU" w:bidi="ar-SA"/>
              </w:rPr>
              <w:t>към</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централизирана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поддръжка</w:t>
            </w:r>
            <w:proofErr w:type="spellEnd"/>
            <w:r w:rsidRPr="00241BC6">
              <w:rPr>
                <w:rFonts w:eastAsia="Times New Roman"/>
                <w:szCs w:val="24"/>
                <w:lang w:val="ru-RU" w:bidi="ar-SA"/>
              </w:rPr>
              <w:t xml:space="preserve"> и развитие, прозрачно за </w:t>
            </w:r>
            <w:proofErr w:type="spellStart"/>
            <w:r w:rsidRPr="00241BC6">
              <w:rPr>
                <w:rFonts w:eastAsia="Times New Roman"/>
                <w:szCs w:val="24"/>
                <w:lang w:val="ru-RU" w:bidi="ar-SA"/>
              </w:rPr>
              <w:t>администрациите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като</w:t>
            </w:r>
            <w:proofErr w:type="spellEnd"/>
            <w:r w:rsidRPr="00241BC6">
              <w:rPr>
                <w:rFonts w:eastAsia="Times New Roman"/>
                <w:szCs w:val="24"/>
                <w:lang w:val="ru-RU" w:bidi="ar-SA"/>
              </w:rPr>
              <w:t xml:space="preserve"> потребители на </w:t>
            </w:r>
            <w:proofErr w:type="spellStart"/>
            <w:r w:rsidRPr="00241BC6">
              <w:rPr>
                <w:rFonts w:eastAsia="Times New Roman"/>
                <w:szCs w:val="24"/>
                <w:lang w:val="ru-RU" w:bidi="ar-SA"/>
              </w:rPr>
              <w:t>споделени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ресурси</w:t>
            </w:r>
            <w:proofErr w:type="spellEnd"/>
            <w:r w:rsidRPr="00241BC6">
              <w:rPr>
                <w:rFonts w:eastAsia="Times New Roman"/>
                <w:szCs w:val="24"/>
                <w:lang w:val="ru-RU" w:bidi="ar-SA"/>
              </w:rPr>
              <w:t xml:space="preserve">.  Те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могат</w:t>
            </w:r>
            <w:proofErr w:type="spellEnd"/>
            <w:r w:rsidRPr="00241BC6">
              <w:rPr>
                <w:rFonts w:eastAsia="Times New Roman"/>
                <w:szCs w:val="24"/>
                <w:lang w:val="ru-RU" w:bidi="ar-SA"/>
              </w:rPr>
              <w:t xml:space="preserve"> да се </w:t>
            </w:r>
            <w:proofErr w:type="spellStart"/>
            <w:r w:rsidRPr="00241BC6">
              <w:rPr>
                <w:rFonts w:eastAsia="Times New Roman"/>
                <w:szCs w:val="24"/>
                <w:lang w:val="ru-RU" w:bidi="ar-SA"/>
              </w:rPr>
              <w:t>фокусират</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максимално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върху</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съдържанието</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процесите</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електронното</w:t>
            </w:r>
            <w:proofErr w:type="spellEnd"/>
            <w:r w:rsidRPr="00241BC6">
              <w:rPr>
                <w:rFonts w:eastAsia="Times New Roman"/>
                <w:szCs w:val="24"/>
                <w:lang w:val="ru-RU" w:bidi="ar-SA"/>
              </w:rPr>
              <w:t xml:space="preserve"> управление в интерес и с фокус </w:t>
            </w:r>
            <w:proofErr w:type="spellStart"/>
            <w:r w:rsidRPr="00241BC6">
              <w:rPr>
                <w:rFonts w:eastAsia="Times New Roman"/>
                <w:szCs w:val="24"/>
                <w:lang w:val="ru-RU" w:bidi="ar-SA"/>
              </w:rPr>
              <w:t>гражданите</w:t>
            </w:r>
            <w:proofErr w:type="spellEnd"/>
            <w:r w:rsidRPr="00241BC6">
              <w:rPr>
                <w:rFonts w:eastAsia="Times New Roman"/>
                <w:szCs w:val="24"/>
                <w:lang w:val="ru-RU" w:bidi="ar-SA"/>
              </w:rPr>
              <w:t>.</w:t>
            </w:r>
          </w:p>
          <w:p w14:paraId="2D85D34D" w14:textId="77777777" w:rsidR="002C65CC" w:rsidRPr="00241BC6" w:rsidRDefault="002C65CC" w:rsidP="002C65CC">
            <w:pPr>
              <w:tabs>
                <w:tab w:val="left" w:pos="567"/>
              </w:tabs>
              <w:rPr>
                <w:rFonts w:eastAsia="Times New Roman"/>
                <w:szCs w:val="24"/>
                <w:lang w:val="ru-RU" w:bidi="ar-SA"/>
              </w:rPr>
            </w:pPr>
            <w:r w:rsidRPr="00241BC6">
              <w:rPr>
                <w:rFonts w:eastAsia="Times New Roman"/>
                <w:szCs w:val="24"/>
                <w:lang w:val="ru-RU" w:bidi="ar-SA"/>
              </w:rPr>
              <w:tab/>
            </w:r>
            <w:proofErr w:type="spellStart"/>
            <w:r w:rsidRPr="00241BC6">
              <w:rPr>
                <w:rFonts w:eastAsia="Times New Roman"/>
                <w:szCs w:val="24"/>
                <w:lang w:val="ru-RU" w:bidi="ar-SA"/>
              </w:rPr>
              <w:t>Амбицията</w:t>
            </w:r>
            <w:proofErr w:type="spellEnd"/>
            <w:r w:rsidRPr="00241BC6">
              <w:rPr>
                <w:rFonts w:eastAsia="Times New Roman"/>
                <w:szCs w:val="24"/>
                <w:lang w:val="ru-RU" w:bidi="ar-SA"/>
              </w:rPr>
              <w:t xml:space="preserve"> след 2023 г., е след </w:t>
            </w:r>
            <w:proofErr w:type="spellStart"/>
            <w:r w:rsidRPr="00241BC6">
              <w:rPr>
                <w:rFonts w:eastAsia="Times New Roman"/>
                <w:szCs w:val="24"/>
                <w:lang w:val="ru-RU" w:bidi="ar-SA"/>
              </w:rPr>
              <w:t>мигрирането</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ключовите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системи</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регистри</w:t>
            </w:r>
            <w:proofErr w:type="spellEnd"/>
            <w:r w:rsidRPr="00241BC6">
              <w:rPr>
                <w:rFonts w:eastAsia="Times New Roman"/>
                <w:szCs w:val="24"/>
                <w:lang w:val="ru-RU" w:bidi="ar-SA"/>
              </w:rPr>
              <w:t xml:space="preserve"> в облачна среда да се </w:t>
            </w:r>
            <w:proofErr w:type="spellStart"/>
            <w:r w:rsidRPr="00241BC6">
              <w:rPr>
                <w:rFonts w:eastAsia="Times New Roman"/>
                <w:szCs w:val="24"/>
                <w:lang w:val="ru-RU" w:bidi="ar-SA"/>
              </w:rPr>
              <w:t>разшири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капацитета</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производителността</w:t>
            </w:r>
            <w:proofErr w:type="spellEnd"/>
            <w:r w:rsidRPr="00241BC6">
              <w:rPr>
                <w:rFonts w:eastAsia="Times New Roman"/>
                <w:szCs w:val="24"/>
                <w:lang w:val="ru-RU" w:bidi="ar-SA"/>
              </w:rPr>
              <w:t xml:space="preserve"> на ДХЧО, </w:t>
            </w:r>
            <w:proofErr w:type="spellStart"/>
            <w:r w:rsidRPr="00241BC6">
              <w:rPr>
                <w:rFonts w:eastAsia="Times New Roman"/>
                <w:szCs w:val="24"/>
                <w:lang w:val="ru-RU" w:bidi="ar-SA"/>
              </w:rPr>
              <w:t>така</w:t>
            </w:r>
            <w:proofErr w:type="spellEnd"/>
            <w:r w:rsidRPr="00241BC6">
              <w:rPr>
                <w:rFonts w:eastAsia="Times New Roman"/>
                <w:szCs w:val="24"/>
                <w:lang w:val="ru-RU" w:bidi="ar-SA"/>
              </w:rPr>
              <w:t xml:space="preserve"> че да </w:t>
            </w:r>
            <w:proofErr w:type="spellStart"/>
            <w:r w:rsidRPr="00241BC6">
              <w:rPr>
                <w:rFonts w:eastAsia="Times New Roman"/>
                <w:szCs w:val="24"/>
                <w:lang w:val="ru-RU" w:bidi="ar-SA"/>
              </w:rPr>
              <w:t>покрие</w:t>
            </w:r>
            <w:proofErr w:type="spellEnd"/>
            <w:r w:rsidRPr="00241BC6">
              <w:rPr>
                <w:rFonts w:eastAsia="Times New Roman"/>
                <w:szCs w:val="24"/>
                <w:lang w:val="ru-RU" w:bidi="ar-SA"/>
              </w:rPr>
              <w:t xml:space="preserve"> почти </w:t>
            </w:r>
            <w:proofErr w:type="spellStart"/>
            <w:r w:rsidRPr="00241BC6">
              <w:rPr>
                <w:rFonts w:eastAsia="Times New Roman"/>
                <w:szCs w:val="24"/>
                <w:lang w:val="ru-RU" w:bidi="ar-SA"/>
              </w:rPr>
              <w:t>всички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сървърни</w:t>
            </w:r>
            <w:proofErr w:type="spellEnd"/>
            <w:r w:rsidRPr="00241BC6">
              <w:rPr>
                <w:rFonts w:eastAsia="Times New Roman"/>
                <w:szCs w:val="24"/>
                <w:lang w:val="ru-RU" w:bidi="ar-SA"/>
              </w:rPr>
              <w:t xml:space="preserve"> ИКТ </w:t>
            </w:r>
            <w:proofErr w:type="spellStart"/>
            <w:r w:rsidRPr="00241BC6">
              <w:rPr>
                <w:rFonts w:eastAsia="Times New Roman"/>
                <w:szCs w:val="24"/>
                <w:lang w:val="ru-RU" w:bidi="ar-SA"/>
              </w:rPr>
              <w:t>ресурси</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администрациите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като</w:t>
            </w:r>
            <w:proofErr w:type="spellEnd"/>
            <w:r w:rsidRPr="00241BC6">
              <w:rPr>
                <w:rFonts w:eastAsia="Times New Roman"/>
                <w:szCs w:val="24"/>
                <w:lang w:val="ru-RU" w:bidi="ar-SA"/>
              </w:rPr>
              <w:t xml:space="preserve"> </w:t>
            </w:r>
            <w:proofErr w:type="spellStart"/>
            <w:proofErr w:type="gramStart"/>
            <w:r w:rsidRPr="00241BC6">
              <w:rPr>
                <w:rFonts w:eastAsia="Times New Roman"/>
                <w:szCs w:val="24"/>
                <w:lang w:val="ru-RU" w:bidi="ar-SA"/>
              </w:rPr>
              <w:t>ги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постави</w:t>
            </w:r>
            <w:proofErr w:type="spellEnd"/>
            <w:proofErr w:type="gramEnd"/>
            <w:r w:rsidRPr="00241BC6">
              <w:rPr>
                <w:rFonts w:eastAsia="Times New Roman"/>
                <w:szCs w:val="24"/>
                <w:lang w:val="ru-RU" w:bidi="ar-SA"/>
              </w:rPr>
              <w:t xml:space="preserve"> на </w:t>
            </w:r>
            <w:proofErr w:type="spellStart"/>
            <w:r w:rsidRPr="00241BC6">
              <w:rPr>
                <w:rFonts w:eastAsia="Times New Roman"/>
                <w:szCs w:val="24"/>
                <w:lang w:val="ru-RU" w:bidi="ar-SA"/>
              </w:rPr>
              <w:t>централизирани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платформи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надеждно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обезпечени</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устойчиви</w:t>
            </w:r>
            <w:proofErr w:type="spellEnd"/>
            <w:r w:rsidRPr="00241BC6">
              <w:rPr>
                <w:rFonts w:eastAsia="Times New Roman"/>
                <w:szCs w:val="24"/>
                <w:lang w:val="ru-RU" w:bidi="ar-SA"/>
              </w:rPr>
              <w:t xml:space="preserve"> при 24/7 </w:t>
            </w:r>
            <w:proofErr w:type="spellStart"/>
            <w:r w:rsidRPr="00241BC6">
              <w:rPr>
                <w:rFonts w:eastAsia="Times New Roman"/>
                <w:szCs w:val="24"/>
                <w:lang w:val="ru-RU" w:bidi="ar-SA"/>
              </w:rPr>
              <w:t>наличност</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като</w:t>
            </w:r>
            <w:proofErr w:type="spellEnd"/>
            <w:r w:rsidRPr="00241BC6">
              <w:rPr>
                <w:rFonts w:eastAsia="Times New Roman"/>
                <w:szCs w:val="24"/>
                <w:lang w:val="ru-RU" w:bidi="ar-SA"/>
              </w:rPr>
              <w:t xml:space="preserve"> в </w:t>
            </w:r>
            <w:proofErr w:type="spellStart"/>
            <w:r w:rsidRPr="00241BC6">
              <w:rPr>
                <w:rFonts w:eastAsia="Times New Roman"/>
                <w:szCs w:val="24"/>
                <w:lang w:val="ru-RU" w:bidi="ar-SA"/>
              </w:rPr>
              <w:t>същото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време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намали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уязвимостта</w:t>
            </w:r>
            <w:proofErr w:type="spellEnd"/>
            <w:r w:rsidRPr="00241BC6">
              <w:rPr>
                <w:rFonts w:eastAsia="Times New Roman"/>
                <w:szCs w:val="24"/>
                <w:lang w:val="ru-RU" w:bidi="ar-SA"/>
              </w:rPr>
              <w:t xml:space="preserve"> им </w:t>
            </w:r>
            <w:proofErr w:type="spellStart"/>
            <w:r w:rsidRPr="00241BC6">
              <w:rPr>
                <w:rFonts w:eastAsia="Times New Roman"/>
                <w:szCs w:val="24"/>
                <w:lang w:val="ru-RU" w:bidi="ar-SA"/>
              </w:rPr>
              <w:t>към</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външни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заплахи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Информационни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системи</w:t>
            </w:r>
            <w:proofErr w:type="spellEnd"/>
            <w:r w:rsidRPr="00241BC6">
              <w:rPr>
                <w:rFonts w:eastAsia="Times New Roman"/>
                <w:szCs w:val="24"/>
                <w:lang w:val="ru-RU" w:bidi="ar-SA"/>
              </w:rPr>
              <w:t xml:space="preserve"> с </w:t>
            </w:r>
            <w:proofErr w:type="spellStart"/>
            <w:r w:rsidRPr="00241BC6">
              <w:rPr>
                <w:rFonts w:eastAsia="Times New Roman"/>
                <w:szCs w:val="24"/>
                <w:lang w:val="ru-RU" w:bidi="ar-SA"/>
              </w:rPr>
              <w:t>еднаква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функционалност</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особено</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общинско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ниво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могат</w:t>
            </w:r>
            <w:proofErr w:type="spellEnd"/>
            <w:r w:rsidRPr="00241BC6">
              <w:rPr>
                <w:rFonts w:eastAsia="Times New Roman"/>
                <w:szCs w:val="24"/>
                <w:lang w:val="ru-RU" w:bidi="ar-SA"/>
              </w:rPr>
              <w:t xml:space="preserve"> да </w:t>
            </w:r>
            <w:proofErr w:type="spellStart"/>
            <w:r w:rsidRPr="00241BC6">
              <w:rPr>
                <w:rFonts w:eastAsia="Times New Roman"/>
                <w:szCs w:val="24"/>
                <w:lang w:val="ru-RU" w:bidi="ar-SA"/>
              </w:rPr>
              <w:t>преминат</w:t>
            </w:r>
            <w:proofErr w:type="spellEnd"/>
            <w:r w:rsidRPr="00241BC6">
              <w:rPr>
                <w:rFonts w:eastAsia="Times New Roman"/>
                <w:szCs w:val="24"/>
                <w:lang w:val="ru-RU" w:bidi="ar-SA"/>
              </w:rPr>
              <w:t xml:space="preserve"> в т.н. </w:t>
            </w:r>
            <w:proofErr w:type="spellStart"/>
            <w:r w:rsidRPr="00241BC6">
              <w:rPr>
                <w:rFonts w:eastAsia="Times New Roman"/>
                <w:szCs w:val="24"/>
                <w:lang w:val="ru-RU" w:bidi="ar-SA"/>
              </w:rPr>
              <w:t>мулти-тенант</w:t>
            </w:r>
            <w:proofErr w:type="spellEnd"/>
            <w:r w:rsidRPr="00241BC6">
              <w:rPr>
                <w:rFonts w:eastAsia="Times New Roman"/>
                <w:szCs w:val="24"/>
                <w:lang w:val="ru-RU" w:bidi="ar-SA"/>
              </w:rPr>
              <w:t xml:space="preserve"> режим при </w:t>
            </w:r>
            <w:proofErr w:type="spellStart"/>
            <w:r w:rsidRPr="00241BC6">
              <w:rPr>
                <w:rFonts w:eastAsia="Times New Roman"/>
                <w:szCs w:val="24"/>
                <w:lang w:val="ru-RU" w:bidi="ar-SA"/>
              </w:rPr>
              <w:t>споделено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използване</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гъвкави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интегрирани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системи</w:t>
            </w:r>
            <w:proofErr w:type="spellEnd"/>
            <w:r w:rsidRPr="00241BC6">
              <w:rPr>
                <w:rFonts w:eastAsia="Times New Roman"/>
                <w:szCs w:val="24"/>
                <w:lang w:val="ru-RU" w:bidi="ar-SA"/>
              </w:rPr>
              <w:t xml:space="preserve"> с </w:t>
            </w:r>
            <w:proofErr w:type="spellStart"/>
            <w:r w:rsidRPr="00241BC6">
              <w:rPr>
                <w:rFonts w:eastAsia="Times New Roman"/>
                <w:szCs w:val="24"/>
                <w:lang w:val="ru-RU" w:bidi="ar-SA"/>
              </w:rPr>
              <w:t>индивидуално</w:t>
            </w:r>
            <w:proofErr w:type="spellEnd"/>
            <w:r w:rsidRPr="00241BC6">
              <w:rPr>
                <w:rFonts w:eastAsia="Times New Roman"/>
                <w:szCs w:val="24"/>
                <w:lang w:val="ru-RU" w:bidi="ar-SA"/>
              </w:rPr>
              <w:t xml:space="preserve"> пространство и конфигурации за всяка администрация. </w:t>
            </w:r>
          </w:p>
          <w:p w14:paraId="0207EECB" w14:textId="77777777" w:rsidR="002C65CC" w:rsidRPr="00241BC6" w:rsidRDefault="002C65CC" w:rsidP="002C65CC">
            <w:pPr>
              <w:tabs>
                <w:tab w:val="left" w:pos="567"/>
              </w:tabs>
              <w:rPr>
                <w:szCs w:val="24"/>
                <w:lang w:eastAsia="en-US" w:bidi="ar-SA"/>
              </w:rPr>
            </w:pPr>
            <w:r w:rsidRPr="00241BC6">
              <w:rPr>
                <w:rFonts w:eastAsia="Times New Roman"/>
                <w:szCs w:val="24"/>
                <w:lang w:val="ru-RU" w:bidi="ar-SA"/>
              </w:rPr>
              <w:tab/>
            </w:r>
            <w:r w:rsidRPr="00241BC6">
              <w:rPr>
                <w:szCs w:val="24"/>
                <w:lang w:eastAsia="en-US" w:bidi="ar-SA"/>
              </w:rPr>
              <w:t xml:space="preserve">Цифровата трансформация зависи в голяма степен от наличието и достъпността до сигурни, енергийно ефективни, достъпни и качествени услуги, предлагани от облачната инфраструктура и услуги. Акцентът през новия програмен период ще бъде поставен върху разработването и въвеждането на иновативни, ориентирани към потребителите и базирани на търсенето облачни услуги като </w:t>
            </w:r>
            <w:r w:rsidRPr="00241BC6">
              <w:rPr>
                <w:szCs w:val="24"/>
                <w:lang w:val="en-US" w:eastAsia="en-US" w:bidi="ar-SA"/>
              </w:rPr>
              <w:t>PaaS</w:t>
            </w:r>
            <w:r w:rsidRPr="00241BC6">
              <w:rPr>
                <w:szCs w:val="24"/>
                <w:lang w:eastAsia="en-US" w:bidi="ar-SA"/>
              </w:rPr>
              <w:t xml:space="preserve"> и </w:t>
            </w:r>
            <w:r w:rsidRPr="00241BC6">
              <w:rPr>
                <w:szCs w:val="24"/>
                <w:lang w:val="en-US" w:eastAsia="en-US" w:bidi="ar-SA"/>
              </w:rPr>
              <w:t>SaaS</w:t>
            </w:r>
            <w:r w:rsidRPr="00241BC6">
              <w:rPr>
                <w:szCs w:val="24"/>
                <w:lang w:eastAsia="en-US" w:bidi="ar-SA"/>
              </w:rPr>
              <w:t>.</w:t>
            </w:r>
            <w:r w:rsidRPr="00241BC6">
              <w:rPr>
                <w:rFonts w:eastAsia="Times New Roman"/>
                <w:szCs w:val="24"/>
                <w:lang w:val="ru-RU" w:bidi="ar-SA"/>
              </w:rPr>
              <w:t xml:space="preserve"> </w:t>
            </w:r>
          </w:p>
          <w:p w14:paraId="05608F9B" w14:textId="77777777" w:rsidR="002C65CC" w:rsidRPr="00241BC6" w:rsidRDefault="002C65CC" w:rsidP="002C65CC">
            <w:pPr>
              <w:spacing w:before="0"/>
              <w:ind w:firstLine="708"/>
              <w:rPr>
                <w:szCs w:val="24"/>
                <w:lang w:eastAsia="en-US" w:bidi="ar-SA"/>
              </w:rPr>
            </w:pPr>
            <w:proofErr w:type="spellStart"/>
            <w:r w:rsidRPr="00241BC6">
              <w:rPr>
                <w:rFonts w:eastAsia="Times New Roman"/>
                <w:szCs w:val="24"/>
                <w:lang w:val="ru-RU" w:bidi="ar-SA"/>
              </w:rPr>
              <w:t>Облачните</w:t>
            </w:r>
            <w:proofErr w:type="spellEnd"/>
            <w:r w:rsidRPr="00241BC6">
              <w:rPr>
                <w:rFonts w:eastAsia="Times New Roman"/>
                <w:szCs w:val="24"/>
                <w:lang w:val="ru-RU" w:bidi="ar-SA"/>
              </w:rPr>
              <w:t xml:space="preserve"> технологии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позволят и </w:t>
            </w:r>
            <w:proofErr w:type="spellStart"/>
            <w:r w:rsidRPr="00241BC6">
              <w:rPr>
                <w:rFonts w:eastAsia="Times New Roman"/>
                <w:szCs w:val="24"/>
                <w:lang w:val="ru-RU" w:bidi="ar-SA"/>
              </w:rPr>
              <w:t>въвеждането</w:t>
            </w:r>
            <w:proofErr w:type="spellEnd"/>
            <w:r w:rsidRPr="00241BC6">
              <w:rPr>
                <w:rFonts w:eastAsia="Times New Roman"/>
                <w:szCs w:val="24"/>
                <w:lang w:val="ru-RU" w:bidi="ar-SA"/>
              </w:rPr>
              <w:t xml:space="preserve"> на нови </w:t>
            </w:r>
            <w:proofErr w:type="spellStart"/>
            <w:r w:rsidRPr="00241BC6">
              <w:rPr>
                <w:rFonts w:eastAsia="Times New Roman"/>
                <w:szCs w:val="24"/>
                <w:lang w:val="ru-RU" w:bidi="ar-SA"/>
              </w:rPr>
              <w:t>иновативни</w:t>
            </w:r>
            <w:proofErr w:type="spellEnd"/>
            <w:r w:rsidRPr="00241BC6">
              <w:rPr>
                <w:rFonts w:eastAsia="Times New Roman"/>
                <w:szCs w:val="24"/>
                <w:lang w:val="ru-RU" w:bidi="ar-SA"/>
              </w:rPr>
              <w:t xml:space="preserve"> технологии на </w:t>
            </w:r>
            <w:proofErr w:type="spellStart"/>
            <w:r w:rsidRPr="00241BC6">
              <w:rPr>
                <w:rFonts w:eastAsia="Times New Roman"/>
                <w:szCs w:val="24"/>
                <w:lang w:val="ru-RU" w:bidi="ar-SA"/>
              </w:rPr>
              <w:t>електронното</w:t>
            </w:r>
            <w:proofErr w:type="spellEnd"/>
            <w:r w:rsidRPr="00241BC6">
              <w:rPr>
                <w:rFonts w:eastAsia="Times New Roman"/>
                <w:szCs w:val="24"/>
                <w:lang w:val="ru-RU" w:bidi="ar-SA"/>
              </w:rPr>
              <w:t xml:space="preserve"> управление </w:t>
            </w:r>
            <w:proofErr w:type="spellStart"/>
            <w:r w:rsidRPr="00241BC6">
              <w:rPr>
                <w:rFonts w:eastAsia="Times New Roman"/>
                <w:szCs w:val="24"/>
                <w:lang w:val="ru-RU" w:bidi="ar-SA"/>
              </w:rPr>
              <w:t>включително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изкуствен</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интелект</w:t>
            </w:r>
            <w:proofErr w:type="spellEnd"/>
            <w:r w:rsidRPr="00241BC6">
              <w:rPr>
                <w:rFonts w:eastAsia="Times New Roman"/>
                <w:szCs w:val="24"/>
                <w:lang w:val="ru-RU" w:bidi="ar-SA"/>
              </w:rPr>
              <w:t xml:space="preserve">, интернет на </w:t>
            </w:r>
            <w:proofErr w:type="spellStart"/>
            <w:r w:rsidRPr="00241BC6">
              <w:rPr>
                <w:rFonts w:eastAsia="Times New Roman"/>
                <w:szCs w:val="24"/>
                <w:lang w:val="ru-RU" w:bidi="ar-SA"/>
              </w:rPr>
              <w:t>нещата</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блокчейн</w:t>
            </w:r>
            <w:proofErr w:type="spellEnd"/>
            <w:r w:rsidRPr="00241BC6">
              <w:rPr>
                <w:rFonts w:eastAsia="Times New Roman"/>
                <w:szCs w:val="24"/>
                <w:lang w:val="ru-RU" w:bidi="ar-SA"/>
              </w:rPr>
              <w:t xml:space="preserve"> решения. </w:t>
            </w:r>
            <w:proofErr w:type="spellStart"/>
            <w:r w:rsidRPr="00241BC6">
              <w:rPr>
                <w:rFonts w:eastAsia="Times New Roman"/>
                <w:szCs w:val="24"/>
                <w:lang w:val="ru-RU" w:bidi="ar-SA"/>
              </w:rPr>
              <w:t>Въвеждането</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блокчейн</w:t>
            </w:r>
            <w:proofErr w:type="spellEnd"/>
            <w:r w:rsidRPr="00241BC6">
              <w:rPr>
                <w:rFonts w:eastAsia="Times New Roman"/>
                <w:szCs w:val="24"/>
                <w:lang w:val="ru-RU" w:bidi="ar-SA"/>
              </w:rPr>
              <w:t xml:space="preserve"> технологии е </w:t>
            </w:r>
            <w:proofErr w:type="spellStart"/>
            <w:r w:rsidRPr="00241BC6">
              <w:rPr>
                <w:rFonts w:eastAsia="Times New Roman"/>
                <w:szCs w:val="24"/>
                <w:lang w:val="ru-RU" w:bidi="ar-SA"/>
              </w:rPr>
              <w:t>ключово</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установяване</w:t>
            </w:r>
            <w:proofErr w:type="spellEnd"/>
            <w:r w:rsidRPr="00241BC6">
              <w:rPr>
                <w:rFonts w:eastAsia="Times New Roman"/>
                <w:szCs w:val="24"/>
                <w:lang w:val="ru-RU" w:bidi="ar-SA"/>
              </w:rPr>
              <w:t xml:space="preserve"> на идентичности при </w:t>
            </w:r>
            <w:proofErr w:type="spellStart"/>
            <w:r w:rsidRPr="00241BC6">
              <w:rPr>
                <w:rFonts w:eastAsia="Times New Roman"/>
                <w:szCs w:val="24"/>
                <w:lang w:val="ru-RU" w:bidi="ar-SA"/>
              </w:rPr>
              <w:t>публични</w:t>
            </w:r>
            <w:proofErr w:type="spellEnd"/>
            <w:r w:rsidRPr="00241BC6">
              <w:rPr>
                <w:rFonts w:eastAsia="Times New Roman"/>
                <w:szCs w:val="24"/>
                <w:lang w:val="ru-RU" w:bidi="ar-SA"/>
              </w:rPr>
              <w:t xml:space="preserve"> услуги от висок обществен интерес </w:t>
            </w:r>
            <w:proofErr w:type="spellStart"/>
            <w:r w:rsidRPr="00241BC6">
              <w:rPr>
                <w:rFonts w:eastAsia="Times New Roman"/>
                <w:szCs w:val="24"/>
                <w:lang w:val="ru-RU" w:bidi="ar-SA"/>
              </w:rPr>
              <w:t>като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данъчни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осигурителни</w:t>
            </w:r>
            <w:proofErr w:type="spellEnd"/>
            <w:r w:rsidRPr="00241BC6">
              <w:rPr>
                <w:rFonts w:eastAsia="Times New Roman"/>
                <w:szCs w:val="24"/>
                <w:lang w:val="ru-RU" w:bidi="ar-SA"/>
              </w:rPr>
              <w:t xml:space="preserve">, услуги в </w:t>
            </w:r>
            <w:proofErr w:type="spellStart"/>
            <w:r w:rsidRPr="00241BC6">
              <w:rPr>
                <w:rFonts w:eastAsia="Times New Roman"/>
                <w:szCs w:val="24"/>
                <w:lang w:val="ru-RU" w:bidi="ar-SA"/>
              </w:rPr>
              <w:t>областта</w:t>
            </w:r>
            <w:proofErr w:type="spellEnd"/>
            <w:r w:rsidRPr="00241BC6">
              <w:rPr>
                <w:rFonts w:eastAsia="Times New Roman"/>
                <w:szCs w:val="24"/>
                <w:lang w:val="ru-RU" w:bidi="ar-SA"/>
              </w:rPr>
              <w:t xml:space="preserve"> на </w:t>
            </w:r>
            <w:proofErr w:type="spellStart"/>
            <w:proofErr w:type="gramStart"/>
            <w:r w:rsidRPr="00241BC6">
              <w:rPr>
                <w:rFonts w:eastAsia="Times New Roman"/>
                <w:szCs w:val="24"/>
                <w:lang w:val="ru-RU" w:bidi="ar-SA"/>
              </w:rPr>
              <w:t>здравеопазването</w:t>
            </w:r>
            <w:proofErr w:type="spellEnd"/>
            <w:r w:rsidRPr="00241BC6">
              <w:rPr>
                <w:rFonts w:eastAsia="Times New Roman"/>
                <w:szCs w:val="24"/>
                <w:lang w:val="ru-RU" w:bidi="ar-SA"/>
              </w:rPr>
              <w:t xml:space="preserve">  и</w:t>
            </w:r>
            <w:proofErr w:type="gramEnd"/>
            <w:r w:rsidRPr="00241BC6">
              <w:rPr>
                <w:rFonts w:eastAsia="Times New Roman"/>
                <w:szCs w:val="24"/>
                <w:lang w:val="ru-RU" w:bidi="ar-SA"/>
              </w:rPr>
              <w:t xml:space="preserve"> др. В </w:t>
            </w:r>
            <w:proofErr w:type="spellStart"/>
            <w:r w:rsidRPr="00241BC6">
              <w:rPr>
                <w:rFonts w:eastAsia="Times New Roman"/>
                <w:szCs w:val="24"/>
                <w:lang w:val="ru-RU" w:bidi="ar-SA"/>
              </w:rPr>
              <w:t>същото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време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се </w:t>
            </w:r>
            <w:proofErr w:type="spellStart"/>
            <w:r w:rsidRPr="00241BC6">
              <w:rPr>
                <w:rFonts w:eastAsia="Times New Roman"/>
                <w:szCs w:val="24"/>
                <w:lang w:val="ru-RU" w:bidi="ar-SA"/>
              </w:rPr>
              <w:t>създадат</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благоприятни</w:t>
            </w:r>
            <w:proofErr w:type="spellEnd"/>
            <w:r w:rsidRPr="00241BC6">
              <w:rPr>
                <w:rFonts w:eastAsia="Times New Roman"/>
                <w:szCs w:val="24"/>
                <w:lang w:val="ru-RU" w:bidi="ar-SA"/>
              </w:rPr>
              <w:t xml:space="preserve"> условия за развитие на </w:t>
            </w:r>
            <w:proofErr w:type="spellStart"/>
            <w:r w:rsidRPr="00241BC6">
              <w:rPr>
                <w:rFonts w:eastAsia="Times New Roman"/>
                <w:szCs w:val="24"/>
                <w:lang w:val="ru-RU" w:bidi="ar-SA"/>
              </w:rPr>
              <w:t>мобилните</w:t>
            </w:r>
            <w:proofErr w:type="spellEnd"/>
            <w:r w:rsidRPr="00241BC6">
              <w:rPr>
                <w:rFonts w:eastAsia="Times New Roman"/>
                <w:szCs w:val="24"/>
                <w:lang w:val="ru-RU" w:bidi="ar-SA"/>
              </w:rPr>
              <w:t xml:space="preserve"> приложения за </w:t>
            </w:r>
            <w:proofErr w:type="spellStart"/>
            <w:r w:rsidRPr="00241BC6">
              <w:rPr>
                <w:rFonts w:eastAsia="Times New Roman"/>
                <w:szCs w:val="24"/>
                <w:lang w:val="ru-RU" w:bidi="ar-SA"/>
              </w:rPr>
              <w:t>надеждно</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бързо</w:t>
            </w:r>
            <w:proofErr w:type="spellEnd"/>
            <w:r w:rsidRPr="00241BC6">
              <w:rPr>
                <w:rFonts w:eastAsia="Times New Roman"/>
                <w:szCs w:val="24"/>
                <w:lang w:val="ru-RU" w:bidi="ar-SA"/>
              </w:rPr>
              <w:t xml:space="preserve"> взаимодействие с </w:t>
            </w:r>
            <w:proofErr w:type="spellStart"/>
            <w:r w:rsidRPr="00241BC6">
              <w:rPr>
                <w:rFonts w:eastAsia="Times New Roman"/>
                <w:szCs w:val="24"/>
                <w:lang w:val="ru-RU" w:bidi="ar-SA"/>
              </w:rPr>
              <w:t>държавните</w:t>
            </w:r>
            <w:proofErr w:type="spellEnd"/>
            <w:r w:rsidRPr="00241BC6">
              <w:rPr>
                <w:rFonts w:eastAsia="Times New Roman"/>
                <w:szCs w:val="24"/>
                <w:lang w:val="ru-RU" w:bidi="ar-SA"/>
              </w:rPr>
              <w:t xml:space="preserve"> институции, оперативна </w:t>
            </w:r>
            <w:proofErr w:type="spellStart"/>
            <w:r w:rsidRPr="00241BC6">
              <w:rPr>
                <w:rFonts w:eastAsia="Times New Roman"/>
                <w:szCs w:val="24"/>
                <w:lang w:val="ru-RU" w:bidi="ar-SA"/>
              </w:rPr>
              <w:t>съвместимост</w:t>
            </w:r>
            <w:proofErr w:type="spellEnd"/>
            <w:r w:rsidRPr="00241BC6">
              <w:rPr>
                <w:rFonts w:eastAsia="Times New Roman"/>
                <w:szCs w:val="24"/>
                <w:lang w:val="ru-RU" w:bidi="ar-SA"/>
              </w:rPr>
              <w:t xml:space="preserve"> и отворен тип </w:t>
            </w:r>
            <w:proofErr w:type="spellStart"/>
            <w:r w:rsidRPr="00241BC6">
              <w:rPr>
                <w:rFonts w:eastAsia="Times New Roman"/>
                <w:szCs w:val="24"/>
                <w:lang w:val="ru-RU" w:bidi="ar-SA"/>
              </w:rPr>
              <w:t>интерфейси</w:t>
            </w:r>
            <w:proofErr w:type="spellEnd"/>
            <w:r w:rsidRPr="00241BC6">
              <w:rPr>
                <w:rFonts w:eastAsia="Times New Roman"/>
                <w:szCs w:val="24"/>
                <w:lang w:val="ru-RU" w:bidi="ar-SA"/>
              </w:rPr>
              <w:t>.</w:t>
            </w:r>
          </w:p>
          <w:p w14:paraId="6471E714" w14:textId="77777777" w:rsidR="002C65CC" w:rsidRPr="00241BC6" w:rsidRDefault="002C65CC" w:rsidP="002C65CC">
            <w:pPr>
              <w:spacing w:before="240"/>
              <w:rPr>
                <w:b/>
                <w:szCs w:val="24"/>
                <w:lang w:eastAsia="en-US" w:bidi="ar-SA"/>
              </w:rPr>
            </w:pPr>
            <w:r w:rsidRPr="00241BC6">
              <w:rPr>
                <w:b/>
                <w:szCs w:val="24"/>
                <w:lang w:eastAsia="en-US" w:bidi="ar-SA"/>
              </w:rPr>
              <w:t>Секторни системи</w:t>
            </w:r>
          </w:p>
          <w:p w14:paraId="00BADCD3" w14:textId="2F54BFD9" w:rsidR="002C65CC" w:rsidRPr="00241BC6" w:rsidRDefault="002C65CC" w:rsidP="002C65CC">
            <w:pPr>
              <w:spacing w:before="0"/>
              <w:ind w:firstLine="708"/>
              <w:rPr>
                <w:szCs w:val="24"/>
                <w:lang w:eastAsia="en-US" w:bidi="ar-SA"/>
              </w:rPr>
            </w:pPr>
            <w:r w:rsidRPr="00241BC6">
              <w:rPr>
                <w:szCs w:val="24"/>
                <w:lang w:eastAsia="en-US" w:bidi="ar-SA"/>
              </w:rPr>
              <w:t xml:space="preserve">Въпреки че данните са от съществено значение за всички сектори на икономиката и обществото, всеки домейн има своите специфики и не всички сектори се движат  </w:t>
            </w:r>
            <w:r w:rsidR="004A1250" w:rsidRPr="00241BC6">
              <w:rPr>
                <w:szCs w:val="24"/>
                <w:lang w:eastAsia="en-US" w:bidi="ar-SA"/>
              </w:rPr>
              <w:t xml:space="preserve">с </w:t>
            </w:r>
            <w:r w:rsidRPr="00241BC6">
              <w:rPr>
                <w:szCs w:val="24"/>
                <w:lang w:eastAsia="en-US" w:bidi="ar-SA"/>
              </w:rPr>
              <w:t>еднаква скорост. Следователно, специфичните усилия ще бъдат насочени към някои стратегически сектори като здравеопазване, осигуряване, финанси</w:t>
            </w:r>
            <w:r w:rsidR="00050B85" w:rsidRPr="00241BC6">
              <w:rPr>
                <w:szCs w:val="24"/>
                <w:lang w:eastAsia="en-US" w:bidi="ar-SA"/>
              </w:rPr>
              <w:t xml:space="preserve">, митници, </w:t>
            </w:r>
            <w:proofErr w:type="spellStart"/>
            <w:r w:rsidR="00050B85" w:rsidRPr="00241BC6">
              <w:rPr>
                <w:szCs w:val="24"/>
                <w:lang w:eastAsia="en-US" w:bidi="ar-SA"/>
              </w:rPr>
              <w:t>архвиране</w:t>
            </w:r>
            <w:r w:rsidRPr="00241BC6">
              <w:rPr>
                <w:szCs w:val="24"/>
                <w:lang w:eastAsia="en-US" w:bidi="ar-SA"/>
              </w:rPr>
              <w:t>и</w:t>
            </w:r>
            <w:proofErr w:type="spellEnd"/>
            <w:r w:rsidRPr="00241BC6">
              <w:rPr>
                <w:szCs w:val="24"/>
                <w:lang w:eastAsia="en-US" w:bidi="ar-SA"/>
              </w:rPr>
              <w:t xml:space="preserve"> др. с акцент върху здравеопазването.</w:t>
            </w:r>
          </w:p>
          <w:p w14:paraId="1BB64ACB" w14:textId="28B77BF8" w:rsidR="002C65CC" w:rsidRPr="00241BC6" w:rsidRDefault="002C65CC" w:rsidP="002C65CC">
            <w:pPr>
              <w:spacing w:before="0"/>
              <w:ind w:firstLine="708"/>
              <w:rPr>
                <w:szCs w:val="24"/>
                <w:lang w:eastAsia="en-US" w:bidi="ar-SA"/>
              </w:rPr>
            </w:pPr>
            <w:r w:rsidRPr="00241BC6">
              <w:rPr>
                <w:szCs w:val="24"/>
                <w:lang w:eastAsia="en-US" w:bidi="ar-SA"/>
              </w:rPr>
              <w:t xml:space="preserve">Ключов елемент за развитието на електронното здравеопазване е изграждането на Националната здравна информационна система (НЗИС), в резултат на което се </w:t>
            </w:r>
            <w:r w:rsidRPr="00241BC6">
              <w:rPr>
                <w:szCs w:val="24"/>
                <w:lang w:eastAsia="en-US" w:bidi="ar-SA"/>
              </w:rPr>
              <w:lastRenderedPageBreak/>
              <w:t xml:space="preserve">поставя основата за интеграцията с всички системи обслужващи здравните и административните процеси и осигуряването на възможност за постигане на прозрачност в управлението на финансовите потоци, както и дейностите по организация, контрол, планиране и прогнозиране в системата на здравеопазването. По този начин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се </w:t>
            </w:r>
            <w:proofErr w:type="spellStart"/>
            <w:r w:rsidRPr="00241BC6">
              <w:rPr>
                <w:rFonts w:eastAsia="Times New Roman"/>
                <w:szCs w:val="24"/>
                <w:lang w:val="ru-RU" w:bidi="ar-SA"/>
              </w:rPr>
              <w:t>съкрати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времето</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обслужване</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пациенти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се </w:t>
            </w:r>
            <w:proofErr w:type="spellStart"/>
            <w:r w:rsidRPr="00241BC6">
              <w:rPr>
                <w:rFonts w:eastAsia="Times New Roman"/>
                <w:szCs w:val="24"/>
                <w:lang w:val="ru-RU" w:bidi="ar-SA"/>
              </w:rPr>
              <w:t>повиш</w:t>
            </w:r>
            <w:r w:rsidR="00D86171" w:rsidRPr="00241BC6">
              <w:rPr>
                <w:rFonts w:eastAsia="Times New Roman"/>
                <w:szCs w:val="24"/>
                <w:lang w:val="ru-RU" w:bidi="ar-SA"/>
              </w:rPr>
              <w:t>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качеството</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здравните</w:t>
            </w:r>
            <w:proofErr w:type="spellEnd"/>
            <w:r w:rsidRPr="00241BC6">
              <w:rPr>
                <w:rFonts w:eastAsia="Times New Roman"/>
                <w:szCs w:val="24"/>
                <w:lang w:val="ru-RU" w:bidi="ar-SA"/>
              </w:rPr>
              <w:t xml:space="preserve"> услуги и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се </w:t>
            </w:r>
            <w:proofErr w:type="spellStart"/>
            <w:r w:rsidRPr="00241BC6">
              <w:rPr>
                <w:rFonts w:eastAsia="Times New Roman"/>
                <w:szCs w:val="24"/>
                <w:lang w:val="ru-RU" w:bidi="ar-SA"/>
              </w:rPr>
              <w:t>разширят</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каналите</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тяхното</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предоставяне</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ще</w:t>
            </w:r>
            <w:proofErr w:type="spellEnd"/>
            <w:r w:rsidRPr="00241BC6">
              <w:rPr>
                <w:rFonts w:eastAsia="Times New Roman"/>
                <w:szCs w:val="24"/>
                <w:lang w:val="ru-RU" w:bidi="ar-SA"/>
              </w:rPr>
              <w:t xml:space="preserve"> се </w:t>
            </w:r>
            <w:proofErr w:type="spellStart"/>
            <w:r w:rsidRPr="00241BC6">
              <w:rPr>
                <w:rFonts w:eastAsia="Times New Roman"/>
                <w:szCs w:val="24"/>
                <w:lang w:val="ru-RU" w:bidi="ar-SA"/>
              </w:rPr>
              <w:t>създаде</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възможност</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осъществяване</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трансграничен</w:t>
            </w:r>
            <w:proofErr w:type="spellEnd"/>
            <w:r w:rsidRPr="00241BC6">
              <w:rPr>
                <w:rFonts w:eastAsia="Times New Roman"/>
                <w:szCs w:val="24"/>
                <w:lang w:val="ru-RU" w:bidi="ar-SA"/>
              </w:rPr>
              <w:t xml:space="preserve"> обмен на </w:t>
            </w:r>
            <w:proofErr w:type="spellStart"/>
            <w:r w:rsidRPr="00241BC6">
              <w:rPr>
                <w:rFonts w:eastAsia="Times New Roman"/>
                <w:szCs w:val="24"/>
                <w:lang w:val="ru-RU" w:bidi="ar-SA"/>
              </w:rPr>
              <w:t>здравна</w:t>
            </w:r>
            <w:proofErr w:type="spellEnd"/>
            <w:r w:rsidRPr="00241BC6">
              <w:rPr>
                <w:rFonts w:eastAsia="Times New Roman"/>
                <w:szCs w:val="24"/>
                <w:lang w:val="ru-RU" w:bidi="ar-SA"/>
              </w:rPr>
              <w:t xml:space="preserve"> информация в </w:t>
            </w:r>
            <w:proofErr w:type="spellStart"/>
            <w:r w:rsidRPr="00241BC6">
              <w:rPr>
                <w:rFonts w:eastAsia="Times New Roman"/>
                <w:szCs w:val="24"/>
                <w:lang w:val="ru-RU" w:bidi="ar-SA"/>
              </w:rPr>
              <w:t>рамките</w:t>
            </w:r>
            <w:proofErr w:type="spellEnd"/>
            <w:r w:rsidRPr="00241BC6">
              <w:rPr>
                <w:rFonts w:eastAsia="Times New Roman"/>
                <w:szCs w:val="24"/>
                <w:lang w:val="ru-RU" w:bidi="ar-SA"/>
              </w:rPr>
              <w:t xml:space="preserve"> на ЕС. </w:t>
            </w:r>
          </w:p>
          <w:p w14:paraId="3B6013CE" w14:textId="77777777" w:rsidR="002C65CC" w:rsidRPr="00241BC6" w:rsidRDefault="002C65CC" w:rsidP="002C65CC">
            <w:pPr>
              <w:spacing w:before="0"/>
              <w:ind w:firstLine="708"/>
              <w:rPr>
                <w:rFonts w:eastAsia="Times New Roman"/>
                <w:szCs w:val="24"/>
                <w:lang w:bidi="ar-SA"/>
              </w:rPr>
            </w:pPr>
            <w:r w:rsidRPr="00241BC6">
              <w:rPr>
                <w:szCs w:val="24"/>
                <w:lang w:eastAsia="en-US" w:bidi="ar-SA"/>
              </w:rPr>
              <w:t xml:space="preserve">Министерството на здравеопазването разработва Национална здравна стратегия 2030 и Стратегия за електронното здравеопазване 2021-2027, в които като основен приоритет е изведена цифровата трансформация в сектор здравеопазване като средство за радикална промяна на начина на предоставяне на медицински и здравни грижи. В периода след 2023 г. предстои разработването и прилагането на стратегическа рамка за електронното здравеопазване и концепция за развитие на </w:t>
            </w:r>
            <w:proofErr w:type="spellStart"/>
            <w:r w:rsidRPr="00241BC6">
              <w:rPr>
                <w:szCs w:val="24"/>
                <w:lang w:eastAsia="en-US" w:bidi="ar-SA"/>
              </w:rPr>
              <w:t>телемедицината</w:t>
            </w:r>
            <w:proofErr w:type="spellEnd"/>
            <w:r w:rsidRPr="00241BC6">
              <w:rPr>
                <w:szCs w:val="24"/>
                <w:lang w:eastAsia="en-US" w:bidi="ar-SA"/>
              </w:rPr>
              <w:t xml:space="preserve"> в Република България и мобилни и умни устройства (</w:t>
            </w:r>
            <w:proofErr w:type="spellStart"/>
            <w:r w:rsidRPr="00241BC6">
              <w:rPr>
                <w:szCs w:val="24"/>
                <w:lang w:eastAsia="en-US" w:bidi="ar-SA"/>
              </w:rPr>
              <w:t>mHealth</w:t>
            </w:r>
            <w:proofErr w:type="spellEnd"/>
            <w:r w:rsidRPr="00241BC6">
              <w:rPr>
                <w:szCs w:val="24"/>
                <w:lang w:eastAsia="en-US" w:bidi="ar-SA"/>
              </w:rPr>
              <w:t>).</w:t>
            </w:r>
          </w:p>
          <w:p w14:paraId="6FE4A4CE" w14:textId="77777777" w:rsidR="002C65CC" w:rsidRPr="00241BC6" w:rsidRDefault="002C65CC" w:rsidP="002C65CC">
            <w:pPr>
              <w:tabs>
                <w:tab w:val="left" w:pos="567"/>
              </w:tabs>
              <w:rPr>
                <w:szCs w:val="24"/>
                <w:lang w:eastAsia="en-US" w:bidi="ar-SA"/>
              </w:rPr>
            </w:pPr>
            <w:r w:rsidRPr="00241BC6">
              <w:rPr>
                <w:rFonts w:eastAsia="Times New Roman"/>
                <w:szCs w:val="24"/>
                <w:lang w:bidi="ar-SA"/>
              </w:rPr>
              <w:tab/>
              <w:t xml:space="preserve">Предвижда се надграждане на НЗИС с нови функционалности </w:t>
            </w:r>
            <w:r w:rsidRPr="00241BC6">
              <w:rPr>
                <w:rFonts w:eastAsia="Times New Roman"/>
                <w:szCs w:val="24"/>
                <w:lang w:val="ru-RU" w:bidi="ar-SA"/>
              </w:rPr>
              <w:t xml:space="preserve">и </w:t>
            </w:r>
            <w:proofErr w:type="spellStart"/>
            <w:r w:rsidRPr="00241BC6">
              <w:rPr>
                <w:rFonts w:eastAsia="Times New Roman"/>
                <w:szCs w:val="24"/>
                <w:lang w:val="ru-RU" w:bidi="ar-SA"/>
              </w:rPr>
              <w:t>прилагане</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съвременни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технологични</w:t>
            </w:r>
            <w:proofErr w:type="spellEnd"/>
            <w:r w:rsidRPr="00241BC6">
              <w:rPr>
                <w:rFonts w:eastAsia="Times New Roman"/>
                <w:szCs w:val="24"/>
                <w:lang w:val="ru-RU" w:bidi="ar-SA"/>
              </w:rPr>
              <w:t xml:space="preserve"> решения, с цел </w:t>
            </w:r>
            <w:proofErr w:type="spellStart"/>
            <w:r w:rsidRPr="00241BC6">
              <w:rPr>
                <w:rFonts w:eastAsia="Times New Roman"/>
                <w:szCs w:val="24"/>
                <w:lang w:val="ru-RU" w:bidi="ar-SA"/>
              </w:rPr>
              <w:t>осигуряване</w:t>
            </w:r>
            <w:proofErr w:type="spellEnd"/>
            <w:r w:rsidRPr="00241BC6">
              <w:rPr>
                <w:rFonts w:eastAsia="Times New Roman"/>
                <w:szCs w:val="24"/>
                <w:lang w:val="ru-RU" w:bidi="ar-SA"/>
              </w:rPr>
              <w:t xml:space="preserve"> на </w:t>
            </w:r>
            <w:proofErr w:type="spellStart"/>
            <w:r w:rsidRPr="00241BC6">
              <w:rPr>
                <w:rFonts w:eastAsia="Times New Roman"/>
                <w:szCs w:val="24"/>
                <w:lang w:val="ru-RU" w:bidi="ar-SA"/>
              </w:rPr>
              <w:t>ефективни</w:t>
            </w:r>
            <w:proofErr w:type="spellEnd"/>
            <w:r w:rsidRPr="00241BC6">
              <w:rPr>
                <w:rFonts w:eastAsia="Times New Roman"/>
                <w:szCs w:val="24"/>
                <w:lang w:val="ru-RU" w:bidi="ar-SA"/>
              </w:rPr>
              <w:t xml:space="preserve"> и </w:t>
            </w:r>
            <w:proofErr w:type="spellStart"/>
            <w:r w:rsidRPr="00241BC6">
              <w:rPr>
                <w:rFonts w:eastAsia="Times New Roman"/>
                <w:szCs w:val="24"/>
                <w:lang w:val="ru-RU" w:bidi="ar-SA"/>
              </w:rPr>
              <w:t>ефикасни</w:t>
            </w:r>
            <w:proofErr w:type="spellEnd"/>
            <w:r w:rsidRPr="00241BC6">
              <w:rPr>
                <w:rFonts w:eastAsia="Times New Roman"/>
                <w:szCs w:val="24"/>
                <w:lang w:val="ru-RU" w:bidi="ar-SA"/>
              </w:rPr>
              <w:t xml:space="preserve"> </w:t>
            </w:r>
            <w:proofErr w:type="spellStart"/>
            <w:r w:rsidRPr="00241BC6">
              <w:rPr>
                <w:rFonts w:eastAsia="Times New Roman"/>
                <w:szCs w:val="24"/>
                <w:lang w:val="ru-RU" w:bidi="ar-SA"/>
              </w:rPr>
              <w:t>грижи</w:t>
            </w:r>
            <w:proofErr w:type="spellEnd"/>
            <w:r w:rsidRPr="00241BC6">
              <w:rPr>
                <w:rFonts w:eastAsia="Times New Roman"/>
                <w:szCs w:val="24"/>
                <w:lang w:val="ru-RU" w:bidi="ar-SA"/>
              </w:rPr>
              <w:t xml:space="preserve"> за </w:t>
            </w:r>
            <w:proofErr w:type="spellStart"/>
            <w:r w:rsidRPr="00241BC6">
              <w:rPr>
                <w:rFonts w:eastAsia="Times New Roman"/>
                <w:szCs w:val="24"/>
                <w:lang w:val="ru-RU" w:bidi="ar-SA"/>
              </w:rPr>
              <w:t>гражданите</w:t>
            </w:r>
            <w:proofErr w:type="spellEnd"/>
            <w:r w:rsidRPr="00241BC6">
              <w:rPr>
                <w:rFonts w:eastAsia="Times New Roman"/>
                <w:szCs w:val="24"/>
                <w:lang w:val="ru-RU" w:bidi="ar-SA"/>
              </w:rPr>
              <w:t xml:space="preserve">. </w:t>
            </w:r>
            <w:r w:rsidRPr="00241BC6">
              <w:rPr>
                <w:rFonts w:eastAsia="Times New Roman"/>
                <w:szCs w:val="24"/>
                <w:lang w:bidi="ar-SA"/>
              </w:rPr>
              <w:t xml:space="preserve">Предвижда се да бъдат разработени правила, процедури и мерки за осигуряване на </w:t>
            </w:r>
            <w:proofErr w:type="spellStart"/>
            <w:r w:rsidRPr="00241BC6">
              <w:rPr>
                <w:rFonts w:eastAsia="Times New Roman"/>
                <w:szCs w:val="24"/>
                <w:lang w:bidi="ar-SA"/>
              </w:rPr>
              <w:t>киберсигурността</w:t>
            </w:r>
            <w:proofErr w:type="spellEnd"/>
            <w:r w:rsidRPr="00241BC6">
              <w:rPr>
                <w:rFonts w:eastAsia="Times New Roman"/>
                <w:szCs w:val="24"/>
                <w:lang w:bidi="ar-SA"/>
              </w:rPr>
              <w:t xml:space="preserve"> на НЗИС и други системи за електронно здравеопазване, както и такива за спазване на законодателството за защита на личните данни, включително относно </w:t>
            </w:r>
            <w:proofErr w:type="spellStart"/>
            <w:r w:rsidRPr="00241BC6">
              <w:rPr>
                <w:rFonts w:eastAsia="Times New Roman"/>
                <w:szCs w:val="24"/>
                <w:lang w:bidi="ar-SA"/>
              </w:rPr>
              <w:t>анонимизирането</w:t>
            </w:r>
            <w:proofErr w:type="spellEnd"/>
            <w:r w:rsidRPr="00241BC6">
              <w:rPr>
                <w:rFonts w:eastAsia="Times New Roman"/>
                <w:szCs w:val="24"/>
                <w:lang w:bidi="ar-SA"/>
              </w:rPr>
              <w:t xml:space="preserve"> и </w:t>
            </w:r>
            <w:proofErr w:type="spellStart"/>
            <w:r w:rsidRPr="00241BC6">
              <w:rPr>
                <w:rFonts w:eastAsia="Times New Roman"/>
                <w:szCs w:val="24"/>
                <w:lang w:bidi="ar-SA"/>
              </w:rPr>
              <w:t>псевдонимизирането</w:t>
            </w:r>
            <w:proofErr w:type="spellEnd"/>
            <w:r w:rsidRPr="00241BC6">
              <w:rPr>
                <w:rFonts w:eastAsia="Times New Roman"/>
                <w:szCs w:val="24"/>
                <w:lang w:bidi="ar-SA"/>
              </w:rPr>
              <w:t xml:space="preserve"> на здравни данни. Ще бъдат разработени и въведени иновативни приложения за мобилни услуги за наблюдение на състоянието на пациентите, което ще спомогне за подобряване на достъпа на гражданите до здравни услуги. Ще се създадат функционалности за анализ на данните и резултатите от държавната здравна политика въз основа на големи масиви от здравни данни, като ще се разширят възможностите за </w:t>
            </w:r>
            <w:r w:rsidRPr="00241BC6">
              <w:rPr>
                <w:szCs w:val="24"/>
                <w:lang w:eastAsia="en-US" w:bidi="ar-SA"/>
              </w:rPr>
              <w:t>използването и повторната употреба на здравни данни, като ключов фактор за иновации в сектора. Това ще подпомогне и органите на здравеопазването да вземат решения, основани на доказателства, за да подобрят достъпността, ефективността и устойчивостта на здравната система.</w:t>
            </w:r>
          </w:p>
          <w:p w14:paraId="319368A0" w14:textId="77777777" w:rsidR="002C65CC" w:rsidRPr="00241BC6" w:rsidRDefault="002C65CC" w:rsidP="002C65CC">
            <w:pPr>
              <w:spacing w:before="240"/>
              <w:rPr>
                <w:b/>
                <w:szCs w:val="24"/>
                <w:lang w:eastAsia="en-US" w:bidi="ar-SA"/>
              </w:rPr>
            </w:pPr>
            <w:r w:rsidRPr="00241BC6">
              <w:rPr>
                <w:b/>
                <w:szCs w:val="24"/>
                <w:lang w:eastAsia="en-US" w:bidi="ar-SA"/>
              </w:rPr>
              <w:t xml:space="preserve">Информационни кампании </w:t>
            </w:r>
          </w:p>
          <w:p w14:paraId="7F218A47" w14:textId="2DD656E2" w:rsidR="002C65CC" w:rsidRPr="00241BC6" w:rsidRDefault="002C65CC" w:rsidP="002C65CC">
            <w:pPr>
              <w:spacing w:before="0"/>
              <w:ind w:firstLine="851"/>
              <w:rPr>
                <w:szCs w:val="24"/>
                <w:lang w:eastAsia="en-US" w:bidi="ar-SA"/>
              </w:rPr>
            </w:pPr>
            <w:r w:rsidRPr="00241BC6">
              <w:rPr>
                <w:szCs w:val="24"/>
                <w:lang w:eastAsia="en-US" w:bidi="ar-SA"/>
              </w:rPr>
              <w:t xml:space="preserve">Информираността и дигиталните умения са от съществено значение за пълноценно използване на технологичните иновации, за по-голяма мобилност и по-бързо адаптиране към промените. Основно предизвикателство пред страната е ниското ниво на умения в областта на цифровите технологии. Необходими са целенасочени действия за повишаване на дигиталната грамотност, информираността и доверието на населението за ползване на ресурсите на електронното управление. </w:t>
            </w:r>
          </w:p>
          <w:p w14:paraId="44C2C2EC" w14:textId="77777777" w:rsidR="002C65CC" w:rsidRPr="00241BC6" w:rsidRDefault="002C65CC" w:rsidP="002C65CC">
            <w:pPr>
              <w:spacing w:before="0"/>
              <w:ind w:firstLine="851"/>
              <w:rPr>
                <w:szCs w:val="24"/>
                <w:lang w:eastAsia="en-US" w:bidi="ar-SA"/>
              </w:rPr>
            </w:pPr>
            <w:r w:rsidRPr="00241BC6">
              <w:rPr>
                <w:szCs w:val="24"/>
                <w:lang w:eastAsia="en-US" w:bidi="ar-SA"/>
              </w:rPr>
              <w:t xml:space="preserve">Акцент в Програмата ще бъде провеждането на мащабни кампании, реализирането на различни събития и инициативи за развитие на необходимите дигитални умения за използване на електронните публични услуги и популяризиране на възможностите и потенциала от използване и иновативно </w:t>
            </w:r>
            <w:proofErr w:type="spellStart"/>
            <w:r w:rsidRPr="00241BC6">
              <w:rPr>
                <w:szCs w:val="24"/>
                <w:lang w:eastAsia="en-US" w:bidi="ar-SA"/>
              </w:rPr>
              <w:t>преизползване</w:t>
            </w:r>
            <w:proofErr w:type="spellEnd"/>
            <w:r w:rsidRPr="00241BC6">
              <w:rPr>
                <w:szCs w:val="24"/>
                <w:lang w:eastAsia="en-US" w:bidi="ar-SA"/>
              </w:rPr>
              <w:t xml:space="preserve"> на публичните данни за създаване на допълнителна стойност за икономиката и обществото. </w:t>
            </w:r>
          </w:p>
          <w:p w14:paraId="7EBCBEC2" w14:textId="77777777" w:rsidR="002C65CC" w:rsidRPr="00241BC6" w:rsidRDefault="002C65CC" w:rsidP="002C65CC">
            <w:pPr>
              <w:spacing w:before="240"/>
              <w:rPr>
                <w:b/>
                <w:szCs w:val="24"/>
                <w:lang w:eastAsia="en-US" w:bidi="ar-SA"/>
              </w:rPr>
            </w:pPr>
            <w:r w:rsidRPr="00241BC6">
              <w:rPr>
                <w:b/>
                <w:szCs w:val="24"/>
                <w:lang w:eastAsia="en-US" w:bidi="ar-SA"/>
              </w:rPr>
              <w:t>Мрежова и информационна сигурност</w:t>
            </w:r>
          </w:p>
          <w:p w14:paraId="29EF0F51" w14:textId="77777777" w:rsidR="002C65CC" w:rsidRPr="00241BC6" w:rsidRDefault="002C65CC" w:rsidP="002C65CC">
            <w:pPr>
              <w:spacing w:before="0"/>
              <w:ind w:firstLine="851"/>
              <w:rPr>
                <w:szCs w:val="24"/>
                <w:lang w:eastAsia="en-US" w:bidi="ar-SA"/>
              </w:rPr>
            </w:pPr>
            <w:proofErr w:type="spellStart"/>
            <w:r w:rsidRPr="00241BC6">
              <w:rPr>
                <w:szCs w:val="24"/>
                <w:lang w:eastAsia="en-US" w:bidi="ar-SA"/>
              </w:rPr>
              <w:lastRenderedPageBreak/>
              <w:t>Киберсигурността</w:t>
            </w:r>
            <w:proofErr w:type="spellEnd"/>
            <w:r w:rsidRPr="00241BC6">
              <w:rPr>
                <w:szCs w:val="24"/>
                <w:lang w:eastAsia="en-US" w:bidi="ar-SA"/>
              </w:rPr>
              <w:t xml:space="preserve"> е пряко свързана с доверието на потребителите в електронните услуги и мобилните приложения. Затова тя трябва да се разглежда като ключов елемент от цифровата трансформация и основна предпоставка за нейния успех.</w:t>
            </w:r>
          </w:p>
          <w:p w14:paraId="532B4D33" w14:textId="77777777" w:rsidR="002C65CC" w:rsidRPr="00241BC6" w:rsidRDefault="002C65CC" w:rsidP="002C65CC">
            <w:pPr>
              <w:ind w:firstLine="709"/>
              <w:rPr>
                <w:szCs w:val="24"/>
                <w:lang w:eastAsia="en-US" w:bidi="ar-SA"/>
              </w:rPr>
            </w:pPr>
            <w:r w:rsidRPr="00241BC6">
              <w:rPr>
                <w:szCs w:val="24"/>
                <w:lang w:eastAsia="en-US" w:bidi="ar-SA"/>
              </w:rPr>
              <w:t xml:space="preserve">Сигурността в кибернетичното пространство е предизвикателство пред страната, като това е отчетено и в </w:t>
            </w:r>
            <w:r w:rsidRPr="00241BC6">
              <w:rPr>
                <w:b/>
                <w:i/>
                <w:szCs w:val="24"/>
                <w:u w:val="single"/>
                <w:lang w:eastAsia="en-US" w:bidi="ar-SA"/>
              </w:rPr>
              <w:t>Доклада на ЕК за България 2019</w:t>
            </w:r>
            <w:r w:rsidRPr="00241BC6">
              <w:rPr>
                <w:szCs w:val="24"/>
                <w:lang w:eastAsia="en-US" w:bidi="ar-SA"/>
              </w:rPr>
              <w:t xml:space="preserve">. Броят на инцидентите през 2019 г. нараства значително в сравнение с 2017 г. (с приблизително 35%). Засегнатите IP адреси са над 2 200 000 (увеличение над 7 пъти). Липсата на необходимата инфраструктура, на подходящи механизми на централно ниво за защита на мрежите и информационните системи, както и на специфични компетентности на всички нива, е причина за констатираните слабости в областта на мрежовата и информационната сигурност и способства за потенциално високия риск за инциденти и атаки с различна степен на опасност. </w:t>
            </w:r>
          </w:p>
          <w:p w14:paraId="3F3D6EE6" w14:textId="3505D344" w:rsidR="002C65CC" w:rsidRPr="00241BC6" w:rsidRDefault="002C65CC" w:rsidP="002C65CC">
            <w:pPr>
              <w:ind w:firstLine="709"/>
              <w:rPr>
                <w:szCs w:val="24"/>
                <w:lang w:eastAsia="en-US" w:bidi="ar-SA"/>
              </w:rPr>
            </w:pPr>
            <w:r w:rsidRPr="00241BC6">
              <w:rPr>
                <w:szCs w:val="24"/>
                <w:lang w:eastAsia="en-US" w:bidi="ar-SA"/>
              </w:rPr>
              <w:t xml:space="preserve">Нарастването на </w:t>
            </w:r>
            <w:proofErr w:type="spellStart"/>
            <w:r w:rsidRPr="00241BC6">
              <w:rPr>
                <w:szCs w:val="24"/>
                <w:lang w:eastAsia="en-US" w:bidi="ar-SA"/>
              </w:rPr>
              <w:t>киберзаплахите</w:t>
            </w:r>
            <w:proofErr w:type="spellEnd"/>
            <w:r w:rsidRPr="00241BC6">
              <w:rPr>
                <w:szCs w:val="24"/>
                <w:lang w:eastAsia="en-US" w:bidi="ar-SA"/>
              </w:rPr>
              <w:t xml:space="preserve"> в световен мащаб налага насочването на общественото внимание към този проблем чрез информация, съвети и образователни инициативи, за да се насърчават бдителността и изграждането на устойчиви навици за превенция от </w:t>
            </w:r>
            <w:proofErr w:type="spellStart"/>
            <w:r w:rsidRPr="00241BC6">
              <w:rPr>
                <w:szCs w:val="24"/>
                <w:lang w:eastAsia="en-US" w:bidi="ar-SA"/>
              </w:rPr>
              <w:t>киберзаплахи</w:t>
            </w:r>
            <w:proofErr w:type="spellEnd"/>
            <w:r w:rsidRPr="00241BC6">
              <w:rPr>
                <w:szCs w:val="24"/>
                <w:lang w:eastAsia="en-US" w:bidi="ar-SA"/>
              </w:rPr>
              <w:t xml:space="preserve">. Изследванията показват, че 80% от </w:t>
            </w:r>
            <w:proofErr w:type="spellStart"/>
            <w:r w:rsidRPr="00241BC6">
              <w:rPr>
                <w:szCs w:val="24"/>
                <w:lang w:eastAsia="en-US" w:bidi="ar-SA"/>
              </w:rPr>
              <w:t>кибератаките</w:t>
            </w:r>
            <w:proofErr w:type="spellEnd"/>
            <w:r w:rsidRPr="00241BC6">
              <w:rPr>
                <w:szCs w:val="24"/>
                <w:lang w:eastAsia="en-US" w:bidi="ar-SA"/>
              </w:rPr>
              <w:t xml:space="preserve"> могат да бъдат преодолени с елементарна </w:t>
            </w:r>
            <w:proofErr w:type="spellStart"/>
            <w:r w:rsidRPr="00241BC6">
              <w:rPr>
                <w:szCs w:val="24"/>
                <w:lang w:eastAsia="en-US" w:bidi="ar-SA"/>
              </w:rPr>
              <w:t>киберхигиена</w:t>
            </w:r>
            <w:proofErr w:type="spellEnd"/>
            <w:r w:rsidRPr="00241BC6">
              <w:rPr>
                <w:szCs w:val="24"/>
                <w:lang w:eastAsia="en-US" w:bidi="ar-SA"/>
              </w:rPr>
              <w:t xml:space="preserve">, като за целта следва да се изградят определени навици в обществото при ползването на </w:t>
            </w:r>
            <w:r w:rsidR="00673B73" w:rsidRPr="00241BC6">
              <w:rPr>
                <w:szCs w:val="24"/>
                <w:lang w:eastAsia="en-US" w:bidi="ar-SA"/>
              </w:rPr>
              <w:t>цифровите</w:t>
            </w:r>
            <w:r w:rsidRPr="00241BC6">
              <w:rPr>
                <w:szCs w:val="24"/>
                <w:lang w:eastAsia="en-US" w:bidi="ar-SA"/>
              </w:rPr>
              <w:t xml:space="preserve"> технологии във всекидневието, така че да се сведе до минимум риска от злонамерена намеса в личното и корпоративно киберпространство.</w:t>
            </w:r>
          </w:p>
          <w:p w14:paraId="32D4516F" w14:textId="72185B99" w:rsidR="002C65CC" w:rsidRPr="00241BC6" w:rsidRDefault="002C65CC" w:rsidP="002C65CC">
            <w:pPr>
              <w:ind w:firstLine="709"/>
              <w:rPr>
                <w:szCs w:val="24"/>
                <w:lang w:eastAsia="en-US" w:bidi="ar-SA"/>
              </w:rPr>
            </w:pPr>
            <w:r w:rsidRPr="00241BC6">
              <w:rPr>
                <w:szCs w:val="24"/>
                <w:lang w:eastAsia="en-US" w:bidi="ar-SA"/>
              </w:rPr>
              <w:t>България е приела необходимата нормативна уредба за транспониране на Директива (ЕС) 2016/1148 относно мерки за високо общо ниво на сигурност на мрежите и информационните системи в ЕС</w:t>
            </w:r>
            <w:r w:rsidR="009175AC" w:rsidRPr="00241BC6">
              <w:rPr>
                <w:szCs w:val="24"/>
                <w:lang w:eastAsia="en-US" w:bidi="ar-SA"/>
              </w:rPr>
              <w:t>.</w:t>
            </w:r>
            <w:r w:rsidRPr="00241BC6">
              <w:rPr>
                <w:szCs w:val="24"/>
                <w:lang w:eastAsia="en-US" w:bidi="ar-SA"/>
              </w:rPr>
              <w:t xml:space="preserve"> Определени са компетентните органи и е установена цялостна система на координация и взаимодействие между администрациите, както и правила за докладване на инциденти в </w:t>
            </w:r>
            <w:proofErr w:type="spellStart"/>
            <w:r w:rsidRPr="00241BC6">
              <w:rPr>
                <w:szCs w:val="24"/>
                <w:lang w:eastAsia="en-US" w:bidi="ar-SA"/>
              </w:rPr>
              <w:t>киберсигурността</w:t>
            </w:r>
            <w:proofErr w:type="spellEnd"/>
            <w:r w:rsidRPr="00241BC6">
              <w:rPr>
                <w:szCs w:val="24"/>
                <w:lang w:eastAsia="en-US" w:bidi="ar-SA"/>
              </w:rPr>
              <w:t>, засягащи административните органи</w:t>
            </w:r>
            <w:r w:rsidR="00226A63" w:rsidRPr="00241BC6">
              <w:rPr>
                <w:szCs w:val="24"/>
                <w:lang w:eastAsia="en-US" w:bidi="ar-SA"/>
              </w:rPr>
              <w:t>,</w:t>
            </w:r>
            <w:r w:rsidR="00226A63" w:rsidRPr="00241BC6">
              <w:t xml:space="preserve"> </w:t>
            </w:r>
            <w:r w:rsidR="00226A63" w:rsidRPr="00241BC6">
              <w:rPr>
                <w:szCs w:val="24"/>
                <w:lang w:eastAsia="en-US" w:bidi="ar-SA"/>
              </w:rPr>
              <w:t>операторите на съществени услуги</w:t>
            </w:r>
            <w:r w:rsidRPr="00241BC6">
              <w:rPr>
                <w:szCs w:val="24"/>
                <w:lang w:eastAsia="en-US" w:bidi="ar-SA"/>
              </w:rPr>
              <w:t xml:space="preserve"> и доставчиците на цифрови услуги на национално и европейско ниво. </w:t>
            </w:r>
          </w:p>
          <w:p w14:paraId="1644EE09" w14:textId="77777777" w:rsidR="002C65CC" w:rsidRPr="00241BC6" w:rsidRDefault="002C65CC" w:rsidP="002C65CC">
            <w:pPr>
              <w:ind w:firstLine="709"/>
              <w:rPr>
                <w:szCs w:val="24"/>
                <w:lang w:val="ru-RU" w:eastAsia="en-US" w:bidi="ar-SA"/>
              </w:rPr>
            </w:pPr>
            <w:r w:rsidRPr="00241BC6">
              <w:rPr>
                <w:szCs w:val="24"/>
                <w:lang w:val="ru-RU" w:eastAsia="en-US" w:bidi="ar-SA"/>
              </w:rPr>
              <w:t xml:space="preserve">В периода 2020-2022 г. </w:t>
            </w:r>
            <w:proofErr w:type="spellStart"/>
            <w:r w:rsidRPr="00241BC6">
              <w:rPr>
                <w:szCs w:val="24"/>
                <w:lang w:val="ru-RU" w:eastAsia="en-US" w:bidi="ar-SA"/>
              </w:rPr>
              <w:t>ще</w:t>
            </w:r>
            <w:proofErr w:type="spellEnd"/>
            <w:r w:rsidRPr="00241BC6">
              <w:rPr>
                <w:szCs w:val="24"/>
                <w:lang w:val="ru-RU" w:eastAsia="en-US" w:bidi="ar-SA"/>
              </w:rPr>
              <w:t xml:space="preserve"> </w:t>
            </w:r>
            <w:proofErr w:type="spellStart"/>
            <w:r w:rsidRPr="00241BC6">
              <w:rPr>
                <w:szCs w:val="24"/>
                <w:lang w:val="ru-RU" w:eastAsia="en-US" w:bidi="ar-SA"/>
              </w:rPr>
              <w:t>бъдат</w:t>
            </w:r>
            <w:proofErr w:type="spellEnd"/>
            <w:r w:rsidRPr="00241BC6">
              <w:rPr>
                <w:szCs w:val="24"/>
                <w:lang w:val="ru-RU" w:eastAsia="en-US" w:bidi="ar-SA"/>
              </w:rPr>
              <w:t xml:space="preserve"> </w:t>
            </w:r>
            <w:proofErr w:type="spellStart"/>
            <w:r w:rsidRPr="00241BC6">
              <w:rPr>
                <w:szCs w:val="24"/>
                <w:lang w:val="ru-RU" w:eastAsia="en-US" w:bidi="ar-SA"/>
              </w:rPr>
              <w:t>изпълнени</w:t>
            </w:r>
            <w:proofErr w:type="spellEnd"/>
            <w:r w:rsidRPr="00241BC6">
              <w:rPr>
                <w:szCs w:val="24"/>
                <w:lang w:val="ru-RU" w:eastAsia="en-US" w:bidi="ar-SA"/>
              </w:rPr>
              <w:t xml:space="preserve"> </w:t>
            </w:r>
            <w:r w:rsidRPr="00241BC6">
              <w:rPr>
                <w:szCs w:val="24"/>
                <w:lang w:eastAsia="en-US" w:bidi="ar-SA"/>
              </w:rPr>
              <w:t>три</w:t>
            </w:r>
            <w:r w:rsidRPr="00241BC6">
              <w:rPr>
                <w:szCs w:val="24"/>
                <w:lang w:val="ru-RU" w:eastAsia="en-US" w:bidi="ar-SA"/>
              </w:rPr>
              <w:t xml:space="preserve"> проекта с </w:t>
            </w:r>
            <w:proofErr w:type="spellStart"/>
            <w:r w:rsidRPr="00241BC6">
              <w:rPr>
                <w:szCs w:val="24"/>
                <w:lang w:val="ru-RU" w:eastAsia="en-US" w:bidi="ar-SA"/>
              </w:rPr>
              <w:t>европейско</w:t>
            </w:r>
            <w:proofErr w:type="spellEnd"/>
            <w:r w:rsidRPr="00241BC6">
              <w:rPr>
                <w:szCs w:val="24"/>
                <w:lang w:val="ru-RU" w:eastAsia="en-US" w:bidi="ar-SA"/>
              </w:rPr>
              <w:t xml:space="preserve"> </w:t>
            </w:r>
            <w:proofErr w:type="spellStart"/>
            <w:r w:rsidRPr="00241BC6">
              <w:rPr>
                <w:szCs w:val="24"/>
                <w:lang w:val="ru-RU" w:eastAsia="en-US" w:bidi="ar-SA"/>
              </w:rPr>
              <w:t>финансиране</w:t>
            </w:r>
            <w:proofErr w:type="spellEnd"/>
            <w:r w:rsidRPr="00241BC6">
              <w:rPr>
                <w:szCs w:val="24"/>
                <w:lang w:val="ru-RU" w:eastAsia="en-US" w:bidi="ar-SA"/>
              </w:rPr>
              <w:t xml:space="preserve">, в </w:t>
            </w:r>
            <w:proofErr w:type="spellStart"/>
            <w:r w:rsidRPr="00241BC6">
              <w:rPr>
                <w:szCs w:val="24"/>
                <w:lang w:val="ru-RU" w:eastAsia="en-US" w:bidi="ar-SA"/>
              </w:rPr>
              <w:t>резултат</w:t>
            </w:r>
            <w:proofErr w:type="spellEnd"/>
            <w:r w:rsidRPr="00241BC6">
              <w:rPr>
                <w:szCs w:val="24"/>
                <w:lang w:val="ru-RU" w:eastAsia="en-US" w:bidi="ar-SA"/>
              </w:rPr>
              <w:t xml:space="preserve"> на </w:t>
            </w:r>
            <w:proofErr w:type="spellStart"/>
            <w:r w:rsidRPr="00241BC6">
              <w:rPr>
                <w:szCs w:val="24"/>
                <w:lang w:val="ru-RU" w:eastAsia="en-US" w:bidi="ar-SA"/>
              </w:rPr>
              <w:t>които</w:t>
            </w:r>
            <w:proofErr w:type="spellEnd"/>
            <w:r w:rsidRPr="00241BC6">
              <w:rPr>
                <w:szCs w:val="24"/>
                <w:lang w:val="ru-RU" w:eastAsia="en-US" w:bidi="ar-SA"/>
              </w:rPr>
              <w:t xml:space="preserve"> </w:t>
            </w:r>
            <w:proofErr w:type="spellStart"/>
            <w:r w:rsidRPr="00241BC6">
              <w:rPr>
                <w:szCs w:val="24"/>
                <w:lang w:val="ru-RU" w:eastAsia="en-US" w:bidi="ar-SA"/>
              </w:rPr>
              <w:t>ще</w:t>
            </w:r>
            <w:proofErr w:type="spellEnd"/>
            <w:r w:rsidRPr="00241BC6">
              <w:rPr>
                <w:szCs w:val="24"/>
                <w:lang w:val="ru-RU" w:eastAsia="en-US" w:bidi="ar-SA"/>
              </w:rPr>
              <w:t xml:space="preserve"> се </w:t>
            </w:r>
            <w:proofErr w:type="spellStart"/>
            <w:r w:rsidRPr="00241BC6">
              <w:rPr>
                <w:szCs w:val="24"/>
                <w:lang w:val="ru-RU" w:eastAsia="en-US" w:bidi="ar-SA"/>
              </w:rPr>
              <w:t>изгради</w:t>
            </w:r>
            <w:proofErr w:type="spellEnd"/>
            <w:r w:rsidRPr="00241BC6">
              <w:rPr>
                <w:szCs w:val="24"/>
                <w:lang w:val="ru-RU" w:eastAsia="en-US" w:bidi="ar-SA"/>
              </w:rPr>
              <w:t xml:space="preserve"> </w:t>
            </w:r>
            <w:proofErr w:type="spellStart"/>
            <w:r w:rsidRPr="00241BC6">
              <w:rPr>
                <w:szCs w:val="24"/>
                <w:lang w:val="ru-RU" w:eastAsia="en-US" w:bidi="ar-SA"/>
              </w:rPr>
              <w:t>основния</w:t>
            </w:r>
            <w:proofErr w:type="spellEnd"/>
            <w:r w:rsidRPr="00241BC6">
              <w:rPr>
                <w:szCs w:val="24"/>
                <w:lang w:val="ru-RU" w:eastAsia="en-US" w:bidi="ar-SA"/>
              </w:rPr>
              <w:t xml:space="preserve"> </w:t>
            </w:r>
            <w:proofErr w:type="spellStart"/>
            <w:r w:rsidRPr="00241BC6">
              <w:rPr>
                <w:szCs w:val="24"/>
                <w:lang w:val="ru-RU" w:eastAsia="en-US" w:bidi="ar-SA"/>
              </w:rPr>
              <w:t>капацитет</w:t>
            </w:r>
            <w:proofErr w:type="spellEnd"/>
            <w:r w:rsidRPr="00241BC6">
              <w:rPr>
                <w:szCs w:val="24"/>
                <w:lang w:val="ru-RU" w:eastAsia="en-US" w:bidi="ar-SA"/>
              </w:rPr>
              <w:t xml:space="preserve"> на </w:t>
            </w:r>
            <w:proofErr w:type="spellStart"/>
            <w:r w:rsidRPr="00241BC6">
              <w:rPr>
                <w:szCs w:val="24"/>
                <w:lang w:val="ru-RU" w:eastAsia="en-US" w:bidi="ar-SA"/>
              </w:rPr>
              <w:t>националния</w:t>
            </w:r>
            <w:proofErr w:type="spellEnd"/>
            <w:r w:rsidRPr="00241BC6">
              <w:rPr>
                <w:szCs w:val="24"/>
                <w:lang w:val="ru-RU" w:eastAsia="en-US" w:bidi="ar-SA"/>
              </w:rPr>
              <w:t xml:space="preserve"> CERT за анализ на злонамерен </w:t>
            </w:r>
            <w:proofErr w:type="spellStart"/>
            <w:r w:rsidRPr="00241BC6">
              <w:rPr>
                <w:szCs w:val="24"/>
                <w:lang w:val="ru-RU" w:eastAsia="en-US" w:bidi="ar-SA"/>
              </w:rPr>
              <w:t>софтуер</w:t>
            </w:r>
            <w:proofErr w:type="spellEnd"/>
            <w:r w:rsidRPr="00241BC6">
              <w:rPr>
                <w:szCs w:val="24"/>
                <w:lang w:val="ru-RU" w:eastAsia="en-US" w:bidi="ar-SA"/>
              </w:rPr>
              <w:t xml:space="preserve">, </w:t>
            </w:r>
            <w:proofErr w:type="spellStart"/>
            <w:r w:rsidRPr="00241BC6">
              <w:rPr>
                <w:szCs w:val="24"/>
                <w:lang w:val="ru-RU" w:eastAsia="en-US" w:bidi="ar-SA"/>
              </w:rPr>
              <w:t>провеждане</w:t>
            </w:r>
            <w:proofErr w:type="spellEnd"/>
            <w:r w:rsidRPr="00241BC6">
              <w:rPr>
                <w:szCs w:val="24"/>
                <w:lang w:val="ru-RU" w:eastAsia="en-US" w:bidi="ar-SA"/>
              </w:rPr>
              <w:t xml:space="preserve"> на </w:t>
            </w:r>
            <w:proofErr w:type="spellStart"/>
            <w:r w:rsidRPr="00241BC6">
              <w:rPr>
                <w:szCs w:val="24"/>
                <w:lang w:val="ru-RU" w:eastAsia="en-US" w:bidi="ar-SA"/>
              </w:rPr>
              <w:t>разследвания</w:t>
            </w:r>
            <w:proofErr w:type="spellEnd"/>
            <w:r w:rsidRPr="00241BC6">
              <w:rPr>
                <w:szCs w:val="24"/>
                <w:lang w:val="ru-RU" w:eastAsia="en-US" w:bidi="ar-SA"/>
              </w:rPr>
              <w:t xml:space="preserve"> и участие в механизма за </w:t>
            </w:r>
            <w:proofErr w:type="spellStart"/>
            <w:r w:rsidRPr="00241BC6">
              <w:rPr>
                <w:szCs w:val="24"/>
                <w:lang w:val="ru-RU" w:eastAsia="en-US" w:bidi="ar-SA"/>
              </w:rPr>
              <w:t>сътрудничество</w:t>
            </w:r>
            <w:proofErr w:type="spellEnd"/>
            <w:r w:rsidRPr="00241BC6">
              <w:rPr>
                <w:szCs w:val="24"/>
                <w:lang w:val="ru-RU" w:eastAsia="en-US" w:bidi="ar-SA"/>
              </w:rPr>
              <w:t xml:space="preserve"> на </w:t>
            </w:r>
            <w:proofErr w:type="spellStart"/>
            <w:r w:rsidRPr="00241BC6">
              <w:rPr>
                <w:szCs w:val="24"/>
                <w:lang w:val="ru-RU" w:eastAsia="en-US" w:bidi="ar-SA"/>
              </w:rPr>
              <w:t>MeliCERTes</w:t>
            </w:r>
            <w:proofErr w:type="spellEnd"/>
            <w:r w:rsidRPr="00241BC6">
              <w:rPr>
                <w:szCs w:val="24"/>
                <w:lang w:val="ru-RU" w:eastAsia="en-US" w:bidi="ar-SA"/>
              </w:rPr>
              <w:t xml:space="preserve"> (</w:t>
            </w:r>
            <w:proofErr w:type="spellStart"/>
            <w:r w:rsidRPr="00241BC6">
              <w:rPr>
                <w:szCs w:val="24"/>
                <w:lang w:val="ru-RU" w:eastAsia="en-US" w:bidi="ar-SA"/>
              </w:rPr>
              <w:t>Cyber</w:t>
            </w:r>
            <w:proofErr w:type="spellEnd"/>
            <w:r w:rsidRPr="00241BC6">
              <w:rPr>
                <w:szCs w:val="24"/>
                <w:lang w:val="ru-RU" w:eastAsia="en-US" w:bidi="ar-SA"/>
              </w:rPr>
              <w:t xml:space="preserve"> </w:t>
            </w:r>
            <w:proofErr w:type="spellStart"/>
            <w:r w:rsidRPr="00241BC6">
              <w:rPr>
                <w:szCs w:val="24"/>
                <w:lang w:val="ru-RU" w:eastAsia="en-US" w:bidi="ar-SA"/>
              </w:rPr>
              <w:t>Security</w:t>
            </w:r>
            <w:proofErr w:type="spellEnd"/>
            <w:r w:rsidRPr="00241BC6">
              <w:rPr>
                <w:szCs w:val="24"/>
                <w:lang w:val="ru-RU" w:eastAsia="en-US" w:bidi="ar-SA"/>
              </w:rPr>
              <w:t xml:space="preserve"> DSI </w:t>
            </w:r>
            <w:proofErr w:type="spellStart"/>
            <w:r w:rsidRPr="00241BC6">
              <w:rPr>
                <w:szCs w:val="24"/>
                <w:lang w:val="ru-RU" w:eastAsia="en-US" w:bidi="ar-SA"/>
              </w:rPr>
              <w:t>Core</w:t>
            </w:r>
            <w:proofErr w:type="spellEnd"/>
            <w:r w:rsidRPr="00241BC6">
              <w:rPr>
                <w:szCs w:val="24"/>
                <w:lang w:val="ru-RU" w:eastAsia="en-US" w:bidi="ar-SA"/>
              </w:rPr>
              <w:t xml:space="preserve"> </w:t>
            </w:r>
            <w:proofErr w:type="spellStart"/>
            <w:r w:rsidRPr="00241BC6">
              <w:rPr>
                <w:szCs w:val="24"/>
                <w:lang w:val="ru-RU" w:eastAsia="en-US" w:bidi="ar-SA"/>
              </w:rPr>
              <w:t>Service</w:t>
            </w:r>
            <w:proofErr w:type="spellEnd"/>
            <w:r w:rsidRPr="00241BC6">
              <w:rPr>
                <w:szCs w:val="24"/>
                <w:lang w:val="ru-RU" w:eastAsia="en-US" w:bidi="ar-SA"/>
              </w:rPr>
              <w:t xml:space="preserve"> </w:t>
            </w:r>
            <w:proofErr w:type="spellStart"/>
            <w:r w:rsidRPr="00241BC6">
              <w:rPr>
                <w:szCs w:val="24"/>
                <w:lang w:val="ru-RU" w:eastAsia="en-US" w:bidi="ar-SA"/>
              </w:rPr>
              <w:t>Platform</w:t>
            </w:r>
            <w:proofErr w:type="spellEnd"/>
            <w:r w:rsidRPr="00241BC6">
              <w:rPr>
                <w:szCs w:val="24"/>
                <w:lang w:val="ru-RU" w:eastAsia="en-US" w:bidi="ar-SA"/>
              </w:rPr>
              <w:t xml:space="preserve">); </w:t>
            </w:r>
            <w:proofErr w:type="spellStart"/>
            <w:r w:rsidRPr="00241BC6">
              <w:rPr>
                <w:szCs w:val="24"/>
                <w:lang w:val="ru-RU" w:eastAsia="en-US" w:bidi="ar-SA"/>
              </w:rPr>
              <w:t>ще</w:t>
            </w:r>
            <w:proofErr w:type="spellEnd"/>
            <w:r w:rsidRPr="00241BC6">
              <w:rPr>
                <w:szCs w:val="24"/>
                <w:lang w:val="ru-RU" w:eastAsia="en-US" w:bidi="ar-SA"/>
              </w:rPr>
              <w:t xml:space="preserve"> се </w:t>
            </w:r>
            <w:proofErr w:type="spellStart"/>
            <w:r w:rsidRPr="00241BC6">
              <w:rPr>
                <w:szCs w:val="24"/>
                <w:lang w:val="ru-RU" w:eastAsia="en-US" w:bidi="ar-SA"/>
              </w:rPr>
              <w:t>подпомогне</w:t>
            </w:r>
            <w:proofErr w:type="spellEnd"/>
            <w:r w:rsidRPr="00241BC6">
              <w:rPr>
                <w:szCs w:val="24"/>
                <w:lang w:val="ru-RU" w:eastAsia="en-US" w:bidi="ar-SA"/>
              </w:rPr>
              <w:t xml:space="preserve"> </w:t>
            </w:r>
            <w:proofErr w:type="spellStart"/>
            <w:r w:rsidRPr="00241BC6">
              <w:rPr>
                <w:szCs w:val="24"/>
                <w:lang w:val="ru-RU" w:eastAsia="en-US" w:bidi="ar-SA"/>
              </w:rPr>
              <w:t>създаването</w:t>
            </w:r>
            <w:proofErr w:type="spellEnd"/>
            <w:r w:rsidRPr="00241BC6">
              <w:rPr>
                <w:szCs w:val="24"/>
                <w:lang w:val="ru-RU" w:eastAsia="en-US" w:bidi="ar-SA"/>
              </w:rPr>
              <w:t xml:space="preserve"> на </w:t>
            </w:r>
            <w:proofErr w:type="spellStart"/>
            <w:r w:rsidRPr="00241BC6">
              <w:rPr>
                <w:szCs w:val="24"/>
                <w:lang w:val="ru-RU" w:eastAsia="en-US" w:bidi="ar-SA"/>
              </w:rPr>
              <w:t>ефективна</w:t>
            </w:r>
            <w:proofErr w:type="spellEnd"/>
            <w:r w:rsidRPr="00241BC6">
              <w:rPr>
                <w:szCs w:val="24"/>
                <w:lang w:val="ru-RU" w:eastAsia="en-US" w:bidi="ar-SA"/>
              </w:rPr>
              <w:t xml:space="preserve"> система за </w:t>
            </w:r>
            <w:proofErr w:type="spellStart"/>
            <w:r w:rsidRPr="00241BC6">
              <w:rPr>
                <w:szCs w:val="24"/>
                <w:lang w:val="ru-RU" w:eastAsia="en-US" w:bidi="ar-SA"/>
              </w:rPr>
              <w:t>киберсигурност</w:t>
            </w:r>
            <w:proofErr w:type="spellEnd"/>
            <w:r w:rsidRPr="00241BC6">
              <w:rPr>
                <w:szCs w:val="24"/>
                <w:lang w:val="ru-RU" w:eastAsia="en-US" w:bidi="ar-SA"/>
              </w:rPr>
              <w:t xml:space="preserve">,  за мониторинг на </w:t>
            </w:r>
            <w:proofErr w:type="spellStart"/>
            <w:r w:rsidRPr="00241BC6">
              <w:rPr>
                <w:szCs w:val="24"/>
                <w:lang w:val="ru-RU" w:eastAsia="en-US" w:bidi="ar-SA"/>
              </w:rPr>
              <w:t>общото</w:t>
            </w:r>
            <w:proofErr w:type="spellEnd"/>
            <w:r w:rsidRPr="00241BC6">
              <w:rPr>
                <w:szCs w:val="24"/>
                <w:lang w:val="ru-RU" w:eastAsia="en-US" w:bidi="ar-SA"/>
              </w:rPr>
              <w:t xml:space="preserve"> </w:t>
            </w:r>
            <w:proofErr w:type="spellStart"/>
            <w:r w:rsidRPr="00241BC6">
              <w:rPr>
                <w:szCs w:val="24"/>
                <w:lang w:val="ru-RU" w:eastAsia="en-US" w:bidi="ar-SA"/>
              </w:rPr>
              <w:t>състояние</w:t>
            </w:r>
            <w:proofErr w:type="spellEnd"/>
            <w:r w:rsidRPr="00241BC6">
              <w:rPr>
                <w:szCs w:val="24"/>
                <w:lang w:val="ru-RU" w:eastAsia="en-US" w:bidi="ar-SA"/>
              </w:rPr>
              <w:t xml:space="preserve"> и анализ на </w:t>
            </w:r>
            <w:proofErr w:type="spellStart"/>
            <w:r w:rsidRPr="00241BC6">
              <w:rPr>
                <w:szCs w:val="24"/>
                <w:lang w:val="ru-RU" w:eastAsia="en-US" w:bidi="ar-SA"/>
              </w:rPr>
              <w:t>тенденциите</w:t>
            </w:r>
            <w:proofErr w:type="spellEnd"/>
            <w:r w:rsidRPr="00241BC6">
              <w:rPr>
                <w:szCs w:val="24"/>
                <w:lang w:val="ru-RU" w:eastAsia="en-US" w:bidi="ar-SA"/>
              </w:rPr>
              <w:t xml:space="preserve"> в </w:t>
            </w:r>
            <w:proofErr w:type="spellStart"/>
            <w:r w:rsidRPr="00241BC6">
              <w:rPr>
                <w:szCs w:val="24"/>
                <w:lang w:val="ru-RU" w:eastAsia="en-US" w:bidi="ar-SA"/>
              </w:rPr>
              <w:t>киберпространството</w:t>
            </w:r>
            <w:proofErr w:type="spellEnd"/>
            <w:r w:rsidRPr="00241BC6">
              <w:rPr>
                <w:szCs w:val="24"/>
                <w:lang w:val="ru-RU" w:eastAsia="en-US" w:bidi="ar-SA"/>
              </w:rPr>
              <w:t xml:space="preserve">, за превенция, координация и </w:t>
            </w:r>
            <w:proofErr w:type="spellStart"/>
            <w:r w:rsidRPr="00241BC6">
              <w:rPr>
                <w:szCs w:val="24"/>
                <w:lang w:val="ru-RU" w:eastAsia="en-US" w:bidi="ar-SA"/>
              </w:rPr>
              <w:t>възстановяване</w:t>
            </w:r>
            <w:proofErr w:type="spellEnd"/>
            <w:r w:rsidRPr="00241BC6">
              <w:rPr>
                <w:szCs w:val="24"/>
                <w:lang w:val="ru-RU" w:eastAsia="en-US" w:bidi="ar-SA"/>
              </w:rPr>
              <w:t xml:space="preserve"> при </w:t>
            </w:r>
            <w:proofErr w:type="spellStart"/>
            <w:r w:rsidRPr="00241BC6">
              <w:rPr>
                <w:szCs w:val="24"/>
                <w:lang w:val="ru-RU" w:eastAsia="en-US" w:bidi="ar-SA"/>
              </w:rPr>
              <w:t>киберинциденти</w:t>
            </w:r>
            <w:proofErr w:type="spellEnd"/>
            <w:r w:rsidRPr="00241BC6">
              <w:rPr>
                <w:szCs w:val="24"/>
                <w:lang w:val="ru-RU" w:eastAsia="en-US" w:bidi="ar-SA"/>
              </w:rPr>
              <w:t xml:space="preserve"> и за активно и </w:t>
            </w:r>
            <w:proofErr w:type="spellStart"/>
            <w:r w:rsidRPr="00241BC6">
              <w:rPr>
                <w:szCs w:val="24"/>
                <w:lang w:val="ru-RU" w:eastAsia="en-US" w:bidi="ar-SA"/>
              </w:rPr>
              <w:t>ефикасно</w:t>
            </w:r>
            <w:proofErr w:type="spellEnd"/>
            <w:r w:rsidRPr="00241BC6">
              <w:rPr>
                <w:szCs w:val="24"/>
                <w:lang w:val="ru-RU" w:eastAsia="en-US" w:bidi="ar-SA"/>
              </w:rPr>
              <w:t xml:space="preserve"> противодействие на </w:t>
            </w:r>
            <w:proofErr w:type="spellStart"/>
            <w:r w:rsidRPr="00241BC6">
              <w:rPr>
                <w:szCs w:val="24"/>
                <w:lang w:val="ru-RU" w:eastAsia="en-US" w:bidi="ar-SA"/>
              </w:rPr>
              <w:t>киберзаплахите</w:t>
            </w:r>
            <w:proofErr w:type="spellEnd"/>
            <w:r w:rsidRPr="00241BC6">
              <w:rPr>
                <w:szCs w:val="24"/>
                <w:lang w:val="ru-RU" w:eastAsia="en-US" w:bidi="ar-SA"/>
              </w:rPr>
              <w:t xml:space="preserve">; </w:t>
            </w:r>
            <w:proofErr w:type="spellStart"/>
            <w:r w:rsidRPr="00241BC6">
              <w:rPr>
                <w:szCs w:val="24"/>
                <w:lang w:val="ru-RU" w:eastAsia="en-US" w:bidi="ar-SA"/>
              </w:rPr>
              <w:t>разработване</w:t>
            </w:r>
            <w:proofErr w:type="spellEnd"/>
            <w:r w:rsidRPr="00241BC6">
              <w:rPr>
                <w:szCs w:val="24"/>
                <w:lang w:val="ru-RU" w:eastAsia="en-US" w:bidi="ar-SA"/>
              </w:rPr>
              <w:t xml:space="preserve"> на </w:t>
            </w:r>
            <w:proofErr w:type="spellStart"/>
            <w:r w:rsidRPr="00241BC6">
              <w:rPr>
                <w:szCs w:val="24"/>
                <w:lang w:val="ru-RU" w:eastAsia="en-US" w:bidi="ar-SA"/>
              </w:rPr>
              <w:t>симулационни</w:t>
            </w:r>
            <w:proofErr w:type="spellEnd"/>
            <w:r w:rsidRPr="00241BC6">
              <w:rPr>
                <w:szCs w:val="24"/>
                <w:lang w:val="ru-RU" w:eastAsia="en-US" w:bidi="ar-SA"/>
              </w:rPr>
              <w:t xml:space="preserve"> </w:t>
            </w:r>
            <w:proofErr w:type="spellStart"/>
            <w:r w:rsidRPr="00241BC6">
              <w:rPr>
                <w:szCs w:val="24"/>
                <w:lang w:val="ru-RU" w:eastAsia="en-US" w:bidi="ar-SA"/>
              </w:rPr>
              <w:t>платформи</w:t>
            </w:r>
            <w:proofErr w:type="spellEnd"/>
            <w:r w:rsidRPr="00241BC6">
              <w:rPr>
                <w:szCs w:val="24"/>
                <w:lang w:val="ru-RU" w:eastAsia="en-US" w:bidi="ar-SA"/>
              </w:rPr>
              <w:t xml:space="preserve"> за </w:t>
            </w:r>
            <w:proofErr w:type="spellStart"/>
            <w:r w:rsidRPr="00241BC6">
              <w:rPr>
                <w:szCs w:val="24"/>
                <w:lang w:val="ru-RU" w:eastAsia="en-US" w:bidi="ar-SA"/>
              </w:rPr>
              <w:t>провеждане</w:t>
            </w:r>
            <w:proofErr w:type="spellEnd"/>
            <w:r w:rsidRPr="00241BC6">
              <w:rPr>
                <w:szCs w:val="24"/>
                <w:lang w:val="ru-RU" w:eastAsia="en-US" w:bidi="ar-SA"/>
              </w:rPr>
              <w:t xml:space="preserve"> на обучения за </w:t>
            </w:r>
            <w:proofErr w:type="spellStart"/>
            <w:r w:rsidRPr="00241BC6">
              <w:rPr>
                <w:szCs w:val="24"/>
                <w:lang w:val="ru-RU" w:eastAsia="en-US" w:bidi="ar-SA"/>
              </w:rPr>
              <w:t>предотвратяване</w:t>
            </w:r>
            <w:proofErr w:type="spellEnd"/>
            <w:r w:rsidRPr="00241BC6">
              <w:rPr>
                <w:szCs w:val="24"/>
                <w:lang w:val="ru-RU" w:eastAsia="en-US" w:bidi="ar-SA"/>
              </w:rPr>
              <w:t xml:space="preserve">, </w:t>
            </w:r>
            <w:proofErr w:type="spellStart"/>
            <w:r w:rsidRPr="00241BC6">
              <w:rPr>
                <w:szCs w:val="24"/>
                <w:lang w:val="ru-RU" w:eastAsia="en-US" w:bidi="ar-SA"/>
              </w:rPr>
              <w:t>откриване</w:t>
            </w:r>
            <w:proofErr w:type="spellEnd"/>
            <w:r w:rsidRPr="00241BC6">
              <w:rPr>
                <w:szCs w:val="24"/>
                <w:lang w:val="ru-RU" w:eastAsia="en-US" w:bidi="ar-SA"/>
              </w:rPr>
              <w:t xml:space="preserve">, </w:t>
            </w:r>
            <w:proofErr w:type="spellStart"/>
            <w:r w:rsidRPr="00241BC6">
              <w:rPr>
                <w:szCs w:val="24"/>
                <w:lang w:val="ru-RU" w:eastAsia="en-US" w:bidi="ar-SA"/>
              </w:rPr>
              <w:t>реагиране</w:t>
            </w:r>
            <w:proofErr w:type="spellEnd"/>
            <w:r w:rsidRPr="00241BC6">
              <w:rPr>
                <w:szCs w:val="24"/>
                <w:lang w:val="ru-RU" w:eastAsia="en-US" w:bidi="ar-SA"/>
              </w:rPr>
              <w:t xml:space="preserve"> и </w:t>
            </w:r>
            <w:proofErr w:type="spellStart"/>
            <w:r w:rsidRPr="00241BC6">
              <w:rPr>
                <w:szCs w:val="24"/>
                <w:lang w:val="ru-RU" w:eastAsia="en-US" w:bidi="ar-SA"/>
              </w:rPr>
              <w:t>смекчаване</w:t>
            </w:r>
            <w:proofErr w:type="spellEnd"/>
            <w:r w:rsidRPr="00241BC6">
              <w:rPr>
                <w:szCs w:val="24"/>
                <w:lang w:val="ru-RU" w:eastAsia="en-US" w:bidi="ar-SA"/>
              </w:rPr>
              <w:t xml:space="preserve"> на </w:t>
            </w:r>
            <w:proofErr w:type="spellStart"/>
            <w:r w:rsidRPr="00241BC6">
              <w:rPr>
                <w:szCs w:val="24"/>
                <w:lang w:val="ru-RU" w:eastAsia="en-US" w:bidi="ar-SA"/>
              </w:rPr>
              <w:t>сложни</w:t>
            </w:r>
            <w:proofErr w:type="spellEnd"/>
            <w:r w:rsidRPr="00241BC6">
              <w:rPr>
                <w:szCs w:val="24"/>
                <w:lang w:val="ru-RU" w:eastAsia="en-US" w:bidi="ar-SA"/>
              </w:rPr>
              <w:t xml:space="preserve"> </w:t>
            </w:r>
            <w:proofErr w:type="spellStart"/>
            <w:r w:rsidRPr="00241BC6">
              <w:rPr>
                <w:szCs w:val="24"/>
                <w:lang w:val="ru-RU" w:eastAsia="en-US" w:bidi="ar-SA"/>
              </w:rPr>
              <w:t>кибератаки</w:t>
            </w:r>
            <w:proofErr w:type="spellEnd"/>
            <w:r w:rsidRPr="00241BC6">
              <w:rPr>
                <w:szCs w:val="24"/>
                <w:lang w:val="ru-RU" w:eastAsia="en-US" w:bidi="ar-SA"/>
              </w:rPr>
              <w:t xml:space="preserve"> в </w:t>
            </w:r>
            <w:proofErr w:type="spellStart"/>
            <w:r w:rsidRPr="00241BC6">
              <w:rPr>
                <w:szCs w:val="24"/>
                <w:lang w:val="ru-RU" w:eastAsia="en-US" w:bidi="ar-SA"/>
              </w:rPr>
              <w:t>областта</w:t>
            </w:r>
            <w:proofErr w:type="spellEnd"/>
            <w:r w:rsidRPr="00241BC6">
              <w:rPr>
                <w:szCs w:val="24"/>
                <w:lang w:val="ru-RU" w:eastAsia="en-US" w:bidi="ar-SA"/>
              </w:rPr>
              <w:t xml:space="preserve"> на </w:t>
            </w:r>
            <w:proofErr w:type="spellStart"/>
            <w:r w:rsidRPr="00241BC6">
              <w:rPr>
                <w:szCs w:val="24"/>
                <w:lang w:val="ru-RU" w:eastAsia="en-US" w:bidi="ar-SA"/>
              </w:rPr>
              <w:t>авиацията</w:t>
            </w:r>
            <w:proofErr w:type="spellEnd"/>
            <w:r w:rsidRPr="00241BC6">
              <w:rPr>
                <w:szCs w:val="24"/>
                <w:lang w:val="ru-RU" w:eastAsia="en-US" w:bidi="ar-SA"/>
              </w:rPr>
              <w:t xml:space="preserve">, </w:t>
            </w:r>
            <w:proofErr w:type="spellStart"/>
            <w:r w:rsidRPr="00241BC6">
              <w:rPr>
                <w:szCs w:val="24"/>
                <w:lang w:val="ru-RU" w:eastAsia="en-US" w:bidi="ar-SA"/>
              </w:rPr>
              <w:t>интелигентните</w:t>
            </w:r>
            <w:proofErr w:type="spellEnd"/>
            <w:r w:rsidRPr="00241BC6">
              <w:rPr>
                <w:szCs w:val="24"/>
                <w:lang w:val="ru-RU" w:eastAsia="en-US" w:bidi="ar-SA"/>
              </w:rPr>
              <w:t xml:space="preserve"> мрежи и </w:t>
            </w:r>
            <w:proofErr w:type="spellStart"/>
            <w:r w:rsidRPr="00241BC6">
              <w:rPr>
                <w:szCs w:val="24"/>
                <w:lang w:val="ru-RU" w:eastAsia="en-US" w:bidi="ar-SA"/>
              </w:rPr>
              <w:t>военноморската</w:t>
            </w:r>
            <w:proofErr w:type="spellEnd"/>
            <w:r w:rsidRPr="00241BC6">
              <w:rPr>
                <w:szCs w:val="24"/>
                <w:lang w:val="ru-RU" w:eastAsia="en-US" w:bidi="ar-SA"/>
              </w:rPr>
              <w:t xml:space="preserve"> </w:t>
            </w:r>
            <w:proofErr w:type="spellStart"/>
            <w:r w:rsidRPr="00241BC6">
              <w:rPr>
                <w:szCs w:val="24"/>
                <w:lang w:val="ru-RU" w:eastAsia="en-US" w:bidi="ar-SA"/>
              </w:rPr>
              <w:t>област</w:t>
            </w:r>
            <w:proofErr w:type="spellEnd"/>
            <w:r w:rsidRPr="00241BC6">
              <w:rPr>
                <w:szCs w:val="24"/>
                <w:lang w:val="ru-RU" w:eastAsia="en-US" w:bidi="ar-SA"/>
              </w:rPr>
              <w:t xml:space="preserve">. </w:t>
            </w:r>
            <w:r w:rsidRPr="00241BC6">
              <w:rPr>
                <w:szCs w:val="24"/>
                <w:lang w:eastAsia="en-US" w:bidi="ar-SA"/>
              </w:rPr>
              <w:t>С реализация на тези проекти ще се постигнат около 30% от способностите на националния CERT и ще се повиши нивото на неговата зрялост.</w:t>
            </w:r>
          </w:p>
          <w:p w14:paraId="6D6C9985" w14:textId="77777777" w:rsidR="002C65CC" w:rsidRPr="00241BC6" w:rsidRDefault="002C65CC" w:rsidP="002C65CC">
            <w:pPr>
              <w:ind w:firstLine="709"/>
              <w:rPr>
                <w:szCs w:val="24"/>
                <w:lang w:eastAsia="en-US" w:bidi="ar-SA"/>
              </w:rPr>
            </w:pPr>
            <w:r w:rsidRPr="00241BC6">
              <w:rPr>
                <w:szCs w:val="24"/>
                <w:lang w:eastAsia="en-US" w:bidi="ar-SA"/>
              </w:rPr>
              <w:t xml:space="preserve">През следващия програмен период държавата ще продължи да развива и подобрява механизмите и инструментите за сигурна защита на данните и публичните услуги.  Безопасното и широко използване на продукти и услуги, базирани на данни, ще зависи от прилагането на най-високи стандарти за </w:t>
            </w:r>
            <w:proofErr w:type="spellStart"/>
            <w:r w:rsidRPr="00241BC6">
              <w:rPr>
                <w:szCs w:val="24"/>
                <w:lang w:eastAsia="en-US" w:bidi="ar-SA"/>
              </w:rPr>
              <w:t>киберсигурност</w:t>
            </w:r>
            <w:proofErr w:type="spellEnd"/>
            <w:r w:rsidRPr="00241BC6">
              <w:rPr>
                <w:szCs w:val="24"/>
                <w:lang w:eastAsia="en-US" w:bidi="ar-SA"/>
              </w:rPr>
              <w:t xml:space="preserve">. </w:t>
            </w:r>
          </w:p>
          <w:p w14:paraId="7A4A83BE" w14:textId="64DF360C" w:rsidR="002C65CC" w:rsidRPr="00241BC6" w:rsidRDefault="002C65CC" w:rsidP="002C65CC">
            <w:pPr>
              <w:ind w:firstLine="709"/>
              <w:rPr>
                <w:szCs w:val="24"/>
                <w:lang w:eastAsia="en-US" w:bidi="ar-SA"/>
              </w:rPr>
            </w:pPr>
            <w:r w:rsidRPr="00241BC6">
              <w:rPr>
                <w:szCs w:val="24"/>
                <w:lang w:eastAsia="en-US" w:bidi="ar-SA"/>
              </w:rPr>
              <w:t xml:space="preserve">За да се изпълнят изискванията заложени в Закона за </w:t>
            </w:r>
            <w:proofErr w:type="spellStart"/>
            <w:r w:rsidRPr="00241BC6">
              <w:rPr>
                <w:szCs w:val="24"/>
                <w:lang w:eastAsia="en-US" w:bidi="ar-SA"/>
              </w:rPr>
              <w:t>киберсигурност</w:t>
            </w:r>
            <w:proofErr w:type="spellEnd"/>
            <w:r w:rsidRPr="00241BC6">
              <w:rPr>
                <w:szCs w:val="24"/>
                <w:lang w:eastAsia="en-US" w:bidi="ar-SA"/>
              </w:rPr>
              <w:t xml:space="preserve"> и да се предоставят всички реактивни и проактивни услуги, съгласно указанията на </w:t>
            </w:r>
            <w:r w:rsidRPr="00241BC6">
              <w:rPr>
                <w:szCs w:val="24"/>
                <w:lang w:eastAsia="en-US" w:bidi="ar-SA"/>
              </w:rPr>
              <w:lastRenderedPageBreak/>
              <w:t xml:space="preserve">Агенцията на Европейския съюз по </w:t>
            </w:r>
            <w:proofErr w:type="spellStart"/>
            <w:r w:rsidRPr="00241BC6">
              <w:rPr>
                <w:szCs w:val="24"/>
                <w:lang w:eastAsia="en-US" w:bidi="ar-SA"/>
              </w:rPr>
              <w:t>киберсигурност</w:t>
            </w:r>
            <w:proofErr w:type="spellEnd"/>
            <w:r w:rsidRPr="00241BC6">
              <w:rPr>
                <w:szCs w:val="24"/>
                <w:lang w:eastAsia="en-US" w:bidi="ar-SA"/>
              </w:rPr>
              <w:t xml:space="preserve"> (</w:t>
            </w:r>
            <w:r w:rsidR="002053D3" w:rsidRPr="00241BC6">
              <w:rPr>
                <w:szCs w:val="24"/>
                <w:lang w:val="en-US" w:eastAsia="en-US" w:bidi="ar-SA"/>
              </w:rPr>
              <w:t>ENISA</w:t>
            </w:r>
            <w:r w:rsidRPr="00241BC6">
              <w:rPr>
                <w:szCs w:val="24"/>
                <w:lang w:eastAsia="en-US" w:bidi="ar-SA"/>
              </w:rPr>
              <w:t xml:space="preserve">), са необходими редица допълнителни интервенции за укрепване на капацитета на националния </w:t>
            </w:r>
            <w:r w:rsidR="00F20927" w:rsidRPr="00241BC6">
              <w:rPr>
                <w:szCs w:val="24"/>
                <w:lang w:eastAsia="en-US" w:bidi="ar-SA"/>
              </w:rPr>
              <w:t xml:space="preserve">и секторните </w:t>
            </w:r>
            <w:r w:rsidRPr="00241BC6">
              <w:rPr>
                <w:szCs w:val="24"/>
                <w:lang w:eastAsia="en-US" w:bidi="ar-SA"/>
              </w:rPr>
              <w:t>екип</w:t>
            </w:r>
            <w:r w:rsidR="00F20927" w:rsidRPr="00241BC6">
              <w:rPr>
                <w:szCs w:val="24"/>
                <w:lang w:eastAsia="en-US" w:bidi="ar-SA"/>
              </w:rPr>
              <w:t>и</w:t>
            </w:r>
            <w:r w:rsidRPr="00241BC6">
              <w:rPr>
                <w:szCs w:val="24"/>
                <w:lang w:eastAsia="en-US" w:bidi="ar-SA"/>
              </w:rPr>
              <w:t xml:space="preserve"> за реагиране при инциденти с компютърната сигурност. Необходими са допълнителни усилия за изграждането на експертен и технически капацитет</w:t>
            </w:r>
            <w:r w:rsidRPr="00241BC6">
              <w:rPr>
                <w:rFonts w:ascii="Calibri" w:hAnsi="Calibri"/>
                <w:sz w:val="22"/>
                <w:szCs w:val="22"/>
                <w:lang w:eastAsia="en-US" w:bidi="ar-SA"/>
              </w:rPr>
              <w:t xml:space="preserve"> </w:t>
            </w:r>
            <w:r w:rsidRPr="00241BC6">
              <w:rPr>
                <w:szCs w:val="24"/>
                <w:lang w:eastAsia="en-US" w:bidi="ar-SA"/>
              </w:rPr>
              <w:t xml:space="preserve">за активно и ефикасно противодействие на </w:t>
            </w:r>
            <w:proofErr w:type="spellStart"/>
            <w:r w:rsidRPr="00241BC6">
              <w:rPr>
                <w:szCs w:val="24"/>
                <w:lang w:eastAsia="en-US" w:bidi="ar-SA"/>
              </w:rPr>
              <w:t>киберзаплахите</w:t>
            </w:r>
            <w:proofErr w:type="spellEnd"/>
            <w:r w:rsidRPr="00241BC6">
              <w:rPr>
                <w:szCs w:val="24"/>
                <w:lang w:eastAsia="en-US" w:bidi="ar-SA"/>
              </w:rPr>
              <w:t xml:space="preserve"> под формата на специализирани обучения, оборудване и системи за мониторинг и реакция. </w:t>
            </w:r>
          </w:p>
          <w:p w14:paraId="17ACF6C1" w14:textId="77777777" w:rsidR="002C65CC" w:rsidRPr="00241BC6" w:rsidRDefault="002C65CC" w:rsidP="002C65CC">
            <w:pPr>
              <w:ind w:firstLine="709"/>
              <w:rPr>
                <w:szCs w:val="24"/>
                <w:lang w:eastAsia="en-US" w:bidi="ar-SA"/>
              </w:rPr>
            </w:pPr>
            <w:r w:rsidRPr="00241BC6">
              <w:rPr>
                <w:szCs w:val="24"/>
                <w:lang w:eastAsia="en-US" w:bidi="ar-SA"/>
              </w:rPr>
              <w:t xml:space="preserve">В допълнение към горните мерки, Програмата предвижда организиране и провеждане на </w:t>
            </w:r>
            <w:proofErr w:type="spellStart"/>
            <w:r w:rsidRPr="00241BC6">
              <w:rPr>
                <w:szCs w:val="24"/>
                <w:lang w:eastAsia="en-US" w:bidi="ar-SA"/>
              </w:rPr>
              <w:t>щирокомащабни</w:t>
            </w:r>
            <w:proofErr w:type="spellEnd"/>
            <w:r w:rsidRPr="00241BC6">
              <w:rPr>
                <w:szCs w:val="24"/>
                <w:lang w:eastAsia="en-US" w:bidi="ar-SA"/>
              </w:rPr>
              <w:t xml:space="preserve"> информационни кампании, с които да се стартира дискусия в обществото, да се образова аудиторията и да се дадат насоки за изграждането на устойчиви навици за </w:t>
            </w:r>
            <w:proofErr w:type="spellStart"/>
            <w:r w:rsidRPr="00241BC6">
              <w:rPr>
                <w:szCs w:val="24"/>
                <w:lang w:eastAsia="en-US" w:bidi="ar-SA"/>
              </w:rPr>
              <w:t>киберхигиена</w:t>
            </w:r>
            <w:proofErr w:type="spellEnd"/>
            <w:r w:rsidRPr="00241BC6">
              <w:rPr>
                <w:szCs w:val="24"/>
                <w:lang w:eastAsia="en-US" w:bidi="ar-SA"/>
              </w:rPr>
              <w:t xml:space="preserve">. </w:t>
            </w:r>
            <w:proofErr w:type="spellStart"/>
            <w:r w:rsidRPr="00241BC6">
              <w:rPr>
                <w:szCs w:val="24"/>
                <w:lang w:eastAsia="en-US" w:bidi="ar-SA"/>
              </w:rPr>
              <w:t>Киберхигиената</w:t>
            </w:r>
            <w:proofErr w:type="spellEnd"/>
            <w:r w:rsidRPr="00241BC6">
              <w:rPr>
                <w:szCs w:val="24"/>
                <w:lang w:eastAsia="en-US" w:bidi="ar-SA"/>
              </w:rPr>
              <w:t xml:space="preserve"> е основна отговорност както на отделния гражданин, така и на организациите – бизнес и административни. Тези инициативи ще помогнат хората да осъзнаят собствената си роля и отговорност за опазване на </w:t>
            </w:r>
            <w:proofErr w:type="spellStart"/>
            <w:r w:rsidRPr="00241BC6">
              <w:rPr>
                <w:szCs w:val="24"/>
                <w:lang w:eastAsia="en-US" w:bidi="ar-SA"/>
              </w:rPr>
              <w:t>киберимуществото</w:t>
            </w:r>
            <w:proofErr w:type="spellEnd"/>
            <w:r w:rsidRPr="00241BC6">
              <w:rPr>
                <w:szCs w:val="24"/>
                <w:lang w:eastAsia="en-US" w:bidi="ar-SA"/>
              </w:rPr>
              <w:t xml:space="preserve"> и идентичността си онлайн. </w:t>
            </w:r>
          </w:p>
          <w:p w14:paraId="6182FEC9" w14:textId="77777777" w:rsidR="002C65CC" w:rsidRPr="00241BC6" w:rsidRDefault="002C65CC" w:rsidP="002C65CC">
            <w:pPr>
              <w:spacing w:before="240"/>
              <w:rPr>
                <w:b/>
                <w:szCs w:val="24"/>
                <w:u w:val="single"/>
                <w:lang w:eastAsia="en-US" w:bidi="ar-SA"/>
              </w:rPr>
            </w:pPr>
            <w:r w:rsidRPr="00241BC6">
              <w:rPr>
                <w:b/>
                <w:iCs/>
                <w:color w:val="000000"/>
                <w:szCs w:val="24"/>
                <w:lang w:eastAsia="en-US" w:bidi="ar-SA"/>
              </w:rPr>
              <w:t>Свързаност</w:t>
            </w:r>
          </w:p>
          <w:p w14:paraId="79755974" w14:textId="519D8CE2" w:rsidR="002C65CC" w:rsidRPr="00241BC6" w:rsidRDefault="002C65CC" w:rsidP="002C65CC">
            <w:pPr>
              <w:spacing w:before="0"/>
              <w:ind w:firstLine="709"/>
              <w:rPr>
                <w:szCs w:val="24"/>
                <w:lang w:eastAsia="en-US" w:bidi="ar-SA"/>
              </w:rPr>
            </w:pPr>
            <w:r w:rsidRPr="00241BC6">
              <w:rPr>
                <w:szCs w:val="24"/>
                <w:lang w:eastAsia="en-US" w:bidi="ar-SA"/>
              </w:rPr>
              <w:t xml:space="preserve">От ключова важност за извличане на ползите от цифровизацията и разпространяване на положителното й въздействие е осигуряването на необходимата широколентова инфраструктура, като </w:t>
            </w:r>
            <w:r w:rsidR="00226A63" w:rsidRPr="00241BC6">
              <w:rPr>
                <w:szCs w:val="24"/>
                <w:lang w:eastAsia="en-US" w:bidi="ar-SA"/>
              </w:rPr>
              <w:t>основа</w:t>
            </w:r>
            <w:r w:rsidRPr="00241BC6">
              <w:rPr>
                <w:szCs w:val="24"/>
                <w:lang w:eastAsia="en-US" w:bidi="ar-SA"/>
              </w:rPr>
              <w:t xml:space="preserve"> за предоставяне на разнообразни електронни услуги. Свързаността е фундаменталната основа за дигиталната трансформация. Чрез нея се създават различни възможности за обмен на данни, за сътрудничество между хората независимо местоположението им, за по-добър достъп до интернет. Наличието на модерна широколентовата инфраструктура и достъпът до високоскоростен интернет, е основополагащата ключова предпоставка за постигането на т.нар. цифров растеж.</w:t>
            </w:r>
          </w:p>
          <w:p w14:paraId="25F5C1AF" w14:textId="77777777" w:rsidR="002C65CC" w:rsidRPr="00241BC6" w:rsidRDefault="002C65CC" w:rsidP="002C65CC">
            <w:pPr>
              <w:spacing w:before="0"/>
              <w:ind w:firstLine="709"/>
              <w:rPr>
                <w:szCs w:val="24"/>
                <w:lang w:eastAsia="en-US" w:bidi="ar-SA"/>
              </w:rPr>
            </w:pPr>
            <w:r w:rsidRPr="00241BC6">
              <w:rPr>
                <w:b/>
                <w:i/>
                <w:szCs w:val="24"/>
                <w:lang w:eastAsia="en-US" w:bidi="ar-SA"/>
              </w:rPr>
              <w:t xml:space="preserve">Докладът на ЕК за България 2019 </w:t>
            </w:r>
            <w:r w:rsidRPr="00241BC6">
              <w:rPr>
                <w:szCs w:val="24"/>
                <w:lang w:eastAsia="en-US" w:bidi="ar-SA"/>
              </w:rPr>
              <w:t>отчита, че нивото на свързаност се подобрява леко, но все още значително изостава от средната стойност за ЕС. ЕК констатира, че инвестициите в по-добри, по-бързи и по-надеждни връзки ще спомогнат за привличане на повече предприятия с висока добавена стойност и са предпоставка за повишаване на равнището на цифровизацията.</w:t>
            </w:r>
          </w:p>
          <w:p w14:paraId="60142ADE" w14:textId="77777777" w:rsidR="002C65CC" w:rsidRPr="00241BC6" w:rsidRDefault="002C65CC" w:rsidP="002C65CC">
            <w:pPr>
              <w:autoSpaceDE w:val="0"/>
              <w:autoSpaceDN w:val="0"/>
              <w:adjustRightInd w:val="0"/>
              <w:spacing w:before="0"/>
              <w:ind w:firstLine="709"/>
              <w:rPr>
                <w:iCs/>
                <w:color w:val="000000"/>
                <w:szCs w:val="24"/>
                <w:lang w:val="ru-RU" w:eastAsia="en-US" w:bidi="ar-SA"/>
              </w:rPr>
            </w:pPr>
            <w:r w:rsidRPr="00241BC6">
              <w:rPr>
                <w:iCs/>
                <w:color w:val="000000"/>
                <w:szCs w:val="24"/>
                <w:lang w:eastAsia="en-US" w:bidi="ar-SA"/>
              </w:rPr>
              <w:t>В стремежа към цифровизация и интеграция на услуги, в България все още се наблюдават дисбаланси по отношение на свързаността и широколентовото покритие в различните региони на страната.</w:t>
            </w:r>
            <w:r w:rsidRPr="00241BC6">
              <w:rPr>
                <w:rFonts w:ascii="Calibri" w:hAnsi="Calibri"/>
                <w:sz w:val="22"/>
                <w:szCs w:val="22"/>
                <w:lang w:eastAsia="en-US" w:bidi="ar-SA"/>
              </w:rPr>
              <w:t xml:space="preserve"> </w:t>
            </w:r>
            <w:r w:rsidRPr="00241BC6">
              <w:rPr>
                <w:iCs/>
                <w:color w:val="000000"/>
                <w:szCs w:val="24"/>
                <w:lang w:eastAsia="en-US" w:bidi="ar-SA"/>
              </w:rPr>
              <w:t xml:space="preserve">Държавата разполага с оптична инфраструктура до почти всички администрации на централно и областно ниво, както и до повече от половината общински центрове. Предвижда се до 2023 да се достигне до повечето общински центрове чрез инвестиции от ЕСИФ и чрез бюджетни средства на Държавната агенция за електронно управление.  Въпреки значителния </w:t>
            </w:r>
            <w:proofErr w:type="spellStart"/>
            <w:r w:rsidRPr="00241BC6">
              <w:rPr>
                <w:iCs/>
                <w:color w:val="000000"/>
                <w:szCs w:val="24"/>
                <w:lang w:val="ru-RU" w:eastAsia="en-US" w:bidi="ar-SA"/>
              </w:rPr>
              <w:t>напредък</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относно</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скоростта</w:t>
            </w:r>
            <w:proofErr w:type="spellEnd"/>
            <w:r w:rsidRPr="00241BC6">
              <w:rPr>
                <w:iCs/>
                <w:color w:val="000000"/>
                <w:szCs w:val="24"/>
                <w:lang w:val="ru-RU" w:eastAsia="en-US" w:bidi="ar-SA"/>
              </w:rPr>
              <w:t xml:space="preserve"> на </w:t>
            </w:r>
            <w:proofErr w:type="spellStart"/>
            <w:r w:rsidRPr="00241BC6">
              <w:rPr>
                <w:iCs/>
                <w:color w:val="000000"/>
                <w:szCs w:val="24"/>
                <w:lang w:val="ru-RU" w:eastAsia="en-US" w:bidi="ar-SA"/>
              </w:rPr>
              <w:t>широколентовия</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достъп</w:t>
            </w:r>
            <w:proofErr w:type="spellEnd"/>
            <w:r w:rsidRPr="00241BC6">
              <w:rPr>
                <w:iCs/>
                <w:color w:val="000000"/>
                <w:szCs w:val="24"/>
                <w:lang w:val="ru-RU" w:eastAsia="en-US" w:bidi="ar-SA"/>
              </w:rPr>
              <w:t xml:space="preserve"> в България, проблем </w:t>
            </w:r>
            <w:proofErr w:type="spellStart"/>
            <w:r w:rsidRPr="00241BC6">
              <w:rPr>
                <w:iCs/>
                <w:color w:val="000000"/>
                <w:szCs w:val="24"/>
                <w:lang w:val="ru-RU" w:eastAsia="en-US" w:bidi="ar-SA"/>
              </w:rPr>
              <w:t>остава</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покритието</w:t>
            </w:r>
            <w:proofErr w:type="spellEnd"/>
            <w:r w:rsidRPr="00241BC6">
              <w:rPr>
                <w:iCs/>
                <w:color w:val="000000"/>
                <w:szCs w:val="24"/>
                <w:lang w:val="ru-RU" w:eastAsia="en-US" w:bidi="ar-SA"/>
              </w:rPr>
              <w:t xml:space="preserve"> в </w:t>
            </w:r>
            <w:proofErr w:type="spellStart"/>
            <w:r w:rsidRPr="00241BC6">
              <w:rPr>
                <w:iCs/>
                <w:color w:val="000000"/>
                <w:szCs w:val="24"/>
                <w:lang w:val="ru-RU" w:eastAsia="en-US" w:bidi="ar-SA"/>
              </w:rPr>
              <w:t>някои</w:t>
            </w:r>
            <w:proofErr w:type="spellEnd"/>
            <w:r w:rsidRPr="00241BC6">
              <w:rPr>
                <w:iCs/>
                <w:color w:val="000000"/>
                <w:szCs w:val="24"/>
                <w:lang w:val="ru-RU" w:eastAsia="en-US" w:bidi="ar-SA"/>
              </w:rPr>
              <w:t xml:space="preserve"> малки </w:t>
            </w:r>
            <w:proofErr w:type="spellStart"/>
            <w:r w:rsidRPr="00241BC6">
              <w:rPr>
                <w:iCs/>
                <w:color w:val="000000"/>
                <w:szCs w:val="24"/>
                <w:lang w:val="ru-RU" w:eastAsia="en-US" w:bidi="ar-SA"/>
              </w:rPr>
              <w:t>градове</w:t>
            </w:r>
            <w:proofErr w:type="spellEnd"/>
            <w:r w:rsidRPr="00241BC6">
              <w:rPr>
                <w:iCs/>
                <w:color w:val="000000"/>
                <w:szCs w:val="24"/>
                <w:lang w:val="ru-RU" w:eastAsia="en-US" w:bidi="ar-SA"/>
              </w:rPr>
              <w:t xml:space="preserve"> и </w:t>
            </w:r>
            <w:proofErr w:type="spellStart"/>
            <w:r w:rsidRPr="00241BC6">
              <w:rPr>
                <w:iCs/>
                <w:color w:val="000000"/>
                <w:szCs w:val="24"/>
                <w:lang w:val="ru-RU" w:eastAsia="en-US" w:bidi="ar-SA"/>
              </w:rPr>
              <w:t>населени</w:t>
            </w:r>
            <w:proofErr w:type="spellEnd"/>
            <w:r w:rsidRPr="00241BC6">
              <w:rPr>
                <w:iCs/>
                <w:color w:val="000000"/>
                <w:szCs w:val="24"/>
                <w:lang w:val="ru-RU" w:eastAsia="en-US" w:bidi="ar-SA"/>
              </w:rPr>
              <w:t xml:space="preserve"> места, </w:t>
            </w:r>
            <w:proofErr w:type="spellStart"/>
            <w:r w:rsidRPr="00241BC6">
              <w:rPr>
                <w:iCs/>
                <w:color w:val="000000"/>
                <w:szCs w:val="24"/>
                <w:lang w:val="ru-RU" w:eastAsia="en-US" w:bidi="ar-SA"/>
              </w:rPr>
              <w:t>разположени</w:t>
            </w:r>
            <w:proofErr w:type="spellEnd"/>
            <w:r w:rsidRPr="00241BC6">
              <w:rPr>
                <w:iCs/>
                <w:color w:val="000000"/>
                <w:szCs w:val="24"/>
                <w:lang w:val="ru-RU" w:eastAsia="en-US" w:bidi="ar-SA"/>
              </w:rPr>
              <w:t xml:space="preserve"> в </w:t>
            </w:r>
            <w:proofErr w:type="spellStart"/>
            <w:r w:rsidRPr="00241BC6">
              <w:rPr>
                <w:iCs/>
                <w:color w:val="000000"/>
                <w:szCs w:val="24"/>
                <w:lang w:val="ru-RU" w:eastAsia="en-US" w:bidi="ar-SA"/>
              </w:rPr>
              <w:t>периферни</w:t>
            </w:r>
            <w:proofErr w:type="spellEnd"/>
            <w:r w:rsidRPr="00241BC6">
              <w:rPr>
                <w:iCs/>
                <w:color w:val="000000"/>
                <w:szCs w:val="24"/>
                <w:lang w:val="ru-RU" w:eastAsia="en-US" w:bidi="ar-SA"/>
              </w:rPr>
              <w:t xml:space="preserve">, слабо </w:t>
            </w:r>
            <w:proofErr w:type="spellStart"/>
            <w:r w:rsidRPr="00241BC6">
              <w:rPr>
                <w:iCs/>
                <w:color w:val="000000"/>
                <w:szCs w:val="24"/>
                <w:lang w:val="ru-RU" w:eastAsia="en-US" w:bidi="ar-SA"/>
              </w:rPr>
              <w:t>населени</w:t>
            </w:r>
            <w:proofErr w:type="spellEnd"/>
            <w:r w:rsidRPr="00241BC6">
              <w:rPr>
                <w:iCs/>
                <w:color w:val="000000"/>
                <w:szCs w:val="24"/>
                <w:lang w:val="ru-RU" w:eastAsia="en-US" w:bidi="ar-SA"/>
              </w:rPr>
              <w:t xml:space="preserve"> и </w:t>
            </w:r>
            <w:proofErr w:type="spellStart"/>
            <w:r w:rsidRPr="00241BC6">
              <w:rPr>
                <w:iCs/>
                <w:color w:val="000000"/>
                <w:szCs w:val="24"/>
                <w:lang w:val="ru-RU" w:eastAsia="en-US" w:bidi="ar-SA"/>
              </w:rPr>
              <w:t>селски</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райони</w:t>
            </w:r>
            <w:proofErr w:type="spellEnd"/>
            <w:r w:rsidRPr="00241BC6">
              <w:rPr>
                <w:iCs/>
                <w:color w:val="000000"/>
                <w:szCs w:val="24"/>
                <w:lang w:val="ru-RU" w:eastAsia="en-US" w:bidi="ar-SA"/>
              </w:rPr>
              <w:t xml:space="preserve"> с ограничено </w:t>
            </w:r>
            <w:proofErr w:type="spellStart"/>
            <w:r w:rsidRPr="00241BC6">
              <w:rPr>
                <w:iCs/>
                <w:color w:val="000000"/>
                <w:szCs w:val="24"/>
                <w:lang w:val="ru-RU" w:eastAsia="en-US" w:bidi="ar-SA"/>
              </w:rPr>
              <w:t>покритие</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Това</w:t>
            </w:r>
            <w:proofErr w:type="spellEnd"/>
            <w:r w:rsidRPr="00241BC6">
              <w:rPr>
                <w:iCs/>
                <w:color w:val="000000"/>
                <w:szCs w:val="24"/>
                <w:lang w:val="ru-RU" w:eastAsia="en-US" w:bidi="ar-SA"/>
              </w:rPr>
              <w:t xml:space="preserve"> се </w:t>
            </w:r>
            <w:proofErr w:type="spellStart"/>
            <w:r w:rsidRPr="00241BC6">
              <w:rPr>
                <w:iCs/>
                <w:color w:val="000000"/>
                <w:szCs w:val="24"/>
                <w:lang w:val="ru-RU" w:eastAsia="en-US" w:bidi="ar-SA"/>
              </w:rPr>
              <w:t>дължи</w:t>
            </w:r>
            <w:proofErr w:type="spellEnd"/>
            <w:r w:rsidRPr="00241BC6">
              <w:rPr>
                <w:iCs/>
                <w:color w:val="000000"/>
                <w:szCs w:val="24"/>
                <w:lang w:val="ru-RU" w:eastAsia="en-US" w:bidi="ar-SA"/>
              </w:rPr>
              <w:t xml:space="preserve"> на </w:t>
            </w:r>
            <w:proofErr w:type="spellStart"/>
            <w:r w:rsidRPr="00241BC6">
              <w:rPr>
                <w:iCs/>
                <w:color w:val="000000"/>
                <w:szCs w:val="24"/>
                <w:lang w:val="ru-RU" w:eastAsia="en-US" w:bidi="ar-SA"/>
              </w:rPr>
              <w:t>т.нар</w:t>
            </w:r>
            <w:proofErr w:type="spellEnd"/>
            <w:r w:rsidRPr="00241BC6">
              <w:rPr>
                <w:iCs/>
                <w:color w:val="000000"/>
                <w:szCs w:val="24"/>
                <w:lang w:val="ru-RU" w:eastAsia="en-US" w:bidi="ar-SA"/>
              </w:rPr>
              <w:t xml:space="preserve">. „провал на </w:t>
            </w:r>
            <w:proofErr w:type="spellStart"/>
            <w:r w:rsidRPr="00241BC6">
              <w:rPr>
                <w:iCs/>
                <w:color w:val="000000"/>
                <w:szCs w:val="24"/>
                <w:lang w:val="ru-RU" w:eastAsia="en-US" w:bidi="ar-SA"/>
              </w:rPr>
              <w:t>пазара</w:t>
            </w:r>
            <w:proofErr w:type="spellEnd"/>
            <w:r w:rsidRPr="00241BC6">
              <w:rPr>
                <w:iCs/>
                <w:color w:val="000000"/>
                <w:szCs w:val="24"/>
                <w:lang w:val="ru-RU" w:eastAsia="en-US" w:bidi="ar-SA"/>
              </w:rPr>
              <w:t xml:space="preserve">” - </w:t>
            </w:r>
            <w:proofErr w:type="spellStart"/>
            <w:r w:rsidRPr="00241BC6">
              <w:rPr>
                <w:iCs/>
                <w:color w:val="000000"/>
                <w:szCs w:val="24"/>
                <w:lang w:val="ru-RU" w:eastAsia="en-US" w:bidi="ar-SA"/>
              </w:rPr>
              <w:t>липсата</w:t>
            </w:r>
            <w:proofErr w:type="spellEnd"/>
            <w:r w:rsidRPr="00241BC6">
              <w:rPr>
                <w:iCs/>
                <w:color w:val="000000"/>
                <w:szCs w:val="24"/>
                <w:lang w:val="ru-RU" w:eastAsia="en-US" w:bidi="ar-SA"/>
              </w:rPr>
              <w:t xml:space="preserve"> на </w:t>
            </w:r>
            <w:proofErr w:type="spellStart"/>
            <w:r w:rsidRPr="00241BC6">
              <w:rPr>
                <w:iCs/>
                <w:color w:val="000000"/>
                <w:szCs w:val="24"/>
                <w:lang w:val="ru-RU" w:eastAsia="en-US" w:bidi="ar-SA"/>
              </w:rPr>
              <w:t>търговски</w:t>
            </w:r>
            <w:proofErr w:type="spellEnd"/>
            <w:r w:rsidRPr="00241BC6">
              <w:rPr>
                <w:iCs/>
                <w:color w:val="000000"/>
                <w:szCs w:val="24"/>
                <w:lang w:val="ru-RU" w:eastAsia="en-US" w:bidi="ar-SA"/>
              </w:rPr>
              <w:t xml:space="preserve"> интерес на </w:t>
            </w:r>
            <w:proofErr w:type="spellStart"/>
            <w:r w:rsidRPr="00241BC6">
              <w:rPr>
                <w:iCs/>
                <w:color w:val="000000"/>
                <w:szCs w:val="24"/>
                <w:lang w:val="ru-RU" w:eastAsia="en-US" w:bidi="ar-SA"/>
              </w:rPr>
              <w:t>операторите</w:t>
            </w:r>
            <w:proofErr w:type="spellEnd"/>
            <w:r w:rsidRPr="00241BC6">
              <w:rPr>
                <w:iCs/>
                <w:color w:val="000000"/>
                <w:szCs w:val="24"/>
                <w:lang w:val="ru-RU" w:eastAsia="en-US" w:bidi="ar-SA"/>
              </w:rPr>
              <w:t xml:space="preserve"> да </w:t>
            </w:r>
            <w:proofErr w:type="spellStart"/>
            <w:r w:rsidRPr="00241BC6">
              <w:rPr>
                <w:iCs/>
                <w:color w:val="000000"/>
                <w:szCs w:val="24"/>
                <w:lang w:val="ru-RU" w:eastAsia="en-US" w:bidi="ar-SA"/>
              </w:rPr>
              <w:t>инвестират</w:t>
            </w:r>
            <w:proofErr w:type="spellEnd"/>
            <w:r w:rsidRPr="00241BC6">
              <w:rPr>
                <w:iCs/>
                <w:color w:val="000000"/>
                <w:szCs w:val="24"/>
                <w:lang w:val="ru-RU" w:eastAsia="en-US" w:bidi="ar-SA"/>
              </w:rPr>
              <w:t xml:space="preserve"> в </w:t>
            </w:r>
            <w:proofErr w:type="spellStart"/>
            <w:r w:rsidRPr="00241BC6">
              <w:rPr>
                <w:iCs/>
                <w:color w:val="000000"/>
                <w:szCs w:val="24"/>
                <w:lang w:val="ru-RU" w:eastAsia="en-US" w:bidi="ar-SA"/>
              </w:rPr>
              <w:t>широколентова</w:t>
            </w:r>
            <w:proofErr w:type="spellEnd"/>
            <w:r w:rsidRPr="00241BC6">
              <w:rPr>
                <w:iCs/>
                <w:color w:val="000000"/>
                <w:szCs w:val="24"/>
                <w:lang w:val="ru-RU" w:eastAsia="en-US" w:bidi="ar-SA"/>
              </w:rPr>
              <w:t xml:space="preserve"> инфраструктура там, </w:t>
            </w:r>
            <w:proofErr w:type="spellStart"/>
            <w:r w:rsidRPr="00241BC6">
              <w:rPr>
                <w:iCs/>
                <w:color w:val="000000"/>
                <w:szCs w:val="24"/>
                <w:lang w:val="ru-RU" w:eastAsia="en-US" w:bidi="ar-SA"/>
              </w:rPr>
              <w:t>където</w:t>
            </w:r>
            <w:proofErr w:type="spellEnd"/>
            <w:r w:rsidRPr="00241BC6">
              <w:rPr>
                <w:iCs/>
                <w:color w:val="000000"/>
                <w:szCs w:val="24"/>
                <w:lang w:val="ru-RU" w:eastAsia="en-US" w:bidi="ar-SA"/>
              </w:rPr>
              <w:t xml:space="preserve"> не се </w:t>
            </w:r>
            <w:proofErr w:type="spellStart"/>
            <w:r w:rsidRPr="00241BC6">
              <w:rPr>
                <w:iCs/>
                <w:color w:val="000000"/>
                <w:szCs w:val="24"/>
                <w:lang w:val="ru-RU" w:eastAsia="en-US" w:bidi="ar-SA"/>
              </w:rPr>
              <w:t>очаква</w:t>
            </w:r>
            <w:proofErr w:type="spellEnd"/>
            <w:r w:rsidRPr="00241BC6">
              <w:rPr>
                <w:iCs/>
                <w:color w:val="000000"/>
                <w:szCs w:val="24"/>
                <w:lang w:val="ru-RU" w:eastAsia="en-US" w:bidi="ar-SA"/>
              </w:rPr>
              <w:t xml:space="preserve"> адекватна </w:t>
            </w:r>
            <w:proofErr w:type="spellStart"/>
            <w:r w:rsidRPr="00241BC6">
              <w:rPr>
                <w:iCs/>
                <w:color w:val="000000"/>
                <w:szCs w:val="24"/>
                <w:lang w:val="ru-RU" w:eastAsia="en-US" w:bidi="ar-SA"/>
              </w:rPr>
              <w:t>възвръщаемост</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което</w:t>
            </w:r>
            <w:proofErr w:type="spellEnd"/>
            <w:r w:rsidRPr="00241BC6">
              <w:rPr>
                <w:iCs/>
                <w:color w:val="000000"/>
                <w:szCs w:val="24"/>
                <w:lang w:val="ru-RU" w:eastAsia="en-US" w:bidi="ar-SA"/>
              </w:rPr>
              <w:t xml:space="preserve"> води до </w:t>
            </w:r>
            <w:proofErr w:type="spellStart"/>
            <w:r w:rsidRPr="00241BC6">
              <w:rPr>
                <w:iCs/>
                <w:color w:val="000000"/>
                <w:szCs w:val="24"/>
                <w:lang w:val="ru-RU" w:eastAsia="en-US" w:bidi="ar-SA"/>
              </w:rPr>
              <w:t>създаването</w:t>
            </w:r>
            <w:proofErr w:type="spellEnd"/>
            <w:r w:rsidRPr="00241BC6">
              <w:rPr>
                <w:iCs/>
                <w:color w:val="000000"/>
                <w:szCs w:val="24"/>
                <w:lang w:val="ru-RU" w:eastAsia="en-US" w:bidi="ar-SA"/>
              </w:rPr>
              <w:t xml:space="preserve"> на т. нар. „</w:t>
            </w:r>
            <w:proofErr w:type="spellStart"/>
            <w:r w:rsidRPr="00241BC6">
              <w:rPr>
                <w:iCs/>
                <w:color w:val="000000"/>
                <w:szCs w:val="24"/>
                <w:lang w:val="ru-RU" w:eastAsia="en-US" w:bidi="ar-SA"/>
              </w:rPr>
              <w:t>цифрова</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изолация</w:t>
            </w:r>
            <w:proofErr w:type="spellEnd"/>
            <w:r w:rsidRPr="00241BC6">
              <w:rPr>
                <w:iCs/>
                <w:color w:val="000000"/>
                <w:szCs w:val="24"/>
                <w:lang w:val="ru-RU" w:eastAsia="en-US" w:bidi="ar-SA"/>
              </w:rPr>
              <w:t xml:space="preserve">” – </w:t>
            </w:r>
            <w:proofErr w:type="spellStart"/>
            <w:r w:rsidRPr="00241BC6">
              <w:rPr>
                <w:iCs/>
                <w:color w:val="000000"/>
                <w:szCs w:val="24"/>
                <w:lang w:val="ru-RU" w:eastAsia="en-US" w:bidi="ar-SA"/>
              </w:rPr>
              <w:t>дискриминиране</w:t>
            </w:r>
            <w:proofErr w:type="spellEnd"/>
            <w:r w:rsidRPr="00241BC6">
              <w:rPr>
                <w:iCs/>
                <w:color w:val="000000"/>
                <w:szCs w:val="24"/>
                <w:lang w:val="ru-RU" w:eastAsia="en-US" w:bidi="ar-SA"/>
              </w:rPr>
              <w:t xml:space="preserve"> на </w:t>
            </w:r>
            <w:proofErr w:type="spellStart"/>
            <w:r w:rsidRPr="00241BC6">
              <w:rPr>
                <w:iCs/>
                <w:color w:val="000000"/>
                <w:szCs w:val="24"/>
                <w:lang w:val="ru-RU" w:eastAsia="en-US" w:bidi="ar-SA"/>
              </w:rPr>
              <w:t>потребителите</w:t>
            </w:r>
            <w:proofErr w:type="spellEnd"/>
            <w:r w:rsidRPr="00241BC6">
              <w:rPr>
                <w:iCs/>
                <w:color w:val="000000"/>
                <w:szCs w:val="24"/>
                <w:lang w:val="ru-RU" w:eastAsia="en-US" w:bidi="ar-SA"/>
              </w:rPr>
              <w:t xml:space="preserve"> в </w:t>
            </w:r>
            <w:proofErr w:type="spellStart"/>
            <w:r w:rsidRPr="00241BC6">
              <w:rPr>
                <w:iCs/>
                <w:color w:val="000000"/>
                <w:szCs w:val="24"/>
                <w:lang w:val="ru-RU" w:eastAsia="en-US" w:bidi="ar-SA"/>
              </w:rPr>
              <w:t>тези</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райони</w:t>
            </w:r>
            <w:proofErr w:type="spellEnd"/>
            <w:r w:rsidRPr="00241BC6">
              <w:rPr>
                <w:iCs/>
                <w:color w:val="000000"/>
                <w:szCs w:val="24"/>
                <w:lang w:val="ru-RU" w:eastAsia="en-US" w:bidi="ar-SA"/>
              </w:rPr>
              <w:t xml:space="preserve"> по отношение на </w:t>
            </w:r>
            <w:proofErr w:type="spellStart"/>
            <w:r w:rsidRPr="00241BC6">
              <w:rPr>
                <w:iCs/>
                <w:color w:val="000000"/>
                <w:szCs w:val="24"/>
                <w:lang w:val="ru-RU" w:eastAsia="en-US" w:bidi="ar-SA"/>
              </w:rPr>
              <w:t>достъпа</w:t>
            </w:r>
            <w:proofErr w:type="spellEnd"/>
            <w:r w:rsidRPr="00241BC6">
              <w:rPr>
                <w:iCs/>
                <w:color w:val="000000"/>
                <w:szCs w:val="24"/>
                <w:lang w:val="ru-RU" w:eastAsia="en-US" w:bidi="ar-SA"/>
              </w:rPr>
              <w:t xml:space="preserve"> и </w:t>
            </w:r>
            <w:proofErr w:type="spellStart"/>
            <w:r w:rsidRPr="00241BC6">
              <w:rPr>
                <w:iCs/>
                <w:color w:val="000000"/>
                <w:szCs w:val="24"/>
                <w:lang w:val="ru-RU" w:eastAsia="en-US" w:bidi="ar-SA"/>
              </w:rPr>
              <w:t>използването</w:t>
            </w:r>
            <w:proofErr w:type="spellEnd"/>
            <w:r w:rsidRPr="00241BC6">
              <w:rPr>
                <w:iCs/>
                <w:color w:val="000000"/>
                <w:szCs w:val="24"/>
                <w:lang w:val="ru-RU" w:eastAsia="en-US" w:bidi="ar-SA"/>
              </w:rPr>
              <w:t xml:space="preserve"> на </w:t>
            </w:r>
            <w:proofErr w:type="gramStart"/>
            <w:r w:rsidRPr="00241BC6">
              <w:rPr>
                <w:iCs/>
                <w:color w:val="000000"/>
                <w:szCs w:val="24"/>
                <w:lang w:val="ru-RU" w:eastAsia="en-US" w:bidi="ar-SA"/>
              </w:rPr>
              <w:t>он-</w:t>
            </w:r>
            <w:proofErr w:type="spellStart"/>
            <w:r w:rsidRPr="00241BC6">
              <w:rPr>
                <w:iCs/>
                <w:color w:val="000000"/>
                <w:szCs w:val="24"/>
                <w:lang w:val="ru-RU" w:eastAsia="en-US" w:bidi="ar-SA"/>
              </w:rPr>
              <w:t>лайн</w:t>
            </w:r>
            <w:proofErr w:type="spellEnd"/>
            <w:proofErr w:type="gramEnd"/>
            <w:r w:rsidRPr="00241BC6">
              <w:rPr>
                <w:iCs/>
                <w:color w:val="000000"/>
                <w:szCs w:val="24"/>
                <w:lang w:val="ru-RU" w:eastAsia="en-US" w:bidi="ar-SA"/>
              </w:rPr>
              <w:t xml:space="preserve"> услуги. </w:t>
            </w:r>
            <w:proofErr w:type="spellStart"/>
            <w:r w:rsidRPr="00241BC6">
              <w:rPr>
                <w:iCs/>
                <w:color w:val="000000"/>
                <w:szCs w:val="24"/>
                <w:lang w:val="ru-RU" w:eastAsia="en-US" w:bidi="ar-SA"/>
              </w:rPr>
              <w:t>Невъзможността</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пазарните</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сили</w:t>
            </w:r>
            <w:proofErr w:type="spellEnd"/>
            <w:r w:rsidRPr="00241BC6">
              <w:rPr>
                <w:iCs/>
                <w:color w:val="000000"/>
                <w:szCs w:val="24"/>
                <w:lang w:val="ru-RU" w:eastAsia="en-US" w:bidi="ar-SA"/>
              </w:rPr>
              <w:t xml:space="preserve"> да </w:t>
            </w:r>
            <w:proofErr w:type="spellStart"/>
            <w:r w:rsidRPr="00241BC6">
              <w:rPr>
                <w:iCs/>
                <w:color w:val="000000"/>
                <w:szCs w:val="24"/>
                <w:lang w:val="ru-RU" w:eastAsia="en-US" w:bidi="ar-SA"/>
              </w:rPr>
              <w:t>осигурят</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широколентови</w:t>
            </w:r>
            <w:proofErr w:type="spellEnd"/>
            <w:r w:rsidRPr="00241BC6">
              <w:rPr>
                <w:iCs/>
                <w:color w:val="000000"/>
                <w:szCs w:val="24"/>
                <w:lang w:val="ru-RU" w:eastAsia="en-US" w:bidi="ar-SA"/>
              </w:rPr>
              <w:t xml:space="preserve"> услуги своевременно на </w:t>
            </w:r>
            <w:proofErr w:type="spellStart"/>
            <w:r w:rsidRPr="00241BC6">
              <w:rPr>
                <w:iCs/>
                <w:color w:val="000000"/>
                <w:szCs w:val="24"/>
                <w:lang w:val="ru-RU" w:eastAsia="en-US" w:bidi="ar-SA"/>
              </w:rPr>
              <w:t>всички</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граждани</w:t>
            </w:r>
            <w:proofErr w:type="spellEnd"/>
            <w:r w:rsidRPr="00241BC6">
              <w:rPr>
                <w:iCs/>
                <w:color w:val="000000"/>
                <w:szCs w:val="24"/>
                <w:lang w:val="ru-RU" w:eastAsia="en-US" w:bidi="ar-SA"/>
              </w:rPr>
              <w:t xml:space="preserve">, на </w:t>
            </w:r>
            <w:proofErr w:type="spellStart"/>
            <w:r w:rsidRPr="00241BC6">
              <w:rPr>
                <w:iCs/>
                <w:color w:val="000000"/>
                <w:szCs w:val="24"/>
                <w:lang w:val="ru-RU" w:eastAsia="en-US" w:bidi="ar-SA"/>
              </w:rPr>
              <w:t>достъпни</w:t>
            </w:r>
            <w:proofErr w:type="spellEnd"/>
            <w:r w:rsidRPr="00241BC6">
              <w:rPr>
                <w:iCs/>
                <w:color w:val="000000"/>
                <w:szCs w:val="24"/>
                <w:lang w:val="ru-RU" w:eastAsia="en-US" w:bidi="ar-SA"/>
              </w:rPr>
              <w:t xml:space="preserve"> цени, независимо от </w:t>
            </w:r>
            <w:proofErr w:type="spellStart"/>
            <w:r w:rsidRPr="00241BC6">
              <w:rPr>
                <w:iCs/>
                <w:color w:val="000000"/>
                <w:szCs w:val="24"/>
                <w:lang w:val="ru-RU" w:eastAsia="en-US" w:bidi="ar-SA"/>
              </w:rPr>
              <w:t>географското</w:t>
            </w:r>
            <w:proofErr w:type="spellEnd"/>
            <w:r w:rsidRPr="00241BC6">
              <w:rPr>
                <w:iCs/>
                <w:color w:val="000000"/>
                <w:szCs w:val="24"/>
                <w:lang w:val="ru-RU" w:eastAsia="en-US" w:bidi="ar-SA"/>
              </w:rPr>
              <w:t xml:space="preserve"> им местоположение на </w:t>
            </w:r>
            <w:proofErr w:type="spellStart"/>
            <w:r w:rsidRPr="00241BC6">
              <w:rPr>
                <w:iCs/>
                <w:color w:val="000000"/>
                <w:szCs w:val="24"/>
                <w:lang w:val="ru-RU" w:eastAsia="en-US" w:bidi="ar-SA"/>
              </w:rPr>
              <w:t>територията</w:t>
            </w:r>
            <w:proofErr w:type="spellEnd"/>
            <w:r w:rsidRPr="00241BC6">
              <w:rPr>
                <w:iCs/>
                <w:color w:val="000000"/>
                <w:szCs w:val="24"/>
                <w:lang w:val="ru-RU" w:eastAsia="en-US" w:bidi="ar-SA"/>
              </w:rPr>
              <w:t xml:space="preserve"> на </w:t>
            </w:r>
            <w:proofErr w:type="spellStart"/>
            <w:r w:rsidRPr="00241BC6">
              <w:rPr>
                <w:iCs/>
                <w:color w:val="000000"/>
                <w:szCs w:val="24"/>
                <w:lang w:val="ru-RU" w:eastAsia="en-US" w:bidi="ar-SA"/>
              </w:rPr>
              <w:lastRenderedPageBreak/>
              <w:t>страната</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обуславя</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необходимостта</w:t>
            </w:r>
            <w:proofErr w:type="spellEnd"/>
            <w:r w:rsidRPr="00241BC6">
              <w:rPr>
                <w:iCs/>
                <w:color w:val="000000"/>
                <w:szCs w:val="24"/>
                <w:lang w:val="ru-RU" w:eastAsia="en-US" w:bidi="ar-SA"/>
              </w:rPr>
              <w:t xml:space="preserve"> от </w:t>
            </w:r>
            <w:proofErr w:type="spellStart"/>
            <w:r w:rsidRPr="00241BC6">
              <w:rPr>
                <w:iCs/>
                <w:color w:val="000000"/>
                <w:szCs w:val="24"/>
                <w:lang w:val="ru-RU" w:eastAsia="en-US" w:bidi="ar-SA"/>
              </w:rPr>
              <w:t>държавна</w:t>
            </w:r>
            <w:proofErr w:type="spellEnd"/>
            <w:r w:rsidRPr="00241BC6">
              <w:rPr>
                <w:iCs/>
                <w:color w:val="000000"/>
                <w:szCs w:val="24"/>
                <w:lang w:val="ru-RU" w:eastAsia="en-US" w:bidi="ar-SA"/>
              </w:rPr>
              <w:t xml:space="preserve"> </w:t>
            </w:r>
            <w:proofErr w:type="spellStart"/>
            <w:r w:rsidRPr="00241BC6">
              <w:rPr>
                <w:iCs/>
                <w:color w:val="000000"/>
                <w:szCs w:val="24"/>
                <w:lang w:val="ru-RU" w:eastAsia="en-US" w:bidi="ar-SA"/>
              </w:rPr>
              <w:t>намеса</w:t>
            </w:r>
            <w:proofErr w:type="spellEnd"/>
            <w:r w:rsidRPr="00241BC6">
              <w:rPr>
                <w:iCs/>
                <w:color w:val="000000"/>
                <w:szCs w:val="24"/>
                <w:lang w:val="ru-RU" w:eastAsia="en-US" w:bidi="ar-SA"/>
              </w:rPr>
              <w:t xml:space="preserve">, за да се защити </w:t>
            </w:r>
            <w:proofErr w:type="spellStart"/>
            <w:r w:rsidRPr="00241BC6">
              <w:rPr>
                <w:iCs/>
                <w:color w:val="000000"/>
                <w:szCs w:val="24"/>
                <w:lang w:val="ru-RU" w:eastAsia="en-US" w:bidi="ar-SA"/>
              </w:rPr>
              <w:t>обществения</w:t>
            </w:r>
            <w:proofErr w:type="spellEnd"/>
            <w:r w:rsidRPr="00241BC6">
              <w:rPr>
                <w:iCs/>
                <w:color w:val="000000"/>
                <w:szCs w:val="24"/>
                <w:lang w:val="ru-RU" w:eastAsia="en-US" w:bidi="ar-SA"/>
              </w:rPr>
              <w:t xml:space="preserve"> интерес.</w:t>
            </w:r>
          </w:p>
          <w:p w14:paraId="00BD6DC1" w14:textId="4F62BF06" w:rsidR="002C65CC" w:rsidRPr="00241BC6" w:rsidRDefault="002C65CC" w:rsidP="002C65CC">
            <w:pPr>
              <w:autoSpaceDE w:val="0"/>
              <w:autoSpaceDN w:val="0"/>
              <w:adjustRightInd w:val="0"/>
              <w:spacing w:before="0"/>
              <w:ind w:firstLine="709"/>
              <w:rPr>
                <w:iCs/>
                <w:color w:val="000000"/>
                <w:szCs w:val="24"/>
                <w:lang w:eastAsia="en-US" w:bidi="ar-SA"/>
              </w:rPr>
            </w:pPr>
            <w:r w:rsidRPr="00241BC6">
              <w:rPr>
                <w:iCs/>
                <w:color w:val="000000"/>
                <w:szCs w:val="24"/>
                <w:lang w:eastAsia="en-US" w:bidi="ar-SA"/>
              </w:rPr>
              <w:t xml:space="preserve">Целенасочените усилия за </w:t>
            </w:r>
            <w:r w:rsidR="00226A63" w:rsidRPr="00241BC6">
              <w:rPr>
                <w:iCs/>
                <w:color w:val="000000"/>
                <w:szCs w:val="24"/>
                <w:lang w:eastAsia="en-US" w:bidi="ar-SA"/>
              </w:rPr>
              <w:t>осигуряването</w:t>
            </w:r>
            <w:r w:rsidRPr="00241BC6">
              <w:rPr>
                <w:iCs/>
                <w:color w:val="000000"/>
                <w:szCs w:val="24"/>
                <w:lang w:eastAsia="en-US" w:bidi="ar-SA"/>
              </w:rPr>
              <w:t xml:space="preserve"> на широколентов достъп до интернет във всички райони в страната, наред с инвестициите за развитие на ключови компетентности и услуги в областта на цифровите технологии, са необходимо условие за постигане на цялостната цифрова трансформация на държавата. Факт е, че региони, които изостават в цифровото си развитие, изостават и в своето социално-икономическо развитие. Налице е риск те да останат „информационно откъснати“, което да задълбочи допълнително икономическите и социални различия между отделните региони. По тази причина, част от визията на </w:t>
            </w:r>
            <w:r w:rsidRPr="00241BC6">
              <w:rPr>
                <w:b/>
                <w:i/>
                <w:iCs/>
                <w:color w:val="000000"/>
                <w:szCs w:val="24"/>
                <w:lang w:eastAsia="en-US" w:bidi="ar-SA"/>
              </w:rPr>
              <w:t>България 2030</w:t>
            </w:r>
            <w:r w:rsidRPr="00241BC6">
              <w:rPr>
                <w:iCs/>
                <w:color w:val="000000"/>
                <w:szCs w:val="24"/>
                <w:lang w:eastAsia="en-US" w:bidi="ar-SA"/>
              </w:rPr>
              <w:t xml:space="preserve"> е българските региони да бъдат интегрирани помежду си и със света посредством високоскоростни оптични връзки, утвърждавайки мястото на страната като кръстопът на идеи и блага в Европа и отвъд. </w:t>
            </w:r>
          </w:p>
          <w:p w14:paraId="67B3CEAA" w14:textId="72B0A4F9" w:rsidR="002C65CC" w:rsidRPr="00241BC6" w:rsidRDefault="002C65CC" w:rsidP="000658C4">
            <w:pPr>
              <w:spacing w:before="0"/>
              <w:ind w:firstLine="709"/>
              <w:rPr>
                <w:szCs w:val="24"/>
                <w:lang w:eastAsia="en-US" w:bidi="ar-SA"/>
              </w:rPr>
            </w:pPr>
            <w:r w:rsidRPr="00241BC6">
              <w:rPr>
                <w:szCs w:val="24"/>
                <w:lang w:eastAsia="en-US" w:bidi="ar-SA"/>
              </w:rPr>
              <w:t xml:space="preserve">В сферата на свързаността, ПЕУТП ще ориентира мерките си в подкрепа и на </w:t>
            </w:r>
            <w:r w:rsidR="000658C4" w:rsidRPr="00241BC6">
              <w:rPr>
                <w:szCs w:val="24"/>
                <w:lang w:eastAsia="en-US" w:bidi="ar-SA"/>
              </w:rPr>
              <w:t>идентифицираните</w:t>
            </w:r>
            <w:r w:rsidRPr="00241BC6">
              <w:rPr>
                <w:szCs w:val="24"/>
                <w:lang w:eastAsia="en-US" w:bidi="ar-SA"/>
              </w:rPr>
              <w:t xml:space="preserve"> в </w:t>
            </w:r>
            <w:r w:rsidRPr="00241BC6">
              <w:rPr>
                <w:b/>
                <w:i/>
                <w:szCs w:val="24"/>
                <w:u w:val="single"/>
                <w:lang w:eastAsia="en-US" w:bidi="ar-SA"/>
              </w:rPr>
              <w:t>Приложение Г на Националния доклад за България за 2019 г.</w:t>
            </w:r>
            <w:r w:rsidR="000658C4" w:rsidRPr="00241BC6">
              <w:rPr>
                <w:szCs w:val="24"/>
                <w:lang w:eastAsia="en-US" w:bidi="ar-SA"/>
              </w:rPr>
              <w:t xml:space="preserve"> по ЦП 3</w:t>
            </w:r>
            <w:r w:rsidRPr="00241BC6">
              <w:rPr>
                <w:szCs w:val="24"/>
                <w:lang w:eastAsia="en-US" w:bidi="ar-SA"/>
              </w:rPr>
              <w:t xml:space="preserve"> </w:t>
            </w:r>
            <w:r w:rsidR="000658C4" w:rsidRPr="00241BC6">
              <w:rPr>
                <w:szCs w:val="24"/>
                <w:lang w:eastAsia="en-US" w:bidi="ar-SA"/>
              </w:rPr>
              <w:t>нужди от инвестиции с цел подобряване на цифровата свързаност</w:t>
            </w:r>
            <w:r w:rsidRPr="00241BC6">
              <w:rPr>
                <w:szCs w:val="24"/>
                <w:lang w:eastAsia="en-US" w:bidi="ar-SA"/>
              </w:rPr>
              <w:t xml:space="preserve">. </w:t>
            </w:r>
            <w:r w:rsidR="000658C4" w:rsidRPr="00241BC6">
              <w:rPr>
                <w:szCs w:val="24"/>
                <w:lang w:eastAsia="en-US" w:bidi="ar-SA"/>
              </w:rPr>
              <w:t>О</w:t>
            </w:r>
            <w:r w:rsidRPr="00241BC6">
              <w:rPr>
                <w:szCs w:val="24"/>
                <w:lang w:eastAsia="en-US" w:bidi="ar-SA"/>
              </w:rPr>
              <w:t xml:space="preserve">сновен приоритет на Програмата ще бъде </w:t>
            </w:r>
            <w:r w:rsidR="000658C4" w:rsidRPr="00241BC6">
              <w:rPr>
                <w:szCs w:val="24"/>
                <w:lang w:eastAsia="en-US" w:bidi="ar-SA"/>
              </w:rPr>
              <w:t>до</w:t>
            </w:r>
            <w:r w:rsidRPr="00241BC6">
              <w:rPr>
                <w:szCs w:val="24"/>
                <w:lang w:eastAsia="en-US" w:bidi="ar-SA"/>
              </w:rPr>
              <w:t xml:space="preserve">изграждането на </w:t>
            </w:r>
            <w:r w:rsidR="000658C4" w:rsidRPr="00241BC6">
              <w:rPr>
                <w:szCs w:val="24"/>
                <w:lang w:eastAsia="en-US" w:bidi="ar-SA"/>
              </w:rPr>
              <w:t>националната</w:t>
            </w:r>
            <w:r w:rsidRPr="00241BC6">
              <w:rPr>
                <w:szCs w:val="24"/>
                <w:lang w:eastAsia="en-US" w:bidi="ar-SA"/>
              </w:rPr>
              <w:t xml:space="preserve"> широколентова инфраструктура и ускоряване разгръщането на широколентовия достъп до интернет, предвид ключовото им значение за постигането на цифров растеж. </w:t>
            </w:r>
          </w:p>
          <w:p w14:paraId="1E4AF1DF" w14:textId="77777777" w:rsidR="00603266" w:rsidRPr="00241BC6" w:rsidRDefault="002C65CC" w:rsidP="00603266">
            <w:pPr>
              <w:spacing w:before="0"/>
              <w:ind w:firstLine="709"/>
              <w:rPr>
                <w:szCs w:val="24"/>
                <w:lang w:eastAsia="en-US" w:bidi="ar-SA"/>
              </w:rPr>
            </w:pPr>
            <w:r w:rsidRPr="00241BC6">
              <w:rPr>
                <w:szCs w:val="24"/>
                <w:lang w:eastAsia="en-US" w:bidi="ar-SA"/>
              </w:rPr>
              <w:t xml:space="preserve">Доизграждането на публична широколентова мрежа (ЕЕСМ) за пренос от ново поколение (NGA) до районите, в които няма изградена такава, както и разполагане на активно оборудване за свързаност в опорната част на мрежата ще повиши скоростите до минимум 10 </w:t>
            </w:r>
            <w:proofErr w:type="spellStart"/>
            <w:r w:rsidR="00543B3D" w:rsidRPr="00241BC6">
              <w:rPr>
                <w:szCs w:val="24"/>
                <w:lang w:eastAsia="en-US" w:bidi="ar-SA"/>
              </w:rPr>
              <w:t>Gb</w:t>
            </w:r>
            <w:proofErr w:type="spellEnd"/>
            <w:r w:rsidR="00543B3D" w:rsidRPr="00241BC6">
              <w:rPr>
                <w:szCs w:val="24"/>
                <w:lang w:eastAsia="en-US" w:bidi="ar-SA"/>
              </w:rPr>
              <w:t>/s</w:t>
            </w:r>
            <w:r w:rsidRPr="00241BC6">
              <w:rPr>
                <w:szCs w:val="24"/>
                <w:lang w:eastAsia="en-US" w:bidi="ar-SA"/>
              </w:rPr>
              <w:t xml:space="preserve"> в опорните точки и съответно 1 </w:t>
            </w:r>
            <w:proofErr w:type="spellStart"/>
            <w:r w:rsidR="00543B3D" w:rsidRPr="00241BC6">
              <w:rPr>
                <w:szCs w:val="24"/>
                <w:lang w:eastAsia="en-US" w:bidi="ar-SA"/>
              </w:rPr>
              <w:t>Gb</w:t>
            </w:r>
            <w:proofErr w:type="spellEnd"/>
            <w:r w:rsidR="00543B3D" w:rsidRPr="00241BC6">
              <w:rPr>
                <w:szCs w:val="24"/>
                <w:lang w:eastAsia="en-US" w:bidi="ar-SA"/>
              </w:rPr>
              <w:t>/s</w:t>
            </w:r>
            <w:r w:rsidR="00543B3D" w:rsidRPr="00241BC6">
              <w:rPr>
                <w:szCs w:val="24"/>
                <w:lang w:val="ru-RU" w:eastAsia="en-US" w:bidi="ar-SA"/>
              </w:rPr>
              <w:t xml:space="preserve"> </w:t>
            </w:r>
            <w:r w:rsidRPr="00241BC6">
              <w:rPr>
                <w:szCs w:val="24"/>
                <w:lang w:eastAsia="en-US" w:bidi="ar-SA"/>
              </w:rPr>
              <w:t xml:space="preserve">до крайните потребители, ще гарантира прилагането на всички необходими правила и добри практики в областта на МИС и ще осигури устойчивостта на </w:t>
            </w:r>
            <w:proofErr w:type="spellStart"/>
            <w:r w:rsidRPr="00241BC6">
              <w:rPr>
                <w:szCs w:val="24"/>
                <w:lang w:eastAsia="en-US" w:bidi="ar-SA"/>
              </w:rPr>
              <w:t>киберзаплахи</w:t>
            </w:r>
            <w:proofErr w:type="spellEnd"/>
            <w:r w:rsidRPr="00241BC6">
              <w:rPr>
                <w:szCs w:val="24"/>
                <w:lang w:eastAsia="en-US" w:bidi="ar-SA"/>
              </w:rPr>
              <w:t xml:space="preserve"> не само в административните органи, но и за бизнеса и гражданите.</w:t>
            </w:r>
            <w:r w:rsidR="00603266" w:rsidRPr="00241BC6">
              <w:rPr>
                <w:szCs w:val="24"/>
                <w:lang w:eastAsia="en-US" w:bidi="ar-SA"/>
              </w:rPr>
              <w:t xml:space="preserve"> </w:t>
            </w:r>
          </w:p>
          <w:p w14:paraId="663EE3E6" w14:textId="66B327AA" w:rsidR="000C0BC6" w:rsidRPr="00241BC6" w:rsidRDefault="000C0BC6" w:rsidP="00603266">
            <w:pPr>
              <w:spacing w:before="0"/>
              <w:ind w:firstLine="709"/>
              <w:rPr>
                <w:rFonts w:eastAsia="Times New Roman"/>
                <w:szCs w:val="24"/>
              </w:rPr>
            </w:pPr>
          </w:p>
        </w:tc>
      </w:tr>
    </w:tbl>
    <w:p w14:paraId="743344A6" w14:textId="0EC63022" w:rsidR="000E4125" w:rsidRPr="008C295D" w:rsidRDefault="000E4125" w:rsidP="000E4125">
      <w:pPr>
        <w:autoSpaceDE w:val="0"/>
        <w:autoSpaceDN w:val="0"/>
        <w:adjustRightInd w:val="0"/>
        <w:rPr>
          <w:color w:val="000000"/>
          <w:szCs w:val="24"/>
        </w:rPr>
      </w:pPr>
    </w:p>
    <w:p w14:paraId="1526C6E6" w14:textId="77777777" w:rsidR="00433570" w:rsidRPr="00451C28" w:rsidRDefault="00050C2E" w:rsidP="008F353D">
      <w:pPr>
        <w:spacing w:before="0"/>
        <w:rPr>
          <w:rFonts w:eastAsia="Times New Roman"/>
          <w:i/>
          <w:szCs w:val="24"/>
        </w:rPr>
      </w:pPr>
      <w:r w:rsidRPr="00451C28">
        <w:rPr>
          <w:i/>
        </w:rPr>
        <w:t>За целта, свързана с растежа и заетостта</w:t>
      </w:r>
    </w:p>
    <w:tbl>
      <w:tblPr>
        <w:tblStyle w:val="TableGrid"/>
        <w:tblW w:w="5180" w:type="pct"/>
        <w:tblLook w:val="04A0" w:firstRow="1" w:lastRow="0" w:firstColumn="1" w:lastColumn="0" w:noHBand="0" w:noVBand="1"/>
      </w:tblPr>
      <w:tblGrid>
        <w:gridCol w:w="1534"/>
        <w:gridCol w:w="2005"/>
        <w:gridCol w:w="5849"/>
      </w:tblGrid>
      <w:tr w:rsidR="00433570" w:rsidRPr="00451C28" w14:paraId="72180F3B" w14:textId="77777777" w:rsidTr="00976902">
        <w:tc>
          <w:tcPr>
            <w:tcW w:w="5000" w:type="pct"/>
            <w:gridSpan w:val="3"/>
          </w:tcPr>
          <w:p w14:paraId="0BA91F07" w14:textId="77777777" w:rsidR="00433570" w:rsidRPr="00451C28" w:rsidRDefault="00050C2E" w:rsidP="00BA29DB">
            <w:pPr>
              <w:pStyle w:val="Heading1"/>
              <w:numPr>
                <w:ilvl w:val="0"/>
                <w:numId w:val="0"/>
              </w:numPr>
              <w:ind w:left="480" w:hanging="480"/>
              <w:outlineLvl w:val="0"/>
              <w:rPr>
                <w:b w:val="0"/>
                <w:iCs/>
                <w:sz w:val="20"/>
              </w:rPr>
            </w:pPr>
            <w:r w:rsidRPr="00C849C8">
              <w:rPr>
                <w:szCs w:val="24"/>
              </w:rPr>
              <w:t>Таблица 1</w:t>
            </w:r>
          </w:p>
        </w:tc>
      </w:tr>
      <w:tr w:rsidR="00433570" w:rsidRPr="00451C28" w14:paraId="70F553D0" w14:textId="77777777" w:rsidTr="005A5277">
        <w:tc>
          <w:tcPr>
            <w:tcW w:w="817" w:type="pct"/>
          </w:tcPr>
          <w:p w14:paraId="200D3369" w14:textId="77777777" w:rsidR="00433570" w:rsidRPr="00451C28" w:rsidRDefault="00050C2E" w:rsidP="008F353D">
            <w:pPr>
              <w:spacing w:before="0"/>
              <w:rPr>
                <w:rFonts w:eastAsia="Times New Roman"/>
                <w:b/>
                <w:iCs/>
                <w:sz w:val="20"/>
              </w:rPr>
            </w:pPr>
            <w:r w:rsidRPr="00451C28">
              <w:rPr>
                <w:b/>
                <w:sz w:val="20"/>
              </w:rPr>
              <w:t xml:space="preserve">Цел на политиката </w:t>
            </w:r>
          </w:p>
        </w:tc>
        <w:tc>
          <w:tcPr>
            <w:tcW w:w="1068" w:type="pct"/>
          </w:tcPr>
          <w:p w14:paraId="357A090E" w14:textId="1251D7A3" w:rsidR="00433570" w:rsidRPr="00451C28" w:rsidRDefault="00050C2E" w:rsidP="00976902">
            <w:pPr>
              <w:spacing w:before="0"/>
              <w:rPr>
                <w:rFonts w:eastAsia="Times New Roman"/>
                <w:b/>
                <w:iCs/>
                <w:sz w:val="20"/>
              </w:rPr>
            </w:pPr>
            <w:r w:rsidRPr="00451C28">
              <w:rPr>
                <w:b/>
                <w:sz w:val="20"/>
              </w:rPr>
              <w:t xml:space="preserve">Специфична цел </w:t>
            </w:r>
          </w:p>
        </w:tc>
        <w:tc>
          <w:tcPr>
            <w:tcW w:w="3115" w:type="pct"/>
          </w:tcPr>
          <w:p w14:paraId="25BA239F" w14:textId="77777777" w:rsidR="00433570" w:rsidRPr="00451C28" w:rsidRDefault="00050C2E" w:rsidP="008F353D">
            <w:pPr>
              <w:spacing w:before="0"/>
              <w:rPr>
                <w:rFonts w:eastAsia="Times New Roman"/>
                <w:b/>
                <w:iCs/>
                <w:sz w:val="20"/>
              </w:rPr>
            </w:pPr>
            <w:r w:rsidRPr="00451C28">
              <w:rPr>
                <w:b/>
                <w:sz w:val="20"/>
              </w:rPr>
              <w:t>Обосновка (резюме)</w:t>
            </w:r>
          </w:p>
        </w:tc>
      </w:tr>
      <w:tr w:rsidR="00433570" w:rsidRPr="00451C28" w14:paraId="4E10A80D" w14:textId="77777777" w:rsidTr="005A5277">
        <w:tc>
          <w:tcPr>
            <w:tcW w:w="817" w:type="pct"/>
          </w:tcPr>
          <w:p w14:paraId="025A835B" w14:textId="08EFFD85" w:rsidR="00551902" w:rsidRPr="00551902" w:rsidRDefault="00551902" w:rsidP="00551902">
            <w:pPr>
              <w:spacing w:before="0"/>
              <w:rPr>
                <w:rFonts w:eastAsia="Times New Roman"/>
                <w:b/>
                <w:iCs/>
                <w:sz w:val="20"/>
              </w:rPr>
            </w:pPr>
            <w:r w:rsidRPr="00551902">
              <w:rPr>
                <w:rFonts w:eastAsia="Times New Roman"/>
                <w:b/>
                <w:iCs/>
                <w:sz w:val="20"/>
              </w:rPr>
              <w:t xml:space="preserve">ЦП 1 </w:t>
            </w:r>
          </w:p>
          <w:p w14:paraId="450F946E" w14:textId="656DDA93" w:rsidR="00433570" w:rsidRPr="00451C28" w:rsidRDefault="00551902" w:rsidP="00551902">
            <w:pPr>
              <w:spacing w:before="0"/>
              <w:rPr>
                <w:rFonts w:eastAsia="Times New Roman"/>
                <w:b/>
                <w:iCs/>
                <w:sz w:val="20"/>
              </w:rPr>
            </w:pPr>
            <w:r w:rsidRPr="00551902">
              <w:rPr>
                <w:rFonts w:eastAsia="Times New Roman"/>
                <w:b/>
                <w:iCs/>
                <w:sz w:val="20"/>
              </w:rPr>
              <w:t>По-интелигентна Европа чрез насърчаване на иновативния и интелигентен икономически преход</w:t>
            </w:r>
          </w:p>
        </w:tc>
        <w:tc>
          <w:tcPr>
            <w:tcW w:w="1068" w:type="pct"/>
          </w:tcPr>
          <w:p w14:paraId="7435C78C" w14:textId="1F911CC1" w:rsidR="00433570" w:rsidRPr="00551902" w:rsidRDefault="00551902" w:rsidP="00551902">
            <w:pPr>
              <w:spacing w:before="0"/>
              <w:rPr>
                <w:rFonts w:eastAsia="Times New Roman"/>
                <w:i/>
                <w:iCs/>
                <w:sz w:val="20"/>
                <w:lang w:val="en-US"/>
              </w:rPr>
            </w:pPr>
            <w:r w:rsidRPr="00551902">
              <w:rPr>
                <w:rFonts w:eastAsia="Times New Roman"/>
                <w:b/>
                <w:iCs/>
                <w:sz w:val="20"/>
              </w:rPr>
              <w:t xml:space="preserve">(ii) </w:t>
            </w:r>
            <w:r>
              <w:rPr>
                <w:rFonts w:eastAsia="Times New Roman"/>
                <w:b/>
                <w:iCs/>
                <w:sz w:val="20"/>
                <w:lang w:val="en-US"/>
              </w:rPr>
              <w:t>R</w:t>
            </w:r>
            <w:proofErr w:type="spellStart"/>
            <w:r w:rsidRPr="00551902">
              <w:rPr>
                <w:rFonts w:eastAsia="Times New Roman"/>
                <w:b/>
                <w:iCs/>
                <w:sz w:val="20"/>
              </w:rPr>
              <w:t>eaping</w:t>
            </w:r>
            <w:proofErr w:type="spellEnd"/>
            <w:r w:rsidRPr="00551902">
              <w:rPr>
                <w:rFonts w:eastAsia="Times New Roman"/>
                <w:b/>
                <w:iCs/>
                <w:sz w:val="20"/>
              </w:rPr>
              <w:t xml:space="preserve"> </w:t>
            </w:r>
            <w:proofErr w:type="spellStart"/>
            <w:r w:rsidRPr="00551902">
              <w:rPr>
                <w:rFonts w:eastAsia="Times New Roman"/>
                <w:b/>
                <w:iCs/>
                <w:sz w:val="20"/>
              </w:rPr>
              <w:t>the</w:t>
            </w:r>
            <w:proofErr w:type="spellEnd"/>
            <w:r w:rsidRPr="00551902">
              <w:rPr>
                <w:rFonts w:eastAsia="Times New Roman"/>
                <w:b/>
                <w:iCs/>
                <w:sz w:val="20"/>
              </w:rPr>
              <w:t xml:space="preserve"> </w:t>
            </w:r>
            <w:proofErr w:type="spellStart"/>
            <w:r w:rsidRPr="00551902">
              <w:rPr>
                <w:rFonts w:eastAsia="Times New Roman"/>
                <w:b/>
                <w:iCs/>
                <w:sz w:val="20"/>
              </w:rPr>
              <w:t>benefits</w:t>
            </w:r>
            <w:proofErr w:type="spellEnd"/>
            <w:r w:rsidRPr="00551902">
              <w:rPr>
                <w:rFonts w:eastAsia="Times New Roman"/>
                <w:b/>
                <w:iCs/>
                <w:sz w:val="20"/>
              </w:rPr>
              <w:t xml:space="preserve"> </w:t>
            </w:r>
            <w:proofErr w:type="spellStart"/>
            <w:r w:rsidRPr="00551902">
              <w:rPr>
                <w:rFonts w:eastAsia="Times New Roman"/>
                <w:b/>
                <w:iCs/>
                <w:sz w:val="20"/>
              </w:rPr>
              <w:t>of</w:t>
            </w:r>
            <w:proofErr w:type="spellEnd"/>
            <w:r w:rsidRPr="00551902">
              <w:rPr>
                <w:rFonts w:eastAsia="Times New Roman"/>
                <w:b/>
                <w:iCs/>
                <w:sz w:val="20"/>
              </w:rPr>
              <w:t xml:space="preserve"> </w:t>
            </w:r>
            <w:proofErr w:type="spellStart"/>
            <w:r w:rsidRPr="00551902">
              <w:rPr>
                <w:rFonts w:eastAsia="Times New Roman"/>
                <w:b/>
                <w:iCs/>
                <w:sz w:val="20"/>
              </w:rPr>
              <w:t>digitisation</w:t>
            </w:r>
            <w:proofErr w:type="spellEnd"/>
            <w:r w:rsidRPr="00551902">
              <w:rPr>
                <w:rFonts w:eastAsia="Times New Roman"/>
                <w:b/>
                <w:iCs/>
                <w:sz w:val="20"/>
              </w:rPr>
              <w:t xml:space="preserve"> for </w:t>
            </w:r>
            <w:proofErr w:type="spellStart"/>
            <w:r w:rsidRPr="00551902">
              <w:rPr>
                <w:rFonts w:eastAsia="Times New Roman"/>
                <w:b/>
                <w:iCs/>
                <w:sz w:val="20"/>
              </w:rPr>
              <w:t>citizens</w:t>
            </w:r>
            <w:proofErr w:type="spellEnd"/>
            <w:r w:rsidRPr="00551902">
              <w:rPr>
                <w:rFonts w:eastAsia="Times New Roman"/>
                <w:b/>
                <w:iCs/>
                <w:sz w:val="20"/>
              </w:rPr>
              <w:t xml:space="preserve">, </w:t>
            </w:r>
            <w:proofErr w:type="spellStart"/>
            <w:r w:rsidRPr="00551902">
              <w:rPr>
                <w:rFonts w:eastAsia="Times New Roman"/>
                <w:b/>
                <w:iCs/>
                <w:sz w:val="20"/>
              </w:rPr>
              <w:t>companies</w:t>
            </w:r>
            <w:proofErr w:type="spellEnd"/>
            <w:r w:rsidRPr="00551902">
              <w:rPr>
                <w:rFonts w:eastAsia="Times New Roman"/>
                <w:b/>
                <w:iCs/>
                <w:sz w:val="20"/>
              </w:rPr>
              <w:t xml:space="preserve"> </w:t>
            </w:r>
            <w:proofErr w:type="spellStart"/>
            <w:r w:rsidRPr="00551902">
              <w:rPr>
                <w:rFonts w:eastAsia="Times New Roman"/>
                <w:b/>
                <w:iCs/>
                <w:sz w:val="20"/>
              </w:rPr>
              <w:t>and</w:t>
            </w:r>
            <w:proofErr w:type="spellEnd"/>
            <w:r w:rsidRPr="00551902">
              <w:rPr>
                <w:rFonts w:eastAsia="Times New Roman"/>
                <w:b/>
                <w:iCs/>
                <w:sz w:val="20"/>
              </w:rPr>
              <w:t xml:space="preserve"> </w:t>
            </w:r>
            <w:proofErr w:type="spellStart"/>
            <w:r w:rsidRPr="00551902">
              <w:rPr>
                <w:rFonts w:eastAsia="Times New Roman"/>
                <w:b/>
                <w:iCs/>
                <w:sz w:val="20"/>
              </w:rPr>
              <w:t>governments</w:t>
            </w:r>
            <w:proofErr w:type="spellEnd"/>
            <w:r w:rsidRPr="00551902">
              <w:rPr>
                <w:rFonts w:eastAsia="Times New Roman"/>
                <w:b/>
                <w:iCs/>
                <w:sz w:val="20"/>
              </w:rPr>
              <w:t>;</w:t>
            </w:r>
          </w:p>
        </w:tc>
        <w:tc>
          <w:tcPr>
            <w:tcW w:w="3115" w:type="pct"/>
          </w:tcPr>
          <w:p w14:paraId="4E3544F1" w14:textId="32D26447" w:rsidR="00433570" w:rsidRPr="002D4D75" w:rsidRDefault="00050C2E" w:rsidP="008F353D">
            <w:pPr>
              <w:spacing w:before="0"/>
              <w:rPr>
                <w:sz w:val="22"/>
                <w:szCs w:val="22"/>
                <w:lang w:val="ru-RU"/>
              </w:rPr>
            </w:pPr>
            <w:r w:rsidRPr="00742639">
              <w:rPr>
                <w:sz w:val="22"/>
                <w:szCs w:val="22"/>
              </w:rPr>
              <w:t xml:space="preserve"> </w:t>
            </w:r>
            <w:r w:rsidRPr="00742639">
              <w:rPr>
                <w:color w:val="7F7F7F" w:themeColor="text1" w:themeTint="80"/>
                <w:sz w:val="22"/>
                <w:szCs w:val="22"/>
              </w:rPr>
              <w:t>[2 000 за всяка специфична цел</w:t>
            </w:r>
            <w:r w:rsidR="00D8111D" w:rsidRPr="002D4D75">
              <w:rPr>
                <w:color w:val="7F7F7F" w:themeColor="text1" w:themeTint="80"/>
                <w:sz w:val="22"/>
                <w:szCs w:val="22"/>
                <w:lang w:val="ru-RU"/>
              </w:rPr>
              <w:t>]</w:t>
            </w:r>
          </w:p>
          <w:p w14:paraId="54BDD595" w14:textId="77777777" w:rsidR="00603266" w:rsidRPr="00603266" w:rsidRDefault="00603266" w:rsidP="00603266">
            <w:pPr>
              <w:spacing w:before="0"/>
              <w:rPr>
                <w:sz w:val="22"/>
                <w:szCs w:val="22"/>
              </w:rPr>
            </w:pPr>
            <w:r w:rsidRPr="00603266">
              <w:rPr>
                <w:sz w:val="22"/>
                <w:szCs w:val="22"/>
              </w:rPr>
              <w:t>В рамките на Приоритет 1 на Програмата е предвидена подкрепа по ЕФРР, която да допринесе за извличане на максимални ползи за обществото от цифровата трансформация на публичния сектор, което ще допринесе директно за изпълнение на СЦ  II в рамките на ЦП 1.</w:t>
            </w:r>
          </w:p>
          <w:p w14:paraId="11B7A23A" w14:textId="77777777" w:rsidR="00603266" w:rsidRPr="00603266" w:rsidRDefault="00603266" w:rsidP="00603266">
            <w:pPr>
              <w:spacing w:before="0"/>
              <w:rPr>
                <w:sz w:val="22"/>
                <w:szCs w:val="22"/>
              </w:rPr>
            </w:pPr>
            <w:r w:rsidRPr="00603266">
              <w:rPr>
                <w:sz w:val="22"/>
                <w:szCs w:val="22"/>
              </w:rPr>
              <w:t xml:space="preserve">Предвидените видове дейности са насочени към развитие на ключовите елементи от екосистемата на електронното управление, вкл. изграждането на необходимите взаимовръзки между тях, за постигане на по-висок растеж, подобряване на благосъстоянието на обществото  и </w:t>
            </w:r>
            <w:r w:rsidRPr="00603266">
              <w:rPr>
                <w:sz w:val="22"/>
                <w:szCs w:val="22"/>
              </w:rPr>
              <w:lastRenderedPageBreak/>
              <w:t>предоставяне на качествени, ориентирани към търсенето публични услуги.</w:t>
            </w:r>
          </w:p>
          <w:p w14:paraId="4CD75087" w14:textId="77777777" w:rsidR="00603266" w:rsidRPr="00603266" w:rsidRDefault="00603266" w:rsidP="00603266">
            <w:pPr>
              <w:spacing w:before="0"/>
              <w:rPr>
                <w:sz w:val="22"/>
                <w:szCs w:val="22"/>
              </w:rPr>
            </w:pPr>
            <w:r w:rsidRPr="00603266">
              <w:rPr>
                <w:sz w:val="22"/>
                <w:szCs w:val="22"/>
              </w:rPr>
              <w:t xml:space="preserve">За да се постигне цялостна цифрова трансформация на публичния сектор и надграждане на постигнатото в областта на електронното управление до момента са предвидени целенасочени действия за осигуряване на надеждна, функционална и достъпна споделена облачна инфраструктура, както и осигуряване на ефективност и ефикасност на използваните информационни ресурси чрез прилагане на съвременни технологични централизирани и хоризонтални решения за е-управление. Оптимизацията на ресурсите и процесите, както и интеграцията между отделните елементи на екосистемата, ще допринесе значително за прилагането на политики, базирани на данни и доказателства, както и за развитие на публичните услуги в полза на обществото. </w:t>
            </w:r>
          </w:p>
          <w:p w14:paraId="7B39337D" w14:textId="3FDB177D" w:rsidR="00603266" w:rsidRPr="00603266" w:rsidRDefault="00603266" w:rsidP="00603266">
            <w:pPr>
              <w:spacing w:before="0"/>
              <w:rPr>
                <w:sz w:val="22"/>
                <w:szCs w:val="22"/>
              </w:rPr>
            </w:pPr>
            <w:r w:rsidRPr="00603266">
              <w:rPr>
                <w:sz w:val="22"/>
                <w:szCs w:val="22"/>
              </w:rPr>
              <w:t xml:space="preserve">Нарастващия обем данни на национално ниво в комбинация с технологичната промяна в начина, по който данните се </w:t>
            </w:r>
            <w:r w:rsidR="009E2CEF">
              <w:rPr>
                <w:sz w:val="22"/>
                <w:szCs w:val="22"/>
              </w:rPr>
              <w:t xml:space="preserve">събират, </w:t>
            </w:r>
            <w:r w:rsidRPr="00603266">
              <w:rPr>
                <w:sz w:val="22"/>
                <w:szCs w:val="22"/>
              </w:rPr>
              <w:t xml:space="preserve">съхраняват и обработват представлява основен ресурс за растеж и иновации в обществото и е от полза за всеки един гражданин. По тази причина, специален акцент в Програмата ще бъде поставен върху осигуряването на достоверни, налични, достъпни, сигурни и оперативно съвместими данни, както и преход към свързани данни. </w:t>
            </w:r>
          </w:p>
          <w:p w14:paraId="5C794A8E" w14:textId="0A86DE44" w:rsidR="00603266" w:rsidRPr="00603266" w:rsidRDefault="00603266" w:rsidP="00603266">
            <w:pPr>
              <w:spacing w:before="0"/>
              <w:rPr>
                <w:sz w:val="22"/>
                <w:szCs w:val="22"/>
              </w:rPr>
            </w:pPr>
            <w:r w:rsidRPr="00603266">
              <w:rPr>
                <w:sz w:val="22"/>
                <w:szCs w:val="22"/>
              </w:rPr>
              <w:t xml:space="preserve">Фокус в рамките на приоритета е осигуряването на свободен и сигурен достъп до големи бази от качествени данни в полза на научноизследователските организации, гражданите и бизнеса, като същевременно ще се инвестира в стандарти, средства и инструменти за тяхното използване и </w:t>
            </w:r>
            <w:proofErr w:type="spellStart"/>
            <w:r w:rsidRPr="00603266">
              <w:rPr>
                <w:sz w:val="22"/>
                <w:szCs w:val="22"/>
              </w:rPr>
              <w:t>преизползване</w:t>
            </w:r>
            <w:proofErr w:type="spellEnd"/>
            <w:r w:rsidRPr="00603266">
              <w:rPr>
                <w:sz w:val="22"/>
                <w:szCs w:val="22"/>
              </w:rPr>
              <w:t xml:space="preserve">. </w:t>
            </w:r>
          </w:p>
          <w:p w14:paraId="342E0513" w14:textId="5273BC73" w:rsidR="00603266" w:rsidRPr="00603266" w:rsidRDefault="00603266" w:rsidP="00603266">
            <w:pPr>
              <w:spacing w:before="0"/>
              <w:rPr>
                <w:sz w:val="22"/>
                <w:szCs w:val="22"/>
              </w:rPr>
            </w:pPr>
            <w:r w:rsidRPr="00603266">
              <w:rPr>
                <w:sz w:val="22"/>
                <w:szCs w:val="22"/>
              </w:rPr>
              <w:t>Споделянето на данни между публичните органи е също толкова важно, тъй като това ще допринесе значително за разработването и прилагането на политики, базирани на данни и доказателства, както и за развитие на публичните услуги.</w:t>
            </w:r>
          </w:p>
          <w:p w14:paraId="6413E27D" w14:textId="24313C18" w:rsidR="00603266" w:rsidRDefault="00603266" w:rsidP="00603266">
            <w:pPr>
              <w:spacing w:before="0"/>
              <w:rPr>
                <w:sz w:val="22"/>
                <w:szCs w:val="22"/>
              </w:rPr>
            </w:pPr>
            <w:proofErr w:type="spellStart"/>
            <w:r w:rsidRPr="00603266">
              <w:rPr>
                <w:sz w:val="22"/>
                <w:szCs w:val="22"/>
              </w:rPr>
              <w:t>Киберсигурността</w:t>
            </w:r>
            <w:proofErr w:type="spellEnd"/>
            <w:r w:rsidRPr="00603266">
              <w:rPr>
                <w:sz w:val="22"/>
                <w:szCs w:val="22"/>
              </w:rPr>
              <w:t xml:space="preserve">  е ключов елемент от цифровата трансформация и основна предпоставка за нейния успех. В тази връзка, в рамките на приоритета са предвидени редица действия за укрепване на капацитета на националния и секторните екипи за реагиране при инциденти с компютърната сигурност за предоставяне на реактивни и проактивни услуги, за развитие и подобряване на механизмите и инструментите за осигуряване на мрежовата информационна сигурност, както и за  изграждането на устойчиви навици за </w:t>
            </w:r>
            <w:proofErr w:type="spellStart"/>
            <w:r w:rsidRPr="00603266">
              <w:rPr>
                <w:sz w:val="22"/>
                <w:szCs w:val="22"/>
              </w:rPr>
              <w:t>киберхигиена</w:t>
            </w:r>
            <w:proofErr w:type="spellEnd"/>
            <w:r w:rsidRPr="00603266">
              <w:rPr>
                <w:sz w:val="22"/>
                <w:szCs w:val="22"/>
              </w:rPr>
              <w:t>.</w:t>
            </w:r>
          </w:p>
          <w:p w14:paraId="1BBAD514" w14:textId="77777777" w:rsidR="00603266" w:rsidRPr="00603266" w:rsidRDefault="00603266" w:rsidP="00603266">
            <w:pPr>
              <w:spacing w:before="0"/>
              <w:rPr>
                <w:sz w:val="22"/>
                <w:szCs w:val="22"/>
              </w:rPr>
            </w:pPr>
            <w:r w:rsidRPr="00603266">
              <w:rPr>
                <w:sz w:val="22"/>
                <w:szCs w:val="22"/>
              </w:rPr>
              <w:t xml:space="preserve">С оглед превръщането на данните в основен капитал на обществото се предвиждат широкомащабни информационни и образователни кампании за насърчаване </w:t>
            </w:r>
            <w:r w:rsidRPr="00603266">
              <w:rPr>
                <w:sz w:val="22"/>
                <w:szCs w:val="22"/>
              </w:rPr>
              <w:lastRenderedPageBreak/>
              <w:t xml:space="preserve">на културата за споделяне на данни и повишаване ползването на електронните публични услуги. </w:t>
            </w:r>
          </w:p>
          <w:p w14:paraId="1601BF5D" w14:textId="77777777" w:rsidR="00603266" w:rsidRDefault="00603266" w:rsidP="00603266">
            <w:pPr>
              <w:spacing w:before="0"/>
              <w:rPr>
                <w:sz w:val="22"/>
                <w:szCs w:val="22"/>
              </w:rPr>
            </w:pPr>
            <w:r w:rsidRPr="00603266">
              <w:rPr>
                <w:sz w:val="22"/>
                <w:szCs w:val="22"/>
              </w:rPr>
              <w:t>Всички предвидени интервенции по програмата в своята съвкупност ще допринесат за по-лесен преход към икономика, основана на данни, създаване на добавена стойност и изграждане на приобщаващо цифрово информационно общество.</w:t>
            </w:r>
          </w:p>
          <w:p w14:paraId="17811509" w14:textId="3AF9A37D" w:rsidR="004B0F53" w:rsidRPr="00742639" w:rsidRDefault="00B11F09" w:rsidP="00603266">
            <w:pPr>
              <w:spacing w:before="0"/>
              <w:rPr>
                <w:sz w:val="22"/>
                <w:szCs w:val="22"/>
              </w:rPr>
            </w:pPr>
            <w:r w:rsidRPr="00742639">
              <w:rPr>
                <w:sz w:val="22"/>
                <w:szCs w:val="22"/>
              </w:rPr>
              <w:t xml:space="preserve"> </w:t>
            </w:r>
          </w:p>
        </w:tc>
      </w:tr>
      <w:tr w:rsidR="00C41DBB" w:rsidRPr="00451C28" w14:paraId="7C947744" w14:textId="77777777" w:rsidTr="005A5277">
        <w:tc>
          <w:tcPr>
            <w:tcW w:w="817" w:type="pct"/>
          </w:tcPr>
          <w:p w14:paraId="37E0E05D" w14:textId="77777777" w:rsidR="00C41DBB" w:rsidRDefault="00551902" w:rsidP="008F353D">
            <w:pPr>
              <w:spacing w:before="0"/>
              <w:rPr>
                <w:rFonts w:eastAsia="Times New Roman"/>
                <w:b/>
                <w:iCs/>
                <w:sz w:val="20"/>
              </w:rPr>
            </w:pPr>
            <w:r>
              <w:rPr>
                <w:rFonts w:eastAsia="Times New Roman"/>
                <w:b/>
                <w:iCs/>
                <w:sz w:val="20"/>
              </w:rPr>
              <w:lastRenderedPageBreak/>
              <w:t xml:space="preserve">ЦП 3 </w:t>
            </w:r>
          </w:p>
          <w:p w14:paraId="714F76C2" w14:textId="76B2EFAB" w:rsidR="00551902" w:rsidRPr="00451C28" w:rsidRDefault="00551902" w:rsidP="00551902">
            <w:pPr>
              <w:spacing w:before="0"/>
              <w:rPr>
                <w:rFonts w:eastAsia="Times New Roman"/>
                <w:b/>
                <w:iCs/>
                <w:sz w:val="20"/>
              </w:rPr>
            </w:pPr>
            <w:r>
              <w:rPr>
                <w:rFonts w:eastAsia="Times New Roman"/>
                <w:b/>
                <w:iCs/>
                <w:sz w:val="20"/>
                <w:lang w:val="en-US"/>
              </w:rPr>
              <w:t>A</w:t>
            </w:r>
            <w:r w:rsidRPr="00551902">
              <w:rPr>
                <w:rFonts w:eastAsia="Times New Roman"/>
                <w:b/>
                <w:iCs/>
                <w:sz w:val="20"/>
              </w:rPr>
              <w:t xml:space="preserve"> </w:t>
            </w:r>
            <w:proofErr w:type="spellStart"/>
            <w:r w:rsidRPr="00551902">
              <w:rPr>
                <w:rFonts w:eastAsia="Times New Roman"/>
                <w:b/>
                <w:iCs/>
                <w:sz w:val="20"/>
              </w:rPr>
              <w:t>more</w:t>
            </w:r>
            <w:proofErr w:type="spellEnd"/>
            <w:r w:rsidRPr="00551902">
              <w:rPr>
                <w:rFonts w:eastAsia="Times New Roman"/>
                <w:b/>
                <w:iCs/>
                <w:sz w:val="20"/>
              </w:rPr>
              <w:t xml:space="preserve"> </w:t>
            </w:r>
            <w:proofErr w:type="spellStart"/>
            <w:r w:rsidRPr="00551902">
              <w:rPr>
                <w:rFonts w:eastAsia="Times New Roman"/>
                <w:b/>
                <w:iCs/>
                <w:sz w:val="20"/>
              </w:rPr>
              <w:t>connected</w:t>
            </w:r>
            <w:proofErr w:type="spellEnd"/>
            <w:r w:rsidRPr="00551902">
              <w:rPr>
                <w:rFonts w:eastAsia="Times New Roman"/>
                <w:b/>
                <w:iCs/>
                <w:sz w:val="20"/>
              </w:rPr>
              <w:t xml:space="preserve"> </w:t>
            </w:r>
            <w:proofErr w:type="spellStart"/>
            <w:r w:rsidRPr="00551902">
              <w:rPr>
                <w:rFonts w:eastAsia="Times New Roman"/>
                <w:b/>
                <w:iCs/>
                <w:sz w:val="20"/>
              </w:rPr>
              <w:t>Europe</w:t>
            </w:r>
            <w:proofErr w:type="spellEnd"/>
            <w:r w:rsidRPr="00551902">
              <w:rPr>
                <w:rFonts w:eastAsia="Times New Roman"/>
                <w:b/>
                <w:iCs/>
                <w:sz w:val="20"/>
              </w:rPr>
              <w:t xml:space="preserve"> </w:t>
            </w:r>
            <w:proofErr w:type="spellStart"/>
            <w:r w:rsidRPr="00551902">
              <w:rPr>
                <w:rFonts w:eastAsia="Times New Roman"/>
                <w:b/>
                <w:iCs/>
                <w:sz w:val="20"/>
              </w:rPr>
              <w:t>by</w:t>
            </w:r>
            <w:proofErr w:type="spellEnd"/>
            <w:r w:rsidRPr="00551902">
              <w:rPr>
                <w:rFonts w:eastAsia="Times New Roman"/>
                <w:b/>
                <w:iCs/>
                <w:sz w:val="20"/>
              </w:rPr>
              <w:t xml:space="preserve"> </w:t>
            </w:r>
            <w:proofErr w:type="spellStart"/>
            <w:r w:rsidRPr="00551902">
              <w:rPr>
                <w:rFonts w:eastAsia="Times New Roman"/>
                <w:b/>
                <w:iCs/>
                <w:sz w:val="20"/>
              </w:rPr>
              <w:t>enhancing</w:t>
            </w:r>
            <w:proofErr w:type="spellEnd"/>
            <w:r w:rsidRPr="00551902">
              <w:rPr>
                <w:rFonts w:eastAsia="Times New Roman"/>
                <w:b/>
                <w:iCs/>
                <w:sz w:val="20"/>
              </w:rPr>
              <w:t xml:space="preserve"> </w:t>
            </w:r>
            <w:proofErr w:type="spellStart"/>
            <w:r w:rsidRPr="00551902">
              <w:rPr>
                <w:rFonts w:eastAsia="Times New Roman"/>
                <w:b/>
                <w:iCs/>
                <w:sz w:val="20"/>
              </w:rPr>
              <w:t>mobility</w:t>
            </w:r>
            <w:proofErr w:type="spellEnd"/>
            <w:r w:rsidRPr="00551902">
              <w:rPr>
                <w:rFonts w:eastAsia="Times New Roman"/>
                <w:b/>
                <w:iCs/>
                <w:sz w:val="20"/>
              </w:rPr>
              <w:t xml:space="preserve"> </w:t>
            </w:r>
            <w:proofErr w:type="spellStart"/>
            <w:r w:rsidRPr="00551902">
              <w:rPr>
                <w:rFonts w:eastAsia="Times New Roman"/>
                <w:b/>
                <w:iCs/>
                <w:sz w:val="20"/>
              </w:rPr>
              <w:t>and</w:t>
            </w:r>
            <w:proofErr w:type="spellEnd"/>
            <w:r w:rsidRPr="00551902">
              <w:rPr>
                <w:rFonts w:eastAsia="Times New Roman"/>
                <w:b/>
                <w:iCs/>
                <w:sz w:val="20"/>
              </w:rPr>
              <w:t xml:space="preserve"> </w:t>
            </w:r>
            <w:proofErr w:type="spellStart"/>
            <w:r w:rsidRPr="00551902">
              <w:rPr>
                <w:rFonts w:eastAsia="Times New Roman"/>
                <w:b/>
                <w:iCs/>
                <w:sz w:val="20"/>
              </w:rPr>
              <w:t>regional</w:t>
            </w:r>
            <w:proofErr w:type="spellEnd"/>
            <w:r w:rsidRPr="00551902">
              <w:rPr>
                <w:rFonts w:eastAsia="Times New Roman"/>
                <w:b/>
                <w:iCs/>
                <w:sz w:val="20"/>
              </w:rPr>
              <w:t xml:space="preserve"> ICT </w:t>
            </w:r>
            <w:proofErr w:type="spellStart"/>
            <w:r w:rsidRPr="00551902">
              <w:rPr>
                <w:rFonts w:eastAsia="Times New Roman"/>
                <w:b/>
                <w:iCs/>
                <w:sz w:val="20"/>
              </w:rPr>
              <w:t>connectivity</w:t>
            </w:r>
            <w:proofErr w:type="spellEnd"/>
            <w:r w:rsidRPr="00551902">
              <w:rPr>
                <w:rFonts w:eastAsia="Times New Roman"/>
                <w:b/>
                <w:iCs/>
                <w:sz w:val="20"/>
              </w:rPr>
              <w:t xml:space="preserve"> </w:t>
            </w:r>
          </w:p>
        </w:tc>
        <w:tc>
          <w:tcPr>
            <w:tcW w:w="1068" w:type="pct"/>
          </w:tcPr>
          <w:p w14:paraId="108BF63A" w14:textId="721A5265" w:rsidR="00C41DBB" w:rsidRPr="00451C28" w:rsidRDefault="00551902" w:rsidP="008F353D">
            <w:pPr>
              <w:spacing w:before="0"/>
              <w:rPr>
                <w:rFonts w:eastAsia="Times New Roman"/>
                <w:i/>
                <w:iCs/>
                <w:sz w:val="20"/>
              </w:rPr>
            </w:pPr>
            <w:r>
              <w:rPr>
                <w:rFonts w:eastAsia="Times New Roman"/>
                <w:b/>
                <w:iCs/>
                <w:sz w:val="20"/>
              </w:rPr>
              <w:t>(i</w:t>
            </w:r>
            <w:r w:rsidRPr="00551902">
              <w:rPr>
                <w:rFonts w:eastAsia="Times New Roman"/>
                <w:b/>
                <w:iCs/>
                <w:sz w:val="20"/>
              </w:rPr>
              <w:t xml:space="preserve">) </w:t>
            </w:r>
            <w:proofErr w:type="spellStart"/>
            <w:r w:rsidRPr="00551902">
              <w:rPr>
                <w:rFonts w:eastAsia="Times New Roman"/>
                <w:b/>
                <w:iCs/>
                <w:sz w:val="20"/>
              </w:rPr>
              <w:t>Enhancing</w:t>
            </w:r>
            <w:proofErr w:type="spellEnd"/>
            <w:r w:rsidRPr="00551902">
              <w:rPr>
                <w:rFonts w:eastAsia="Times New Roman"/>
                <w:b/>
                <w:iCs/>
                <w:sz w:val="20"/>
              </w:rPr>
              <w:t xml:space="preserve"> </w:t>
            </w:r>
            <w:proofErr w:type="spellStart"/>
            <w:r w:rsidRPr="00551902">
              <w:rPr>
                <w:rFonts w:eastAsia="Times New Roman"/>
                <w:b/>
                <w:iCs/>
                <w:sz w:val="20"/>
              </w:rPr>
              <w:t>digital</w:t>
            </w:r>
            <w:proofErr w:type="spellEnd"/>
            <w:r w:rsidRPr="00551902">
              <w:rPr>
                <w:rFonts w:eastAsia="Times New Roman"/>
                <w:b/>
                <w:iCs/>
                <w:sz w:val="20"/>
              </w:rPr>
              <w:t xml:space="preserve"> </w:t>
            </w:r>
            <w:proofErr w:type="spellStart"/>
            <w:r w:rsidRPr="00551902">
              <w:rPr>
                <w:rFonts w:eastAsia="Times New Roman"/>
                <w:b/>
                <w:iCs/>
                <w:sz w:val="20"/>
              </w:rPr>
              <w:t>connectivity</w:t>
            </w:r>
            <w:proofErr w:type="spellEnd"/>
          </w:p>
        </w:tc>
        <w:tc>
          <w:tcPr>
            <w:tcW w:w="3115" w:type="pct"/>
          </w:tcPr>
          <w:p w14:paraId="4EF35DCE" w14:textId="77777777" w:rsidR="00C41DBB" w:rsidRPr="00742639" w:rsidRDefault="00D8111D" w:rsidP="008F353D">
            <w:pPr>
              <w:spacing w:before="0"/>
              <w:rPr>
                <w:color w:val="7F7F7F" w:themeColor="text1" w:themeTint="80"/>
                <w:sz w:val="20"/>
              </w:rPr>
            </w:pPr>
            <w:r w:rsidRPr="00742639">
              <w:rPr>
                <w:color w:val="7F7F7F" w:themeColor="text1" w:themeTint="80"/>
                <w:sz w:val="20"/>
              </w:rPr>
              <w:t>[2 000 за всяка специфична цел]</w:t>
            </w:r>
          </w:p>
          <w:p w14:paraId="25ED25D5" w14:textId="1B58B6F7" w:rsidR="00603266" w:rsidRPr="00603266" w:rsidRDefault="00603266" w:rsidP="00603266">
            <w:pPr>
              <w:spacing w:before="0"/>
              <w:rPr>
                <w:sz w:val="22"/>
                <w:szCs w:val="22"/>
              </w:rPr>
            </w:pPr>
            <w:r w:rsidRPr="00603266">
              <w:rPr>
                <w:sz w:val="22"/>
                <w:szCs w:val="22"/>
              </w:rPr>
              <w:t xml:space="preserve">Приоритет 2 на Програмата </w:t>
            </w:r>
            <w:r w:rsidRPr="00EA2EE7">
              <w:rPr>
                <w:sz w:val="22"/>
                <w:szCs w:val="22"/>
              </w:rPr>
              <w:t xml:space="preserve">ще бъде </w:t>
            </w:r>
            <w:r w:rsidR="00C32B0A" w:rsidRPr="00EA2EE7">
              <w:rPr>
                <w:sz w:val="22"/>
                <w:szCs w:val="22"/>
              </w:rPr>
              <w:t>до</w:t>
            </w:r>
            <w:r w:rsidRPr="00EA2EE7">
              <w:rPr>
                <w:sz w:val="22"/>
                <w:szCs w:val="22"/>
              </w:rPr>
              <w:t xml:space="preserve">изграждането на </w:t>
            </w:r>
            <w:r w:rsidR="00C32B0A" w:rsidRPr="00EA2EE7">
              <w:rPr>
                <w:sz w:val="22"/>
                <w:szCs w:val="22"/>
              </w:rPr>
              <w:t>националната</w:t>
            </w:r>
            <w:r w:rsidRPr="00EA2EE7">
              <w:rPr>
                <w:sz w:val="22"/>
                <w:szCs w:val="22"/>
              </w:rPr>
              <w:t xml:space="preserve"> широколентова инфраструктура и ускоряване разгръщането на широколентовия достъп до интернет, предвид ключовото им значение за постигането</w:t>
            </w:r>
            <w:r w:rsidRPr="00603266">
              <w:rPr>
                <w:sz w:val="22"/>
                <w:szCs w:val="22"/>
              </w:rPr>
              <w:t xml:space="preserve"> на цифров растеж. </w:t>
            </w:r>
          </w:p>
          <w:p w14:paraId="15D13279" w14:textId="35043EA1" w:rsidR="00603266" w:rsidRPr="00603266" w:rsidRDefault="00673B73" w:rsidP="00603266">
            <w:pPr>
              <w:spacing w:before="0"/>
              <w:rPr>
                <w:sz w:val="22"/>
                <w:szCs w:val="22"/>
              </w:rPr>
            </w:pPr>
            <w:r>
              <w:rPr>
                <w:sz w:val="22"/>
                <w:szCs w:val="22"/>
              </w:rPr>
              <w:t>Цифровата</w:t>
            </w:r>
            <w:r w:rsidR="00603266" w:rsidRPr="00603266">
              <w:rPr>
                <w:sz w:val="22"/>
                <w:szCs w:val="22"/>
              </w:rPr>
              <w:t xml:space="preserve"> свързаност е ключов елемент от екосистемата на електронното управление. Чрез изграждането на критична, защитена, сигурна и надеждна инфраструктура за широколентов достъп от следващо поколение ще се създадат предпоставки за развитие на широколентовите услуги за гражданите и бизнеса в малки градове и населени места с ограничено покритие, основно разположени в периферията на страната.</w:t>
            </w:r>
          </w:p>
          <w:p w14:paraId="6E26C84F" w14:textId="77777777" w:rsidR="00603266" w:rsidRPr="00603266" w:rsidRDefault="00603266" w:rsidP="00603266">
            <w:pPr>
              <w:spacing w:before="0"/>
              <w:rPr>
                <w:sz w:val="22"/>
                <w:szCs w:val="22"/>
              </w:rPr>
            </w:pPr>
            <w:r w:rsidRPr="00603266">
              <w:rPr>
                <w:sz w:val="22"/>
                <w:szCs w:val="22"/>
              </w:rPr>
              <w:t xml:space="preserve">Доизграждането на държавната единна електронна съобщителна мрежа (ЕЕСМ), както и повишаването на нейния капацитет чрез инвестиции в активно оборудване, ще допринесе директно за изпълнение на СЦ I в рамките на ЦП 3. </w:t>
            </w:r>
          </w:p>
          <w:p w14:paraId="35970BAA" w14:textId="77777777" w:rsidR="004B0F53" w:rsidRPr="00EA2EE7" w:rsidRDefault="00603266" w:rsidP="00742639">
            <w:pPr>
              <w:spacing w:before="0"/>
              <w:rPr>
                <w:sz w:val="22"/>
                <w:szCs w:val="22"/>
              </w:rPr>
            </w:pPr>
            <w:r w:rsidRPr="00603266">
              <w:rPr>
                <w:sz w:val="22"/>
                <w:szCs w:val="22"/>
              </w:rPr>
              <w:t xml:space="preserve">Свързването на всички администрации и публични институции ще гарантира сигурен периметър за обмен на данни и информация, в съответствие с изискванията за мрежова и информационна сигурност, като ще се повиши устойчивостта на </w:t>
            </w:r>
            <w:proofErr w:type="spellStart"/>
            <w:r w:rsidRPr="00603266">
              <w:rPr>
                <w:sz w:val="22"/>
                <w:szCs w:val="22"/>
              </w:rPr>
              <w:t>киберзаплахи</w:t>
            </w:r>
            <w:proofErr w:type="spellEnd"/>
            <w:r w:rsidRPr="00603266">
              <w:rPr>
                <w:sz w:val="22"/>
                <w:szCs w:val="22"/>
              </w:rPr>
              <w:t xml:space="preserve"> не само за публичните </w:t>
            </w:r>
            <w:r w:rsidRPr="00EA2EE7">
              <w:rPr>
                <w:sz w:val="22"/>
                <w:szCs w:val="22"/>
              </w:rPr>
              <w:t>институции, но и бизнеса, и гражданите.</w:t>
            </w:r>
          </w:p>
          <w:p w14:paraId="135A73BD" w14:textId="77777777" w:rsidR="00C32B0A" w:rsidRPr="00603266" w:rsidRDefault="00C32B0A" w:rsidP="00C32B0A">
            <w:pPr>
              <w:spacing w:before="0"/>
              <w:rPr>
                <w:sz w:val="22"/>
                <w:szCs w:val="22"/>
              </w:rPr>
            </w:pPr>
            <w:r w:rsidRPr="00EA2EE7">
              <w:rPr>
                <w:sz w:val="22"/>
                <w:szCs w:val="22"/>
              </w:rPr>
              <w:t>Целта на предвидените инвестиции в рамките на приоритета е разпространението на широколентов достъп до интернет във всички райони в страната, като необходимо условие за постигане на цялостната цифрова трансформация на държавата. Това ще допринесе за намаляване на риска някои райони да останат „информационно откъснати“ и ще бъде предпоставка за намаляване на икономическите и социални различия между отделните региони.</w:t>
            </w:r>
          </w:p>
          <w:p w14:paraId="6471CB63" w14:textId="36E284EC" w:rsidR="00344484" w:rsidRPr="00742639" w:rsidRDefault="00344484" w:rsidP="00344484">
            <w:pPr>
              <w:spacing w:before="0"/>
              <w:rPr>
                <w:sz w:val="22"/>
                <w:szCs w:val="22"/>
              </w:rPr>
            </w:pPr>
          </w:p>
        </w:tc>
      </w:tr>
    </w:tbl>
    <w:p w14:paraId="1E5B4F71" w14:textId="77777777" w:rsidR="00433570" w:rsidRPr="00451C28" w:rsidRDefault="00433570" w:rsidP="008F353D">
      <w:pPr>
        <w:spacing w:before="0"/>
        <w:rPr>
          <w:rFonts w:eastAsia="Times New Roman"/>
          <w:i/>
          <w:sz w:val="16"/>
          <w:szCs w:val="16"/>
        </w:rPr>
      </w:pPr>
    </w:p>
    <w:p w14:paraId="26326563" w14:textId="6B20385E" w:rsidR="00433570" w:rsidRPr="00451C28" w:rsidRDefault="00050C2E" w:rsidP="00E75590">
      <w:pPr>
        <w:pStyle w:val="Heading1"/>
        <w:rPr>
          <w:szCs w:val="24"/>
        </w:rPr>
      </w:pPr>
      <w:r w:rsidRPr="00451C28">
        <w:t>Приоритети, различни от техническа помощ</w:t>
      </w:r>
    </w:p>
    <w:p w14:paraId="76685EB4" w14:textId="77777777" w:rsidR="00433570" w:rsidRPr="00451C28" w:rsidRDefault="00050C2E" w:rsidP="008F353D">
      <w:pPr>
        <w:spacing w:before="0"/>
        <w:rPr>
          <w:rFonts w:eastAsia="Times New Roman"/>
          <w:i/>
          <w:szCs w:val="24"/>
        </w:rPr>
      </w:pPr>
      <w:r w:rsidRPr="00451C28">
        <w:rPr>
          <w:i/>
        </w:rPr>
        <w:t>Позоваване: Член 17, параграф 2 и член 17, параграф 3, буква в)</w:t>
      </w:r>
    </w:p>
    <w:p w14:paraId="1D061422" w14:textId="77777777" w:rsidR="00433570" w:rsidRPr="00451C28" w:rsidRDefault="00050C2E" w:rsidP="008F353D">
      <w:pPr>
        <w:spacing w:before="0"/>
        <w:rPr>
          <w:rFonts w:eastAsia="Times New Roman"/>
          <w:b/>
        </w:rPr>
      </w:pPr>
      <w:r w:rsidRPr="00451C28">
        <w:rPr>
          <w:b/>
        </w:rPr>
        <w:lastRenderedPageBreak/>
        <w:t>Таблица 1 Т: Структура на програмата*</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166"/>
        <w:gridCol w:w="851"/>
        <w:gridCol w:w="1559"/>
        <w:gridCol w:w="1200"/>
        <w:gridCol w:w="2060"/>
        <w:gridCol w:w="1276"/>
      </w:tblGrid>
      <w:tr w:rsidR="00433570" w:rsidRPr="00451C28" w14:paraId="24C298C1" w14:textId="77777777" w:rsidTr="00FA6505">
        <w:trPr>
          <w:trHeight w:val="927"/>
        </w:trPr>
        <w:tc>
          <w:tcPr>
            <w:tcW w:w="835" w:type="dxa"/>
            <w:shd w:val="clear" w:color="auto" w:fill="auto"/>
            <w:hideMark/>
          </w:tcPr>
          <w:p w14:paraId="0D3F0FD5" w14:textId="6E5B4B88" w:rsidR="00433570" w:rsidRPr="00451C28" w:rsidRDefault="00050C2E" w:rsidP="00FA6505">
            <w:pPr>
              <w:spacing w:before="0"/>
              <w:jc w:val="center"/>
              <w:rPr>
                <w:rFonts w:eastAsia="Times New Roman"/>
                <w:b/>
                <w:sz w:val="20"/>
              </w:rPr>
            </w:pPr>
            <w:proofErr w:type="spellStart"/>
            <w:r w:rsidRPr="00451C28">
              <w:rPr>
                <w:b/>
                <w:sz w:val="20"/>
              </w:rPr>
              <w:t>Идентиф</w:t>
            </w:r>
            <w:proofErr w:type="spellEnd"/>
            <w:r w:rsidR="00FA6505">
              <w:rPr>
                <w:b/>
                <w:sz w:val="20"/>
                <w:lang w:val="en-US"/>
              </w:rPr>
              <w:t>.</w:t>
            </w:r>
            <w:r w:rsidRPr="00451C28">
              <w:rPr>
                <w:b/>
                <w:sz w:val="20"/>
              </w:rPr>
              <w:t xml:space="preserve"> код</w:t>
            </w:r>
          </w:p>
        </w:tc>
        <w:tc>
          <w:tcPr>
            <w:tcW w:w="2166" w:type="dxa"/>
            <w:shd w:val="clear" w:color="auto" w:fill="auto"/>
            <w:hideMark/>
          </w:tcPr>
          <w:p w14:paraId="474F09B0" w14:textId="77777777" w:rsidR="00D80F62" w:rsidRPr="00451C28" w:rsidRDefault="00050C2E" w:rsidP="008F353D">
            <w:pPr>
              <w:spacing w:before="0"/>
              <w:jc w:val="center"/>
              <w:rPr>
                <w:b/>
                <w:sz w:val="20"/>
              </w:rPr>
            </w:pPr>
            <w:r w:rsidRPr="00451C28">
              <w:rPr>
                <w:b/>
                <w:sz w:val="20"/>
              </w:rPr>
              <w:t>Наименование</w:t>
            </w:r>
          </w:p>
          <w:p w14:paraId="3E337E54" w14:textId="77777777" w:rsidR="00433570" w:rsidRPr="00451C28" w:rsidRDefault="00050C2E" w:rsidP="008F353D">
            <w:pPr>
              <w:spacing w:before="0"/>
              <w:jc w:val="center"/>
              <w:rPr>
                <w:rFonts w:eastAsia="Times New Roman"/>
                <w:b/>
                <w:sz w:val="20"/>
              </w:rPr>
            </w:pPr>
            <w:r w:rsidRPr="00451C28">
              <w:rPr>
                <w:b/>
                <w:sz w:val="20"/>
              </w:rPr>
              <w:t>[300]</w:t>
            </w:r>
          </w:p>
        </w:tc>
        <w:tc>
          <w:tcPr>
            <w:tcW w:w="851" w:type="dxa"/>
            <w:shd w:val="clear" w:color="auto" w:fill="auto"/>
            <w:hideMark/>
          </w:tcPr>
          <w:p w14:paraId="58822ABD" w14:textId="77777777" w:rsidR="00433570" w:rsidRPr="00451C28" w:rsidRDefault="00050C2E" w:rsidP="008F353D">
            <w:pPr>
              <w:spacing w:before="0"/>
              <w:jc w:val="center"/>
              <w:rPr>
                <w:rFonts w:eastAsia="Times New Roman"/>
                <w:b/>
                <w:sz w:val="20"/>
              </w:rPr>
            </w:pPr>
            <w:r w:rsidRPr="00451C28">
              <w:rPr>
                <w:b/>
                <w:sz w:val="20"/>
              </w:rPr>
              <w:t>Техническа помощ</w:t>
            </w:r>
          </w:p>
        </w:tc>
        <w:tc>
          <w:tcPr>
            <w:tcW w:w="1559" w:type="dxa"/>
            <w:shd w:val="clear" w:color="auto" w:fill="auto"/>
          </w:tcPr>
          <w:p w14:paraId="14AE86C7" w14:textId="77777777" w:rsidR="00433570" w:rsidRPr="00451C28" w:rsidRDefault="00050C2E" w:rsidP="008F353D">
            <w:pPr>
              <w:spacing w:before="0"/>
              <w:jc w:val="center"/>
              <w:rPr>
                <w:rFonts w:eastAsia="Times New Roman"/>
                <w:b/>
                <w:sz w:val="20"/>
              </w:rPr>
            </w:pPr>
            <w:r w:rsidRPr="00451C28">
              <w:rPr>
                <w:b/>
                <w:sz w:val="20"/>
              </w:rPr>
              <w:t>Основа за изчисление</w:t>
            </w:r>
          </w:p>
        </w:tc>
        <w:tc>
          <w:tcPr>
            <w:tcW w:w="1200" w:type="dxa"/>
            <w:shd w:val="clear" w:color="auto" w:fill="auto"/>
            <w:hideMark/>
          </w:tcPr>
          <w:p w14:paraId="06754C46" w14:textId="77777777" w:rsidR="00433570" w:rsidRPr="00451C28" w:rsidRDefault="00050C2E" w:rsidP="008F353D">
            <w:pPr>
              <w:spacing w:before="0"/>
              <w:jc w:val="center"/>
              <w:rPr>
                <w:rFonts w:eastAsia="Times New Roman"/>
                <w:b/>
                <w:sz w:val="20"/>
              </w:rPr>
            </w:pPr>
            <w:r w:rsidRPr="00451C28">
              <w:rPr>
                <w:b/>
                <w:sz w:val="20"/>
              </w:rPr>
              <w:t>Фонд</w:t>
            </w:r>
          </w:p>
        </w:tc>
        <w:tc>
          <w:tcPr>
            <w:tcW w:w="2060" w:type="dxa"/>
            <w:shd w:val="clear" w:color="auto" w:fill="auto"/>
            <w:hideMark/>
          </w:tcPr>
          <w:p w14:paraId="5CFBD3F2" w14:textId="77777777" w:rsidR="00433570" w:rsidRPr="00451C28" w:rsidRDefault="00050C2E" w:rsidP="008F353D">
            <w:pPr>
              <w:spacing w:before="0"/>
              <w:jc w:val="center"/>
              <w:rPr>
                <w:rFonts w:eastAsia="Times New Roman"/>
                <w:b/>
                <w:sz w:val="20"/>
              </w:rPr>
            </w:pPr>
            <w:r w:rsidRPr="00451C28">
              <w:rPr>
                <w:b/>
                <w:sz w:val="20"/>
              </w:rPr>
              <w:t>Категория на подпомагания регион</w:t>
            </w:r>
          </w:p>
        </w:tc>
        <w:tc>
          <w:tcPr>
            <w:tcW w:w="1276" w:type="dxa"/>
          </w:tcPr>
          <w:p w14:paraId="43FEE5CC" w14:textId="77777777" w:rsidR="00433570" w:rsidRPr="00451C28" w:rsidRDefault="00050C2E" w:rsidP="008F353D">
            <w:pPr>
              <w:spacing w:before="0"/>
              <w:ind w:right="-125"/>
              <w:jc w:val="center"/>
              <w:rPr>
                <w:rFonts w:eastAsia="Times New Roman"/>
                <w:b/>
                <w:sz w:val="20"/>
              </w:rPr>
            </w:pPr>
            <w:r w:rsidRPr="00451C28">
              <w:rPr>
                <w:b/>
                <w:sz w:val="20"/>
              </w:rPr>
              <w:t>И</w:t>
            </w:r>
            <w:r w:rsidR="002B67B2" w:rsidRPr="00451C28">
              <w:rPr>
                <w:b/>
                <w:sz w:val="20"/>
              </w:rPr>
              <w:t>з</w:t>
            </w:r>
            <w:r w:rsidRPr="00451C28">
              <w:rPr>
                <w:b/>
                <w:sz w:val="20"/>
              </w:rPr>
              <w:t>брана специфична цел</w:t>
            </w:r>
          </w:p>
        </w:tc>
      </w:tr>
      <w:tr w:rsidR="007A708C" w:rsidRPr="00451C28" w14:paraId="7D7CDB28" w14:textId="77777777" w:rsidTr="00FA6505">
        <w:trPr>
          <w:trHeight w:val="300"/>
        </w:trPr>
        <w:tc>
          <w:tcPr>
            <w:tcW w:w="835" w:type="dxa"/>
            <w:vMerge w:val="restart"/>
            <w:shd w:val="clear" w:color="auto" w:fill="auto"/>
            <w:noWrap/>
            <w:hideMark/>
          </w:tcPr>
          <w:p w14:paraId="586AEF31" w14:textId="77777777" w:rsidR="007A708C" w:rsidRPr="00451C28" w:rsidRDefault="007A708C" w:rsidP="008F353D">
            <w:pPr>
              <w:spacing w:before="0"/>
              <w:jc w:val="center"/>
              <w:rPr>
                <w:rFonts w:eastAsia="Times New Roman"/>
                <w:sz w:val="20"/>
              </w:rPr>
            </w:pPr>
            <w:r w:rsidRPr="00451C28">
              <w:rPr>
                <w:sz w:val="20"/>
              </w:rPr>
              <w:t>1</w:t>
            </w:r>
          </w:p>
        </w:tc>
        <w:tc>
          <w:tcPr>
            <w:tcW w:w="2166" w:type="dxa"/>
            <w:vMerge w:val="restart"/>
            <w:shd w:val="clear" w:color="auto" w:fill="auto"/>
            <w:noWrap/>
            <w:hideMark/>
          </w:tcPr>
          <w:p w14:paraId="196704CB" w14:textId="77777777" w:rsidR="007A708C" w:rsidRPr="00451C28" w:rsidRDefault="007A708C" w:rsidP="008F353D">
            <w:pPr>
              <w:spacing w:before="0"/>
              <w:jc w:val="center"/>
              <w:rPr>
                <w:b/>
                <w:sz w:val="20"/>
              </w:rPr>
            </w:pPr>
            <w:r w:rsidRPr="00451C28">
              <w:rPr>
                <w:b/>
                <w:sz w:val="20"/>
              </w:rPr>
              <w:t>Приоритет 1</w:t>
            </w:r>
          </w:p>
          <w:p w14:paraId="5E62FDB3" w14:textId="77777777" w:rsidR="005518AE" w:rsidRDefault="005518AE" w:rsidP="005518AE">
            <w:pPr>
              <w:spacing w:before="0"/>
              <w:jc w:val="center"/>
              <w:rPr>
                <w:rFonts w:eastAsia="Times New Roman"/>
                <w:sz w:val="20"/>
              </w:rPr>
            </w:pPr>
            <w:r>
              <w:rPr>
                <w:b/>
                <w:sz w:val="20"/>
              </w:rPr>
              <w:t>„Ц</w:t>
            </w:r>
            <w:r w:rsidRPr="005518AE">
              <w:rPr>
                <w:b/>
                <w:sz w:val="20"/>
              </w:rPr>
              <w:t>ифрова трансформация на публичния сектор в полза на обществото</w:t>
            </w:r>
            <w:r w:rsidRPr="00451C28">
              <w:rPr>
                <w:rFonts w:eastAsia="Times New Roman"/>
                <w:sz w:val="20"/>
              </w:rPr>
              <w:t>„</w:t>
            </w:r>
            <w:r w:rsidRPr="005518AE">
              <w:rPr>
                <w:rFonts w:eastAsia="Times New Roman"/>
                <w:sz w:val="20"/>
              </w:rPr>
              <w:t xml:space="preserve"> </w:t>
            </w:r>
          </w:p>
          <w:p w14:paraId="202F98FE" w14:textId="0C01E5D7" w:rsidR="007A708C" w:rsidRPr="00451C28" w:rsidRDefault="007A708C" w:rsidP="005518AE">
            <w:pPr>
              <w:spacing w:before="0"/>
              <w:jc w:val="center"/>
              <w:rPr>
                <w:rFonts w:eastAsia="Times New Roman"/>
                <w:sz w:val="20"/>
              </w:rPr>
            </w:pPr>
          </w:p>
        </w:tc>
        <w:tc>
          <w:tcPr>
            <w:tcW w:w="851" w:type="dxa"/>
            <w:vMerge w:val="restart"/>
            <w:shd w:val="clear" w:color="auto" w:fill="auto"/>
            <w:noWrap/>
            <w:hideMark/>
          </w:tcPr>
          <w:p w14:paraId="5D0D196B" w14:textId="77777777" w:rsidR="007A708C" w:rsidRPr="00451C28" w:rsidRDefault="007A708C" w:rsidP="008F353D">
            <w:pPr>
              <w:spacing w:before="0"/>
              <w:jc w:val="center"/>
              <w:rPr>
                <w:rFonts w:eastAsia="Times New Roman"/>
                <w:sz w:val="20"/>
              </w:rPr>
            </w:pPr>
            <w:r w:rsidRPr="00451C28">
              <w:rPr>
                <w:sz w:val="20"/>
              </w:rPr>
              <w:t>Не</w:t>
            </w:r>
          </w:p>
        </w:tc>
        <w:tc>
          <w:tcPr>
            <w:tcW w:w="1559" w:type="dxa"/>
            <w:vMerge w:val="restart"/>
            <w:shd w:val="clear" w:color="auto" w:fill="auto"/>
            <w:noWrap/>
          </w:tcPr>
          <w:p w14:paraId="5A951335" w14:textId="77777777" w:rsidR="007A708C" w:rsidRPr="00451C28" w:rsidRDefault="007A708C" w:rsidP="008F353D">
            <w:pPr>
              <w:spacing w:before="0"/>
              <w:jc w:val="center"/>
              <w:rPr>
                <w:rFonts w:eastAsia="Times New Roman"/>
                <w:sz w:val="20"/>
              </w:rPr>
            </w:pPr>
          </w:p>
        </w:tc>
        <w:tc>
          <w:tcPr>
            <w:tcW w:w="1200" w:type="dxa"/>
            <w:vMerge w:val="restart"/>
            <w:shd w:val="clear" w:color="auto" w:fill="auto"/>
            <w:noWrap/>
            <w:hideMark/>
          </w:tcPr>
          <w:p w14:paraId="240EC354" w14:textId="0CE41E28" w:rsidR="007A708C" w:rsidRPr="00451C28" w:rsidRDefault="007A708C" w:rsidP="008F353D">
            <w:pPr>
              <w:spacing w:before="0"/>
              <w:jc w:val="center"/>
              <w:rPr>
                <w:rFonts w:eastAsia="Times New Roman"/>
                <w:sz w:val="20"/>
              </w:rPr>
            </w:pPr>
            <w:r>
              <w:rPr>
                <w:rFonts w:eastAsia="Times New Roman"/>
                <w:sz w:val="20"/>
              </w:rPr>
              <w:t>ЕФРР</w:t>
            </w:r>
          </w:p>
        </w:tc>
        <w:tc>
          <w:tcPr>
            <w:tcW w:w="2060" w:type="dxa"/>
            <w:shd w:val="clear" w:color="auto" w:fill="auto"/>
            <w:noWrap/>
            <w:hideMark/>
          </w:tcPr>
          <w:p w14:paraId="656836A5" w14:textId="77777777" w:rsidR="007A708C" w:rsidRPr="00C41DBB" w:rsidRDefault="007A708C" w:rsidP="008F353D">
            <w:pPr>
              <w:spacing w:before="0"/>
              <w:jc w:val="center"/>
              <w:rPr>
                <w:rFonts w:eastAsia="Times New Roman"/>
                <w:color w:val="BFBFBF" w:themeColor="background1" w:themeShade="BF"/>
                <w:sz w:val="20"/>
              </w:rPr>
            </w:pPr>
            <w:r w:rsidRPr="00C41DBB">
              <w:rPr>
                <w:color w:val="BFBFBF" w:themeColor="background1" w:themeShade="BF"/>
                <w:sz w:val="20"/>
              </w:rPr>
              <w:t>Повече</w:t>
            </w:r>
          </w:p>
        </w:tc>
        <w:tc>
          <w:tcPr>
            <w:tcW w:w="1276" w:type="dxa"/>
            <w:vMerge w:val="restart"/>
          </w:tcPr>
          <w:p w14:paraId="65F184B4" w14:textId="56FE472A" w:rsidR="007A708C" w:rsidRPr="00C41DBB" w:rsidRDefault="00A7365F" w:rsidP="008F353D">
            <w:pPr>
              <w:spacing w:before="0"/>
              <w:ind w:right="-125"/>
              <w:jc w:val="center"/>
              <w:rPr>
                <w:rFonts w:eastAsia="Times New Roman"/>
                <w:b/>
                <w:sz w:val="20"/>
              </w:rPr>
            </w:pPr>
            <w:r w:rsidRPr="00A7365F">
              <w:rPr>
                <w:rFonts w:eastAsia="Times New Roman"/>
                <w:b/>
                <w:sz w:val="20"/>
              </w:rPr>
              <w:t xml:space="preserve">(ii) </w:t>
            </w:r>
            <w:proofErr w:type="spellStart"/>
            <w:r w:rsidRPr="00A7365F">
              <w:rPr>
                <w:rFonts w:eastAsia="Times New Roman"/>
                <w:b/>
                <w:sz w:val="20"/>
              </w:rPr>
              <w:t>Reaping</w:t>
            </w:r>
            <w:proofErr w:type="spellEnd"/>
            <w:r w:rsidRPr="00A7365F">
              <w:rPr>
                <w:rFonts w:eastAsia="Times New Roman"/>
                <w:b/>
                <w:sz w:val="20"/>
              </w:rPr>
              <w:t xml:space="preserve"> </w:t>
            </w:r>
            <w:proofErr w:type="spellStart"/>
            <w:r w:rsidRPr="00A7365F">
              <w:rPr>
                <w:rFonts w:eastAsia="Times New Roman"/>
                <w:b/>
                <w:sz w:val="20"/>
              </w:rPr>
              <w:t>the</w:t>
            </w:r>
            <w:proofErr w:type="spellEnd"/>
            <w:r w:rsidRPr="00A7365F">
              <w:rPr>
                <w:rFonts w:eastAsia="Times New Roman"/>
                <w:b/>
                <w:sz w:val="20"/>
              </w:rPr>
              <w:t xml:space="preserve"> </w:t>
            </w:r>
            <w:proofErr w:type="spellStart"/>
            <w:r w:rsidRPr="00A7365F">
              <w:rPr>
                <w:rFonts w:eastAsia="Times New Roman"/>
                <w:b/>
                <w:sz w:val="20"/>
              </w:rPr>
              <w:t>benefits</w:t>
            </w:r>
            <w:proofErr w:type="spellEnd"/>
            <w:r w:rsidRPr="00A7365F">
              <w:rPr>
                <w:rFonts w:eastAsia="Times New Roman"/>
                <w:b/>
                <w:sz w:val="20"/>
              </w:rPr>
              <w:t xml:space="preserve"> </w:t>
            </w:r>
            <w:proofErr w:type="spellStart"/>
            <w:r w:rsidRPr="00A7365F">
              <w:rPr>
                <w:rFonts w:eastAsia="Times New Roman"/>
                <w:b/>
                <w:sz w:val="20"/>
              </w:rPr>
              <w:t>of</w:t>
            </w:r>
            <w:proofErr w:type="spellEnd"/>
            <w:r w:rsidRPr="00A7365F">
              <w:rPr>
                <w:rFonts w:eastAsia="Times New Roman"/>
                <w:b/>
                <w:sz w:val="20"/>
              </w:rPr>
              <w:t xml:space="preserve"> </w:t>
            </w:r>
            <w:proofErr w:type="spellStart"/>
            <w:r w:rsidRPr="00A7365F">
              <w:rPr>
                <w:rFonts w:eastAsia="Times New Roman"/>
                <w:b/>
                <w:sz w:val="20"/>
              </w:rPr>
              <w:t>digitisation</w:t>
            </w:r>
            <w:proofErr w:type="spellEnd"/>
            <w:r w:rsidRPr="00A7365F">
              <w:rPr>
                <w:rFonts w:eastAsia="Times New Roman"/>
                <w:b/>
                <w:sz w:val="20"/>
              </w:rPr>
              <w:t xml:space="preserve"> for </w:t>
            </w:r>
            <w:proofErr w:type="spellStart"/>
            <w:r w:rsidRPr="00A7365F">
              <w:rPr>
                <w:rFonts w:eastAsia="Times New Roman"/>
                <w:b/>
                <w:sz w:val="20"/>
              </w:rPr>
              <w:t>citizens</w:t>
            </w:r>
            <w:proofErr w:type="spellEnd"/>
            <w:r w:rsidRPr="00A7365F">
              <w:rPr>
                <w:rFonts w:eastAsia="Times New Roman"/>
                <w:b/>
                <w:sz w:val="20"/>
              </w:rPr>
              <w:t xml:space="preserve">, </w:t>
            </w:r>
            <w:proofErr w:type="spellStart"/>
            <w:r w:rsidRPr="00A7365F">
              <w:rPr>
                <w:rFonts w:eastAsia="Times New Roman"/>
                <w:b/>
                <w:sz w:val="20"/>
              </w:rPr>
              <w:t>companies</w:t>
            </w:r>
            <w:proofErr w:type="spellEnd"/>
            <w:r w:rsidRPr="00A7365F">
              <w:rPr>
                <w:rFonts w:eastAsia="Times New Roman"/>
                <w:b/>
                <w:sz w:val="20"/>
              </w:rPr>
              <w:t xml:space="preserve"> </w:t>
            </w:r>
            <w:proofErr w:type="spellStart"/>
            <w:r w:rsidRPr="00A7365F">
              <w:rPr>
                <w:rFonts w:eastAsia="Times New Roman"/>
                <w:b/>
                <w:sz w:val="20"/>
              </w:rPr>
              <w:t>and</w:t>
            </w:r>
            <w:proofErr w:type="spellEnd"/>
            <w:r w:rsidRPr="00A7365F">
              <w:rPr>
                <w:rFonts w:eastAsia="Times New Roman"/>
                <w:b/>
                <w:sz w:val="20"/>
              </w:rPr>
              <w:t xml:space="preserve"> </w:t>
            </w:r>
            <w:proofErr w:type="spellStart"/>
            <w:r w:rsidRPr="00A7365F">
              <w:rPr>
                <w:rFonts w:eastAsia="Times New Roman"/>
                <w:b/>
                <w:sz w:val="20"/>
              </w:rPr>
              <w:t>governments</w:t>
            </w:r>
            <w:proofErr w:type="spellEnd"/>
          </w:p>
        </w:tc>
      </w:tr>
      <w:tr w:rsidR="007A708C" w:rsidRPr="00451C28" w14:paraId="5AA79EC0" w14:textId="77777777" w:rsidTr="00FA6505">
        <w:trPr>
          <w:trHeight w:val="300"/>
        </w:trPr>
        <w:tc>
          <w:tcPr>
            <w:tcW w:w="835" w:type="dxa"/>
            <w:vMerge/>
            <w:hideMark/>
          </w:tcPr>
          <w:p w14:paraId="39F091B5" w14:textId="77777777" w:rsidR="007A708C" w:rsidRPr="00451C28" w:rsidRDefault="007A708C" w:rsidP="008F353D">
            <w:pPr>
              <w:spacing w:before="0"/>
              <w:jc w:val="center"/>
              <w:rPr>
                <w:rFonts w:eastAsia="Times New Roman"/>
                <w:sz w:val="20"/>
              </w:rPr>
            </w:pPr>
          </w:p>
        </w:tc>
        <w:tc>
          <w:tcPr>
            <w:tcW w:w="2166" w:type="dxa"/>
            <w:vMerge/>
            <w:hideMark/>
          </w:tcPr>
          <w:p w14:paraId="5D12901D" w14:textId="77777777" w:rsidR="007A708C" w:rsidRPr="00451C28" w:rsidRDefault="007A708C" w:rsidP="008F353D">
            <w:pPr>
              <w:spacing w:before="0"/>
              <w:jc w:val="center"/>
              <w:rPr>
                <w:rFonts w:eastAsia="Times New Roman"/>
                <w:sz w:val="20"/>
              </w:rPr>
            </w:pPr>
          </w:p>
        </w:tc>
        <w:tc>
          <w:tcPr>
            <w:tcW w:w="851" w:type="dxa"/>
            <w:vMerge/>
            <w:hideMark/>
          </w:tcPr>
          <w:p w14:paraId="2C2F8DB1" w14:textId="77777777" w:rsidR="007A708C" w:rsidRPr="00451C28" w:rsidRDefault="007A708C" w:rsidP="008F353D">
            <w:pPr>
              <w:spacing w:before="0"/>
              <w:jc w:val="center"/>
              <w:rPr>
                <w:rFonts w:eastAsia="Times New Roman"/>
                <w:sz w:val="20"/>
              </w:rPr>
            </w:pPr>
          </w:p>
        </w:tc>
        <w:tc>
          <w:tcPr>
            <w:tcW w:w="1559" w:type="dxa"/>
            <w:vMerge/>
            <w:shd w:val="clear" w:color="auto" w:fill="auto"/>
            <w:noWrap/>
          </w:tcPr>
          <w:p w14:paraId="375B7B05" w14:textId="77777777" w:rsidR="007A708C" w:rsidRPr="00451C28" w:rsidRDefault="007A708C" w:rsidP="008F353D">
            <w:pPr>
              <w:spacing w:before="0"/>
              <w:jc w:val="center"/>
              <w:rPr>
                <w:rFonts w:eastAsia="Times New Roman"/>
                <w:sz w:val="20"/>
              </w:rPr>
            </w:pPr>
          </w:p>
        </w:tc>
        <w:tc>
          <w:tcPr>
            <w:tcW w:w="1200" w:type="dxa"/>
            <w:vMerge/>
            <w:shd w:val="clear" w:color="auto" w:fill="auto"/>
            <w:noWrap/>
            <w:hideMark/>
          </w:tcPr>
          <w:p w14:paraId="4B8B3FBD" w14:textId="77777777" w:rsidR="007A708C" w:rsidRPr="00451C28" w:rsidRDefault="007A708C" w:rsidP="008F353D">
            <w:pPr>
              <w:spacing w:before="0"/>
              <w:jc w:val="center"/>
              <w:rPr>
                <w:rFonts w:eastAsia="Times New Roman"/>
                <w:sz w:val="20"/>
              </w:rPr>
            </w:pPr>
          </w:p>
        </w:tc>
        <w:tc>
          <w:tcPr>
            <w:tcW w:w="2060" w:type="dxa"/>
            <w:shd w:val="clear" w:color="auto" w:fill="auto"/>
            <w:noWrap/>
            <w:hideMark/>
          </w:tcPr>
          <w:p w14:paraId="38191618" w14:textId="77777777" w:rsidR="007A708C" w:rsidRPr="00C41DBB" w:rsidRDefault="007A708C" w:rsidP="008F353D">
            <w:pPr>
              <w:spacing w:before="0"/>
              <w:jc w:val="center"/>
              <w:rPr>
                <w:rFonts w:eastAsia="Times New Roman"/>
                <w:color w:val="BFBFBF" w:themeColor="background1" w:themeShade="BF"/>
                <w:sz w:val="20"/>
              </w:rPr>
            </w:pPr>
            <w:r w:rsidRPr="00C41DBB">
              <w:rPr>
                <w:color w:val="BFBFBF" w:themeColor="background1" w:themeShade="BF"/>
                <w:sz w:val="20"/>
              </w:rPr>
              <w:t>Преход</w:t>
            </w:r>
          </w:p>
        </w:tc>
        <w:tc>
          <w:tcPr>
            <w:tcW w:w="1276" w:type="dxa"/>
            <w:vMerge/>
          </w:tcPr>
          <w:p w14:paraId="357167CB" w14:textId="77777777" w:rsidR="007A708C" w:rsidRPr="00C41DBB" w:rsidRDefault="007A708C" w:rsidP="008F353D">
            <w:pPr>
              <w:spacing w:before="0"/>
              <w:ind w:right="-125"/>
              <w:jc w:val="center"/>
              <w:rPr>
                <w:rFonts w:eastAsia="Times New Roman"/>
                <w:sz w:val="20"/>
              </w:rPr>
            </w:pPr>
          </w:p>
        </w:tc>
      </w:tr>
      <w:tr w:rsidR="007A708C" w:rsidRPr="00451C28" w14:paraId="254ED928" w14:textId="77777777" w:rsidTr="00FA6505">
        <w:trPr>
          <w:trHeight w:val="502"/>
        </w:trPr>
        <w:tc>
          <w:tcPr>
            <w:tcW w:w="835" w:type="dxa"/>
            <w:vMerge/>
          </w:tcPr>
          <w:p w14:paraId="6B821AF1" w14:textId="77777777" w:rsidR="007A708C" w:rsidRPr="00451C28" w:rsidRDefault="007A708C" w:rsidP="008F353D">
            <w:pPr>
              <w:spacing w:before="0"/>
              <w:jc w:val="center"/>
              <w:rPr>
                <w:rFonts w:eastAsia="Times New Roman"/>
                <w:sz w:val="20"/>
              </w:rPr>
            </w:pPr>
          </w:p>
        </w:tc>
        <w:tc>
          <w:tcPr>
            <w:tcW w:w="2166" w:type="dxa"/>
            <w:vMerge/>
          </w:tcPr>
          <w:p w14:paraId="79507EAB" w14:textId="77777777" w:rsidR="007A708C" w:rsidRPr="00451C28" w:rsidRDefault="007A708C" w:rsidP="008F353D">
            <w:pPr>
              <w:spacing w:before="0"/>
              <w:jc w:val="center"/>
              <w:rPr>
                <w:rFonts w:eastAsia="Times New Roman"/>
                <w:sz w:val="20"/>
              </w:rPr>
            </w:pPr>
          </w:p>
        </w:tc>
        <w:tc>
          <w:tcPr>
            <w:tcW w:w="851" w:type="dxa"/>
            <w:vMerge/>
          </w:tcPr>
          <w:p w14:paraId="20184E59" w14:textId="77777777" w:rsidR="007A708C" w:rsidRPr="00451C28" w:rsidRDefault="007A708C" w:rsidP="008F353D">
            <w:pPr>
              <w:spacing w:before="0"/>
              <w:jc w:val="center"/>
              <w:rPr>
                <w:rFonts w:eastAsia="Times New Roman"/>
                <w:sz w:val="20"/>
              </w:rPr>
            </w:pPr>
          </w:p>
        </w:tc>
        <w:tc>
          <w:tcPr>
            <w:tcW w:w="1559" w:type="dxa"/>
            <w:vMerge/>
            <w:shd w:val="clear" w:color="auto" w:fill="auto"/>
            <w:noWrap/>
          </w:tcPr>
          <w:p w14:paraId="5F827948" w14:textId="77777777" w:rsidR="007A708C" w:rsidRPr="00451C28" w:rsidRDefault="007A708C" w:rsidP="008F353D">
            <w:pPr>
              <w:spacing w:before="0"/>
              <w:jc w:val="center"/>
              <w:rPr>
                <w:rFonts w:eastAsia="Times New Roman"/>
                <w:sz w:val="20"/>
              </w:rPr>
            </w:pPr>
          </w:p>
        </w:tc>
        <w:tc>
          <w:tcPr>
            <w:tcW w:w="1200" w:type="dxa"/>
            <w:vMerge/>
            <w:shd w:val="clear" w:color="auto" w:fill="auto"/>
            <w:noWrap/>
          </w:tcPr>
          <w:p w14:paraId="2B73ADE7" w14:textId="77777777" w:rsidR="007A708C" w:rsidRPr="00451C28" w:rsidRDefault="007A708C" w:rsidP="008F353D">
            <w:pPr>
              <w:spacing w:before="0"/>
              <w:jc w:val="center"/>
              <w:rPr>
                <w:rFonts w:eastAsia="Times New Roman"/>
                <w:sz w:val="20"/>
              </w:rPr>
            </w:pPr>
          </w:p>
        </w:tc>
        <w:tc>
          <w:tcPr>
            <w:tcW w:w="2060" w:type="dxa"/>
            <w:shd w:val="clear" w:color="auto" w:fill="auto"/>
            <w:noWrap/>
          </w:tcPr>
          <w:p w14:paraId="0FE33C3B" w14:textId="77777777" w:rsidR="007A708C" w:rsidRPr="00C41DBB" w:rsidRDefault="007A708C" w:rsidP="008F353D">
            <w:pPr>
              <w:spacing w:before="0"/>
              <w:jc w:val="center"/>
              <w:rPr>
                <w:rFonts w:eastAsia="Times New Roman"/>
                <w:b/>
                <w:sz w:val="20"/>
              </w:rPr>
            </w:pPr>
            <w:r w:rsidRPr="00C41DBB">
              <w:rPr>
                <w:b/>
                <w:sz w:val="20"/>
              </w:rPr>
              <w:t>По-слабо развити региони</w:t>
            </w:r>
          </w:p>
        </w:tc>
        <w:tc>
          <w:tcPr>
            <w:tcW w:w="1276" w:type="dxa"/>
            <w:vMerge/>
          </w:tcPr>
          <w:p w14:paraId="1B8A5796" w14:textId="77777777" w:rsidR="007A708C" w:rsidRPr="00C41DBB" w:rsidRDefault="007A708C" w:rsidP="008F353D">
            <w:pPr>
              <w:spacing w:before="0"/>
              <w:ind w:right="-125"/>
              <w:jc w:val="center"/>
              <w:rPr>
                <w:rFonts w:eastAsia="Times New Roman"/>
                <w:sz w:val="20"/>
              </w:rPr>
            </w:pPr>
          </w:p>
        </w:tc>
      </w:tr>
      <w:tr w:rsidR="007A708C" w:rsidRPr="00451C28" w14:paraId="52C24CB9" w14:textId="77777777" w:rsidTr="00FA6505">
        <w:trPr>
          <w:trHeight w:val="300"/>
        </w:trPr>
        <w:tc>
          <w:tcPr>
            <w:tcW w:w="835" w:type="dxa"/>
            <w:vMerge/>
          </w:tcPr>
          <w:p w14:paraId="5CED87D4" w14:textId="77777777" w:rsidR="007A708C" w:rsidRPr="00451C28" w:rsidRDefault="007A708C" w:rsidP="008F353D">
            <w:pPr>
              <w:spacing w:before="0"/>
              <w:jc w:val="center"/>
              <w:rPr>
                <w:rFonts w:eastAsia="Times New Roman"/>
                <w:sz w:val="20"/>
              </w:rPr>
            </w:pPr>
          </w:p>
        </w:tc>
        <w:tc>
          <w:tcPr>
            <w:tcW w:w="2166" w:type="dxa"/>
            <w:vMerge/>
          </w:tcPr>
          <w:p w14:paraId="1F80C7FA" w14:textId="77777777" w:rsidR="007A708C" w:rsidRPr="00451C28" w:rsidRDefault="007A708C" w:rsidP="008F353D">
            <w:pPr>
              <w:spacing w:before="0"/>
              <w:jc w:val="center"/>
              <w:rPr>
                <w:rFonts w:eastAsia="Times New Roman"/>
                <w:sz w:val="20"/>
              </w:rPr>
            </w:pPr>
          </w:p>
        </w:tc>
        <w:tc>
          <w:tcPr>
            <w:tcW w:w="851" w:type="dxa"/>
            <w:vMerge/>
          </w:tcPr>
          <w:p w14:paraId="2A84943E" w14:textId="77777777" w:rsidR="007A708C" w:rsidRPr="00451C28" w:rsidRDefault="007A708C" w:rsidP="008F353D">
            <w:pPr>
              <w:spacing w:before="0"/>
              <w:jc w:val="center"/>
              <w:rPr>
                <w:rFonts w:eastAsia="Times New Roman"/>
                <w:sz w:val="20"/>
              </w:rPr>
            </w:pPr>
          </w:p>
        </w:tc>
        <w:tc>
          <w:tcPr>
            <w:tcW w:w="1559" w:type="dxa"/>
            <w:vMerge/>
            <w:shd w:val="clear" w:color="auto" w:fill="auto"/>
            <w:noWrap/>
          </w:tcPr>
          <w:p w14:paraId="3B37E0DF" w14:textId="77777777" w:rsidR="007A708C" w:rsidRPr="00451C28" w:rsidRDefault="007A708C" w:rsidP="008F353D">
            <w:pPr>
              <w:spacing w:before="0"/>
              <w:jc w:val="center"/>
              <w:rPr>
                <w:rFonts w:eastAsia="Times New Roman"/>
                <w:sz w:val="20"/>
              </w:rPr>
            </w:pPr>
          </w:p>
        </w:tc>
        <w:tc>
          <w:tcPr>
            <w:tcW w:w="1200" w:type="dxa"/>
            <w:vMerge/>
            <w:shd w:val="clear" w:color="auto" w:fill="auto"/>
            <w:noWrap/>
          </w:tcPr>
          <w:p w14:paraId="69BA9663" w14:textId="77777777" w:rsidR="007A708C" w:rsidRPr="00451C28" w:rsidRDefault="007A708C" w:rsidP="008F353D">
            <w:pPr>
              <w:spacing w:before="0"/>
              <w:jc w:val="center"/>
              <w:rPr>
                <w:rFonts w:eastAsia="Times New Roman"/>
                <w:sz w:val="20"/>
              </w:rPr>
            </w:pPr>
          </w:p>
        </w:tc>
        <w:tc>
          <w:tcPr>
            <w:tcW w:w="2060" w:type="dxa"/>
            <w:shd w:val="clear" w:color="auto" w:fill="auto"/>
            <w:noWrap/>
          </w:tcPr>
          <w:p w14:paraId="362849D4" w14:textId="77777777" w:rsidR="007A708C" w:rsidRPr="00C41DBB" w:rsidRDefault="007A708C" w:rsidP="008F353D">
            <w:pPr>
              <w:spacing w:before="0"/>
              <w:jc w:val="center"/>
              <w:rPr>
                <w:rFonts w:eastAsia="Times New Roman"/>
                <w:color w:val="BFBFBF" w:themeColor="background1" w:themeShade="BF"/>
                <w:sz w:val="20"/>
              </w:rPr>
            </w:pPr>
            <w:r w:rsidRPr="00C41DBB">
              <w:rPr>
                <w:color w:val="BFBFBF" w:themeColor="background1" w:themeShade="BF"/>
                <w:sz w:val="20"/>
              </w:rPr>
              <w:t>Най-отдалечени и слабо населени региони</w:t>
            </w:r>
          </w:p>
        </w:tc>
        <w:tc>
          <w:tcPr>
            <w:tcW w:w="1276" w:type="dxa"/>
            <w:vMerge/>
          </w:tcPr>
          <w:p w14:paraId="42A51924" w14:textId="77777777" w:rsidR="007A708C" w:rsidRPr="00C41DBB" w:rsidRDefault="007A708C" w:rsidP="008F353D">
            <w:pPr>
              <w:spacing w:before="0"/>
              <w:ind w:right="-125"/>
              <w:jc w:val="center"/>
              <w:rPr>
                <w:rFonts w:eastAsia="Times New Roman"/>
                <w:sz w:val="20"/>
              </w:rPr>
            </w:pPr>
          </w:p>
        </w:tc>
      </w:tr>
      <w:tr w:rsidR="007A708C" w:rsidRPr="00451C28" w14:paraId="62CEECE8" w14:textId="77777777" w:rsidTr="00FA6505">
        <w:trPr>
          <w:trHeight w:val="300"/>
        </w:trPr>
        <w:tc>
          <w:tcPr>
            <w:tcW w:w="835" w:type="dxa"/>
            <w:vMerge/>
            <w:hideMark/>
          </w:tcPr>
          <w:p w14:paraId="03063C76" w14:textId="77777777" w:rsidR="007A708C" w:rsidRPr="00451C28" w:rsidRDefault="007A708C" w:rsidP="008F353D">
            <w:pPr>
              <w:spacing w:before="0"/>
              <w:jc w:val="center"/>
              <w:rPr>
                <w:rFonts w:eastAsia="Times New Roman"/>
                <w:sz w:val="20"/>
              </w:rPr>
            </w:pPr>
          </w:p>
        </w:tc>
        <w:tc>
          <w:tcPr>
            <w:tcW w:w="2166" w:type="dxa"/>
            <w:vMerge/>
            <w:hideMark/>
          </w:tcPr>
          <w:p w14:paraId="214A39E2" w14:textId="77777777" w:rsidR="007A708C" w:rsidRPr="00451C28" w:rsidRDefault="007A708C" w:rsidP="008F353D">
            <w:pPr>
              <w:spacing w:before="0"/>
              <w:jc w:val="center"/>
              <w:rPr>
                <w:rFonts w:eastAsia="Times New Roman"/>
                <w:sz w:val="20"/>
              </w:rPr>
            </w:pPr>
          </w:p>
        </w:tc>
        <w:tc>
          <w:tcPr>
            <w:tcW w:w="851" w:type="dxa"/>
            <w:vMerge/>
            <w:hideMark/>
          </w:tcPr>
          <w:p w14:paraId="379B63BA" w14:textId="77777777" w:rsidR="007A708C" w:rsidRPr="00451C28" w:rsidRDefault="007A708C" w:rsidP="008F353D">
            <w:pPr>
              <w:spacing w:before="0"/>
              <w:jc w:val="center"/>
              <w:rPr>
                <w:rFonts w:eastAsia="Times New Roman"/>
                <w:sz w:val="20"/>
              </w:rPr>
            </w:pPr>
          </w:p>
        </w:tc>
        <w:tc>
          <w:tcPr>
            <w:tcW w:w="1559" w:type="dxa"/>
            <w:vMerge/>
            <w:shd w:val="clear" w:color="auto" w:fill="auto"/>
            <w:noWrap/>
          </w:tcPr>
          <w:p w14:paraId="5F4DB222" w14:textId="77777777" w:rsidR="007A708C" w:rsidRPr="00451C28" w:rsidRDefault="007A708C" w:rsidP="008F353D">
            <w:pPr>
              <w:spacing w:before="0"/>
              <w:jc w:val="center"/>
              <w:rPr>
                <w:rFonts w:eastAsia="Times New Roman"/>
                <w:sz w:val="20"/>
              </w:rPr>
            </w:pPr>
          </w:p>
        </w:tc>
        <w:tc>
          <w:tcPr>
            <w:tcW w:w="1200" w:type="dxa"/>
            <w:vMerge/>
            <w:shd w:val="clear" w:color="auto" w:fill="auto"/>
            <w:noWrap/>
            <w:hideMark/>
          </w:tcPr>
          <w:p w14:paraId="42B79AD8" w14:textId="77777777" w:rsidR="007A708C" w:rsidRPr="00451C28" w:rsidRDefault="007A708C" w:rsidP="008F353D">
            <w:pPr>
              <w:spacing w:before="0"/>
              <w:jc w:val="center"/>
              <w:rPr>
                <w:rFonts w:eastAsia="Times New Roman"/>
                <w:sz w:val="20"/>
              </w:rPr>
            </w:pPr>
          </w:p>
        </w:tc>
        <w:tc>
          <w:tcPr>
            <w:tcW w:w="2060" w:type="dxa"/>
            <w:shd w:val="clear" w:color="auto" w:fill="auto"/>
            <w:noWrap/>
            <w:hideMark/>
          </w:tcPr>
          <w:p w14:paraId="18BC17CE" w14:textId="77777777" w:rsidR="007A708C" w:rsidRPr="00C41DBB" w:rsidRDefault="007A708C" w:rsidP="008F353D">
            <w:pPr>
              <w:spacing w:before="0"/>
              <w:jc w:val="center"/>
              <w:rPr>
                <w:rFonts w:eastAsia="Times New Roman"/>
                <w:color w:val="BFBFBF" w:themeColor="background1" w:themeShade="BF"/>
                <w:sz w:val="20"/>
              </w:rPr>
            </w:pPr>
            <w:r w:rsidRPr="00C41DBB">
              <w:rPr>
                <w:color w:val="BFBFBF" w:themeColor="background1" w:themeShade="BF"/>
                <w:sz w:val="20"/>
              </w:rPr>
              <w:t>Повече</w:t>
            </w:r>
          </w:p>
        </w:tc>
        <w:tc>
          <w:tcPr>
            <w:tcW w:w="1276" w:type="dxa"/>
            <w:vMerge/>
          </w:tcPr>
          <w:p w14:paraId="02E9EA52" w14:textId="77777777" w:rsidR="007A708C" w:rsidRPr="00C41DBB" w:rsidRDefault="007A708C" w:rsidP="008F353D">
            <w:pPr>
              <w:spacing w:before="0"/>
              <w:ind w:right="-125"/>
              <w:jc w:val="center"/>
              <w:rPr>
                <w:rFonts w:eastAsia="Times New Roman"/>
                <w:sz w:val="20"/>
              </w:rPr>
            </w:pPr>
          </w:p>
        </w:tc>
      </w:tr>
      <w:tr w:rsidR="00A7365F" w:rsidRPr="00451C28" w14:paraId="7B69C165" w14:textId="77777777" w:rsidTr="00FA6505">
        <w:trPr>
          <w:trHeight w:val="300"/>
        </w:trPr>
        <w:tc>
          <w:tcPr>
            <w:tcW w:w="835" w:type="dxa"/>
            <w:vMerge w:val="restart"/>
            <w:shd w:val="clear" w:color="auto" w:fill="auto"/>
            <w:noWrap/>
            <w:hideMark/>
          </w:tcPr>
          <w:p w14:paraId="37636510" w14:textId="77777777" w:rsidR="00A7365F" w:rsidRPr="00451C28" w:rsidRDefault="00A7365F" w:rsidP="00FA6505">
            <w:pPr>
              <w:spacing w:before="0"/>
              <w:jc w:val="center"/>
              <w:rPr>
                <w:rFonts w:eastAsia="Times New Roman"/>
                <w:sz w:val="20"/>
              </w:rPr>
            </w:pPr>
            <w:r w:rsidRPr="00451C28">
              <w:rPr>
                <w:sz w:val="20"/>
              </w:rPr>
              <w:t>2</w:t>
            </w:r>
          </w:p>
        </w:tc>
        <w:tc>
          <w:tcPr>
            <w:tcW w:w="2166" w:type="dxa"/>
            <w:vMerge w:val="restart"/>
            <w:shd w:val="clear" w:color="auto" w:fill="auto"/>
            <w:noWrap/>
            <w:hideMark/>
          </w:tcPr>
          <w:p w14:paraId="7B28ED0D" w14:textId="15FF15C0" w:rsidR="00A7365F" w:rsidRPr="00451C28" w:rsidRDefault="00A7365F" w:rsidP="00FA6505">
            <w:pPr>
              <w:spacing w:before="0"/>
              <w:jc w:val="center"/>
              <w:rPr>
                <w:b/>
                <w:sz w:val="20"/>
              </w:rPr>
            </w:pPr>
            <w:r w:rsidRPr="00451C28">
              <w:rPr>
                <w:b/>
                <w:sz w:val="20"/>
              </w:rPr>
              <w:t>Приоритет 2</w:t>
            </w:r>
            <w:r w:rsidR="00E04C7F">
              <w:rPr>
                <w:b/>
                <w:sz w:val="20"/>
              </w:rPr>
              <w:t xml:space="preserve"> „Дигитална свързаност“</w:t>
            </w:r>
          </w:p>
          <w:p w14:paraId="6C1B0E8C" w14:textId="266592EA" w:rsidR="00A7365F" w:rsidRPr="00451C28" w:rsidRDefault="00A7365F" w:rsidP="00FA6505">
            <w:pPr>
              <w:spacing w:before="0"/>
              <w:jc w:val="center"/>
              <w:rPr>
                <w:rFonts w:eastAsia="Times New Roman"/>
                <w:sz w:val="20"/>
              </w:rPr>
            </w:pPr>
          </w:p>
        </w:tc>
        <w:tc>
          <w:tcPr>
            <w:tcW w:w="851" w:type="dxa"/>
            <w:vMerge w:val="restart"/>
            <w:shd w:val="clear" w:color="auto" w:fill="auto"/>
            <w:noWrap/>
            <w:hideMark/>
          </w:tcPr>
          <w:p w14:paraId="6509F064" w14:textId="77777777" w:rsidR="00A7365F" w:rsidRPr="00451C28" w:rsidRDefault="00A7365F" w:rsidP="00FA6505">
            <w:pPr>
              <w:spacing w:before="0"/>
              <w:jc w:val="center"/>
              <w:rPr>
                <w:rFonts w:eastAsia="Times New Roman"/>
                <w:sz w:val="20"/>
              </w:rPr>
            </w:pPr>
            <w:r w:rsidRPr="00451C28">
              <w:rPr>
                <w:sz w:val="20"/>
              </w:rPr>
              <w:t>Не</w:t>
            </w:r>
          </w:p>
        </w:tc>
        <w:tc>
          <w:tcPr>
            <w:tcW w:w="1559" w:type="dxa"/>
            <w:vMerge w:val="restart"/>
            <w:shd w:val="clear" w:color="auto" w:fill="auto"/>
            <w:noWrap/>
          </w:tcPr>
          <w:p w14:paraId="49581CF2" w14:textId="77777777" w:rsidR="00A7365F" w:rsidRPr="00451C28" w:rsidRDefault="00A7365F" w:rsidP="00FA6505">
            <w:pPr>
              <w:spacing w:before="0"/>
              <w:jc w:val="center"/>
              <w:rPr>
                <w:rFonts w:eastAsia="Times New Roman"/>
                <w:sz w:val="20"/>
              </w:rPr>
            </w:pPr>
          </w:p>
        </w:tc>
        <w:tc>
          <w:tcPr>
            <w:tcW w:w="1200" w:type="dxa"/>
            <w:vMerge w:val="restart"/>
            <w:shd w:val="clear" w:color="auto" w:fill="auto"/>
            <w:noWrap/>
            <w:hideMark/>
          </w:tcPr>
          <w:p w14:paraId="4D31E266" w14:textId="3A1DA824" w:rsidR="00A7365F" w:rsidRPr="00451C28" w:rsidRDefault="00A7365F" w:rsidP="00FA6505">
            <w:pPr>
              <w:spacing w:before="0"/>
              <w:jc w:val="center"/>
              <w:rPr>
                <w:rFonts w:eastAsia="Times New Roman"/>
                <w:sz w:val="20"/>
              </w:rPr>
            </w:pPr>
            <w:r>
              <w:rPr>
                <w:rFonts w:eastAsia="Times New Roman"/>
                <w:sz w:val="20"/>
              </w:rPr>
              <w:t>ЕФРР</w:t>
            </w:r>
          </w:p>
        </w:tc>
        <w:tc>
          <w:tcPr>
            <w:tcW w:w="2060" w:type="dxa"/>
            <w:shd w:val="clear" w:color="auto" w:fill="auto"/>
            <w:noWrap/>
            <w:hideMark/>
          </w:tcPr>
          <w:p w14:paraId="0DC73016" w14:textId="01133897" w:rsidR="00A7365F" w:rsidRPr="00451C28" w:rsidRDefault="00A7365F" w:rsidP="00FA6505">
            <w:pPr>
              <w:spacing w:before="0"/>
              <w:jc w:val="center"/>
              <w:rPr>
                <w:rFonts w:eastAsia="Times New Roman"/>
                <w:sz w:val="20"/>
              </w:rPr>
            </w:pPr>
            <w:r w:rsidRPr="00C41DBB">
              <w:rPr>
                <w:color w:val="BFBFBF" w:themeColor="background1" w:themeShade="BF"/>
                <w:sz w:val="20"/>
              </w:rPr>
              <w:t>Повече</w:t>
            </w:r>
          </w:p>
        </w:tc>
        <w:tc>
          <w:tcPr>
            <w:tcW w:w="1276" w:type="dxa"/>
            <w:vMerge w:val="restart"/>
          </w:tcPr>
          <w:p w14:paraId="7E0AB25E" w14:textId="4A83B160" w:rsidR="00A7365F" w:rsidRPr="00C41DBB" w:rsidRDefault="00A7365F" w:rsidP="00FA6505">
            <w:pPr>
              <w:spacing w:before="0"/>
              <w:ind w:right="-125"/>
              <w:jc w:val="center"/>
              <w:rPr>
                <w:rFonts w:eastAsia="Times New Roman"/>
                <w:i/>
                <w:sz w:val="20"/>
              </w:rPr>
            </w:pPr>
            <w:r>
              <w:rPr>
                <w:rFonts w:eastAsia="Times New Roman"/>
                <w:b/>
                <w:iCs/>
                <w:sz w:val="20"/>
              </w:rPr>
              <w:t>(i</w:t>
            </w:r>
            <w:r w:rsidRPr="00551902">
              <w:rPr>
                <w:rFonts w:eastAsia="Times New Roman"/>
                <w:b/>
                <w:iCs/>
                <w:sz w:val="20"/>
              </w:rPr>
              <w:t xml:space="preserve">) </w:t>
            </w:r>
            <w:proofErr w:type="spellStart"/>
            <w:r w:rsidRPr="00551902">
              <w:rPr>
                <w:rFonts w:eastAsia="Times New Roman"/>
                <w:b/>
                <w:iCs/>
                <w:sz w:val="20"/>
              </w:rPr>
              <w:t>Enhancing</w:t>
            </w:r>
            <w:proofErr w:type="spellEnd"/>
            <w:r w:rsidRPr="00551902">
              <w:rPr>
                <w:rFonts w:eastAsia="Times New Roman"/>
                <w:b/>
                <w:iCs/>
                <w:sz w:val="20"/>
              </w:rPr>
              <w:t xml:space="preserve"> </w:t>
            </w:r>
            <w:proofErr w:type="spellStart"/>
            <w:r w:rsidRPr="00551902">
              <w:rPr>
                <w:rFonts w:eastAsia="Times New Roman"/>
                <w:b/>
                <w:iCs/>
                <w:sz w:val="20"/>
              </w:rPr>
              <w:t>digital</w:t>
            </w:r>
            <w:proofErr w:type="spellEnd"/>
            <w:r w:rsidRPr="00551902">
              <w:rPr>
                <w:rFonts w:eastAsia="Times New Roman"/>
                <w:b/>
                <w:iCs/>
                <w:sz w:val="20"/>
              </w:rPr>
              <w:t xml:space="preserve"> </w:t>
            </w:r>
            <w:proofErr w:type="spellStart"/>
            <w:r w:rsidRPr="00551902">
              <w:rPr>
                <w:rFonts w:eastAsia="Times New Roman"/>
                <w:b/>
                <w:iCs/>
                <w:sz w:val="20"/>
              </w:rPr>
              <w:t>connectivity</w:t>
            </w:r>
            <w:proofErr w:type="spellEnd"/>
          </w:p>
        </w:tc>
      </w:tr>
      <w:tr w:rsidR="00A7365F" w:rsidRPr="00451C28" w14:paraId="265BAB46" w14:textId="77777777" w:rsidTr="00FA6505">
        <w:trPr>
          <w:trHeight w:val="300"/>
        </w:trPr>
        <w:tc>
          <w:tcPr>
            <w:tcW w:w="835" w:type="dxa"/>
            <w:vMerge/>
            <w:hideMark/>
          </w:tcPr>
          <w:p w14:paraId="232D4CA2" w14:textId="77777777" w:rsidR="00A7365F" w:rsidRPr="00451C28" w:rsidRDefault="00A7365F" w:rsidP="00FA6505">
            <w:pPr>
              <w:spacing w:before="0"/>
              <w:jc w:val="center"/>
              <w:rPr>
                <w:rFonts w:eastAsia="Times New Roman"/>
                <w:sz w:val="20"/>
              </w:rPr>
            </w:pPr>
          </w:p>
        </w:tc>
        <w:tc>
          <w:tcPr>
            <w:tcW w:w="2166" w:type="dxa"/>
            <w:vMerge/>
            <w:hideMark/>
          </w:tcPr>
          <w:p w14:paraId="1BE1AFF5" w14:textId="77777777" w:rsidR="00A7365F" w:rsidRPr="00451C28" w:rsidRDefault="00A7365F" w:rsidP="00FA6505">
            <w:pPr>
              <w:spacing w:before="0"/>
              <w:jc w:val="center"/>
              <w:rPr>
                <w:rFonts w:eastAsia="Times New Roman"/>
                <w:sz w:val="20"/>
              </w:rPr>
            </w:pPr>
          </w:p>
        </w:tc>
        <w:tc>
          <w:tcPr>
            <w:tcW w:w="851" w:type="dxa"/>
            <w:vMerge/>
            <w:hideMark/>
          </w:tcPr>
          <w:p w14:paraId="3C27F9F5" w14:textId="77777777" w:rsidR="00A7365F" w:rsidRPr="00451C28" w:rsidRDefault="00A7365F" w:rsidP="00FA6505">
            <w:pPr>
              <w:spacing w:before="0"/>
              <w:jc w:val="center"/>
              <w:rPr>
                <w:rFonts w:eastAsia="Times New Roman"/>
                <w:sz w:val="20"/>
              </w:rPr>
            </w:pPr>
          </w:p>
        </w:tc>
        <w:tc>
          <w:tcPr>
            <w:tcW w:w="1559" w:type="dxa"/>
            <w:vMerge/>
            <w:shd w:val="clear" w:color="auto" w:fill="auto"/>
            <w:noWrap/>
          </w:tcPr>
          <w:p w14:paraId="64AD0F6F" w14:textId="77777777" w:rsidR="00A7365F" w:rsidRPr="00451C28" w:rsidRDefault="00A7365F" w:rsidP="00FA6505">
            <w:pPr>
              <w:spacing w:before="0"/>
              <w:jc w:val="center"/>
              <w:rPr>
                <w:rFonts w:eastAsia="Times New Roman"/>
                <w:sz w:val="20"/>
              </w:rPr>
            </w:pPr>
          </w:p>
        </w:tc>
        <w:tc>
          <w:tcPr>
            <w:tcW w:w="1200" w:type="dxa"/>
            <w:vMerge/>
            <w:shd w:val="clear" w:color="auto" w:fill="auto"/>
            <w:noWrap/>
            <w:hideMark/>
          </w:tcPr>
          <w:p w14:paraId="5E35F096" w14:textId="77777777" w:rsidR="00A7365F" w:rsidRPr="00451C28" w:rsidRDefault="00A7365F" w:rsidP="00FA6505">
            <w:pPr>
              <w:spacing w:before="0"/>
              <w:jc w:val="center"/>
              <w:rPr>
                <w:rFonts w:eastAsia="Times New Roman"/>
                <w:sz w:val="20"/>
              </w:rPr>
            </w:pPr>
          </w:p>
        </w:tc>
        <w:tc>
          <w:tcPr>
            <w:tcW w:w="2060" w:type="dxa"/>
            <w:shd w:val="clear" w:color="auto" w:fill="auto"/>
            <w:noWrap/>
            <w:hideMark/>
          </w:tcPr>
          <w:p w14:paraId="565B8D79" w14:textId="069981C3" w:rsidR="00A7365F" w:rsidRPr="00451C28" w:rsidRDefault="00A7365F" w:rsidP="00FA6505">
            <w:pPr>
              <w:spacing w:before="0"/>
              <w:jc w:val="center"/>
              <w:rPr>
                <w:rFonts w:eastAsia="Times New Roman"/>
                <w:sz w:val="20"/>
              </w:rPr>
            </w:pPr>
            <w:r w:rsidRPr="00C41DBB">
              <w:rPr>
                <w:color w:val="BFBFBF" w:themeColor="background1" w:themeShade="BF"/>
                <w:sz w:val="20"/>
              </w:rPr>
              <w:t>Преход</w:t>
            </w:r>
          </w:p>
        </w:tc>
        <w:tc>
          <w:tcPr>
            <w:tcW w:w="1276" w:type="dxa"/>
            <w:vMerge/>
          </w:tcPr>
          <w:p w14:paraId="114F32C7" w14:textId="77777777" w:rsidR="00A7365F" w:rsidRPr="00C41DBB" w:rsidRDefault="00A7365F" w:rsidP="00FA6505">
            <w:pPr>
              <w:spacing w:before="0"/>
              <w:ind w:right="-125"/>
              <w:jc w:val="center"/>
              <w:rPr>
                <w:rFonts w:eastAsia="Times New Roman"/>
                <w:sz w:val="20"/>
              </w:rPr>
            </w:pPr>
          </w:p>
        </w:tc>
      </w:tr>
      <w:tr w:rsidR="00A7365F" w:rsidRPr="00451C28" w14:paraId="2AB9AB73" w14:textId="77777777" w:rsidTr="00FA6505">
        <w:trPr>
          <w:trHeight w:val="300"/>
        </w:trPr>
        <w:tc>
          <w:tcPr>
            <w:tcW w:w="835" w:type="dxa"/>
            <w:vMerge/>
          </w:tcPr>
          <w:p w14:paraId="25C67200" w14:textId="77777777" w:rsidR="00A7365F" w:rsidRPr="00451C28" w:rsidRDefault="00A7365F" w:rsidP="00FA6505">
            <w:pPr>
              <w:spacing w:before="0"/>
              <w:jc w:val="center"/>
              <w:rPr>
                <w:rFonts w:eastAsia="Times New Roman"/>
                <w:sz w:val="20"/>
              </w:rPr>
            </w:pPr>
          </w:p>
        </w:tc>
        <w:tc>
          <w:tcPr>
            <w:tcW w:w="2166" w:type="dxa"/>
            <w:vMerge/>
          </w:tcPr>
          <w:p w14:paraId="49102E1C" w14:textId="77777777" w:rsidR="00A7365F" w:rsidRPr="00451C28" w:rsidRDefault="00A7365F" w:rsidP="00FA6505">
            <w:pPr>
              <w:spacing w:before="0"/>
              <w:jc w:val="center"/>
              <w:rPr>
                <w:rFonts w:eastAsia="Times New Roman"/>
                <w:sz w:val="20"/>
              </w:rPr>
            </w:pPr>
          </w:p>
        </w:tc>
        <w:tc>
          <w:tcPr>
            <w:tcW w:w="851" w:type="dxa"/>
            <w:vMerge/>
          </w:tcPr>
          <w:p w14:paraId="0CC5C649" w14:textId="77777777" w:rsidR="00A7365F" w:rsidRPr="00451C28" w:rsidRDefault="00A7365F" w:rsidP="00FA6505">
            <w:pPr>
              <w:spacing w:before="0"/>
              <w:jc w:val="center"/>
              <w:rPr>
                <w:rFonts w:eastAsia="Times New Roman"/>
                <w:sz w:val="20"/>
              </w:rPr>
            </w:pPr>
          </w:p>
        </w:tc>
        <w:tc>
          <w:tcPr>
            <w:tcW w:w="1559" w:type="dxa"/>
            <w:vMerge/>
            <w:shd w:val="clear" w:color="auto" w:fill="auto"/>
            <w:noWrap/>
          </w:tcPr>
          <w:p w14:paraId="1A549765" w14:textId="77777777" w:rsidR="00A7365F" w:rsidRPr="00451C28" w:rsidRDefault="00A7365F" w:rsidP="00FA6505">
            <w:pPr>
              <w:spacing w:before="0"/>
              <w:jc w:val="center"/>
              <w:rPr>
                <w:rFonts w:eastAsia="Times New Roman"/>
                <w:sz w:val="20"/>
              </w:rPr>
            </w:pPr>
          </w:p>
        </w:tc>
        <w:tc>
          <w:tcPr>
            <w:tcW w:w="1200" w:type="dxa"/>
            <w:vMerge/>
            <w:shd w:val="clear" w:color="auto" w:fill="auto"/>
            <w:noWrap/>
          </w:tcPr>
          <w:p w14:paraId="3A40ABFF" w14:textId="77777777" w:rsidR="00A7365F" w:rsidRPr="00451C28" w:rsidRDefault="00A7365F" w:rsidP="00FA6505">
            <w:pPr>
              <w:spacing w:before="0"/>
              <w:jc w:val="center"/>
              <w:rPr>
                <w:rFonts w:eastAsia="Times New Roman"/>
                <w:sz w:val="20"/>
              </w:rPr>
            </w:pPr>
          </w:p>
        </w:tc>
        <w:tc>
          <w:tcPr>
            <w:tcW w:w="2060" w:type="dxa"/>
            <w:shd w:val="clear" w:color="auto" w:fill="auto"/>
            <w:noWrap/>
          </w:tcPr>
          <w:p w14:paraId="5E133937" w14:textId="74051B42" w:rsidR="00A7365F" w:rsidRPr="00451C28" w:rsidRDefault="00A7365F" w:rsidP="00FA6505">
            <w:pPr>
              <w:spacing w:before="0"/>
              <w:jc w:val="center"/>
              <w:rPr>
                <w:rFonts w:eastAsia="Times New Roman"/>
                <w:sz w:val="20"/>
              </w:rPr>
            </w:pPr>
            <w:r w:rsidRPr="00C41DBB">
              <w:rPr>
                <w:b/>
                <w:sz w:val="20"/>
              </w:rPr>
              <w:t>По-слабо развити региони</w:t>
            </w:r>
          </w:p>
        </w:tc>
        <w:tc>
          <w:tcPr>
            <w:tcW w:w="1276" w:type="dxa"/>
            <w:vMerge/>
          </w:tcPr>
          <w:p w14:paraId="2286DC2F" w14:textId="77777777" w:rsidR="00A7365F" w:rsidRPr="00C41DBB" w:rsidRDefault="00A7365F" w:rsidP="00FA6505">
            <w:pPr>
              <w:spacing w:before="0"/>
              <w:ind w:right="-125"/>
              <w:jc w:val="center"/>
              <w:rPr>
                <w:rFonts w:eastAsia="Times New Roman"/>
                <w:sz w:val="20"/>
              </w:rPr>
            </w:pPr>
          </w:p>
        </w:tc>
      </w:tr>
      <w:tr w:rsidR="00A7365F" w:rsidRPr="00451C28" w14:paraId="7715C4AC" w14:textId="77777777" w:rsidTr="00FA6505">
        <w:trPr>
          <w:trHeight w:val="300"/>
        </w:trPr>
        <w:tc>
          <w:tcPr>
            <w:tcW w:w="835" w:type="dxa"/>
            <w:vMerge/>
          </w:tcPr>
          <w:p w14:paraId="2FF33358" w14:textId="77777777" w:rsidR="00A7365F" w:rsidRPr="00451C28" w:rsidRDefault="00A7365F" w:rsidP="00FA6505">
            <w:pPr>
              <w:spacing w:before="0"/>
              <w:jc w:val="center"/>
              <w:rPr>
                <w:rFonts w:eastAsia="Times New Roman"/>
                <w:sz w:val="20"/>
              </w:rPr>
            </w:pPr>
          </w:p>
        </w:tc>
        <w:tc>
          <w:tcPr>
            <w:tcW w:w="2166" w:type="dxa"/>
            <w:vMerge/>
          </w:tcPr>
          <w:p w14:paraId="20058545" w14:textId="77777777" w:rsidR="00A7365F" w:rsidRPr="00451C28" w:rsidRDefault="00A7365F" w:rsidP="00FA6505">
            <w:pPr>
              <w:spacing w:before="0"/>
              <w:jc w:val="center"/>
              <w:rPr>
                <w:rFonts w:eastAsia="Times New Roman"/>
                <w:sz w:val="20"/>
              </w:rPr>
            </w:pPr>
          </w:p>
        </w:tc>
        <w:tc>
          <w:tcPr>
            <w:tcW w:w="851" w:type="dxa"/>
            <w:vMerge/>
          </w:tcPr>
          <w:p w14:paraId="0ED67ACA" w14:textId="77777777" w:rsidR="00A7365F" w:rsidRPr="00451C28" w:rsidRDefault="00A7365F" w:rsidP="00FA6505">
            <w:pPr>
              <w:spacing w:before="0"/>
              <w:jc w:val="center"/>
              <w:rPr>
                <w:rFonts w:eastAsia="Times New Roman"/>
                <w:sz w:val="20"/>
              </w:rPr>
            </w:pPr>
          </w:p>
        </w:tc>
        <w:tc>
          <w:tcPr>
            <w:tcW w:w="1559" w:type="dxa"/>
            <w:vMerge/>
            <w:shd w:val="clear" w:color="auto" w:fill="auto"/>
            <w:noWrap/>
          </w:tcPr>
          <w:p w14:paraId="55315F3D" w14:textId="77777777" w:rsidR="00A7365F" w:rsidRPr="00451C28" w:rsidRDefault="00A7365F" w:rsidP="00FA6505">
            <w:pPr>
              <w:spacing w:before="0"/>
              <w:jc w:val="center"/>
              <w:rPr>
                <w:rFonts w:eastAsia="Times New Roman"/>
                <w:sz w:val="20"/>
              </w:rPr>
            </w:pPr>
          </w:p>
        </w:tc>
        <w:tc>
          <w:tcPr>
            <w:tcW w:w="1200" w:type="dxa"/>
            <w:vMerge/>
            <w:shd w:val="clear" w:color="auto" w:fill="auto"/>
            <w:noWrap/>
          </w:tcPr>
          <w:p w14:paraId="621F886A" w14:textId="77777777" w:rsidR="00A7365F" w:rsidRPr="00451C28" w:rsidRDefault="00A7365F" w:rsidP="00FA6505">
            <w:pPr>
              <w:spacing w:before="0"/>
              <w:jc w:val="center"/>
              <w:rPr>
                <w:rFonts w:eastAsia="Times New Roman"/>
                <w:sz w:val="20"/>
              </w:rPr>
            </w:pPr>
          </w:p>
        </w:tc>
        <w:tc>
          <w:tcPr>
            <w:tcW w:w="2060" w:type="dxa"/>
            <w:shd w:val="clear" w:color="auto" w:fill="auto"/>
            <w:noWrap/>
          </w:tcPr>
          <w:p w14:paraId="6EC141DE" w14:textId="59EBA05B" w:rsidR="00A7365F" w:rsidRPr="00451C28" w:rsidRDefault="00A7365F" w:rsidP="00FA6505">
            <w:pPr>
              <w:spacing w:before="0"/>
              <w:jc w:val="center"/>
              <w:rPr>
                <w:rFonts w:eastAsia="Times New Roman"/>
                <w:sz w:val="20"/>
              </w:rPr>
            </w:pPr>
            <w:r w:rsidRPr="00C41DBB">
              <w:rPr>
                <w:color w:val="BFBFBF" w:themeColor="background1" w:themeShade="BF"/>
                <w:sz w:val="20"/>
              </w:rPr>
              <w:t>Най-отдалечени и слабо населени региони</w:t>
            </w:r>
          </w:p>
        </w:tc>
        <w:tc>
          <w:tcPr>
            <w:tcW w:w="1276" w:type="dxa"/>
            <w:vMerge/>
          </w:tcPr>
          <w:p w14:paraId="0708C90E" w14:textId="77777777" w:rsidR="00A7365F" w:rsidRPr="00C41DBB" w:rsidRDefault="00A7365F" w:rsidP="00FA6505">
            <w:pPr>
              <w:spacing w:before="0"/>
              <w:ind w:right="-125"/>
              <w:jc w:val="center"/>
              <w:rPr>
                <w:rFonts w:eastAsia="Times New Roman"/>
                <w:sz w:val="20"/>
              </w:rPr>
            </w:pPr>
          </w:p>
        </w:tc>
      </w:tr>
      <w:tr w:rsidR="00433570" w:rsidRPr="00451C28" w14:paraId="5C6A573A" w14:textId="77777777" w:rsidTr="00FA6505">
        <w:trPr>
          <w:trHeight w:val="610"/>
        </w:trPr>
        <w:tc>
          <w:tcPr>
            <w:tcW w:w="835" w:type="dxa"/>
            <w:shd w:val="clear" w:color="auto" w:fill="auto"/>
            <w:noWrap/>
            <w:hideMark/>
          </w:tcPr>
          <w:p w14:paraId="5BE669F9" w14:textId="6A01B017" w:rsidR="00433570" w:rsidRPr="002F5944" w:rsidRDefault="002F5944" w:rsidP="008F353D">
            <w:pPr>
              <w:spacing w:before="0"/>
              <w:jc w:val="center"/>
              <w:rPr>
                <w:rFonts w:eastAsia="Times New Roman"/>
                <w:sz w:val="20"/>
                <w:lang w:val="en-US"/>
              </w:rPr>
            </w:pPr>
            <w:r>
              <w:rPr>
                <w:rFonts w:eastAsia="Times New Roman"/>
                <w:sz w:val="20"/>
                <w:lang w:val="en-US"/>
              </w:rPr>
              <w:t>3</w:t>
            </w:r>
          </w:p>
        </w:tc>
        <w:tc>
          <w:tcPr>
            <w:tcW w:w="2166" w:type="dxa"/>
            <w:shd w:val="clear" w:color="auto" w:fill="auto"/>
            <w:noWrap/>
            <w:hideMark/>
          </w:tcPr>
          <w:p w14:paraId="317C59B6" w14:textId="7B7323D5" w:rsidR="00433570" w:rsidRPr="00C41DBB" w:rsidRDefault="00050C2E" w:rsidP="002F5944">
            <w:pPr>
              <w:spacing w:before="0"/>
              <w:jc w:val="center"/>
              <w:rPr>
                <w:rFonts w:eastAsia="Times New Roman"/>
                <w:sz w:val="20"/>
              </w:rPr>
            </w:pPr>
            <w:r w:rsidRPr="00FA6505">
              <w:rPr>
                <w:b/>
                <w:sz w:val="20"/>
              </w:rPr>
              <w:t>Приоритет</w:t>
            </w:r>
            <w:r w:rsidR="00C41DBB" w:rsidRPr="00FA6505">
              <w:rPr>
                <w:b/>
                <w:sz w:val="20"/>
              </w:rPr>
              <w:t xml:space="preserve"> </w:t>
            </w:r>
            <w:r w:rsidR="002F5944">
              <w:rPr>
                <w:b/>
                <w:sz w:val="20"/>
                <w:lang w:val="en-US"/>
              </w:rPr>
              <w:t>3</w:t>
            </w:r>
            <w:r w:rsidRPr="00FA6505">
              <w:rPr>
                <w:b/>
                <w:sz w:val="20"/>
              </w:rPr>
              <w:t xml:space="preserve"> „</w:t>
            </w:r>
            <w:r w:rsidR="00C41DBB" w:rsidRPr="00FA6505">
              <w:rPr>
                <w:b/>
                <w:sz w:val="20"/>
              </w:rPr>
              <w:t>Хоризонтална т</w:t>
            </w:r>
            <w:r w:rsidRPr="00FA6505">
              <w:rPr>
                <w:b/>
                <w:sz w:val="20"/>
              </w:rPr>
              <w:t>ехническа помощ“</w:t>
            </w:r>
          </w:p>
        </w:tc>
        <w:tc>
          <w:tcPr>
            <w:tcW w:w="851" w:type="dxa"/>
            <w:shd w:val="clear" w:color="auto" w:fill="auto"/>
            <w:noWrap/>
            <w:hideMark/>
          </w:tcPr>
          <w:p w14:paraId="0A8A764F" w14:textId="77777777" w:rsidR="00433570" w:rsidRPr="00451C28" w:rsidRDefault="00050C2E" w:rsidP="008F353D">
            <w:pPr>
              <w:spacing w:before="0"/>
              <w:jc w:val="center"/>
              <w:rPr>
                <w:rFonts w:eastAsia="Times New Roman"/>
                <w:sz w:val="20"/>
              </w:rPr>
            </w:pPr>
            <w:r w:rsidRPr="00451C28">
              <w:rPr>
                <w:sz w:val="20"/>
              </w:rPr>
              <w:t>Да</w:t>
            </w:r>
          </w:p>
        </w:tc>
        <w:tc>
          <w:tcPr>
            <w:tcW w:w="1559" w:type="dxa"/>
            <w:shd w:val="clear" w:color="auto" w:fill="auto"/>
            <w:noWrap/>
          </w:tcPr>
          <w:p w14:paraId="7CE96A58" w14:textId="77777777" w:rsidR="00433570" w:rsidRPr="00451C28" w:rsidRDefault="00433570" w:rsidP="008F353D">
            <w:pPr>
              <w:spacing w:before="0"/>
              <w:jc w:val="center"/>
              <w:rPr>
                <w:rFonts w:eastAsia="Times New Roman"/>
                <w:sz w:val="20"/>
              </w:rPr>
            </w:pPr>
          </w:p>
        </w:tc>
        <w:tc>
          <w:tcPr>
            <w:tcW w:w="1200" w:type="dxa"/>
            <w:shd w:val="clear" w:color="auto" w:fill="auto"/>
            <w:noWrap/>
          </w:tcPr>
          <w:p w14:paraId="21A1B445" w14:textId="0380C09E" w:rsidR="00433570" w:rsidRPr="00451C28" w:rsidRDefault="00C41DBB" w:rsidP="008F353D">
            <w:pPr>
              <w:spacing w:before="0"/>
              <w:jc w:val="center"/>
              <w:rPr>
                <w:rFonts w:eastAsia="Times New Roman"/>
                <w:sz w:val="20"/>
              </w:rPr>
            </w:pPr>
            <w:r>
              <w:rPr>
                <w:rFonts w:eastAsia="Times New Roman"/>
                <w:sz w:val="20"/>
              </w:rPr>
              <w:t>ЕФРР</w:t>
            </w:r>
          </w:p>
        </w:tc>
        <w:tc>
          <w:tcPr>
            <w:tcW w:w="2060" w:type="dxa"/>
            <w:shd w:val="clear" w:color="auto" w:fill="auto"/>
            <w:noWrap/>
            <w:hideMark/>
          </w:tcPr>
          <w:p w14:paraId="538D901C" w14:textId="77777777" w:rsidR="00433570" w:rsidRPr="00451C28" w:rsidRDefault="00433570" w:rsidP="008F353D">
            <w:pPr>
              <w:spacing w:before="0"/>
              <w:jc w:val="center"/>
              <w:rPr>
                <w:rFonts w:eastAsia="Times New Roman"/>
                <w:sz w:val="20"/>
              </w:rPr>
            </w:pPr>
          </w:p>
        </w:tc>
        <w:tc>
          <w:tcPr>
            <w:tcW w:w="1276" w:type="dxa"/>
          </w:tcPr>
          <w:p w14:paraId="78DE623A" w14:textId="77777777" w:rsidR="00433570" w:rsidRPr="00451C28" w:rsidRDefault="00050C2E" w:rsidP="008F353D">
            <w:pPr>
              <w:spacing w:before="0"/>
              <w:ind w:right="-125"/>
              <w:jc w:val="center"/>
              <w:rPr>
                <w:rFonts w:eastAsia="Times New Roman"/>
                <w:sz w:val="20"/>
              </w:rPr>
            </w:pPr>
            <w:r w:rsidRPr="00451C28">
              <w:rPr>
                <w:sz w:val="20"/>
              </w:rPr>
              <w:t>Не е приложимо</w:t>
            </w:r>
          </w:p>
          <w:p w14:paraId="066B4608" w14:textId="77777777" w:rsidR="00433570" w:rsidRPr="00451C28" w:rsidRDefault="00433570" w:rsidP="008F353D">
            <w:pPr>
              <w:spacing w:before="0"/>
              <w:ind w:right="-125"/>
              <w:jc w:val="center"/>
              <w:rPr>
                <w:rFonts w:eastAsia="Times New Roman"/>
                <w:sz w:val="20"/>
              </w:rPr>
            </w:pPr>
          </w:p>
        </w:tc>
      </w:tr>
      <w:tr w:rsidR="00433570" w:rsidRPr="00451C28" w14:paraId="5E5EE548" w14:textId="77777777" w:rsidTr="00FA6505">
        <w:trPr>
          <w:trHeight w:val="300"/>
        </w:trPr>
        <w:tc>
          <w:tcPr>
            <w:tcW w:w="835" w:type="dxa"/>
            <w:shd w:val="clear" w:color="auto" w:fill="auto"/>
            <w:noWrap/>
          </w:tcPr>
          <w:p w14:paraId="76A1405B" w14:textId="18FACCC6" w:rsidR="00433570" w:rsidRPr="002F5944" w:rsidRDefault="002F5944" w:rsidP="008F353D">
            <w:pPr>
              <w:spacing w:before="0"/>
              <w:jc w:val="center"/>
              <w:rPr>
                <w:rFonts w:eastAsia="Times New Roman"/>
                <w:sz w:val="20"/>
                <w:lang w:val="en-US"/>
              </w:rPr>
            </w:pPr>
            <w:r>
              <w:rPr>
                <w:rFonts w:eastAsia="Times New Roman"/>
                <w:sz w:val="20"/>
                <w:lang w:val="en-US"/>
              </w:rPr>
              <w:t>4</w:t>
            </w:r>
          </w:p>
        </w:tc>
        <w:tc>
          <w:tcPr>
            <w:tcW w:w="2166" w:type="dxa"/>
            <w:shd w:val="clear" w:color="auto" w:fill="auto"/>
            <w:noWrap/>
          </w:tcPr>
          <w:p w14:paraId="1B2C9DC1" w14:textId="77777777" w:rsidR="002F5944" w:rsidRPr="002D4D75" w:rsidRDefault="00C41DBB" w:rsidP="002F5944">
            <w:pPr>
              <w:spacing w:before="0"/>
              <w:jc w:val="center"/>
              <w:rPr>
                <w:b/>
                <w:sz w:val="20"/>
                <w:lang w:val="ru-RU"/>
              </w:rPr>
            </w:pPr>
            <w:r w:rsidRPr="00FA6505">
              <w:rPr>
                <w:b/>
                <w:sz w:val="20"/>
              </w:rPr>
              <w:t xml:space="preserve">Приоритет </w:t>
            </w:r>
            <w:r w:rsidR="002F5944" w:rsidRPr="002D4D75">
              <w:rPr>
                <w:b/>
                <w:sz w:val="20"/>
                <w:lang w:val="ru-RU"/>
              </w:rPr>
              <w:t>4</w:t>
            </w:r>
          </w:p>
          <w:p w14:paraId="232EDFAB" w14:textId="36DEE471" w:rsidR="00433570" w:rsidRPr="002D4D75" w:rsidRDefault="00C41DBB" w:rsidP="005518AE">
            <w:pPr>
              <w:spacing w:before="0"/>
              <w:jc w:val="center"/>
              <w:rPr>
                <w:rFonts w:eastAsia="Times New Roman"/>
                <w:sz w:val="20"/>
                <w:lang w:val="ru-RU"/>
              </w:rPr>
            </w:pPr>
            <w:r w:rsidRPr="00FA6505">
              <w:rPr>
                <w:b/>
                <w:sz w:val="20"/>
              </w:rPr>
              <w:t>„ Т</w:t>
            </w:r>
            <w:r w:rsidR="005518AE">
              <w:rPr>
                <w:b/>
                <w:sz w:val="20"/>
              </w:rPr>
              <w:t xml:space="preserve">ехническа помощ </w:t>
            </w:r>
            <w:r w:rsidRPr="00FA6505">
              <w:rPr>
                <w:b/>
                <w:sz w:val="20"/>
              </w:rPr>
              <w:t>за УО</w:t>
            </w:r>
            <w:r w:rsidR="002F5944" w:rsidRPr="002D4D75">
              <w:rPr>
                <w:b/>
                <w:sz w:val="20"/>
                <w:lang w:val="ru-RU"/>
              </w:rPr>
              <w:t>”</w:t>
            </w:r>
          </w:p>
        </w:tc>
        <w:tc>
          <w:tcPr>
            <w:tcW w:w="851" w:type="dxa"/>
            <w:shd w:val="clear" w:color="auto" w:fill="auto"/>
            <w:noWrap/>
          </w:tcPr>
          <w:p w14:paraId="5847594B" w14:textId="239EBB9F" w:rsidR="00433570" w:rsidRPr="00C41DBB" w:rsidRDefault="00C41DBB" w:rsidP="00FA6505">
            <w:pPr>
              <w:spacing w:before="0"/>
              <w:jc w:val="center"/>
              <w:rPr>
                <w:rFonts w:eastAsia="Times New Roman"/>
                <w:sz w:val="20"/>
              </w:rPr>
            </w:pPr>
            <w:r w:rsidRPr="00C41DBB">
              <w:rPr>
                <w:rFonts w:eastAsia="Times New Roman"/>
                <w:sz w:val="20"/>
              </w:rPr>
              <w:t>Да</w:t>
            </w:r>
          </w:p>
        </w:tc>
        <w:tc>
          <w:tcPr>
            <w:tcW w:w="1559" w:type="dxa"/>
            <w:shd w:val="clear" w:color="auto" w:fill="auto"/>
            <w:noWrap/>
          </w:tcPr>
          <w:p w14:paraId="44397899" w14:textId="77777777" w:rsidR="00433570" w:rsidRPr="00C41DBB" w:rsidRDefault="00433570" w:rsidP="008F353D">
            <w:pPr>
              <w:spacing w:before="0"/>
              <w:jc w:val="center"/>
              <w:rPr>
                <w:rFonts w:eastAsia="Times New Roman"/>
                <w:sz w:val="20"/>
              </w:rPr>
            </w:pPr>
          </w:p>
        </w:tc>
        <w:tc>
          <w:tcPr>
            <w:tcW w:w="1200" w:type="dxa"/>
            <w:shd w:val="clear" w:color="auto" w:fill="auto"/>
            <w:noWrap/>
          </w:tcPr>
          <w:p w14:paraId="6BD46410" w14:textId="7D6A1E79" w:rsidR="00433570" w:rsidRPr="00C41DBB" w:rsidRDefault="00C41DBB" w:rsidP="008F353D">
            <w:pPr>
              <w:spacing w:before="0"/>
              <w:jc w:val="center"/>
              <w:rPr>
                <w:rFonts w:eastAsia="Times New Roman"/>
                <w:sz w:val="20"/>
              </w:rPr>
            </w:pPr>
            <w:r>
              <w:rPr>
                <w:rFonts w:eastAsia="Times New Roman"/>
                <w:sz w:val="20"/>
              </w:rPr>
              <w:t>ЕФРР</w:t>
            </w:r>
          </w:p>
        </w:tc>
        <w:tc>
          <w:tcPr>
            <w:tcW w:w="2060" w:type="dxa"/>
            <w:shd w:val="clear" w:color="auto" w:fill="auto"/>
            <w:noWrap/>
          </w:tcPr>
          <w:p w14:paraId="4E0FBBE3" w14:textId="77777777" w:rsidR="00433570" w:rsidRPr="00C41DBB" w:rsidRDefault="00433570" w:rsidP="008F353D">
            <w:pPr>
              <w:spacing w:before="0"/>
              <w:jc w:val="center"/>
              <w:rPr>
                <w:rFonts w:eastAsia="Times New Roman"/>
                <w:sz w:val="20"/>
              </w:rPr>
            </w:pPr>
          </w:p>
        </w:tc>
        <w:tc>
          <w:tcPr>
            <w:tcW w:w="1276" w:type="dxa"/>
          </w:tcPr>
          <w:p w14:paraId="55B53753" w14:textId="77777777" w:rsidR="00C41DBB" w:rsidRPr="00451C28" w:rsidRDefault="00C41DBB" w:rsidP="00C41DBB">
            <w:pPr>
              <w:spacing w:before="0"/>
              <w:ind w:right="-125"/>
              <w:jc w:val="center"/>
              <w:rPr>
                <w:rFonts w:eastAsia="Times New Roman"/>
                <w:sz w:val="20"/>
              </w:rPr>
            </w:pPr>
            <w:r w:rsidRPr="00451C28">
              <w:rPr>
                <w:sz w:val="20"/>
              </w:rPr>
              <w:t>Не е приложимо</w:t>
            </w:r>
          </w:p>
          <w:p w14:paraId="4CA7D9E4" w14:textId="77777777" w:rsidR="00433570" w:rsidRPr="00C41DBB" w:rsidRDefault="00433570" w:rsidP="008F353D">
            <w:pPr>
              <w:spacing w:before="0"/>
              <w:ind w:right="-125"/>
              <w:jc w:val="center"/>
              <w:rPr>
                <w:rFonts w:eastAsia="Times New Roman"/>
                <w:sz w:val="20"/>
              </w:rPr>
            </w:pPr>
          </w:p>
        </w:tc>
      </w:tr>
    </w:tbl>
    <w:p w14:paraId="21A881AF" w14:textId="77777777" w:rsidR="00433570" w:rsidRPr="00451C28" w:rsidRDefault="00050C2E" w:rsidP="008F353D">
      <w:pPr>
        <w:spacing w:before="0"/>
        <w:rPr>
          <w:rFonts w:eastAsia="Times New Roman"/>
          <w:i/>
          <w:sz w:val="18"/>
          <w:szCs w:val="18"/>
        </w:rPr>
      </w:pPr>
      <w:r w:rsidRPr="00451C28">
        <w:rPr>
          <w:i/>
          <w:sz w:val="18"/>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507DDC49" w14:textId="77777777" w:rsidR="00AE633F" w:rsidRPr="00451C28" w:rsidRDefault="00AE633F" w:rsidP="008F353D">
      <w:pPr>
        <w:spacing w:before="0"/>
        <w:jc w:val="left"/>
        <w:rPr>
          <w:b/>
        </w:rPr>
      </w:pPr>
      <w:r w:rsidRPr="00451C28">
        <w:rPr>
          <w:b/>
        </w:rPr>
        <w:br w:type="page"/>
      </w:r>
    </w:p>
    <w:p w14:paraId="5883DCBE" w14:textId="3EF7399F" w:rsidR="00433570" w:rsidRPr="00451C28" w:rsidRDefault="00050C2E" w:rsidP="005A1380">
      <w:pPr>
        <w:pStyle w:val="Heading2"/>
        <w:tabs>
          <w:tab w:val="clear" w:pos="1080"/>
          <w:tab w:val="num" w:pos="567"/>
        </w:tabs>
        <w:ind w:hanging="1080"/>
      </w:pPr>
      <w:r w:rsidRPr="00451C28">
        <w:lastRenderedPageBreak/>
        <w:t xml:space="preserve">Наименование на приоритета [300] </w:t>
      </w:r>
    </w:p>
    <w:p w14:paraId="4C0A7B33" w14:textId="77777777" w:rsidR="005518AE" w:rsidRPr="005518AE" w:rsidRDefault="005518AE" w:rsidP="005518AE">
      <w:pPr>
        <w:keepNext/>
        <w:spacing w:before="0" w:after="240"/>
        <w:outlineLvl w:val="1"/>
        <w:rPr>
          <w:rFonts w:eastAsia="Times New Roman"/>
          <w:szCs w:val="24"/>
        </w:rPr>
      </w:pPr>
      <w:r w:rsidRPr="005518AE">
        <w:rPr>
          <w:rFonts w:eastAsia="Times New Roman"/>
          <w:b/>
          <w:szCs w:val="24"/>
        </w:rPr>
        <w:t xml:space="preserve">ПРИОРИТЕТ 1 </w:t>
      </w:r>
      <w:r w:rsidRPr="005518AE">
        <w:rPr>
          <w:rFonts w:eastAsia="Times New Roman"/>
          <w:b/>
          <w:szCs w:val="24"/>
          <w:lang w:eastAsia="en-IE" w:bidi="en-IE"/>
        </w:rPr>
        <w:t>–</w:t>
      </w:r>
      <w:r w:rsidRPr="005518AE">
        <w:rPr>
          <w:rFonts w:eastAsia="Times New Roman"/>
          <w:szCs w:val="24"/>
          <w:lang w:eastAsia="en-IE" w:bidi="en-IE"/>
        </w:rPr>
        <w:t xml:space="preserve"> </w:t>
      </w:r>
      <w:r w:rsidRPr="005518AE">
        <w:rPr>
          <w:rFonts w:eastAsia="Times New Roman"/>
          <w:b/>
          <w:szCs w:val="24"/>
        </w:rPr>
        <w:t>ЦИФРОВА ТРАНСФОРМАЦИЯ НА ПУБЛИЧНИЯ СЕКТОР В ПОЛЗА НА ОБЩЕСТВОТО (работно наименование)</w:t>
      </w:r>
    </w:p>
    <w:p w14:paraId="173D9E63" w14:textId="4F036A3B" w:rsidR="005518AE" w:rsidRPr="005518AE" w:rsidRDefault="005518AE" w:rsidP="00C63EDD">
      <w:pPr>
        <w:keepNext/>
        <w:numPr>
          <w:ilvl w:val="2"/>
          <w:numId w:val="41"/>
        </w:numPr>
        <w:spacing w:before="0" w:after="240"/>
        <w:outlineLvl w:val="2"/>
        <w:rPr>
          <w:rFonts w:eastAsia="Times New Roman"/>
          <w:b/>
          <w:i/>
        </w:rPr>
      </w:pPr>
      <w:r w:rsidRPr="005518AE">
        <w:rPr>
          <w:rFonts w:eastAsia="Times New Roman"/>
          <w:b/>
          <w:i/>
        </w:rPr>
        <w:t>Специфична цел</w:t>
      </w:r>
      <w:r w:rsidRPr="005518AE">
        <w:rPr>
          <w:rFonts w:eastAsia="Times New Roman"/>
          <w:b/>
          <w:i/>
          <w:vertAlign w:val="superscript"/>
        </w:rPr>
        <w:footnoteReference w:id="5"/>
      </w:r>
      <w:r w:rsidRPr="005518AE">
        <w:rPr>
          <w:rFonts w:eastAsia="Times New Roman"/>
          <w:b/>
          <w:i/>
        </w:rPr>
        <w:t xml:space="preserve"> </w:t>
      </w:r>
    </w:p>
    <w:p w14:paraId="31F20685" w14:textId="77777777" w:rsidR="005518AE" w:rsidRPr="005518AE" w:rsidRDefault="005518AE" w:rsidP="005518AE">
      <w:r w:rsidRPr="005518AE">
        <w:t xml:space="preserve">Цел на политиката 1 „По-интелигентна Европа чрез насърчаване на иновативния и интелигентен икономически преход, </w:t>
      </w:r>
      <w:r w:rsidRPr="005518AE">
        <w:rPr>
          <w:b/>
        </w:rPr>
        <w:t xml:space="preserve">специфична цел </w:t>
      </w:r>
      <w:r w:rsidRPr="002D4D75">
        <w:rPr>
          <w:b/>
          <w:lang w:val="ru-RU"/>
        </w:rPr>
        <w:t>(</w:t>
      </w:r>
      <w:r w:rsidRPr="005518AE">
        <w:rPr>
          <w:b/>
          <w:lang w:val="en-US"/>
        </w:rPr>
        <w:t>ii</w:t>
      </w:r>
      <w:r w:rsidRPr="002D4D75">
        <w:rPr>
          <w:b/>
          <w:lang w:val="ru-RU"/>
        </w:rPr>
        <w:t>)</w:t>
      </w:r>
      <w:r w:rsidRPr="005518AE">
        <w:rPr>
          <w:b/>
        </w:rPr>
        <w:t>„Извличане на ползите от цифровизацията за гражданите, предприятията и органите на управление“</w:t>
      </w:r>
      <w:r w:rsidRPr="005518AE">
        <w:t>.</w:t>
      </w:r>
    </w:p>
    <w:p w14:paraId="2CF0EBE4" w14:textId="77777777" w:rsidR="005518AE" w:rsidRPr="005518AE" w:rsidRDefault="005518AE" w:rsidP="00C63EDD">
      <w:pPr>
        <w:keepNext/>
        <w:numPr>
          <w:ilvl w:val="2"/>
          <w:numId w:val="41"/>
        </w:numPr>
        <w:spacing w:before="0" w:after="240"/>
        <w:outlineLvl w:val="2"/>
        <w:rPr>
          <w:rFonts w:eastAsia="Times New Roman"/>
          <w:b/>
          <w:i/>
        </w:rPr>
      </w:pPr>
      <w:r w:rsidRPr="005518AE">
        <w:rPr>
          <w:rFonts w:eastAsia="Times New Roman"/>
          <w:b/>
          <w:i/>
        </w:rPr>
        <w:t>Намеса на фондове</w:t>
      </w:r>
    </w:p>
    <w:p w14:paraId="31965FEC" w14:textId="77777777" w:rsidR="005518AE" w:rsidRPr="005518AE" w:rsidRDefault="005518AE" w:rsidP="005518AE">
      <w:pPr>
        <w:spacing w:before="0"/>
        <w:rPr>
          <w:rFonts w:eastAsia="Times New Roman"/>
          <w:i/>
          <w:szCs w:val="24"/>
        </w:rPr>
      </w:pPr>
      <w:r w:rsidRPr="005518AE">
        <w:rPr>
          <w:i/>
        </w:rPr>
        <w:t>Позоваване: Член 17, параграф 3, буква г), i) iii) iv) v) vi);</w:t>
      </w:r>
    </w:p>
    <w:p w14:paraId="70EAAF42" w14:textId="77777777" w:rsidR="005518AE" w:rsidRPr="005518AE" w:rsidRDefault="005518AE" w:rsidP="005518AE">
      <w:pPr>
        <w:spacing w:before="0"/>
        <w:rPr>
          <w:rFonts w:eastAsia="Times New Roman"/>
          <w:b/>
          <w:i/>
          <w:iCs/>
          <w:szCs w:val="24"/>
        </w:rPr>
      </w:pPr>
      <w:r w:rsidRPr="005518AE">
        <w:rPr>
          <w:i/>
        </w:rPr>
        <w:t>Съответни видове действия — член 17, параграф 3, буква г), подточка i):</w:t>
      </w:r>
    </w:p>
    <w:tbl>
      <w:tblPr>
        <w:tblStyle w:val="TableGrid4"/>
        <w:tblW w:w="0" w:type="auto"/>
        <w:tblLook w:val="04A0" w:firstRow="1" w:lastRow="0" w:firstColumn="1" w:lastColumn="0" w:noHBand="0" w:noVBand="1"/>
      </w:tblPr>
      <w:tblGrid>
        <w:gridCol w:w="9062"/>
      </w:tblGrid>
      <w:tr w:rsidR="005518AE" w:rsidRPr="005518AE" w14:paraId="2DE30363" w14:textId="77777777" w:rsidTr="00FC4BB6">
        <w:tc>
          <w:tcPr>
            <w:tcW w:w="9288" w:type="dxa"/>
          </w:tcPr>
          <w:p w14:paraId="76525E99" w14:textId="77777777" w:rsidR="005518AE" w:rsidRDefault="005518AE" w:rsidP="005518AE">
            <w:pPr>
              <w:spacing w:before="0"/>
              <w:rPr>
                <w:i/>
              </w:rPr>
            </w:pPr>
            <w:r w:rsidRPr="005518AE">
              <w:rPr>
                <w:i/>
              </w:rPr>
              <w:t>Текстово поле [8 000]</w:t>
            </w:r>
          </w:p>
          <w:p w14:paraId="2BA7D117" w14:textId="77777777" w:rsidR="009E2CEF" w:rsidRPr="0008697C" w:rsidRDefault="009E2CEF" w:rsidP="009E2CEF">
            <w:pPr>
              <w:numPr>
                <w:ilvl w:val="0"/>
                <w:numId w:val="39"/>
              </w:numPr>
              <w:spacing w:before="0"/>
              <w:ind w:left="308" w:hanging="284"/>
              <w:contextualSpacing/>
              <w:rPr>
                <w:b/>
              </w:rPr>
            </w:pPr>
            <w:r w:rsidRPr="0008697C">
              <w:rPr>
                <w:b/>
              </w:rPr>
              <w:t>Превръщане на данните в ключов капитал на обществото</w:t>
            </w:r>
          </w:p>
          <w:p w14:paraId="600D32E6" w14:textId="21C643BC" w:rsidR="009E2CEF" w:rsidRPr="00EA2EE7" w:rsidRDefault="009E2CEF" w:rsidP="009E2CEF">
            <w:pPr>
              <w:numPr>
                <w:ilvl w:val="0"/>
                <w:numId w:val="40"/>
              </w:numPr>
              <w:spacing w:before="0"/>
              <w:ind w:left="875" w:hanging="284"/>
              <w:contextualSpacing/>
            </w:pPr>
            <w:r>
              <w:t xml:space="preserve">Разработване </w:t>
            </w:r>
            <w:r w:rsidRPr="00EA2EE7">
              <w:t xml:space="preserve">на </w:t>
            </w:r>
            <w:r w:rsidR="00BB199F" w:rsidRPr="00EA2EE7">
              <w:t xml:space="preserve">оперативно съвместими </w:t>
            </w:r>
            <w:r w:rsidRPr="00EA2EE7">
              <w:t>модели на данни и свързани данни - Повишаване на оперативната съвместимост и качеството на данните в публичния сектор</w:t>
            </w:r>
            <w:r w:rsidR="00BB199F" w:rsidRPr="00EA2EE7">
              <w:t xml:space="preserve"> и бизнеса</w:t>
            </w:r>
            <w:r w:rsidRPr="00EA2EE7">
              <w:rPr>
                <w:lang w:val="ru-RU"/>
              </w:rPr>
              <w:t xml:space="preserve">, </w:t>
            </w:r>
            <w:r w:rsidRPr="00EA2EE7">
              <w:t xml:space="preserve">чрез поетапно разработване на модели на данни и модели на свързани данни, които са от ключово значение за развитието на обществото в цифрова среда; </w:t>
            </w:r>
          </w:p>
          <w:p w14:paraId="75668FB2" w14:textId="13872CBE" w:rsidR="009E2CEF" w:rsidRPr="0008697C" w:rsidRDefault="009E2CEF" w:rsidP="00BB199F">
            <w:pPr>
              <w:numPr>
                <w:ilvl w:val="0"/>
                <w:numId w:val="40"/>
              </w:numPr>
              <w:spacing w:before="0"/>
              <w:ind w:left="875" w:hanging="284"/>
              <w:contextualSpacing/>
            </w:pPr>
            <w:r w:rsidRPr="00EA2EE7">
              <w:t>Изграждане на нови модели на взаимодействие</w:t>
            </w:r>
            <w:r w:rsidR="00BB199F" w:rsidRPr="00EA2EE7">
              <w:t xml:space="preserve"> и споделяне на данни</w:t>
            </w:r>
            <w:r w:rsidRPr="00EA2EE7">
              <w:t xml:space="preserve"> между гражданите,  бизнеса и администрацията в дигитална среда - Трансформация на моделите, разширяване на каналите и осигуряване на необходимите</w:t>
            </w:r>
            <w:r w:rsidRPr="0008697C">
              <w:t xml:space="preserve"> централизирани технологични решения за обезпечаване на взаимодействието между администрациите и обществото</w:t>
            </w:r>
            <w:r>
              <w:t xml:space="preserve"> в дигитална среда</w:t>
            </w:r>
            <w:r w:rsidRPr="0008697C">
              <w:t>;</w:t>
            </w:r>
          </w:p>
          <w:p w14:paraId="7AA3A050" w14:textId="77777777" w:rsidR="009E2CEF" w:rsidRPr="0008697C" w:rsidRDefault="009E2CEF" w:rsidP="009E2CEF">
            <w:pPr>
              <w:numPr>
                <w:ilvl w:val="0"/>
                <w:numId w:val="40"/>
              </w:numPr>
              <w:spacing w:before="0"/>
              <w:ind w:left="875" w:hanging="284"/>
              <w:contextualSpacing/>
            </w:pPr>
            <w:r>
              <w:t>Развитие на технологични средства за сигурно съхранение и обработка на персонални и публични данни и предоставянето им за ползване от гражданите, бизнеса и администрацията</w:t>
            </w:r>
            <w:r w:rsidRPr="0008697C">
              <w:t>;</w:t>
            </w:r>
          </w:p>
          <w:p w14:paraId="724A189E" w14:textId="77777777" w:rsidR="009E2CEF" w:rsidRPr="0008697C" w:rsidRDefault="009E2CEF" w:rsidP="009E2CEF">
            <w:pPr>
              <w:numPr>
                <w:ilvl w:val="0"/>
                <w:numId w:val="40"/>
              </w:numPr>
              <w:spacing w:before="0"/>
              <w:ind w:left="875" w:hanging="284"/>
              <w:contextualSpacing/>
            </w:pPr>
            <w:r>
              <w:t xml:space="preserve">Създаване на съвременни инструменти за обработка на големи масиви от данни и оптимизация на процеси - </w:t>
            </w:r>
            <w:r w:rsidRPr="0008697C">
              <w:t>Разширяване на функционалните възможности и осъвременяване на технологичните средства на хоризонталните и централизираните системи на електронното управление, в това число разработване и внедряване на съвременни инструменти за последващо агрегиране на данни, анализиране на големи информационни масиви и оптимизация на процеси (Машинно обучение, Изкуствен Интелект, Интернет на нещата);</w:t>
            </w:r>
          </w:p>
          <w:p w14:paraId="1F9F5378" w14:textId="77777777" w:rsidR="009E2CEF" w:rsidRPr="0008697C" w:rsidRDefault="009E2CEF" w:rsidP="009E2CEF">
            <w:pPr>
              <w:numPr>
                <w:ilvl w:val="0"/>
                <w:numId w:val="40"/>
              </w:numPr>
              <w:spacing w:before="0"/>
              <w:ind w:left="875" w:hanging="284"/>
              <w:contextualSpacing/>
            </w:pPr>
            <w:r>
              <w:t xml:space="preserve">Изграждане на централизирана инфраструктура и технологични инструменти за </w:t>
            </w:r>
            <w:proofErr w:type="spellStart"/>
            <w:r>
              <w:t>деперсонализиране</w:t>
            </w:r>
            <w:proofErr w:type="spellEnd"/>
            <w:r>
              <w:t xml:space="preserve"> на чувствителни данни и създаване на условия за </w:t>
            </w:r>
            <w:proofErr w:type="spellStart"/>
            <w:r>
              <w:t>преизползването</w:t>
            </w:r>
            <w:proofErr w:type="spellEnd"/>
            <w:r>
              <w:t xml:space="preserve"> им от гражданите и бизнеса - </w:t>
            </w:r>
            <w:r w:rsidRPr="0008697C">
              <w:t xml:space="preserve">Изграждане на централизирана инфраструктура и технологични средства за криптиране и </w:t>
            </w:r>
            <w:proofErr w:type="spellStart"/>
            <w:r w:rsidRPr="0008697C">
              <w:t>деперсонализиране</w:t>
            </w:r>
            <w:proofErr w:type="spellEnd"/>
            <w:r w:rsidRPr="0008697C">
              <w:t xml:space="preserve"> на чувствителни данни чрез генериране на уникални идентификатори за субектите на данни, с оглед изграждане на сигурни връзки и ограничаване на </w:t>
            </w:r>
            <w:r w:rsidRPr="0008697C">
              <w:lastRenderedPageBreak/>
              <w:t>възможностите за неправомерен достъп</w:t>
            </w:r>
            <w:r>
              <w:t xml:space="preserve"> и повишаване на доверието на гражданите и бизнеса при взаимодействие в дигитална среда</w:t>
            </w:r>
            <w:r w:rsidRPr="0008697C">
              <w:t>;</w:t>
            </w:r>
          </w:p>
          <w:p w14:paraId="3E51F5FD" w14:textId="77777777" w:rsidR="009E2CEF" w:rsidRPr="0008697C" w:rsidRDefault="009E2CEF" w:rsidP="009E2CEF">
            <w:pPr>
              <w:numPr>
                <w:ilvl w:val="0"/>
                <w:numId w:val="40"/>
              </w:numPr>
              <w:spacing w:before="0"/>
              <w:ind w:left="875" w:hanging="284"/>
              <w:contextualSpacing/>
            </w:pPr>
            <w:r w:rsidRPr="0008697C">
              <w:t>Развитие на модели за предоставяне на проактивни услуги и реализация на ключови услуги от типа „епизоди от живота/бизнеса“;</w:t>
            </w:r>
          </w:p>
          <w:p w14:paraId="6956CB1E" w14:textId="77777777" w:rsidR="009E2CEF" w:rsidRPr="0008697C" w:rsidRDefault="009E2CEF" w:rsidP="009E2CEF">
            <w:pPr>
              <w:numPr>
                <w:ilvl w:val="0"/>
                <w:numId w:val="40"/>
              </w:numPr>
              <w:spacing w:before="0"/>
              <w:ind w:left="875" w:hanging="284"/>
              <w:contextualSpacing/>
            </w:pPr>
            <w:r w:rsidRPr="0008697C">
              <w:t>Развитие на системите на е-управление по ключови области на политики (е-здравеопазване; е-осигуряване; е-финанси и др.)</w:t>
            </w:r>
            <w:r>
              <w:t>;</w:t>
            </w:r>
            <w:r w:rsidRPr="0008697C">
              <w:t xml:space="preserve"> </w:t>
            </w:r>
          </w:p>
          <w:p w14:paraId="41BB206E" w14:textId="77777777" w:rsidR="009E2CEF" w:rsidRPr="0008697C" w:rsidRDefault="009E2CEF" w:rsidP="009E2CEF">
            <w:pPr>
              <w:numPr>
                <w:ilvl w:val="0"/>
                <w:numId w:val="40"/>
              </w:numPr>
              <w:spacing w:before="0"/>
              <w:ind w:left="875" w:hanging="284"/>
              <w:contextualSpacing/>
            </w:pPr>
            <w:r w:rsidRPr="0008697C">
              <w:t>Развитие на трансграничните услуги за улесняване на трансграничното използване на данни в съответствие с изискванията на европейското законодателство и инициативите на европейско ниво.</w:t>
            </w:r>
          </w:p>
          <w:p w14:paraId="189843A9" w14:textId="77777777" w:rsidR="005518AE" w:rsidRPr="0008697C" w:rsidRDefault="005518AE" w:rsidP="005518AE">
            <w:pPr>
              <w:spacing w:before="0"/>
              <w:ind w:left="875"/>
              <w:contextualSpacing/>
            </w:pPr>
          </w:p>
          <w:p w14:paraId="24685E79" w14:textId="77777777" w:rsidR="005518AE" w:rsidRPr="0008697C" w:rsidRDefault="005518AE" w:rsidP="00C63EDD">
            <w:pPr>
              <w:numPr>
                <w:ilvl w:val="0"/>
                <w:numId w:val="39"/>
              </w:numPr>
              <w:spacing w:before="0"/>
              <w:ind w:left="308" w:hanging="284"/>
              <w:contextualSpacing/>
              <w:rPr>
                <w:b/>
              </w:rPr>
            </w:pPr>
            <w:r w:rsidRPr="0008697C">
              <w:rPr>
                <w:b/>
              </w:rPr>
              <w:t xml:space="preserve">Реализиране на мерки за мрежова и информационна сигурност като част от националната система за </w:t>
            </w:r>
            <w:proofErr w:type="spellStart"/>
            <w:r w:rsidRPr="0008697C">
              <w:rPr>
                <w:b/>
              </w:rPr>
              <w:t>киберсигурност</w:t>
            </w:r>
            <w:proofErr w:type="spellEnd"/>
          </w:p>
          <w:p w14:paraId="52FD04A6" w14:textId="00A3B402" w:rsidR="005518AE" w:rsidRPr="0008697C" w:rsidRDefault="005518AE" w:rsidP="00C63EDD">
            <w:pPr>
              <w:numPr>
                <w:ilvl w:val="0"/>
                <w:numId w:val="40"/>
              </w:numPr>
              <w:spacing w:before="0"/>
              <w:ind w:left="875" w:hanging="284"/>
              <w:contextualSpacing/>
            </w:pPr>
            <w:r w:rsidRPr="0008697C">
              <w:t xml:space="preserve">Укрепване на капацитета на националния и секторните екипи за реагиране при инциденти с компютърната сигурност за предоставяне на реактивни и проактивни услуги, съгласно методическите указания на Агенцията на ЕС за </w:t>
            </w:r>
            <w:proofErr w:type="spellStart"/>
            <w:r w:rsidRPr="0008697C">
              <w:t>киберсигурност</w:t>
            </w:r>
            <w:proofErr w:type="spellEnd"/>
            <w:r w:rsidR="002A3E74">
              <w:t>(</w:t>
            </w:r>
            <w:r w:rsidR="002A3E74">
              <w:rPr>
                <w:lang w:val="en-US"/>
              </w:rPr>
              <w:t>ENISA</w:t>
            </w:r>
            <w:r w:rsidR="002A3E74" w:rsidRPr="002D4D75">
              <w:rPr>
                <w:lang w:val="ru-RU"/>
              </w:rPr>
              <w:t>)</w:t>
            </w:r>
            <w:r w:rsidRPr="0008697C">
              <w:t xml:space="preserve"> вкл. осигуряване на необходимите средства и инструменти;</w:t>
            </w:r>
          </w:p>
          <w:p w14:paraId="4FA83317" w14:textId="77777777" w:rsidR="005518AE" w:rsidRPr="0008697C" w:rsidRDefault="005518AE" w:rsidP="00C63EDD">
            <w:pPr>
              <w:numPr>
                <w:ilvl w:val="0"/>
                <w:numId w:val="40"/>
              </w:numPr>
              <w:spacing w:before="0"/>
              <w:ind w:left="875" w:hanging="284"/>
              <w:contextualSpacing/>
            </w:pPr>
            <w:r w:rsidRPr="0008697C">
              <w:t>Изграждане на национална електронна платформа за симулации на събития и инциденти в киберпространството;</w:t>
            </w:r>
          </w:p>
          <w:p w14:paraId="02BCCA95" w14:textId="77777777" w:rsidR="005518AE" w:rsidRPr="0008697C" w:rsidRDefault="005518AE" w:rsidP="00C63EDD">
            <w:pPr>
              <w:numPr>
                <w:ilvl w:val="0"/>
                <w:numId w:val="40"/>
              </w:numPr>
              <w:spacing w:before="0"/>
              <w:ind w:left="875" w:hanging="284"/>
              <w:contextualSpacing/>
            </w:pPr>
            <w:r w:rsidRPr="0008697C">
              <w:t xml:space="preserve">Надграждане на възможностите  на НКСЦ (национален </w:t>
            </w:r>
            <w:proofErr w:type="spellStart"/>
            <w:r w:rsidRPr="0008697C">
              <w:t>киберситуационен</w:t>
            </w:r>
            <w:proofErr w:type="spellEnd"/>
            <w:r w:rsidRPr="0008697C">
              <w:t xml:space="preserve"> център) със системи за управление и оркестриране</w:t>
            </w:r>
            <w:r w:rsidRPr="002D4D75">
              <w:rPr>
                <w:lang w:val="ru-RU"/>
              </w:rPr>
              <w:t xml:space="preserve"> </w:t>
            </w:r>
            <w:r w:rsidRPr="0008697C">
              <w:t>на събития и инциденти в мрежовата и информационната сигурност;</w:t>
            </w:r>
          </w:p>
          <w:p w14:paraId="1FB465B6" w14:textId="77777777" w:rsidR="005518AE" w:rsidRPr="0008697C" w:rsidRDefault="005518AE" w:rsidP="00C63EDD">
            <w:pPr>
              <w:numPr>
                <w:ilvl w:val="0"/>
                <w:numId w:val="40"/>
              </w:numPr>
              <w:spacing w:before="0"/>
              <w:ind w:left="875" w:hanging="284"/>
              <w:contextualSpacing/>
            </w:pPr>
            <w:r w:rsidRPr="0008697C">
              <w:t>Организиране и провеждане на специализирани обучения, семинари и конференции за органите и лицата, изпълняващи функции, свързани с мрежовата и информационна сигурност;</w:t>
            </w:r>
          </w:p>
          <w:p w14:paraId="66AEB7B5" w14:textId="77777777" w:rsidR="005518AE" w:rsidRPr="0008697C" w:rsidRDefault="005518AE" w:rsidP="00C63EDD">
            <w:pPr>
              <w:numPr>
                <w:ilvl w:val="0"/>
                <w:numId w:val="40"/>
              </w:numPr>
              <w:spacing w:before="0"/>
              <w:ind w:left="875" w:hanging="284"/>
              <w:contextualSpacing/>
            </w:pPr>
            <w:r w:rsidRPr="0008697C">
              <w:t xml:space="preserve">Организиране и провеждане на информационни кампании, събития и инициативи, насочени към подобряване на </w:t>
            </w:r>
            <w:proofErr w:type="spellStart"/>
            <w:r w:rsidRPr="0008697C">
              <w:t>киберхигиената</w:t>
            </w:r>
            <w:proofErr w:type="spellEnd"/>
            <w:r w:rsidRPr="0008697C">
              <w:t xml:space="preserve"> в цифровата икономика и цифровото общество.</w:t>
            </w:r>
          </w:p>
          <w:p w14:paraId="57CA7B43" w14:textId="77777777" w:rsidR="005518AE" w:rsidRPr="0008697C" w:rsidRDefault="005518AE" w:rsidP="005518AE">
            <w:pPr>
              <w:spacing w:before="0"/>
              <w:ind w:left="875"/>
              <w:contextualSpacing/>
            </w:pPr>
          </w:p>
          <w:p w14:paraId="0DE79162" w14:textId="77777777" w:rsidR="005518AE" w:rsidRPr="0008697C" w:rsidRDefault="005518AE" w:rsidP="00C63EDD">
            <w:pPr>
              <w:numPr>
                <w:ilvl w:val="0"/>
                <w:numId w:val="39"/>
              </w:numPr>
              <w:spacing w:after="0"/>
              <w:ind w:left="312" w:hanging="284"/>
              <w:contextualSpacing/>
              <w:rPr>
                <w:b/>
              </w:rPr>
            </w:pPr>
            <w:r w:rsidRPr="0008697C">
              <w:rPr>
                <w:b/>
              </w:rPr>
              <w:t>Провеждане на широкомащабни информационни и образователни кампании за насърчаване на културата за споделяне на данни и повишаване ползването на електронните публични услуги:</w:t>
            </w:r>
          </w:p>
          <w:p w14:paraId="07C1207E" w14:textId="77777777" w:rsidR="005518AE" w:rsidRPr="0008697C" w:rsidRDefault="005518AE" w:rsidP="00C63EDD">
            <w:pPr>
              <w:numPr>
                <w:ilvl w:val="0"/>
                <w:numId w:val="40"/>
              </w:numPr>
              <w:spacing w:before="0"/>
              <w:ind w:left="875" w:hanging="284"/>
              <w:contextualSpacing/>
            </w:pPr>
            <w:r w:rsidRPr="0008697C">
              <w:t>Повишаване на осведомеността за възможностите и ползите (</w:t>
            </w:r>
            <w:proofErr w:type="spellStart"/>
            <w:r w:rsidRPr="0008697C">
              <w:t>benefits</w:t>
            </w:r>
            <w:proofErr w:type="spellEnd"/>
            <w:r w:rsidRPr="0008697C">
              <w:t xml:space="preserve">) от използване и иновативно </w:t>
            </w:r>
            <w:proofErr w:type="spellStart"/>
            <w:r w:rsidRPr="0008697C">
              <w:t>преизползване</w:t>
            </w:r>
            <w:proofErr w:type="spellEnd"/>
            <w:r w:rsidRPr="0008697C">
              <w:t xml:space="preserve"> на публичните данни за създаване на стойност за икономиката и обществото; </w:t>
            </w:r>
          </w:p>
          <w:p w14:paraId="1708249E" w14:textId="77777777" w:rsidR="005518AE" w:rsidRPr="0008697C" w:rsidRDefault="005518AE" w:rsidP="00C63EDD">
            <w:pPr>
              <w:numPr>
                <w:ilvl w:val="0"/>
                <w:numId w:val="40"/>
              </w:numPr>
              <w:spacing w:before="0"/>
              <w:ind w:left="875" w:hanging="284"/>
              <w:contextualSpacing/>
              <w:rPr>
                <w:b/>
              </w:rPr>
            </w:pPr>
            <w:r w:rsidRPr="0008697C">
              <w:t>Развиване на необходимите дигитални умения за използването на електронните публични услуги;</w:t>
            </w:r>
          </w:p>
          <w:p w14:paraId="2E7186A2" w14:textId="77777777" w:rsidR="005518AE" w:rsidRPr="0008697C" w:rsidRDefault="005518AE" w:rsidP="00C63EDD">
            <w:pPr>
              <w:numPr>
                <w:ilvl w:val="0"/>
                <w:numId w:val="40"/>
              </w:numPr>
              <w:spacing w:before="0"/>
              <w:ind w:left="875" w:hanging="284"/>
              <w:contextualSpacing/>
              <w:rPr>
                <w:b/>
              </w:rPr>
            </w:pPr>
            <w:r w:rsidRPr="0008697C">
              <w:t>Популяризиране на внедрените цифрови решения и стимулиране на ползването</w:t>
            </w:r>
            <w:r w:rsidRPr="002D4D75">
              <w:rPr>
                <w:lang w:val="ru-RU"/>
              </w:rPr>
              <w:t xml:space="preserve"> </w:t>
            </w:r>
            <w:r w:rsidRPr="0008697C">
              <w:t>на  електронните публични услуги</w:t>
            </w:r>
            <w:r w:rsidRPr="002D4D75">
              <w:rPr>
                <w:b/>
                <w:lang w:val="ru-RU"/>
              </w:rPr>
              <w:t>.</w:t>
            </w:r>
          </w:p>
          <w:p w14:paraId="5446C865" w14:textId="77777777" w:rsidR="005518AE" w:rsidRPr="0008697C" w:rsidRDefault="005518AE" w:rsidP="005518AE">
            <w:pPr>
              <w:spacing w:before="0"/>
              <w:ind w:left="875"/>
              <w:contextualSpacing/>
              <w:rPr>
                <w:b/>
              </w:rPr>
            </w:pPr>
          </w:p>
          <w:p w14:paraId="3A82B8D6" w14:textId="77777777" w:rsidR="005518AE" w:rsidRPr="0008697C" w:rsidRDefault="005518AE" w:rsidP="00C63EDD">
            <w:pPr>
              <w:numPr>
                <w:ilvl w:val="0"/>
                <w:numId w:val="39"/>
              </w:numPr>
              <w:spacing w:after="0"/>
              <w:ind w:left="312" w:hanging="284"/>
              <w:contextualSpacing/>
              <w:rPr>
                <w:b/>
              </w:rPr>
            </w:pPr>
            <w:r w:rsidRPr="0008697C">
              <w:rPr>
                <w:b/>
              </w:rPr>
              <w:t>Развитие на Държавния Хибриден Частен Облак (ДХЧО) и предоставяне на услуги от типа Платформа като услуга (</w:t>
            </w:r>
            <w:proofErr w:type="spellStart"/>
            <w:r w:rsidRPr="0008697C">
              <w:rPr>
                <w:b/>
              </w:rPr>
              <w:t>PaaS</w:t>
            </w:r>
            <w:proofErr w:type="spellEnd"/>
            <w:r w:rsidRPr="0008697C">
              <w:rPr>
                <w:b/>
              </w:rPr>
              <w:t>)  и Софтуер като услуга (</w:t>
            </w:r>
            <w:proofErr w:type="spellStart"/>
            <w:r w:rsidRPr="0008697C">
              <w:rPr>
                <w:b/>
              </w:rPr>
              <w:t>SaaS</w:t>
            </w:r>
            <w:proofErr w:type="spellEnd"/>
            <w:r w:rsidRPr="0008697C">
              <w:rPr>
                <w:b/>
              </w:rPr>
              <w:t xml:space="preserve">) </w:t>
            </w:r>
          </w:p>
          <w:p w14:paraId="43F9C408" w14:textId="77777777" w:rsidR="005518AE" w:rsidRPr="0008697C" w:rsidRDefault="005518AE" w:rsidP="00C63EDD">
            <w:pPr>
              <w:numPr>
                <w:ilvl w:val="0"/>
                <w:numId w:val="40"/>
              </w:numPr>
              <w:spacing w:before="0"/>
              <w:ind w:left="875" w:hanging="284"/>
              <w:contextualSpacing/>
            </w:pPr>
            <w:r w:rsidRPr="0008697C">
              <w:t xml:space="preserve">Разширяване на капацитета на ДХЧО, в </w:t>
            </w:r>
            <w:proofErr w:type="spellStart"/>
            <w:r w:rsidRPr="0008697C">
              <w:t>т.ч</w:t>
            </w:r>
            <w:proofErr w:type="spellEnd"/>
            <w:r w:rsidRPr="0008697C">
              <w:t xml:space="preserve"> осигуряване на софтуер за виртуализация и за </w:t>
            </w:r>
            <w:proofErr w:type="spellStart"/>
            <w:r w:rsidRPr="0008697C">
              <w:t>контейнеризация</w:t>
            </w:r>
            <w:proofErr w:type="spellEnd"/>
            <w:r w:rsidRPr="0008697C">
              <w:t>, необходими за предоставяне на услуги от типа Инфраструктура като услуга</w:t>
            </w:r>
            <w:r w:rsidRPr="002D4D75">
              <w:rPr>
                <w:lang w:val="ru-RU"/>
              </w:rPr>
              <w:t xml:space="preserve"> (</w:t>
            </w:r>
            <w:r w:rsidRPr="0008697C">
              <w:rPr>
                <w:lang w:val="en-US"/>
              </w:rPr>
              <w:t>IaaS</w:t>
            </w:r>
            <w:r w:rsidRPr="002D4D75">
              <w:rPr>
                <w:lang w:val="ru-RU"/>
              </w:rPr>
              <w:t>)</w:t>
            </w:r>
            <w:r w:rsidRPr="0008697C">
              <w:t xml:space="preserve"> ;</w:t>
            </w:r>
          </w:p>
          <w:p w14:paraId="5FE23C06" w14:textId="77777777" w:rsidR="005518AE" w:rsidRPr="0008697C" w:rsidRDefault="005518AE" w:rsidP="00C63EDD">
            <w:pPr>
              <w:numPr>
                <w:ilvl w:val="0"/>
                <w:numId w:val="40"/>
              </w:numPr>
              <w:spacing w:before="0"/>
              <w:ind w:left="875" w:hanging="284"/>
              <w:contextualSpacing/>
            </w:pPr>
            <w:r w:rsidRPr="0008697C">
              <w:t>Реализиране на мерки за сигурна защита на данните и системите, осигуряване на сигурни комуникационни канали и контрол на трафика за постигане на високо ниво на мрежова и информационна сигурност;</w:t>
            </w:r>
          </w:p>
          <w:p w14:paraId="05259936" w14:textId="77777777" w:rsidR="005518AE" w:rsidRPr="0008697C" w:rsidRDefault="005518AE" w:rsidP="00C63EDD">
            <w:pPr>
              <w:numPr>
                <w:ilvl w:val="0"/>
                <w:numId w:val="40"/>
              </w:numPr>
              <w:spacing w:before="0"/>
              <w:ind w:left="875" w:hanging="284"/>
              <w:contextualSpacing/>
            </w:pPr>
            <w:r w:rsidRPr="0008697C">
              <w:lastRenderedPageBreak/>
              <w:t>Развитие на услуги от типа Платформа като услуга (</w:t>
            </w:r>
            <w:proofErr w:type="spellStart"/>
            <w:r w:rsidRPr="0008697C">
              <w:t>PaaS</w:t>
            </w:r>
            <w:proofErr w:type="spellEnd"/>
            <w:r w:rsidRPr="0008697C">
              <w:t>)  и Софтуер като услуга (</w:t>
            </w:r>
            <w:proofErr w:type="spellStart"/>
            <w:r w:rsidRPr="0008697C">
              <w:t>SaaS</w:t>
            </w:r>
            <w:proofErr w:type="spellEnd"/>
            <w:r w:rsidRPr="0008697C">
              <w:t>);</w:t>
            </w:r>
          </w:p>
          <w:p w14:paraId="0E7356BB" w14:textId="77777777" w:rsidR="005518AE" w:rsidRPr="0008697C" w:rsidRDefault="005518AE" w:rsidP="00C63EDD">
            <w:pPr>
              <w:numPr>
                <w:ilvl w:val="0"/>
                <w:numId w:val="40"/>
              </w:numPr>
              <w:spacing w:before="0"/>
              <w:ind w:left="875" w:hanging="284"/>
              <w:contextualSpacing/>
            </w:pPr>
            <w:r w:rsidRPr="0008697C">
              <w:t>Специализирани обучения за администраторите и потребителите на облачни услуги на ДХЧО;</w:t>
            </w:r>
          </w:p>
          <w:p w14:paraId="79D2FA8E" w14:textId="77777777" w:rsidR="005518AE" w:rsidRPr="005518AE" w:rsidRDefault="005518AE" w:rsidP="00C63EDD">
            <w:pPr>
              <w:numPr>
                <w:ilvl w:val="0"/>
                <w:numId w:val="40"/>
              </w:numPr>
              <w:spacing w:before="0"/>
              <w:ind w:left="875" w:hanging="284"/>
              <w:contextualSpacing/>
              <w:rPr>
                <w:rFonts w:eastAsia="Times New Roman"/>
              </w:rPr>
            </w:pPr>
            <w:r w:rsidRPr="0008697C">
              <w:t>Оптимизация на ресурсите и процесите чрез интеграция с други публични облаци за използване на налични високотехнологични продукти и услуги.</w:t>
            </w:r>
          </w:p>
        </w:tc>
      </w:tr>
    </w:tbl>
    <w:p w14:paraId="7905B2B8" w14:textId="77777777" w:rsidR="005518AE" w:rsidRPr="005518AE" w:rsidRDefault="005518AE" w:rsidP="005518AE">
      <w:pPr>
        <w:spacing w:before="0"/>
        <w:rPr>
          <w:rFonts w:eastAsia="Times New Roman"/>
          <w:i/>
          <w:szCs w:val="24"/>
        </w:rPr>
      </w:pPr>
    </w:p>
    <w:p w14:paraId="6AA6412A" w14:textId="77777777" w:rsidR="005518AE" w:rsidRPr="005518AE" w:rsidRDefault="005518AE" w:rsidP="005518AE">
      <w:pPr>
        <w:spacing w:before="0"/>
        <w:rPr>
          <w:rFonts w:eastAsia="Times New Roman"/>
          <w:i/>
          <w:szCs w:val="24"/>
        </w:rPr>
      </w:pPr>
      <w:r w:rsidRPr="005518AE">
        <w:rPr>
          <w:i/>
        </w:rPr>
        <w:t>Списък на планираните операции от стратегическо значение - член 17, параграф 3, буква г), подточка i):</w:t>
      </w:r>
    </w:p>
    <w:p w14:paraId="071EE012" w14:textId="77777777" w:rsidR="005518AE" w:rsidRPr="005518AE" w:rsidRDefault="005518AE" w:rsidP="005518AE">
      <w:pPr>
        <w:pBdr>
          <w:top w:val="single" w:sz="4" w:space="1" w:color="auto"/>
          <w:left w:val="single" w:sz="4" w:space="4" w:color="auto"/>
          <w:bottom w:val="single" w:sz="4" w:space="1" w:color="auto"/>
          <w:right w:val="single" w:sz="4" w:space="4" w:color="auto"/>
        </w:pBdr>
        <w:spacing w:before="0"/>
        <w:rPr>
          <w:i/>
        </w:rPr>
      </w:pPr>
      <w:r w:rsidRPr="005518AE">
        <w:rPr>
          <w:i/>
        </w:rPr>
        <w:t>Текстово поле [2 000]</w:t>
      </w:r>
    </w:p>
    <w:p w14:paraId="4686D706" w14:textId="77777777" w:rsidR="005518AE" w:rsidRPr="005518AE" w:rsidRDefault="005518AE" w:rsidP="005518AE">
      <w:pPr>
        <w:spacing w:before="0"/>
        <w:rPr>
          <w:rFonts w:eastAsia="Times New Roman"/>
          <w:b/>
          <w:i/>
          <w:iCs/>
          <w:szCs w:val="24"/>
        </w:rPr>
      </w:pPr>
      <w:r w:rsidRPr="005518AE">
        <w:rPr>
          <w:i/>
        </w:rPr>
        <w:t>Основни целеви групи — член 17, параграф 3, буква г), подточка iii):</w:t>
      </w:r>
    </w:p>
    <w:p w14:paraId="3DF3DBC5" w14:textId="77777777" w:rsidR="005518AE" w:rsidRPr="005518AE" w:rsidRDefault="005518AE" w:rsidP="005518AE">
      <w:pPr>
        <w:pBdr>
          <w:top w:val="single" w:sz="4" w:space="1" w:color="auto"/>
          <w:left w:val="single" w:sz="4" w:space="4" w:color="auto"/>
          <w:bottom w:val="single" w:sz="4" w:space="1" w:color="auto"/>
          <w:right w:val="single" w:sz="4" w:space="4" w:color="auto"/>
        </w:pBdr>
        <w:spacing w:before="0"/>
        <w:rPr>
          <w:i/>
        </w:rPr>
      </w:pPr>
      <w:r w:rsidRPr="005518AE">
        <w:rPr>
          <w:i/>
        </w:rPr>
        <w:t xml:space="preserve">Текстово поле [1 000]- </w:t>
      </w:r>
    </w:p>
    <w:p w14:paraId="4F42DF32" w14:textId="77777777" w:rsidR="005518AE" w:rsidRPr="005518AE" w:rsidRDefault="005518AE" w:rsidP="005518AE">
      <w:pPr>
        <w:pBdr>
          <w:top w:val="single" w:sz="4" w:space="1" w:color="auto"/>
          <w:left w:val="single" w:sz="4" w:space="4" w:color="auto"/>
          <w:bottom w:val="single" w:sz="4" w:space="1" w:color="auto"/>
          <w:right w:val="single" w:sz="4" w:space="4" w:color="auto"/>
        </w:pBdr>
        <w:spacing w:before="0"/>
        <w:rPr>
          <w:i/>
        </w:rPr>
      </w:pPr>
      <w:r w:rsidRPr="005518AE">
        <w:rPr>
          <w:i/>
        </w:rPr>
        <w:t>Структури на държавната администрация на всички нива и нейните служители; граждани; бизнес.</w:t>
      </w:r>
    </w:p>
    <w:p w14:paraId="537957B5" w14:textId="77777777" w:rsidR="005518AE" w:rsidRPr="005518AE" w:rsidRDefault="005518AE" w:rsidP="005518AE">
      <w:pPr>
        <w:spacing w:before="0"/>
        <w:rPr>
          <w:rFonts w:eastAsia="Times New Roman"/>
          <w:i/>
          <w:szCs w:val="24"/>
        </w:rPr>
      </w:pPr>
      <w:r w:rsidRPr="005518AE">
        <w:rPr>
          <w:i/>
        </w:rPr>
        <w:t>Специфични целеви територии, включително планираното използване на териториални инструменти — член 17, параграф 3, буква г), подточка iv)</w:t>
      </w:r>
    </w:p>
    <w:p w14:paraId="71268CB9" w14:textId="77777777" w:rsidR="005518AE" w:rsidRPr="005518AE" w:rsidRDefault="005518AE" w:rsidP="005518AE">
      <w:pPr>
        <w:pBdr>
          <w:top w:val="single" w:sz="4" w:space="0" w:color="auto"/>
          <w:left w:val="single" w:sz="4" w:space="4" w:color="auto"/>
          <w:bottom w:val="single" w:sz="4" w:space="1" w:color="auto"/>
          <w:right w:val="single" w:sz="4" w:space="4" w:color="auto"/>
        </w:pBdr>
        <w:spacing w:before="0"/>
        <w:rPr>
          <w:i/>
        </w:rPr>
      </w:pPr>
      <w:r w:rsidRPr="005518AE">
        <w:rPr>
          <w:i/>
        </w:rPr>
        <w:t xml:space="preserve">Текстово поле [2 000] </w:t>
      </w:r>
    </w:p>
    <w:p w14:paraId="6EF18A78" w14:textId="77777777" w:rsidR="005518AE" w:rsidRPr="005518AE" w:rsidRDefault="005518AE" w:rsidP="005518AE">
      <w:pPr>
        <w:pBdr>
          <w:top w:val="single" w:sz="4" w:space="0" w:color="auto"/>
          <w:left w:val="single" w:sz="4" w:space="4" w:color="auto"/>
          <w:bottom w:val="single" w:sz="4" w:space="1" w:color="auto"/>
          <w:right w:val="single" w:sz="4" w:space="4" w:color="auto"/>
        </w:pBdr>
        <w:spacing w:before="0"/>
        <w:rPr>
          <w:i/>
        </w:rPr>
      </w:pPr>
      <w:r w:rsidRPr="005518AE">
        <w:rPr>
          <w:i/>
        </w:rPr>
        <w:t>Конкретните нужди на  регионално ниво ще бъдат определени в Регионалните схеми за пространствено развитие (РСПР).</w:t>
      </w:r>
    </w:p>
    <w:p w14:paraId="435A01C6" w14:textId="7E6FD062" w:rsidR="005518AE" w:rsidRPr="005518AE" w:rsidRDefault="005518AE" w:rsidP="005518AE">
      <w:pPr>
        <w:pBdr>
          <w:top w:val="single" w:sz="4" w:space="0" w:color="auto"/>
          <w:left w:val="single" w:sz="4" w:space="4" w:color="auto"/>
          <w:bottom w:val="single" w:sz="4" w:space="1" w:color="auto"/>
          <w:right w:val="single" w:sz="4" w:space="4" w:color="auto"/>
        </w:pBdr>
        <w:spacing w:before="0"/>
        <w:rPr>
          <w:i/>
        </w:rPr>
      </w:pPr>
      <w:r w:rsidRPr="005518AE">
        <w:rPr>
          <w:i/>
        </w:rPr>
        <w:t xml:space="preserve">В </w:t>
      </w:r>
      <w:r w:rsidRPr="00EA2EE7">
        <w:rPr>
          <w:i/>
        </w:rPr>
        <w:t xml:space="preserve">рамките на Приоритета ще бъдат финансирани </w:t>
      </w:r>
      <w:r w:rsidRPr="00EA2EE7">
        <w:rPr>
          <w:b/>
          <w:i/>
        </w:rPr>
        <w:t>дейности, свързани с осигуряване на мрежова и информационна сигурност на общините</w:t>
      </w:r>
      <w:r w:rsidR="004D39A1" w:rsidRPr="00EA2EE7">
        <w:rPr>
          <w:b/>
          <w:i/>
        </w:rPr>
        <w:t xml:space="preserve">, </w:t>
      </w:r>
      <w:r w:rsidR="00D5752A" w:rsidRPr="00EA2EE7">
        <w:rPr>
          <w:b/>
          <w:i/>
        </w:rPr>
        <w:t xml:space="preserve"> разработване и внедряване на </w:t>
      </w:r>
      <w:r w:rsidR="00961B92" w:rsidRPr="00EA2EE7">
        <w:rPr>
          <w:b/>
          <w:i/>
        </w:rPr>
        <w:t xml:space="preserve">инструменти и онлайн платформи за подобряване на гражданското участие </w:t>
      </w:r>
      <w:r w:rsidR="00D5752A" w:rsidRPr="00EA2EE7">
        <w:rPr>
          <w:b/>
          <w:i/>
        </w:rPr>
        <w:t>на местно ниво</w:t>
      </w:r>
      <w:r w:rsidR="004D39A1" w:rsidRPr="00EA2EE7">
        <w:rPr>
          <w:b/>
          <w:i/>
        </w:rPr>
        <w:t xml:space="preserve"> </w:t>
      </w:r>
      <w:r w:rsidR="004D39A1" w:rsidRPr="00EA2EE7">
        <w:rPr>
          <w:i/>
        </w:rPr>
        <w:t>и</w:t>
      </w:r>
      <w:r w:rsidR="004D39A1">
        <w:rPr>
          <w:i/>
        </w:rPr>
        <w:t xml:space="preserve"> к</w:t>
      </w:r>
      <w:r w:rsidRPr="005518AE">
        <w:rPr>
          <w:i/>
        </w:rPr>
        <w:t xml:space="preserve">ато част от концепции за ИТИ, които ще бъдат изготвяни и изпълнявани в партньорство между различни местни заинтересовани страни. </w:t>
      </w:r>
    </w:p>
    <w:p w14:paraId="6F02DD39" w14:textId="77777777" w:rsidR="005518AE" w:rsidRPr="005518AE" w:rsidRDefault="005518AE" w:rsidP="005518AE">
      <w:pPr>
        <w:spacing w:before="0"/>
        <w:rPr>
          <w:i/>
        </w:rPr>
      </w:pPr>
      <w:r w:rsidRPr="005518AE">
        <w:rPr>
          <w:i/>
        </w:rPr>
        <w:t>Междурегионални и транснационални видове действия — член 17, параграф 3, буква г), подточка v):</w:t>
      </w:r>
    </w:p>
    <w:tbl>
      <w:tblPr>
        <w:tblStyle w:val="TableGrid4"/>
        <w:tblW w:w="0" w:type="auto"/>
        <w:tblLook w:val="04A0" w:firstRow="1" w:lastRow="0" w:firstColumn="1" w:lastColumn="0" w:noHBand="0" w:noVBand="1"/>
      </w:tblPr>
      <w:tblGrid>
        <w:gridCol w:w="9062"/>
      </w:tblGrid>
      <w:tr w:rsidR="005518AE" w:rsidRPr="005518AE" w14:paraId="4A246EA4" w14:textId="77777777" w:rsidTr="00FC4BB6">
        <w:tc>
          <w:tcPr>
            <w:tcW w:w="9062" w:type="dxa"/>
          </w:tcPr>
          <w:p w14:paraId="5BEDBACF" w14:textId="77777777" w:rsidR="005518AE" w:rsidRPr="005518AE" w:rsidRDefault="005518AE" w:rsidP="005518AE">
            <w:pPr>
              <w:spacing w:before="0"/>
              <w:rPr>
                <w:i/>
              </w:rPr>
            </w:pPr>
            <w:r w:rsidRPr="005518AE">
              <w:rPr>
                <w:i/>
              </w:rPr>
              <w:t>Текстово поле [2 000]</w:t>
            </w:r>
            <w:r w:rsidRPr="005518AE">
              <w:t xml:space="preserve">  НЕПРИЛОЖИМО</w:t>
            </w:r>
          </w:p>
        </w:tc>
      </w:tr>
    </w:tbl>
    <w:p w14:paraId="72B56271" w14:textId="77777777" w:rsidR="005518AE" w:rsidRPr="005518AE" w:rsidRDefault="005518AE" w:rsidP="005518AE">
      <w:pPr>
        <w:spacing w:before="0"/>
        <w:rPr>
          <w:i/>
        </w:rPr>
      </w:pPr>
    </w:p>
    <w:p w14:paraId="338E733A" w14:textId="77777777" w:rsidR="005518AE" w:rsidRPr="005518AE" w:rsidRDefault="005518AE" w:rsidP="005518AE">
      <w:pPr>
        <w:spacing w:before="0"/>
        <w:rPr>
          <w:rFonts w:eastAsia="Times New Roman"/>
          <w:b/>
          <w:i/>
          <w:iCs/>
          <w:szCs w:val="24"/>
        </w:rPr>
      </w:pPr>
      <w:r w:rsidRPr="005518AE">
        <w:rPr>
          <w:i/>
        </w:rPr>
        <w:t>Планирано използване на финансовите инструменти — член — 17, параграф 3, буква г), подточка vi)</w:t>
      </w:r>
    </w:p>
    <w:p w14:paraId="7AE73A61" w14:textId="77777777" w:rsidR="005518AE" w:rsidRPr="005518AE" w:rsidRDefault="005518AE" w:rsidP="005518AE">
      <w:pPr>
        <w:pBdr>
          <w:top w:val="single" w:sz="4" w:space="1" w:color="auto"/>
          <w:left w:val="single" w:sz="4" w:space="4" w:color="auto"/>
          <w:bottom w:val="single" w:sz="4" w:space="1" w:color="auto"/>
          <w:right w:val="single" w:sz="4" w:space="4" w:color="auto"/>
        </w:pBdr>
        <w:spacing w:before="0"/>
        <w:rPr>
          <w:rFonts w:eastAsia="Times New Roman"/>
        </w:rPr>
      </w:pPr>
      <w:r w:rsidRPr="005518AE">
        <w:rPr>
          <w:i/>
        </w:rPr>
        <w:t xml:space="preserve">Текстово поле [1 000] </w:t>
      </w:r>
      <w:r w:rsidRPr="005518AE">
        <w:t>НЕПРИЛОЖИМО</w:t>
      </w:r>
    </w:p>
    <w:p w14:paraId="13B791ED" w14:textId="77777777" w:rsidR="005518AE" w:rsidRPr="005518AE" w:rsidRDefault="005518AE" w:rsidP="00C63EDD">
      <w:pPr>
        <w:keepNext/>
        <w:numPr>
          <w:ilvl w:val="2"/>
          <w:numId w:val="41"/>
        </w:numPr>
        <w:tabs>
          <w:tab w:val="clear" w:pos="1920"/>
          <w:tab w:val="num" w:pos="709"/>
        </w:tabs>
        <w:spacing w:before="0" w:after="240"/>
        <w:ind w:hanging="786"/>
        <w:outlineLvl w:val="2"/>
        <w:rPr>
          <w:rFonts w:eastAsia="Times New Roman"/>
          <w:b/>
          <w:iCs/>
          <w:szCs w:val="24"/>
        </w:rPr>
      </w:pPr>
      <w:r w:rsidRPr="005518AE">
        <w:rPr>
          <w:rFonts w:eastAsia="Times New Roman"/>
          <w:b/>
        </w:rPr>
        <w:t>Показатели</w:t>
      </w:r>
      <w:r w:rsidRPr="005518AE">
        <w:rPr>
          <w:rFonts w:eastAsia="Times New Roman"/>
          <w:b/>
          <w:vertAlign w:val="superscript"/>
        </w:rPr>
        <w:footnoteReference w:id="6"/>
      </w:r>
    </w:p>
    <w:p w14:paraId="04660027" w14:textId="77777777" w:rsidR="005518AE" w:rsidRPr="005518AE" w:rsidRDefault="005518AE" w:rsidP="005518AE">
      <w:pPr>
        <w:spacing w:before="0"/>
        <w:rPr>
          <w:rFonts w:eastAsia="Times New Roman"/>
          <w:i/>
          <w:szCs w:val="24"/>
        </w:rPr>
      </w:pPr>
      <w:r w:rsidRPr="005518AE">
        <w:rPr>
          <w:i/>
        </w:rPr>
        <w:t>Позоваване: Член 17, параграф 3, буква г), ii)</w:t>
      </w:r>
    </w:p>
    <w:tbl>
      <w:tblPr>
        <w:tblW w:w="5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147"/>
        <w:gridCol w:w="655"/>
        <w:gridCol w:w="983"/>
        <w:gridCol w:w="708"/>
        <w:gridCol w:w="2871"/>
        <w:gridCol w:w="817"/>
        <w:gridCol w:w="746"/>
        <w:gridCol w:w="998"/>
      </w:tblGrid>
      <w:tr w:rsidR="005518AE" w:rsidRPr="005518AE" w14:paraId="717AC30E" w14:textId="77777777" w:rsidTr="00FC4BB6">
        <w:trPr>
          <w:trHeight w:val="425"/>
        </w:trPr>
        <w:tc>
          <w:tcPr>
            <w:tcW w:w="5000" w:type="pct"/>
            <w:gridSpan w:val="9"/>
          </w:tcPr>
          <w:p w14:paraId="58207D7B" w14:textId="77777777" w:rsidR="005518AE" w:rsidRPr="005518AE" w:rsidRDefault="005518AE" w:rsidP="005518AE">
            <w:pPr>
              <w:spacing w:before="0"/>
              <w:rPr>
                <w:b/>
                <w:sz w:val="20"/>
              </w:rPr>
            </w:pPr>
            <w:r w:rsidRPr="005518AE">
              <w:rPr>
                <w:b/>
                <w:sz w:val="20"/>
                <w:szCs w:val="22"/>
              </w:rPr>
              <w:t>Таблица 2: Показатели за крайни продукти</w:t>
            </w:r>
          </w:p>
        </w:tc>
      </w:tr>
      <w:tr w:rsidR="005518AE" w:rsidRPr="005518AE" w14:paraId="33140C9E" w14:textId="77777777" w:rsidTr="00FC4BB6">
        <w:trPr>
          <w:trHeight w:val="1374"/>
        </w:trPr>
        <w:tc>
          <w:tcPr>
            <w:tcW w:w="513" w:type="pct"/>
          </w:tcPr>
          <w:p w14:paraId="0D99D518" w14:textId="77777777" w:rsidR="005518AE" w:rsidRPr="005518AE" w:rsidRDefault="005518AE" w:rsidP="005518AE">
            <w:pPr>
              <w:spacing w:before="0"/>
              <w:rPr>
                <w:b/>
                <w:sz w:val="16"/>
                <w:szCs w:val="16"/>
              </w:rPr>
            </w:pPr>
            <w:r w:rsidRPr="005518AE">
              <w:rPr>
                <w:b/>
                <w:sz w:val="16"/>
                <w:szCs w:val="22"/>
              </w:rPr>
              <w:lastRenderedPageBreak/>
              <w:t xml:space="preserve">Приоритет </w:t>
            </w:r>
          </w:p>
        </w:tc>
        <w:tc>
          <w:tcPr>
            <w:tcW w:w="578" w:type="pct"/>
          </w:tcPr>
          <w:p w14:paraId="6190A780" w14:textId="77777777" w:rsidR="005518AE" w:rsidRPr="005518AE" w:rsidRDefault="005518AE" w:rsidP="005518AE">
            <w:pPr>
              <w:spacing w:before="0"/>
              <w:rPr>
                <w:b/>
                <w:sz w:val="16"/>
                <w:szCs w:val="16"/>
              </w:rPr>
            </w:pPr>
            <w:r w:rsidRPr="005518AE">
              <w:rPr>
                <w:b/>
                <w:sz w:val="16"/>
                <w:szCs w:val="22"/>
              </w:rPr>
              <w:t>Специфична цел (заетост и растеж) или област на подпомагане (ЕФМДР)</w:t>
            </w:r>
          </w:p>
        </w:tc>
        <w:tc>
          <w:tcPr>
            <w:tcW w:w="331" w:type="pct"/>
          </w:tcPr>
          <w:p w14:paraId="0576B2AB" w14:textId="77777777" w:rsidR="005518AE" w:rsidRPr="005518AE" w:rsidRDefault="005518AE" w:rsidP="005518AE">
            <w:pPr>
              <w:spacing w:before="0"/>
              <w:rPr>
                <w:b/>
                <w:sz w:val="16"/>
                <w:szCs w:val="16"/>
              </w:rPr>
            </w:pPr>
            <w:r w:rsidRPr="005518AE">
              <w:rPr>
                <w:b/>
                <w:sz w:val="16"/>
                <w:szCs w:val="22"/>
              </w:rPr>
              <w:t>Фонд</w:t>
            </w:r>
          </w:p>
        </w:tc>
        <w:tc>
          <w:tcPr>
            <w:tcW w:w="650" w:type="pct"/>
          </w:tcPr>
          <w:p w14:paraId="35B10371" w14:textId="77777777" w:rsidR="005518AE" w:rsidRPr="005518AE" w:rsidRDefault="005518AE" w:rsidP="005518AE">
            <w:pPr>
              <w:spacing w:before="0"/>
              <w:rPr>
                <w:b/>
                <w:sz w:val="16"/>
                <w:szCs w:val="16"/>
              </w:rPr>
            </w:pPr>
            <w:r w:rsidRPr="005518AE">
              <w:rPr>
                <w:b/>
                <w:sz w:val="16"/>
                <w:szCs w:val="22"/>
              </w:rPr>
              <w:t>Категория региони</w:t>
            </w:r>
          </w:p>
        </w:tc>
        <w:tc>
          <w:tcPr>
            <w:tcW w:w="440" w:type="pct"/>
          </w:tcPr>
          <w:p w14:paraId="62DDDE2A" w14:textId="77777777" w:rsidR="005518AE" w:rsidRPr="005518AE" w:rsidRDefault="005518AE" w:rsidP="005518AE">
            <w:pPr>
              <w:spacing w:before="0"/>
              <w:rPr>
                <w:b/>
                <w:sz w:val="16"/>
                <w:szCs w:val="16"/>
              </w:rPr>
            </w:pPr>
            <w:r w:rsidRPr="005518AE">
              <w:rPr>
                <w:b/>
                <w:sz w:val="16"/>
                <w:szCs w:val="22"/>
              </w:rPr>
              <w:t>ID [5]</w:t>
            </w:r>
          </w:p>
        </w:tc>
        <w:tc>
          <w:tcPr>
            <w:tcW w:w="1053" w:type="pct"/>
            <w:shd w:val="clear" w:color="auto" w:fill="auto"/>
          </w:tcPr>
          <w:p w14:paraId="74A0E279" w14:textId="77777777" w:rsidR="005518AE" w:rsidRPr="005518AE" w:rsidRDefault="005518AE" w:rsidP="005518AE">
            <w:pPr>
              <w:spacing w:before="0"/>
              <w:rPr>
                <w:b/>
                <w:sz w:val="16"/>
                <w:szCs w:val="16"/>
              </w:rPr>
            </w:pPr>
            <w:r w:rsidRPr="005518AE">
              <w:rPr>
                <w:b/>
                <w:sz w:val="16"/>
                <w:szCs w:val="22"/>
              </w:rPr>
              <w:t xml:space="preserve">Показател [255] </w:t>
            </w:r>
          </w:p>
        </w:tc>
        <w:tc>
          <w:tcPr>
            <w:tcW w:w="427" w:type="pct"/>
          </w:tcPr>
          <w:p w14:paraId="5B1D2767" w14:textId="77777777" w:rsidR="005518AE" w:rsidRPr="005518AE" w:rsidRDefault="005518AE" w:rsidP="005518AE">
            <w:pPr>
              <w:spacing w:before="0"/>
              <w:rPr>
                <w:b/>
                <w:sz w:val="16"/>
                <w:szCs w:val="16"/>
              </w:rPr>
            </w:pPr>
            <w:r w:rsidRPr="005518AE">
              <w:rPr>
                <w:b/>
                <w:sz w:val="16"/>
                <w:szCs w:val="22"/>
              </w:rPr>
              <w:t>Мерна единица</w:t>
            </w:r>
          </w:p>
        </w:tc>
        <w:tc>
          <w:tcPr>
            <w:tcW w:w="435" w:type="pct"/>
            <w:shd w:val="clear" w:color="auto" w:fill="auto"/>
          </w:tcPr>
          <w:p w14:paraId="087D868B" w14:textId="77777777" w:rsidR="005518AE" w:rsidRPr="005518AE" w:rsidRDefault="005518AE" w:rsidP="005518AE">
            <w:pPr>
              <w:spacing w:before="0"/>
              <w:rPr>
                <w:b/>
                <w:sz w:val="16"/>
                <w:szCs w:val="16"/>
              </w:rPr>
            </w:pPr>
            <w:r w:rsidRPr="005518AE">
              <w:rPr>
                <w:b/>
                <w:sz w:val="16"/>
                <w:szCs w:val="22"/>
              </w:rPr>
              <w:t>Етапна цел (2024 г.)</w:t>
            </w:r>
          </w:p>
          <w:p w14:paraId="529F3A18" w14:textId="77777777" w:rsidR="005518AE" w:rsidRPr="005518AE" w:rsidRDefault="005518AE" w:rsidP="005518AE">
            <w:pPr>
              <w:spacing w:before="0"/>
              <w:rPr>
                <w:b/>
                <w:sz w:val="16"/>
                <w:szCs w:val="16"/>
              </w:rPr>
            </w:pPr>
          </w:p>
        </w:tc>
        <w:tc>
          <w:tcPr>
            <w:tcW w:w="555" w:type="pct"/>
            <w:shd w:val="clear" w:color="auto" w:fill="auto"/>
          </w:tcPr>
          <w:p w14:paraId="41847C04" w14:textId="77777777" w:rsidR="005518AE" w:rsidRPr="005518AE" w:rsidRDefault="005518AE" w:rsidP="005518AE">
            <w:pPr>
              <w:spacing w:before="0"/>
              <w:rPr>
                <w:b/>
                <w:sz w:val="16"/>
                <w:szCs w:val="16"/>
              </w:rPr>
            </w:pPr>
            <w:r w:rsidRPr="005518AE">
              <w:rPr>
                <w:b/>
                <w:sz w:val="16"/>
                <w:szCs w:val="22"/>
              </w:rPr>
              <w:t>Целева стойност (2029 г.)</w:t>
            </w:r>
          </w:p>
          <w:p w14:paraId="1296825E" w14:textId="77777777" w:rsidR="005518AE" w:rsidRPr="005518AE" w:rsidRDefault="005518AE" w:rsidP="005518AE">
            <w:pPr>
              <w:spacing w:before="0"/>
              <w:rPr>
                <w:b/>
                <w:sz w:val="16"/>
                <w:szCs w:val="16"/>
              </w:rPr>
            </w:pPr>
          </w:p>
        </w:tc>
      </w:tr>
      <w:tr w:rsidR="005518AE" w:rsidRPr="005518AE" w14:paraId="1AC2818C" w14:textId="77777777" w:rsidTr="00FC4BB6">
        <w:trPr>
          <w:trHeight w:val="340"/>
        </w:trPr>
        <w:tc>
          <w:tcPr>
            <w:tcW w:w="513" w:type="pct"/>
          </w:tcPr>
          <w:p w14:paraId="2334D348" w14:textId="77777777" w:rsidR="005518AE" w:rsidRPr="005518AE" w:rsidRDefault="005518AE" w:rsidP="005518AE">
            <w:pPr>
              <w:spacing w:before="0"/>
              <w:rPr>
                <w:b/>
                <w:i/>
                <w:sz w:val="16"/>
                <w:szCs w:val="16"/>
              </w:rPr>
            </w:pPr>
          </w:p>
        </w:tc>
        <w:tc>
          <w:tcPr>
            <w:tcW w:w="578" w:type="pct"/>
          </w:tcPr>
          <w:p w14:paraId="3C9A2861" w14:textId="77777777" w:rsidR="005518AE" w:rsidRPr="005518AE" w:rsidRDefault="005518AE" w:rsidP="005518AE">
            <w:pPr>
              <w:spacing w:before="0"/>
              <w:rPr>
                <w:b/>
                <w:i/>
                <w:sz w:val="16"/>
                <w:szCs w:val="16"/>
                <w:lang w:val="en-US"/>
              </w:rPr>
            </w:pPr>
          </w:p>
        </w:tc>
        <w:tc>
          <w:tcPr>
            <w:tcW w:w="331" w:type="pct"/>
          </w:tcPr>
          <w:p w14:paraId="010BE610"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4085989A" w14:textId="77777777" w:rsidR="005518AE" w:rsidRPr="005518AE" w:rsidRDefault="005518AE" w:rsidP="005518AE">
            <w:pPr>
              <w:spacing w:before="0"/>
              <w:rPr>
                <w:b/>
                <w:i/>
                <w:sz w:val="16"/>
                <w:szCs w:val="16"/>
              </w:rPr>
            </w:pPr>
            <w:r w:rsidRPr="005518AE">
              <w:rPr>
                <w:rFonts w:eastAsia="Times New Roman"/>
                <w:iCs/>
                <w:sz w:val="20"/>
              </w:rPr>
              <w:t>По-слабо развити</w:t>
            </w:r>
          </w:p>
        </w:tc>
        <w:tc>
          <w:tcPr>
            <w:tcW w:w="440" w:type="pct"/>
          </w:tcPr>
          <w:p w14:paraId="603C2CE7" w14:textId="77777777" w:rsidR="005518AE" w:rsidRPr="005518AE" w:rsidRDefault="005518AE" w:rsidP="005518AE">
            <w:pPr>
              <w:spacing w:before="0"/>
              <w:rPr>
                <w:b/>
                <w:i/>
                <w:sz w:val="16"/>
                <w:szCs w:val="16"/>
              </w:rPr>
            </w:pPr>
            <w:r w:rsidRPr="005518AE">
              <w:rPr>
                <w:b/>
                <w:i/>
                <w:sz w:val="16"/>
                <w:szCs w:val="16"/>
              </w:rPr>
              <w:t>RCO 13</w:t>
            </w:r>
          </w:p>
        </w:tc>
        <w:tc>
          <w:tcPr>
            <w:tcW w:w="1053" w:type="pct"/>
            <w:shd w:val="clear" w:color="auto" w:fill="auto"/>
          </w:tcPr>
          <w:p w14:paraId="7F9380DE" w14:textId="77777777" w:rsidR="005518AE" w:rsidRPr="005518AE" w:rsidRDefault="005518AE" w:rsidP="005518AE">
            <w:pPr>
              <w:spacing w:before="0"/>
              <w:rPr>
                <w:rFonts w:eastAsia="Times New Roman"/>
                <w:sz w:val="18"/>
                <w:szCs w:val="18"/>
                <w:lang w:val="en-US"/>
              </w:rPr>
            </w:pPr>
            <w:r w:rsidRPr="005518AE">
              <w:rPr>
                <w:b/>
                <w:i/>
                <w:sz w:val="18"/>
                <w:szCs w:val="18"/>
                <w:lang w:val="en-US"/>
              </w:rPr>
              <w:t>Digital services and products developed for enterprises</w:t>
            </w:r>
          </w:p>
        </w:tc>
        <w:tc>
          <w:tcPr>
            <w:tcW w:w="427" w:type="pct"/>
          </w:tcPr>
          <w:p w14:paraId="58C3B484"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66F10D22" w14:textId="77777777" w:rsidR="005518AE" w:rsidRPr="005518AE" w:rsidRDefault="005518AE" w:rsidP="005518AE">
            <w:pPr>
              <w:spacing w:before="0"/>
              <w:rPr>
                <w:b/>
                <w:sz w:val="16"/>
                <w:szCs w:val="16"/>
              </w:rPr>
            </w:pPr>
          </w:p>
        </w:tc>
        <w:tc>
          <w:tcPr>
            <w:tcW w:w="555" w:type="pct"/>
            <w:shd w:val="clear" w:color="auto" w:fill="auto"/>
          </w:tcPr>
          <w:p w14:paraId="4891C1BE" w14:textId="77777777" w:rsidR="005518AE" w:rsidRPr="005518AE" w:rsidRDefault="005518AE" w:rsidP="005518AE">
            <w:pPr>
              <w:spacing w:before="0"/>
              <w:rPr>
                <w:b/>
                <w:sz w:val="16"/>
                <w:szCs w:val="16"/>
              </w:rPr>
            </w:pPr>
          </w:p>
        </w:tc>
      </w:tr>
      <w:tr w:rsidR="005518AE" w:rsidRPr="005518AE" w14:paraId="59EE8373" w14:textId="77777777" w:rsidTr="00FC4BB6">
        <w:trPr>
          <w:trHeight w:val="332"/>
        </w:trPr>
        <w:tc>
          <w:tcPr>
            <w:tcW w:w="513" w:type="pct"/>
          </w:tcPr>
          <w:p w14:paraId="32F0A470" w14:textId="77777777" w:rsidR="005518AE" w:rsidRPr="005518AE" w:rsidRDefault="005518AE" w:rsidP="005518AE">
            <w:pPr>
              <w:spacing w:before="0"/>
              <w:rPr>
                <w:b/>
                <w:i/>
                <w:sz w:val="16"/>
                <w:szCs w:val="16"/>
              </w:rPr>
            </w:pPr>
          </w:p>
        </w:tc>
        <w:tc>
          <w:tcPr>
            <w:tcW w:w="578" w:type="pct"/>
          </w:tcPr>
          <w:p w14:paraId="54E12897" w14:textId="77777777" w:rsidR="005518AE" w:rsidRPr="005518AE" w:rsidRDefault="005518AE" w:rsidP="005518AE">
            <w:pPr>
              <w:spacing w:before="0"/>
              <w:rPr>
                <w:b/>
                <w:i/>
                <w:sz w:val="16"/>
                <w:szCs w:val="16"/>
              </w:rPr>
            </w:pPr>
          </w:p>
        </w:tc>
        <w:tc>
          <w:tcPr>
            <w:tcW w:w="331" w:type="pct"/>
          </w:tcPr>
          <w:p w14:paraId="5CDF02C5"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727A1834" w14:textId="77777777" w:rsidR="005518AE" w:rsidRPr="005518AE" w:rsidRDefault="005518AE" w:rsidP="005518AE">
            <w:pPr>
              <w:spacing w:before="0"/>
              <w:rPr>
                <w:b/>
                <w:i/>
                <w:sz w:val="16"/>
                <w:szCs w:val="16"/>
              </w:rPr>
            </w:pPr>
            <w:r w:rsidRPr="005518AE">
              <w:rPr>
                <w:rFonts w:eastAsia="Times New Roman"/>
                <w:iCs/>
                <w:sz w:val="20"/>
              </w:rPr>
              <w:t>По-слабо развити</w:t>
            </w:r>
          </w:p>
        </w:tc>
        <w:tc>
          <w:tcPr>
            <w:tcW w:w="440" w:type="pct"/>
          </w:tcPr>
          <w:p w14:paraId="50FF7E86" w14:textId="77777777" w:rsidR="005518AE" w:rsidRPr="005518AE" w:rsidRDefault="005518AE" w:rsidP="005518AE">
            <w:pPr>
              <w:spacing w:before="0"/>
              <w:rPr>
                <w:b/>
                <w:i/>
                <w:sz w:val="16"/>
                <w:szCs w:val="16"/>
              </w:rPr>
            </w:pPr>
            <w:r w:rsidRPr="005518AE">
              <w:rPr>
                <w:b/>
                <w:i/>
                <w:sz w:val="16"/>
                <w:szCs w:val="16"/>
              </w:rPr>
              <w:t>RCO 14</w:t>
            </w:r>
          </w:p>
        </w:tc>
        <w:tc>
          <w:tcPr>
            <w:tcW w:w="1053" w:type="pct"/>
            <w:shd w:val="clear" w:color="auto" w:fill="auto"/>
          </w:tcPr>
          <w:p w14:paraId="74A5A96D" w14:textId="77777777" w:rsidR="005518AE" w:rsidRPr="005518AE" w:rsidRDefault="005518AE" w:rsidP="005518AE">
            <w:pPr>
              <w:autoSpaceDE w:val="0"/>
              <w:autoSpaceDN w:val="0"/>
              <w:adjustRightInd w:val="0"/>
              <w:spacing w:before="0" w:after="200" w:line="276" w:lineRule="auto"/>
              <w:jc w:val="left"/>
              <w:rPr>
                <w:b/>
                <w:i/>
                <w:sz w:val="18"/>
                <w:szCs w:val="18"/>
                <w:lang w:val="en-US"/>
              </w:rPr>
            </w:pPr>
            <w:r w:rsidRPr="005518AE">
              <w:rPr>
                <w:b/>
                <w:i/>
                <w:sz w:val="18"/>
                <w:szCs w:val="18"/>
                <w:lang w:val="en-US"/>
              </w:rPr>
              <w:t>Public institutions supported to develop digital services and applications</w:t>
            </w:r>
          </w:p>
        </w:tc>
        <w:tc>
          <w:tcPr>
            <w:tcW w:w="427" w:type="pct"/>
          </w:tcPr>
          <w:p w14:paraId="1261B722"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49BB42A2" w14:textId="77777777" w:rsidR="005518AE" w:rsidRPr="005518AE" w:rsidRDefault="005518AE" w:rsidP="005518AE">
            <w:pPr>
              <w:spacing w:before="0"/>
              <w:rPr>
                <w:b/>
                <w:sz w:val="16"/>
                <w:szCs w:val="16"/>
              </w:rPr>
            </w:pPr>
          </w:p>
        </w:tc>
        <w:tc>
          <w:tcPr>
            <w:tcW w:w="555" w:type="pct"/>
            <w:shd w:val="clear" w:color="auto" w:fill="auto"/>
          </w:tcPr>
          <w:p w14:paraId="2FF80BEE" w14:textId="77777777" w:rsidR="005518AE" w:rsidRPr="005518AE" w:rsidRDefault="005518AE" w:rsidP="005518AE">
            <w:pPr>
              <w:spacing w:before="0"/>
              <w:rPr>
                <w:b/>
                <w:sz w:val="16"/>
                <w:szCs w:val="16"/>
              </w:rPr>
            </w:pPr>
          </w:p>
        </w:tc>
      </w:tr>
      <w:tr w:rsidR="005518AE" w:rsidRPr="005518AE" w14:paraId="7537EE6E" w14:textId="77777777" w:rsidTr="00FC4BB6">
        <w:trPr>
          <w:trHeight w:val="332"/>
        </w:trPr>
        <w:tc>
          <w:tcPr>
            <w:tcW w:w="513" w:type="pct"/>
          </w:tcPr>
          <w:p w14:paraId="2E35B263" w14:textId="77777777" w:rsidR="005518AE" w:rsidRPr="005518AE" w:rsidRDefault="005518AE" w:rsidP="005518AE">
            <w:pPr>
              <w:spacing w:before="0"/>
              <w:rPr>
                <w:b/>
                <w:i/>
                <w:sz w:val="16"/>
                <w:szCs w:val="16"/>
              </w:rPr>
            </w:pPr>
          </w:p>
        </w:tc>
        <w:tc>
          <w:tcPr>
            <w:tcW w:w="578" w:type="pct"/>
          </w:tcPr>
          <w:p w14:paraId="5D09511C" w14:textId="77777777" w:rsidR="005518AE" w:rsidRPr="005518AE" w:rsidRDefault="005518AE" w:rsidP="005518AE">
            <w:pPr>
              <w:spacing w:before="0"/>
              <w:rPr>
                <w:b/>
                <w:i/>
                <w:sz w:val="16"/>
                <w:szCs w:val="16"/>
              </w:rPr>
            </w:pPr>
          </w:p>
        </w:tc>
        <w:tc>
          <w:tcPr>
            <w:tcW w:w="331" w:type="pct"/>
          </w:tcPr>
          <w:p w14:paraId="49799482"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58432A4C" w14:textId="77777777" w:rsidR="005518AE" w:rsidRPr="005518AE" w:rsidRDefault="005518AE" w:rsidP="005518AE">
            <w:pPr>
              <w:spacing w:before="0"/>
              <w:rPr>
                <w:rFonts w:eastAsia="Times New Roman"/>
                <w:iCs/>
                <w:sz w:val="20"/>
              </w:rPr>
            </w:pPr>
            <w:r w:rsidRPr="005518AE">
              <w:rPr>
                <w:rFonts w:eastAsia="Times New Roman"/>
                <w:iCs/>
                <w:sz w:val="20"/>
              </w:rPr>
              <w:t>По-слабо развити</w:t>
            </w:r>
          </w:p>
        </w:tc>
        <w:tc>
          <w:tcPr>
            <w:tcW w:w="440" w:type="pct"/>
          </w:tcPr>
          <w:p w14:paraId="23BA951B" w14:textId="77777777" w:rsidR="005518AE" w:rsidRPr="005518AE" w:rsidRDefault="005518AE" w:rsidP="005518AE">
            <w:pPr>
              <w:spacing w:before="0"/>
              <w:rPr>
                <w:b/>
                <w:i/>
                <w:sz w:val="16"/>
                <w:szCs w:val="16"/>
              </w:rPr>
            </w:pPr>
          </w:p>
        </w:tc>
        <w:tc>
          <w:tcPr>
            <w:tcW w:w="1053" w:type="pct"/>
            <w:shd w:val="clear" w:color="auto" w:fill="auto"/>
          </w:tcPr>
          <w:p w14:paraId="47F6EB13" w14:textId="77777777" w:rsidR="005518AE" w:rsidRPr="005518AE" w:rsidRDefault="005518AE" w:rsidP="005518AE">
            <w:pPr>
              <w:autoSpaceDE w:val="0"/>
              <w:autoSpaceDN w:val="0"/>
              <w:adjustRightInd w:val="0"/>
              <w:spacing w:before="0" w:after="200" w:line="276" w:lineRule="auto"/>
              <w:jc w:val="left"/>
              <w:rPr>
                <w:b/>
                <w:i/>
                <w:sz w:val="18"/>
                <w:szCs w:val="18"/>
              </w:rPr>
            </w:pPr>
            <w:r w:rsidRPr="005518AE">
              <w:rPr>
                <w:b/>
                <w:i/>
                <w:sz w:val="18"/>
                <w:szCs w:val="18"/>
              </w:rPr>
              <w:t>Нови облачни услуги</w:t>
            </w:r>
            <w:r w:rsidRPr="002D4D75">
              <w:rPr>
                <w:b/>
                <w:i/>
                <w:sz w:val="18"/>
                <w:szCs w:val="18"/>
                <w:lang w:val="ru-RU"/>
              </w:rPr>
              <w:t>,</w:t>
            </w:r>
            <w:r w:rsidRPr="005518AE">
              <w:rPr>
                <w:b/>
                <w:i/>
                <w:sz w:val="18"/>
                <w:szCs w:val="18"/>
              </w:rPr>
              <w:t xml:space="preserve"> предоставяни на администрацията чрез ДХЧО</w:t>
            </w:r>
          </w:p>
        </w:tc>
        <w:tc>
          <w:tcPr>
            <w:tcW w:w="427" w:type="pct"/>
          </w:tcPr>
          <w:p w14:paraId="66A50F91"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65531B72" w14:textId="77777777" w:rsidR="005518AE" w:rsidRPr="005518AE" w:rsidRDefault="005518AE" w:rsidP="005518AE">
            <w:pPr>
              <w:spacing w:before="0"/>
              <w:rPr>
                <w:b/>
                <w:sz w:val="16"/>
                <w:szCs w:val="16"/>
              </w:rPr>
            </w:pPr>
          </w:p>
        </w:tc>
        <w:tc>
          <w:tcPr>
            <w:tcW w:w="555" w:type="pct"/>
            <w:shd w:val="clear" w:color="auto" w:fill="auto"/>
          </w:tcPr>
          <w:p w14:paraId="4050C239" w14:textId="77777777" w:rsidR="005518AE" w:rsidRPr="005518AE" w:rsidRDefault="005518AE" w:rsidP="005518AE">
            <w:pPr>
              <w:spacing w:before="0"/>
              <w:rPr>
                <w:b/>
                <w:sz w:val="16"/>
                <w:szCs w:val="16"/>
              </w:rPr>
            </w:pPr>
          </w:p>
        </w:tc>
      </w:tr>
      <w:tr w:rsidR="005518AE" w:rsidRPr="005518AE" w14:paraId="330829E5" w14:textId="77777777" w:rsidTr="00FC4BB6">
        <w:trPr>
          <w:trHeight w:val="332"/>
        </w:trPr>
        <w:tc>
          <w:tcPr>
            <w:tcW w:w="513" w:type="pct"/>
          </w:tcPr>
          <w:p w14:paraId="7DC2D71C" w14:textId="77777777" w:rsidR="005518AE" w:rsidRPr="005518AE" w:rsidRDefault="005518AE" w:rsidP="005518AE">
            <w:pPr>
              <w:spacing w:before="0"/>
              <w:rPr>
                <w:b/>
                <w:i/>
                <w:sz w:val="16"/>
                <w:szCs w:val="16"/>
              </w:rPr>
            </w:pPr>
          </w:p>
        </w:tc>
        <w:tc>
          <w:tcPr>
            <w:tcW w:w="578" w:type="pct"/>
          </w:tcPr>
          <w:p w14:paraId="36C355C4" w14:textId="77777777" w:rsidR="005518AE" w:rsidRPr="005518AE" w:rsidRDefault="005518AE" w:rsidP="005518AE">
            <w:pPr>
              <w:spacing w:before="0"/>
              <w:rPr>
                <w:b/>
                <w:i/>
                <w:sz w:val="16"/>
                <w:szCs w:val="16"/>
              </w:rPr>
            </w:pPr>
          </w:p>
        </w:tc>
        <w:tc>
          <w:tcPr>
            <w:tcW w:w="331" w:type="pct"/>
          </w:tcPr>
          <w:p w14:paraId="7EBE1F22"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5EBD60DF" w14:textId="77777777" w:rsidR="005518AE" w:rsidRPr="005518AE" w:rsidRDefault="005518AE" w:rsidP="005518AE">
            <w:pPr>
              <w:spacing w:before="0"/>
              <w:rPr>
                <w:b/>
                <w:i/>
                <w:sz w:val="16"/>
                <w:szCs w:val="16"/>
              </w:rPr>
            </w:pPr>
            <w:r w:rsidRPr="005518AE">
              <w:rPr>
                <w:rFonts w:eastAsia="Times New Roman"/>
                <w:iCs/>
                <w:sz w:val="20"/>
              </w:rPr>
              <w:t>По-слабо развити</w:t>
            </w:r>
          </w:p>
        </w:tc>
        <w:tc>
          <w:tcPr>
            <w:tcW w:w="440" w:type="pct"/>
          </w:tcPr>
          <w:p w14:paraId="223A3F3A" w14:textId="77777777" w:rsidR="005518AE" w:rsidRPr="005518AE" w:rsidRDefault="005518AE" w:rsidP="005518AE">
            <w:pPr>
              <w:spacing w:before="0"/>
              <w:rPr>
                <w:b/>
                <w:i/>
                <w:sz w:val="16"/>
                <w:szCs w:val="16"/>
              </w:rPr>
            </w:pPr>
          </w:p>
        </w:tc>
        <w:tc>
          <w:tcPr>
            <w:tcW w:w="1053" w:type="pct"/>
            <w:shd w:val="clear" w:color="auto" w:fill="auto"/>
          </w:tcPr>
          <w:p w14:paraId="2F986359" w14:textId="183C3F0D" w:rsidR="005518AE" w:rsidRPr="005518AE" w:rsidRDefault="005518AE" w:rsidP="005518AE">
            <w:pPr>
              <w:autoSpaceDE w:val="0"/>
              <w:autoSpaceDN w:val="0"/>
              <w:adjustRightInd w:val="0"/>
              <w:spacing w:before="0" w:after="200" w:line="276" w:lineRule="auto"/>
              <w:jc w:val="left"/>
              <w:rPr>
                <w:b/>
                <w:i/>
                <w:color w:val="000000"/>
                <w:sz w:val="16"/>
                <w:szCs w:val="16"/>
              </w:rPr>
            </w:pPr>
            <w:r w:rsidRPr="005518AE">
              <w:rPr>
                <w:b/>
                <w:i/>
                <w:sz w:val="18"/>
                <w:szCs w:val="18"/>
              </w:rPr>
              <w:t>Разработени модели на данни и модели на свързани данни</w:t>
            </w:r>
          </w:p>
        </w:tc>
        <w:tc>
          <w:tcPr>
            <w:tcW w:w="427" w:type="pct"/>
          </w:tcPr>
          <w:p w14:paraId="0428078E"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0EB68B3C" w14:textId="77777777" w:rsidR="005518AE" w:rsidRPr="005518AE" w:rsidRDefault="005518AE" w:rsidP="005518AE">
            <w:pPr>
              <w:spacing w:before="0"/>
              <w:rPr>
                <w:b/>
                <w:sz w:val="16"/>
                <w:szCs w:val="16"/>
              </w:rPr>
            </w:pPr>
          </w:p>
        </w:tc>
        <w:tc>
          <w:tcPr>
            <w:tcW w:w="555" w:type="pct"/>
            <w:shd w:val="clear" w:color="auto" w:fill="auto"/>
          </w:tcPr>
          <w:p w14:paraId="0C083C90" w14:textId="77777777" w:rsidR="005518AE" w:rsidRPr="005518AE" w:rsidRDefault="005518AE" w:rsidP="005518AE">
            <w:pPr>
              <w:spacing w:before="0"/>
              <w:rPr>
                <w:b/>
                <w:sz w:val="16"/>
                <w:szCs w:val="16"/>
              </w:rPr>
            </w:pPr>
          </w:p>
        </w:tc>
      </w:tr>
      <w:tr w:rsidR="005518AE" w:rsidRPr="005518AE" w14:paraId="4E788EDE" w14:textId="77777777" w:rsidTr="00FC4BB6">
        <w:trPr>
          <w:trHeight w:val="332"/>
        </w:trPr>
        <w:tc>
          <w:tcPr>
            <w:tcW w:w="513" w:type="pct"/>
          </w:tcPr>
          <w:p w14:paraId="5B3BF7E7" w14:textId="77777777" w:rsidR="005518AE" w:rsidRPr="005518AE" w:rsidRDefault="005518AE" w:rsidP="005518AE">
            <w:pPr>
              <w:spacing w:before="0"/>
              <w:rPr>
                <w:b/>
                <w:i/>
                <w:sz w:val="16"/>
                <w:szCs w:val="16"/>
              </w:rPr>
            </w:pPr>
          </w:p>
        </w:tc>
        <w:tc>
          <w:tcPr>
            <w:tcW w:w="578" w:type="pct"/>
          </w:tcPr>
          <w:p w14:paraId="26A23E39" w14:textId="77777777" w:rsidR="005518AE" w:rsidRPr="005518AE" w:rsidRDefault="005518AE" w:rsidP="005518AE">
            <w:pPr>
              <w:spacing w:before="0"/>
              <w:rPr>
                <w:b/>
                <w:i/>
                <w:sz w:val="16"/>
                <w:szCs w:val="16"/>
              </w:rPr>
            </w:pPr>
          </w:p>
        </w:tc>
        <w:tc>
          <w:tcPr>
            <w:tcW w:w="331" w:type="pct"/>
          </w:tcPr>
          <w:p w14:paraId="3939DA5D"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7B7AEA76" w14:textId="77777777" w:rsidR="005518AE" w:rsidRPr="005518AE" w:rsidRDefault="005518AE" w:rsidP="005518AE">
            <w:pPr>
              <w:spacing w:before="0"/>
              <w:rPr>
                <w:b/>
                <w:i/>
                <w:sz w:val="16"/>
                <w:szCs w:val="16"/>
              </w:rPr>
            </w:pPr>
            <w:r w:rsidRPr="005518AE">
              <w:rPr>
                <w:rFonts w:eastAsia="Times New Roman"/>
                <w:iCs/>
                <w:sz w:val="20"/>
              </w:rPr>
              <w:t>По-слабо развити</w:t>
            </w:r>
          </w:p>
        </w:tc>
        <w:tc>
          <w:tcPr>
            <w:tcW w:w="440" w:type="pct"/>
          </w:tcPr>
          <w:p w14:paraId="3581B86A" w14:textId="77777777" w:rsidR="005518AE" w:rsidRPr="005518AE" w:rsidRDefault="005518AE" w:rsidP="005518AE">
            <w:pPr>
              <w:spacing w:before="0"/>
              <w:rPr>
                <w:rFonts w:ascii="Calibri" w:hAnsi="Calibri"/>
                <w:sz w:val="16"/>
                <w:szCs w:val="16"/>
              </w:rPr>
            </w:pPr>
          </w:p>
        </w:tc>
        <w:tc>
          <w:tcPr>
            <w:tcW w:w="1053" w:type="pct"/>
            <w:shd w:val="clear" w:color="auto" w:fill="auto"/>
          </w:tcPr>
          <w:p w14:paraId="4C8C849D" w14:textId="77777777" w:rsidR="005518AE" w:rsidRPr="005518AE" w:rsidRDefault="005518AE" w:rsidP="005518AE">
            <w:pPr>
              <w:autoSpaceDE w:val="0"/>
              <w:autoSpaceDN w:val="0"/>
              <w:adjustRightInd w:val="0"/>
              <w:spacing w:before="0" w:after="200" w:line="276" w:lineRule="auto"/>
              <w:jc w:val="left"/>
              <w:rPr>
                <w:b/>
                <w:i/>
                <w:sz w:val="18"/>
                <w:szCs w:val="18"/>
              </w:rPr>
            </w:pPr>
            <w:r w:rsidRPr="005518AE">
              <w:rPr>
                <w:b/>
                <w:i/>
                <w:sz w:val="18"/>
                <w:szCs w:val="18"/>
              </w:rPr>
              <w:t>Внедрени решения/инструменти/средства за осигуряване на МИС</w:t>
            </w:r>
          </w:p>
        </w:tc>
        <w:tc>
          <w:tcPr>
            <w:tcW w:w="427" w:type="pct"/>
          </w:tcPr>
          <w:p w14:paraId="45C8472A"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2F5EDEB7" w14:textId="77777777" w:rsidR="005518AE" w:rsidRPr="005518AE" w:rsidRDefault="005518AE" w:rsidP="005518AE">
            <w:pPr>
              <w:spacing w:before="0"/>
              <w:rPr>
                <w:b/>
                <w:sz w:val="16"/>
                <w:szCs w:val="16"/>
              </w:rPr>
            </w:pPr>
          </w:p>
        </w:tc>
        <w:tc>
          <w:tcPr>
            <w:tcW w:w="555" w:type="pct"/>
            <w:shd w:val="clear" w:color="auto" w:fill="auto"/>
          </w:tcPr>
          <w:p w14:paraId="6592DEC1" w14:textId="77777777" w:rsidR="005518AE" w:rsidRPr="005518AE" w:rsidRDefault="005518AE" w:rsidP="005518AE">
            <w:pPr>
              <w:spacing w:before="0"/>
              <w:rPr>
                <w:b/>
                <w:sz w:val="16"/>
                <w:szCs w:val="16"/>
              </w:rPr>
            </w:pPr>
          </w:p>
        </w:tc>
      </w:tr>
      <w:tr w:rsidR="005518AE" w:rsidRPr="005518AE" w14:paraId="43010C16" w14:textId="77777777" w:rsidTr="00FC4BB6">
        <w:trPr>
          <w:trHeight w:val="332"/>
        </w:trPr>
        <w:tc>
          <w:tcPr>
            <w:tcW w:w="513" w:type="pct"/>
          </w:tcPr>
          <w:p w14:paraId="020DC50D" w14:textId="77777777" w:rsidR="005518AE" w:rsidRPr="005518AE" w:rsidRDefault="005518AE" w:rsidP="005518AE">
            <w:pPr>
              <w:spacing w:before="0"/>
              <w:rPr>
                <w:b/>
                <w:i/>
                <w:sz w:val="16"/>
                <w:szCs w:val="16"/>
              </w:rPr>
            </w:pPr>
          </w:p>
        </w:tc>
        <w:tc>
          <w:tcPr>
            <w:tcW w:w="578" w:type="pct"/>
          </w:tcPr>
          <w:p w14:paraId="654D3480" w14:textId="77777777" w:rsidR="005518AE" w:rsidRPr="005518AE" w:rsidRDefault="005518AE" w:rsidP="005518AE">
            <w:pPr>
              <w:spacing w:before="0"/>
              <w:rPr>
                <w:b/>
                <w:i/>
                <w:sz w:val="16"/>
                <w:szCs w:val="16"/>
              </w:rPr>
            </w:pPr>
          </w:p>
        </w:tc>
        <w:tc>
          <w:tcPr>
            <w:tcW w:w="331" w:type="pct"/>
          </w:tcPr>
          <w:p w14:paraId="5DE3F5DB"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0D5BBDDC" w14:textId="77777777" w:rsidR="005518AE" w:rsidRPr="005518AE" w:rsidRDefault="005518AE" w:rsidP="005518AE">
            <w:pPr>
              <w:spacing w:before="0"/>
              <w:rPr>
                <w:b/>
                <w:i/>
                <w:sz w:val="16"/>
                <w:szCs w:val="16"/>
              </w:rPr>
            </w:pPr>
            <w:r w:rsidRPr="005518AE">
              <w:rPr>
                <w:rFonts w:eastAsia="Times New Roman"/>
                <w:iCs/>
                <w:sz w:val="20"/>
              </w:rPr>
              <w:t>По-слабо развити</w:t>
            </w:r>
          </w:p>
        </w:tc>
        <w:tc>
          <w:tcPr>
            <w:tcW w:w="440" w:type="pct"/>
          </w:tcPr>
          <w:p w14:paraId="138F5899" w14:textId="77777777" w:rsidR="005518AE" w:rsidRPr="005518AE" w:rsidRDefault="005518AE" w:rsidP="005518AE">
            <w:pPr>
              <w:spacing w:before="0"/>
              <w:rPr>
                <w:rFonts w:ascii="Calibri" w:hAnsi="Calibri"/>
                <w:sz w:val="16"/>
                <w:szCs w:val="16"/>
              </w:rPr>
            </w:pPr>
          </w:p>
        </w:tc>
        <w:tc>
          <w:tcPr>
            <w:tcW w:w="1053" w:type="pct"/>
            <w:shd w:val="clear" w:color="auto" w:fill="auto"/>
          </w:tcPr>
          <w:p w14:paraId="7D46977B" w14:textId="77777777" w:rsidR="005518AE" w:rsidRPr="005518AE" w:rsidRDefault="005518AE" w:rsidP="005518AE">
            <w:pPr>
              <w:autoSpaceDE w:val="0"/>
              <w:autoSpaceDN w:val="0"/>
              <w:adjustRightInd w:val="0"/>
              <w:spacing w:before="0" w:after="200" w:line="276" w:lineRule="auto"/>
              <w:jc w:val="left"/>
              <w:rPr>
                <w:b/>
                <w:i/>
                <w:sz w:val="18"/>
                <w:szCs w:val="18"/>
              </w:rPr>
            </w:pPr>
            <w:r w:rsidRPr="005518AE">
              <w:rPr>
                <w:b/>
                <w:i/>
                <w:sz w:val="18"/>
                <w:szCs w:val="18"/>
              </w:rPr>
              <w:t>Събития и инициативи</w:t>
            </w:r>
            <w:r w:rsidRPr="005518AE">
              <w:rPr>
                <w:rFonts w:eastAsia="Times New Roman"/>
                <w:color w:val="000000"/>
                <w:szCs w:val="24"/>
              </w:rPr>
              <w:t xml:space="preserve"> </w:t>
            </w:r>
            <w:r w:rsidRPr="005518AE">
              <w:rPr>
                <w:b/>
                <w:i/>
                <w:sz w:val="18"/>
                <w:szCs w:val="18"/>
              </w:rPr>
              <w:t>за повишаване на информираността и ползването на електронните публични услуги</w:t>
            </w:r>
          </w:p>
        </w:tc>
        <w:tc>
          <w:tcPr>
            <w:tcW w:w="427" w:type="pct"/>
          </w:tcPr>
          <w:p w14:paraId="182E48D7"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42AD1D06" w14:textId="77777777" w:rsidR="005518AE" w:rsidRPr="005518AE" w:rsidRDefault="005518AE" w:rsidP="005518AE">
            <w:pPr>
              <w:spacing w:before="0"/>
              <w:rPr>
                <w:b/>
                <w:sz w:val="16"/>
                <w:szCs w:val="16"/>
              </w:rPr>
            </w:pPr>
          </w:p>
        </w:tc>
        <w:tc>
          <w:tcPr>
            <w:tcW w:w="555" w:type="pct"/>
            <w:shd w:val="clear" w:color="auto" w:fill="auto"/>
          </w:tcPr>
          <w:p w14:paraId="063F3C82" w14:textId="77777777" w:rsidR="005518AE" w:rsidRPr="005518AE" w:rsidRDefault="005518AE" w:rsidP="005518AE">
            <w:pPr>
              <w:spacing w:before="0"/>
              <w:rPr>
                <w:b/>
                <w:sz w:val="16"/>
                <w:szCs w:val="16"/>
              </w:rPr>
            </w:pPr>
          </w:p>
        </w:tc>
      </w:tr>
      <w:tr w:rsidR="005518AE" w:rsidRPr="005518AE" w14:paraId="1BD1E713" w14:textId="77777777" w:rsidTr="00FC4BB6">
        <w:trPr>
          <w:trHeight w:val="917"/>
        </w:trPr>
        <w:tc>
          <w:tcPr>
            <w:tcW w:w="513" w:type="pct"/>
          </w:tcPr>
          <w:p w14:paraId="1A397F10" w14:textId="77777777" w:rsidR="005518AE" w:rsidRPr="005518AE" w:rsidRDefault="005518AE" w:rsidP="005518AE">
            <w:pPr>
              <w:spacing w:before="0"/>
              <w:rPr>
                <w:b/>
                <w:i/>
                <w:sz w:val="16"/>
                <w:szCs w:val="16"/>
              </w:rPr>
            </w:pPr>
          </w:p>
        </w:tc>
        <w:tc>
          <w:tcPr>
            <w:tcW w:w="578" w:type="pct"/>
          </w:tcPr>
          <w:p w14:paraId="2ACC3ED6" w14:textId="77777777" w:rsidR="005518AE" w:rsidRPr="005518AE" w:rsidRDefault="005518AE" w:rsidP="005518AE">
            <w:pPr>
              <w:spacing w:before="0"/>
              <w:rPr>
                <w:b/>
                <w:i/>
                <w:sz w:val="16"/>
                <w:szCs w:val="16"/>
              </w:rPr>
            </w:pPr>
          </w:p>
        </w:tc>
        <w:tc>
          <w:tcPr>
            <w:tcW w:w="331" w:type="pct"/>
          </w:tcPr>
          <w:p w14:paraId="78937028"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4B429542" w14:textId="77777777" w:rsidR="005518AE" w:rsidRPr="005518AE" w:rsidRDefault="005518AE" w:rsidP="005518AE">
            <w:pPr>
              <w:spacing w:before="0"/>
              <w:rPr>
                <w:b/>
                <w:i/>
                <w:sz w:val="16"/>
                <w:szCs w:val="16"/>
              </w:rPr>
            </w:pPr>
            <w:r w:rsidRPr="005518AE">
              <w:rPr>
                <w:rFonts w:eastAsia="Times New Roman"/>
                <w:iCs/>
                <w:sz w:val="20"/>
              </w:rPr>
              <w:t>По-слабо развити</w:t>
            </w:r>
          </w:p>
        </w:tc>
        <w:tc>
          <w:tcPr>
            <w:tcW w:w="440" w:type="pct"/>
          </w:tcPr>
          <w:p w14:paraId="5464E003" w14:textId="77777777" w:rsidR="005518AE" w:rsidRPr="005518AE" w:rsidRDefault="005518AE" w:rsidP="005518AE">
            <w:pPr>
              <w:spacing w:before="0"/>
              <w:rPr>
                <w:b/>
                <w:i/>
                <w:sz w:val="16"/>
                <w:szCs w:val="16"/>
              </w:rPr>
            </w:pPr>
          </w:p>
        </w:tc>
        <w:tc>
          <w:tcPr>
            <w:tcW w:w="1053" w:type="pct"/>
            <w:shd w:val="clear" w:color="auto" w:fill="auto"/>
          </w:tcPr>
          <w:p w14:paraId="3CF2C787" w14:textId="77777777" w:rsidR="005518AE" w:rsidRPr="005518AE" w:rsidRDefault="005518AE" w:rsidP="005518AE">
            <w:pPr>
              <w:autoSpaceDE w:val="0"/>
              <w:autoSpaceDN w:val="0"/>
              <w:adjustRightInd w:val="0"/>
              <w:spacing w:before="0" w:after="200" w:line="276" w:lineRule="auto"/>
              <w:jc w:val="left"/>
              <w:rPr>
                <w:b/>
                <w:i/>
                <w:sz w:val="18"/>
                <w:szCs w:val="18"/>
              </w:rPr>
            </w:pPr>
            <w:r w:rsidRPr="005518AE">
              <w:rPr>
                <w:b/>
                <w:i/>
                <w:sz w:val="18"/>
                <w:szCs w:val="18"/>
              </w:rPr>
              <w:t>Обучени лица, изпълняващи функции, свързани с мрежовата и информационна сигурност</w:t>
            </w:r>
          </w:p>
        </w:tc>
        <w:tc>
          <w:tcPr>
            <w:tcW w:w="427" w:type="pct"/>
          </w:tcPr>
          <w:p w14:paraId="48DD6A39"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7140E0EC" w14:textId="77777777" w:rsidR="005518AE" w:rsidRPr="005518AE" w:rsidRDefault="005518AE" w:rsidP="005518AE">
            <w:pPr>
              <w:spacing w:before="0"/>
              <w:rPr>
                <w:b/>
                <w:sz w:val="16"/>
                <w:szCs w:val="16"/>
              </w:rPr>
            </w:pPr>
          </w:p>
        </w:tc>
        <w:tc>
          <w:tcPr>
            <w:tcW w:w="555" w:type="pct"/>
            <w:shd w:val="clear" w:color="auto" w:fill="auto"/>
          </w:tcPr>
          <w:p w14:paraId="6101C43B" w14:textId="77777777" w:rsidR="005518AE" w:rsidRPr="005518AE" w:rsidRDefault="005518AE" w:rsidP="005518AE">
            <w:pPr>
              <w:spacing w:before="0"/>
              <w:rPr>
                <w:b/>
                <w:sz w:val="16"/>
                <w:szCs w:val="16"/>
              </w:rPr>
            </w:pPr>
          </w:p>
        </w:tc>
      </w:tr>
      <w:tr w:rsidR="005518AE" w:rsidRPr="005518AE" w14:paraId="2322619B" w14:textId="77777777" w:rsidTr="00FC4BB6">
        <w:trPr>
          <w:trHeight w:val="332"/>
        </w:trPr>
        <w:tc>
          <w:tcPr>
            <w:tcW w:w="513" w:type="pct"/>
          </w:tcPr>
          <w:p w14:paraId="5E9A7CFF" w14:textId="77777777" w:rsidR="005518AE" w:rsidRPr="005518AE" w:rsidRDefault="005518AE" w:rsidP="005518AE">
            <w:pPr>
              <w:spacing w:before="0"/>
              <w:rPr>
                <w:b/>
                <w:i/>
                <w:sz w:val="16"/>
                <w:szCs w:val="16"/>
              </w:rPr>
            </w:pPr>
          </w:p>
        </w:tc>
        <w:tc>
          <w:tcPr>
            <w:tcW w:w="578" w:type="pct"/>
          </w:tcPr>
          <w:p w14:paraId="67BA2C35" w14:textId="77777777" w:rsidR="005518AE" w:rsidRPr="005518AE" w:rsidRDefault="005518AE" w:rsidP="005518AE">
            <w:pPr>
              <w:spacing w:before="0"/>
              <w:rPr>
                <w:b/>
                <w:i/>
                <w:sz w:val="16"/>
                <w:szCs w:val="16"/>
              </w:rPr>
            </w:pPr>
          </w:p>
        </w:tc>
        <w:tc>
          <w:tcPr>
            <w:tcW w:w="331" w:type="pct"/>
          </w:tcPr>
          <w:p w14:paraId="6C3EEAD5" w14:textId="77777777" w:rsidR="005518AE" w:rsidRPr="005518AE" w:rsidRDefault="005518AE" w:rsidP="005518AE">
            <w:pPr>
              <w:spacing w:before="0"/>
              <w:rPr>
                <w:b/>
                <w:i/>
                <w:sz w:val="16"/>
                <w:szCs w:val="16"/>
              </w:rPr>
            </w:pPr>
            <w:r w:rsidRPr="005518AE">
              <w:rPr>
                <w:b/>
                <w:i/>
                <w:sz w:val="16"/>
                <w:szCs w:val="16"/>
              </w:rPr>
              <w:t>ЕФРР</w:t>
            </w:r>
          </w:p>
        </w:tc>
        <w:tc>
          <w:tcPr>
            <w:tcW w:w="650" w:type="pct"/>
          </w:tcPr>
          <w:p w14:paraId="44C3D7B4" w14:textId="77777777" w:rsidR="005518AE" w:rsidRPr="005518AE" w:rsidRDefault="005518AE" w:rsidP="005518AE">
            <w:pPr>
              <w:spacing w:before="0"/>
              <w:rPr>
                <w:b/>
                <w:i/>
                <w:sz w:val="16"/>
                <w:szCs w:val="16"/>
              </w:rPr>
            </w:pPr>
            <w:r w:rsidRPr="005518AE">
              <w:rPr>
                <w:rFonts w:eastAsia="Times New Roman"/>
                <w:iCs/>
                <w:sz w:val="20"/>
              </w:rPr>
              <w:t>По-слабо развити</w:t>
            </w:r>
          </w:p>
        </w:tc>
        <w:tc>
          <w:tcPr>
            <w:tcW w:w="440" w:type="pct"/>
          </w:tcPr>
          <w:p w14:paraId="2836E4A4" w14:textId="77777777" w:rsidR="005518AE" w:rsidRPr="005518AE" w:rsidRDefault="005518AE" w:rsidP="005518AE">
            <w:pPr>
              <w:spacing w:before="0"/>
              <w:rPr>
                <w:b/>
                <w:i/>
                <w:sz w:val="16"/>
                <w:szCs w:val="16"/>
              </w:rPr>
            </w:pPr>
          </w:p>
        </w:tc>
        <w:tc>
          <w:tcPr>
            <w:tcW w:w="1053" w:type="pct"/>
            <w:shd w:val="clear" w:color="auto" w:fill="auto"/>
          </w:tcPr>
          <w:p w14:paraId="5CEE2FA8" w14:textId="77777777" w:rsidR="005518AE" w:rsidRPr="005518AE" w:rsidRDefault="005518AE" w:rsidP="005518AE">
            <w:pPr>
              <w:autoSpaceDE w:val="0"/>
              <w:autoSpaceDN w:val="0"/>
              <w:adjustRightInd w:val="0"/>
              <w:spacing w:before="0" w:after="200" w:line="276" w:lineRule="auto"/>
              <w:jc w:val="left"/>
              <w:rPr>
                <w:b/>
                <w:i/>
                <w:sz w:val="18"/>
                <w:szCs w:val="18"/>
              </w:rPr>
            </w:pPr>
            <w:r w:rsidRPr="005518AE">
              <w:rPr>
                <w:b/>
                <w:i/>
                <w:sz w:val="18"/>
                <w:szCs w:val="18"/>
              </w:rPr>
              <w:t xml:space="preserve">Събития и инициативи, насочени към подобряване на </w:t>
            </w:r>
            <w:proofErr w:type="spellStart"/>
            <w:r w:rsidRPr="005518AE">
              <w:rPr>
                <w:b/>
                <w:i/>
                <w:sz w:val="18"/>
                <w:szCs w:val="18"/>
              </w:rPr>
              <w:t>киберхигиената</w:t>
            </w:r>
            <w:proofErr w:type="spellEnd"/>
            <w:r w:rsidRPr="005518AE">
              <w:rPr>
                <w:b/>
                <w:i/>
                <w:sz w:val="18"/>
                <w:szCs w:val="18"/>
              </w:rPr>
              <w:t xml:space="preserve"> в цифровата икономика и цифровото общество</w:t>
            </w:r>
          </w:p>
        </w:tc>
        <w:tc>
          <w:tcPr>
            <w:tcW w:w="427" w:type="pct"/>
          </w:tcPr>
          <w:p w14:paraId="38A73632" w14:textId="77777777" w:rsidR="005518AE" w:rsidRPr="005518AE" w:rsidRDefault="005518AE" w:rsidP="005518AE">
            <w:pPr>
              <w:spacing w:before="0"/>
              <w:rPr>
                <w:b/>
                <w:i/>
                <w:sz w:val="16"/>
                <w:szCs w:val="16"/>
              </w:rPr>
            </w:pPr>
            <w:r w:rsidRPr="005518AE">
              <w:rPr>
                <w:b/>
                <w:i/>
                <w:sz w:val="16"/>
                <w:szCs w:val="16"/>
              </w:rPr>
              <w:t>Брой</w:t>
            </w:r>
          </w:p>
        </w:tc>
        <w:tc>
          <w:tcPr>
            <w:tcW w:w="435" w:type="pct"/>
            <w:shd w:val="clear" w:color="auto" w:fill="auto"/>
          </w:tcPr>
          <w:p w14:paraId="01D6E0CD" w14:textId="77777777" w:rsidR="005518AE" w:rsidRPr="005518AE" w:rsidRDefault="005518AE" w:rsidP="005518AE">
            <w:pPr>
              <w:spacing w:before="0"/>
              <w:rPr>
                <w:b/>
                <w:sz w:val="16"/>
                <w:szCs w:val="16"/>
              </w:rPr>
            </w:pPr>
          </w:p>
        </w:tc>
        <w:tc>
          <w:tcPr>
            <w:tcW w:w="555" w:type="pct"/>
            <w:shd w:val="clear" w:color="auto" w:fill="auto"/>
          </w:tcPr>
          <w:p w14:paraId="2B7ADAA3" w14:textId="77777777" w:rsidR="005518AE" w:rsidRPr="005518AE" w:rsidRDefault="005518AE" w:rsidP="005518AE">
            <w:pPr>
              <w:spacing w:before="0"/>
              <w:rPr>
                <w:b/>
                <w:sz w:val="16"/>
                <w:szCs w:val="16"/>
              </w:rPr>
            </w:pPr>
          </w:p>
        </w:tc>
      </w:tr>
    </w:tbl>
    <w:p w14:paraId="79073F3D" w14:textId="77777777" w:rsidR="005518AE" w:rsidRPr="005518AE" w:rsidRDefault="005518AE" w:rsidP="005518AE">
      <w:pPr>
        <w:spacing w:before="0"/>
        <w:rPr>
          <w:rFonts w:eastAsia="Times New Roman"/>
          <w:szCs w:val="24"/>
        </w:rPr>
      </w:pPr>
    </w:p>
    <w:tbl>
      <w:tblPr>
        <w:tblW w:w="5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35"/>
        <w:gridCol w:w="629"/>
        <w:gridCol w:w="807"/>
        <w:gridCol w:w="755"/>
        <w:gridCol w:w="1921"/>
        <w:gridCol w:w="772"/>
        <w:gridCol w:w="776"/>
        <w:gridCol w:w="875"/>
        <w:gridCol w:w="715"/>
        <w:gridCol w:w="768"/>
        <w:gridCol w:w="824"/>
      </w:tblGrid>
      <w:tr w:rsidR="005518AE" w:rsidRPr="005518AE" w14:paraId="191975EB" w14:textId="77777777" w:rsidTr="00FC4BB6">
        <w:trPr>
          <w:trHeight w:val="480"/>
        </w:trPr>
        <w:tc>
          <w:tcPr>
            <w:tcW w:w="5000" w:type="pct"/>
            <w:gridSpan w:val="12"/>
          </w:tcPr>
          <w:p w14:paraId="2611EF63" w14:textId="77777777" w:rsidR="005518AE" w:rsidRPr="005518AE" w:rsidRDefault="005518AE" w:rsidP="005518AE">
            <w:pPr>
              <w:spacing w:before="0"/>
              <w:rPr>
                <w:b/>
                <w:sz w:val="16"/>
                <w:szCs w:val="16"/>
              </w:rPr>
            </w:pPr>
            <w:r w:rsidRPr="005518AE">
              <w:rPr>
                <w:b/>
                <w:sz w:val="20"/>
                <w:szCs w:val="22"/>
              </w:rPr>
              <w:t>Таблица 3: Показатели за резултатите</w:t>
            </w:r>
          </w:p>
        </w:tc>
      </w:tr>
      <w:tr w:rsidR="005518AE" w:rsidRPr="005518AE" w14:paraId="3B076158" w14:textId="77777777" w:rsidTr="00BA5245">
        <w:trPr>
          <w:trHeight w:val="1768"/>
        </w:trPr>
        <w:tc>
          <w:tcPr>
            <w:tcW w:w="338" w:type="pct"/>
          </w:tcPr>
          <w:p w14:paraId="00CD80C2" w14:textId="77777777" w:rsidR="005518AE" w:rsidRPr="005518AE" w:rsidRDefault="005518AE" w:rsidP="005518AE">
            <w:pPr>
              <w:spacing w:before="0"/>
              <w:rPr>
                <w:b/>
                <w:sz w:val="16"/>
                <w:szCs w:val="16"/>
              </w:rPr>
            </w:pPr>
            <w:r w:rsidRPr="005518AE">
              <w:rPr>
                <w:b/>
                <w:sz w:val="16"/>
                <w:szCs w:val="22"/>
              </w:rPr>
              <w:t xml:space="preserve">Приоритет </w:t>
            </w:r>
          </w:p>
        </w:tc>
        <w:tc>
          <w:tcPr>
            <w:tcW w:w="446" w:type="pct"/>
          </w:tcPr>
          <w:p w14:paraId="66D1316B" w14:textId="77777777" w:rsidR="005518AE" w:rsidRPr="005518AE" w:rsidRDefault="005518AE" w:rsidP="005518AE">
            <w:pPr>
              <w:spacing w:before="0"/>
              <w:rPr>
                <w:b/>
                <w:sz w:val="16"/>
                <w:szCs w:val="16"/>
              </w:rPr>
            </w:pPr>
            <w:r w:rsidRPr="005518AE">
              <w:rPr>
                <w:b/>
                <w:sz w:val="16"/>
                <w:szCs w:val="22"/>
              </w:rPr>
              <w:t>Специфична цел (заетост и растеж) или област на подпомагане (ЕФМДР)</w:t>
            </w:r>
          </w:p>
        </w:tc>
        <w:tc>
          <w:tcPr>
            <w:tcW w:w="300" w:type="pct"/>
          </w:tcPr>
          <w:p w14:paraId="0261D6C1" w14:textId="77777777" w:rsidR="005518AE" w:rsidRPr="005518AE" w:rsidRDefault="005518AE" w:rsidP="005518AE">
            <w:pPr>
              <w:spacing w:before="0"/>
              <w:rPr>
                <w:b/>
                <w:sz w:val="16"/>
                <w:szCs w:val="16"/>
              </w:rPr>
            </w:pPr>
            <w:r w:rsidRPr="005518AE">
              <w:rPr>
                <w:b/>
                <w:sz w:val="16"/>
                <w:szCs w:val="22"/>
              </w:rPr>
              <w:t>Фонд</w:t>
            </w:r>
          </w:p>
        </w:tc>
        <w:tc>
          <w:tcPr>
            <w:tcW w:w="385" w:type="pct"/>
          </w:tcPr>
          <w:p w14:paraId="7E7852DF" w14:textId="77777777" w:rsidR="005518AE" w:rsidRPr="005518AE" w:rsidRDefault="005518AE" w:rsidP="005518AE">
            <w:pPr>
              <w:spacing w:before="0"/>
              <w:rPr>
                <w:b/>
                <w:sz w:val="16"/>
                <w:szCs w:val="16"/>
              </w:rPr>
            </w:pPr>
            <w:r w:rsidRPr="005518AE">
              <w:rPr>
                <w:b/>
                <w:sz w:val="16"/>
                <w:szCs w:val="22"/>
              </w:rPr>
              <w:t>Категория региони</w:t>
            </w:r>
          </w:p>
        </w:tc>
        <w:tc>
          <w:tcPr>
            <w:tcW w:w="360" w:type="pct"/>
          </w:tcPr>
          <w:p w14:paraId="69102E05" w14:textId="77777777" w:rsidR="005518AE" w:rsidRPr="005518AE" w:rsidRDefault="005518AE" w:rsidP="005518AE">
            <w:pPr>
              <w:spacing w:before="0"/>
              <w:rPr>
                <w:b/>
                <w:sz w:val="16"/>
                <w:szCs w:val="16"/>
              </w:rPr>
            </w:pPr>
            <w:r w:rsidRPr="005518AE">
              <w:rPr>
                <w:b/>
                <w:sz w:val="16"/>
                <w:szCs w:val="22"/>
              </w:rPr>
              <w:t>ID [5]</w:t>
            </w:r>
          </w:p>
        </w:tc>
        <w:tc>
          <w:tcPr>
            <w:tcW w:w="916" w:type="pct"/>
            <w:shd w:val="clear" w:color="auto" w:fill="auto"/>
          </w:tcPr>
          <w:p w14:paraId="2CC27412" w14:textId="77777777" w:rsidR="005518AE" w:rsidRPr="005518AE" w:rsidRDefault="005518AE" w:rsidP="005518AE">
            <w:pPr>
              <w:spacing w:before="0"/>
              <w:rPr>
                <w:b/>
                <w:sz w:val="16"/>
                <w:szCs w:val="16"/>
              </w:rPr>
            </w:pPr>
            <w:r w:rsidRPr="005518AE">
              <w:rPr>
                <w:b/>
                <w:sz w:val="16"/>
                <w:szCs w:val="22"/>
              </w:rPr>
              <w:t>Показател [255]</w:t>
            </w:r>
          </w:p>
        </w:tc>
        <w:tc>
          <w:tcPr>
            <w:tcW w:w="368" w:type="pct"/>
          </w:tcPr>
          <w:p w14:paraId="3AEBB2DA" w14:textId="77777777" w:rsidR="005518AE" w:rsidRPr="005518AE" w:rsidRDefault="005518AE" w:rsidP="005518AE">
            <w:pPr>
              <w:spacing w:before="0"/>
              <w:rPr>
                <w:b/>
                <w:sz w:val="16"/>
                <w:szCs w:val="16"/>
              </w:rPr>
            </w:pPr>
            <w:r w:rsidRPr="005518AE">
              <w:rPr>
                <w:b/>
                <w:sz w:val="16"/>
                <w:szCs w:val="22"/>
              </w:rPr>
              <w:t>Мерна единица</w:t>
            </w:r>
          </w:p>
        </w:tc>
        <w:tc>
          <w:tcPr>
            <w:tcW w:w="370" w:type="pct"/>
          </w:tcPr>
          <w:p w14:paraId="7F3926A4" w14:textId="77777777" w:rsidR="005518AE" w:rsidRPr="005518AE" w:rsidRDefault="005518AE" w:rsidP="005518AE">
            <w:pPr>
              <w:spacing w:before="0"/>
              <w:rPr>
                <w:b/>
                <w:sz w:val="16"/>
                <w:szCs w:val="16"/>
              </w:rPr>
            </w:pPr>
            <w:r w:rsidRPr="005518AE">
              <w:rPr>
                <w:b/>
                <w:sz w:val="16"/>
                <w:szCs w:val="16"/>
              </w:rPr>
              <w:t>Базова сценарий или референтна стойност</w:t>
            </w:r>
          </w:p>
        </w:tc>
        <w:tc>
          <w:tcPr>
            <w:tcW w:w="417" w:type="pct"/>
          </w:tcPr>
          <w:p w14:paraId="4E8C4C6D" w14:textId="77777777" w:rsidR="005518AE" w:rsidRPr="005518AE" w:rsidRDefault="005518AE" w:rsidP="005518AE">
            <w:pPr>
              <w:spacing w:before="0"/>
              <w:rPr>
                <w:b/>
                <w:sz w:val="16"/>
                <w:szCs w:val="16"/>
              </w:rPr>
            </w:pPr>
            <w:r w:rsidRPr="005518AE">
              <w:rPr>
                <w:b/>
                <w:sz w:val="16"/>
                <w:szCs w:val="22"/>
              </w:rPr>
              <w:t>Референтна година</w:t>
            </w:r>
          </w:p>
        </w:tc>
        <w:tc>
          <w:tcPr>
            <w:tcW w:w="341" w:type="pct"/>
            <w:shd w:val="clear" w:color="auto" w:fill="auto"/>
          </w:tcPr>
          <w:p w14:paraId="775CCC55" w14:textId="77777777" w:rsidR="005518AE" w:rsidRPr="005518AE" w:rsidRDefault="005518AE" w:rsidP="005518AE">
            <w:pPr>
              <w:spacing w:before="0"/>
              <w:rPr>
                <w:b/>
                <w:sz w:val="16"/>
                <w:szCs w:val="16"/>
              </w:rPr>
            </w:pPr>
            <w:r w:rsidRPr="005518AE">
              <w:rPr>
                <w:b/>
                <w:sz w:val="16"/>
                <w:szCs w:val="22"/>
              </w:rPr>
              <w:t>Целева стойност (2029 г.)</w:t>
            </w:r>
          </w:p>
          <w:p w14:paraId="3E17D7CF" w14:textId="77777777" w:rsidR="005518AE" w:rsidRPr="005518AE" w:rsidRDefault="005518AE" w:rsidP="005518AE">
            <w:pPr>
              <w:spacing w:before="0"/>
              <w:rPr>
                <w:b/>
                <w:sz w:val="16"/>
                <w:szCs w:val="16"/>
              </w:rPr>
            </w:pPr>
          </w:p>
        </w:tc>
        <w:tc>
          <w:tcPr>
            <w:tcW w:w="366" w:type="pct"/>
            <w:shd w:val="clear" w:color="auto" w:fill="auto"/>
          </w:tcPr>
          <w:p w14:paraId="33BEEEA6" w14:textId="77777777" w:rsidR="005518AE" w:rsidRPr="005518AE" w:rsidRDefault="005518AE" w:rsidP="005518AE">
            <w:pPr>
              <w:spacing w:before="0"/>
              <w:rPr>
                <w:b/>
                <w:sz w:val="16"/>
                <w:szCs w:val="16"/>
              </w:rPr>
            </w:pPr>
            <w:r w:rsidRPr="005518AE">
              <w:rPr>
                <w:b/>
                <w:sz w:val="16"/>
                <w:szCs w:val="22"/>
              </w:rPr>
              <w:t>Източник на данните [200]</w:t>
            </w:r>
          </w:p>
        </w:tc>
        <w:tc>
          <w:tcPr>
            <w:tcW w:w="394" w:type="pct"/>
          </w:tcPr>
          <w:p w14:paraId="3ED636F6" w14:textId="77777777" w:rsidR="005518AE" w:rsidRPr="005518AE" w:rsidRDefault="005518AE" w:rsidP="005518AE">
            <w:pPr>
              <w:spacing w:before="0"/>
              <w:rPr>
                <w:b/>
                <w:sz w:val="16"/>
                <w:szCs w:val="16"/>
              </w:rPr>
            </w:pPr>
            <w:r w:rsidRPr="005518AE">
              <w:rPr>
                <w:b/>
                <w:sz w:val="16"/>
                <w:szCs w:val="22"/>
              </w:rPr>
              <w:t>Коментари [200]</w:t>
            </w:r>
          </w:p>
        </w:tc>
      </w:tr>
      <w:tr w:rsidR="005518AE" w:rsidRPr="005518AE" w14:paraId="5182905B" w14:textId="77777777" w:rsidTr="00BA5245">
        <w:trPr>
          <w:trHeight w:val="434"/>
        </w:trPr>
        <w:tc>
          <w:tcPr>
            <w:tcW w:w="338" w:type="pct"/>
          </w:tcPr>
          <w:p w14:paraId="252E4EFA" w14:textId="77777777" w:rsidR="005518AE" w:rsidRPr="005518AE" w:rsidRDefault="005518AE" w:rsidP="005518AE">
            <w:pPr>
              <w:spacing w:before="0"/>
              <w:jc w:val="center"/>
              <w:rPr>
                <w:i/>
                <w:sz w:val="14"/>
                <w:szCs w:val="14"/>
              </w:rPr>
            </w:pPr>
            <w:r w:rsidRPr="005518AE">
              <w:rPr>
                <w:i/>
                <w:sz w:val="14"/>
                <w:szCs w:val="14"/>
              </w:rPr>
              <w:t>1</w:t>
            </w:r>
          </w:p>
        </w:tc>
        <w:tc>
          <w:tcPr>
            <w:tcW w:w="446" w:type="pct"/>
          </w:tcPr>
          <w:p w14:paraId="7C9896C5" w14:textId="77777777" w:rsidR="005518AE" w:rsidRPr="005518AE" w:rsidRDefault="005518AE" w:rsidP="005518AE">
            <w:pPr>
              <w:spacing w:before="0"/>
              <w:jc w:val="center"/>
              <w:rPr>
                <w:i/>
                <w:sz w:val="14"/>
                <w:szCs w:val="14"/>
                <w:lang w:val="en-US"/>
              </w:rPr>
            </w:pPr>
            <w:r w:rsidRPr="005518AE">
              <w:rPr>
                <w:i/>
                <w:sz w:val="14"/>
                <w:szCs w:val="14"/>
                <w:lang w:val="en-US"/>
              </w:rPr>
              <w:t xml:space="preserve">(ii) Reaping the benefits of </w:t>
            </w:r>
            <w:proofErr w:type="spellStart"/>
            <w:r w:rsidRPr="005518AE">
              <w:rPr>
                <w:i/>
                <w:sz w:val="14"/>
                <w:szCs w:val="14"/>
                <w:lang w:val="en-US"/>
              </w:rPr>
              <w:t>digitisation</w:t>
            </w:r>
            <w:proofErr w:type="spellEnd"/>
            <w:r w:rsidRPr="005518AE">
              <w:rPr>
                <w:i/>
                <w:sz w:val="14"/>
                <w:szCs w:val="14"/>
                <w:lang w:val="en-US"/>
              </w:rPr>
              <w:t xml:space="preserve"> for citizens, companies </w:t>
            </w:r>
            <w:r w:rsidRPr="005518AE">
              <w:rPr>
                <w:i/>
                <w:sz w:val="14"/>
                <w:szCs w:val="14"/>
                <w:lang w:val="en-US"/>
              </w:rPr>
              <w:lastRenderedPageBreak/>
              <w:t>and governments</w:t>
            </w:r>
          </w:p>
        </w:tc>
        <w:tc>
          <w:tcPr>
            <w:tcW w:w="300" w:type="pct"/>
          </w:tcPr>
          <w:p w14:paraId="04DD0E7D" w14:textId="77777777" w:rsidR="005518AE" w:rsidRPr="005518AE" w:rsidRDefault="005518AE" w:rsidP="005518AE">
            <w:pPr>
              <w:spacing w:before="0"/>
              <w:jc w:val="center"/>
              <w:rPr>
                <w:i/>
                <w:sz w:val="14"/>
                <w:szCs w:val="14"/>
              </w:rPr>
            </w:pPr>
            <w:r w:rsidRPr="005518AE">
              <w:rPr>
                <w:i/>
                <w:sz w:val="14"/>
                <w:szCs w:val="14"/>
              </w:rPr>
              <w:lastRenderedPageBreak/>
              <w:t>ЕФРР</w:t>
            </w:r>
          </w:p>
        </w:tc>
        <w:tc>
          <w:tcPr>
            <w:tcW w:w="385" w:type="pct"/>
          </w:tcPr>
          <w:p w14:paraId="2F817BE5" w14:textId="77777777" w:rsidR="005518AE" w:rsidRPr="005518AE" w:rsidRDefault="005518AE" w:rsidP="005518AE">
            <w:pPr>
              <w:spacing w:before="0"/>
              <w:jc w:val="center"/>
              <w:rPr>
                <w:i/>
                <w:sz w:val="14"/>
                <w:szCs w:val="14"/>
              </w:rPr>
            </w:pPr>
            <w:r w:rsidRPr="005518AE">
              <w:rPr>
                <w:rFonts w:eastAsia="Times New Roman"/>
                <w:iCs/>
                <w:sz w:val="20"/>
              </w:rPr>
              <w:t>По-слабо развити</w:t>
            </w:r>
          </w:p>
        </w:tc>
        <w:tc>
          <w:tcPr>
            <w:tcW w:w="360" w:type="pct"/>
          </w:tcPr>
          <w:p w14:paraId="157AD9A9" w14:textId="77777777" w:rsidR="005518AE" w:rsidRPr="005518AE" w:rsidRDefault="005518AE" w:rsidP="005518AE">
            <w:pPr>
              <w:spacing w:before="0"/>
              <w:jc w:val="center"/>
              <w:rPr>
                <w:b/>
                <w:i/>
                <w:sz w:val="14"/>
                <w:szCs w:val="14"/>
              </w:rPr>
            </w:pPr>
            <w:r w:rsidRPr="005518AE">
              <w:rPr>
                <w:b/>
                <w:i/>
                <w:sz w:val="20"/>
              </w:rPr>
              <w:t>RCR 11</w:t>
            </w:r>
          </w:p>
        </w:tc>
        <w:tc>
          <w:tcPr>
            <w:tcW w:w="916" w:type="pct"/>
            <w:shd w:val="clear" w:color="auto" w:fill="auto"/>
          </w:tcPr>
          <w:p w14:paraId="24FCD73A" w14:textId="77777777" w:rsidR="005518AE" w:rsidRPr="00DE410F" w:rsidRDefault="005518AE" w:rsidP="005518AE">
            <w:pPr>
              <w:autoSpaceDE w:val="0"/>
              <w:autoSpaceDN w:val="0"/>
              <w:adjustRightInd w:val="0"/>
              <w:spacing w:before="0" w:after="200" w:line="276" w:lineRule="auto"/>
              <w:jc w:val="center"/>
              <w:rPr>
                <w:rFonts w:eastAsia="Times New Roman"/>
                <w:b/>
                <w:i/>
                <w:color w:val="000000"/>
                <w:sz w:val="20"/>
              </w:rPr>
            </w:pPr>
            <w:proofErr w:type="spellStart"/>
            <w:r w:rsidRPr="00DE410F">
              <w:rPr>
                <w:rFonts w:eastAsia="Times New Roman"/>
                <w:b/>
                <w:i/>
                <w:color w:val="000000"/>
                <w:sz w:val="20"/>
              </w:rPr>
              <w:t>Users</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of</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new</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public</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digital</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services</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and</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applications</w:t>
            </w:r>
            <w:proofErr w:type="spellEnd"/>
          </w:p>
        </w:tc>
        <w:tc>
          <w:tcPr>
            <w:tcW w:w="368" w:type="pct"/>
          </w:tcPr>
          <w:p w14:paraId="12D993B4" w14:textId="77777777" w:rsidR="005518AE" w:rsidRPr="005518AE" w:rsidRDefault="005518AE" w:rsidP="005518AE">
            <w:pPr>
              <w:spacing w:before="0"/>
              <w:jc w:val="center"/>
              <w:rPr>
                <w:i/>
                <w:sz w:val="14"/>
                <w:szCs w:val="14"/>
              </w:rPr>
            </w:pPr>
            <w:r w:rsidRPr="005518AE">
              <w:rPr>
                <w:i/>
                <w:sz w:val="14"/>
                <w:szCs w:val="14"/>
              </w:rPr>
              <w:t>Брой</w:t>
            </w:r>
          </w:p>
        </w:tc>
        <w:tc>
          <w:tcPr>
            <w:tcW w:w="370" w:type="pct"/>
          </w:tcPr>
          <w:p w14:paraId="40042CBE" w14:textId="77777777" w:rsidR="005518AE" w:rsidRPr="005518AE" w:rsidRDefault="005518AE" w:rsidP="005518AE">
            <w:pPr>
              <w:spacing w:before="0"/>
              <w:jc w:val="center"/>
              <w:rPr>
                <w:i/>
                <w:sz w:val="14"/>
                <w:szCs w:val="14"/>
              </w:rPr>
            </w:pPr>
            <w:r w:rsidRPr="005518AE">
              <w:rPr>
                <w:i/>
                <w:sz w:val="14"/>
                <w:szCs w:val="14"/>
              </w:rPr>
              <w:t>0</w:t>
            </w:r>
          </w:p>
        </w:tc>
        <w:tc>
          <w:tcPr>
            <w:tcW w:w="417" w:type="pct"/>
          </w:tcPr>
          <w:p w14:paraId="7B355261" w14:textId="77777777" w:rsidR="005518AE" w:rsidRPr="005518AE" w:rsidRDefault="005518AE" w:rsidP="005518AE">
            <w:pPr>
              <w:spacing w:before="0"/>
              <w:jc w:val="center"/>
              <w:rPr>
                <w:sz w:val="14"/>
                <w:szCs w:val="14"/>
              </w:rPr>
            </w:pPr>
          </w:p>
        </w:tc>
        <w:tc>
          <w:tcPr>
            <w:tcW w:w="341" w:type="pct"/>
            <w:shd w:val="clear" w:color="auto" w:fill="auto"/>
          </w:tcPr>
          <w:p w14:paraId="47A65FE1" w14:textId="77777777" w:rsidR="005518AE" w:rsidRPr="005518AE" w:rsidRDefault="005518AE" w:rsidP="005518AE">
            <w:pPr>
              <w:spacing w:before="0"/>
              <w:jc w:val="center"/>
              <w:rPr>
                <w:sz w:val="14"/>
                <w:szCs w:val="14"/>
              </w:rPr>
            </w:pPr>
          </w:p>
        </w:tc>
        <w:tc>
          <w:tcPr>
            <w:tcW w:w="366" w:type="pct"/>
            <w:shd w:val="clear" w:color="auto" w:fill="auto"/>
          </w:tcPr>
          <w:p w14:paraId="54B91254" w14:textId="77777777" w:rsidR="005518AE" w:rsidRPr="005518AE" w:rsidRDefault="005518AE" w:rsidP="005518AE">
            <w:pPr>
              <w:spacing w:before="0"/>
              <w:jc w:val="center"/>
              <w:rPr>
                <w:sz w:val="14"/>
                <w:szCs w:val="14"/>
              </w:rPr>
            </w:pPr>
          </w:p>
        </w:tc>
        <w:tc>
          <w:tcPr>
            <w:tcW w:w="394" w:type="pct"/>
          </w:tcPr>
          <w:p w14:paraId="5B010751" w14:textId="77777777" w:rsidR="005518AE" w:rsidRPr="005518AE" w:rsidRDefault="005518AE" w:rsidP="005518AE">
            <w:pPr>
              <w:spacing w:before="0"/>
              <w:jc w:val="center"/>
              <w:rPr>
                <w:i/>
                <w:sz w:val="14"/>
                <w:szCs w:val="14"/>
              </w:rPr>
            </w:pPr>
          </w:p>
        </w:tc>
      </w:tr>
      <w:tr w:rsidR="005518AE" w:rsidRPr="005518AE" w14:paraId="10578167" w14:textId="77777777" w:rsidTr="00BA5245">
        <w:trPr>
          <w:trHeight w:val="434"/>
        </w:trPr>
        <w:tc>
          <w:tcPr>
            <w:tcW w:w="338" w:type="pct"/>
          </w:tcPr>
          <w:p w14:paraId="18E8DC69" w14:textId="77777777" w:rsidR="005518AE" w:rsidRPr="005518AE" w:rsidRDefault="005518AE" w:rsidP="005518AE">
            <w:pPr>
              <w:spacing w:before="0"/>
              <w:jc w:val="center"/>
              <w:rPr>
                <w:i/>
                <w:sz w:val="14"/>
                <w:szCs w:val="14"/>
              </w:rPr>
            </w:pPr>
            <w:r w:rsidRPr="005518AE">
              <w:rPr>
                <w:i/>
                <w:sz w:val="14"/>
                <w:szCs w:val="14"/>
              </w:rPr>
              <w:t>1</w:t>
            </w:r>
          </w:p>
        </w:tc>
        <w:tc>
          <w:tcPr>
            <w:tcW w:w="446" w:type="pct"/>
          </w:tcPr>
          <w:p w14:paraId="385C6A75" w14:textId="77777777" w:rsidR="005518AE" w:rsidRPr="005518AE" w:rsidRDefault="005518AE" w:rsidP="005518AE">
            <w:pPr>
              <w:spacing w:before="0"/>
              <w:jc w:val="center"/>
              <w:rPr>
                <w:i/>
                <w:sz w:val="14"/>
                <w:szCs w:val="14"/>
                <w:lang w:val="en-US"/>
              </w:rPr>
            </w:pPr>
            <w:r w:rsidRPr="005518AE">
              <w:rPr>
                <w:i/>
                <w:sz w:val="14"/>
                <w:szCs w:val="14"/>
                <w:lang w:val="en-US"/>
              </w:rPr>
              <w:t xml:space="preserve">(ii) Reaping the benefits of </w:t>
            </w:r>
            <w:proofErr w:type="spellStart"/>
            <w:r w:rsidRPr="005518AE">
              <w:rPr>
                <w:i/>
                <w:sz w:val="14"/>
                <w:szCs w:val="14"/>
                <w:lang w:val="en-US"/>
              </w:rPr>
              <w:t>digitisation</w:t>
            </w:r>
            <w:proofErr w:type="spellEnd"/>
            <w:r w:rsidRPr="005518AE">
              <w:rPr>
                <w:i/>
                <w:sz w:val="14"/>
                <w:szCs w:val="14"/>
                <w:lang w:val="en-US"/>
              </w:rPr>
              <w:t xml:space="preserve"> for citizens, companies and governments</w:t>
            </w:r>
          </w:p>
        </w:tc>
        <w:tc>
          <w:tcPr>
            <w:tcW w:w="300" w:type="pct"/>
          </w:tcPr>
          <w:p w14:paraId="4C6CDAD4" w14:textId="77777777" w:rsidR="005518AE" w:rsidRPr="005518AE" w:rsidRDefault="005518AE" w:rsidP="005518AE">
            <w:pPr>
              <w:spacing w:before="0"/>
              <w:jc w:val="center"/>
              <w:rPr>
                <w:i/>
                <w:sz w:val="14"/>
                <w:szCs w:val="14"/>
              </w:rPr>
            </w:pPr>
            <w:r w:rsidRPr="005518AE">
              <w:rPr>
                <w:i/>
                <w:sz w:val="14"/>
                <w:szCs w:val="14"/>
              </w:rPr>
              <w:t>ЕФРР</w:t>
            </w:r>
          </w:p>
        </w:tc>
        <w:tc>
          <w:tcPr>
            <w:tcW w:w="385" w:type="pct"/>
          </w:tcPr>
          <w:p w14:paraId="0713C612" w14:textId="77777777" w:rsidR="005518AE" w:rsidRPr="005518AE" w:rsidRDefault="005518AE" w:rsidP="005518AE">
            <w:pPr>
              <w:spacing w:before="0"/>
              <w:jc w:val="center"/>
              <w:rPr>
                <w:i/>
                <w:sz w:val="14"/>
                <w:szCs w:val="14"/>
              </w:rPr>
            </w:pPr>
            <w:r w:rsidRPr="005518AE">
              <w:rPr>
                <w:rFonts w:eastAsia="Times New Roman"/>
                <w:iCs/>
                <w:sz w:val="20"/>
              </w:rPr>
              <w:t>По-слабо развити</w:t>
            </w:r>
          </w:p>
        </w:tc>
        <w:tc>
          <w:tcPr>
            <w:tcW w:w="360" w:type="pct"/>
          </w:tcPr>
          <w:p w14:paraId="1CA245DB" w14:textId="77777777" w:rsidR="005518AE" w:rsidRPr="005518AE" w:rsidRDefault="005518AE" w:rsidP="005518AE">
            <w:pPr>
              <w:spacing w:before="0"/>
              <w:jc w:val="center"/>
              <w:rPr>
                <w:b/>
                <w:i/>
                <w:sz w:val="14"/>
                <w:szCs w:val="14"/>
              </w:rPr>
            </w:pPr>
            <w:r w:rsidRPr="005518AE">
              <w:rPr>
                <w:b/>
                <w:i/>
                <w:sz w:val="20"/>
              </w:rPr>
              <w:t>RCR 14</w:t>
            </w:r>
          </w:p>
        </w:tc>
        <w:tc>
          <w:tcPr>
            <w:tcW w:w="916" w:type="pct"/>
          </w:tcPr>
          <w:p w14:paraId="185EA792" w14:textId="77777777" w:rsidR="005518AE" w:rsidRPr="00DE410F" w:rsidRDefault="005518AE" w:rsidP="005518AE">
            <w:pPr>
              <w:autoSpaceDE w:val="0"/>
              <w:autoSpaceDN w:val="0"/>
              <w:adjustRightInd w:val="0"/>
              <w:spacing w:before="0" w:after="200" w:line="276" w:lineRule="auto"/>
              <w:jc w:val="center"/>
              <w:rPr>
                <w:rFonts w:eastAsia="Times New Roman"/>
                <w:b/>
                <w:i/>
                <w:color w:val="000000"/>
                <w:sz w:val="20"/>
              </w:rPr>
            </w:pPr>
            <w:r w:rsidRPr="00DE410F">
              <w:rPr>
                <w:rFonts w:eastAsia="Times New Roman"/>
                <w:b/>
                <w:i/>
                <w:color w:val="000000"/>
                <w:sz w:val="20"/>
              </w:rPr>
              <w:t xml:space="preserve">Enterprises </w:t>
            </w:r>
            <w:proofErr w:type="spellStart"/>
            <w:r w:rsidRPr="00DE410F">
              <w:rPr>
                <w:rFonts w:eastAsia="Times New Roman"/>
                <w:b/>
                <w:i/>
                <w:color w:val="000000"/>
                <w:sz w:val="20"/>
              </w:rPr>
              <w:t>using</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public</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digital</w:t>
            </w:r>
            <w:proofErr w:type="spellEnd"/>
            <w:r w:rsidRPr="00DE410F">
              <w:rPr>
                <w:rFonts w:eastAsia="Times New Roman"/>
                <w:b/>
                <w:i/>
                <w:color w:val="000000"/>
                <w:sz w:val="20"/>
              </w:rPr>
              <w:t xml:space="preserve"> </w:t>
            </w:r>
            <w:proofErr w:type="spellStart"/>
            <w:r w:rsidRPr="00DE410F">
              <w:rPr>
                <w:rFonts w:eastAsia="Times New Roman"/>
                <w:b/>
                <w:i/>
                <w:color w:val="000000"/>
                <w:sz w:val="20"/>
              </w:rPr>
              <w:t>services</w:t>
            </w:r>
            <w:proofErr w:type="spellEnd"/>
          </w:p>
        </w:tc>
        <w:tc>
          <w:tcPr>
            <w:tcW w:w="368" w:type="pct"/>
          </w:tcPr>
          <w:p w14:paraId="024F4AAF" w14:textId="77777777" w:rsidR="005518AE" w:rsidRPr="005518AE" w:rsidRDefault="005518AE" w:rsidP="005518AE">
            <w:pPr>
              <w:spacing w:before="0"/>
              <w:jc w:val="center"/>
              <w:rPr>
                <w:i/>
                <w:sz w:val="14"/>
                <w:szCs w:val="14"/>
              </w:rPr>
            </w:pPr>
            <w:r w:rsidRPr="005518AE">
              <w:rPr>
                <w:i/>
                <w:sz w:val="14"/>
                <w:szCs w:val="14"/>
              </w:rPr>
              <w:t>Брой</w:t>
            </w:r>
          </w:p>
        </w:tc>
        <w:tc>
          <w:tcPr>
            <w:tcW w:w="370" w:type="pct"/>
          </w:tcPr>
          <w:p w14:paraId="36F0C95B" w14:textId="77777777" w:rsidR="005518AE" w:rsidRPr="005518AE" w:rsidRDefault="005518AE" w:rsidP="005518AE">
            <w:pPr>
              <w:spacing w:before="0"/>
              <w:jc w:val="center"/>
              <w:rPr>
                <w:i/>
                <w:sz w:val="14"/>
                <w:szCs w:val="14"/>
              </w:rPr>
            </w:pPr>
            <w:r w:rsidRPr="005518AE">
              <w:rPr>
                <w:i/>
                <w:sz w:val="14"/>
                <w:szCs w:val="14"/>
              </w:rPr>
              <w:t>0</w:t>
            </w:r>
          </w:p>
        </w:tc>
        <w:tc>
          <w:tcPr>
            <w:tcW w:w="417" w:type="pct"/>
          </w:tcPr>
          <w:p w14:paraId="4E69813A" w14:textId="77777777" w:rsidR="005518AE" w:rsidRPr="005518AE" w:rsidRDefault="005518AE" w:rsidP="005518AE">
            <w:pPr>
              <w:spacing w:before="0"/>
              <w:jc w:val="center"/>
              <w:rPr>
                <w:sz w:val="14"/>
                <w:szCs w:val="14"/>
              </w:rPr>
            </w:pPr>
          </w:p>
        </w:tc>
        <w:tc>
          <w:tcPr>
            <w:tcW w:w="341" w:type="pct"/>
            <w:shd w:val="clear" w:color="auto" w:fill="auto"/>
          </w:tcPr>
          <w:p w14:paraId="408F5E65" w14:textId="77777777" w:rsidR="005518AE" w:rsidRPr="005518AE" w:rsidRDefault="005518AE" w:rsidP="005518AE">
            <w:pPr>
              <w:spacing w:before="0"/>
              <w:jc w:val="center"/>
              <w:rPr>
                <w:sz w:val="14"/>
                <w:szCs w:val="14"/>
              </w:rPr>
            </w:pPr>
          </w:p>
        </w:tc>
        <w:tc>
          <w:tcPr>
            <w:tcW w:w="366" w:type="pct"/>
            <w:shd w:val="clear" w:color="auto" w:fill="auto"/>
          </w:tcPr>
          <w:p w14:paraId="572517BD" w14:textId="77777777" w:rsidR="005518AE" w:rsidRPr="005518AE" w:rsidRDefault="005518AE" w:rsidP="005518AE">
            <w:pPr>
              <w:spacing w:before="0"/>
              <w:jc w:val="center"/>
              <w:rPr>
                <w:sz w:val="14"/>
                <w:szCs w:val="14"/>
              </w:rPr>
            </w:pPr>
          </w:p>
        </w:tc>
        <w:tc>
          <w:tcPr>
            <w:tcW w:w="394" w:type="pct"/>
          </w:tcPr>
          <w:p w14:paraId="450C9FB3" w14:textId="77777777" w:rsidR="005518AE" w:rsidRPr="005518AE" w:rsidRDefault="005518AE" w:rsidP="005518AE">
            <w:pPr>
              <w:spacing w:before="0"/>
              <w:jc w:val="center"/>
              <w:rPr>
                <w:i/>
                <w:sz w:val="14"/>
                <w:szCs w:val="14"/>
              </w:rPr>
            </w:pPr>
          </w:p>
        </w:tc>
      </w:tr>
      <w:tr w:rsidR="005518AE" w:rsidRPr="005518AE" w14:paraId="262F90D3" w14:textId="77777777" w:rsidTr="00BA5245">
        <w:trPr>
          <w:trHeight w:val="434"/>
        </w:trPr>
        <w:tc>
          <w:tcPr>
            <w:tcW w:w="338" w:type="pct"/>
          </w:tcPr>
          <w:p w14:paraId="080C0B10" w14:textId="77777777" w:rsidR="005518AE" w:rsidRPr="005518AE" w:rsidRDefault="005518AE" w:rsidP="005518AE">
            <w:pPr>
              <w:spacing w:before="0"/>
              <w:jc w:val="center"/>
              <w:rPr>
                <w:i/>
                <w:sz w:val="14"/>
                <w:szCs w:val="14"/>
              </w:rPr>
            </w:pPr>
            <w:r w:rsidRPr="005518AE">
              <w:rPr>
                <w:i/>
                <w:sz w:val="14"/>
                <w:szCs w:val="14"/>
              </w:rPr>
              <w:t>1</w:t>
            </w:r>
          </w:p>
        </w:tc>
        <w:tc>
          <w:tcPr>
            <w:tcW w:w="446" w:type="pct"/>
          </w:tcPr>
          <w:p w14:paraId="51111298" w14:textId="77777777" w:rsidR="005518AE" w:rsidRPr="005518AE" w:rsidRDefault="005518AE" w:rsidP="005518AE">
            <w:pPr>
              <w:spacing w:before="0"/>
              <w:jc w:val="center"/>
              <w:rPr>
                <w:i/>
                <w:sz w:val="14"/>
                <w:szCs w:val="14"/>
                <w:lang w:val="en-US"/>
              </w:rPr>
            </w:pPr>
            <w:r w:rsidRPr="005518AE">
              <w:rPr>
                <w:i/>
                <w:sz w:val="14"/>
                <w:szCs w:val="14"/>
                <w:lang w:val="en-US"/>
              </w:rPr>
              <w:t xml:space="preserve">(ii) Reaping the benefits of </w:t>
            </w:r>
            <w:proofErr w:type="spellStart"/>
            <w:r w:rsidRPr="005518AE">
              <w:rPr>
                <w:i/>
                <w:sz w:val="14"/>
                <w:szCs w:val="14"/>
                <w:lang w:val="en-US"/>
              </w:rPr>
              <w:t>digitisation</w:t>
            </w:r>
            <w:proofErr w:type="spellEnd"/>
            <w:r w:rsidRPr="005518AE">
              <w:rPr>
                <w:i/>
                <w:sz w:val="14"/>
                <w:szCs w:val="14"/>
                <w:lang w:val="en-US"/>
              </w:rPr>
              <w:t xml:space="preserve"> for citizens, companies and governments</w:t>
            </w:r>
          </w:p>
        </w:tc>
        <w:tc>
          <w:tcPr>
            <w:tcW w:w="300" w:type="pct"/>
          </w:tcPr>
          <w:p w14:paraId="17032A63" w14:textId="77777777" w:rsidR="005518AE" w:rsidRPr="005518AE" w:rsidRDefault="005518AE" w:rsidP="005518AE">
            <w:pPr>
              <w:spacing w:before="0"/>
              <w:jc w:val="center"/>
              <w:rPr>
                <w:i/>
                <w:sz w:val="14"/>
                <w:szCs w:val="14"/>
              </w:rPr>
            </w:pPr>
            <w:r w:rsidRPr="005518AE">
              <w:rPr>
                <w:i/>
                <w:sz w:val="14"/>
                <w:szCs w:val="14"/>
              </w:rPr>
              <w:t>ЕФРР</w:t>
            </w:r>
          </w:p>
        </w:tc>
        <w:tc>
          <w:tcPr>
            <w:tcW w:w="385" w:type="pct"/>
          </w:tcPr>
          <w:p w14:paraId="6F7DD148" w14:textId="77777777" w:rsidR="005518AE" w:rsidRPr="005518AE" w:rsidRDefault="005518AE" w:rsidP="005518AE">
            <w:pPr>
              <w:spacing w:before="0"/>
              <w:jc w:val="center"/>
              <w:rPr>
                <w:i/>
                <w:sz w:val="14"/>
                <w:szCs w:val="14"/>
              </w:rPr>
            </w:pPr>
            <w:r w:rsidRPr="005518AE">
              <w:rPr>
                <w:rFonts w:eastAsia="Times New Roman"/>
                <w:iCs/>
                <w:sz w:val="20"/>
              </w:rPr>
              <w:t>По-слабо развити</w:t>
            </w:r>
          </w:p>
        </w:tc>
        <w:tc>
          <w:tcPr>
            <w:tcW w:w="360" w:type="pct"/>
          </w:tcPr>
          <w:p w14:paraId="48D2B5A3" w14:textId="77777777" w:rsidR="005518AE" w:rsidRPr="005518AE" w:rsidRDefault="005518AE" w:rsidP="005518AE">
            <w:pPr>
              <w:autoSpaceDE w:val="0"/>
              <w:autoSpaceDN w:val="0"/>
              <w:adjustRightInd w:val="0"/>
              <w:spacing w:before="0" w:after="200" w:line="276" w:lineRule="auto"/>
              <w:jc w:val="center"/>
              <w:rPr>
                <w:rFonts w:eastAsia="Times New Roman"/>
                <w:b/>
                <w:i/>
                <w:color w:val="000000"/>
                <w:sz w:val="20"/>
                <w:lang w:val="en-US"/>
              </w:rPr>
            </w:pPr>
          </w:p>
        </w:tc>
        <w:tc>
          <w:tcPr>
            <w:tcW w:w="916" w:type="pct"/>
            <w:shd w:val="clear" w:color="auto" w:fill="auto"/>
          </w:tcPr>
          <w:p w14:paraId="568EF911" w14:textId="4C2B5D37" w:rsidR="003C5D98" w:rsidRPr="00DE410F" w:rsidRDefault="005518AE" w:rsidP="00DE410F">
            <w:pPr>
              <w:autoSpaceDE w:val="0"/>
              <w:autoSpaceDN w:val="0"/>
              <w:adjustRightInd w:val="0"/>
              <w:spacing w:before="0" w:after="200" w:line="276" w:lineRule="auto"/>
              <w:jc w:val="center"/>
              <w:rPr>
                <w:rFonts w:eastAsia="Times New Roman"/>
                <w:b/>
                <w:i/>
                <w:color w:val="000000"/>
                <w:sz w:val="20"/>
              </w:rPr>
            </w:pPr>
            <w:r w:rsidRPr="005518AE">
              <w:rPr>
                <w:rFonts w:eastAsia="Times New Roman"/>
                <w:b/>
                <w:i/>
                <w:color w:val="000000"/>
                <w:sz w:val="20"/>
              </w:rPr>
              <w:t>Дял на администрациите използващи облачни услуги</w:t>
            </w:r>
          </w:p>
        </w:tc>
        <w:tc>
          <w:tcPr>
            <w:tcW w:w="368" w:type="pct"/>
          </w:tcPr>
          <w:p w14:paraId="45F5EC9F" w14:textId="77777777" w:rsidR="005518AE" w:rsidRPr="005518AE" w:rsidRDefault="005518AE" w:rsidP="005518AE">
            <w:pPr>
              <w:spacing w:before="0"/>
              <w:jc w:val="center"/>
              <w:rPr>
                <w:i/>
                <w:sz w:val="14"/>
                <w:szCs w:val="14"/>
                <w:lang w:val="en-US"/>
              </w:rPr>
            </w:pPr>
            <w:r w:rsidRPr="005518AE">
              <w:rPr>
                <w:i/>
                <w:sz w:val="14"/>
                <w:szCs w:val="14"/>
                <w:lang w:val="en-US"/>
              </w:rPr>
              <w:t>%</w:t>
            </w:r>
          </w:p>
        </w:tc>
        <w:tc>
          <w:tcPr>
            <w:tcW w:w="370" w:type="pct"/>
          </w:tcPr>
          <w:p w14:paraId="06837BBD" w14:textId="1F31F8C2" w:rsidR="005518AE" w:rsidRPr="00DE410F" w:rsidRDefault="003C5D98" w:rsidP="005518AE">
            <w:pPr>
              <w:spacing w:before="0"/>
              <w:jc w:val="center"/>
              <w:rPr>
                <w:i/>
                <w:sz w:val="14"/>
                <w:szCs w:val="14"/>
                <w:lang w:val="en-US"/>
              </w:rPr>
            </w:pPr>
            <w:r>
              <w:rPr>
                <w:i/>
                <w:sz w:val="14"/>
                <w:szCs w:val="14"/>
                <w:lang w:val="en-US"/>
              </w:rPr>
              <w:t>30</w:t>
            </w:r>
          </w:p>
        </w:tc>
        <w:tc>
          <w:tcPr>
            <w:tcW w:w="417" w:type="pct"/>
          </w:tcPr>
          <w:p w14:paraId="7D2EAB51" w14:textId="77777777" w:rsidR="005518AE" w:rsidRPr="005518AE" w:rsidRDefault="005518AE" w:rsidP="005518AE">
            <w:pPr>
              <w:spacing w:before="0"/>
              <w:jc w:val="center"/>
              <w:rPr>
                <w:sz w:val="14"/>
                <w:szCs w:val="14"/>
              </w:rPr>
            </w:pPr>
          </w:p>
        </w:tc>
        <w:tc>
          <w:tcPr>
            <w:tcW w:w="341" w:type="pct"/>
            <w:shd w:val="clear" w:color="auto" w:fill="auto"/>
          </w:tcPr>
          <w:p w14:paraId="026F4255" w14:textId="77777777" w:rsidR="005518AE" w:rsidRPr="005518AE" w:rsidRDefault="005518AE" w:rsidP="005518AE">
            <w:pPr>
              <w:spacing w:before="0"/>
              <w:jc w:val="center"/>
              <w:rPr>
                <w:sz w:val="14"/>
                <w:szCs w:val="14"/>
              </w:rPr>
            </w:pPr>
          </w:p>
        </w:tc>
        <w:tc>
          <w:tcPr>
            <w:tcW w:w="366" w:type="pct"/>
            <w:shd w:val="clear" w:color="auto" w:fill="auto"/>
          </w:tcPr>
          <w:p w14:paraId="01506CC2" w14:textId="77777777" w:rsidR="005518AE" w:rsidRPr="005518AE" w:rsidRDefault="005518AE" w:rsidP="005518AE">
            <w:pPr>
              <w:spacing w:before="0"/>
              <w:jc w:val="center"/>
              <w:rPr>
                <w:sz w:val="14"/>
                <w:szCs w:val="14"/>
              </w:rPr>
            </w:pPr>
          </w:p>
        </w:tc>
        <w:tc>
          <w:tcPr>
            <w:tcW w:w="394" w:type="pct"/>
          </w:tcPr>
          <w:p w14:paraId="0568F299" w14:textId="77777777" w:rsidR="005518AE" w:rsidRPr="005518AE" w:rsidRDefault="005518AE" w:rsidP="005518AE">
            <w:pPr>
              <w:spacing w:before="0"/>
              <w:jc w:val="center"/>
              <w:rPr>
                <w:i/>
                <w:sz w:val="14"/>
                <w:szCs w:val="14"/>
              </w:rPr>
            </w:pPr>
          </w:p>
        </w:tc>
      </w:tr>
      <w:tr w:rsidR="005E350B" w:rsidRPr="005518AE" w14:paraId="245E4B62" w14:textId="77777777" w:rsidTr="00BA5245">
        <w:trPr>
          <w:trHeight w:val="434"/>
        </w:trPr>
        <w:tc>
          <w:tcPr>
            <w:tcW w:w="338" w:type="pct"/>
          </w:tcPr>
          <w:p w14:paraId="09D3ACAE" w14:textId="77777777" w:rsidR="005E350B" w:rsidRPr="005518AE" w:rsidRDefault="005E350B" w:rsidP="005E350B">
            <w:pPr>
              <w:spacing w:before="0"/>
              <w:jc w:val="center"/>
              <w:rPr>
                <w:b/>
                <w:i/>
                <w:sz w:val="14"/>
                <w:szCs w:val="14"/>
              </w:rPr>
            </w:pPr>
            <w:r w:rsidRPr="005518AE">
              <w:rPr>
                <w:i/>
                <w:sz w:val="14"/>
                <w:szCs w:val="14"/>
              </w:rPr>
              <w:t>1</w:t>
            </w:r>
          </w:p>
        </w:tc>
        <w:tc>
          <w:tcPr>
            <w:tcW w:w="446" w:type="pct"/>
          </w:tcPr>
          <w:p w14:paraId="1894337B" w14:textId="77777777" w:rsidR="005E350B" w:rsidRPr="005518AE" w:rsidRDefault="005E350B" w:rsidP="005E350B">
            <w:pPr>
              <w:spacing w:before="0"/>
              <w:jc w:val="center"/>
              <w:rPr>
                <w:b/>
                <w:i/>
                <w:sz w:val="14"/>
                <w:szCs w:val="14"/>
                <w:lang w:val="en-US"/>
              </w:rPr>
            </w:pPr>
            <w:r w:rsidRPr="005518AE">
              <w:rPr>
                <w:i/>
                <w:sz w:val="14"/>
                <w:szCs w:val="14"/>
                <w:lang w:val="en-US"/>
              </w:rPr>
              <w:t xml:space="preserve">(ii) Reaping the benefits of </w:t>
            </w:r>
            <w:proofErr w:type="spellStart"/>
            <w:r w:rsidRPr="005518AE">
              <w:rPr>
                <w:i/>
                <w:sz w:val="14"/>
                <w:szCs w:val="14"/>
                <w:lang w:val="en-US"/>
              </w:rPr>
              <w:t>digitisation</w:t>
            </w:r>
            <w:proofErr w:type="spellEnd"/>
            <w:r w:rsidRPr="005518AE">
              <w:rPr>
                <w:i/>
                <w:sz w:val="14"/>
                <w:szCs w:val="14"/>
                <w:lang w:val="en-US"/>
              </w:rPr>
              <w:t xml:space="preserve"> for citizens, companies and governments</w:t>
            </w:r>
          </w:p>
        </w:tc>
        <w:tc>
          <w:tcPr>
            <w:tcW w:w="300" w:type="pct"/>
          </w:tcPr>
          <w:p w14:paraId="0887A5DE" w14:textId="77777777" w:rsidR="005E350B" w:rsidRPr="005518AE" w:rsidRDefault="005E350B" w:rsidP="005E350B">
            <w:pPr>
              <w:spacing w:before="0"/>
              <w:jc w:val="center"/>
              <w:rPr>
                <w:b/>
                <w:i/>
                <w:sz w:val="14"/>
                <w:szCs w:val="14"/>
              </w:rPr>
            </w:pPr>
            <w:r w:rsidRPr="005518AE">
              <w:rPr>
                <w:i/>
                <w:sz w:val="14"/>
                <w:szCs w:val="14"/>
              </w:rPr>
              <w:t>ЕФРР</w:t>
            </w:r>
          </w:p>
        </w:tc>
        <w:tc>
          <w:tcPr>
            <w:tcW w:w="385" w:type="pct"/>
          </w:tcPr>
          <w:p w14:paraId="56F2E141" w14:textId="77777777" w:rsidR="005E350B" w:rsidRPr="005518AE" w:rsidRDefault="005E350B" w:rsidP="005E350B">
            <w:pPr>
              <w:spacing w:before="0"/>
              <w:jc w:val="center"/>
              <w:rPr>
                <w:b/>
                <w:i/>
                <w:sz w:val="14"/>
                <w:szCs w:val="14"/>
              </w:rPr>
            </w:pPr>
            <w:r w:rsidRPr="005518AE">
              <w:rPr>
                <w:rFonts w:eastAsia="Times New Roman"/>
                <w:iCs/>
                <w:sz w:val="20"/>
              </w:rPr>
              <w:t>По-слабо развити</w:t>
            </w:r>
          </w:p>
        </w:tc>
        <w:tc>
          <w:tcPr>
            <w:tcW w:w="360" w:type="pct"/>
          </w:tcPr>
          <w:p w14:paraId="3EB86FE0" w14:textId="77777777" w:rsidR="005E350B" w:rsidRPr="005518AE" w:rsidRDefault="005E350B" w:rsidP="005E350B">
            <w:pPr>
              <w:spacing w:before="0"/>
              <w:jc w:val="center"/>
              <w:rPr>
                <w:sz w:val="20"/>
              </w:rPr>
            </w:pPr>
          </w:p>
        </w:tc>
        <w:tc>
          <w:tcPr>
            <w:tcW w:w="916" w:type="pct"/>
            <w:shd w:val="clear" w:color="auto" w:fill="auto"/>
          </w:tcPr>
          <w:p w14:paraId="44A8C87B" w14:textId="74DFB7F1" w:rsidR="005E350B" w:rsidRPr="00DE410F" w:rsidRDefault="00C81B93" w:rsidP="00C81B93">
            <w:pPr>
              <w:autoSpaceDE w:val="0"/>
              <w:autoSpaceDN w:val="0"/>
              <w:adjustRightInd w:val="0"/>
              <w:spacing w:before="0" w:after="200" w:line="276" w:lineRule="auto"/>
              <w:jc w:val="center"/>
              <w:rPr>
                <w:rFonts w:eastAsia="Times New Roman"/>
                <w:b/>
                <w:i/>
                <w:color w:val="000000"/>
                <w:sz w:val="20"/>
              </w:rPr>
            </w:pPr>
            <w:r w:rsidRPr="00DE410F">
              <w:rPr>
                <w:rFonts w:eastAsia="Times New Roman"/>
                <w:b/>
                <w:i/>
                <w:color w:val="000000"/>
                <w:sz w:val="20"/>
              </w:rPr>
              <w:t xml:space="preserve">Брой проактивни и реактивни услуги, предоставяни от  </w:t>
            </w:r>
            <w:r w:rsidR="005E350B" w:rsidRPr="00DE410F">
              <w:rPr>
                <w:rFonts w:eastAsia="Times New Roman"/>
                <w:b/>
                <w:i/>
                <w:color w:val="000000"/>
                <w:sz w:val="20"/>
              </w:rPr>
              <w:t>национални</w:t>
            </w:r>
            <w:r w:rsidRPr="00DE410F">
              <w:rPr>
                <w:rFonts w:eastAsia="Times New Roman"/>
                <w:b/>
                <w:i/>
                <w:color w:val="000000"/>
                <w:sz w:val="20"/>
              </w:rPr>
              <w:t>я</w:t>
            </w:r>
            <w:r w:rsidR="005E350B" w:rsidRPr="00DE410F">
              <w:rPr>
                <w:rFonts w:eastAsia="Times New Roman"/>
                <w:b/>
                <w:i/>
                <w:color w:val="000000"/>
                <w:sz w:val="20"/>
              </w:rPr>
              <w:t xml:space="preserve"> за реагиране при инциденти с компютърната сигурност, съгласно методическите указания на ENISA </w:t>
            </w:r>
          </w:p>
        </w:tc>
        <w:tc>
          <w:tcPr>
            <w:tcW w:w="368" w:type="pct"/>
          </w:tcPr>
          <w:p w14:paraId="1A1FE3F0" w14:textId="77777777" w:rsidR="005E350B" w:rsidRPr="005518AE" w:rsidRDefault="005E350B" w:rsidP="005E350B">
            <w:pPr>
              <w:spacing w:before="0"/>
              <w:jc w:val="center"/>
              <w:rPr>
                <w:b/>
                <w:i/>
                <w:sz w:val="14"/>
                <w:szCs w:val="14"/>
              </w:rPr>
            </w:pPr>
            <w:r w:rsidRPr="005518AE">
              <w:rPr>
                <w:i/>
                <w:sz w:val="14"/>
                <w:szCs w:val="14"/>
              </w:rPr>
              <w:t>Брой</w:t>
            </w:r>
          </w:p>
        </w:tc>
        <w:tc>
          <w:tcPr>
            <w:tcW w:w="370" w:type="pct"/>
          </w:tcPr>
          <w:p w14:paraId="54782C14" w14:textId="77777777" w:rsidR="005E350B" w:rsidRPr="005518AE" w:rsidRDefault="005E350B" w:rsidP="005E350B">
            <w:pPr>
              <w:spacing w:before="0"/>
              <w:jc w:val="center"/>
              <w:rPr>
                <w:b/>
                <w:i/>
                <w:sz w:val="14"/>
                <w:szCs w:val="14"/>
              </w:rPr>
            </w:pPr>
            <w:r w:rsidRPr="005518AE">
              <w:rPr>
                <w:i/>
                <w:sz w:val="14"/>
                <w:szCs w:val="14"/>
              </w:rPr>
              <w:t>0</w:t>
            </w:r>
          </w:p>
        </w:tc>
        <w:tc>
          <w:tcPr>
            <w:tcW w:w="417" w:type="pct"/>
          </w:tcPr>
          <w:p w14:paraId="213FD675" w14:textId="77777777" w:rsidR="005E350B" w:rsidRPr="005518AE" w:rsidRDefault="005E350B" w:rsidP="005E350B">
            <w:pPr>
              <w:spacing w:before="0"/>
              <w:rPr>
                <w:b/>
                <w:sz w:val="14"/>
                <w:szCs w:val="14"/>
              </w:rPr>
            </w:pPr>
          </w:p>
        </w:tc>
        <w:tc>
          <w:tcPr>
            <w:tcW w:w="341" w:type="pct"/>
            <w:shd w:val="clear" w:color="auto" w:fill="auto"/>
          </w:tcPr>
          <w:p w14:paraId="2912FC27" w14:textId="77777777" w:rsidR="005E350B" w:rsidRPr="005518AE" w:rsidRDefault="005E350B" w:rsidP="005E350B">
            <w:pPr>
              <w:spacing w:before="0"/>
              <w:jc w:val="center"/>
              <w:rPr>
                <w:b/>
                <w:sz w:val="14"/>
                <w:szCs w:val="14"/>
              </w:rPr>
            </w:pPr>
          </w:p>
        </w:tc>
        <w:tc>
          <w:tcPr>
            <w:tcW w:w="366" w:type="pct"/>
            <w:shd w:val="clear" w:color="auto" w:fill="auto"/>
          </w:tcPr>
          <w:p w14:paraId="5860401B" w14:textId="77777777" w:rsidR="005E350B" w:rsidRPr="005518AE" w:rsidRDefault="005E350B" w:rsidP="005E350B">
            <w:pPr>
              <w:spacing w:before="0"/>
              <w:rPr>
                <w:b/>
                <w:sz w:val="14"/>
                <w:szCs w:val="14"/>
              </w:rPr>
            </w:pPr>
          </w:p>
        </w:tc>
        <w:tc>
          <w:tcPr>
            <w:tcW w:w="394" w:type="pct"/>
          </w:tcPr>
          <w:p w14:paraId="7F8820C6" w14:textId="77777777" w:rsidR="005E350B" w:rsidRPr="005518AE" w:rsidRDefault="005E350B" w:rsidP="005E350B">
            <w:pPr>
              <w:spacing w:before="0"/>
              <w:rPr>
                <w:i/>
                <w:sz w:val="14"/>
                <w:szCs w:val="14"/>
              </w:rPr>
            </w:pPr>
          </w:p>
        </w:tc>
      </w:tr>
      <w:tr w:rsidR="005E350B" w:rsidRPr="005518AE" w14:paraId="21042E80" w14:textId="77777777" w:rsidTr="00BA5245">
        <w:trPr>
          <w:trHeight w:val="434"/>
        </w:trPr>
        <w:tc>
          <w:tcPr>
            <w:tcW w:w="338" w:type="pct"/>
          </w:tcPr>
          <w:p w14:paraId="507EC764" w14:textId="77777777" w:rsidR="005E350B" w:rsidRPr="005518AE" w:rsidRDefault="005E350B" w:rsidP="005E350B">
            <w:pPr>
              <w:spacing w:before="0"/>
              <w:jc w:val="center"/>
              <w:rPr>
                <w:b/>
                <w:i/>
                <w:sz w:val="14"/>
                <w:szCs w:val="14"/>
              </w:rPr>
            </w:pPr>
            <w:r w:rsidRPr="005518AE">
              <w:rPr>
                <w:i/>
                <w:sz w:val="14"/>
                <w:szCs w:val="14"/>
              </w:rPr>
              <w:t>1</w:t>
            </w:r>
          </w:p>
        </w:tc>
        <w:tc>
          <w:tcPr>
            <w:tcW w:w="446" w:type="pct"/>
          </w:tcPr>
          <w:p w14:paraId="2AB42A89" w14:textId="77777777" w:rsidR="005E350B" w:rsidRPr="005518AE" w:rsidRDefault="005E350B" w:rsidP="005E350B">
            <w:pPr>
              <w:spacing w:before="0"/>
              <w:jc w:val="center"/>
              <w:rPr>
                <w:b/>
                <w:i/>
                <w:sz w:val="14"/>
                <w:szCs w:val="14"/>
                <w:lang w:val="en-US"/>
              </w:rPr>
            </w:pPr>
            <w:r w:rsidRPr="005518AE">
              <w:rPr>
                <w:i/>
                <w:sz w:val="14"/>
                <w:szCs w:val="14"/>
                <w:lang w:val="en-US"/>
              </w:rPr>
              <w:t xml:space="preserve">(ii) Reaping the benefits of </w:t>
            </w:r>
            <w:proofErr w:type="spellStart"/>
            <w:r w:rsidRPr="005518AE">
              <w:rPr>
                <w:i/>
                <w:sz w:val="14"/>
                <w:szCs w:val="14"/>
                <w:lang w:val="en-US"/>
              </w:rPr>
              <w:t>digitisation</w:t>
            </w:r>
            <w:proofErr w:type="spellEnd"/>
            <w:r w:rsidRPr="005518AE">
              <w:rPr>
                <w:i/>
                <w:sz w:val="14"/>
                <w:szCs w:val="14"/>
                <w:lang w:val="en-US"/>
              </w:rPr>
              <w:t xml:space="preserve"> for citizens, companies and governments</w:t>
            </w:r>
          </w:p>
        </w:tc>
        <w:tc>
          <w:tcPr>
            <w:tcW w:w="300" w:type="pct"/>
          </w:tcPr>
          <w:p w14:paraId="5CD09020" w14:textId="77777777" w:rsidR="005E350B" w:rsidRPr="005518AE" w:rsidRDefault="005E350B" w:rsidP="005E350B">
            <w:pPr>
              <w:spacing w:before="0"/>
              <w:jc w:val="center"/>
              <w:rPr>
                <w:b/>
                <w:i/>
                <w:sz w:val="14"/>
                <w:szCs w:val="14"/>
              </w:rPr>
            </w:pPr>
            <w:r w:rsidRPr="005518AE">
              <w:rPr>
                <w:i/>
                <w:sz w:val="14"/>
                <w:szCs w:val="14"/>
              </w:rPr>
              <w:t>ЕФРР</w:t>
            </w:r>
          </w:p>
        </w:tc>
        <w:tc>
          <w:tcPr>
            <w:tcW w:w="385" w:type="pct"/>
          </w:tcPr>
          <w:p w14:paraId="48360AF8" w14:textId="77777777" w:rsidR="005E350B" w:rsidRPr="005518AE" w:rsidRDefault="005E350B" w:rsidP="005E350B">
            <w:pPr>
              <w:spacing w:before="0"/>
              <w:jc w:val="center"/>
              <w:rPr>
                <w:b/>
                <w:i/>
                <w:sz w:val="14"/>
                <w:szCs w:val="14"/>
              </w:rPr>
            </w:pPr>
            <w:r w:rsidRPr="005518AE">
              <w:rPr>
                <w:rFonts w:eastAsia="Times New Roman"/>
                <w:iCs/>
                <w:sz w:val="20"/>
              </w:rPr>
              <w:t>По-слабо развити</w:t>
            </w:r>
          </w:p>
        </w:tc>
        <w:tc>
          <w:tcPr>
            <w:tcW w:w="360" w:type="pct"/>
          </w:tcPr>
          <w:p w14:paraId="5C4FA2C9" w14:textId="77777777" w:rsidR="005E350B" w:rsidRPr="005518AE" w:rsidRDefault="005E350B" w:rsidP="005E350B">
            <w:pPr>
              <w:spacing w:before="0"/>
              <w:jc w:val="center"/>
              <w:rPr>
                <w:sz w:val="20"/>
              </w:rPr>
            </w:pPr>
          </w:p>
        </w:tc>
        <w:tc>
          <w:tcPr>
            <w:tcW w:w="916" w:type="pct"/>
            <w:shd w:val="clear" w:color="auto" w:fill="auto"/>
          </w:tcPr>
          <w:p w14:paraId="7624D8ED" w14:textId="6276E024" w:rsidR="005E350B" w:rsidRPr="00DE410F" w:rsidRDefault="00C81B93" w:rsidP="00C81B93">
            <w:pPr>
              <w:autoSpaceDE w:val="0"/>
              <w:autoSpaceDN w:val="0"/>
              <w:adjustRightInd w:val="0"/>
              <w:spacing w:before="0" w:after="200" w:line="276" w:lineRule="auto"/>
              <w:jc w:val="center"/>
              <w:rPr>
                <w:rFonts w:eastAsia="Times New Roman"/>
                <w:b/>
                <w:i/>
                <w:color w:val="000000"/>
                <w:sz w:val="20"/>
              </w:rPr>
            </w:pPr>
            <w:r w:rsidRPr="00DE410F">
              <w:rPr>
                <w:rFonts w:eastAsia="Times New Roman"/>
                <w:b/>
                <w:i/>
                <w:color w:val="000000"/>
                <w:sz w:val="20"/>
              </w:rPr>
              <w:t>Брой лица, изпълняващи функции, свързани с мрежовата и информационна сигурност, притежаващи сертификат за прилагане на стандарти за управление на сигурността на информацията БДС EN ISO/IEC 27000</w:t>
            </w:r>
          </w:p>
        </w:tc>
        <w:tc>
          <w:tcPr>
            <w:tcW w:w="368" w:type="pct"/>
          </w:tcPr>
          <w:p w14:paraId="7EA2E91D" w14:textId="77777777" w:rsidR="005E350B" w:rsidRPr="005518AE" w:rsidRDefault="005E350B" w:rsidP="005E350B">
            <w:pPr>
              <w:spacing w:before="0"/>
              <w:rPr>
                <w:b/>
                <w:i/>
                <w:sz w:val="14"/>
                <w:szCs w:val="14"/>
              </w:rPr>
            </w:pPr>
          </w:p>
        </w:tc>
        <w:tc>
          <w:tcPr>
            <w:tcW w:w="370" w:type="pct"/>
          </w:tcPr>
          <w:p w14:paraId="4AD608D4" w14:textId="77777777" w:rsidR="005E350B" w:rsidRPr="005518AE" w:rsidRDefault="005E350B" w:rsidP="005E350B">
            <w:pPr>
              <w:spacing w:before="0"/>
              <w:rPr>
                <w:b/>
                <w:i/>
                <w:sz w:val="14"/>
                <w:szCs w:val="14"/>
              </w:rPr>
            </w:pPr>
          </w:p>
        </w:tc>
        <w:tc>
          <w:tcPr>
            <w:tcW w:w="417" w:type="pct"/>
          </w:tcPr>
          <w:p w14:paraId="101D7A45" w14:textId="77777777" w:rsidR="005E350B" w:rsidRPr="005518AE" w:rsidRDefault="005E350B" w:rsidP="005E350B">
            <w:pPr>
              <w:spacing w:before="0"/>
              <w:rPr>
                <w:b/>
                <w:sz w:val="14"/>
                <w:szCs w:val="14"/>
              </w:rPr>
            </w:pPr>
          </w:p>
        </w:tc>
        <w:tc>
          <w:tcPr>
            <w:tcW w:w="341" w:type="pct"/>
            <w:shd w:val="clear" w:color="auto" w:fill="auto"/>
          </w:tcPr>
          <w:p w14:paraId="55E866F5" w14:textId="77777777" w:rsidR="005E350B" w:rsidRPr="005518AE" w:rsidRDefault="005E350B" w:rsidP="005E350B">
            <w:pPr>
              <w:spacing w:before="0"/>
              <w:jc w:val="center"/>
              <w:rPr>
                <w:b/>
                <w:sz w:val="14"/>
                <w:szCs w:val="14"/>
              </w:rPr>
            </w:pPr>
          </w:p>
        </w:tc>
        <w:tc>
          <w:tcPr>
            <w:tcW w:w="366" w:type="pct"/>
            <w:shd w:val="clear" w:color="auto" w:fill="auto"/>
          </w:tcPr>
          <w:p w14:paraId="4FC2A031" w14:textId="77777777" w:rsidR="005E350B" w:rsidRPr="005518AE" w:rsidRDefault="005E350B" w:rsidP="005E350B">
            <w:pPr>
              <w:spacing w:before="0"/>
              <w:rPr>
                <w:b/>
                <w:sz w:val="14"/>
                <w:szCs w:val="14"/>
              </w:rPr>
            </w:pPr>
          </w:p>
        </w:tc>
        <w:tc>
          <w:tcPr>
            <w:tcW w:w="394" w:type="pct"/>
          </w:tcPr>
          <w:p w14:paraId="788853CF" w14:textId="77777777" w:rsidR="005E350B" w:rsidRPr="005518AE" w:rsidRDefault="005E350B" w:rsidP="005E350B">
            <w:pPr>
              <w:spacing w:before="0"/>
              <w:rPr>
                <w:i/>
                <w:sz w:val="14"/>
                <w:szCs w:val="14"/>
              </w:rPr>
            </w:pPr>
          </w:p>
        </w:tc>
      </w:tr>
      <w:tr w:rsidR="00BA5245" w:rsidRPr="005518AE" w14:paraId="1901242C" w14:textId="77777777" w:rsidTr="00BA5245">
        <w:trPr>
          <w:trHeight w:val="434"/>
        </w:trPr>
        <w:tc>
          <w:tcPr>
            <w:tcW w:w="338" w:type="pct"/>
          </w:tcPr>
          <w:p w14:paraId="2AB12E11" w14:textId="27CDF709" w:rsidR="00BA5245" w:rsidRPr="005518AE" w:rsidRDefault="00BA5245" w:rsidP="00BA5245">
            <w:pPr>
              <w:spacing w:before="0"/>
              <w:jc w:val="center"/>
              <w:rPr>
                <w:i/>
                <w:sz w:val="14"/>
                <w:szCs w:val="14"/>
              </w:rPr>
            </w:pPr>
            <w:r w:rsidRPr="005518AE">
              <w:rPr>
                <w:i/>
                <w:sz w:val="14"/>
                <w:szCs w:val="14"/>
              </w:rPr>
              <w:t>1</w:t>
            </w:r>
          </w:p>
        </w:tc>
        <w:tc>
          <w:tcPr>
            <w:tcW w:w="446" w:type="pct"/>
          </w:tcPr>
          <w:p w14:paraId="6A40FB7E" w14:textId="238AD3A9" w:rsidR="00BA5245" w:rsidRPr="00BA5245" w:rsidRDefault="00BA5245" w:rsidP="00BA5245">
            <w:pPr>
              <w:spacing w:before="0"/>
              <w:jc w:val="center"/>
              <w:rPr>
                <w:i/>
                <w:sz w:val="14"/>
                <w:szCs w:val="14"/>
                <w:lang w:val="en-US"/>
              </w:rPr>
            </w:pPr>
            <w:r w:rsidRPr="005518AE">
              <w:rPr>
                <w:i/>
                <w:sz w:val="14"/>
                <w:szCs w:val="14"/>
                <w:lang w:val="en-US"/>
              </w:rPr>
              <w:t xml:space="preserve">(ii) Reaping the benefits of </w:t>
            </w:r>
            <w:proofErr w:type="spellStart"/>
            <w:r w:rsidRPr="005518AE">
              <w:rPr>
                <w:i/>
                <w:sz w:val="14"/>
                <w:szCs w:val="14"/>
                <w:lang w:val="en-US"/>
              </w:rPr>
              <w:t>digitisation</w:t>
            </w:r>
            <w:proofErr w:type="spellEnd"/>
            <w:r w:rsidRPr="005518AE">
              <w:rPr>
                <w:i/>
                <w:sz w:val="14"/>
                <w:szCs w:val="14"/>
                <w:lang w:val="en-US"/>
              </w:rPr>
              <w:t xml:space="preserve"> for citizens, companies and governments</w:t>
            </w:r>
          </w:p>
        </w:tc>
        <w:tc>
          <w:tcPr>
            <w:tcW w:w="300" w:type="pct"/>
          </w:tcPr>
          <w:p w14:paraId="59FD0F40" w14:textId="1FE6C77F" w:rsidR="00BA5245" w:rsidRPr="005518AE" w:rsidRDefault="00BA5245" w:rsidP="00BA5245">
            <w:pPr>
              <w:spacing w:before="0"/>
              <w:jc w:val="center"/>
              <w:rPr>
                <w:i/>
                <w:sz w:val="14"/>
                <w:szCs w:val="14"/>
              </w:rPr>
            </w:pPr>
            <w:r w:rsidRPr="005518AE">
              <w:rPr>
                <w:i/>
                <w:sz w:val="14"/>
                <w:szCs w:val="14"/>
              </w:rPr>
              <w:t>ЕФРР</w:t>
            </w:r>
          </w:p>
        </w:tc>
        <w:tc>
          <w:tcPr>
            <w:tcW w:w="385" w:type="pct"/>
          </w:tcPr>
          <w:p w14:paraId="5C3EFB77" w14:textId="73802974" w:rsidR="00BA5245" w:rsidRPr="005518AE" w:rsidRDefault="00BA5245" w:rsidP="00BA5245">
            <w:pPr>
              <w:spacing w:before="0"/>
              <w:jc w:val="center"/>
              <w:rPr>
                <w:rFonts w:eastAsia="Times New Roman"/>
                <w:iCs/>
                <w:sz w:val="20"/>
              </w:rPr>
            </w:pPr>
            <w:r w:rsidRPr="005518AE">
              <w:rPr>
                <w:rFonts w:eastAsia="Times New Roman"/>
                <w:iCs/>
                <w:sz w:val="20"/>
              </w:rPr>
              <w:t>По-слабо развити</w:t>
            </w:r>
          </w:p>
        </w:tc>
        <w:tc>
          <w:tcPr>
            <w:tcW w:w="360" w:type="pct"/>
          </w:tcPr>
          <w:p w14:paraId="7741EFAD" w14:textId="77777777" w:rsidR="00BA5245" w:rsidRPr="005518AE" w:rsidRDefault="00BA5245" w:rsidP="00BA5245">
            <w:pPr>
              <w:spacing w:before="0"/>
              <w:jc w:val="center"/>
              <w:rPr>
                <w:sz w:val="20"/>
              </w:rPr>
            </w:pPr>
          </w:p>
        </w:tc>
        <w:tc>
          <w:tcPr>
            <w:tcW w:w="916" w:type="pct"/>
            <w:shd w:val="clear" w:color="auto" w:fill="auto"/>
          </w:tcPr>
          <w:p w14:paraId="3794ABD2" w14:textId="524BD583" w:rsidR="00BA5245" w:rsidRDefault="00BA5245" w:rsidP="00BA5245">
            <w:pPr>
              <w:autoSpaceDE w:val="0"/>
              <w:autoSpaceDN w:val="0"/>
              <w:adjustRightInd w:val="0"/>
              <w:spacing w:before="0" w:after="200" w:line="276" w:lineRule="auto"/>
              <w:jc w:val="center"/>
              <w:rPr>
                <w:sz w:val="20"/>
              </w:rPr>
            </w:pPr>
            <w:r w:rsidRPr="00DE410F">
              <w:rPr>
                <w:rFonts w:eastAsia="Times New Roman"/>
                <w:b/>
                <w:i/>
                <w:color w:val="000000"/>
                <w:sz w:val="20"/>
              </w:rPr>
              <w:t xml:space="preserve">Ниво на информираност на обществото относно </w:t>
            </w:r>
            <w:proofErr w:type="spellStart"/>
            <w:r w:rsidRPr="00DE410F">
              <w:rPr>
                <w:rFonts w:eastAsia="Times New Roman"/>
                <w:b/>
                <w:i/>
                <w:color w:val="000000"/>
                <w:sz w:val="20"/>
              </w:rPr>
              <w:t>киберзаплахите</w:t>
            </w:r>
            <w:proofErr w:type="spellEnd"/>
            <w:r w:rsidRPr="00DE410F">
              <w:rPr>
                <w:rFonts w:eastAsia="Times New Roman"/>
                <w:b/>
                <w:i/>
                <w:color w:val="000000"/>
                <w:sz w:val="20"/>
              </w:rPr>
              <w:t xml:space="preserve"> и наличие на основни умения за </w:t>
            </w:r>
            <w:proofErr w:type="spellStart"/>
            <w:r w:rsidRPr="00DE410F">
              <w:rPr>
                <w:rFonts w:eastAsia="Times New Roman"/>
                <w:b/>
                <w:i/>
                <w:color w:val="000000"/>
                <w:sz w:val="20"/>
              </w:rPr>
              <w:t>киберхигиена</w:t>
            </w:r>
            <w:proofErr w:type="spellEnd"/>
          </w:p>
        </w:tc>
        <w:tc>
          <w:tcPr>
            <w:tcW w:w="368" w:type="pct"/>
          </w:tcPr>
          <w:p w14:paraId="5D906763" w14:textId="77777777" w:rsidR="00BA5245" w:rsidRPr="005518AE" w:rsidRDefault="00BA5245" w:rsidP="00BA5245">
            <w:pPr>
              <w:spacing w:before="0"/>
              <w:rPr>
                <w:b/>
                <w:i/>
                <w:sz w:val="14"/>
                <w:szCs w:val="14"/>
              </w:rPr>
            </w:pPr>
          </w:p>
        </w:tc>
        <w:tc>
          <w:tcPr>
            <w:tcW w:w="370" w:type="pct"/>
          </w:tcPr>
          <w:p w14:paraId="07DB217A" w14:textId="77777777" w:rsidR="00BA5245" w:rsidRPr="005518AE" w:rsidRDefault="00BA5245" w:rsidP="00BA5245">
            <w:pPr>
              <w:spacing w:before="0"/>
              <w:rPr>
                <w:b/>
                <w:i/>
                <w:sz w:val="14"/>
                <w:szCs w:val="14"/>
              </w:rPr>
            </w:pPr>
          </w:p>
        </w:tc>
        <w:tc>
          <w:tcPr>
            <w:tcW w:w="417" w:type="pct"/>
          </w:tcPr>
          <w:p w14:paraId="7C9FF6FF" w14:textId="77777777" w:rsidR="00BA5245" w:rsidRPr="005518AE" w:rsidRDefault="00BA5245" w:rsidP="00BA5245">
            <w:pPr>
              <w:spacing w:before="0"/>
              <w:rPr>
                <w:b/>
                <w:sz w:val="14"/>
                <w:szCs w:val="14"/>
              </w:rPr>
            </w:pPr>
          </w:p>
        </w:tc>
        <w:tc>
          <w:tcPr>
            <w:tcW w:w="341" w:type="pct"/>
            <w:shd w:val="clear" w:color="auto" w:fill="auto"/>
          </w:tcPr>
          <w:p w14:paraId="1FD37EE3" w14:textId="77777777" w:rsidR="00BA5245" w:rsidRPr="005518AE" w:rsidRDefault="00BA5245" w:rsidP="00BA5245">
            <w:pPr>
              <w:spacing w:before="0"/>
              <w:jc w:val="center"/>
              <w:rPr>
                <w:b/>
                <w:sz w:val="14"/>
                <w:szCs w:val="14"/>
              </w:rPr>
            </w:pPr>
          </w:p>
        </w:tc>
        <w:tc>
          <w:tcPr>
            <w:tcW w:w="366" w:type="pct"/>
            <w:shd w:val="clear" w:color="auto" w:fill="auto"/>
          </w:tcPr>
          <w:p w14:paraId="0FB793D3" w14:textId="77777777" w:rsidR="00BA5245" w:rsidRPr="005518AE" w:rsidRDefault="00BA5245" w:rsidP="00BA5245">
            <w:pPr>
              <w:spacing w:before="0"/>
              <w:rPr>
                <w:b/>
                <w:sz w:val="14"/>
                <w:szCs w:val="14"/>
              </w:rPr>
            </w:pPr>
          </w:p>
        </w:tc>
        <w:tc>
          <w:tcPr>
            <w:tcW w:w="394" w:type="pct"/>
          </w:tcPr>
          <w:p w14:paraId="10AEB276" w14:textId="77777777" w:rsidR="00BA5245" w:rsidRPr="005518AE" w:rsidRDefault="00BA5245" w:rsidP="00BA5245">
            <w:pPr>
              <w:spacing w:before="0"/>
              <w:rPr>
                <w:i/>
                <w:sz w:val="14"/>
                <w:szCs w:val="14"/>
              </w:rPr>
            </w:pPr>
          </w:p>
        </w:tc>
      </w:tr>
    </w:tbl>
    <w:p w14:paraId="3878B98B" w14:textId="14CC3912" w:rsidR="005518AE" w:rsidRPr="005518AE" w:rsidRDefault="005518AE" w:rsidP="005518AE">
      <w:pPr>
        <w:spacing w:before="0"/>
        <w:rPr>
          <w:rFonts w:eastAsia="Times New Roman"/>
          <w:b/>
          <w:iCs/>
          <w:szCs w:val="24"/>
        </w:rPr>
      </w:pPr>
    </w:p>
    <w:p w14:paraId="0A72E98F" w14:textId="77777777" w:rsidR="005518AE" w:rsidRPr="005518AE" w:rsidRDefault="005518AE" w:rsidP="00C63EDD">
      <w:pPr>
        <w:keepNext/>
        <w:numPr>
          <w:ilvl w:val="3"/>
          <w:numId w:val="34"/>
        </w:numPr>
        <w:tabs>
          <w:tab w:val="left" w:pos="993"/>
        </w:tabs>
        <w:spacing w:before="0" w:after="240"/>
        <w:ind w:left="993" w:hanging="993"/>
        <w:outlineLvl w:val="3"/>
        <w:rPr>
          <w:rFonts w:eastAsia="Times New Roman"/>
          <w:b/>
          <w:iCs/>
          <w:szCs w:val="24"/>
        </w:rPr>
      </w:pPr>
      <w:r w:rsidRPr="005518AE">
        <w:rPr>
          <w:rFonts w:eastAsia="Times New Roman"/>
          <w:b/>
        </w:rPr>
        <w:t>Индикативно разпределение на програмните средства (ЕС) в зависимост от вида на интервенцията</w:t>
      </w:r>
      <w:r w:rsidRPr="005518AE">
        <w:rPr>
          <w:rFonts w:eastAsia="Times New Roman"/>
          <w:b/>
          <w:vertAlign w:val="superscript"/>
        </w:rPr>
        <w:footnoteReference w:id="7"/>
      </w:r>
      <w:r w:rsidRPr="005518AE">
        <w:rPr>
          <w:rFonts w:eastAsia="Times New Roman"/>
        </w:rPr>
        <w:t xml:space="preserve"> (не се прилага за ЕФМДР)</w:t>
      </w:r>
    </w:p>
    <w:p w14:paraId="7576C12D" w14:textId="77777777" w:rsidR="005518AE" w:rsidRPr="005518AE" w:rsidRDefault="005518AE" w:rsidP="005518AE">
      <w:pPr>
        <w:spacing w:before="0"/>
        <w:rPr>
          <w:i/>
        </w:rPr>
      </w:pPr>
      <w:r w:rsidRPr="005518AE">
        <w:rPr>
          <w:i/>
        </w:rPr>
        <w:t>Позоваване: Член 17, параграф 3, буква г), vii)</w:t>
      </w:r>
    </w:p>
    <w:tbl>
      <w:tblPr>
        <w:tblStyle w:val="TableGrid21"/>
        <w:tblW w:w="0" w:type="auto"/>
        <w:tblLook w:val="04A0" w:firstRow="1" w:lastRow="0" w:firstColumn="1" w:lastColumn="0" w:noHBand="0" w:noVBand="1"/>
      </w:tblPr>
      <w:tblGrid>
        <w:gridCol w:w="1567"/>
        <w:gridCol w:w="1334"/>
        <w:gridCol w:w="1411"/>
        <w:gridCol w:w="1622"/>
        <w:gridCol w:w="1012"/>
        <w:gridCol w:w="2116"/>
      </w:tblGrid>
      <w:tr w:rsidR="005518AE" w:rsidRPr="005518AE" w14:paraId="45A6DD1C" w14:textId="77777777" w:rsidTr="00FC4BB6">
        <w:tc>
          <w:tcPr>
            <w:tcW w:w="9062" w:type="dxa"/>
            <w:gridSpan w:val="6"/>
          </w:tcPr>
          <w:p w14:paraId="67DDDE52" w14:textId="77777777" w:rsidR="005518AE" w:rsidRPr="005518AE" w:rsidRDefault="005518AE" w:rsidP="005518AE">
            <w:pPr>
              <w:spacing w:before="0"/>
              <w:rPr>
                <w:rFonts w:eastAsia="Times New Roman"/>
                <w:b/>
                <w:iCs/>
                <w:sz w:val="20"/>
              </w:rPr>
            </w:pPr>
            <w:r w:rsidRPr="005518AE">
              <w:rPr>
                <w:b/>
                <w:sz w:val="20"/>
              </w:rPr>
              <w:t>Таблица 4: Измерение 1 – Област на интервенция</w:t>
            </w:r>
          </w:p>
        </w:tc>
      </w:tr>
      <w:tr w:rsidR="005518AE" w:rsidRPr="005518AE" w14:paraId="5E48C65C" w14:textId="77777777" w:rsidTr="00FC4BB6">
        <w:tc>
          <w:tcPr>
            <w:tcW w:w="1567" w:type="dxa"/>
          </w:tcPr>
          <w:p w14:paraId="2D7D5589" w14:textId="77777777" w:rsidR="005518AE" w:rsidRPr="005518AE" w:rsidRDefault="005518AE" w:rsidP="005518AE">
            <w:pPr>
              <w:spacing w:before="0"/>
              <w:rPr>
                <w:rFonts w:eastAsia="Times New Roman"/>
                <w:b/>
                <w:iCs/>
                <w:sz w:val="20"/>
              </w:rPr>
            </w:pPr>
            <w:r w:rsidRPr="005518AE">
              <w:rPr>
                <w:b/>
                <w:sz w:val="20"/>
              </w:rPr>
              <w:t>Приоритет №</w:t>
            </w:r>
          </w:p>
        </w:tc>
        <w:tc>
          <w:tcPr>
            <w:tcW w:w="1334" w:type="dxa"/>
          </w:tcPr>
          <w:p w14:paraId="3C4744DB" w14:textId="77777777" w:rsidR="005518AE" w:rsidRPr="005518AE" w:rsidRDefault="005518AE" w:rsidP="005518AE">
            <w:pPr>
              <w:spacing w:before="0"/>
              <w:rPr>
                <w:rFonts w:eastAsia="Times New Roman"/>
                <w:b/>
                <w:iCs/>
                <w:sz w:val="20"/>
              </w:rPr>
            </w:pPr>
            <w:r w:rsidRPr="005518AE">
              <w:rPr>
                <w:b/>
                <w:sz w:val="20"/>
              </w:rPr>
              <w:t>Фонд</w:t>
            </w:r>
          </w:p>
        </w:tc>
        <w:tc>
          <w:tcPr>
            <w:tcW w:w="1411" w:type="dxa"/>
          </w:tcPr>
          <w:p w14:paraId="15296878" w14:textId="77777777" w:rsidR="005518AE" w:rsidRPr="005518AE" w:rsidRDefault="005518AE" w:rsidP="005518AE">
            <w:pPr>
              <w:spacing w:before="0"/>
              <w:rPr>
                <w:rFonts w:eastAsia="Times New Roman"/>
                <w:b/>
                <w:iCs/>
                <w:sz w:val="20"/>
              </w:rPr>
            </w:pPr>
            <w:r w:rsidRPr="005518AE">
              <w:rPr>
                <w:b/>
                <w:sz w:val="20"/>
              </w:rPr>
              <w:t>Категория региони</w:t>
            </w:r>
          </w:p>
        </w:tc>
        <w:tc>
          <w:tcPr>
            <w:tcW w:w="1622" w:type="dxa"/>
          </w:tcPr>
          <w:p w14:paraId="70996E13" w14:textId="77777777" w:rsidR="005518AE" w:rsidRPr="005518AE" w:rsidRDefault="005518AE" w:rsidP="005518AE">
            <w:pPr>
              <w:spacing w:before="0"/>
              <w:rPr>
                <w:rFonts w:eastAsia="Times New Roman"/>
                <w:b/>
                <w:iCs/>
                <w:sz w:val="20"/>
              </w:rPr>
            </w:pPr>
            <w:r w:rsidRPr="005518AE">
              <w:rPr>
                <w:b/>
                <w:sz w:val="20"/>
              </w:rPr>
              <w:t>Специфична цел</w:t>
            </w:r>
          </w:p>
        </w:tc>
        <w:tc>
          <w:tcPr>
            <w:tcW w:w="1012" w:type="dxa"/>
          </w:tcPr>
          <w:p w14:paraId="4920CEBB" w14:textId="77777777" w:rsidR="005518AE" w:rsidRPr="005518AE" w:rsidRDefault="005518AE" w:rsidP="005518AE">
            <w:pPr>
              <w:spacing w:before="0"/>
              <w:rPr>
                <w:rFonts w:eastAsia="Times New Roman"/>
                <w:b/>
                <w:iCs/>
                <w:sz w:val="20"/>
              </w:rPr>
            </w:pPr>
            <w:r w:rsidRPr="005518AE">
              <w:rPr>
                <w:b/>
                <w:sz w:val="20"/>
              </w:rPr>
              <w:t xml:space="preserve">Код </w:t>
            </w:r>
          </w:p>
        </w:tc>
        <w:tc>
          <w:tcPr>
            <w:tcW w:w="2116" w:type="dxa"/>
          </w:tcPr>
          <w:p w14:paraId="0AA7B148" w14:textId="77777777" w:rsidR="005518AE" w:rsidRPr="005518AE" w:rsidRDefault="005518AE" w:rsidP="005518AE">
            <w:pPr>
              <w:spacing w:before="0"/>
              <w:rPr>
                <w:rFonts w:eastAsia="Times New Roman"/>
                <w:b/>
                <w:iCs/>
                <w:sz w:val="20"/>
              </w:rPr>
            </w:pPr>
            <w:r w:rsidRPr="005518AE">
              <w:rPr>
                <w:b/>
                <w:sz w:val="20"/>
              </w:rPr>
              <w:t>Сума (EUR)</w:t>
            </w:r>
          </w:p>
        </w:tc>
      </w:tr>
      <w:tr w:rsidR="005518AE" w:rsidRPr="005518AE" w14:paraId="75801DDB" w14:textId="77777777" w:rsidTr="00FC4BB6">
        <w:tc>
          <w:tcPr>
            <w:tcW w:w="1567" w:type="dxa"/>
          </w:tcPr>
          <w:p w14:paraId="28EEA1E6" w14:textId="77777777" w:rsidR="005518AE" w:rsidRPr="005518AE" w:rsidRDefault="005518AE" w:rsidP="005518AE">
            <w:pPr>
              <w:spacing w:before="0"/>
              <w:jc w:val="center"/>
              <w:rPr>
                <w:rFonts w:eastAsia="Times New Roman"/>
                <w:b/>
                <w:iCs/>
                <w:sz w:val="20"/>
                <w:lang w:val="en-US"/>
              </w:rPr>
            </w:pPr>
            <w:r w:rsidRPr="005518AE">
              <w:rPr>
                <w:rFonts w:eastAsia="Times New Roman"/>
                <w:b/>
                <w:iCs/>
                <w:sz w:val="20"/>
                <w:lang w:val="en-US"/>
              </w:rPr>
              <w:t>1</w:t>
            </w:r>
          </w:p>
        </w:tc>
        <w:tc>
          <w:tcPr>
            <w:tcW w:w="1334" w:type="dxa"/>
          </w:tcPr>
          <w:p w14:paraId="65C5AC4D" w14:textId="77777777" w:rsidR="005518AE" w:rsidRPr="005518AE" w:rsidRDefault="005518AE" w:rsidP="005518AE">
            <w:pPr>
              <w:spacing w:before="0"/>
              <w:jc w:val="center"/>
              <w:rPr>
                <w:rFonts w:eastAsia="Times New Roman"/>
                <w:b/>
                <w:iCs/>
                <w:sz w:val="20"/>
              </w:rPr>
            </w:pPr>
            <w:r w:rsidRPr="005518AE">
              <w:rPr>
                <w:rFonts w:eastAsia="Times New Roman"/>
                <w:b/>
                <w:iCs/>
                <w:sz w:val="20"/>
              </w:rPr>
              <w:t>ЕФРР</w:t>
            </w:r>
          </w:p>
        </w:tc>
        <w:tc>
          <w:tcPr>
            <w:tcW w:w="1411" w:type="dxa"/>
          </w:tcPr>
          <w:p w14:paraId="6B6FE534" w14:textId="77777777" w:rsidR="005518AE" w:rsidRPr="005518AE" w:rsidRDefault="005518AE" w:rsidP="005518AE">
            <w:pPr>
              <w:spacing w:before="0"/>
              <w:jc w:val="center"/>
              <w:rPr>
                <w:rFonts w:eastAsia="Times New Roman"/>
                <w:b/>
                <w:iCs/>
                <w:sz w:val="20"/>
              </w:rPr>
            </w:pPr>
            <w:r w:rsidRPr="005518AE">
              <w:rPr>
                <w:rFonts w:eastAsia="Times New Roman"/>
                <w:b/>
                <w:iCs/>
                <w:sz w:val="20"/>
              </w:rPr>
              <w:t>По-слабо развити</w:t>
            </w:r>
          </w:p>
        </w:tc>
        <w:tc>
          <w:tcPr>
            <w:tcW w:w="1622" w:type="dxa"/>
          </w:tcPr>
          <w:p w14:paraId="3EB8F6EC" w14:textId="77777777" w:rsidR="005518AE" w:rsidRPr="005518AE" w:rsidRDefault="005518AE" w:rsidP="005518AE">
            <w:pPr>
              <w:spacing w:before="0"/>
              <w:jc w:val="center"/>
              <w:rPr>
                <w:rFonts w:eastAsia="Times New Roman"/>
                <w:b/>
                <w:iCs/>
                <w:sz w:val="20"/>
              </w:rPr>
            </w:pPr>
            <w:r w:rsidRPr="005518AE">
              <w:rPr>
                <w:rFonts w:eastAsia="Times New Roman"/>
                <w:b/>
                <w:iCs/>
                <w:sz w:val="20"/>
              </w:rPr>
              <w:t xml:space="preserve">(ii) </w:t>
            </w:r>
            <w:proofErr w:type="spellStart"/>
            <w:r w:rsidRPr="005518AE">
              <w:rPr>
                <w:rFonts w:eastAsia="Times New Roman"/>
                <w:b/>
                <w:iCs/>
                <w:sz w:val="20"/>
              </w:rPr>
              <w:t>Reaping</w:t>
            </w:r>
            <w:proofErr w:type="spellEnd"/>
            <w:r w:rsidRPr="005518AE">
              <w:rPr>
                <w:rFonts w:eastAsia="Times New Roman"/>
                <w:b/>
                <w:iCs/>
                <w:sz w:val="20"/>
              </w:rPr>
              <w:t xml:space="preserve"> </w:t>
            </w:r>
            <w:proofErr w:type="spellStart"/>
            <w:r w:rsidRPr="005518AE">
              <w:rPr>
                <w:rFonts w:eastAsia="Times New Roman"/>
                <w:b/>
                <w:iCs/>
                <w:sz w:val="20"/>
              </w:rPr>
              <w:t>the</w:t>
            </w:r>
            <w:proofErr w:type="spellEnd"/>
            <w:r w:rsidRPr="005518AE">
              <w:rPr>
                <w:rFonts w:eastAsia="Times New Roman"/>
                <w:b/>
                <w:iCs/>
                <w:sz w:val="20"/>
              </w:rPr>
              <w:t xml:space="preserve"> </w:t>
            </w:r>
            <w:proofErr w:type="spellStart"/>
            <w:r w:rsidRPr="005518AE">
              <w:rPr>
                <w:rFonts w:eastAsia="Times New Roman"/>
                <w:b/>
                <w:iCs/>
                <w:sz w:val="20"/>
              </w:rPr>
              <w:t>benefits</w:t>
            </w:r>
            <w:proofErr w:type="spellEnd"/>
            <w:r w:rsidRPr="005518AE">
              <w:rPr>
                <w:rFonts w:eastAsia="Times New Roman"/>
                <w:b/>
                <w:iCs/>
                <w:sz w:val="20"/>
              </w:rPr>
              <w:t xml:space="preserve"> </w:t>
            </w:r>
            <w:proofErr w:type="spellStart"/>
            <w:r w:rsidRPr="005518AE">
              <w:rPr>
                <w:rFonts w:eastAsia="Times New Roman"/>
                <w:b/>
                <w:iCs/>
                <w:sz w:val="20"/>
              </w:rPr>
              <w:t>of</w:t>
            </w:r>
            <w:proofErr w:type="spellEnd"/>
            <w:r w:rsidRPr="005518AE">
              <w:rPr>
                <w:rFonts w:eastAsia="Times New Roman"/>
                <w:b/>
                <w:iCs/>
                <w:sz w:val="20"/>
              </w:rPr>
              <w:t xml:space="preserve"> </w:t>
            </w:r>
            <w:proofErr w:type="spellStart"/>
            <w:r w:rsidRPr="005518AE">
              <w:rPr>
                <w:rFonts w:eastAsia="Times New Roman"/>
                <w:b/>
                <w:iCs/>
                <w:sz w:val="20"/>
              </w:rPr>
              <w:t>digitisation</w:t>
            </w:r>
            <w:proofErr w:type="spellEnd"/>
            <w:r w:rsidRPr="005518AE">
              <w:rPr>
                <w:rFonts w:eastAsia="Times New Roman"/>
                <w:b/>
                <w:iCs/>
                <w:sz w:val="20"/>
              </w:rPr>
              <w:t xml:space="preserve"> for </w:t>
            </w:r>
            <w:proofErr w:type="spellStart"/>
            <w:r w:rsidRPr="005518AE">
              <w:rPr>
                <w:rFonts w:eastAsia="Times New Roman"/>
                <w:b/>
                <w:iCs/>
                <w:sz w:val="20"/>
              </w:rPr>
              <w:t>citizens</w:t>
            </w:r>
            <w:proofErr w:type="spellEnd"/>
            <w:r w:rsidRPr="005518AE">
              <w:rPr>
                <w:rFonts w:eastAsia="Times New Roman"/>
                <w:b/>
                <w:iCs/>
                <w:sz w:val="20"/>
              </w:rPr>
              <w:t xml:space="preserve">, </w:t>
            </w:r>
            <w:proofErr w:type="spellStart"/>
            <w:r w:rsidRPr="005518AE">
              <w:rPr>
                <w:rFonts w:eastAsia="Times New Roman"/>
                <w:b/>
                <w:iCs/>
                <w:sz w:val="20"/>
              </w:rPr>
              <w:t>companies</w:t>
            </w:r>
            <w:proofErr w:type="spellEnd"/>
            <w:r w:rsidRPr="005518AE">
              <w:rPr>
                <w:rFonts w:eastAsia="Times New Roman"/>
                <w:b/>
                <w:iCs/>
                <w:sz w:val="20"/>
              </w:rPr>
              <w:t xml:space="preserve"> </w:t>
            </w:r>
            <w:proofErr w:type="spellStart"/>
            <w:r w:rsidRPr="005518AE">
              <w:rPr>
                <w:rFonts w:eastAsia="Times New Roman"/>
                <w:b/>
                <w:iCs/>
                <w:sz w:val="20"/>
              </w:rPr>
              <w:t>and</w:t>
            </w:r>
            <w:proofErr w:type="spellEnd"/>
            <w:r w:rsidRPr="005518AE">
              <w:rPr>
                <w:rFonts w:eastAsia="Times New Roman"/>
                <w:b/>
                <w:iCs/>
                <w:sz w:val="20"/>
              </w:rPr>
              <w:t xml:space="preserve"> </w:t>
            </w:r>
            <w:proofErr w:type="spellStart"/>
            <w:r w:rsidRPr="005518AE">
              <w:rPr>
                <w:rFonts w:eastAsia="Times New Roman"/>
                <w:b/>
                <w:iCs/>
                <w:sz w:val="20"/>
              </w:rPr>
              <w:t>governments</w:t>
            </w:r>
            <w:proofErr w:type="spellEnd"/>
          </w:p>
        </w:tc>
        <w:tc>
          <w:tcPr>
            <w:tcW w:w="1012" w:type="dxa"/>
          </w:tcPr>
          <w:p w14:paraId="58E59F76" w14:textId="77777777" w:rsidR="005518AE" w:rsidRPr="005518AE" w:rsidRDefault="005518AE" w:rsidP="005518AE">
            <w:pPr>
              <w:spacing w:before="0"/>
              <w:jc w:val="center"/>
              <w:rPr>
                <w:rFonts w:eastAsia="Times New Roman"/>
                <w:b/>
                <w:iCs/>
                <w:sz w:val="20"/>
              </w:rPr>
            </w:pPr>
            <w:r w:rsidRPr="005518AE">
              <w:rPr>
                <w:rFonts w:eastAsia="Times New Roman"/>
                <w:b/>
                <w:iCs/>
                <w:sz w:val="20"/>
              </w:rPr>
              <w:t>011</w:t>
            </w:r>
          </w:p>
        </w:tc>
        <w:tc>
          <w:tcPr>
            <w:tcW w:w="2116" w:type="dxa"/>
          </w:tcPr>
          <w:p w14:paraId="7C236900" w14:textId="77777777" w:rsidR="005518AE" w:rsidRPr="005518AE" w:rsidRDefault="005518AE" w:rsidP="005518AE">
            <w:pPr>
              <w:spacing w:before="0"/>
              <w:jc w:val="right"/>
              <w:rPr>
                <w:rFonts w:eastAsia="Times New Roman"/>
                <w:iCs/>
                <w:sz w:val="20"/>
              </w:rPr>
            </w:pPr>
          </w:p>
        </w:tc>
      </w:tr>
      <w:tr w:rsidR="005518AE" w:rsidRPr="005518AE" w14:paraId="7E691744" w14:textId="77777777" w:rsidTr="00FC4BB6">
        <w:tc>
          <w:tcPr>
            <w:tcW w:w="1567" w:type="dxa"/>
          </w:tcPr>
          <w:p w14:paraId="4F065A50" w14:textId="77777777" w:rsidR="005518AE" w:rsidRPr="005518AE" w:rsidRDefault="005518AE" w:rsidP="005518AE">
            <w:pPr>
              <w:spacing w:before="0"/>
              <w:jc w:val="center"/>
              <w:rPr>
                <w:rFonts w:eastAsia="Times New Roman"/>
                <w:b/>
                <w:iCs/>
                <w:sz w:val="20"/>
              </w:rPr>
            </w:pPr>
            <w:r w:rsidRPr="005518AE">
              <w:rPr>
                <w:rFonts w:eastAsia="Times New Roman"/>
                <w:b/>
                <w:iCs/>
                <w:sz w:val="20"/>
                <w:lang w:val="en-US"/>
              </w:rPr>
              <w:t>1</w:t>
            </w:r>
          </w:p>
        </w:tc>
        <w:tc>
          <w:tcPr>
            <w:tcW w:w="1334" w:type="dxa"/>
          </w:tcPr>
          <w:p w14:paraId="41C37D5D" w14:textId="77777777" w:rsidR="005518AE" w:rsidRPr="005518AE" w:rsidRDefault="005518AE" w:rsidP="005518AE">
            <w:pPr>
              <w:spacing w:before="0"/>
              <w:jc w:val="center"/>
              <w:rPr>
                <w:rFonts w:eastAsia="Times New Roman"/>
                <w:b/>
                <w:iCs/>
                <w:sz w:val="20"/>
              </w:rPr>
            </w:pPr>
            <w:r w:rsidRPr="005518AE">
              <w:rPr>
                <w:rFonts w:eastAsia="Times New Roman"/>
                <w:b/>
                <w:iCs/>
                <w:sz w:val="20"/>
              </w:rPr>
              <w:t>ЕФРР</w:t>
            </w:r>
          </w:p>
        </w:tc>
        <w:tc>
          <w:tcPr>
            <w:tcW w:w="1411" w:type="dxa"/>
          </w:tcPr>
          <w:p w14:paraId="03AD2B83" w14:textId="77777777" w:rsidR="005518AE" w:rsidRPr="005518AE" w:rsidRDefault="005518AE" w:rsidP="005518AE">
            <w:pPr>
              <w:spacing w:before="0"/>
              <w:jc w:val="center"/>
              <w:rPr>
                <w:rFonts w:eastAsia="Times New Roman"/>
                <w:b/>
                <w:iCs/>
                <w:sz w:val="20"/>
              </w:rPr>
            </w:pPr>
            <w:r w:rsidRPr="005518AE">
              <w:rPr>
                <w:rFonts w:eastAsia="Times New Roman"/>
                <w:b/>
                <w:iCs/>
                <w:sz w:val="20"/>
              </w:rPr>
              <w:t>По-слабо развити</w:t>
            </w:r>
          </w:p>
        </w:tc>
        <w:tc>
          <w:tcPr>
            <w:tcW w:w="1622" w:type="dxa"/>
          </w:tcPr>
          <w:p w14:paraId="256AE216" w14:textId="77777777" w:rsidR="005518AE" w:rsidRPr="005518AE" w:rsidRDefault="005518AE" w:rsidP="005518AE">
            <w:pPr>
              <w:spacing w:before="0"/>
              <w:jc w:val="center"/>
              <w:rPr>
                <w:rFonts w:eastAsia="Times New Roman"/>
                <w:b/>
                <w:iCs/>
                <w:sz w:val="20"/>
              </w:rPr>
            </w:pPr>
            <w:r w:rsidRPr="005518AE">
              <w:rPr>
                <w:rFonts w:eastAsia="Times New Roman"/>
                <w:b/>
                <w:iCs/>
                <w:sz w:val="20"/>
              </w:rPr>
              <w:t xml:space="preserve">(ii) </w:t>
            </w:r>
            <w:proofErr w:type="spellStart"/>
            <w:r w:rsidRPr="005518AE">
              <w:rPr>
                <w:rFonts w:eastAsia="Times New Roman"/>
                <w:b/>
                <w:iCs/>
                <w:sz w:val="20"/>
              </w:rPr>
              <w:t>Reaping</w:t>
            </w:r>
            <w:proofErr w:type="spellEnd"/>
            <w:r w:rsidRPr="005518AE">
              <w:rPr>
                <w:rFonts w:eastAsia="Times New Roman"/>
                <w:b/>
                <w:iCs/>
                <w:sz w:val="20"/>
              </w:rPr>
              <w:t xml:space="preserve"> </w:t>
            </w:r>
            <w:proofErr w:type="spellStart"/>
            <w:r w:rsidRPr="005518AE">
              <w:rPr>
                <w:rFonts w:eastAsia="Times New Roman"/>
                <w:b/>
                <w:iCs/>
                <w:sz w:val="20"/>
              </w:rPr>
              <w:t>the</w:t>
            </w:r>
            <w:proofErr w:type="spellEnd"/>
            <w:r w:rsidRPr="005518AE">
              <w:rPr>
                <w:rFonts w:eastAsia="Times New Roman"/>
                <w:b/>
                <w:iCs/>
                <w:sz w:val="20"/>
              </w:rPr>
              <w:t xml:space="preserve"> </w:t>
            </w:r>
            <w:proofErr w:type="spellStart"/>
            <w:r w:rsidRPr="005518AE">
              <w:rPr>
                <w:rFonts w:eastAsia="Times New Roman"/>
                <w:b/>
                <w:iCs/>
                <w:sz w:val="20"/>
              </w:rPr>
              <w:t>benefits</w:t>
            </w:r>
            <w:proofErr w:type="spellEnd"/>
            <w:r w:rsidRPr="005518AE">
              <w:rPr>
                <w:rFonts w:eastAsia="Times New Roman"/>
                <w:b/>
                <w:iCs/>
                <w:sz w:val="20"/>
              </w:rPr>
              <w:t xml:space="preserve"> </w:t>
            </w:r>
            <w:proofErr w:type="spellStart"/>
            <w:r w:rsidRPr="005518AE">
              <w:rPr>
                <w:rFonts w:eastAsia="Times New Roman"/>
                <w:b/>
                <w:iCs/>
                <w:sz w:val="20"/>
              </w:rPr>
              <w:t>of</w:t>
            </w:r>
            <w:proofErr w:type="spellEnd"/>
            <w:r w:rsidRPr="005518AE">
              <w:rPr>
                <w:rFonts w:eastAsia="Times New Roman"/>
                <w:b/>
                <w:iCs/>
                <w:sz w:val="20"/>
              </w:rPr>
              <w:t xml:space="preserve"> </w:t>
            </w:r>
            <w:proofErr w:type="spellStart"/>
            <w:r w:rsidRPr="005518AE">
              <w:rPr>
                <w:rFonts w:eastAsia="Times New Roman"/>
                <w:b/>
                <w:iCs/>
                <w:sz w:val="20"/>
              </w:rPr>
              <w:t>digitisation</w:t>
            </w:r>
            <w:proofErr w:type="spellEnd"/>
            <w:r w:rsidRPr="005518AE">
              <w:rPr>
                <w:rFonts w:eastAsia="Times New Roman"/>
                <w:b/>
                <w:iCs/>
                <w:sz w:val="20"/>
              </w:rPr>
              <w:t xml:space="preserve"> for </w:t>
            </w:r>
            <w:proofErr w:type="spellStart"/>
            <w:r w:rsidRPr="005518AE">
              <w:rPr>
                <w:rFonts w:eastAsia="Times New Roman"/>
                <w:b/>
                <w:iCs/>
                <w:sz w:val="20"/>
              </w:rPr>
              <w:t>citizens</w:t>
            </w:r>
            <w:proofErr w:type="spellEnd"/>
            <w:r w:rsidRPr="005518AE">
              <w:rPr>
                <w:rFonts w:eastAsia="Times New Roman"/>
                <w:b/>
                <w:iCs/>
                <w:sz w:val="20"/>
              </w:rPr>
              <w:t xml:space="preserve">, </w:t>
            </w:r>
            <w:proofErr w:type="spellStart"/>
            <w:r w:rsidRPr="005518AE">
              <w:rPr>
                <w:rFonts w:eastAsia="Times New Roman"/>
                <w:b/>
                <w:iCs/>
                <w:sz w:val="20"/>
              </w:rPr>
              <w:t>companies</w:t>
            </w:r>
            <w:proofErr w:type="spellEnd"/>
            <w:r w:rsidRPr="005518AE">
              <w:rPr>
                <w:rFonts w:eastAsia="Times New Roman"/>
                <w:b/>
                <w:iCs/>
                <w:sz w:val="20"/>
              </w:rPr>
              <w:t xml:space="preserve"> </w:t>
            </w:r>
            <w:proofErr w:type="spellStart"/>
            <w:r w:rsidRPr="005518AE">
              <w:rPr>
                <w:rFonts w:eastAsia="Times New Roman"/>
                <w:b/>
                <w:iCs/>
                <w:sz w:val="20"/>
              </w:rPr>
              <w:t>and</w:t>
            </w:r>
            <w:proofErr w:type="spellEnd"/>
            <w:r w:rsidRPr="005518AE">
              <w:rPr>
                <w:rFonts w:eastAsia="Times New Roman"/>
                <w:b/>
                <w:iCs/>
                <w:sz w:val="20"/>
              </w:rPr>
              <w:t xml:space="preserve"> </w:t>
            </w:r>
            <w:proofErr w:type="spellStart"/>
            <w:r w:rsidRPr="005518AE">
              <w:rPr>
                <w:rFonts w:eastAsia="Times New Roman"/>
                <w:b/>
                <w:iCs/>
                <w:sz w:val="20"/>
              </w:rPr>
              <w:t>governments</w:t>
            </w:r>
            <w:proofErr w:type="spellEnd"/>
          </w:p>
        </w:tc>
        <w:tc>
          <w:tcPr>
            <w:tcW w:w="1012" w:type="dxa"/>
          </w:tcPr>
          <w:p w14:paraId="107020E4" w14:textId="77777777" w:rsidR="005518AE" w:rsidRPr="005518AE" w:rsidRDefault="005518AE" w:rsidP="005518AE">
            <w:pPr>
              <w:spacing w:before="0"/>
              <w:jc w:val="center"/>
              <w:rPr>
                <w:rFonts w:eastAsia="Times New Roman"/>
                <w:b/>
                <w:iCs/>
                <w:sz w:val="20"/>
              </w:rPr>
            </w:pPr>
            <w:r w:rsidRPr="005518AE">
              <w:rPr>
                <w:rFonts w:eastAsia="Times New Roman"/>
                <w:b/>
                <w:iCs/>
                <w:sz w:val="20"/>
              </w:rPr>
              <w:t>012</w:t>
            </w:r>
          </w:p>
        </w:tc>
        <w:tc>
          <w:tcPr>
            <w:tcW w:w="2116" w:type="dxa"/>
          </w:tcPr>
          <w:p w14:paraId="38AA7577" w14:textId="77777777" w:rsidR="005518AE" w:rsidRPr="005518AE" w:rsidRDefault="005518AE" w:rsidP="005518AE">
            <w:pPr>
              <w:spacing w:before="0"/>
              <w:jc w:val="right"/>
              <w:rPr>
                <w:rFonts w:eastAsia="Times New Roman"/>
                <w:iCs/>
                <w:sz w:val="20"/>
              </w:rPr>
            </w:pPr>
          </w:p>
        </w:tc>
      </w:tr>
      <w:tr w:rsidR="005518AE" w:rsidRPr="005518AE" w14:paraId="54885A3E" w14:textId="77777777" w:rsidTr="00FC4BB6">
        <w:tc>
          <w:tcPr>
            <w:tcW w:w="1567" w:type="dxa"/>
          </w:tcPr>
          <w:p w14:paraId="20AE7F05" w14:textId="77777777" w:rsidR="005518AE" w:rsidRPr="005518AE" w:rsidRDefault="005518AE" w:rsidP="005518AE">
            <w:pPr>
              <w:spacing w:before="0"/>
              <w:jc w:val="center"/>
              <w:rPr>
                <w:rFonts w:eastAsia="Times New Roman"/>
                <w:b/>
                <w:iCs/>
                <w:sz w:val="20"/>
              </w:rPr>
            </w:pPr>
            <w:r w:rsidRPr="005518AE">
              <w:rPr>
                <w:rFonts w:eastAsia="Times New Roman"/>
                <w:b/>
                <w:iCs/>
                <w:sz w:val="20"/>
                <w:lang w:val="en-US"/>
              </w:rPr>
              <w:t>1</w:t>
            </w:r>
          </w:p>
        </w:tc>
        <w:tc>
          <w:tcPr>
            <w:tcW w:w="1334" w:type="dxa"/>
          </w:tcPr>
          <w:p w14:paraId="614BAB45" w14:textId="77777777" w:rsidR="005518AE" w:rsidRPr="005518AE" w:rsidRDefault="005518AE" w:rsidP="005518AE">
            <w:pPr>
              <w:spacing w:before="0"/>
              <w:jc w:val="center"/>
              <w:rPr>
                <w:rFonts w:eastAsia="Times New Roman"/>
                <w:b/>
                <w:iCs/>
                <w:sz w:val="20"/>
              </w:rPr>
            </w:pPr>
            <w:r w:rsidRPr="005518AE">
              <w:rPr>
                <w:rFonts w:eastAsia="Times New Roman"/>
                <w:b/>
                <w:iCs/>
                <w:sz w:val="20"/>
              </w:rPr>
              <w:t>ЕФРР</w:t>
            </w:r>
          </w:p>
        </w:tc>
        <w:tc>
          <w:tcPr>
            <w:tcW w:w="1411" w:type="dxa"/>
          </w:tcPr>
          <w:p w14:paraId="2EF668B5" w14:textId="77777777" w:rsidR="005518AE" w:rsidRPr="005518AE" w:rsidRDefault="005518AE" w:rsidP="005518AE">
            <w:pPr>
              <w:spacing w:before="0"/>
              <w:jc w:val="center"/>
              <w:rPr>
                <w:rFonts w:eastAsia="Times New Roman"/>
                <w:b/>
                <w:iCs/>
                <w:sz w:val="20"/>
              </w:rPr>
            </w:pPr>
            <w:r w:rsidRPr="005518AE">
              <w:rPr>
                <w:rFonts w:eastAsia="Times New Roman"/>
                <w:b/>
                <w:iCs/>
                <w:sz w:val="20"/>
              </w:rPr>
              <w:t>По-слабо развити</w:t>
            </w:r>
          </w:p>
        </w:tc>
        <w:tc>
          <w:tcPr>
            <w:tcW w:w="1622" w:type="dxa"/>
          </w:tcPr>
          <w:p w14:paraId="3E1BBE26" w14:textId="77777777" w:rsidR="005518AE" w:rsidRPr="005518AE" w:rsidRDefault="005518AE" w:rsidP="005518AE">
            <w:pPr>
              <w:spacing w:before="0"/>
              <w:jc w:val="center"/>
              <w:rPr>
                <w:rFonts w:eastAsia="Times New Roman"/>
                <w:b/>
                <w:iCs/>
                <w:sz w:val="20"/>
              </w:rPr>
            </w:pPr>
            <w:r w:rsidRPr="005518AE">
              <w:rPr>
                <w:rFonts w:eastAsia="Times New Roman"/>
                <w:b/>
                <w:iCs/>
                <w:sz w:val="20"/>
              </w:rPr>
              <w:t xml:space="preserve">(ii) </w:t>
            </w:r>
            <w:proofErr w:type="spellStart"/>
            <w:r w:rsidRPr="005518AE">
              <w:rPr>
                <w:rFonts w:eastAsia="Times New Roman"/>
                <w:b/>
                <w:iCs/>
                <w:sz w:val="20"/>
              </w:rPr>
              <w:t>Reaping</w:t>
            </w:r>
            <w:proofErr w:type="spellEnd"/>
            <w:r w:rsidRPr="005518AE">
              <w:rPr>
                <w:rFonts w:eastAsia="Times New Roman"/>
                <w:b/>
                <w:iCs/>
                <w:sz w:val="20"/>
              </w:rPr>
              <w:t xml:space="preserve"> </w:t>
            </w:r>
            <w:proofErr w:type="spellStart"/>
            <w:r w:rsidRPr="005518AE">
              <w:rPr>
                <w:rFonts w:eastAsia="Times New Roman"/>
                <w:b/>
                <w:iCs/>
                <w:sz w:val="20"/>
              </w:rPr>
              <w:t>the</w:t>
            </w:r>
            <w:proofErr w:type="spellEnd"/>
            <w:r w:rsidRPr="005518AE">
              <w:rPr>
                <w:rFonts w:eastAsia="Times New Roman"/>
                <w:b/>
                <w:iCs/>
                <w:sz w:val="20"/>
              </w:rPr>
              <w:t xml:space="preserve"> </w:t>
            </w:r>
            <w:proofErr w:type="spellStart"/>
            <w:r w:rsidRPr="005518AE">
              <w:rPr>
                <w:rFonts w:eastAsia="Times New Roman"/>
                <w:b/>
                <w:iCs/>
                <w:sz w:val="20"/>
              </w:rPr>
              <w:t>benefits</w:t>
            </w:r>
            <w:proofErr w:type="spellEnd"/>
            <w:r w:rsidRPr="005518AE">
              <w:rPr>
                <w:rFonts w:eastAsia="Times New Roman"/>
                <w:b/>
                <w:iCs/>
                <w:sz w:val="20"/>
              </w:rPr>
              <w:t xml:space="preserve"> </w:t>
            </w:r>
            <w:proofErr w:type="spellStart"/>
            <w:r w:rsidRPr="005518AE">
              <w:rPr>
                <w:rFonts w:eastAsia="Times New Roman"/>
                <w:b/>
                <w:iCs/>
                <w:sz w:val="20"/>
              </w:rPr>
              <w:t>of</w:t>
            </w:r>
            <w:proofErr w:type="spellEnd"/>
            <w:r w:rsidRPr="005518AE">
              <w:rPr>
                <w:rFonts w:eastAsia="Times New Roman"/>
                <w:b/>
                <w:iCs/>
                <w:sz w:val="20"/>
              </w:rPr>
              <w:t xml:space="preserve"> </w:t>
            </w:r>
            <w:proofErr w:type="spellStart"/>
            <w:r w:rsidRPr="005518AE">
              <w:rPr>
                <w:rFonts w:eastAsia="Times New Roman"/>
                <w:b/>
                <w:iCs/>
                <w:sz w:val="20"/>
              </w:rPr>
              <w:t>digitisation</w:t>
            </w:r>
            <w:proofErr w:type="spellEnd"/>
            <w:r w:rsidRPr="005518AE">
              <w:rPr>
                <w:rFonts w:eastAsia="Times New Roman"/>
                <w:b/>
                <w:iCs/>
                <w:sz w:val="20"/>
              </w:rPr>
              <w:t xml:space="preserve"> for </w:t>
            </w:r>
            <w:proofErr w:type="spellStart"/>
            <w:r w:rsidRPr="005518AE">
              <w:rPr>
                <w:rFonts w:eastAsia="Times New Roman"/>
                <w:b/>
                <w:iCs/>
                <w:sz w:val="20"/>
              </w:rPr>
              <w:t>citizens</w:t>
            </w:r>
            <w:proofErr w:type="spellEnd"/>
            <w:r w:rsidRPr="005518AE">
              <w:rPr>
                <w:rFonts w:eastAsia="Times New Roman"/>
                <w:b/>
                <w:iCs/>
                <w:sz w:val="20"/>
              </w:rPr>
              <w:t xml:space="preserve">, </w:t>
            </w:r>
            <w:proofErr w:type="spellStart"/>
            <w:r w:rsidRPr="005518AE">
              <w:rPr>
                <w:rFonts w:eastAsia="Times New Roman"/>
                <w:b/>
                <w:iCs/>
                <w:sz w:val="20"/>
              </w:rPr>
              <w:t>companies</w:t>
            </w:r>
            <w:proofErr w:type="spellEnd"/>
            <w:r w:rsidRPr="005518AE">
              <w:rPr>
                <w:rFonts w:eastAsia="Times New Roman"/>
                <w:b/>
                <w:iCs/>
                <w:sz w:val="20"/>
              </w:rPr>
              <w:t xml:space="preserve"> </w:t>
            </w:r>
            <w:proofErr w:type="spellStart"/>
            <w:r w:rsidRPr="005518AE">
              <w:rPr>
                <w:rFonts w:eastAsia="Times New Roman"/>
                <w:b/>
                <w:iCs/>
                <w:sz w:val="20"/>
              </w:rPr>
              <w:t>and</w:t>
            </w:r>
            <w:proofErr w:type="spellEnd"/>
            <w:r w:rsidRPr="005518AE">
              <w:rPr>
                <w:rFonts w:eastAsia="Times New Roman"/>
                <w:b/>
                <w:iCs/>
                <w:sz w:val="20"/>
              </w:rPr>
              <w:t xml:space="preserve"> </w:t>
            </w:r>
            <w:proofErr w:type="spellStart"/>
            <w:r w:rsidRPr="005518AE">
              <w:rPr>
                <w:rFonts w:eastAsia="Times New Roman"/>
                <w:b/>
                <w:iCs/>
                <w:sz w:val="20"/>
              </w:rPr>
              <w:t>governments</w:t>
            </w:r>
            <w:proofErr w:type="spellEnd"/>
          </w:p>
        </w:tc>
        <w:tc>
          <w:tcPr>
            <w:tcW w:w="1012" w:type="dxa"/>
          </w:tcPr>
          <w:p w14:paraId="495A7BD7" w14:textId="77777777" w:rsidR="005518AE" w:rsidRPr="005518AE" w:rsidRDefault="005518AE" w:rsidP="005518AE">
            <w:pPr>
              <w:spacing w:before="0"/>
              <w:jc w:val="center"/>
              <w:rPr>
                <w:rFonts w:eastAsia="Times New Roman"/>
                <w:b/>
                <w:iCs/>
                <w:sz w:val="20"/>
              </w:rPr>
            </w:pPr>
            <w:r w:rsidRPr="005518AE">
              <w:rPr>
                <w:rFonts w:eastAsia="Times New Roman"/>
                <w:b/>
                <w:iCs/>
                <w:sz w:val="20"/>
              </w:rPr>
              <w:t>013</w:t>
            </w:r>
          </w:p>
        </w:tc>
        <w:tc>
          <w:tcPr>
            <w:tcW w:w="2116" w:type="dxa"/>
          </w:tcPr>
          <w:p w14:paraId="2F4DBE40" w14:textId="77777777" w:rsidR="005518AE" w:rsidRPr="005518AE" w:rsidRDefault="005518AE" w:rsidP="005518AE">
            <w:pPr>
              <w:spacing w:before="0"/>
              <w:jc w:val="right"/>
              <w:rPr>
                <w:rFonts w:eastAsia="Times New Roman"/>
                <w:iCs/>
                <w:sz w:val="20"/>
              </w:rPr>
            </w:pPr>
          </w:p>
        </w:tc>
      </w:tr>
    </w:tbl>
    <w:p w14:paraId="0DFAD0D2" w14:textId="77777777" w:rsidR="005518AE" w:rsidRPr="005518AE" w:rsidRDefault="005518AE" w:rsidP="005518AE">
      <w:pPr>
        <w:spacing w:before="0"/>
      </w:pPr>
    </w:p>
    <w:tbl>
      <w:tblPr>
        <w:tblStyle w:val="TableGrid31"/>
        <w:tblW w:w="0" w:type="auto"/>
        <w:tblLook w:val="04A0" w:firstRow="1" w:lastRow="0" w:firstColumn="1" w:lastColumn="0" w:noHBand="0" w:noVBand="1"/>
      </w:tblPr>
      <w:tblGrid>
        <w:gridCol w:w="1574"/>
        <w:gridCol w:w="1340"/>
        <w:gridCol w:w="1416"/>
        <w:gridCol w:w="1627"/>
        <w:gridCol w:w="1021"/>
        <w:gridCol w:w="2084"/>
      </w:tblGrid>
      <w:tr w:rsidR="005518AE" w:rsidRPr="005518AE" w14:paraId="6011E8FC" w14:textId="77777777" w:rsidTr="00FC4BB6">
        <w:tc>
          <w:tcPr>
            <w:tcW w:w="9062" w:type="dxa"/>
            <w:gridSpan w:val="6"/>
          </w:tcPr>
          <w:p w14:paraId="6A29C906" w14:textId="77777777" w:rsidR="005518AE" w:rsidRPr="005518AE" w:rsidRDefault="005518AE" w:rsidP="005518AE">
            <w:pPr>
              <w:spacing w:before="0"/>
              <w:rPr>
                <w:rFonts w:eastAsia="Times New Roman"/>
                <w:b/>
                <w:iCs/>
                <w:sz w:val="20"/>
              </w:rPr>
            </w:pPr>
            <w:r w:rsidRPr="005518AE">
              <w:rPr>
                <w:b/>
                <w:sz w:val="20"/>
              </w:rPr>
              <w:t>Таблица 5: Измерение 2 – Форма на финансиране</w:t>
            </w:r>
          </w:p>
        </w:tc>
      </w:tr>
      <w:tr w:rsidR="005518AE" w:rsidRPr="005518AE" w14:paraId="44161CE8" w14:textId="77777777" w:rsidTr="00FC4BB6">
        <w:tc>
          <w:tcPr>
            <w:tcW w:w="1574" w:type="dxa"/>
          </w:tcPr>
          <w:p w14:paraId="2A23E46A" w14:textId="77777777" w:rsidR="005518AE" w:rsidRPr="005518AE" w:rsidRDefault="005518AE" w:rsidP="005518AE">
            <w:pPr>
              <w:spacing w:before="0"/>
              <w:rPr>
                <w:rFonts w:eastAsia="Times New Roman"/>
                <w:b/>
                <w:iCs/>
                <w:sz w:val="20"/>
              </w:rPr>
            </w:pPr>
            <w:r w:rsidRPr="005518AE">
              <w:rPr>
                <w:b/>
                <w:sz w:val="20"/>
              </w:rPr>
              <w:t>Приоритет №</w:t>
            </w:r>
          </w:p>
        </w:tc>
        <w:tc>
          <w:tcPr>
            <w:tcW w:w="1340" w:type="dxa"/>
          </w:tcPr>
          <w:p w14:paraId="3DFE7A52" w14:textId="77777777" w:rsidR="005518AE" w:rsidRPr="005518AE" w:rsidRDefault="005518AE" w:rsidP="005518AE">
            <w:pPr>
              <w:spacing w:before="0"/>
              <w:rPr>
                <w:rFonts w:eastAsia="Times New Roman"/>
                <w:b/>
                <w:iCs/>
                <w:sz w:val="20"/>
              </w:rPr>
            </w:pPr>
            <w:r w:rsidRPr="005518AE">
              <w:rPr>
                <w:b/>
                <w:sz w:val="20"/>
              </w:rPr>
              <w:t>Фонд</w:t>
            </w:r>
          </w:p>
        </w:tc>
        <w:tc>
          <w:tcPr>
            <w:tcW w:w="1416" w:type="dxa"/>
          </w:tcPr>
          <w:p w14:paraId="66A75E06" w14:textId="77777777" w:rsidR="005518AE" w:rsidRPr="005518AE" w:rsidRDefault="005518AE" w:rsidP="005518AE">
            <w:pPr>
              <w:spacing w:before="0"/>
              <w:rPr>
                <w:rFonts w:eastAsia="Times New Roman"/>
                <w:b/>
                <w:iCs/>
                <w:sz w:val="20"/>
              </w:rPr>
            </w:pPr>
            <w:r w:rsidRPr="005518AE">
              <w:rPr>
                <w:b/>
                <w:sz w:val="20"/>
              </w:rPr>
              <w:t>Категория региони</w:t>
            </w:r>
          </w:p>
        </w:tc>
        <w:tc>
          <w:tcPr>
            <w:tcW w:w="1627" w:type="dxa"/>
          </w:tcPr>
          <w:p w14:paraId="3DCEFBE6" w14:textId="77777777" w:rsidR="005518AE" w:rsidRPr="005518AE" w:rsidRDefault="005518AE" w:rsidP="005518AE">
            <w:pPr>
              <w:spacing w:before="0"/>
              <w:rPr>
                <w:rFonts w:eastAsia="Times New Roman"/>
                <w:b/>
                <w:iCs/>
                <w:sz w:val="20"/>
              </w:rPr>
            </w:pPr>
            <w:r w:rsidRPr="005518AE">
              <w:rPr>
                <w:b/>
                <w:sz w:val="20"/>
              </w:rPr>
              <w:t>Специфична цел</w:t>
            </w:r>
          </w:p>
        </w:tc>
        <w:tc>
          <w:tcPr>
            <w:tcW w:w="1021" w:type="dxa"/>
          </w:tcPr>
          <w:p w14:paraId="48A279BA" w14:textId="77777777" w:rsidR="005518AE" w:rsidRPr="005518AE" w:rsidRDefault="005518AE" w:rsidP="005518AE">
            <w:pPr>
              <w:spacing w:before="0"/>
              <w:rPr>
                <w:rFonts w:eastAsia="Times New Roman"/>
                <w:b/>
                <w:iCs/>
                <w:sz w:val="20"/>
              </w:rPr>
            </w:pPr>
            <w:r w:rsidRPr="005518AE">
              <w:rPr>
                <w:b/>
                <w:sz w:val="20"/>
              </w:rPr>
              <w:t xml:space="preserve">Код </w:t>
            </w:r>
          </w:p>
        </w:tc>
        <w:tc>
          <w:tcPr>
            <w:tcW w:w="2084" w:type="dxa"/>
          </w:tcPr>
          <w:p w14:paraId="1C249FE0" w14:textId="77777777" w:rsidR="005518AE" w:rsidRPr="005518AE" w:rsidRDefault="005518AE" w:rsidP="005518AE">
            <w:pPr>
              <w:spacing w:before="0"/>
              <w:rPr>
                <w:rFonts w:eastAsia="Times New Roman"/>
                <w:b/>
                <w:iCs/>
                <w:sz w:val="20"/>
              </w:rPr>
            </w:pPr>
            <w:r w:rsidRPr="005518AE">
              <w:rPr>
                <w:b/>
                <w:sz w:val="20"/>
              </w:rPr>
              <w:t>Сума (EUR)</w:t>
            </w:r>
          </w:p>
        </w:tc>
      </w:tr>
      <w:tr w:rsidR="005518AE" w:rsidRPr="005518AE" w14:paraId="775FE7AD" w14:textId="77777777" w:rsidTr="00FC4BB6">
        <w:tc>
          <w:tcPr>
            <w:tcW w:w="1574" w:type="dxa"/>
          </w:tcPr>
          <w:p w14:paraId="1F5FC387" w14:textId="77777777" w:rsidR="005518AE" w:rsidRPr="005518AE" w:rsidRDefault="005518AE" w:rsidP="005518AE">
            <w:pPr>
              <w:spacing w:before="0"/>
              <w:jc w:val="center"/>
              <w:rPr>
                <w:rFonts w:eastAsia="Times New Roman"/>
                <w:b/>
                <w:iCs/>
                <w:sz w:val="20"/>
              </w:rPr>
            </w:pPr>
            <w:r w:rsidRPr="005518AE">
              <w:rPr>
                <w:rFonts w:eastAsia="Times New Roman"/>
                <w:b/>
                <w:iCs/>
                <w:sz w:val="20"/>
                <w:lang w:val="en-US"/>
              </w:rPr>
              <w:t>1</w:t>
            </w:r>
          </w:p>
        </w:tc>
        <w:tc>
          <w:tcPr>
            <w:tcW w:w="1340" w:type="dxa"/>
          </w:tcPr>
          <w:p w14:paraId="37DCE451" w14:textId="77777777" w:rsidR="005518AE" w:rsidRPr="005518AE" w:rsidRDefault="005518AE" w:rsidP="005518AE">
            <w:pPr>
              <w:spacing w:before="0"/>
              <w:jc w:val="center"/>
              <w:rPr>
                <w:rFonts w:eastAsia="Times New Roman"/>
                <w:b/>
                <w:iCs/>
                <w:sz w:val="20"/>
              </w:rPr>
            </w:pPr>
            <w:r w:rsidRPr="005518AE">
              <w:rPr>
                <w:rFonts w:eastAsia="Times New Roman"/>
                <w:b/>
                <w:iCs/>
                <w:sz w:val="20"/>
              </w:rPr>
              <w:t>ЕФРР</w:t>
            </w:r>
          </w:p>
        </w:tc>
        <w:tc>
          <w:tcPr>
            <w:tcW w:w="1416" w:type="dxa"/>
          </w:tcPr>
          <w:p w14:paraId="302FBBD6" w14:textId="77777777" w:rsidR="005518AE" w:rsidRPr="005518AE" w:rsidRDefault="005518AE" w:rsidP="005518AE">
            <w:pPr>
              <w:spacing w:before="0"/>
              <w:jc w:val="center"/>
              <w:rPr>
                <w:rFonts w:eastAsia="Times New Roman"/>
                <w:b/>
                <w:iCs/>
                <w:sz w:val="20"/>
              </w:rPr>
            </w:pPr>
            <w:r w:rsidRPr="005518AE">
              <w:rPr>
                <w:rFonts w:eastAsia="Times New Roman"/>
                <w:b/>
                <w:iCs/>
                <w:sz w:val="20"/>
              </w:rPr>
              <w:t>По-слабо развити</w:t>
            </w:r>
          </w:p>
        </w:tc>
        <w:tc>
          <w:tcPr>
            <w:tcW w:w="1627" w:type="dxa"/>
          </w:tcPr>
          <w:p w14:paraId="3245D45D" w14:textId="77777777" w:rsidR="005518AE" w:rsidRPr="005518AE" w:rsidRDefault="005518AE" w:rsidP="005518AE">
            <w:pPr>
              <w:spacing w:before="0"/>
              <w:jc w:val="center"/>
              <w:rPr>
                <w:rFonts w:eastAsia="Times New Roman"/>
                <w:b/>
                <w:iCs/>
                <w:sz w:val="20"/>
              </w:rPr>
            </w:pPr>
            <w:r w:rsidRPr="005518AE">
              <w:rPr>
                <w:rFonts w:eastAsia="Times New Roman"/>
                <w:b/>
                <w:iCs/>
                <w:sz w:val="20"/>
              </w:rPr>
              <w:t xml:space="preserve">(ii) </w:t>
            </w:r>
            <w:proofErr w:type="spellStart"/>
            <w:r w:rsidRPr="005518AE">
              <w:rPr>
                <w:rFonts w:eastAsia="Times New Roman"/>
                <w:b/>
                <w:iCs/>
                <w:sz w:val="20"/>
              </w:rPr>
              <w:t>Reaping</w:t>
            </w:r>
            <w:proofErr w:type="spellEnd"/>
            <w:r w:rsidRPr="005518AE">
              <w:rPr>
                <w:rFonts w:eastAsia="Times New Roman"/>
                <w:b/>
                <w:iCs/>
                <w:sz w:val="20"/>
              </w:rPr>
              <w:t xml:space="preserve"> </w:t>
            </w:r>
            <w:proofErr w:type="spellStart"/>
            <w:r w:rsidRPr="005518AE">
              <w:rPr>
                <w:rFonts w:eastAsia="Times New Roman"/>
                <w:b/>
                <w:iCs/>
                <w:sz w:val="20"/>
              </w:rPr>
              <w:t>the</w:t>
            </w:r>
            <w:proofErr w:type="spellEnd"/>
            <w:r w:rsidRPr="005518AE">
              <w:rPr>
                <w:rFonts w:eastAsia="Times New Roman"/>
                <w:b/>
                <w:iCs/>
                <w:sz w:val="20"/>
              </w:rPr>
              <w:t xml:space="preserve"> </w:t>
            </w:r>
            <w:proofErr w:type="spellStart"/>
            <w:r w:rsidRPr="005518AE">
              <w:rPr>
                <w:rFonts w:eastAsia="Times New Roman"/>
                <w:b/>
                <w:iCs/>
                <w:sz w:val="20"/>
              </w:rPr>
              <w:t>benefits</w:t>
            </w:r>
            <w:proofErr w:type="spellEnd"/>
            <w:r w:rsidRPr="005518AE">
              <w:rPr>
                <w:rFonts w:eastAsia="Times New Roman"/>
                <w:b/>
                <w:iCs/>
                <w:sz w:val="20"/>
              </w:rPr>
              <w:t xml:space="preserve"> </w:t>
            </w:r>
            <w:proofErr w:type="spellStart"/>
            <w:r w:rsidRPr="005518AE">
              <w:rPr>
                <w:rFonts w:eastAsia="Times New Roman"/>
                <w:b/>
                <w:iCs/>
                <w:sz w:val="20"/>
              </w:rPr>
              <w:t>of</w:t>
            </w:r>
            <w:proofErr w:type="spellEnd"/>
            <w:r w:rsidRPr="005518AE">
              <w:rPr>
                <w:rFonts w:eastAsia="Times New Roman"/>
                <w:b/>
                <w:iCs/>
                <w:sz w:val="20"/>
              </w:rPr>
              <w:t xml:space="preserve"> </w:t>
            </w:r>
            <w:proofErr w:type="spellStart"/>
            <w:r w:rsidRPr="005518AE">
              <w:rPr>
                <w:rFonts w:eastAsia="Times New Roman"/>
                <w:b/>
                <w:iCs/>
                <w:sz w:val="20"/>
              </w:rPr>
              <w:t>digitisation</w:t>
            </w:r>
            <w:proofErr w:type="spellEnd"/>
            <w:r w:rsidRPr="005518AE">
              <w:rPr>
                <w:rFonts w:eastAsia="Times New Roman"/>
                <w:b/>
                <w:iCs/>
                <w:sz w:val="20"/>
              </w:rPr>
              <w:t xml:space="preserve"> for </w:t>
            </w:r>
            <w:proofErr w:type="spellStart"/>
            <w:r w:rsidRPr="005518AE">
              <w:rPr>
                <w:rFonts w:eastAsia="Times New Roman"/>
                <w:b/>
                <w:iCs/>
                <w:sz w:val="20"/>
              </w:rPr>
              <w:t>citizens</w:t>
            </w:r>
            <w:proofErr w:type="spellEnd"/>
            <w:r w:rsidRPr="005518AE">
              <w:rPr>
                <w:rFonts w:eastAsia="Times New Roman"/>
                <w:b/>
                <w:iCs/>
                <w:sz w:val="20"/>
              </w:rPr>
              <w:t xml:space="preserve">, </w:t>
            </w:r>
            <w:proofErr w:type="spellStart"/>
            <w:r w:rsidRPr="005518AE">
              <w:rPr>
                <w:rFonts w:eastAsia="Times New Roman"/>
                <w:b/>
                <w:iCs/>
                <w:sz w:val="20"/>
              </w:rPr>
              <w:t>companies</w:t>
            </w:r>
            <w:proofErr w:type="spellEnd"/>
            <w:r w:rsidRPr="005518AE">
              <w:rPr>
                <w:rFonts w:eastAsia="Times New Roman"/>
                <w:b/>
                <w:iCs/>
                <w:sz w:val="20"/>
              </w:rPr>
              <w:t xml:space="preserve"> </w:t>
            </w:r>
            <w:proofErr w:type="spellStart"/>
            <w:r w:rsidRPr="005518AE">
              <w:rPr>
                <w:rFonts w:eastAsia="Times New Roman"/>
                <w:b/>
                <w:iCs/>
                <w:sz w:val="20"/>
              </w:rPr>
              <w:t>and</w:t>
            </w:r>
            <w:proofErr w:type="spellEnd"/>
            <w:r w:rsidRPr="005518AE">
              <w:rPr>
                <w:rFonts w:eastAsia="Times New Roman"/>
                <w:b/>
                <w:iCs/>
                <w:sz w:val="20"/>
              </w:rPr>
              <w:t xml:space="preserve"> </w:t>
            </w:r>
            <w:proofErr w:type="spellStart"/>
            <w:r w:rsidRPr="005518AE">
              <w:rPr>
                <w:rFonts w:eastAsia="Times New Roman"/>
                <w:b/>
                <w:iCs/>
                <w:sz w:val="20"/>
              </w:rPr>
              <w:t>governments</w:t>
            </w:r>
            <w:proofErr w:type="spellEnd"/>
          </w:p>
        </w:tc>
        <w:tc>
          <w:tcPr>
            <w:tcW w:w="1021" w:type="dxa"/>
          </w:tcPr>
          <w:p w14:paraId="3BF0C289" w14:textId="77777777" w:rsidR="005518AE" w:rsidRPr="005518AE" w:rsidRDefault="005518AE" w:rsidP="005518AE">
            <w:pPr>
              <w:spacing w:before="0"/>
              <w:jc w:val="center"/>
              <w:rPr>
                <w:rFonts w:eastAsia="Times New Roman"/>
                <w:b/>
                <w:iCs/>
                <w:sz w:val="20"/>
              </w:rPr>
            </w:pPr>
            <w:r w:rsidRPr="005518AE">
              <w:rPr>
                <w:rFonts w:eastAsia="Times New Roman"/>
                <w:b/>
                <w:iCs/>
                <w:sz w:val="20"/>
              </w:rPr>
              <w:t>01</w:t>
            </w:r>
          </w:p>
        </w:tc>
        <w:tc>
          <w:tcPr>
            <w:tcW w:w="2084" w:type="dxa"/>
          </w:tcPr>
          <w:p w14:paraId="1E63D7F0" w14:textId="77777777" w:rsidR="005518AE" w:rsidRPr="005518AE" w:rsidRDefault="005518AE" w:rsidP="005518AE">
            <w:pPr>
              <w:spacing w:before="0"/>
              <w:jc w:val="right"/>
              <w:rPr>
                <w:rFonts w:eastAsia="Times New Roman"/>
                <w:iCs/>
                <w:sz w:val="20"/>
              </w:rPr>
            </w:pPr>
          </w:p>
        </w:tc>
      </w:tr>
    </w:tbl>
    <w:p w14:paraId="3547E1B7" w14:textId="77777777" w:rsidR="005518AE" w:rsidRPr="005518AE" w:rsidRDefault="005518AE" w:rsidP="005518AE">
      <w:pPr>
        <w:spacing w:before="0"/>
      </w:pPr>
    </w:p>
    <w:tbl>
      <w:tblPr>
        <w:tblStyle w:val="TableGrid4"/>
        <w:tblW w:w="0" w:type="auto"/>
        <w:tblLook w:val="04A0" w:firstRow="1" w:lastRow="0" w:firstColumn="1" w:lastColumn="0" w:noHBand="0" w:noVBand="1"/>
      </w:tblPr>
      <w:tblGrid>
        <w:gridCol w:w="1574"/>
        <w:gridCol w:w="1340"/>
        <w:gridCol w:w="1416"/>
        <w:gridCol w:w="1627"/>
        <w:gridCol w:w="1021"/>
        <w:gridCol w:w="2084"/>
      </w:tblGrid>
      <w:tr w:rsidR="005518AE" w:rsidRPr="005518AE" w14:paraId="39ED23FA" w14:textId="77777777" w:rsidTr="00FC4BB6">
        <w:tc>
          <w:tcPr>
            <w:tcW w:w="9062" w:type="dxa"/>
            <w:gridSpan w:val="6"/>
          </w:tcPr>
          <w:p w14:paraId="21AB0BB7" w14:textId="77777777" w:rsidR="005518AE" w:rsidRPr="005518AE" w:rsidRDefault="005518AE" w:rsidP="005518AE">
            <w:pPr>
              <w:spacing w:before="0"/>
              <w:rPr>
                <w:rFonts w:eastAsia="Times New Roman"/>
                <w:b/>
                <w:iCs/>
                <w:sz w:val="20"/>
              </w:rPr>
            </w:pPr>
            <w:r w:rsidRPr="005518AE">
              <w:rPr>
                <w:b/>
                <w:sz w:val="20"/>
              </w:rPr>
              <w:t>Таблица 6: Измерение 3 – Териториален механизъм за изпълнение и териториална насоченост</w:t>
            </w:r>
          </w:p>
        </w:tc>
      </w:tr>
      <w:tr w:rsidR="005518AE" w:rsidRPr="005518AE" w14:paraId="238B945A" w14:textId="77777777" w:rsidTr="00FC4BB6">
        <w:tc>
          <w:tcPr>
            <w:tcW w:w="1574" w:type="dxa"/>
          </w:tcPr>
          <w:p w14:paraId="598A0602" w14:textId="77777777" w:rsidR="005518AE" w:rsidRPr="005518AE" w:rsidRDefault="005518AE" w:rsidP="005518AE">
            <w:pPr>
              <w:spacing w:before="0"/>
              <w:rPr>
                <w:rFonts w:eastAsia="Times New Roman"/>
                <w:b/>
                <w:iCs/>
                <w:sz w:val="20"/>
              </w:rPr>
            </w:pPr>
            <w:r w:rsidRPr="005518AE">
              <w:rPr>
                <w:b/>
                <w:sz w:val="20"/>
              </w:rPr>
              <w:t>Приоритет №</w:t>
            </w:r>
          </w:p>
        </w:tc>
        <w:tc>
          <w:tcPr>
            <w:tcW w:w="1340" w:type="dxa"/>
          </w:tcPr>
          <w:p w14:paraId="1F1572EA" w14:textId="77777777" w:rsidR="005518AE" w:rsidRPr="005518AE" w:rsidRDefault="005518AE" w:rsidP="005518AE">
            <w:pPr>
              <w:spacing w:before="0"/>
              <w:rPr>
                <w:rFonts w:eastAsia="Times New Roman"/>
                <w:b/>
                <w:iCs/>
                <w:sz w:val="20"/>
              </w:rPr>
            </w:pPr>
            <w:r w:rsidRPr="005518AE">
              <w:rPr>
                <w:b/>
                <w:sz w:val="20"/>
              </w:rPr>
              <w:t>Фонд</w:t>
            </w:r>
          </w:p>
        </w:tc>
        <w:tc>
          <w:tcPr>
            <w:tcW w:w="1416" w:type="dxa"/>
          </w:tcPr>
          <w:p w14:paraId="14E63BF9" w14:textId="77777777" w:rsidR="005518AE" w:rsidRPr="005518AE" w:rsidRDefault="005518AE" w:rsidP="005518AE">
            <w:pPr>
              <w:spacing w:before="0"/>
              <w:rPr>
                <w:rFonts w:eastAsia="Times New Roman"/>
                <w:b/>
                <w:iCs/>
                <w:sz w:val="20"/>
              </w:rPr>
            </w:pPr>
            <w:r w:rsidRPr="005518AE">
              <w:rPr>
                <w:b/>
                <w:sz w:val="20"/>
              </w:rPr>
              <w:t>Категория региони</w:t>
            </w:r>
          </w:p>
        </w:tc>
        <w:tc>
          <w:tcPr>
            <w:tcW w:w="1627" w:type="dxa"/>
          </w:tcPr>
          <w:p w14:paraId="5F978570" w14:textId="77777777" w:rsidR="005518AE" w:rsidRPr="005518AE" w:rsidRDefault="005518AE" w:rsidP="005518AE">
            <w:pPr>
              <w:spacing w:before="0"/>
              <w:rPr>
                <w:rFonts w:eastAsia="Times New Roman"/>
                <w:b/>
                <w:iCs/>
                <w:sz w:val="20"/>
              </w:rPr>
            </w:pPr>
            <w:r w:rsidRPr="005518AE">
              <w:rPr>
                <w:b/>
                <w:sz w:val="20"/>
              </w:rPr>
              <w:t>Специфична цел</w:t>
            </w:r>
          </w:p>
        </w:tc>
        <w:tc>
          <w:tcPr>
            <w:tcW w:w="1021" w:type="dxa"/>
          </w:tcPr>
          <w:p w14:paraId="52E70C8D" w14:textId="77777777" w:rsidR="005518AE" w:rsidRPr="005518AE" w:rsidRDefault="005518AE" w:rsidP="005518AE">
            <w:pPr>
              <w:spacing w:before="0"/>
              <w:rPr>
                <w:rFonts w:eastAsia="Times New Roman"/>
                <w:b/>
                <w:iCs/>
                <w:sz w:val="20"/>
              </w:rPr>
            </w:pPr>
            <w:r w:rsidRPr="005518AE">
              <w:rPr>
                <w:b/>
                <w:sz w:val="20"/>
              </w:rPr>
              <w:t xml:space="preserve">Код </w:t>
            </w:r>
          </w:p>
        </w:tc>
        <w:tc>
          <w:tcPr>
            <w:tcW w:w="2084" w:type="dxa"/>
          </w:tcPr>
          <w:p w14:paraId="04D96886" w14:textId="77777777" w:rsidR="005518AE" w:rsidRPr="005518AE" w:rsidRDefault="005518AE" w:rsidP="005518AE">
            <w:pPr>
              <w:spacing w:before="0"/>
              <w:rPr>
                <w:rFonts w:eastAsia="Times New Roman"/>
                <w:b/>
                <w:iCs/>
                <w:sz w:val="20"/>
              </w:rPr>
            </w:pPr>
            <w:r w:rsidRPr="005518AE">
              <w:rPr>
                <w:b/>
                <w:sz w:val="20"/>
              </w:rPr>
              <w:t>Сума (EUR)</w:t>
            </w:r>
          </w:p>
        </w:tc>
      </w:tr>
      <w:tr w:rsidR="005518AE" w:rsidRPr="005518AE" w14:paraId="2B939646" w14:textId="77777777" w:rsidTr="00FC4BB6">
        <w:tc>
          <w:tcPr>
            <w:tcW w:w="1574" w:type="dxa"/>
          </w:tcPr>
          <w:p w14:paraId="3CC718F6" w14:textId="77777777" w:rsidR="005518AE" w:rsidRPr="005518AE" w:rsidRDefault="005518AE" w:rsidP="005518AE">
            <w:pPr>
              <w:spacing w:before="0"/>
              <w:jc w:val="center"/>
              <w:rPr>
                <w:rFonts w:eastAsia="Times New Roman"/>
                <w:b/>
                <w:iCs/>
                <w:sz w:val="20"/>
              </w:rPr>
            </w:pPr>
            <w:r w:rsidRPr="005518AE">
              <w:rPr>
                <w:rFonts w:eastAsia="Times New Roman"/>
                <w:b/>
                <w:iCs/>
                <w:sz w:val="20"/>
                <w:lang w:val="en-US"/>
              </w:rPr>
              <w:t>1</w:t>
            </w:r>
          </w:p>
        </w:tc>
        <w:tc>
          <w:tcPr>
            <w:tcW w:w="1340" w:type="dxa"/>
          </w:tcPr>
          <w:p w14:paraId="3D156E28" w14:textId="77777777" w:rsidR="005518AE" w:rsidRPr="005518AE" w:rsidRDefault="005518AE" w:rsidP="005518AE">
            <w:pPr>
              <w:spacing w:before="0"/>
              <w:jc w:val="center"/>
              <w:rPr>
                <w:rFonts w:eastAsia="Times New Roman"/>
                <w:b/>
                <w:iCs/>
                <w:sz w:val="20"/>
              </w:rPr>
            </w:pPr>
            <w:r w:rsidRPr="005518AE">
              <w:rPr>
                <w:rFonts w:eastAsia="Times New Roman"/>
                <w:b/>
                <w:iCs/>
                <w:sz w:val="20"/>
              </w:rPr>
              <w:t>ЕФРР</w:t>
            </w:r>
          </w:p>
        </w:tc>
        <w:tc>
          <w:tcPr>
            <w:tcW w:w="1416" w:type="dxa"/>
          </w:tcPr>
          <w:p w14:paraId="7A2FD7BC" w14:textId="77777777" w:rsidR="005518AE" w:rsidRPr="005518AE" w:rsidRDefault="005518AE" w:rsidP="005518AE">
            <w:pPr>
              <w:spacing w:before="0"/>
              <w:jc w:val="center"/>
              <w:rPr>
                <w:rFonts w:eastAsia="Times New Roman"/>
                <w:b/>
                <w:iCs/>
                <w:sz w:val="20"/>
              </w:rPr>
            </w:pPr>
            <w:r w:rsidRPr="005518AE">
              <w:rPr>
                <w:rFonts w:eastAsia="Times New Roman"/>
                <w:b/>
                <w:iCs/>
                <w:sz w:val="20"/>
              </w:rPr>
              <w:t>По-слабо развити</w:t>
            </w:r>
          </w:p>
        </w:tc>
        <w:tc>
          <w:tcPr>
            <w:tcW w:w="1627" w:type="dxa"/>
          </w:tcPr>
          <w:p w14:paraId="18743405" w14:textId="77777777" w:rsidR="005518AE" w:rsidRPr="005518AE" w:rsidRDefault="005518AE" w:rsidP="005518AE">
            <w:pPr>
              <w:spacing w:before="0"/>
              <w:jc w:val="center"/>
              <w:rPr>
                <w:rFonts w:eastAsia="Times New Roman"/>
                <w:b/>
                <w:iCs/>
                <w:sz w:val="20"/>
              </w:rPr>
            </w:pPr>
            <w:r w:rsidRPr="005518AE">
              <w:rPr>
                <w:rFonts w:eastAsia="Times New Roman"/>
                <w:b/>
                <w:iCs/>
                <w:sz w:val="20"/>
              </w:rPr>
              <w:t xml:space="preserve">(ii) </w:t>
            </w:r>
            <w:proofErr w:type="spellStart"/>
            <w:r w:rsidRPr="005518AE">
              <w:rPr>
                <w:rFonts w:eastAsia="Times New Roman"/>
                <w:b/>
                <w:iCs/>
                <w:sz w:val="20"/>
              </w:rPr>
              <w:t>Reaping</w:t>
            </w:r>
            <w:proofErr w:type="spellEnd"/>
            <w:r w:rsidRPr="005518AE">
              <w:rPr>
                <w:rFonts w:eastAsia="Times New Roman"/>
                <w:b/>
                <w:iCs/>
                <w:sz w:val="20"/>
              </w:rPr>
              <w:t xml:space="preserve"> </w:t>
            </w:r>
            <w:proofErr w:type="spellStart"/>
            <w:r w:rsidRPr="005518AE">
              <w:rPr>
                <w:rFonts w:eastAsia="Times New Roman"/>
                <w:b/>
                <w:iCs/>
                <w:sz w:val="20"/>
              </w:rPr>
              <w:t>the</w:t>
            </w:r>
            <w:proofErr w:type="spellEnd"/>
            <w:r w:rsidRPr="005518AE">
              <w:rPr>
                <w:rFonts w:eastAsia="Times New Roman"/>
                <w:b/>
                <w:iCs/>
                <w:sz w:val="20"/>
              </w:rPr>
              <w:t xml:space="preserve"> </w:t>
            </w:r>
            <w:proofErr w:type="spellStart"/>
            <w:r w:rsidRPr="005518AE">
              <w:rPr>
                <w:rFonts w:eastAsia="Times New Roman"/>
                <w:b/>
                <w:iCs/>
                <w:sz w:val="20"/>
              </w:rPr>
              <w:t>benefits</w:t>
            </w:r>
            <w:proofErr w:type="spellEnd"/>
            <w:r w:rsidRPr="005518AE">
              <w:rPr>
                <w:rFonts w:eastAsia="Times New Roman"/>
                <w:b/>
                <w:iCs/>
                <w:sz w:val="20"/>
              </w:rPr>
              <w:t xml:space="preserve"> </w:t>
            </w:r>
            <w:proofErr w:type="spellStart"/>
            <w:r w:rsidRPr="005518AE">
              <w:rPr>
                <w:rFonts w:eastAsia="Times New Roman"/>
                <w:b/>
                <w:iCs/>
                <w:sz w:val="20"/>
              </w:rPr>
              <w:t>of</w:t>
            </w:r>
            <w:proofErr w:type="spellEnd"/>
            <w:r w:rsidRPr="005518AE">
              <w:rPr>
                <w:rFonts w:eastAsia="Times New Roman"/>
                <w:b/>
                <w:iCs/>
                <w:sz w:val="20"/>
              </w:rPr>
              <w:t xml:space="preserve"> </w:t>
            </w:r>
            <w:proofErr w:type="spellStart"/>
            <w:r w:rsidRPr="005518AE">
              <w:rPr>
                <w:rFonts w:eastAsia="Times New Roman"/>
                <w:b/>
                <w:iCs/>
                <w:sz w:val="20"/>
              </w:rPr>
              <w:t>digitisation</w:t>
            </w:r>
            <w:proofErr w:type="spellEnd"/>
            <w:r w:rsidRPr="005518AE">
              <w:rPr>
                <w:rFonts w:eastAsia="Times New Roman"/>
                <w:b/>
                <w:iCs/>
                <w:sz w:val="20"/>
              </w:rPr>
              <w:t xml:space="preserve"> for </w:t>
            </w:r>
            <w:proofErr w:type="spellStart"/>
            <w:r w:rsidRPr="005518AE">
              <w:rPr>
                <w:rFonts w:eastAsia="Times New Roman"/>
                <w:b/>
                <w:iCs/>
                <w:sz w:val="20"/>
              </w:rPr>
              <w:t>citizens</w:t>
            </w:r>
            <w:proofErr w:type="spellEnd"/>
            <w:r w:rsidRPr="005518AE">
              <w:rPr>
                <w:rFonts w:eastAsia="Times New Roman"/>
                <w:b/>
                <w:iCs/>
                <w:sz w:val="20"/>
              </w:rPr>
              <w:t xml:space="preserve">, </w:t>
            </w:r>
            <w:proofErr w:type="spellStart"/>
            <w:r w:rsidRPr="005518AE">
              <w:rPr>
                <w:rFonts w:eastAsia="Times New Roman"/>
                <w:b/>
                <w:iCs/>
                <w:sz w:val="20"/>
              </w:rPr>
              <w:lastRenderedPageBreak/>
              <w:t>companies</w:t>
            </w:r>
            <w:proofErr w:type="spellEnd"/>
            <w:r w:rsidRPr="005518AE">
              <w:rPr>
                <w:rFonts w:eastAsia="Times New Roman"/>
                <w:b/>
                <w:iCs/>
                <w:sz w:val="20"/>
              </w:rPr>
              <w:t xml:space="preserve"> </w:t>
            </w:r>
            <w:proofErr w:type="spellStart"/>
            <w:r w:rsidRPr="005518AE">
              <w:rPr>
                <w:rFonts w:eastAsia="Times New Roman"/>
                <w:b/>
                <w:iCs/>
                <w:sz w:val="20"/>
              </w:rPr>
              <w:t>and</w:t>
            </w:r>
            <w:proofErr w:type="spellEnd"/>
            <w:r w:rsidRPr="005518AE">
              <w:rPr>
                <w:rFonts w:eastAsia="Times New Roman"/>
                <w:b/>
                <w:iCs/>
                <w:sz w:val="20"/>
              </w:rPr>
              <w:t xml:space="preserve"> </w:t>
            </w:r>
            <w:proofErr w:type="spellStart"/>
            <w:r w:rsidRPr="005518AE">
              <w:rPr>
                <w:rFonts w:eastAsia="Times New Roman"/>
                <w:b/>
                <w:iCs/>
                <w:sz w:val="20"/>
              </w:rPr>
              <w:t>governments</w:t>
            </w:r>
            <w:proofErr w:type="spellEnd"/>
          </w:p>
        </w:tc>
        <w:tc>
          <w:tcPr>
            <w:tcW w:w="1021" w:type="dxa"/>
          </w:tcPr>
          <w:p w14:paraId="3CFC6CDF" w14:textId="77777777" w:rsidR="005518AE" w:rsidRPr="005518AE" w:rsidRDefault="005518AE" w:rsidP="005518AE">
            <w:pPr>
              <w:spacing w:before="0"/>
              <w:jc w:val="center"/>
              <w:rPr>
                <w:rFonts w:eastAsia="Times New Roman"/>
                <w:b/>
                <w:iCs/>
                <w:sz w:val="20"/>
              </w:rPr>
            </w:pPr>
            <w:r w:rsidRPr="005518AE">
              <w:rPr>
                <w:rFonts w:eastAsia="Times New Roman"/>
                <w:b/>
                <w:iCs/>
                <w:sz w:val="20"/>
              </w:rPr>
              <w:lastRenderedPageBreak/>
              <w:t>17</w:t>
            </w:r>
          </w:p>
        </w:tc>
        <w:tc>
          <w:tcPr>
            <w:tcW w:w="2084" w:type="dxa"/>
          </w:tcPr>
          <w:p w14:paraId="3AE984AC" w14:textId="77777777" w:rsidR="005518AE" w:rsidRPr="005518AE" w:rsidRDefault="005518AE" w:rsidP="005518AE">
            <w:pPr>
              <w:spacing w:before="0"/>
              <w:jc w:val="right"/>
              <w:rPr>
                <w:rFonts w:eastAsia="Times New Roman"/>
                <w:b/>
                <w:iCs/>
                <w:sz w:val="20"/>
              </w:rPr>
            </w:pPr>
          </w:p>
        </w:tc>
      </w:tr>
    </w:tbl>
    <w:p w14:paraId="4B985605" w14:textId="199F1C91" w:rsidR="005A1380" w:rsidRDefault="005A1380" w:rsidP="005A1380"/>
    <w:p w14:paraId="05F526B6" w14:textId="77777777" w:rsidR="00C63EDD" w:rsidRPr="00C63EDD" w:rsidRDefault="00C63EDD" w:rsidP="00C32B0A">
      <w:pPr>
        <w:keepNext/>
        <w:numPr>
          <w:ilvl w:val="0"/>
          <w:numId w:val="42"/>
        </w:numPr>
        <w:spacing w:before="0" w:after="240"/>
        <w:outlineLvl w:val="1"/>
        <w:rPr>
          <w:rFonts w:eastAsia="Times New Roman"/>
          <w:b/>
          <w:szCs w:val="24"/>
          <w:lang w:eastAsia="en-IE" w:bidi="en-IE"/>
        </w:rPr>
      </w:pPr>
      <w:r w:rsidRPr="00C63EDD">
        <w:rPr>
          <w:rFonts w:eastAsia="Times New Roman"/>
          <w:b/>
          <w:szCs w:val="24"/>
          <w:lang w:eastAsia="en-IE" w:bidi="en-IE"/>
        </w:rPr>
        <w:t>Наименование на приоритета [300]</w:t>
      </w:r>
    </w:p>
    <w:p w14:paraId="28DAD4EF" w14:textId="77777777" w:rsidR="00C63EDD" w:rsidRPr="00C63EDD" w:rsidRDefault="00C63EDD" w:rsidP="00C63EDD">
      <w:pPr>
        <w:autoSpaceDE w:val="0"/>
        <w:autoSpaceDN w:val="0"/>
        <w:rPr>
          <w:rFonts w:eastAsia="Times New Roman"/>
          <w:b/>
          <w:szCs w:val="24"/>
          <w:lang w:eastAsia="en-IE" w:bidi="en-IE"/>
        </w:rPr>
      </w:pPr>
      <w:r w:rsidRPr="00C63EDD">
        <w:rPr>
          <w:rFonts w:eastAsia="Times New Roman"/>
          <w:b/>
          <w:szCs w:val="24"/>
          <w:lang w:eastAsia="en-IE" w:bidi="en-IE"/>
        </w:rPr>
        <w:t>ПРИОРИТЕТ 2 -</w:t>
      </w:r>
      <w:r w:rsidRPr="00C63EDD">
        <w:rPr>
          <w:rFonts w:eastAsia="Times New Roman"/>
          <w:b/>
          <w:szCs w:val="24"/>
          <w:lang w:val="ru-RU" w:eastAsia="en-IE" w:bidi="en-IE"/>
        </w:rPr>
        <w:t xml:space="preserve"> </w:t>
      </w:r>
      <w:r w:rsidRPr="00C63EDD">
        <w:rPr>
          <w:rFonts w:eastAsia="Times New Roman"/>
          <w:b/>
          <w:szCs w:val="24"/>
          <w:lang w:eastAsia="en-IE" w:bidi="en-IE"/>
        </w:rPr>
        <w:t>ДИГИТАЛНА СВЪРЗАНОСТ</w:t>
      </w:r>
    </w:p>
    <w:p w14:paraId="6E278CDE" w14:textId="77777777" w:rsidR="00C63EDD" w:rsidRPr="00C63EDD" w:rsidRDefault="00C63EDD" w:rsidP="00C32B0A">
      <w:pPr>
        <w:pStyle w:val="Heading3"/>
        <w:numPr>
          <w:ilvl w:val="2"/>
          <w:numId w:val="44"/>
        </w:numPr>
      </w:pPr>
      <w:r w:rsidRPr="00C63EDD">
        <w:rPr>
          <w:b/>
        </w:rPr>
        <w:t>Специфична цел</w:t>
      </w:r>
      <w:r w:rsidRPr="00C63EDD">
        <w:rPr>
          <w:vertAlign w:val="superscript"/>
        </w:rPr>
        <w:footnoteReference w:id="8"/>
      </w:r>
      <w:r w:rsidRPr="00C63EDD">
        <w:t xml:space="preserve"> </w:t>
      </w:r>
    </w:p>
    <w:p w14:paraId="7E541BC1" w14:textId="77777777" w:rsidR="00C63EDD" w:rsidRDefault="00C63EDD" w:rsidP="00C63EDD">
      <w:pPr>
        <w:autoSpaceDE w:val="0"/>
        <w:autoSpaceDN w:val="0"/>
        <w:rPr>
          <w:rFonts w:eastAsia="Times New Roman"/>
          <w:b/>
          <w:szCs w:val="24"/>
          <w:lang w:eastAsia="en-IE" w:bidi="en-IE"/>
        </w:rPr>
      </w:pPr>
      <w:r w:rsidRPr="00C63EDD">
        <w:rPr>
          <w:rFonts w:eastAsia="Times New Roman"/>
          <w:b/>
          <w:szCs w:val="24"/>
          <w:lang w:eastAsia="en-IE" w:bidi="en-IE"/>
        </w:rPr>
        <w:t>СЦ 1 (ЦП3) - ENHANCING DIGITAL CONNECTIVITY</w:t>
      </w:r>
    </w:p>
    <w:p w14:paraId="0873F119" w14:textId="5160EB7E" w:rsidR="00EA2EE7" w:rsidRPr="00EA2EE7" w:rsidRDefault="00EA2EE7" w:rsidP="00C63EDD">
      <w:pPr>
        <w:autoSpaceDE w:val="0"/>
        <w:autoSpaceDN w:val="0"/>
        <w:rPr>
          <w:rFonts w:eastAsia="Times New Roman"/>
          <w:b/>
          <w:i/>
          <w:szCs w:val="24"/>
          <w:u w:val="single"/>
          <w:lang w:eastAsia="en-IE" w:bidi="en-IE"/>
        </w:rPr>
      </w:pPr>
      <w:r w:rsidRPr="00EA2EE7">
        <w:rPr>
          <w:rFonts w:eastAsia="Times New Roman"/>
          <w:b/>
          <w:i/>
          <w:szCs w:val="24"/>
          <w:highlight w:val="yellow"/>
          <w:u w:val="single"/>
          <w:lang w:eastAsia="en-IE" w:bidi="en-IE"/>
        </w:rPr>
        <w:t>ВАЖНО! Към момента по програмата не е предвиден ресурс по ЦП 3, очаква се решение на национално ниво.</w:t>
      </w:r>
    </w:p>
    <w:p w14:paraId="7BB9A5BC" w14:textId="77777777" w:rsidR="00C63EDD" w:rsidRPr="00C63EDD" w:rsidRDefault="00C63EDD" w:rsidP="00C63EDD">
      <w:pPr>
        <w:keepNext/>
        <w:numPr>
          <w:ilvl w:val="2"/>
          <w:numId w:val="2"/>
        </w:numPr>
        <w:spacing w:before="0" w:after="240"/>
        <w:outlineLvl w:val="2"/>
        <w:rPr>
          <w:rFonts w:eastAsia="Times New Roman"/>
          <w:b/>
          <w:i/>
        </w:rPr>
      </w:pPr>
      <w:r w:rsidRPr="00C63EDD">
        <w:rPr>
          <w:rFonts w:eastAsia="Times New Roman"/>
          <w:b/>
          <w:i/>
        </w:rPr>
        <w:t xml:space="preserve"> Намеса на фондове</w:t>
      </w:r>
    </w:p>
    <w:p w14:paraId="1C18096C" w14:textId="77777777" w:rsidR="00C63EDD" w:rsidRPr="00C63EDD" w:rsidRDefault="00C63EDD" w:rsidP="00C63EDD">
      <w:pPr>
        <w:spacing w:before="0"/>
        <w:rPr>
          <w:rFonts w:eastAsia="Times New Roman"/>
          <w:i/>
          <w:szCs w:val="24"/>
        </w:rPr>
      </w:pPr>
      <w:r w:rsidRPr="00C63EDD">
        <w:rPr>
          <w:i/>
        </w:rPr>
        <w:t>Позоваване: Член 17, параграф 3, буква г), i) iii) iv) v) vi);</w:t>
      </w:r>
    </w:p>
    <w:tbl>
      <w:tblPr>
        <w:tblStyle w:val="TableGrid"/>
        <w:tblW w:w="0" w:type="auto"/>
        <w:tblLook w:val="04A0" w:firstRow="1" w:lastRow="0" w:firstColumn="1" w:lastColumn="0" w:noHBand="0" w:noVBand="1"/>
      </w:tblPr>
      <w:tblGrid>
        <w:gridCol w:w="9062"/>
      </w:tblGrid>
      <w:tr w:rsidR="00C63EDD" w:rsidRPr="00C63EDD" w14:paraId="7D686D07" w14:textId="77777777" w:rsidTr="002053D3">
        <w:tc>
          <w:tcPr>
            <w:tcW w:w="9062" w:type="dxa"/>
          </w:tcPr>
          <w:p w14:paraId="612E2BE8" w14:textId="77777777" w:rsidR="00C63EDD" w:rsidRPr="00C63EDD" w:rsidRDefault="00C63EDD" w:rsidP="00C63EDD">
            <w:pPr>
              <w:spacing w:before="0"/>
              <w:rPr>
                <w:i/>
              </w:rPr>
            </w:pPr>
            <w:r w:rsidRPr="00C63EDD">
              <w:rPr>
                <w:i/>
              </w:rPr>
              <w:t>Текстово поле [8 000]</w:t>
            </w:r>
          </w:p>
          <w:p w14:paraId="43573B8C" w14:textId="77777777" w:rsidR="00C63EDD" w:rsidRPr="00C63EDD" w:rsidRDefault="00C63EDD" w:rsidP="00C32B0A">
            <w:pPr>
              <w:numPr>
                <w:ilvl w:val="0"/>
                <w:numId w:val="43"/>
              </w:numPr>
              <w:spacing w:before="0"/>
              <w:contextualSpacing/>
            </w:pPr>
            <w:r w:rsidRPr="00C63EDD">
              <w:rPr>
                <w:b/>
              </w:rPr>
              <w:t>Доизграждане на единната електронна съобщителна мрежа (ЕЕСМ) чрез</w:t>
            </w:r>
            <w:r w:rsidRPr="00C63EDD">
              <w:t xml:space="preserve"> </w:t>
            </w:r>
            <w:r w:rsidRPr="00C63EDD">
              <w:rPr>
                <w:b/>
              </w:rPr>
              <w:t>изграждане на нова пасивна инфраструктура (оптични трасета) до районите в които няма изградена такава, както и разполагане на активно оборудване за свързаност в общинските центрове</w:t>
            </w:r>
          </w:p>
          <w:p w14:paraId="049442A7" w14:textId="3D038702" w:rsidR="00C63EDD" w:rsidRPr="00F97AC9" w:rsidRDefault="00C63EDD" w:rsidP="00C63EDD">
            <w:pPr>
              <w:spacing w:before="0"/>
            </w:pPr>
            <w:r w:rsidRPr="00C63EDD">
              <w:t>Дейностите, предвидени в рамките на приоритета ще свържат 91 общински центъра</w:t>
            </w:r>
            <w:r w:rsidRPr="00C63EDD">
              <w:rPr>
                <w:vertAlign w:val="superscript"/>
              </w:rPr>
              <w:footnoteReference w:id="9"/>
            </w:r>
            <w:r w:rsidRPr="00C63EDD">
              <w:t xml:space="preserve">, които не са свързани към ЕЕСМ, с което ще се осигури покритието на цялата страна. Това ще доведе до наличие на критична, защитена, сигурна и надеждна инфраструктура за широколентов достъп от следващо поколение (ДСП) за нуждите на електронното управление и създаване на предпоставки за развитие на широколентовите услуги за гражданите и бизнеса в </w:t>
            </w:r>
            <w:proofErr w:type="spellStart"/>
            <w:r w:rsidRPr="00C63EDD">
              <w:t>необлагодетелствани</w:t>
            </w:r>
            <w:proofErr w:type="spellEnd"/>
            <w:r w:rsidRPr="00C63EDD">
              <w:t xml:space="preserve"> райони на страната. Доизграждането на ЕЕСМ ще гарантира обособяването на сигурен периметър, в който да се налагат </w:t>
            </w:r>
            <w:r w:rsidRPr="00F97AC9">
              <w:t xml:space="preserve">всички необходими правила и добри практики в областта на мрежовата информационна сигурност, вкл. и  за операторите, които ще развиват „последната миля“, като така ще се повиши устойчивостта на </w:t>
            </w:r>
            <w:proofErr w:type="spellStart"/>
            <w:r w:rsidRPr="00F97AC9">
              <w:t>киберзаплахи</w:t>
            </w:r>
            <w:proofErr w:type="spellEnd"/>
            <w:r w:rsidRPr="00F97AC9">
              <w:t xml:space="preserve"> не само за административните органи, но и </w:t>
            </w:r>
            <w:r w:rsidR="00D86171" w:rsidRPr="00F97AC9">
              <w:t xml:space="preserve">за </w:t>
            </w:r>
            <w:r w:rsidRPr="00F97AC9">
              <w:t>бизнеса</w:t>
            </w:r>
            <w:r w:rsidR="00D86171" w:rsidRPr="00F97AC9">
              <w:t>,</w:t>
            </w:r>
            <w:r w:rsidRPr="00F97AC9">
              <w:t xml:space="preserve"> и </w:t>
            </w:r>
            <w:r w:rsidR="00D86171" w:rsidRPr="00F97AC9">
              <w:t xml:space="preserve">за </w:t>
            </w:r>
            <w:r w:rsidRPr="00F97AC9">
              <w:t xml:space="preserve">гражданите. </w:t>
            </w:r>
          </w:p>
          <w:p w14:paraId="46CDBD82" w14:textId="4B5F225B" w:rsidR="00C63EDD" w:rsidRPr="00F97AC9" w:rsidRDefault="00C63EDD" w:rsidP="00C63EDD">
            <w:pPr>
              <w:spacing w:before="0"/>
            </w:pPr>
            <w:r w:rsidRPr="00F97AC9">
              <w:t xml:space="preserve">Несвързаните общински центрове попадат както в бели, така и в сиви и </w:t>
            </w:r>
            <w:r w:rsidR="00D86171" w:rsidRPr="00F97AC9">
              <w:t xml:space="preserve">в </w:t>
            </w:r>
            <w:r w:rsidRPr="00F97AC9">
              <w:t xml:space="preserve">черни зони. </w:t>
            </w:r>
          </w:p>
          <w:p w14:paraId="5DEC10F2" w14:textId="77777777" w:rsidR="00C63EDD" w:rsidRPr="00873724" w:rsidRDefault="00C63EDD" w:rsidP="00C63EDD">
            <w:pPr>
              <w:spacing w:before="0"/>
              <w:rPr>
                <w:b/>
              </w:rPr>
            </w:pPr>
            <w:r w:rsidRPr="00F97AC9">
              <w:t>В белите зони, в които има недостатъци на пазара (</w:t>
            </w:r>
            <w:proofErr w:type="spellStart"/>
            <w:r w:rsidRPr="00F97AC9">
              <w:t>market</w:t>
            </w:r>
            <w:proofErr w:type="spellEnd"/>
            <w:r w:rsidRPr="00F97AC9">
              <w:t xml:space="preserve"> </w:t>
            </w:r>
            <w:proofErr w:type="spellStart"/>
            <w:r w:rsidRPr="00F97AC9">
              <w:t>failures</w:t>
            </w:r>
            <w:proofErr w:type="spellEnd"/>
            <w:r w:rsidRPr="00F97AC9">
              <w:t>) или сериозни неравенства по отношение на достъпа от следващо поколение (NGA), разширената мрежа ще позволи споделено използване на инфраструктурата, както от публичните институции (като се използват част от влакната в положените оптични кабели и част от портовете на инсталираните активни устройства (рутери/комутатори</w:t>
            </w:r>
            <w:r w:rsidRPr="00C63EDD">
              <w:t xml:space="preserve">), така и предоставянето на останалите „свободни“ елементи на мрежата на други оператори, за да могат те да предоставят услуги с търговска цел на гражданите и предприятията в области, в които понастоящем са недостъпни адекватни услуги и където подобни инвестиции не са планирани от действащите оператори на пазара през следващите години. Чрез поемане на основната част от инвестиционните разходи по изграждане </w:t>
            </w:r>
            <w:r w:rsidRPr="00C63EDD">
              <w:lastRenderedPageBreak/>
              <w:t xml:space="preserve">на необходимата широколентова инфраструктура от държавата ще се подпомогне навлизането на частните оператори в </w:t>
            </w:r>
            <w:r w:rsidRPr="00873724">
              <w:t>тези райони. Дейностите ще бъдат извършени при спазване на законодателството в областта на държавните помощи.</w:t>
            </w:r>
          </w:p>
          <w:p w14:paraId="44530342" w14:textId="1345500E" w:rsidR="00C63EDD" w:rsidRPr="00C63EDD" w:rsidRDefault="00C63EDD" w:rsidP="00C63EDD">
            <w:pPr>
              <w:spacing w:before="0"/>
            </w:pPr>
            <w:r w:rsidRPr="00873724">
              <w:t xml:space="preserve">Публична широколентова инфраструктура в сиви и </w:t>
            </w:r>
            <w:r w:rsidR="00C14711" w:rsidRPr="00873724">
              <w:t xml:space="preserve">в </w:t>
            </w:r>
            <w:r w:rsidRPr="00873724">
              <w:t xml:space="preserve">черни зони ще се използва споделено единствено за целите на държавната администрация и </w:t>
            </w:r>
            <w:r w:rsidR="00C14711" w:rsidRPr="00873724">
              <w:t xml:space="preserve">за </w:t>
            </w:r>
            <w:r w:rsidRPr="00873724">
              <w:t>публичните институции.</w:t>
            </w:r>
          </w:p>
          <w:p w14:paraId="3FB0D1AB" w14:textId="26260837" w:rsidR="00344484" w:rsidRPr="00C63EDD" w:rsidRDefault="00C63EDD" w:rsidP="003715A6">
            <w:pPr>
              <w:spacing w:before="0"/>
              <w:rPr>
                <w:rFonts w:eastAsia="Times New Roman"/>
              </w:rPr>
            </w:pPr>
            <w:r w:rsidRPr="00C63EDD">
              <w:rPr>
                <w:rFonts w:eastAsia="Times New Roman"/>
              </w:rPr>
              <w:t xml:space="preserve">Доизграждането на публична широколентова мрежа (ЕЕСМ) за пренос от ново поколение до районите, в които няма изградена такава, както и разполагане на активно оборудване за свързаност в опорната част на мрежата ще повиши скоростите до минимум 10 </w:t>
            </w:r>
            <w:proofErr w:type="spellStart"/>
            <w:r w:rsidRPr="00C63EDD">
              <w:rPr>
                <w:rFonts w:eastAsia="Times New Roman"/>
              </w:rPr>
              <w:t>Gb</w:t>
            </w:r>
            <w:proofErr w:type="spellEnd"/>
            <w:r w:rsidRPr="00C63EDD">
              <w:rPr>
                <w:rFonts w:eastAsia="Times New Roman"/>
              </w:rPr>
              <w:t xml:space="preserve">/s в опорните точки и съответно 1 </w:t>
            </w:r>
            <w:proofErr w:type="spellStart"/>
            <w:r w:rsidRPr="00C63EDD">
              <w:rPr>
                <w:rFonts w:eastAsia="Times New Roman"/>
              </w:rPr>
              <w:t>Gb</w:t>
            </w:r>
            <w:proofErr w:type="spellEnd"/>
            <w:r w:rsidRPr="00C63EDD">
              <w:rPr>
                <w:rFonts w:eastAsia="Times New Roman"/>
              </w:rPr>
              <w:t>/s до крайните потребители.</w:t>
            </w:r>
          </w:p>
        </w:tc>
      </w:tr>
    </w:tbl>
    <w:p w14:paraId="2A2B9291" w14:textId="77777777" w:rsidR="00C63EDD" w:rsidRPr="00C63EDD" w:rsidRDefault="00C63EDD" w:rsidP="00C63EDD">
      <w:pPr>
        <w:spacing w:before="0"/>
        <w:rPr>
          <w:rFonts w:eastAsia="Times New Roman"/>
          <w:i/>
          <w:szCs w:val="24"/>
        </w:rPr>
      </w:pPr>
    </w:p>
    <w:p w14:paraId="64A2833D" w14:textId="77777777" w:rsidR="00C63EDD" w:rsidRPr="00C63EDD" w:rsidRDefault="00C63EDD" w:rsidP="00C63EDD">
      <w:pPr>
        <w:spacing w:before="0"/>
        <w:rPr>
          <w:rFonts w:eastAsia="Times New Roman"/>
          <w:i/>
          <w:szCs w:val="24"/>
        </w:rPr>
      </w:pPr>
      <w:r w:rsidRPr="00C63EDD">
        <w:rPr>
          <w:i/>
        </w:rPr>
        <w:t>Списък на планираните операции от стратегическо значение - член 17, параграф 3, буква г), подточка i):</w:t>
      </w:r>
    </w:p>
    <w:p w14:paraId="4991AEB3" w14:textId="77777777" w:rsidR="00C63EDD" w:rsidRPr="00C63EDD" w:rsidRDefault="00C63EDD" w:rsidP="00C63EDD">
      <w:pPr>
        <w:pBdr>
          <w:top w:val="single" w:sz="4" w:space="1" w:color="auto"/>
          <w:left w:val="single" w:sz="4" w:space="4" w:color="auto"/>
          <w:bottom w:val="single" w:sz="4" w:space="1" w:color="auto"/>
          <w:right w:val="single" w:sz="4" w:space="4" w:color="auto"/>
        </w:pBdr>
        <w:spacing w:before="0"/>
        <w:rPr>
          <w:i/>
        </w:rPr>
      </w:pPr>
      <w:r w:rsidRPr="00C63EDD">
        <w:rPr>
          <w:i/>
        </w:rPr>
        <w:t>Текстово поле [2 000]</w:t>
      </w:r>
    </w:p>
    <w:p w14:paraId="74E7E64F" w14:textId="77777777" w:rsidR="00C63EDD" w:rsidRPr="00C63EDD" w:rsidRDefault="00C63EDD" w:rsidP="00C63EDD">
      <w:pPr>
        <w:spacing w:before="0"/>
        <w:rPr>
          <w:rFonts w:eastAsia="Times New Roman"/>
          <w:b/>
          <w:i/>
          <w:iCs/>
          <w:szCs w:val="24"/>
        </w:rPr>
      </w:pPr>
      <w:r w:rsidRPr="00C63EDD">
        <w:rPr>
          <w:i/>
        </w:rPr>
        <w:t>Основни целеви групи — член 17, параграф 3, буква г), подточка iii):</w:t>
      </w:r>
    </w:p>
    <w:p w14:paraId="7F7B6A5E" w14:textId="77777777" w:rsidR="00C63EDD" w:rsidRPr="00C63EDD" w:rsidRDefault="00C63EDD" w:rsidP="00C63EDD">
      <w:pPr>
        <w:pBdr>
          <w:top w:val="single" w:sz="4" w:space="1" w:color="auto"/>
          <w:left w:val="single" w:sz="4" w:space="4" w:color="auto"/>
          <w:bottom w:val="single" w:sz="4" w:space="1" w:color="auto"/>
          <w:right w:val="single" w:sz="4" w:space="4" w:color="auto"/>
        </w:pBdr>
        <w:spacing w:before="0"/>
        <w:rPr>
          <w:i/>
        </w:rPr>
      </w:pPr>
      <w:r w:rsidRPr="00C63EDD">
        <w:rPr>
          <w:i/>
        </w:rPr>
        <w:t>Текстово поле [1 000]</w:t>
      </w:r>
    </w:p>
    <w:p w14:paraId="3CAC9A26" w14:textId="77777777" w:rsidR="00C63EDD" w:rsidRPr="00C63EDD" w:rsidRDefault="00C63EDD" w:rsidP="00C63EDD">
      <w:pPr>
        <w:pBdr>
          <w:top w:val="single" w:sz="4" w:space="1" w:color="auto"/>
          <w:left w:val="single" w:sz="4" w:space="4" w:color="auto"/>
          <w:bottom w:val="single" w:sz="4" w:space="1" w:color="auto"/>
          <w:right w:val="single" w:sz="4" w:space="4" w:color="auto"/>
        </w:pBdr>
        <w:spacing w:before="0"/>
        <w:rPr>
          <w:i/>
        </w:rPr>
      </w:pPr>
      <w:r w:rsidRPr="00C63EDD">
        <w:rPr>
          <w:i/>
        </w:rPr>
        <w:t>91 общински центъра, които не са свързани към ЕЕСМ; публичните институции, гражданите и бизнеса от общинските центрове.</w:t>
      </w:r>
    </w:p>
    <w:p w14:paraId="44A28357" w14:textId="77777777" w:rsidR="00C63EDD" w:rsidRPr="00C63EDD" w:rsidRDefault="00C63EDD" w:rsidP="00C63EDD">
      <w:pPr>
        <w:spacing w:before="0"/>
        <w:rPr>
          <w:rFonts w:eastAsia="Times New Roman"/>
          <w:i/>
          <w:szCs w:val="24"/>
        </w:rPr>
      </w:pPr>
      <w:r w:rsidRPr="00C63EDD">
        <w:rPr>
          <w:i/>
        </w:rPr>
        <w:t>Специфични целеви територии, включително планираното използване на териториални инструменти — член 17, параграф 3, буква г), подточка iv)</w:t>
      </w:r>
    </w:p>
    <w:p w14:paraId="29956AC9" w14:textId="77777777" w:rsidR="00C63EDD" w:rsidRPr="00C63EDD" w:rsidRDefault="00C63EDD" w:rsidP="00C63EDD">
      <w:pPr>
        <w:pBdr>
          <w:top w:val="single" w:sz="4" w:space="0" w:color="auto"/>
          <w:left w:val="single" w:sz="4" w:space="4" w:color="auto"/>
          <w:bottom w:val="single" w:sz="4" w:space="1" w:color="auto"/>
          <w:right w:val="single" w:sz="4" w:space="4" w:color="auto"/>
        </w:pBdr>
        <w:spacing w:before="0"/>
        <w:rPr>
          <w:i/>
        </w:rPr>
      </w:pPr>
      <w:r w:rsidRPr="00C63EDD">
        <w:rPr>
          <w:i/>
        </w:rPr>
        <w:t xml:space="preserve">Текстово поле [2 000] </w:t>
      </w:r>
    </w:p>
    <w:p w14:paraId="642E741D" w14:textId="77777777" w:rsidR="00C63EDD" w:rsidRPr="00C63EDD" w:rsidRDefault="00C63EDD" w:rsidP="00C63EDD">
      <w:pPr>
        <w:pBdr>
          <w:top w:val="single" w:sz="4" w:space="0" w:color="auto"/>
          <w:left w:val="single" w:sz="4" w:space="4" w:color="auto"/>
          <w:bottom w:val="single" w:sz="4" w:space="1" w:color="auto"/>
          <w:right w:val="single" w:sz="4" w:space="4" w:color="auto"/>
        </w:pBdr>
        <w:spacing w:before="0"/>
        <w:rPr>
          <w:i/>
        </w:rPr>
      </w:pPr>
      <w:r w:rsidRPr="00C63EDD">
        <w:rPr>
          <w:i/>
        </w:rPr>
        <w:t>Териториалните дисбаланси в широколентовия достъп до интернет са идентифицирани и в шестте регионалните схеми за пространствено развитие (РСПР), като е изведена нуждата от съсредоточаване върху разпространението му в определени периферни и селски райони. Навременната оптимизация на комуникационната инфраструктура на държавната администрация чрез изграждане на единна електронна съобщителна мрежа е задължително условие за икономическото развитие на страната</w:t>
      </w:r>
    </w:p>
    <w:p w14:paraId="6529673B" w14:textId="77777777" w:rsidR="00C63EDD" w:rsidRPr="00C63EDD" w:rsidRDefault="00C63EDD" w:rsidP="00C63EDD">
      <w:pPr>
        <w:pBdr>
          <w:top w:val="single" w:sz="4" w:space="0" w:color="auto"/>
          <w:left w:val="single" w:sz="4" w:space="4" w:color="auto"/>
          <w:bottom w:val="single" w:sz="4" w:space="1" w:color="auto"/>
          <w:right w:val="single" w:sz="4" w:space="4" w:color="auto"/>
        </w:pBdr>
        <w:spacing w:before="0"/>
        <w:rPr>
          <w:i/>
        </w:rPr>
      </w:pPr>
      <w:r w:rsidRPr="00C63EDD">
        <w:rPr>
          <w:i/>
        </w:rPr>
        <w:t>Въпреки, че целевите територии по приоритета са 91 общински центъра на територията на цялата страна, основно в малки градове и населени места в периферията, не се предвижда използване на териториални инструменти, тъй като доизграждането на държавната единна електронна съобщителна мрежа ще бъде извършено централизирано от Държавна агенция „Електронно управление“.</w:t>
      </w:r>
    </w:p>
    <w:p w14:paraId="006A3574" w14:textId="77777777" w:rsidR="00C63EDD" w:rsidRPr="00C63EDD" w:rsidRDefault="00C63EDD" w:rsidP="00C63EDD">
      <w:pPr>
        <w:spacing w:before="0"/>
        <w:rPr>
          <w:i/>
        </w:rPr>
      </w:pPr>
      <w:r w:rsidRPr="00C63EDD">
        <w:rPr>
          <w:i/>
        </w:rPr>
        <w:t>Междурегионални и транснационални видове действия — член 17, параграф 3, буква г), подточка v):</w:t>
      </w:r>
    </w:p>
    <w:tbl>
      <w:tblPr>
        <w:tblStyle w:val="TableGrid"/>
        <w:tblW w:w="0" w:type="auto"/>
        <w:tblLook w:val="04A0" w:firstRow="1" w:lastRow="0" w:firstColumn="1" w:lastColumn="0" w:noHBand="0" w:noVBand="1"/>
      </w:tblPr>
      <w:tblGrid>
        <w:gridCol w:w="9062"/>
      </w:tblGrid>
      <w:tr w:rsidR="00C63EDD" w:rsidRPr="00C63EDD" w14:paraId="32A9691A" w14:textId="77777777" w:rsidTr="002053D3">
        <w:tc>
          <w:tcPr>
            <w:tcW w:w="9062" w:type="dxa"/>
          </w:tcPr>
          <w:p w14:paraId="05914FA7" w14:textId="77777777" w:rsidR="00C63EDD" w:rsidRPr="00C63EDD" w:rsidRDefault="00C63EDD" w:rsidP="00C63EDD">
            <w:pPr>
              <w:spacing w:before="0"/>
              <w:rPr>
                <w:i/>
              </w:rPr>
            </w:pPr>
            <w:r w:rsidRPr="00C63EDD">
              <w:rPr>
                <w:i/>
              </w:rPr>
              <w:t>Текстово поле [2 000]</w:t>
            </w:r>
            <w:r w:rsidRPr="00C63EDD">
              <w:t xml:space="preserve">  НЕПРИЛОЖИМО</w:t>
            </w:r>
          </w:p>
        </w:tc>
      </w:tr>
    </w:tbl>
    <w:p w14:paraId="2831C898" w14:textId="77777777" w:rsidR="00C63EDD" w:rsidRPr="00C63EDD" w:rsidRDefault="00C63EDD" w:rsidP="00C63EDD">
      <w:pPr>
        <w:spacing w:before="0"/>
        <w:rPr>
          <w:i/>
        </w:rPr>
      </w:pPr>
    </w:p>
    <w:p w14:paraId="18E947F9" w14:textId="77777777" w:rsidR="00C63EDD" w:rsidRPr="00C63EDD" w:rsidRDefault="00C63EDD" w:rsidP="00C63EDD">
      <w:pPr>
        <w:spacing w:before="0"/>
        <w:rPr>
          <w:rFonts w:eastAsia="Times New Roman"/>
          <w:b/>
          <w:i/>
          <w:iCs/>
          <w:szCs w:val="24"/>
        </w:rPr>
      </w:pPr>
      <w:r w:rsidRPr="00C63EDD">
        <w:rPr>
          <w:i/>
        </w:rPr>
        <w:t>Планирано използване на финансовите инструменти — член — 17, параграф 3, буква г), подточка vi)</w:t>
      </w:r>
    </w:p>
    <w:p w14:paraId="487AE7FF" w14:textId="77777777" w:rsidR="00C63EDD" w:rsidRPr="00C63EDD" w:rsidRDefault="00C63EDD" w:rsidP="00C63EDD">
      <w:pPr>
        <w:pBdr>
          <w:top w:val="single" w:sz="4" w:space="1" w:color="auto"/>
          <w:left w:val="single" w:sz="4" w:space="4" w:color="auto"/>
          <w:bottom w:val="single" w:sz="4" w:space="1" w:color="auto"/>
          <w:right w:val="single" w:sz="4" w:space="4" w:color="auto"/>
        </w:pBdr>
        <w:spacing w:before="0"/>
        <w:rPr>
          <w:rFonts w:eastAsia="Times New Roman"/>
        </w:rPr>
      </w:pPr>
      <w:r w:rsidRPr="00C63EDD">
        <w:rPr>
          <w:i/>
        </w:rPr>
        <w:t xml:space="preserve">Текстово поле [1 000] </w:t>
      </w:r>
      <w:r w:rsidRPr="00C63EDD">
        <w:t>НЕПРИЛОЖИМО</w:t>
      </w:r>
    </w:p>
    <w:p w14:paraId="2E22FD3D" w14:textId="77777777" w:rsidR="00C63EDD" w:rsidRPr="00C63EDD" w:rsidRDefault="00C63EDD" w:rsidP="00C63EDD">
      <w:pPr>
        <w:keepNext/>
        <w:numPr>
          <w:ilvl w:val="2"/>
          <w:numId w:val="2"/>
        </w:numPr>
        <w:spacing w:before="0" w:after="240"/>
        <w:outlineLvl w:val="2"/>
        <w:rPr>
          <w:rFonts w:eastAsia="Times New Roman"/>
          <w:b/>
          <w:iCs/>
          <w:szCs w:val="24"/>
        </w:rPr>
      </w:pPr>
      <w:r w:rsidRPr="00C63EDD">
        <w:rPr>
          <w:rFonts w:eastAsia="Times New Roman"/>
          <w:b/>
        </w:rPr>
        <w:lastRenderedPageBreak/>
        <w:t>Показатели</w:t>
      </w:r>
      <w:r w:rsidRPr="00C63EDD">
        <w:rPr>
          <w:rFonts w:eastAsia="Times New Roman"/>
          <w:b/>
          <w:vertAlign w:val="superscript"/>
        </w:rPr>
        <w:footnoteReference w:id="10"/>
      </w:r>
    </w:p>
    <w:p w14:paraId="0F59D5FE" w14:textId="77777777" w:rsidR="00C63EDD" w:rsidRPr="00C63EDD" w:rsidRDefault="00C63EDD" w:rsidP="00C63EDD">
      <w:pPr>
        <w:spacing w:before="0"/>
        <w:rPr>
          <w:rFonts w:eastAsia="Times New Roman"/>
          <w:i/>
          <w:szCs w:val="24"/>
        </w:rPr>
      </w:pPr>
      <w:r w:rsidRPr="00C63EDD">
        <w:rPr>
          <w:i/>
        </w:rPr>
        <w:t>Позоваване: Член 17, параграф 3, буква г), ii)</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147"/>
        <w:gridCol w:w="655"/>
        <w:gridCol w:w="983"/>
        <w:gridCol w:w="755"/>
        <w:gridCol w:w="1932"/>
        <w:gridCol w:w="906"/>
        <w:gridCol w:w="833"/>
        <w:gridCol w:w="1056"/>
      </w:tblGrid>
      <w:tr w:rsidR="00C63EDD" w:rsidRPr="00C63EDD" w14:paraId="538606B1" w14:textId="77777777" w:rsidTr="002053D3">
        <w:trPr>
          <w:trHeight w:val="425"/>
        </w:trPr>
        <w:tc>
          <w:tcPr>
            <w:tcW w:w="5000" w:type="pct"/>
            <w:gridSpan w:val="9"/>
          </w:tcPr>
          <w:p w14:paraId="04733A08" w14:textId="77777777" w:rsidR="00C63EDD" w:rsidRPr="00C63EDD" w:rsidRDefault="00C63EDD" w:rsidP="00C63EDD">
            <w:pPr>
              <w:spacing w:before="0"/>
              <w:rPr>
                <w:b/>
                <w:sz w:val="20"/>
              </w:rPr>
            </w:pPr>
            <w:r w:rsidRPr="00C63EDD">
              <w:rPr>
                <w:b/>
                <w:sz w:val="20"/>
                <w:szCs w:val="22"/>
              </w:rPr>
              <w:t>Таблица 2: Показатели за крайни продукти</w:t>
            </w:r>
          </w:p>
        </w:tc>
      </w:tr>
      <w:tr w:rsidR="00C63EDD" w:rsidRPr="00C63EDD" w14:paraId="50CB0F02" w14:textId="77777777" w:rsidTr="002053D3">
        <w:trPr>
          <w:trHeight w:val="1647"/>
        </w:trPr>
        <w:tc>
          <w:tcPr>
            <w:tcW w:w="545" w:type="pct"/>
          </w:tcPr>
          <w:p w14:paraId="57BBA092" w14:textId="77777777" w:rsidR="00C63EDD" w:rsidRPr="00C63EDD" w:rsidRDefault="00C63EDD" w:rsidP="00C63EDD">
            <w:pPr>
              <w:spacing w:before="0"/>
              <w:rPr>
                <w:b/>
                <w:sz w:val="16"/>
                <w:szCs w:val="16"/>
              </w:rPr>
            </w:pPr>
            <w:r w:rsidRPr="00C63EDD">
              <w:rPr>
                <w:b/>
                <w:sz w:val="16"/>
                <w:szCs w:val="22"/>
              </w:rPr>
              <w:t xml:space="preserve">Приоритет </w:t>
            </w:r>
          </w:p>
        </w:tc>
        <w:tc>
          <w:tcPr>
            <w:tcW w:w="618" w:type="pct"/>
          </w:tcPr>
          <w:p w14:paraId="540BECEF" w14:textId="77777777" w:rsidR="00C63EDD" w:rsidRPr="00C63EDD" w:rsidRDefault="00C63EDD" w:rsidP="00C63EDD">
            <w:pPr>
              <w:spacing w:before="0"/>
              <w:rPr>
                <w:b/>
                <w:sz w:val="16"/>
                <w:szCs w:val="16"/>
              </w:rPr>
            </w:pPr>
            <w:r w:rsidRPr="00C63EDD">
              <w:rPr>
                <w:b/>
                <w:sz w:val="16"/>
                <w:szCs w:val="22"/>
              </w:rPr>
              <w:t>Специфична цел (заетост и растеж) или област на подпомагане (ЕФМДР)</w:t>
            </w:r>
          </w:p>
        </w:tc>
        <w:tc>
          <w:tcPr>
            <w:tcW w:w="353" w:type="pct"/>
          </w:tcPr>
          <w:p w14:paraId="688D7C3E" w14:textId="77777777" w:rsidR="00C63EDD" w:rsidRPr="00C63EDD" w:rsidRDefault="00C63EDD" w:rsidP="00C63EDD">
            <w:pPr>
              <w:spacing w:before="0"/>
              <w:rPr>
                <w:b/>
                <w:sz w:val="16"/>
                <w:szCs w:val="16"/>
              </w:rPr>
            </w:pPr>
            <w:r w:rsidRPr="00C63EDD">
              <w:rPr>
                <w:b/>
                <w:sz w:val="16"/>
                <w:szCs w:val="22"/>
              </w:rPr>
              <w:t>Фонд</w:t>
            </w:r>
          </w:p>
        </w:tc>
        <w:tc>
          <w:tcPr>
            <w:tcW w:w="530" w:type="pct"/>
          </w:tcPr>
          <w:p w14:paraId="16E43430" w14:textId="77777777" w:rsidR="00C63EDD" w:rsidRPr="00C63EDD" w:rsidRDefault="00C63EDD" w:rsidP="00C63EDD">
            <w:pPr>
              <w:spacing w:before="0"/>
              <w:rPr>
                <w:b/>
                <w:sz w:val="16"/>
                <w:szCs w:val="16"/>
              </w:rPr>
            </w:pPr>
            <w:r w:rsidRPr="00C63EDD">
              <w:rPr>
                <w:b/>
                <w:sz w:val="16"/>
                <w:szCs w:val="22"/>
              </w:rPr>
              <w:t>Категория региони</w:t>
            </w:r>
          </w:p>
        </w:tc>
        <w:tc>
          <w:tcPr>
            <w:tcW w:w="407" w:type="pct"/>
          </w:tcPr>
          <w:p w14:paraId="4BB2CADC" w14:textId="77777777" w:rsidR="00C63EDD" w:rsidRPr="00C63EDD" w:rsidRDefault="00C63EDD" w:rsidP="00C63EDD">
            <w:pPr>
              <w:spacing w:before="0"/>
              <w:rPr>
                <w:b/>
                <w:sz w:val="16"/>
                <w:szCs w:val="16"/>
              </w:rPr>
            </w:pPr>
            <w:r w:rsidRPr="00C63EDD">
              <w:rPr>
                <w:b/>
                <w:sz w:val="16"/>
                <w:szCs w:val="22"/>
              </w:rPr>
              <w:t>ID [5]</w:t>
            </w:r>
          </w:p>
        </w:tc>
        <w:tc>
          <w:tcPr>
            <w:tcW w:w="1041" w:type="pct"/>
            <w:shd w:val="clear" w:color="auto" w:fill="auto"/>
          </w:tcPr>
          <w:p w14:paraId="251D4752" w14:textId="77777777" w:rsidR="00C63EDD" w:rsidRPr="00C63EDD" w:rsidRDefault="00C63EDD" w:rsidP="00C63EDD">
            <w:pPr>
              <w:spacing w:before="0"/>
              <w:rPr>
                <w:b/>
                <w:sz w:val="16"/>
                <w:szCs w:val="16"/>
              </w:rPr>
            </w:pPr>
            <w:r w:rsidRPr="00C63EDD">
              <w:rPr>
                <w:b/>
                <w:sz w:val="16"/>
                <w:szCs w:val="22"/>
              </w:rPr>
              <w:t xml:space="preserve">Показател [255] </w:t>
            </w:r>
          </w:p>
        </w:tc>
        <w:tc>
          <w:tcPr>
            <w:tcW w:w="488" w:type="pct"/>
          </w:tcPr>
          <w:p w14:paraId="6F45CFC1" w14:textId="77777777" w:rsidR="00C63EDD" w:rsidRPr="00C63EDD" w:rsidRDefault="00C63EDD" w:rsidP="00C63EDD">
            <w:pPr>
              <w:spacing w:before="0"/>
              <w:rPr>
                <w:b/>
                <w:sz w:val="16"/>
                <w:szCs w:val="16"/>
              </w:rPr>
            </w:pPr>
            <w:r w:rsidRPr="00C63EDD">
              <w:rPr>
                <w:b/>
                <w:sz w:val="16"/>
                <w:szCs w:val="22"/>
              </w:rPr>
              <w:t>Мерна единица</w:t>
            </w:r>
          </w:p>
        </w:tc>
        <w:tc>
          <w:tcPr>
            <w:tcW w:w="449" w:type="pct"/>
            <w:shd w:val="clear" w:color="auto" w:fill="auto"/>
          </w:tcPr>
          <w:p w14:paraId="64401D71" w14:textId="77777777" w:rsidR="00C63EDD" w:rsidRPr="00C63EDD" w:rsidRDefault="00C63EDD" w:rsidP="00C63EDD">
            <w:pPr>
              <w:spacing w:before="0"/>
              <w:rPr>
                <w:b/>
                <w:sz w:val="16"/>
                <w:szCs w:val="16"/>
              </w:rPr>
            </w:pPr>
            <w:r w:rsidRPr="00C63EDD">
              <w:rPr>
                <w:b/>
                <w:sz w:val="16"/>
                <w:szCs w:val="22"/>
              </w:rPr>
              <w:t>Етапна цел (2024 г.)</w:t>
            </w:r>
          </w:p>
          <w:p w14:paraId="0AB65B7C" w14:textId="77777777" w:rsidR="00C63EDD" w:rsidRPr="00C63EDD" w:rsidRDefault="00C63EDD" w:rsidP="00C63EDD">
            <w:pPr>
              <w:spacing w:before="0"/>
              <w:rPr>
                <w:b/>
                <w:sz w:val="16"/>
                <w:szCs w:val="16"/>
              </w:rPr>
            </w:pPr>
          </w:p>
        </w:tc>
        <w:tc>
          <w:tcPr>
            <w:tcW w:w="569" w:type="pct"/>
            <w:shd w:val="clear" w:color="auto" w:fill="auto"/>
          </w:tcPr>
          <w:p w14:paraId="10E058F3" w14:textId="77777777" w:rsidR="00C63EDD" w:rsidRPr="00C63EDD" w:rsidRDefault="00C63EDD" w:rsidP="00C63EDD">
            <w:pPr>
              <w:spacing w:before="0"/>
              <w:rPr>
                <w:b/>
                <w:sz w:val="16"/>
                <w:szCs w:val="16"/>
              </w:rPr>
            </w:pPr>
            <w:r w:rsidRPr="00C63EDD">
              <w:rPr>
                <w:b/>
                <w:sz w:val="16"/>
                <w:szCs w:val="22"/>
              </w:rPr>
              <w:t>Целева стойност (2029 г.)</w:t>
            </w:r>
          </w:p>
          <w:p w14:paraId="09C11EE6" w14:textId="77777777" w:rsidR="00C63EDD" w:rsidRPr="00C63EDD" w:rsidRDefault="00C63EDD" w:rsidP="00C63EDD">
            <w:pPr>
              <w:spacing w:before="0"/>
              <w:rPr>
                <w:b/>
                <w:sz w:val="16"/>
                <w:szCs w:val="16"/>
              </w:rPr>
            </w:pPr>
          </w:p>
        </w:tc>
      </w:tr>
      <w:tr w:rsidR="00C63EDD" w:rsidRPr="00C63EDD" w14:paraId="32111C37" w14:textId="77777777" w:rsidTr="002053D3">
        <w:trPr>
          <w:trHeight w:val="332"/>
        </w:trPr>
        <w:tc>
          <w:tcPr>
            <w:tcW w:w="545" w:type="pct"/>
          </w:tcPr>
          <w:p w14:paraId="4644DD6E" w14:textId="77777777" w:rsidR="00C63EDD" w:rsidRPr="00C63EDD" w:rsidRDefault="00C63EDD" w:rsidP="00C63EDD">
            <w:pPr>
              <w:spacing w:before="0"/>
              <w:jc w:val="center"/>
              <w:rPr>
                <w:b/>
                <w:i/>
                <w:sz w:val="16"/>
                <w:szCs w:val="16"/>
              </w:rPr>
            </w:pPr>
            <w:r w:rsidRPr="00C63EDD">
              <w:rPr>
                <w:b/>
                <w:i/>
                <w:sz w:val="16"/>
                <w:szCs w:val="16"/>
              </w:rPr>
              <w:t>2</w:t>
            </w:r>
          </w:p>
        </w:tc>
        <w:tc>
          <w:tcPr>
            <w:tcW w:w="618" w:type="pct"/>
          </w:tcPr>
          <w:p w14:paraId="5AEF90F0" w14:textId="77777777" w:rsidR="00C63EDD" w:rsidRPr="00C63EDD" w:rsidRDefault="00C63EDD" w:rsidP="00C63EDD">
            <w:pPr>
              <w:spacing w:before="0"/>
              <w:jc w:val="center"/>
              <w:rPr>
                <w:b/>
                <w:i/>
                <w:sz w:val="16"/>
                <w:szCs w:val="16"/>
                <w:lang w:val="en-US"/>
              </w:rPr>
            </w:pPr>
            <w:r w:rsidRPr="00C63EDD">
              <w:rPr>
                <w:b/>
                <w:i/>
                <w:sz w:val="16"/>
                <w:szCs w:val="16"/>
                <w:lang w:val="en-US"/>
              </w:rPr>
              <w:t>(i) Enhancing digital connectivity</w:t>
            </w:r>
          </w:p>
        </w:tc>
        <w:tc>
          <w:tcPr>
            <w:tcW w:w="353" w:type="pct"/>
          </w:tcPr>
          <w:p w14:paraId="33982812" w14:textId="77777777" w:rsidR="00C63EDD" w:rsidRPr="00C63EDD" w:rsidRDefault="00C63EDD" w:rsidP="00C63EDD">
            <w:pPr>
              <w:spacing w:before="0"/>
              <w:jc w:val="center"/>
              <w:rPr>
                <w:b/>
                <w:i/>
                <w:sz w:val="16"/>
                <w:szCs w:val="16"/>
              </w:rPr>
            </w:pPr>
            <w:r w:rsidRPr="00C63EDD">
              <w:rPr>
                <w:b/>
                <w:i/>
                <w:sz w:val="16"/>
                <w:szCs w:val="16"/>
              </w:rPr>
              <w:t>ЕФРР</w:t>
            </w:r>
          </w:p>
        </w:tc>
        <w:tc>
          <w:tcPr>
            <w:tcW w:w="530" w:type="pct"/>
          </w:tcPr>
          <w:p w14:paraId="6F460F0E" w14:textId="77777777" w:rsidR="00C63EDD" w:rsidRPr="00C63EDD" w:rsidRDefault="00C63EDD" w:rsidP="00C63EDD">
            <w:pPr>
              <w:spacing w:before="0"/>
              <w:jc w:val="center"/>
              <w:rPr>
                <w:b/>
                <w:i/>
                <w:sz w:val="16"/>
                <w:szCs w:val="16"/>
              </w:rPr>
            </w:pPr>
            <w:r w:rsidRPr="00C63EDD">
              <w:rPr>
                <w:b/>
                <w:i/>
                <w:sz w:val="16"/>
                <w:szCs w:val="16"/>
              </w:rPr>
              <w:t>По-слабо развити</w:t>
            </w:r>
          </w:p>
        </w:tc>
        <w:tc>
          <w:tcPr>
            <w:tcW w:w="407" w:type="pct"/>
          </w:tcPr>
          <w:p w14:paraId="6DBC8817" w14:textId="77777777" w:rsidR="00C63EDD" w:rsidRPr="00C63EDD" w:rsidRDefault="00C63EDD" w:rsidP="00C63EDD">
            <w:pPr>
              <w:spacing w:before="0"/>
              <w:rPr>
                <w:b/>
                <w:i/>
                <w:sz w:val="16"/>
                <w:szCs w:val="16"/>
              </w:rPr>
            </w:pPr>
          </w:p>
        </w:tc>
        <w:tc>
          <w:tcPr>
            <w:tcW w:w="1041" w:type="pct"/>
            <w:shd w:val="clear" w:color="auto" w:fill="auto"/>
          </w:tcPr>
          <w:p w14:paraId="74BDCBDE" w14:textId="77777777" w:rsidR="00C63EDD" w:rsidRPr="00C63EDD" w:rsidRDefault="00C63EDD" w:rsidP="00C63EDD">
            <w:pPr>
              <w:spacing w:before="0"/>
              <w:rPr>
                <w:b/>
                <w:i/>
                <w:sz w:val="16"/>
                <w:szCs w:val="16"/>
              </w:rPr>
            </w:pPr>
            <w:r w:rsidRPr="00C63EDD">
              <w:rPr>
                <w:b/>
                <w:i/>
                <w:sz w:val="16"/>
                <w:szCs w:val="16"/>
              </w:rPr>
              <w:t>Брой институции, свързани към ЕЕСМ (общини, училища, читалища, полиция и др.)</w:t>
            </w:r>
          </w:p>
        </w:tc>
        <w:tc>
          <w:tcPr>
            <w:tcW w:w="488" w:type="pct"/>
          </w:tcPr>
          <w:p w14:paraId="30430B0C" w14:textId="77777777" w:rsidR="00C63EDD" w:rsidRPr="00C63EDD" w:rsidRDefault="00C63EDD" w:rsidP="00C63EDD">
            <w:pPr>
              <w:spacing w:before="0"/>
              <w:rPr>
                <w:b/>
                <w:i/>
                <w:sz w:val="16"/>
                <w:szCs w:val="16"/>
              </w:rPr>
            </w:pPr>
          </w:p>
        </w:tc>
        <w:tc>
          <w:tcPr>
            <w:tcW w:w="449" w:type="pct"/>
            <w:shd w:val="clear" w:color="auto" w:fill="auto"/>
          </w:tcPr>
          <w:p w14:paraId="170B8788" w14:textId="77777777" w:rsidR="00C63EDD" w:rsidRPr="00C63EDD" w:rsidRDefault="00C63EDD" w:rsidP="00C63EDD">
            <w:pPr>
              <w:spacing w:before="0"/>
              <w:rPr>
                <w:b/>
                <w:sz w:val="16"/>
                <w:szCs w:val="16"/>
              </w:rPr>
            </w:pPr>
          </w:p>
        </w:tc>
        <w:tc>
          <w:tcPr>
            <w:tcW w:w="569" w:type="pct"/>
            <w:shd w:val="clear" w:color="auto" w:fill="auto"/>
          </w:tcPr>
          <w:p w14:paraId="305B1A6A" w14:textId="77777777" w:rsidR="00C63EDD" w:rsidRPr="00C63EDD" w:rsidRDefault="00C63EDD" w:rsidP="00C63EDD">
            <w:pPr>
              <w:spacing w:before="0"/>
              <w:rPr>
                <w:b/>
                <w:sz w:val="16"/>
                <w:szCs w:val="16"/>
              </w:rPr>
            </w:pPr>
          </w:p>
        </w:tc>
      </w:tr>
    </w:tbl>
    <w:p w14:paraId="78E31B71" w14:textId="77777777" w:rsidR="00C63EDD" w:rsidRPr="00C63EDD" w:rsidRDefault="00C63EDD" w:rsidP="00C63EDD">
      <w:pPr>
        <w:spacing w:before="0"/>
        <w:rPr>
          <w:rFonts w:eastAsia="Times New Roman"/>
          <w:szCs w:val="24"/>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937"/>
        <w:gridCol w:w="518"/>
        <w:gridCol w:w="809"/>
        <w:gridCol w:w="724"/>
        <w:gridCol w:w="1078"/>
        <w:gridCol w:w="562"/>
        <w:gridCol w:w="777"/>
        <w:gridCol w:w="875"/>
        <w:gridCol w:w="712"/>
        <w:gridCol w:w="767"/>
        <w:gridCol w:w="827"/>
      </w:tblGrid>
      <w:tr w:rsidR="00C63EDD" w:rsidRPr="00C63EDD" w14:paraId="21F7469E" w14:textId="77777777" w:rsidTr="002053D3">
        <w:trPr>
          <w:trHeight w:val="480"/>
        </w:trPr>
        <w:tc>
          <w:tcPr>
            <w:tcW w:w="5000" w:type="pct"/>
            <w:gridSpan w:val="12"/>
          </w:tcPr>
          <w:p w14:paraId="3BA0C6CC" w14:textId="77777777" w:rsidR="00C63EDD" w:rsidRPr="00C63EDD" w:rsidRDefault="00C63EDD" w:rsidP="00C63EDD">
            <w:pPr>
              <w:spacing w:before="0"/>
              <w:rPr>
                <w:b/>
                <w:sz w:val="16"/>
                <w:szCs w:val="16"/>
              </w:rPr>
            </w:pPr>
            <w:r w:rsidRPr="00C63EDD">
              <w:rPr>
                <w:b/>
                <w:sz w:val="20"/>
                <w:szCs w:val="22"/>
              </w:rPr>
              <w:t>Таблица 3: Показатели за резултатите</w:t>
            </w:r>
          </w:p>
        </w:tc>
      </w:tr>
      <w:tr w:rsidR="00C63EDD" w:rsidRPr="00C63EDD" w14:paraId="02D3808B" w14:textId="77777777" w:rsidTr="007A59CD">
        <w:trPr>
          <w:trHeight w:val="1768"/>
        </w:trPr>
        <w:tc>
          <w:tcPr>
            <w:tcW w:w="445" w:type="pct"/>
          </w:tcPr>
          <w:p w14:paraId="265CF251" w14:textId="77777777" w:rsidR="00C63EDD" w:rsidRPr="00C63EDD" w:rsidRDefault="00C63EDD" w:rsidP="00C63EDD">
            <w:pPr>
              <w:spacing w:before="0"/>
              <w:rPr>
                <w:b/>
                <w:sz w:val="16"/>
                <w:szCs w:val="16"/>
              </w:rPr>
            </w:pPr>
            <w:r w:rsidRPr="00C63EDD">
              <w:rPr>
                <w:b/>
                <w:sz w:val="16"/>
                <w:szCs w:val="22"/>
              </w:rPr>
              <w:t xml:space="preserve">Приоритет </w:t>
            </w:r>
          </w:p>
        </w:tc>
        <w:tc>
          <w:tcPr>
            <w:tcW w:w="497" w:type="pct"/>
          </w:tcPr>
          <w:p w14:paraId="56C8DBE0" w14:textId="77777777" w:rsidR="00C63EDD" w:rsidRPr="00C63EDD" w:rsidRDefault="00C63EDD" w:rsidP="00C63EDD">
            <w:pPr>
              <w:spacing w:before="0"/>
              <w:rPr>
                <w:b/>
                <w:sz w:val="16"/>
                <w:szCs w:val="16"/>
              </w:rPr>
            </w:pPr>
            <w:r w:rsidRPr="00C63EDD">
              <w:rPr>
                <w:b/>
                <w:sz w:val="16"/>
                <w:szCs w:val="22"/>
              </w:rPr>
              <w:t>Специфична цел (заетост и растеж) или област на подпомагане (ЕФМДР)</w:t>
            </w:r>
          </w:p>
        </w:tc>
        <w:tc>
          <w:tcPr>
            <w:tcW w:w="275" w:type="pct"/>
          </w:tcPr>
          <w:p w14:paraId="72A80108" w14:textId="77777777" w:rsidR="00C63EDD" w:rsidRPr="00C63EDD" w:rsidRDefault="00C63EDD" w:rsidP="00C63EDD">
            <w:pPr>
              <w:spacing w:before="0"/>
              <w:rPr>
                <w:b/>
                <w:sz w:val="16"/>
                <w:szCs w:val="16"/>
              </w:rPr>
            </w:pPr>
            <w:r w:rsidRPr="00C63EDD">
              <w:rPr>
                <w:b/>
                <w:sz w:val="16"/>
                <w:szCs w:val="22"/>
              </w:rPr>
              <w:t>Фонд</w:t>
            </w:r>
          </w:p>
        </w:tc>
        <w:tc>
          <w:tcPr>
            <w:tcW w:w="429" w:type="pct"/>
          </w:tcPr>
          <w:p w14:paraId="323C75E3" w14:textId="77777777" w:rsidR="00C63EDD" w:rsidRPr="00C63EDD" w:rsidRDefault="00C63EDD" w:rsidP="00C63EDD">
            <w:pPr>
              <w:spacing w:before="0"/>
              <w:rPr>
                <w:b/>
                <w:sz w:val="16"/>
                <w:szCs w:val="16"/>
              </w:rPr>
            </w:pPr>
            <w:r w:rsidRPr="00C63EDD">
              <w:rPr>
                <w:b/>
                <w:sz w:val="16"/>
                <w:szCs w:val="22"/>
              </w:rPr>
              <w:t>Категория региони</w:t>
            </w:r>
          </w:p>
        </w:tc>
        <w:tc>
          <w:tcPr>
            <w:tcW w:w="384" w:type="pct"/>
          </w:tcPr>
          <w:p w14:paraId="5483412F" w14:textId="77777777" w:rsidR="00C63EDD" w:rsidRPr="00C63EDD" w:rsidRDefault="00C63EDD" w:rsidP="00C63EDD">
            <w:pPr>
              <w:spacing w:before="0"/>
              <w:rPr>
                <w:b/>
                <w:sz w:val="16"/>
                <w:szCs w:val="16"/>
              </w:rPr>
            </w:pPr>
            <w:r w:rsidRPr="00C63EDD">
              <w:rPr>
                <w:b/>
                <w:sz w:val="16"/>
                <w:szCs w:val="22"/>
              </w:rPr>
              <w:t>ID [5]</w:t>
            </w:r>
          </w:p>
        </w:tc>
        <w:tc>
          <w:tcPr>
            <w:tcW w:w="572" w:type="pct"/>
            <w:shd w:val="clear" w:color="auto" w:fill="auto"/>
          </w:tcPr>
          <w:p w14:paraId="4A6878FF" w14:textId="77777777" w:rsidR="00C63EDD" w:rsidRPr="00C63EDD" w:rsidRDefault="00C63EDD" w:rsidP="00C63EDD">
            <w:pPr>
              <w:spacing w:before="0"/>
              <w:rPr>
                <w:b/>
                <w:sz w:val="16"/>
                <w:szCs w:val="16"/>
              </w:rPr>
            </w:pPr>
            <w:r w:rsidRPr="00C63EDD">
              <w:rPr>
                <w:b/>
                <w:sz w:val="16"/>
                <w:szCs w:val="22"/>
              </w:rPr>
              <w:t>Показател [255]</w:t>
            </w:r>
          </w:p>
        </w:tc>
        <w:tc>
          <w:tcPr>
            <w:tcW w:w="298" w:type="pct"/>
          </w:tcPr>
          <w:p w14:paraId="24F6AF12" w14:textId="77777777" w:rsidR="00C63EDD" w:rsidRPr="00C63EDD" w:rsidRDefault="00C63EDD" w:rsidP="00C63EDD">
            <w:pPr>
              <w:spacing w:before="0"/>
              <w:rPr>
                <w:b/>
                <w:sz w:val="16"/>
                <w:szCs w:val="16"/>
              </w:rPr>
            </w:pPr>
            <w:r w:rsidRPr="00C63EDD">
              <w:rPr>
                <w:b/>
                <w:sz w:val="16"/>
                <w:szCs w:val="22"/>
              </w:rPr>
              <w:t>Мерна единица</w:t>
            </w:r>
          </w:p>
        </w:tc>
        <w:tc>
          <w:tcPr>
            <w:tcW w:w="412" w:type="pct"/>
          </w:tcPr>
          <w:p w14:paraId="26A7169D" w14:textId="77777777" w:rsidR="00C63EDD" w:rsidRPr="00C63EDD" w:rsidRDefault="00C63EDD" w:rsidP="00C63EDD">
            <w:pPr>
              <w:spacing w:before="0"/>
              <w:rPr>
                <w:b/>
                <w:sz w:val="16"/>
                <w:szCs w:val="16"/>
              </w:rPr>
            </w:pPr>
            <w:r w:rsidRPr="00C63EDD">
              <w:rPr>
                <w:b/>
                <w:sz w:val="16"/>
                <w:szCs w:val="22"/>
              </w:rPr>
              <w:t>Базова сценарий или референтна стойност</w:t>
            </w:r>
          </w:p>
        </w:tc>
        <w:tc>
          <w:tcPr>
            <w:tcW w:w="464" w:type="pct"/>
          </w:tcPr>
          <w:p w14:paraId="731B4D0A" w14:textId="77777777" w:rsidR="00C63EDD" w:rsidRPr="00C63EDD" w:rsidRDefault="00C63EDD" w:rsidP="00C63EDD">
            <w:pPr>
              <w:spacing w:before="0"/>
              <w:rPr>
                <w:b/>
                <w:sz w:val="16"/>
                <w:szCs w:val="16"/>
              </w:rPr>
            </w:pPr>
            <w:r w:rsidRPr="00C63EDD">
              <w:rPr>
                <w:b/>
                <w:sz w:val="16"/>
                <w:szCs w:val="22"/>
              </w:rPr>
              <w:t>Референтна година</w:t>
            </w:r>
          </w:p>
        </w:tc>
        <w:tc>
          <w:tcPr>
            <w:tcW w:w="378" w:type="pct"/>
            <w:shd w:val="clear" w:color="auto" w:fill="auto"/>
          </w:tcPr>
          <w:p w14:paraId="796767D3" w14:textId="77777777" w:rsidR="00C63EDD" w:rsidRPr="00C63EDD" w:rsidRDefault="00C63EDD" w:rsidP="00C63EDD">
            <w:pPr>
              <w:spacing w:before="0"/>
              <w:rPr>
                <w:b/>
                <w:sz w:val="16"/>
                <w:szCs w:val="16"/>
              </w:rPr>
            </w:pPr>
            <w:r w:rsidRPr="00C63EDD">
              <w:rPr>
                <w:b/>
                <w:sz w:val="16"/>
                <w:szCs w:val="22"/>
              </w:rPr>
              <w:t>Целева стойност (2029 г.)</w:t>
            </w:r>
          </w:p>
          <w:p w14:paraId="0F06F8C6" w14:textId="77777777" w:rsidR="00C63EDD" w:rsidRPr="00C63EDD" w:rsidRDefault="00C63EDD" w:rsidP="00C63EDD">
            <w:pPr>
              <w:spacing w:before="0"/>
              <w:rPr>
                <w:b/>
                <w:sz w:val="16"/>
                <w:szCs w:val="16"/>
              </w:rPr>
            </w:pPr>
          </w:p>
        </w:tc>
        <w:tc>
          <w:tcPr>
            <w:tcW w:w="407" w:type="pct"/>
            <w:shd w:val="clear" w:color="auto" w:fill="auto"/>
          </w:tcPr>
          <w:p w14:paraId="198285CB" w14:textId="77777777" w:rsidR="00C63EDD" w:rsidRPr="00C63EDD" w:rsidRDefault="00C63EDD" w:rsidP="00C63EDD">
            <w:pPr>
              <w:spacing w:before="0"/>
              <w:rPr>
                <w:b/>
                <w:sz w:val="16"/>
                <w:szCs w:val="16"/>
              </w:rPr>
            </w:pPr>
            <w:r w:rsidRPr="00C63EDD">
              <w:rPr>
                <w:b/>
                <w:sz w:val="16"/>
                <w:szCs w:val="22"/>
              </w:rPr>
              <w:t>Източник на данните [200]</w:t>
            </w:r>
          </w:p>
        </w:tc>
        <w:tc>
          <w:tcPr>
            <w:tcW w:w="439" w:type="pct"/>
          </w:tcPr>
          <w:p w14:paraId="3F53899F" w14:textId="77777777" w:rsidR="00C63EDD" w:rsidRPr="00C63EDD" w:rsidRDefault="00C63EDD" w:rsidP="00C63EDD">
            <w:pPr>
              <w:spacing w:before="0"/>
              <w:rPr>
                <w:b/>
                <w:sz w:val="16"/>
                <w:szCs w:val="16"/>
              </w:rPr>
            </w:pPr>
            <w:r w:rsidRPr="00C63EDD">
              <w:rPr>
                <w:b/>
                <w:sz w:val="16"/>
                <w:szCs w:val="22"/>
              </w:rPr>
              <w:t>Коментари [200]</w:t>
            </w:r>
          </w:p>
        </w:tc>
      </w:tr>
      <w:tr w:rsidR="007A59CD" w:rsidRPr="00C63EDD" w14:paraId="3AFB4462" w14:textId="77777777" w:rsidTr="007A59CD">
        <w:trPr>
          <w:trHeight w:val="434"/>
        </w:trPr>
        <w:tc>
          <w:tcPr>
            <w:tcW w:w="445" w:type="pct"/>
          </w:tcPr>
          <w:p w14:paraId="33D9B24D" w14:textId="27DEF2E5" w:rsidR="007A59CD" w:rsidRPr="00C63EDD" w:rsidRDefault="007A59CD" w:rsidP="007A59CD">
            <w:pPr>
              <w:spacing w:before="0"/>
              <w:rPr>
                <w:b/>
                <w:i/>
                <w:sz w:val="16"/>
                <w:szCs w:val="16"/>
              </w:rPr>
            </w:pPr>
            <w:r w:rsidRPr="00C63EDD">
              <w:rPr>
                <w:b/>
                <w:i/>
                <w:sz w:val="16"/>
                <w:szCs w:val="16"/>
              </w:rPr>
              <w:t>2</w:t>
            </w:r>
          </w:p>
        </w:tc>
        <w:tc>
          <w:tcPr>
            <w:tcW w:w="497" w:type="pct"/>
          </w:tcPr>
          <w:p w14:paraId="4199F1B7" w14:textId="2F18F1E4" w:rsidR="007A59CD" w:rsidRPr="00C63EDD" w:rsidRDefault="007A59CD" w:rsidP="007A59CD">
            <w:pPr>
              <w:spacing w:before="0"/>
              <w:rPr>
                <w:b/>
                <w:i/>
                <w:sz w:val="16"/>
                <w:szCs w:val="16"/>
              </w:rPr>
            </w:pPr>
            <w:r w:rsidRPr="00C63EDD">
              <w:rPr>
                <w:b/>
                <w:i/>
                <w:sz w:val="16"/>
                <w:szCs w:val="16"/>
              </w:rPr>
              <w:t>1</w:t>
            </w:r>
          </w:p>
        </w:tc>
        <w:tc>
          <w:tcPr>
            <w:tcW w:w="275" w:type="pct"/>
          </w:tcPr>
          <w:p w14:paraId="49DAC6BB" w14:textId="6B04823B" w:rsidR="007A59CD" w:rsidRPr="00C63EDD" w:rsidRDefault="007A59CD" w:rsidP="007A59CD">
            <w:pPr>
              <w:spacing w:before="0"/>
              <w:rPr>
                <w:b/>
                <w:i/>
                <w:sz w:val="16"/>
                <w:szCs w:val="16"/>
              </w:rPr>
            </w:pPr>
            <w:r w:rsidRPr="00C63EDD">
              <w:rPr>
                <w:b/>
                <w:i/>
                <w:sz w:val="16"/>
                <w:szCs w:val="16"/>
              </w:rPr>
              <w:t>ЕФРР</w:t>
            </w:r>
          </w:p>
        </w:tc>
        <w:tc>
          <w:tcPr>
            <w:tcW w:w="429" w:type="pct"/>
          </w:tcPr>
          <w:p w14:paraId="6906D82F" w14:textId="2704F970" w:rsidR="007A59CD" w:rsidRPr="00C63EDD" w:rsidRDefault="007A59CD" w:rsidP="007A59CD">
            <w:pPr>
              <w:spacing w:before="0"/>
              <w:rPr>
                <w:b/>
                <w:i/>
                <w:sz w:val="16"/>
                <w:szCs w:val="16"/>
              </w:rPr>
            </w:pPr>
            <w:r w:rsidRPr="00C63EDD">
              <w:rPr>
                <w:b/>
                <w:i/>
                <w:sz w:val="16"/>
                <w:szCs w:val="16"/>
              </w:rPr>
              <w:t>По-слабо развити</w:t>
            </w:r>
          </w:p>
        </w:tc>
        <w:tc>
          <w:tcPr>
            <w:tcW w:w="384" w:type="pct"/>
          </w:tcPr>
          <w:p w14:paraId="46A084A0" w14:textId="77777777" w:rsidR="007A59CD" w:rsidRPr="00C63EDD" w:rsidRDefault="007A59CD" w:rsidP="007A59CD">
            <w:pPr>
              <w:spacing w:before="0"/>
              <w:rPr>
                <w:b/>
                <w:i/>
                <w:sz w:val="14"/>
                <w:szCs w:val="14"/>
              </w:rPr>
            </w:pPr>
          </w:p>
        </w:tc>
        <w:tc>
          <w:tcPr>
            <w:tcW w:w="572" w:type="pct"/>
            <w:shd w:val="clear" w:color="auto" w:fill="auto"/>
          </w:tcPr>
          <w:p w14:paraId="170CCA24" w14:textId="254CF8D6" w:rsidR="007A59CD" w:rsidRPr="007A59CD" w:rsidRDefault="007A59CD" w:rsidP="007A59CD">
            <w:pPr>
              <w:autoSpaceDE w:val="0"/>
              <w:autoSpaceDN w:val="0"/>
              <w:adjustRightInd w:val="0"/>
              <w:spacing w:before="0" w:after="200" w:line="276" w:lineRule="auto"/>
              <w:jc w:val="left"/>
              <w:rPr>
                <w:b/>
                <w:i/>
                <w:color w:val="000000"/>
                <w:sz w:val="14"/>
                <w:szCs w:val="14"/>
              </w:rPr>
            </w:pPr>
            <w:r>
              <w:rPr>
                <w:b/>
                <w:i/>
                <w:color w:val="000000"/>
                <w:sz w:val="14"/>
                <w:szCs w:val="14"/>
              </w:rPr>
              <w:t xml:space="preserve">Покритие на институциите с мрежи с висок капацитет </w:t>
            </w:r>
          </w:p>
        </w:tc>
        <w:tc>
          <w:tcPr>
            <w:tcW w:w="298" w:type="pct"/>
          </w:tcPr>
          <w:p w14:paraId="60B37CA6" w14:textId="5C9DB783" w:rsidR="007A59CD" w:rsidRPr="00C63EDD" w:rsidRDefault="007A59CD" w:rsidP="007A59CD">
            <w:pPr>
              <w:spacing w:before="0"/>
              <w:rPr>
                <w:b/>
                <w:i/>
                <w:sz w:val="14"/>
                <w:szCs w:val="14"/>
              </w:rPr>
            </w:pPr>
            <w:r>
              <w:rPr>
                <w:b/>
                <w:i/>
                <w:sz w:val="14"/>
                <w:szCs w:val="14"/>
              </w:rPr>
              <w:t>%</w:t>
            </w:r>
          </w:p>
        </w:tc>
        <w:tc>
          <w:tcPr>
            <w:tcW w:w="412" w:type="pct"/>
          </w:tcPr>
          <w:p w14:paraId="60C1E7A3" w14:textId="204257A4" w:rsidR="007A59CD" w:rsidRPr="00C63EDD" w:rsidRDefault="007A59CD" w:rsidP="007A59CD">
            <w:pPr>
              <w:spacing w:before="0"/>
              <w:rPr>
                <w:b/>
                <w:i/>
                <w:sz w:val="14"/>
                <w:szCs w:val="14"/>
              </w:rPr>
            </w:pPr>
            <w:r>
              <w:rPr>
                <w:b/>
                <w:i/>
                <w:sz w:val="14"/>
                <w:szCs w:val="14"/>
              </w:rPr>
              <w:t>66</w:t>
            </w:r>
          </w:p>
        </w:tc>
        <w:tc>
          <w:tcPr>
            <w:tcW w:w="464" w:type="pct"/>
          </w:tcPr>
          <w:p w14:paraId="09E0314F" w14:textId="702C35F1" w:rsidR="007A59CD" w:rsidRPr="00C63EDD" w:rsidRDefault="007A59CD" w:rsidP="007A59CD">
            <w:pPr>
              <w:spacing w:before="0"/>
              <w:rPr>
                <w:b/>
                <w:sz w:val="14"/>
                <w:szCs w:val="14"/>
              </w:rPr>
            </w:pPr>
          </w:p>
        </w:tc>
        <w:tc>
          <w:tcPr>
            <w:tcW w:w="378" w:type="pct"/>
            <w:shd w:val="clear" w:color="auto" w:fill="auto"/>
          </w:tcPr>
          <w:p w14:paraId="78D0560C" w14:textId="6B1E5BAE" w:rsidR="007A59CD" w:rsidRPr="00C63EDD" w:rsidRDefault="00826393" w:rsidP="007A59CD">
            <w:pPr>
              <w:spacing w:before="0"/>
              <w:jc w:val="center"/>
              <w:rPr>
                <w:b/>
                <w:sz w:val="14"/>
                <w:szCs w:val="14"/>
              </w:rPr>
            </w:pPr>
            <w:r>
              <w:rPr>
                <w:b/>
                <w:sz w:val="14"/>
                <w:szCs w:val="14"/>
              </w:rPr>
              <w:t>100</w:t>
            </w:r>
          </w:p>
        </w:tc>
        <w:tc>
          <w:tcPr>
            <w:tcW w:w="407" w:type="pct"/>
            <w:shd w:val="clear" w:color="auto" w:fill="auto"/>
          </w:tcPr>
          <w:p w14:paraId="6B820CF5" w14:textId="77777777" w:rsidR="007A59CD" w:rsidRPr="00C63EDD" w:rsidRDefault="007A59CD" w:rsidP="007A59CD">
            <w:pPr>
              <w:spacing w:before="0"/>
              <w:rPr>
                <w:b/>
                <w:sz w:val="14"/>
                <w:szCs w:val="14"/>
              </w:rPr>
            </w:pPr>
          </w:p>
        </w:tc>
        <w:tc>
          <w:tcPr>
            <w:tcW w:w="439" w:type="pct"/>
          </w:tcPr>
          <w:p w14:paraId="773803EB" w14:textId="77777777" w:rsidR="007A59CD" w:rsidRPr="00C63EDD" w:rsidRDefault="007A59CD" w:rsidP="007A59CD">
            <w:pPr>
              <w:spacing w:before="0"/>
              <w:rPr>
                <w:i/>
                <w:sz w:val="14"/>
                <w:szCs w:val="14"/>
              </w:rPr>
            </w:pPr>
          </w:p>
        </w:tc>
      </w:tr>
    </w:tbl>
    <w:p w14:paraId="6FC8A75C" w14:textId="77777777" w:rsidR="00C63EDD" w:rsidRPr="00C63EDD" w:rsidRDefault="00C63EDD" w:rsidP="00C63EDD">
      <w:pPr>
        <w:spacing w:before="0"/>
        <w:rPr>
          <w:rFonts w:eastAsia="Times New Roman"/>
          <w:b/>
          <w:iCs/>
          <w:szCs w:val="24"/>
        </w:rPr>
      </w:pPr>
    </w:p>
    <w:p w14:paraId="6F77A544" w14:textId="77777777" w:rsidR="00C63EDD" w:rsidRPr="00C63EDD" w:rsidRDefault="00C63EDD" w:rsidP="00C63EDD">
      <w:pPr>
        <w:keepNext/>
        <w:numPr>
          <w:ilvl w:val="3"/>
          <w:numId w:val="34"/>
        </w:numPr>
        <w:tabs>
          <w:tab w:val="left" w:pos="993"/>
        </w:tabs>
        <w:spacing w:before="0" w:after="240"/>
        <w:ind w:left="993" w:hanging="993"/>
        <w:outlineLvl w:val="3"/>
        <w:rPr>
          <w:rFonts w:eastAsia="Times New Roman"/>
          <w:b/>
          <w:iCs/>
          <w:szCs w:val="24"/>
        </w:rPr>
      </w:pPr>
      <w:r w:rsidRPr="00C63EDD">
        <w:rPr>
          <w:rFonts w:eastAsia="Times New Roman"/>
          <w:b/>
        </w:rPr>
        <w:t>Индикативно разпределение на програмните средства (ЕС) в зависимост от вида на интервенцията</w:t>
      </w:r>
      <w:r w:rsidRPr="00C63EDD">
        <w:rPr>
          <w:rFonts w:eastAsia="Times New Roman"/>
          <w:b/>
          <w:vertAlign w:val="superscript"/>
        </w:rPr>
        <w:footnoteReference w:id="11"/>
      </w:r>
      <w:r w:rsidRPr="00C63EDD">
        <w:rPr>
          <w:rFonts w:eastAsia="Times New Roman"/>
        </w:rPr>
        <w:t xml:space="preserve"> (не се прилага за ЕФМДР)</w:t>
      </w:r>
    </w:p>
    <w:p w14:paraId="5C0C097A" w14:textId="77777777" w:rsidR="00C63EDD" w:rsidRPr="00C63EDD" w:rsidRDefault="00C63EDD" w:rsidP="00C63EDD">
      <w:pPr>
        <w:spacing w:before="0"/>
        <w:rPr>
          <w:i/>
        </w:rPr>
      </w:pPr>
      <w:r w:rsidRPr="00C63EDD">
        <w:rPr>
          <w:i/>
        </w:rPr>
        <w:t>Позоваване: Член 17, параграф 3, буква г), vii)</w:t>
      </w:r>
    </w:p>
    <w:tbl>
      <w:tblPr>
        <w:tblStyle w:val="TableGrid2"/>
        <w:tblW w:w="0" w:type="auto"/>
        <w:tblLook w:val="04A0" w:firstRow="1" w:lastRow="0" w:firstColumn="1" w:lastColumn="0" w:noHBand="0" w:noVBand="1"/>
      </w:tblPr>
      <w:tblGrid>
        <w:gridCol w:w="1567"/>
        <w:gridCol w:w="1334"/>
        <w:gridCol w:w="1411"/>
        <w:gridCol w:w="1622"/>
        <w:gridCol w:w="1012"/>
        <w:gridCol w:w="2116"/>
      </w:tblGrid>
      <w:tr w:rsidR="00C63EDD" w:rsidRPr="00C63EDD" w14:paraId="76D37B8B" w14:textId="77777777" w:rsidTr="002053D3">
        <w:tc>
          <w:tcPr>
            <w:tcW w:w="9062" w:type="dxa"/>
            <w:gridSpan w:val="6"/>
          </w:tcPr>
          <w:p w14:paraId="54D47D30" w14:textId="77777777" w:rsidR="00C63EDD" w:rsidRPr="00C63EDD" w:rsidRDefault="00C63EDD" w:rsidP="00C63EDD">
            <w:pPr>
              <w:spacing w:before="0"/>
              <w:rPr>
                <w:rFonts w:eastAsia="Times New Roman"/>
                <w:b/>
                <w:iCs/>
                <w:sz w:val="20"/>
              </w:rPr>
            </w:pPr>
            <w:r w:rsidRPr="00C63EDD">
              <w:rPr>
                <w:b/>
                <w:sz w:val="20"/>
              </w:rPr>
              <w:t>Таблица 4: Измерение 1 – Област на интервенция</w:t>
            </w:r>
          </w:p>
        </w:tc>
      </w:tr>
      <w:tr w:rsidR="00C63EDD" w:rsidRPr="00C63EDD" w14:paraId="160168AE" w14:textId="77777777" w:rsidTr="002053D3">
        <w:tc>
          <w:tcPr>
            <w:tcW w:w="1567" w:type="dxa"/>
          </w:tcPr>
          <w:p w14:paraId="2A376CEC" w14:textId="77777777" w:rsidR="00C63EDD" w:rsidRPr="00C63EDD" w:rsidRDefault="00C63EDD" w:rsidP="00C63EDD">
            <w:pPr>
              <w:spacing w:before="0"/>
              <w:rPr>
                <w:rFonts w:eastAsia="Times New Roman"/>
                <w:b/>
                <w:iCs/>
                <w:sz w:val="20"/>
              </w:rPr>
            </w:pPr>
            <w:r w:rsidRPr="00C63EDD">
              <w:rPr>
                <w:b/>
                <w:sz w:val="20"/>
              </w:rPr>
              <w:t>Приоритет №</w:t>
            </w:r>
          </w:p>
        </w:tc>
        <w:tc>
          <w:tcPr>
            <w:tcW w:w="1334" w:type="dxa"/>
          </w:tcPr>
          <w:p w14:paraId="2B5A6317" w14:textId="77777777" w:rsidR="00C63EDD" w:rsidRPr="00C63EDD" w:rsidRDefault="00C63EDD" w:rsidP="00C63EDD">
            <w:pPr>
              <w:spacing w:before="0"/>
              <w:rPr>
                <w:rFonts w:eastAsia="Times New Roman"/>
                <w:b/>
                <w:iCs/>
                <w:sz w:val="20"/>
              </w:rPr>
            </w:pPr>
            <w:r w:rsidRPr="00C63EDD">
              <w:rPr>
                <w:b/>
                <w:sz w:val="20"/>
              </w:rPr>
              <w:t>Фонд</w:t>
            </w:r>
          </w:p>
        </w:tc>
        <w:tc>
          <w:tcPr>
            <w:tcW w:w="1411" w:type="dxa"/>
          </w:tcPr>
          <w:p w14:paraId="45983C87" w14:textId="77777777" w:rsidR="00C63EDD" w:rsidRPr="00C63EDD" w:rsidRDefault="00C63EDD" w:rsidP="00C63EDD">
            <w:pPr>
              <w:spacing w:before="0"/>
              <w:rPr>
                <w:rFonts w:eastAsia="Times New Roman"/>
                <w:b/>
                <w:iCs/>
                <w:sz w:val="20"/>
              </w:rPr>
            </w:pPr>
            <w:r w:rsidRPr="00C63EDD">
              <w:rPr>
                <w:b/>
                <w:sz w:val="20"/>
              </w:rPr>
              <w:t>Категория региони</w:t>
            </w:r>
          </w:p>
        </w:tc>
        <w:tc>
          <w:tcPr>
            <w:tcW w:w="1622" w:type="dxa"/>
          </w:tcPr>
          <w:p w14:paraId="7C56D258" w14:textId="77777777" w:rsidR="00C63EDD" w:rsidRPr="00C63EDD" w:rsidRDefault="00C63EDD" w:rsidP="00C63EDD">
            <w:pPr>
              <w:spacing w:before="0"/>
              <w:rPr>
                <w:rFonts w:eastAsia="Times New Roman"/>
                <w:b/>
                <w:iCs/>
                <w:sz w:val="20"/>
              </w:rPr>
            </w:pPr>
            <w:r w:rsidRPr="00C63EDD">
              <w:rPr>
                <w:b/>
                <w:sz w:val="20"/>
              </w:rPr>
              <w:t>Специфична цел</w:t>
            </w:r>
          </w:p>
        </w:tc>
        <w:tc>
          <w:tcPr>
            <w:tcW w:w="1012" w:type="dxa"/>
          </w:tcPr>
          <w:p w14:paraId="29D068DD" w14:textId="77777777" w:rsidR="00C63EDD" w:rsidRPr="00C63EDD" w:rsidRDefault="00C63EDD" w:rsidP="00C63EDD">
            <w:pPr>
              <w:spacing w:before="0"/>
              <w:rPr>
                <w:rFonts w:eastAsia="Times New Roman"/>
                <w:b/>
                <w:iCs/>
                <w:sz w:val="20"/>
              </w:rPr>
            </w:pPr>
            <w:r w:rsidRPr="00C63EDD">
              <w:rPr>
                <w:b/>
                <w:sz w:val="20"/>
              </w:rPr>
              <w:t xml:space="preserve">Код </w:t>
            </w:r>
          </w:p>
        </w:tc>
        <w:tc>
          <w:tcPr>
            <w:tcW w:w="2116" w:type="dxa"/>
          </w:tcPr>
          <w:p w14:paraId="3B53B988" w14:textId="77777777" w:rsidR="00C63EDD" w:rsidRPr="00C63EDD" w:rsidRDefault="00C63EDD" w:rsidP="00C63EDD">
            <w:pPr>
              <w:spacing w:before="0"/>
              <w:rPr>
                <w:rFonts w:eastAsia="Times New Roman"/>
                <w:b/>
                <w:iCs/>
                <w:sz w:val="20"/>
              </w:rPr>
            </w:pPr>
            <w:r w:rsidRPr="00C63EDD">
              <w:rPr>
                <w:b/>
                <w:sz w:val="20"/>
              </w:rPr>
              <w:t>Сума (EUR)</w:t>
            </w:r>
          </w:p>
        </w:tc>
      </w:tr>
      <w:tr w:rsidR="00C63EDD" w:rsidRPr="00C63EDD" w14:paraId="33029A57" w14:textId="77777777" w:rsidTr="002053D3">
        <w:tc>
          <w:tcPr>
            <w:tcW w:w="1567" w:type="dxa"/>
          </w:tcPr>
          <w:p w14:paraId="4F199F9F" w14:textId="77777777" w:rsidR="00C63EDD" w:rsidRPr="00C63EDD" w:rsidRDefault="00C63EDD" w:rsidP="00C63EDD">
            <w:pPr>
              <w:spacing w:before="0"/>
              <w:rPr>
                <w:rFonts w:eastAsia="Times New Roman"/>
                <w:iCs/>
                <w:sz w:val="20"/>
                <w:lang w:val="ru-RU"/>
              </w:rPr>
            </w:pPr>
            <w:r w:rsidRPr="00C63EDD">
              <w:rPr>
                <w:rFonts w:eastAsia="Times New Roman"/>
                <w:iCs/>
                <w:sz w:val="20"/>
                <w:lang w:val="ru-RU"/>
              </w:rPr>
              <w:t>Приоритет 2</w:t>
            </w:r>
          </w:p>
        </w:tc>
        <w:tc>
          <w:tcPr>
            <w:tcW w:w="1334" w:type="dxa"/>
          </w:tcPr>
          <w:p w14:paraId="250D6A62" w14:textId="77777777" w:rsidR="00C63EDD" w:rsidRPr="00C63EDD" w:rsidRDefault="00C63EDD" w:rsidP="00C63EDD">
            <w:pPr>
              <w:spacing w:before="0"/>
              <w:rPr>
                <w:rFonts w:eastAsia="Times New Roman"/>
                <w:iCs/>
                <w:sz w:val="20"/>
              </w:rPr>
            </w:pPr>
            <w:r w:rsidRPr="00C63EDD">
              <w:rPr>
                <w:rFonts w:eastAsia="Times New Roman"/>
                <w:iCs/>
                <w:sz w:val="20"/>
              </w:rPr>
              <w:t>ЕФРР</w:t>
            </w:r>
          </w:p>
        </w:tc>
        <w:tc>
          <w:tcPr>
            <w:tcW w:w="1411" w:type="dxa"/>
          </w:tcPr>
          <w:p w14:paraId="0EB7005B" w14:textId="77777777" w:rsidR="00C63EDD" w:rsidRPr="00C63EDD" w:rsidRDefault="00C63EDD" w:rsidP="00C63EDD">
            <w:pPr>
              <w:spacing w:before="0"/>
              <w:rPr>
                <w:rFonts w:eastAsia="Times New Roman"/>
                <w:iCs/>
                <w:sz w:val="20"/>
              </w:rPr>
            </w:pPr>
            <w:r w:rsidRPr="00C63EDD">
              <w:rPr>
                <w:rFonts w:eastAsia="Times New Roman"/>
                <w:iCs/>
                <w:sz w:val="20"/>
              </w:rPr>
              <w:t>По-слабо развити</w:t>
            </w:r>
          </w:p>
        </w:tc>
        <w:tc>
          <w:tcPr>
            <w:tcW w:w="1622" w:type="dxa"/>
          </w:tcPr>
          <w:p w14:paraId="1D9552DE" w14:textId="77777777" w:rsidR="00C63EDD" w:rsidRPr="00C63EDD" w:rsidRDefault="00C63EDD" w:rsidP="00C63EDD">
            <w:pPr>
              <w:spacing w:before="0"/>
              <w:rPr>
                <w:rFonts w:eastAsia="Times New Roman"/>
                <w:iCs/>
                <w:sz w:val="20"/>
                <w:lang w:val="en-US"/>
              </w:rPr>
            </w:pPr>
            <w:r w:rsidRPr="00C63EDD">
              <w:rPr>
                <w:rFonts w:eastAsia="Times New Roman"/>
                <w:iCs/>
                <w:sz w:val="20"/>
                <w:lang w:val="en-US"/>
              </w:rPr>
              <w:t>(i) Enhancing digital connectivity</w:t>
            </w:r>
          </w:p>
        </w:tc>
        <w:tc>
          <w:tcPr>
            <w:tcW w:w="1012" w:type="dxa"/>
          </w:tcPr>
          <w:p w14:paraId="0498BDC8" w14:textId="77777777" w:rsidR="00C63EDD" w:rsidRPr="00C63EDD" w:rsidRDefault="00C63EDD" w:rsidP="00C63EDD">
            <w:pPr>
              <w:spacing w:before="0"/>
              <w:rPr>
                <w:rFonts w:eastAsia="Times New Roman"/>
                <w:iCs/>
                <w:sz w:val="20"/>
              </w:rPr>
            </w:pPr>
            <w:r w:rsidRPr="00C63EDD">
              <w:rPr>
                <w:rFonts w:eastAsia="Times New Roman"/>
                <w:iCs/>
                <w:sz w:val="20"/>
              </w:rPr>
              <w:t>051</w:t>
            </w:r>
          </w:p>
        </w:tc>
        <w:tc>
          <w:tcPr>
            <w:tcW w:w="2116" w:type="dxa"/>
          </w:tcPr>
          <w:p w14:paraId="72B55ECC" w14:textId="2F897CB0" w:rsidR="00C63EDD" w:rsidRPr="00C63EDD" w:rsidRDefault="00873724" w:rsidP="00873724">
            <w:pPr>
              <w:spacing w:before="0"/>
              <w:rPr>
                <w:rFonts w:eastAsia="Times New Roman"/>
                <w:iCs/>
                <w:sz w:val="20"/>
              </w:rPr>
            </w:pPr>
            <w:r w:rsidRPr="00873724">
              <w:rPr>
                <w:b/>
                <w:i/>
                <w:highlight w:val="yellow"/>
              </w:rPr>
              <w:t>Към момента по програмата не е предвиден ресурс по ЦП 3, очаква се решение на национално ниво</w:t>
            </w:r>
            <w:r>
              <w:t>.</w:t>
            </w:r>
          </w:p>
        </w:tc>
      </w:tr>
    </w:tbl>
    <w:p w14:paraId="05E7DA8B" w14:textId="77777777" w:rsidR="00C63EDD" w:rsidRPr="00C63EDD" w:rsidRDefault="00C63EDD" w:rsidP="00C63EDD">
      <w:pPr>
        <w:spacing w:before="0"/>
      </w:pPr>
    </w:p>
    <w:tbl>
      <w:tblPr>
        <w:tblStyle w:val="TableGrid3"/>
        <w:tblW w:w="0" w:type="auto"/>
        <w:tblLook w:val="04A0" w:firstRow="1" w:lastRow="0" w:firstColumn="1" w:lastColumn="0" w:noHBand="0" w:noVBand="1"/>
      </w:tblPr>
      <w:tblGrid>
        <w:gridCol w:w="1574"/>
        <w:gridCol w:w="1340"/>
        <w:gridCol w:w="1416"/>
        <w:gridCol w:w="1627"/>
        <w:gridCol w:w="1021"/>
        <w:gridCol w:w="2084"/>
      </w:tblGrid>
      <w:tr w:rsidR="00C63EDD" w:rsidRPr="00C63EDD" w14:paraId="66326DF2" w14:textId="77777777" w:rsidTr="002053D3">
        <w:tc>
          <w:tcPr>
            <w:tcW w:w="9062" w:type="dxa"/>
            <w:gridSpan w:val="6"/>
          </w:tcPr>
          <w:p w14:paraId="2AB7BF4B" w14:textId="77777777" w:rsidR="00C63EDD" w:rsidRPr="00C63EDD" w:rsidRDefault="00C63EDD" w:rsidP="00C63EDD">
            <w:pPr>
              <w:spacing w:before="0"/>
              <w:rPr>
                <w:rFonts w:eastAsia="Times New Roman"/>
                <w:b/>
                <w:iCs/>
                <w:sz w:val="20"/>
              </w:rPr>
            </w:pPr>
            <w:r w:rsidRPr="00C63EDD">
              <w:rPr>
                <w:b/>
                <w:sz w:val="20"/>
              </w:rPr>
              <w:t>Таблица 5: Измерение 2 – Форма на финансиране</w:t>
            </w:r>
          </w:p>
        </w:tc>
      </w:tr>
      <w:tr w:rsidR="00C63EDD" w:rsidRPr="00C63EDD" w14:paraId="60D58DAB" w14:textId="77777777" w:rsidTr="002053D3">
        <w:tc>
          <w:tcPr>
            <w:tcW w:w="1574" w:type="dxa"/>
          </w:tcPr>
          <w:p w14:paraId="37B0C49E" w14:textId="77777777" w:rsidR="00C63EDD" w:rsidRPr="00C63EDD" w:rsidRDefault="00C63EDD" w:rsidP="00C63EDD">
            <w:pPr>
              <w:spacing w:before="0"/>
              <w:rPr>
                <w:rFonts w:eastAsia="Times New Roman"/>
                <w:b/>
                <w:iCs/>
                <w:sz w:val="20"/>
              </w:rPr>
            </w:pPr>
            <w:r w:rsidRPr="00C63EDD">
              <w:rPr>
                <w:b/>
                <w:sz w:val="20"/>
              </w:rPr>
              <w:t>Приоритет №</w:t>
            </w:r>
          </w:p>
        </w:tc>
        <w:tc>
          <w:tcPr>
            <w:tcW w:w="1340" w:type="dxa"/>
          </w:tcPr>
          <w:p w14:paraId="1373A3DD" w14:textId="77777777" w:rsidR="00C63EDD" w:rsidRPr="00C63EDD" w:rsidRDefault="00C63EDD" w:rsidP="00C63EDD">
            <w:pPr>
              <w:spacing w:before="0"/>
              <w:rPr>
                <w:rFonts w:eastAsia="Times New Roman"/>
                <w:b/>
                <w:iCs/>
                <w:sz w:val="20"/>
              </w:rPr>
            </w:pPr>
            <w:r w:rsidRPr="00C63EDD">
              <w:rPr>
                <w:b/>
                <w:sz w:val="20"/>
              </w:rPr>
              <w:t>Фонд</w:t>
            </w:r>
          </w:p>
        </w:tc>
        <w:tc>
          <w:tcPr>
            <w:tcW w:w="1416" w:type="dxa"/>
          </w:tcPr>
          <w:p w14:paraId="56620D2E" w14:textId="77777777" w:rsidR="00C63EDD" w:rsidRPr="00C63EDD" w:rsidRDefault="00C63EDD" w:rsidP="00C63EDD">
            <w:pPr>
              <w:spacing w:before="0"/>
              <w:rPr>
                <w:rFonts w:eastAsia="Times New Roman"/>
                <w:b/>
                <w:iCs/>
                <w:sz w:val="20"/>
              </w:rPr>
            </w:pPr>
            <w:r w:rsidRPr="00C63EDD">
              <w:rPr>
                <w:b/>
                <w:sz w:val="20"/>
              </w:rPr>
              <w:t>Категория региони</w:t>
            </w:r>
          </w:p>
        </w:tc>
        <w:tc>
          <w:tcPr>
            <w:tcW w:w="1627" w:type="dxa"/>
          </w:tcPr>
          <w:p w14:paraId="0AA08AE3" w14:textId="77777777" w:rsidR="00C63EDD" w:rsidRPr="00C63EDD" w:rsidRDefault="00C63EDD" w:rsidP="00C63EDD">
            <w:pPr>
              <w:spacing w:before="0"/>
              <w:rPr>
                <w:rFonts w:eastAsia="Times New Roman"/>
                <w:b/>
                <w:iCs/>
                <w:sz w:val="20"/>
              </w:rPr>
            </w:pPr>
            <w:r w:rsidRPr="00C63EDD">
              <w:rPr>
                <w:b/>
                <w:sz w:val="20"/>
              </w:rPr>
              <w:t>Специфична цел</w:t>
            </w:r>
          </w:p>
        </w:tc>
        <w:tc>
          <w:tcPr>
            <w:tcW w:w="1021" w:type="dxa"/>
          </w:tcPr>
          <w:p w14:paraId="4BFCCC87" w14:textId="77777777" w:rsidR="00C63EDD" w:rsidRPr="00C63EDD" w:rsidRDefault="00C63EDD" w:rsidP="00C63EDD">
            <w:pPr>
              <w:spacing w:before="0"/>
              <w:rPr>
                <w:rFonts w:eastAsia="Times New Roman"/>
                <w:b/>
                <w:iCs/>
                <w:sz w:val="20"/>
              </w:rPr>
            </w:pPr>
            <w:r w:rsidRPr="00C63EDD">
              <w:rPr>
                <w:b/>
                <w:sz w:val="20"/>
              </w:rPr>
              <w:t xml:space="preserve">Код </w:t>
            </w:r>
          </w:p>
        </w:tc>
        <w:tc>
          <w:tcPr>
            <w:tcW w:w="2084" w:type="dxa"/>
          </w:tcPr>
          <w:p w14:paraId="3C3F3B5F" w14:textId="77777777" w:rsidR="00C63EDD" w:rsidRPr="00C63EDD" w:rsidRDefault="00C63EDD" w:rsidP="00C63EDD">
            <w:pPr>
              <w:spacing w:before="0"/>
              <w:rPr>
                <w:rFonts w:eastAsia="Times New Roman"/>
                <w:b/>
                <w:iCs/>
                <w:sz w:val="20"/>
              </w:rPr>
            </w:pPr>
            <w:r w:rsidRPr="00C63EDD">
              <w:rPr>
                <w:b/>
                <w:sz w:val="20"/>
              </w:rPr>
              <w:t>Сума (EUR)</w:t>
            </w:r>
          </w:p>
        </w:tc>
      </w:tr>
      <w:tr w:rsidR="00C63EDD" w:rsidRPr="00C63EDD" w14:paraId="5266DE41" w14:textId="77777777" w:rsidTr="002053D3">
        <w:tc>
          <w:tcPr>
            <w:tcW w:w="1574" w:type="dxa"/>
          </w:tcPr>
          <w:p w14:paraId="7BA8B102" w14:textId="77777777" w:rsidR="00C63EDD" w:rsidRPr="00C63EDD" w:rsidRDefault="00C63EDD" w:rsidP="00C63EDD">
            <w:pPr>
              <w:spacing w:before="0"/>
              <w:rPr>
                <w:rFonts w:eastAsia="Times New Roman"/>
                <w:iCs/>
                <w:sz w:val="20"/>
              </w:rPr>
            </w:pPr>
            <w:r w:rsidRPr="00C63EDD">
              <w:rPr>
                <w:rFonts w:eastAsia="Times New Roman"/>
                <w:iCs/>
                <w:sz w:val="20"/>
                <w:lang w:val="ru-RU"/>
              </w:rPr>
              <w:t>Приоритет 2</w:t>
            </w:r>
          </w:p>
        </w:tc>
        <w:tc>
          <w:tcPr>
            <w:tcW w:w="1340" w:type="dxa"/>
          </w:tcPr>
          <w:p w14:paraId="119B9C68" w14:textId="77777777" w:rsidR="00C63EDD" w:rsidRPr="00C63EDD" w:rsidRDefault="00C63EDD" w:rsidP="00C63EDD">
            <w:pPr>
              <w:spacing w:before="0"/>
              <w:rPr>
                <w:rFonts w:eastAsia="Times New Roman"/>
                <w:iCs/>
                <w:sz w:val="20"/>
              </w:rPr>
            </w:pPr>
            <w:r w:rsidRPr="00C63EDD">
              <w:rPr>
                <w:rFonts w:eastAsia="Times New Roman"/>
                <w:iCs/>
                <w:sz w:val="20"/>
              </w:rPr>
              <w:t>ЕФРР</w:t>
            </w:r>
          </w:p>
        </w:tc>
        <w:tc>
          <w:tcPr>
            <w:tcW w:w="1416" w:type="dxa"/>
          </w:tcPr>
          <w:p w14:paraId="19CBECDE" w14:textId="77777777" w:rsidR="00C63EDD" w:rsidRPr="00C63EDD" w:rsidRDefault="00C63EDD" w:rsidP="00C63EDD">
            <w:pPr>
              <w:spacing w:before="0"/>
              <w:rPr>
                <w:rFonts w:eastAsia="Times New Roman"/>
                <w:iCs/>
                <w:sz w:val="20"/>
              </w:rPr>
            </w:pPr>
            <w:r w:rsidRPr="00C63EDD">
              <w:rPr>
                <w:rFonts w:eastAsia="Times New Roman"/>
                <w:iCs/>
                <w:sz w:val="20"/>
              </w:rPr>
              <w:t>По-слабо развити</w:t>
            </w:r>
          </w:p>
        </w:tc>
        <w:tc>
          <w:tcPr>
            <w:tcW w:w="1627" w:type="dxa"/>
          </w:tcPr>
          <w:p w14:paraId="3F4AC522" w14:textId="77777777" w:rsidR="00C63EDD" w:rsidRPr="00C63EDD" w:rsidRDefault="00C63EDD" w:rsidP="00C63EDD">
            <w:pPr>
              <w:spacing w:before="0"/>
              <w:rPr>
                <w:rFonts w:eastAsia="Times New Roman"/>
                <w:iCs/>
                <w:sz w:val="20"/>
              </w:rPr>
            </w:pPr>
            <w:r w:rsidRPr="00C63EDD">
              <w:rPr>
                <w:rFonts w:eastAsia="Times New Roman"/>
                <w:iCs/>
                <w:sz w:val="20"/>
                <w:lang w:val="en-US"/>
              </w:rPr>
              <w:t>(i) Enhancing digital connectivity</w:t>
            </w:r>
          </w:p>
        </w:tc>
        <w:tc>
          <w:tcPr>
            <w:tcW w:w="1021" w:type="dxa"/>
          </w:tcPr>
          <w:p w14:paraId="327983F1" w14:textId="77777777" w:rsidR="00C63EDD" w:rsidRPr="00C63EDD" w:rsidRDefault="00C63EDD" w:rsidP="00C63EDD">
            <w:pPr>
              <w:spacing w:before="0"/>
              <w:rPr>
                <w:rFonts w:eastAsia="Times New Roman"/>
                <w:iCs/>
                <w:sz w:val="20"/>
                <w:lang w:val="en-US"/>
              </w:rPr>
            </w:pPr>
            <w:r w:rsidRPr="00C63EDD">
              <w:rPr>
                <w:rFonts w:eastAsia="Times New Roman"/>
                <w:iCs/>
                <w:sz w:val="20"/>
                <w:lang w:val="en-US"/>
              </w:rPr>
              <w:t>01</w:t>
            </w:r>
          </w:p>
        </w:tc>
        <w:tc>
          <w:tcPr>
            <w:tcW w:w="2084" w:type="dxa"/>
          </w:tcPr>
          <w:p w14:paraId="7AC77F2D" w14:textId="77777777" w:rsidR="00C63EDD" w:rsidRPr="00C63EDD" w:rsidRDefault="00C63EDD" w:rsidP="00C63EDD">
            <w:pPr>
              <w:spacing w:before="0"/>
              <w:rPr>
                <w:rFonts w:eastAsia="Times New Roman"/>
                <w:iCs/>
                <w:sz w:val="20"/>
              </w:rPr>
            </w:pPr>
          </w:p>
        </w:tc>
      </w:tr>
    </w:tbl>
    <w:p w14:paraId="4F6935A9" w14:textId="77777777" w:rsidR="00C63EDD" w:rsidRPr="00C63EDD" w:rsidRDefault="00C63EDD" w:rsidP="00C63EDD">
      <w:pPr>
        <w:spacing w:before="0"/>
      </w:pPr>
    </w:p>
    <w:tbl>
      <w:tblPr>
        <w:tblStyle w:val="TableGrid"/>
        <w:tblW w:w="0" w:type="auto"/>
        <w:tblLook w:val="04A0" w:firstRow="1" w:lastRow="0" w:firstColumn="1" w:lastColumn="0" w:noHBand="0" w:noVBand="1"/>
      </w:tblPr>
      <w:tblGrid>
        <w:gridCol w:w="1574"/>
        <w:gridCol w:w="1340"/>
        <w:gridCol w:w="1416"/>
        <w:gridCol w:w="1627"/>
        <w:gridCol w:w="1021"/>
        <w:gridCol w:w="2084"/>
      </w:tblGrid>
      <w:tr w:rsidR="00C63EDD" w:rsidRPr="00C63EDD" w14:paraId="32C56C53" w14:textId="77777777" w:rsidTr="002053D3">
        <w:tc>
          <w:tcPr>
            <w:tcW w:w="9062" w:type="dxa"/>
            <w:gridSpan w:val="6"/>
          </w:tcPr>
          <w:p w14:paraId="123C6A44" w14:textId="77777777" w:rsidR="00C63EDD" w:rsidRPr="00C63EDD" w:rsidRDefault="00C63EDD" w:rsidP="00C63EDD">
            <w:pPr>
              <w:spacing w:before="0"/>
              <w:rPr>
                <w:rFonts w:eastAsia="Times New Roman"/>
                <w:b/>
                <w:iCs/>
                <w:sz w:val="20"/>
              </w:rPr>
            </w:pPr>
            <w:r w:rsidRPr="00C63EDD">
              <w:rPr>
                <w:b/>
                <w:sz w:val="20"/>
              </w:rPr>
              <w:t>Таблица 6: Измерение 3 – Териториален механизъм за изпълнение и териториална насоченост</w:t>
            </w:r>
          </w:p>
        </w:tc>
      </w:tr>
      <w:tr w:rsidR="00C63EDD" w:rsidRPr="00C63EDD" w14:paraId="5CF58EC3" w14:textId="77777777" w:rsidTr="002053D3">
        <w:tc>
          <w:tcPr>
            <w:tcW w:w="1574" w:type="dxa"/>
          </w:tcPr>
          <w:p w14:paraId="5AD979C7" w14:textId="77777777" w:rsidR="00C63EDD" w:rsidRPr="00C63EDD" w:rsidRDefault="00C63EDD" w:rsidP="00C63EDD">
            <w:pPr>
              <w:spacing w:before="0"/>
              <w:rPr>
                <w:rFonts w:eastAsia="Times New Roman"/>
                <w:b/>
                <w:iCs/>
                <w:sz w:val="20"/>
              </w:rPr>
            </w:pPr>
            <w:r w:rsidRPr="00C63EDD">
              <w:rPr>
                <w:b/>
                <w:sz w:val="20"/>
              </w:rPr>
              <w:t>Приоритет №</w:t>
            </w:r>
          </w:p>
        </w:tc>
        <w:tc>
          <w:tcPr>
            <w:tcW w:w="1340" w:type="dxa"/>
          </w:tcPr>
          <w:p w14:paraId="6421A806" w14:textId="77777777" w:rsidR="00C63EDD" w:rsidRPr="00C63EDD" w:rsidRDefault="00C63EDD" w:rsidP="00C63EDD">
            <w:pPr>
              <w:spacing w:before="0"/>
              <w:rPr>
                <w:rFonts w:eastAsia="Times New Roman"/>
                <w:b/>
                <w:iCs/>
                <w:sz w:val="20"/>
              </w:rPr>
            </w:pPr>
            <w:r w:rsidRPr="00C63EDD">
              <w:rPr>
                <w:b/>
                <w:sz w:val="20"/>
              </w:rPr>
              <w:t>Фонд</w:t>
            </w:r>
          </w:p>
        </w:tc>
        <w:tc>
          <w:tcPr>
            <w:tcW w:w="1416" w:type="dxa"/>
          </w:tcPr>
          <w:p w14:paraId="7A37DB1F" w14:textId="77777777" w:rsidR="00C63EDD" w:rsidRPr="00C63EDD" w:rsidRDefault="00C63EDD" w:rsidP="00C63EDD">
            <w:pPr>
              <w:spacing w:before="0"/>
              <w:rPr>
                <w:rFonts w:eastAsia="Times New Roman"/>
                <w:b/>
                <w:iCs/>
                <w:sz w:val="20"/>
              </w:rPr>
            </w:pPr>
            <w:r w:rsidRPr="00C63EDD">
              <w:rPr>
                <w:b/>
                <w:sz w:val="20"/>
              </w:rPr>
              <w:t>Категория региони</w:t>
            </w:r>
          </w:p>
        </w:tc>
        <w:tc>
          <w:tcPr>
            <w:tcW w:w="1627" w:type="dxa"/>
          </w:tcPr>
          <w:p w14:paraId="4BDE3882" w14:textId="77777777" w:rsidR="00C63EDD" w:rsidRPr="00C63EDD" w:rsidRDefault="00C63EDD" w:rsidP="00C63EDD">
            <w:pPr>
              <w:spacing w:before="0"/>
              <w:rPr>
                <w:rFonts w:eastAsia="Times New Roman"/>
                <w:b/>
                <w:iCs/>
                <w:sz w:val="20"/>
              </w:rPr>
            </w:pPr>
            <w:r w:rsidRPr="00C63EDD">
              <w:rPr>
                <w:b/>
                <w:sz w:val="20"/>
              </w:rPr>
              <w:t>Специфична цел</w:t>
            </w:r>
          </w:p>
        </w:tc>
        <w:tc>
          <w:tcPr>
            <w:tcW w:w="1021" w:type="dxa"/>
          </w:tcPr>
          <w:p w14:paraId="272AC3FF" w14:textId="77777777" w:rsidR="00C63EDD" w:rsidRPr="00C63EDD" w:rsidRDefault="00C63EDD" w:rsidP="00C63EDD">
            <w:pPr>
              <w:spacing w:before="0"/>
              <w:rPr>
                <w:rFonts w:eastAsia="Times New Roman"/>
                <w:b/>
                <w:iCs/>
                <w:sz w:val="20"/>
              </w:rPr>
            </w:pPr>
            <w:r w:rsidRPr="00C63EDD">
              <w:rPr>
                <w:b/>
                <w:sz w:val="20"/>
              </w:rPr>
              <w:t xml:space="preserve">Код </w:t>
            </w:r>
          </w:p>
        </w:tc>
        <w:tc>
          <w:tcPr>
            <w:tcW w:w="2084" w:type="dxa"/>
          </w:tcPr>
          <w:p w14:paraId="2EADCF46" w14:textId="77777777" w:rsidR="00C63EDD" w:rsidRPr="00C63EDD" w:rsidRDefault="00C63EDD" w:rsidP="00C63EDD">
            <w:pPr>
              <w:spacing w:before="0"/>
              <w:rPr>
                <w:rFonts w:eastAsia="Times New Roman"/>
                <w:b/>
                <w:iCs/>
                <w:sz w:val="20"/>
              </w:rPr>
            </w:pPr>
            <w:r w:rsidRPr="00C63EDD">
              <w:rPr>
                <w:b/>
                <w:sz w:val="20"/>
              </w:rPr>
              <w:t>Сума (EUR)</w:t>
            </w:r>
          </w:p>
        </w:tc>
      </w:tr>
      <w:tr w:rsidR="00C63EDD" w:rsidRPr="00C63EDD" w14:paraId="7532C157" w14:textId="77777777" w:rsidTr="002053D3">
        <w:tc>
          <w:tcPr>
            <w:tcW w:w="1574" w:type="dxa"/>
          </w:tcPr>
          <w:p w14:paraId="5372C2FA" w14:textId="77777777" w:rsidR="00C63EDD" w:rsidRPr="00C63EDD" w:rsidRDefault="00C63EDD" w:rsidP="00C63EDD">
            <w:pPr>
              <w:spacing w:before="0"/>
              <w:rPr>
                <w:rFonts w:eastAsia="Times New Roman"/>
                <w:b/>
                <w:iCs/>
                <w:sz w:val="20"/>
              </w:rPr>
            </w:pPr>
          </w:p>
        </w:tc>
        <w:tc>
          <w:tcPr>
            <w:tcW w:w="1340" w:type="dxa"/>
          </w:tcPr>
          <w:p w14:paraId="74AEDF7D" w14:textId="77777777" w:rsidR="00C63EDD" w:rsidRPr="00C63EDD" w:rsidRDefault="00C63EDD" w:rsidP="00C63EDD">
            <w:pPr>
              <w:spacing w:before="0"/>
              <w:rPr>
                <w:rFonts w:eastAsia="Times New Roman"/>
                <w:b/>
                <w:iCs/>
                <w:sz w:val="20"/>
              </w:rPr>
            </w:pPr>
          </w:p>
        </w:tc>
        <w:tc>
          <w:tcPr>
            <w:tcW w:w="1416" w:type="dxa"/>
          </w:tcPr>
          <w:p w14:paraId="73C0A31C" w14:textId="77777777" w:rsidR="00C63EDD" w:rsidRPr="00C63EDD" w:rsidRDefault="00C63EDD" w:rsidP="00C63EDD">
            <w:pPr>
              <w:spacing w:before="0"/>
              <w:rPr>
                <w:rFonts w:eastAsia="Times New Roman"/>
                <w:b/>
                <w:iCs/>
                <w:sz w:val="20"/>
              </w:rPr>
            </w:pPr>
          </w:p>
        </w:tc>
        <w:tc>
          <w:tcPr>
            <w:tcW w:w="1627" w:type="dxa"/>
          </w:tcPr>
          <w:p w14:paraId="403E6E2B" w14:textId="77777777" w:rsidR="00C63EDD" w:rsidRPr="00C63EDD" w:rsidRDefault="00C63EDD" w:rsidP="00C63EDD">
            <w:pPr>
              <w:spacing w:before="0"/>
              <w:rPr>
                <w:rFonts w:eastAsia="Times New Roman"/>
                <w:b/>
                <w:iCs/>
                <w:sz w:val="20"/>
              </w:rPr>
            </w:pPr>
          </w:p>
        </w:tc>
        <w:tc>
          <w:tcPr>
            <w:tcW w:w="1021" w:type="dxa"/>
          </w:tcPr>
          <w:p w14:paraId="36155159" w14:textId="77777777" w:rsidR="00C63EDD" w:rsidRPr="00C63EDD" w:rsidRDefault="00C63EDD" w:rsidP="00C63EDD">
            <w:pPr>
              <w:spacing w:before="0"/>
              <w:rPr>
                <w:rFonts w:eastAsia="Times New Roman"/>
                <w:b/>
                <w:iCs/>
                <w:sz w:val="20"/>
              </w:rPr>
            </w:pPr>
          </w:p>
        </w:tc>
        <w:tc>
          <w:tcPr>
            <w:tcW w:w="2084" w:type="dxa"/>
          </w:tcPr>
          <w:p w14:paraId="6ADE821F" w14:textId="77777777" w:rsidR="00C63EDD" w:rsidRPr="00C63EDD" w:rsidRDefault="00C63EDD" w:rsidP="00C63EDD">
            <w:pPr>
              <w:spacing w:before="0"/>
              <w:rPr>
                <w:rFonts w:eastAsia="Times New Roman"/>
                <w:b/>
                <w:iCs/>
                <w:sz w:val="20"/>
              </w:rPr>
            </w:pPr>
          </w:p>
        </w:tc>
      </w:tr>
    </w:tbl>
    <w:p w14:paraId="37301DF8" w14:textId="77777777" w:rsidR="00C63EDD" w:rsidRPr="00C63EDD" w:rsidRDefault="00C63EDD" w:rsidP="00C63EDD">
      <w:pPr>
        <w:spacing w:before="0"/>
        <w:rPr>
          <w:rFonts w:eastAsia="Times New Roman"/>
          <w:b/>
          <w:iCs/>
          <w:szCs w:val="24"/>
        </w:rPr>
      </w:pPr>
    </w:p>
    <w:tbl>
      <w:tblPr>
        <w:tblStyle w:val="TableGrid"/>
        <w:tblW w:w="0" w:type="auto"/>
        <w:tblLook w:val="04A0" w:firstRow="1" w:lastRow="0" w:firstColumn="1" w:lastColumn="0" w:noHBand="0" w:noVBand="1"/>
      </w:tblPr>
      <w:tblGrid>
        <w:gridCol w:w="1574"/>
        <w:gridCol w:w="1340"/>
        <w:gridCol w:w="1416"/>
        <w:gridCol w:w="1627"/>
        <w:gridCol w:w="1021"/>
        <w:gridCol w:w="2084"/>
      </w:tblGrid>
      <w:tr w:rsidR="00C63EDD" w:rsidRPr="00C63EDD" w14:paraId="6248E92C" w14:textId="77777777" w:rsidTr="002053D3">
        <w:tc>
          <w:tcPr>
            <w:tcW w:w="9288" w:type="dxa"/>
            <w:gridSpan w:val="6"/>
          </w:tcPr>
          <w:p w14:paraId="4BFA7435" w14:textId="77777777" w:rsidR="00C63EDD" w:rsidRPr="00C63EDD" w:rsidRDefault="00C63EDD" w:rsidP="00C63EDD">
            <w:pPr>
              <w:spacing w:before="0"/>
              <w:rPr>
                <w:rFonts w:eastAsia="Times New Roman"/>
                <w:b/>
                <w:iCs/>
                <w:sz w:val="20"/>
              </w:rPr>
            </w:pPr>
            <w:r w:rsidRPr="00C63EDD">
              <w:rPr>
                <w:b/>
                <w:sz w:val="20"/>
              </w:rPr>
              <w:t>Таблица 7: Измерение 6 — Допълнителни тематични области във връзка с ЕСФ+</w:t>
            </w:r>
          </w:p>
        </w:tc>
      </w:tr>
      <w:tr w:rsidR="00C63EDD" w:rsidRPr="00C63EDD" w14:paraId="25DDD574" w14:textId="77777777" w:rsidTr="002053D3">
        <w:tc>
          <w:tcPr>
            <w:tcW w:w="1599" w:type="dxa"/>
          </w:tcPr>
          <w:p w14:paraId="2226279C" w14:textId="77777777" w:rsidR="00C63EDD" w:rsidRPr="00C63EDD" w:rsidRDefault="00C63EDD" w:rsidP="00C63EDD">
            <w:pPr>
              <w:spacing w:before="0"/>
              <w:rPr>
                <w:rFonts w:eastAsia="Times New Roman"/>
                <w:b/>
                <w:iCs/>
                <w:sz w:val="20"/>
              </w:rPr>
            </w:pPr>
            <w:r w:rsidRPr="00C63EDD">
              <w:rPr>
                <w:b/>
                <w:sz w:val="20"/>
              </w:rPr>
              <w:t>Приоритет №</w:t>
            </w:r>
          </w:p>
        </w:tc>
        <w:tc>
          <w:tcPr>
            <w:tcW w:w="1384" w:type="dxa"/>
          </w:tcPr>
          <w:p w14:paraId="2CCA515B" w14:textId="77777777" w:rsidR="00C63EDD" w:rsidRPr="00C63EDD" w:rsidRDefault="00C63EDD" w:rsidP="00C63EDD">
            <w:pPr>
              <w:spacing w:before="0"/>
              <w:rPr>
                <w:rFonts w:eastAsia="Times New Roman"/>
                <w:b/>
                <w:iCs/>
                <w:sz w:val="20"/>
              </w:rPr>
            </w:pPr>
            <w:r w:rsidRPr="00C63EDD">
              <w:rPr>
                <w:b/>
                <w:sz w:val="20"/>
              </w:rPr>
              <w:t>Фонд</w:t>
            </w:r>
          </w:p>
        </w:tc>
        <w:tc>
          <w:tcPr>
            <w:tcW w:w="1433" w:type="dxa"/>
          </w:tcPr>
          <w:p w14:paraId="689FE70C" w14:textId="77777777" w:rsidR="00C63EDD" w:rsidRPr="00C63EDD" w:rsidRDefault="00C63EDD" w:rsidP="00C63EDD">
            <w:pPr>
              <w:spacing w:before="0"/>
              <w:rPr>
                <w:rFonts w:eastAsia="Times New Roman"/>
                <w:b/>
                <w:iCs/>
                <w:sz w:val="20"/>
              </w:rPr>
            </w:pPr>
            <w:r w:rsidRPr="00C63EDD">
              <w:rPr>
                <w:b/>
                <w:sz w:val="20"/>
              </w:rPr>
              <w:t>Категория региони</w:t>
            </w:r>
          </w:p>
        </w:tc>
        <w:tc>
          <w:tcPr>
            <w:tcW w:w="1644" w:type="dxa"/>
          </w:tcPr>
          <w:p w14:paraId="596FB324" w14:textId="77777777" w:rsidR="00C63EDD" w:rsidRPr="00C63EDD" w:rsidRDefault="00C63EDD" w:rsidP="00C63EDD">
            <w:pPr>
              <w:spacing w:before="0"/>
              <w:rPr>
                <w:rFonts w:eastAsia="Times New Roman"/>
                <w:b/>
                <w:iCs/>
                <w:sz w:val="20"/>
              </w:rPr>
            </w:pPr>
            <w:r w:rsidRPr="00C63EDD">
              <w:rPr>
                <w:b/>
                <w:sz w:val="20"/>
              </w:rPr>
              <w:t>Специфична цел</w:t>
            </w:r>
          </w:p>
        </w:tc>
        <w:tc>
          <w:tcPr>
            <w:tcW w:w="1053" w:type="dxa"/>
          </w:tcPr>
          <w:p w14:paraId="2D38489E" w14:textId="77777777" w:rsidR="00C63EDD" w:rsidRPr="00C63EDD" w:rsidRDefault="00C63EDD" w:rsidP="00C63EDD">
            <w:pPr>
              <w:spacing w:before="0"/>
              <w:rPr>
                <w:rFonts w:eastAsia="Times New Roman"/>
                <w:b/>
                <w:iCs/>
                <w:sz w:val="20"/>
              </w:rPr>
            </w:pPr>
            <w:r w:rsidRPr="00C63EDD">
              <w:rPr>
                <w:b/>
                <w:sz w:val="20"/>
              </w:rPr>
              <w:t xml:space="preserve">Код </w:t>
            </w:r>
          </w:p>
        </w:tc>
        <w:tc>
          <w:tcPr>
            <w:tcW w:w="2175" w:type="dxa"/>
          </w:tcPr>
          <w:p w14:paraId="63469563" w14:textId="77777777" w:rsidR="00C63EDD" w:rsidRPr="00C63EDD" w:rsidRDefault="00C63EDD" w:rsidP="00C63EDD">
            <w:pPr>
              <w:spacing w:before="0"/>
              <w:rPr>
                <w:rFonts w:eastAsia="Times New Roman"/>
                <w:b/>
                <w:iCs/>
                <w:sz w:val="20"/>
              </w:rPr>
            </w:pPr>
            <w:r w:rsidRPr="00C63EDD">
              <w:rPr>
                <w:b/>
                <w:sz w:val="20"/>
              </w:rPr>
              <w:t>Сума (EUR)</w:t>
            </w:r>
          </w:p>
        </w:tc>
      </w:tr>
      <w:tr w:rsidR="00C63EDD" w:rsidRPr="00C63EDD" w14:paraId="69A42B6D" w14:textId="77777777" w:rsidTr="002053D3">
        <w:tc>
          <w:tcPr>
            <w:tcW w:w="1599" w:type="dxa"/>
          </w:tcPr>
          <w:p w14:paraId="4A52787D" w14:textId="77777777" w:rsidR="00C63EDD" w:rsidRPr="00C63EDD" w:rsidRDefault="00C63EDD" w:rsidP="00C63EDD">
            <w:pPr>
              <w:spacing w:before="0"/>
              <w:rPr>
                <w:rFonts w:eastAsia="Times New Roman"/>
                <w:b/>
                <w:iCs/>
                <w:sz w:val="20"/>
              </w:rPr>
            </w:pPr>
          </w:p>
        </w:tc>
        <w:tc>
          <w:tcPr>
            <w:tcW w:w="1384" w:type="dxa"/>
          </w:tcPr>
          <w:p w14:paraId="58E539D6" w14:textId="77777777" w:rsidR="00C63EDD" w:rsidRPr="00C63EDD" w:rsidRDefault="00C63EDD" w:rsidP="00C63EDD">
            <w:pPr>
              <w:spacing w:before="0"/>
              <w:rPr>
                <w:rFonts w:eastAsia="Times New Roman"/>
                <w:b/>
                <w:iCs/>
                <w:sz w:val="20"/>
              </w:rPr>
            </w:pPr>
          </w:p>
        </w:tc>
        <w:tc>
          <w:tcPr>
            <w:tcW w:w="1433" w:type="dxa"/>
          </w:tcPr>
          <w:p w14:paraId="6CE8AC31" w14:textId="77777777" w:rsidR="00C63EDD" w:rsidRPr="00C63EDD" w:rsidRDefault="00C63EDD" w:rsidP="00C63EDD">
            <w:pPr>
              <w:spacing w:before="0"/>
              <w:rPr>
                <w:rFonts w:eastAsia="Times New Roman"/>
                <w:b/>
                <w:iCs/>
                <w:sz w:val="20"/>
              </w:rPr>
            </w:pPr>
          </w:p>
        </w:tc>
        <w:tc>
          <w:tcPr>
            <w:tcW w:w="1644" w:type="dxa"/>
          </w:tcPr>
          <w:p w14:paraId="3522D1C2" w14:textId="77777777" w:rsidR="00C63EDD" w:rsidRPr="00C63EDD" w:rsidRDefault="00C63EDD" w:rsidP="00C63EDD">
            <w:pPr>
              <w:spacing w:before="0"/>
              <w:rPr>
                <w:rFonts w:eastAsia="Times New Roman"/>
                <w:b/>
                <w:iCs/>
                <w:sz w:val="20"/>
              </w:rPr>
            </w:pPr>
          </w:p>
        </w:tc>
        <w:tc>
          <w:tcPr>
            <w:tcW w:w="1053" w:type="dxa"/>
          </w:tcPr>
          <w:p w14:paraId="13D5BFFE" w14:textId="77777777" w:rsidR="00C63EDD" w:rsidRPr="00C63EDD" w:rsidRDefault="00C63EDD" w:rsidP="00C63EDD">
            <w:pPr>
              <w:spacing w:before="0"/>
              <w:rPr>
                <w:rFonts w:eastAsia="Times New Roman"/>
                <w:b/>
                <w:iCs/>
                <w:sz w:val="20"/>
              </w:rPr>
            </w:pPr>
          </w:p>
        </w:tc>
        <w:tc>
          <w:tcPr>
            <w:tcW w:w="2175" w:type="dxa"/>
          </w:tcPr>
          <w:p w14:paraId="0A3335D0" w14:textId="77777777" w:rsidR="00C63EDD" w:rsidRPr="00C63EDD" w:rsidRDefault="00C63EDD" w:rsidP="00C63EDD">
            <w:pPr>
              <w:spacing w:before="0"/>
              <w:rPr>
                <w:rFonts w:eastAsia="Times New Roman"/>
                <w:b/>
                <w:iCs/>
                <w:sz w:val="20"/>
              </w:rPr>
            </w:pPr>
          </w:p>
        </w:tc>
      </w:tr>
    </w:tbl>
    <w:p w14:paraId="5A22DDA5" w14:textId="77777777" w:rsidR="00C63EDD" w:rsidRPr="00C63EDD" w:rsidRDefault="00C63EDD" w:rsidP="00C63EDD">
      <w:pPr>
        <w:spacing w:before="0"/>
        <w:rPr>
          <w:b/>
        </w:rPr>
      </w:pPr>
    </w:p>
    <w:p w14:paraId="7B0FBF85" w14:textId="24FB109F" w:rsidR="00433570" w:rsidRDefault="00734D1B" w:rsidP="005A1380">
      <w:pPr>
        <w:pStyle w:val="Heading2"/>
        <w:numPr>
          <w:ilvl w:val="0"/>
          <w:numId w:val="0"/>
        </w:numPr>
      </w:pPr>
      <w:r w:rsidRPr="00451C28">
        <w:t>2.T. ПРИОРИТЕТ</w:t>
      </w:r>
      <w:r w:rsidR="00E3531E">
        <w:t>И</w:t>
      </w:r>
      <w:r w:rsidRPr="00451C28">
        <w:t xml:space="preserve"> ЗА ТЕХНИЧЕСКА ПОМОЩ</w:t>
      </w:r>
    </w:p>
    <w:p w14:paraId="3807544E" w14:textId="26232A03" w:rsidR="00184989" w:rsidRPr="00184989" w:rsidRDefault="00184989" w:rsidP="00184989">
      <w:pPr>
        <w:pStyle w:val="Heading2"/>
        <w:numPr>
          <w:ilvl w:val="0"/>
          <w:numId w:val="0"/>
        </w:numPr>
      </w:pPr>
      <w:r w:rsidRPr="00184989">
        <w:t>ПРИОРИТЕТ 3 „ХОРИЗОНТАЛНА ТЕХНИЧЕСКА ПОМОЩ“</w:t>
      </w:r>
    </w:p>
    <w:p w14:paraId="26333D84" w14:textId="77777777" w:rsidR="00433570" w:rsidRPr="00451C28" w:rsidRDefault="00050C2E" w:rsidP="008F353D">
      <w:pPr>
        <w:spacing w:before="0"/>
        <w:rPr>
          <w:rFonts w:eastAsia="Times New Roman"/>
          <w:i/>
          <w:szCs w:val="24"/>
        </w:rPr>
      </w:pPr>
      <w:r w:rsidRPr="00451C28">
        <w:rPr>
          <w:i/>
        </w:rPr>
        <w:t>Позоваване:  Член 17, параграф 3, буква д); Член 29, член 30, член 31, член 89, РОР</w:t>
      </w:r>
    </w:p>
    <w:p w14:paraId="16CBAF85" w14:textId="77777777" w:rsidR="00433570" w:rsidRPr="00451C28" w:rsidRDefault="00050C2E" w:rsidP="008F353D">
      <w:pPr>
        <w:spacing w:before="0"/>
        <w:rPr>
          <w:rFonts w:eastAsia="Times New Roman"/>
          <w:i/>
          <w:szCs w:val="24"/>
        </w:rPr>
      </w:pPr>
      <w:r w:rsidRPr="00451C28">
        <w:rPr>
          <w:i/>
        </w:rPr>
        <w:t>Описание на техническата помощ по фиксирани плащания — член 30</w:t>
      </w:r>
    </w:p>
    <w:tbl>
      <w:tblPr>
        <w:tblStyle w:val="TableGrid"/>
        <w:tblW w:w="0" w:type="auto"/>
        <w:tblLook w:val="04A0" w:firstRow="1" w:lastRow="0" w:firstColumn="1" w:lastColumn="0" w:noHBand="0" w:noVBand="1"/>
      </w:tblPr>
      <w:tblGrid>
        <w:gridCol w:w="9062"/>
      </w:tblGrid>
      <w:tr w:rsidR="00433570" w:rsidRPr="00310BBC" w14:paraId="28E51510" w14:textId="77777777">
        <w:tc>
          <w:tcPr>
            <w:tcW w:w="9288" w:type="dxa"/>
          </w:tcPr>
          <w:p w14:paraId="67A55982" w14:textId="77777777" w:rsidR="00433570" w:rsidRPr="00310BBC" w:rsidRDefault="00050C2E" w:rsidP="008F353D">
            <w:pPr>
              <w:spacing w:before="0"/>
            </w:pPr>
            <w:r w:rsidRPr="00310BBC">
              <w:t xml:space="preserve">Текстово поле [5 000] </w:t>
            </w:r>
          </w:p>
          <w:p w14:paraId="64F4F45A" w14:textId="3626AFF2" w:rsidR="00310BBC" w:rsidRPr="00310BBC" w:rsidRDefault="00310BBC" w:rsidP="00310BBC">
            <w:pPr>
              <w:spacing w:before="0"/>
              <w:rPr>
                <w:rFonts w:eastAsia="Times New Roman"/>
                <w:iCs/>
                <w:szCs w:val="24"/>
              </w:rPr>
            </w:pPr>
            <w:r w:rsidRPr="00310BBC">
              <w:rPr>
                <w:rFonts w:eastAsia="Times New Roman"/>
                <w:iCs/>
                <w:szCs w:val="24"/>
              </w:rPr>
              <w:t xml:space="preserve">Техническата помощ е основният инструмент за подпомагане на ефективното и ефикасно изпълнение на политиката на сближаване на ЕС чрез целенасочена подкрепа за процесите по </w:t>
            </w:r>
            <w:proofErr w:type="spellStart"/>
            <w:r w:rsidR="00944A84" w:rsidRPr="004D39A1">
              <w:rPr>
                <w:rFonts w:eastAsia="Times New Roman"/>
                <w:iCs/>
                <w:szCs w:val="24"/>
                <w:lang w:val="ru-RU"/>
              </w:rPr>
              <w:t>програмирането</w:t>
            </w:r>
            <w:proofErr w:type="spellEnd"/>
            <w:r w:rsidRPr="00310BBC">
              <w:rPr>
                <w:rFonts w:eastAsia="Times New Roman"/>
                <w:iCs/>
                <w:szCs w:val="24"/>
              </w:rPr>
              <w:t>, управление</w:t>
            </w:r>
            <w:r w:rsidR="00944A84">
              <w:rPr>
                <w:rFonts w:eastAsia="Times New Roman"/>
                <w:iCs/>
                <w:szCs w:val="24"/>
              </w:rPr>
              <w:t>то</w:t>
            </w:r>
            <w:r w:rsidRPr="00310BBC">
              <w:rPr>
                <w:rFonts w:eastAsia="Times New Roman"/>
                <w:iCs/>
                <w:szCs w:val="24"/>
              </w:rPr>
              <w:t xml:space="preserve">, </w:t>
            </w:r>
            <w:proofErr w:type="spellStart"/>
            <w:r w:rsidR="00944A84" w:rsidRPr="004D39A1">
              <w:rPr>
                <w:rFonts w:eastAsia="Times New Roman"/>
                <w:iCs/>
                <w:szCs w:val="24"/>
                <w:lang w:val="ru-RU"/>
              </w:rPr>
              <w:t>наблюдението</w:t>
            </w:r>
            <w:proofErr w:type="spellEnd"/>
            <w:r w:rsidRPr="00310BBC">
              <w:rPr>
                <w:rFonts w:eastAsia="Times New Roman"/>
                <w:iCs/>
                <w:szCs w:val="24"/>
              </w:rPr>
              <w:t xml:space="preserve">, </w:t>
            </w:r>
            <w:proofErr w:type="spellStart"/>
            <w:r w:rsidR="00944A84" w:rsidRPr="004D39A1">
              <w:rPr>
                <w:rFonts w:eastAsia="Times New Roman"/>
                <w:iCs/>
                <w:szCs w:val="24"/>
                <w:lang w:val="ru-RU"/>
              </w:rPr>
              <w:t>отчетността</w:t>
            </w:r>
            <w:proofErr w:type="spellEnd"/>
            <w:r w:rsidRPr="00310BBC">
              <w:rPr>
                <w:rFonts w:eastAsia="Times New Roman"/>
                <w:iCs/>
                <w:szCs w:val="24"/>
              </w:rPr>
              <w:t xml:space="preserve">, </w:t>
            </w:r>
            <w:r w:rsidR="00944A84">
              <w:rPr>
                <w:rFonts w:eastAsia="Times New Roman"/>
                <w:iCs/>
                <w:szCs w:val="24"/>
              </w:rPr>
              <w:t xml:space="preserve">контрола </w:t>
            </w:r>
            <w:r w:rsidRPr="00310BBC">
              <w:rPr>
                <w:rFonts w:eastAsia="Times New Roman"/>
                <w:iCs/>
                <w:szCs w:val="24"/>
              </w:rPr>
              <w:t>одит</w:t>
            </w:r>
            <w:r w:rsidR="00944A84">
              <w:rPr>
                <w:rFonts w:eastAsia="Times New Roman"/>
                <w:iCs/>
                <w:szCs w:val="24"/>
              </w:rPr>
              <w:t>а</w:t>
            </w:r>
            <w:r w:rsidRPr="00310BBC">
              <w:rPr>
                <w:rFonts w:eastAsia="Times New Roman"/>
                <w:iCs/>
                <w:szCs w:val="24"/>
              </w:rPr>
              <w:t>,</w:t>
            </w:r>
            <w:r w:rsidR="00944A84">
              <w:rPr>
                <w:rFonts w:eastAsia="Times New Roman"/>
                <w:iCs/>
                <w:szCs w:val="24"/>
              </w:rPr>
              <w:t xml:space="preserve"> координацията, </w:t>
            </w:r>
            <w:r w:rsidRPr="00310BBC">
              <w:rPr>
                <w:rFonts w:eastAsia="Times New Roman"/>
                <w:iCs/>
                <w:szCs w:val="24"/>
              </w:rPr>
              <w:t>оценка</w:t>
            </w:r>
            <w:r w:rsidR="00944A84">
              <w:rPr>
                <w:rFonts w:eastAsia="Times New Roman"/>
                <w:iCs/>
                <w:szCs w:val="24"/>
              </w:rPr>
              <w:t>та</w:t>
            </w:r>
            <w:r w:rsidRPr="00310BBC">
              <w:rPr>
                <w:rFonts w:eastAsia="Times New Roman"/>
                <w:iCs/>
                <w:szCs w:val="24"/>
              </w:rPr>
              <w:t xml:space="preserve"> и  комуникация</w:t>
            </w:r>
            <w:r w:rsidR="00944A84">
              <w:rPr>
                <w:rFonts w:eastAsia="Times New Roman"/>
                <w:iCs/>
                <w:szCs w:val="24"/>
              </w:rPr>
              <w:t>та</w:t>
            </w:r>
            <w:r w:rsidRPr="00310BBC">
              <w:rPr>
                <w:rFonts w:eastAsia="Times New Roman"/>
                <w:iCs/>
                <w:szCs w:val="24"/>
              </w:rPr>
              <w:t>, включително провеждането на държавната политика в областта на управлението на средствата от ЕСИФ.</w:t>
            </w:r>
          </w:p>
          <w:p w14:paraId="244F0CAB" w14:textId="77777777" w:rsidR="00310BBC" w:rsidRPr="00310BBC" w:rsidRDefault="00310BBC" w:rsidP="00310BBC">
            <w:pPr>
              <w:spacing w:before="0"/>
              <w:rPr>
                <w:rFonts w:eastAsia="Times New Roman"/>
                <w:iCs/>
                <w:szCs w:val="24"/>
              </w:rPr>
            </w:pPr>
            <w:r w:rsidRPr="00310BBC">
              <w:rPr>
                <w:rFonts w:eastAsia="Times New Roman"/>
                <w:iCs/>
                <w:szCs w:val="24"/>
              </w:rPr>
              <w:t xml:space="preserve">Инвестициите по хоризонтална ТП ще бъдат извършени координирано и на принципа на допълнение на финансирането осигурено по ТП на отделните програми. </w:t>
            </w:r>
          </w:p>
          <w:p w14:paraId="07A5CC26" w14:textId="77777777" w:rsidR="00310BBC" w:rsidRPr="00310BBC" w:rsidRDefault="00310BBC" w:rsidP="00310BBC">
            <w:pPr>
              <w:spacing w:before="0"/>
              <w:rPr>
                <w:rFonts w:eastAsia="Times New Roman"/>
                <w:bCs/>
                <w:iCs/>
                <w:szCs w:val="24"/>
              </w:rPr>
            </w:pPr>
            <w:r w:rsidRPr="00310BBC">
              <w:rPr>
                <w:rFonts w:eastAsia="Times New Roman"/>
                <w:bCs/>
                <w:iCs/>
                <w:szCs w:val="24"/>
              </w:rPr>
              <w:t>Чрез хоризонталната техническа помощ ще бъдат подкрепени действия в четири основни направления:</w:t>
            </w:r>
          </w:p>
          <w:p w14:paraId="7E9580FA" w14:textId="77777777" w:rsidR="00310BBC" w:rsidRPr="00310BBC" w:rsidRDefault="00310BBC" w:rsidP="00C32B0A">
            <w:pPr>
              <w:numPr>
                <w:ilvl w:val="0"/>
                <w:numId w:val="45"/>
              </w:numPr>
              <w:spacing w:before="0"/>
              <w:rPr>
                <w:rFonts w:eastAsia="Times New Roman"/>
                <w:iCs/>
                <w:szCs w:val="24"/>
              </w:rPr>
            </w:pPr>
            <w:r w:rsidRPr="00310BBC">
              <w:rPr>
                <w:rFonts w:eastAsia="Times New Roman"/>
                <w:iCs/>
                <w:szCs w:val="24"/>
              </w:rPr>
              <w:t>ЧОВЕШКИ РЕСУРС:</w:t>
            </w:r>
          </w:p>
          <w:p w14:paraId="4881F958" w14:textId="1C46E661" w:rsidR="00310BBC" w:rsidRPr="00310BBC" w:rsidRDefault="00310BBC" w:rsidP="00310BBC">
            <w:pPr>
              <w:spacing w:before="0"/>
              <w:rPr>
                <w:rFonts w:eastAsia="Times New Roman"/>
                <w:bCs/>
                <w:iCs/>
                <w:szCs w:val="24"/>
              </w:rPr>
            </w:pPr>
            <w:r w:rsidRPr="00310BBC">
              <w:rPr>
                <w:rFonts w:eastAsia="Times New Roman"/>
                <w:iCs/>
                <w:szCs w:val="24"/>
              </w:rPr>
              <w:t xml:space="preserve">По-нататъшно укрепване на капацитета на органите </w:t>
            </w:r>
            <w:r w:rsidR="00EB087F">
              <w:rPr>
                <w:rFonts w:eastAsia="Times New Roman"/>
                <w:iCs/>
                <w:szCs w:val="24"/>
              </w:rPr>
              <w:t xml:space="preserve">за изпълнение на </w:t>
            </w:r>
            <w:r w:rsidRPr="00310BBC">
              <w:rPr>
                <w:rFonts w:eastAsia="Times New Roman"/>
                <w:iCs/>
                <w:szCs w:val="24"/>
              </w:rPr>
              <w:t>функции</w:t>
            </w:r>
            <w:r w:rsidR="00EB087F">
              <w:rPr>
                <w:rFonts w:eastAsia="Times New Roman"/>
                <w:iCs/>
                <w:szCs w:val="24"/>
              </w:rPr>
              <w:t>те</w:t>
            </w:r>
            <w:r w:rsidR="008D5E95">
              <w:rPr>
                <w:rFonts w:eastAsia="Times New Roman"/>
                <w:iCs/>
                <w:szCs w:val="24"/>
              </w:rPr>
              <w:t xml:space="preserve">, свързани </w:t>
            </w:r>
            <w:r w:rsidRPr="00310BBC">
              <w:rPr>
                <w:rFonts w:eastAsia="Times New Roman"/>
                <w:iCs/>
                <w:szCs w:val="24"/>
              </w:rPr>
              <w:t xml:space="preserve">с </w:t>
            </w:r>
            <w:r w:rsidRPr="00310BBC">
              <w:rPr>
                <w:rFonts w:eastAsia="Times New Roman"/>
                <w:bCs/>
                <w:iCs/>
                <w:szCs w:val="24"/>
              </w:rPr>
              <w:t>програмиране</w:t>
            </w:r>
            <w:r w:rsidR="00C4368F">
              <w:rPr>
                <w:rFonts w:eastAsia="Times New Roman"/>
                <w:bCs/>
                <w:iCs/>
                <w:szCs w:val="24"/>
              </w:rPr>
              <w:t>то</w:t>
            </w:r>
            <w:r w:rsidRPr="00310BBC">
              <w:rPr>
                <w:rFonts w:eastAsia="Times New Roman"/>
                <w:bCs/>
                <w:iCs/>
                <w:szCs w:val="24"/>
              </w:rPr>
              <w:t>, управление</w:t>
            </w:r>
            <w:r w:rsidR="00C4368F">
              <w:rPr>
                <w:rFonts w:eastAsia="Times New Roman"/>
                <w:bCs/>
                <w:iCs/>
                <w:szCs w:val="24"/>
              </w:rPr>
              <w:t>то</w:t>
            </w:r>
            <w:r w:rsidRPr="00310BBC">
              <w:rPr>
                <w:rFonts w:eastAsia="Times New Roman"/>
                <w:bCs/>
                <w:iCs/>
                <w:szCs w:val="24"/>
              </w:rPr>
              <w:t>, наблюдение</w:t>
            </w:r>
            <w:r w:rsidR="00C4368F">
              <w:rPr>
                <w:rFonts w:eastAsia="Times New Roman"/>
                <w:bCs/>
                <w:iCs/>
                <w:szCs w:val="24"/>
              </w:rPr>
              <w:t>то</w:t>
            </w:r>
            <w:r w:rsidRPr="00310BBC">
              <w:rPr>
                <w:rFonts w:eastAsia="Times New Roman"/>
                <w:bCs/>
                <w:iCs/>
                <w:szCs w:val="24"/>
              </w:rPr>
              <w:t xml:space="preserve">, </w:t>
            </w:r>
            <w:r w:rsidR="00C4368F">
              <w:rPr>
                <w:rFonts w:eastAsia="Times New Roman"/>
                <w:bCs/>
                <w:iCs/>
                <w:szCs w:val="24"/>
              </w:rPr>
              <w:t xml:space="preserve">отчетността, </w:t>
            </w:r>
            <w:r w:rsidRPr="00310BBC">
              <w:rPr>
                <w:rFonts w:eastAsia="Times New Roman"/>
                <w:bCs/>
                <w:iCs/>
                <w:szCs w:val="24"/>
              </w:rPr>
              <w:t>контрол</w:t>
            </w:r>
            <w:r w:rsidR="00C4368F">
              <w:rPr>
                <w:rFonts w:eastAsia="Times New Roman"/>
                <w:bCs/>
                <w:iCs/>
                <w:szCs w:val="24"/>
              </w:rPr>
              <w:t>а</w:t>
            </w:r>
            <w:r w:rsidRPr="00310BBC">
              <w:rPr>
                <w:rFonts w:eastAsia="Times New Roman"/>
                <w:bCs/>
                <w:iCs/>
                <w:szCs w:val="24"/>
              </w:rPr>
              <w:t xml:space="preserve">, </w:t>
            </w:r>
            <w:r w:rsidR="00C4368F" w:rsidRPr="00310BBC">
              <w:rPr>
                <w:rFonts w:eastAsia="Times New Roman"/>
                <w:bCs/>
                <w:iCs/>
                <w:szCs w:val="24"/>
              </w:rPr>
              <w:t>одит</w:t>
            </w:r>
            <w:r w:rsidR="00C4368F">
              <w:rPr>
                <w:rFonts w:eastAsia="Times New Roman"/>
                <w:bCs/>
                <w:iCs/>
                <w:szCs w:val="24"/>
              </w:rPr>
              <w:t xml:space="preserve">а, </w:t>
            </w:r>
            <w:r w:rsidRPr="00310BBC">
              <w:rPr>
                <w:rFonts w:eastAsia="Times New Roman"/>
                <w:bCs/>
                <w:iCs/>
                <w:szCs w:val="24"/>
              </w:rPr>
              <w:t>координация</w:t>
            </w:r>
            <w:r w:rsidR="00C4368F">
              <w:rPr>
                <w:rFonts w:eastAsia="Times New Roman"/>
                <w:bCs/>
                <w:iCs/>
                <w:szCs w:val="24"/>
              </w:rPr>
              <w:t>та</w:t>
            </w:r>
            <w:r w:rsidRPr="00310BBC">
              <w:rPr>
                <w:rFonts w:eastAsia="Times New Roman"/>
                <w:bCs/>
                <w:iCs/>
                <w:szCs w:val="24"/>
              </w:rPr>
              <w:t xml:space="preserve"> и оценка</w:t>
            </w:r>
            <w:r w:rsidR="00C4368F">
              <w:rPr>
                <w:rFonts w:eastAsia="Times New Roman"/>
                <w:bCs/>
                <w:iCs/>
                <w:szCs w:val="24"/>
              </w:rPr>
              <w:t>та</w:t>
            </w:r>
            <w:r w:rsidRPr="00310BBC">
              <w:rPr>
                <w:rFonts w:eastAsia="Times New Roman"/>
                <w:bCs/>
                <w:iCs/>
                <w:szCs w:val="24"/>
              </w:rPr>
              <w:t xml:space="preserve"> на ЕСИФ и органите </w:t>
            </w:r>
            <w:r w:rsidRPr="00310BBC">
              <w:rPr>
                <w:rFonts w:eastAsia="Times New Roman"/>
                <w:iCs/>
                <w:szCs w:val="24"/>
              </w:rPr>
              <w:t xml:space="preserve">с ключови методически и контролни функции, свързани с управлението на фондовете на ЕС </w:t>
            </w:r>
            <w:r w:rsidRPr="00310BBC">
              <w:rPr>
                <w:rFonts w:eastAsia="Times New Roman"/>
                <w:bCs/>
                <w:iCs/>
                <w:szCs w:val="24"/>
              </w:rPr>
              <w:t xml:space="preserve">с цел осигуряване на устойчивост на </w:t>
            </w:r>
            <w:r w:rsidRPr="00310BBC">
              <w:rPr>
                <w:rFonts w:eastAsia="Times New Roman"/>
                <w:iCs/>
                <w:szCs w:val="24"/>
              </w:rPr>
              <w:t>ефективната и ефикасна система за координация, управление и контрол на фондовете.</w:t>
            </w:r>
          </w:p>
          <w:p w14:paraId="3D478EFE" w14:textId="77777777" w:rsidR="00310BBC" w:rsidRPr="00310BBC" w:rsidRDefault="00310BBC" w:rsidP="00310BBC">
            <w:pPr>
              <w:spacing w:before="0"/>
              <w:rPr>
                <w:rFonts w:eastAsia="Times New Roman"/>
                <w:bCs/>
                <w:iCs/>
                <w:szCs w:val="24"/>
              </w:rPr>
            </w:pPr>
            <w:r w:rsidRPr="00310BBC">
              <w:rPr>
                <w:rFonts w:eastAsia="Times New Roman"/>
                <w:bCs/>
                <w:iCs/>
                <w:szCs w:val="24"/>
              </w:rPr>
              <w:lastRenderedPageBreak/>
              <w:t>Примерени допустими дейности:</w:t>
            </w:r>
          </w:p>
          <w:p w14:paraId="7D4580EF"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Поддържане на високи нива на компетентност, мотивация и ангажираност на  служителите, които да гарантират ефективно изпълнение на задълженията, свързани с прилагането на политиката на сближаване (включително плавен преход между програмните периоди: 2014-2020 г., 2021-2027 г. и финансовата перспектива след 2027 г.; включително и изпълнение на задачи, свързани с уреждането на Фонда за справедлив преход.</w:t>
            </w:r>
            <w:r w:rsidRPr="00310BBC">
              <w:rPr>
                <w:rFonts w:eastAsia="Times New Roman"/>
                <w:iCs/>
                <w:szCs w:val="24"/>
                <w:lang w:val="ru-RU"/>
              </w:rPr>
              <w:t>).</w:t>
            </w:r>
          </w:p>
          <w:p w14:paraId="6E7048C8"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Осигуряване на висококвалифицирани служители, участващи в прилагането на политиката на сближаване.</w:t>
            </w:r>
          </w:p>
          <w:p w14:paraId="64A51984" w14:textId="0A231232" w:rsid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Повишаване на методическата подкрепа с оглед подобряване на общата ефективност при управлението на фондовете на ЕС.</w:t>
            </w:r>
          </w:p>
          <w:p w14:paraId="7E7DABD4" w14:textId="77777777" w:rsidR="00433868" w:rsidRPr="00310BBC" w:rsidRDefault="00433868" w:rsidP="00433868">
            <w:pPr>
              <w:spacing w:before="0"/>
              <w:ind w:left="1021"/>
              <w:rPr>
                <w:rFonts w:eastAsia="Times New Roman"/>
                <w:iCs/>
                <w:szCs w:val="24"/>
              </w:rPr>
            </w:pPr>
          </w:p>
          <w:p w14:paraId="2CD0B658" w14:textId="77777777" w:rsidR="00310BBC" w:rsidRPr="00310BBC" w:rsidRDefault="00310BBC" w:rsidP="00C32B0A">
            <w:pPr>
              <w:numPr>
                <w:ilvl w:val="0"/>
                <w:numId w:val="45"/>
              </w:numPr>
              <w:spacing w:before="0"/>
              <w:rPr>
                <w:rFonts w:eastAsia="Times New Roman"/>
                <w:iCs/>
                <w:szCs w:val="24"/>
              </w:rPr>
            </w:pPr>
            <w:r w:rsidRPr="00310BBC">
              <w:rPr>
                <w:rFonts w:eastAsia="Times New Roman"/>
                <w:iCs/>
                <w:szCs w:val="24"/>
              </w:rPr>
              <w:t>СИСТЕМИ И ИНСТРУМЕНТИ:</w:t>
            </w:r>
          </w:p>
          <w:p w14:paraId="5DF01C31" w14:textId="77777777" w:rsidR="00310BBC" w:rsidRPr="00310BBC" w:rsidRDefault="00310BBC" w:rsidP="00310BBC">
            <w:pPr>
              <w:spacing w:before="0"/>
              <w:rPr>
                <w:rFonts w:eastAsia="Times New Roman"/>
                <w:iCs/>
                <w:szCs w:val="24"/>
              </w:rPr>
            </w:pPr>
            <w:r w:rsidRPr="00310BBC">
              <w:rPr>
                <w:rFonts w:eastAsia="Times New Roman"/>
                <w:iCs/>
                <w:szCs w:val="24"/>
              </w:rPr>
              <w:t>Модернизиране на ИКТ системите и разширена употреба на цифрови инструменти, с цел подпомагане управлението, изпълнението,  мониторинга и контрола на средствата от ЕСИФ. Укрепването и по-нататъшното развитие на системите и инструментите ще допринесе за повишаването на капацитета на програмните органи за събиране и анализиране на данни, които са важни при вземане на стратегически решения; също така ще се предостави възможност за изграждане на капацитет въз основа на вътрешна самооценка и обмен на информация; и не непоследно място, ще окажат решаваща подкрепа за кандидатите и бенефициентите за навременен достъп до документи и данни.</w:t>
            </w:r>
          </w:p>
          <w:p w14:paraId="5E968459" w14:textId="77777777" w:rsidR="00310BBC" w:rsidRPr="00310BBC" w:rsidRDefault="00310BBC" w:rsidP="00310BBC">
            <w:pPr>
              <w:spacing w:before="0"/>
              <w:rPr>
                <w:rFonts w:eastAsia="Times New Roman"/>
                <w:bCs/>
                <w:iCs/>
                <w:szCs w:val="24"/>
              </w:rPr>
            </w:pPr>
            <w:r w:rsidRPr="00310BBC">
              <w:rPr>
                <w:rFonts w:eastAsia="Times New Roman"/>
                <w:bCs/>
                <w:iCs/>
                <w:szCs w:val="24"/>
              </w:rPr>
              <w:t>Примерени допустими дейности:</w:t>
            </w:r>
          </w:p>
          <w:p w14:paraId="4F602B37" w14:textId="5577B535"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 xml:space="preserve">Развитие на ИСУН 2020, с цел намаляване на административната тежест и </w:t>
            </w:r>
            <w:proofErr w:type="spellStart"/>
            <w:r w:rsidRPr="00310BBC">
              <w:rPr>
                <w:rFonts w:eastAsia="Times New Roman"/>
                <w:iCs/>
                <w:szCs w:val="24"/>
              </w:rPr>
              <w:t>gold</w:t>
            </w:r>
            <w:proofErr w:type="spellEnd"/>
            <w:r w:rsidRPr="00310BBC">
              <w:rPr>
                <w:rFonts w:eastAsia="Times New Roman"/>
                <w:iCs/>
                <w:szCs w:val="24"/>
              </w:rPr>
              <w:t xml:space="preserve"> </w:t>
            </w:r>
            <w:proofErr w:type="spellStart"/>
            <w:r w:rsidRPr="00310BBC">
              <w:rPr>
                <w:rFonts w:eastAsia="Times New Roman"/>
                <w:iCs/>
                <w:szCs w:val="24"/>
              </w:rPr>
              <w:t>plating</w:t>
            </w:r>
            <w:proofErr w:type="spellEnd"/>
            <w:r w:rsidRPr="00310BBC">
              <w:rPr>
                <w:rFonts w:eastAsia="Times New Roman"/>
                <w:iCs/>
                <w:szCs w:val="24"/>
              </w:rPr>
              <w:t>, в т.ч. осигуряване на по-добра координация и обмен на информация за по-качествено и интегрирано предоставяне на услуги; както и с цел допълнителното й използване като инструмент за получаване на структурирани данни за анализ и оценки на различни нива (национално, регионално, програмно)</w:t>
            </w:r>
            <w:r w:rsidR="00A47D5E">
              <w:rPr>
                <w:rFonts w:eastAsia="Times New Roman"/>
                <w:iCs/>
                <w:szCs w:val="24"/>
              </w:rPr>
              <w:t>;</w:t>
            </w:r>
          </w:p>
          <w:p w14:paraId="3766B180" w14:textId="6700C6BE" w:rsid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 xml:space="preserve">Осигуряване на ИТ системи, необходими за изпълнение на функции по програмиране, управление, наблюдение, </w:t>
            </w:r>
            <w:r w:rsidR="00412562">
              <w:rPr>
                <w:rFonts w:eastAsia="Times New Roman"/>
                <w:iCs/>
                <w:szCs w:val="24"/>
              </w:rPr>
              <w:t xml:space="preserve">отчетност, </w:t>
            </w:r>
            <w:r w:rsidRPr="00310BBC">
              <w:rPr>
                <w:rFonts w:eastAsia="Times New Roman"/>
                <w:iCs/>
                <w:szCs w:val="24"/>
              </w:rPr>
              <w:t xml:space="preserve">контрол, </w:t>
            </w:r>
            <w:r w:rsidR="00412562" w:rsidRPr="00310BBC">
              <w:rPr>
                <w:rFonts w:eastAsia="Times New Roman"/>
                <w:iCs/>
                <w:szCs w:val="24"/>
              </w:rPr>
              <w:t xml:space="preserve">одит </w:t>
            </w:r>
            <w:r w:rsidRPr="00310BBC">
              <w:rPr>
                <w:rFonts w:eastAsia="Times New Roman"/>
                <w:iCs/>
                <w:szCs w:val="24"/>
              </w:rPr>
              <w:t>координация и оценка на ЕСИФ</w:t>
            </w:r>
            <w:r w:rsidR="00A47D5E">
              <w:rPr>
                <w:rFonts w:eastAsia="Times New Roman"/>
                <w:iCs/>
                <w:szCs w:val="24"/>
              </w:rPr>
              <w:t>.</w:t>
            </w:r>
          </w:p>
          <w:p w14:paraId="45D8B55F" w14:textId="77777777" w:rsidR="00B15E71" w:rsidRPr="00310BBC" w:rsidRDefault="00B15E71" w:rsidP="00B15E71">
            <w:pPr>
              <w:spacing w:before="0"/>
              <w:ind w:left="1021"/>
              <w:rPr>
                <w:rFonts w:eastAsia="Times New Roman"/>
                <w:iCs/>
                <w:szCs w:val="24"/>
              </w:rPr>
            </w:pPr>
          </w:p>
          <w:p w14:paraId="79B45124" w14:textId="77777777" w:rsidR="00310BBC" w:rsidRPr="00310BBC" w:rsidRDefault="00310BBC" w:rsidP="00C32B0A">
            <w:pPr>
              <w:numPr>
                <w:ilvl w:val="0"/>
                <w:numId w:val="45"/>
              </w:numPr>
              <w:spacing w:before="0"/>
              <w:rPr>
                <w:rFonts w:eastAsia="Times New Roman"/>
                <w:iCs/>
                <w:szCs w:val="24"/>
              </w:rPr>
            </w:pPr>
            <w:r w:rsidRPr="00310BBC">
              <w:rPr>
                <w:rFonts w:eastAsia="Times New Roman"/>
                <w:iCs/>
                <w:szCs w:val="24"/>
              </w:rPr>
              <w:t>ПУБЛИЧНОСТ И КОМУНИКАЦИЯ:</w:t>
            </w:r>
          </w:p>
          <w:p w14:paraId="1599C386" w14:textId="77777777" w:rsidR="00310BBC" w:rsidRPr="00310BBC" w:rsidRDefault="00310BBC" w:rsidP="00310BBC">
            <w:pPr>
              <w:spacing w:before="0"/>
              <w:rPr>
                <w:rFonts w:eastAsia="Times New Roman"/>
                <w:bCs/>
                <w:iCs/>
                <w:szCs w:val="24"/>
              </w:rPr>
            </w:pPr>
            <w:r w:rsidRPr="00310BBC">
              <w:rPr>
                <w:rFonts w:eastAsia="Times New Roman"/>
                <w:bCs/>
                <w:iCs/>
                <w:szCs w:val="24"/>
              </w:rPr>
              <w:t>Примерени допустими дейности за финансиране:</w:t>
            </w:r>
          </w:p>
          <w:p w14:paraId="46EE9F74" w14:textId="23D54702"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Осигуряване на публичност на финансираните от ЕС инвестиции и на равен достъп до информация и възможности за финансиране чрез по-нататъшно развитие на национален уеб-портал за фондове на ЕС, организиране на информационни и рекламни кампании и сътрудничество с медиите, в т.ч. подкрепа за функционирането на мрежата от областни информационни центрове;</w:t>
            </w:r>
          </w:p>
          <w:p w14:paraId="4B6812AF"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lastRenderedPageBreak/>
              <w:t>Подпомагане въвеждането на интегриран подход за териториално развитие.</w:t>
            </w:r>
          </w:p>
          <w:p w14:paraId="72A1B2D7"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Подкрепа за насърчаване на по-широкото използване на финансови инструменти чрез популяризиране на възможностите за финансиране, потенциалните ползи за крайните получатели и общите ефекти от използването на инструментите.</w:t>
            </w:r>
          </w:p>
          <w:p w14:paraId="5EB0B3D4" w14:textId="77777777" w:rsidR="00310BBC" w:rsidRPr="00310BBC" w:rsidRDefault="00310BBC" w:rsidP="00C32B0A">
            <w:pPr>
              <w:numPr>
                <w:ilvl w:val="0"/>
                <w:numId w:val="45"/>
              </w:numPr>
              <w:spacing w:before="0"/>
              <w:rPr>
                <w:rFonts w:eastAsia="Times New Roman"/>
                <w:iCs/>
                <w:szCs w:val="24"/>
              </w:rPr>
            </w:pPr>
            <w:r w:rsidRPr="00310BBC">
              <w:rPr>
                <w:rFonts w:eastAsia="Times New Roman"/>
                <w:iCs/>
                <w:szCs w:val="24"/>
              </w:rPr>
              <w:t xml:space="preserve">СТРАТЕГИЧЕСКО ПЛАНИРАНЕ </w:t>
            </w:r>
            <w:bookmarkStart w:id="2" w:name="_GoBack"/>
            <w:bookmarkEnd w:id="2"/>
            <w:r w:rsidRPr="00310BBC">
              <w:rPr>
                <w:rFonts w:eastAsia="Times New Roman"/>
                <w:iCs/>
                <w:szCs w:val="24"/>
              </w:rPr>
              <w:t>И ИЗПЪЛНЕНИЕ, И МЕТОДИЧЕСКИ ДЕЙНОСТИ:</w:t>
            </w:r>
          </w:p>
          <w:p w14:paraId="3BEFB8AA" w14:textId="102C2A89" w:rsidR="00310BBC" w:rsidRPr="00310BBC" w:rsidRDefault="00310BBC" w:rsidP="00310BBC">
            <w:pPr>
              <w:spacing w:before="0"/>
              <w:rPr>
                <w:rFonts w:eastAsia="Times New Roman"/>
                <w:iCs/>
                <w:szCs w:val="24"/>
              </w:rPr>
            </w:pPr>
            <w:r w:rsidRPr="00310BBC">
              <w:rPr>
                <w:rFonts w:eastAsia="Times New Roman"/>
                <w:iCs/>
                <w:szCs w:val="24"/>
              </w:rPr>
              <w:t>Засилване на стратегическ</w:t>
            </w:r>
            <w:r w:rsidR="00ED248B">
              <w:rPr>
                <w:rFonts w:eastAsia="Times New Roman"/>
                <w:iCs/>
                <w:szCs w:val="24"/>
              </w:rPr>
              <w:t>ото</w:t>
            </w:r>
            <w:r w:rsidRPr="00310BBC">
              <w:rPr>
                <w:rFonts w:eastAsia="Times New Roman"/>
                <w:iCs/>
                <w:szCs w:val="24"/>
              </w:rPr>
              <w:t xml:space="preserve"> </w:t>
            </w:r>
            <w:r w:rsidR="00ED248B" w:rsidRPr="00310BBC">
              <w:rPr>
                <w:rFonts w:eastAsia="Times New Roman"/>
                <w:iCs/>
                <w:szCs w:val="24"/>
              </w:rPr>
              <w:t>програмиран</w:t>
            </w:r>
            <w:r w:rsidR="00ED248B">
              <w:rPr>
                <w:rFonts w:eastAsia="Times New Roman"/>
                <w:iCs/>
                <w:szCs w:val="24"/>
              </w:rPr>
              <w:t xml:space="preserve">е, управление, наблюдение, отчетност,  </w:t>
            </w:r>
            <w:r w:rsidR="00ED248B" w:rsidRPr="00310BBC">
              <w:rPr>
                <w:rFonts w:eastAsia="Times New Roman"/>
                <w:iCs/>
                <w:szCs w:val="24"/>
              </w:rPr>
              <w:t>контрол</w:t>
            </w:r>
            <w:r w:rsidR="00ED248B">
              <w:rPr>
                <w:rFonts w:eastAsia="Times New Roman"/>
                <w:iCs/>
                <w:szCs w:val="24"/>
              </w:rPr>
              <w:t xml:space="preserve">, одит, </w:t>
            </w:r>
            <w:r w:rsidRPr="00310BBC">
              <w:rPr>
                <w:rFonts w:eastAsia="Times New Roman"/>
                <w:iCs/>
                <w:szCs w:val="24"/>
              </w:rPr>
              <w:t>координация</w:t>
            </w:r>
            <w:r w:rsidR="00ED248B">
              <w:rPr>
                <w:rFonts w:eastAsia="Times New Roman"/>
                <w:iCs/>
                <w:szCs w:val="24"/>
              </w:rPr>
              <w:t xml:space="preserve"> и </w:t>
            </w:r>
            <w:r w:rsidRPr="00310BBC">
              <w:rPr>
                <w:rFonts w:eastAsia="Times New Roman"/>
                <w:iCs/>
                <w:szCs w:val="24"/>
              </w:rPr>
              <w:t xml:space="preserve"> оценка на политиката на сближаване и на съответните секторни политики в рамките на тяхното финансиране. Подкрепа за реализиране на методически дейности за преодоляване на съществуващи предизвикателства по отношение на координацията на фондовете, вкл. теми като държавни помощи, обществени поръчки, нередности и др. </w:t>
            </w:r>
          </w:p>
          <w:p w14:paraId="768C13C4" w14:textId="77777777" w:rsidR="00310BBC" w:rsidRPr="00310BBC" w:rsidRDefault="00310BBC" w:rsidP="00310BBC">
            <w:pPr>
              <w:spacing w:before="0"/>
              <w:rPr>
                <w:rFonts w:eastAsia="Times New Roman"/>
                <w:bCs/>
                <w:iCs/>
                <w:szCs w:val="24"/>
              </w:rPr>
            </w:pPr>
            <w:r w:rsidRPr="00310BBC">
              <w:rPr>
                <w:rFonts w:eastAsia="Times New Roman"/>
                <w:bCs/>
                <w:iCs/>
                <w:szCs w:val="24"/>
              </w:rPr>
              <w:t>Примерени допустими дейности за финансиране:</w:t>
            </w:r>
          </w:p>
          <w:p w14:paraId="76DF4760"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 xml:space="preserve">Осигуряването на засилен капацитет на властите за предоставяне на политики и стратегии, които биха могли да бъдат основа за изпълнението на програмите, финансирани от ЕС. </w:t>
            </w:r>
          </w:p>
          <w:p w14:paraId="6EC233C5" w14:textId="09687BAD"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Подкрепа за последващ</w:t>
            </w:r>
            <w:r w:rsidR="00845CE0">
              <w:rPr>
                <w:rFonts w:eastAsia="Times New Roman"/>
                <w:iCs/>
                <w:szCs w:val="24"/>
              </w:rPr>
              <w:t>о</w:t>
            </w:r>
            <w:r w:rsidRPr="00310BBC">
              <w:rPr>
                <w:rFonts w:eastAsia="Times New Roman"/>
                <w:iCs/>
                <w:szCs w:val="24"/>
              </w:rPr>
              <w:t xml:space="preserve"> </w:t>
            </w:r>
            <w:r w:rsidR="00845CE0">
              <w:rPr>
                <w:rFonts w:eastAsia="Times New Roman"/>
                <w:iCs/>
                <w:szCs w:val="24"/>
              </w:rPr>
              <w:t xml:space="preserve">наблюдение </w:t>
            </w:r>
            <w:r w:rsidRPr="00310BBC">
              <w:rPr>
                <w:rFonts w:eastAsia="Times New Roman"/>
                <w:iCs/>
                <w:szCs w:val="24"/>
              </w:rPr>
              <w:t>на изпълнението на разработените стратегически документи и оценка на въздействието, с оглед осигуряване на устойчивост и добавена стойност на усилията за развиване на капацитет за стратегическо планиране и разработване на политики.</w:t>
            </w:r>
          </w:p>
          <w:p w14:paraId="2B48FD2F"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 xml:space="preserve">Мерки за изграждане на култура за оценка, обмен на знания и работа в мрежа по отношение засилване ролята на хоризонталните оценки на национално ниво за използване на потенциала им като мощен инструмент за подобряване на ефективността и ефикасността на програмите и за тяхното въздействие. </w:t>
            </w:r>
          </w:p>
          <w:p w14:paraId="2A25CE37"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 xml:space="preserve">Подкрепа за хоризонтална координация, за да се акцентират тематичните взаимодействия между сектори, програми и интервенции с цел осигуряване координирано и допълващо планиране, прилагане и оценка на </w:t>
            </w:r>
            <w:proofErr w:type="spellStart"/>
            <w:r w:rsidRPr="00310BBC">
              <w:rPr>
                <w:rFonts w:eastAsia="Times New Roman"/>
                <w:iCs/>
                <w:szCs w:val="24"/>
              </w:rPr>
              <w:t>междусекторни</w:t>
            </w:r>
            <w:proofErr w:type="spellEnd"/>
            <w:r w:rsidRPr="00310BBC">
              <w:rPr>
                <w:rFonts w:eastAsia="Times New Roman"/>
                <w:iCs/>
                <w:szCs w:val="24"/>
              </w:rPr>
              <w:t xml:space="preserve"> и </w:t>
            </w:r>
            <w:proofErr w:type="spellStart"/>
            <w:r w:rsidRPr="00310BBC">
              <w:rPr>
                <w:rFonts w:eastAsia="Times New Roman"/>
                <w:iCs/>
                <w:szCs w:val="24"/>
              </w:rPr>
              <w:t>междупрограмни</w:t>
            </w:r>
            <w:proofErr w:type="spellEnd"/>
            <w:r w:rsidRPr="00310BBC">
              <w:rPr>
                <w:rFonts w:eastAsia="Times New Roman"/>
                <w:iCs/>
                <w:szCs w:val="24"/>
              </w:rPr>
              <w:t xml:space="preserve"> инициативи и инструменти, което да насърчи по-високата добавена стойност на инвестициите.</w:t>
            </w:r>
          </w:p>
          <w:p w14:paraId="0764DB2B"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 xml:space="preserve">Изпълнение на допълнителни мерки за премахване на административната тежест за кандидатите и бенефициентите. </w:t>
            </w:r>
          </w:p>
          <w:p w14:paraId="4338A32A"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Идентифициране и прилагане на цялостни мерки, насочени към намаляване броя и сериозността на нередностите, свързани с обществените поръчки и съответните финансови корекции</w:t>
            </w:r>
          </w:p>
          <w:p w14:paraId="6ED851FB" w14:textId="77777777" w:rsidR="00310BBC" w:rsidRPr="00310BBC" w:rsidRDefault="00310BBC" w:rsidP="00C32B0A">
            <w:pPr>
              <w:numPr>
                <w:ilvl w:val="0"/>
                <w:numId w:val="46"/>
              </w:numPr>
              <w:spacing w:before="0"/>
              <w:ind w:left="1021" w:hanging="283"/>
              <w:rPr>
                <w:rFonts w:eastAsia="Times New Roman"/>
                <w:iCs/>
                <w:szCs w:val="24"/>
              </w:rPr>
            </w:pPr>
            <w:r w:rsidRPr="00310BBC">
              <w:rPr>
                <w:rFonts w:eastAsia="Times New Roman"/>
                <w:iCs/>
                <w:szCs w:val="24"/>
              </w:rPr>
              <w:t xml:space="preserve">Мерките за подобряване на ефективността и ефикасността на звеното за държавна помощ и подобряване на сътрудничеството му с управляващите органи. </w:t>
            </w:r>
          </w:p>
          <w:p w14:paraId="1F194E7F" w14:textId="7BCDEE36" w:rsidR="00310BBC" w:rsidRPr="00310BBC" w:rsidRDefault="00310BBC" w:rsidP="00310BBC">
            <w:pPr>
              <w:spacing w:before="0"/>
              <w:rPr>
                <w:rFonts w:eastAsia="Times New Roman"/>
                <w:iCs/>
                <w:szCs w:val="24"/>
              </w:rPr>
            </w:pPr>
            <w:r w:rsidRPr="00310BBC">
              <w:rPr>
                <w:rFonts w:eastAsia="Times New Roman"/>
                <w:iCs/>
                <w:szCs w:val="24"/>
              </w:rPr>
              <w:t xml:space="preserve">Основните целеви групи на хоризонталната техническа помощ са </w:t>
            </w:r>
            <w:r w:rsidRPr="00310BBC">
              <w:rPr>
                <w:rFonts w:eastAsia="Times New Roman"/>
                <w:bCs/>
                <w:iCs/>
                <w:szCs w:val="24"/>
              </w:rPr>
              <w:t xml:space="preserve">служители на ЦКЗ, СО, ОО, НСИ, АОП, ДАЕУ,  ДПРС, НСУИ на НПРД, АФКОС, ИА СОСЕЗФ, държавен фонд „Земеделие“ в качеството му на разплащателна агенция по ЕЗФРСР; членове и наблюдатели на комитета за наблюдение на Споразумението за партньорство;  </w:t>
            </w:r>
            <w:r w:rsidRPr="00310BBC">
              <w:rPr>
                <w:rFonts w:eastAsia="Times New Roman"/>
                <w:bCs/>
                <w:iCs/>
                <w:szCs w:val="24"/>
              </w:rPr>
              <w:lastRenderedPageBreak/>
              <w:t>областните информационни центрове; потребителите на ИСУН, вкл. бенефициенти по програмите, финансирани от ЕСИФ; обществеността.</w:t>
            </w:r>
          </w:p>
        </w:tc>
      </w:tr>
    </w:tbl>
    <w:p w14:paraId="7765BFC1" w14:textId="77777777" w:rsidR="00433570" w:rsidRPr="00451C28" w:rsidRDefault="00433570" w:rsidP="008F353D">
      <w:pPr>
        <w:spacing w:before="0"/>
        <w:rPr>
          <w:rFonts w:eastAsia="Times New Roman"/>
          <w:i/>
          <w:szCs w:val="24"/>
        </w:rPr>
      </w:pPr>
    </w:p>
    <w:p w14:paraId="157A511E" w14:textId="77777777" w:rsidR="00433570" w:rsidRPr="00451C28" w:rsidRDefault="00050C2E" w:rsidP="008F353D">
      <w:pPr>
        <w:spacing w:before="0"/>
        <w:rPr>
          <w:rFonts w:eastAsia="Times New Roman"/>
          <w:i/>
          <w:szCs w:val="24"/>
        </w:rPr>
      </w:pPr>
      <w:r w:rsidRPr="00451C28">
        <w:rPr>
          <w:i/>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2"/>
      </w:tblGrid>
      <w:tr w:rsidR="00433570" w:rsidRPr="00451C28" w14:paraId="18776DB9" w14:textId="77777777">
        <w:tc>
          <w:tcPr>
            <w:tcW w:w="9288" w:type="dxa"/>
          </w:tcPr>
          <w:p w14:paraId="1086A512" w14:textId="7F61275E" w:rsidR="00433570" w:rsidRPr="00451C28" w:rsidRDefault="00050C2E" w:rsidP="008F353D">
            <w:pPr>
              <w:spacing w:before="0"/>
              <w:rPr>
                <w:rFonts w:eastAsia="Times New Roman"/>
                <w:i/>
                <w:iCs/>
                <w:szCs w:val="24"/>
              </w:rPr>
            </w:pPr>
            <w:r w:rsidRPr="00451C28">
              <w:rPr>
                <w:i/>
              </w:rPr>
              <w:t xml:space="preserve">Текстово поле [3 000] </w:t>
            </w:r>
            <w:r w:rsidR="005A1380">
              <w:rPr>
                <w:i/>
              </w:rPr>
              <w:t>НЕПРИЛОЖИМО</w:t>
            </w:r>
          </w:p>
        </w:tc>
      </w:tr>
    </w:tbl>
    <w:p w14:paraId="38B8FEF1" w14:textId="77777777" w:rsidR="00433570" w:rsidRPr="00451C28" w:rsidRDefault="00433570" w:rsidP="008F353D">
      <w:pPr>
        <w:spacing w:before="0"/>
        <w:rPr>
          <w:rFonts w:eastAsia="Times New Roman"/>
          <w:b/>
          <w:iCs/>
          <w:szCs w:val="24"/>
        </w:rPr>
      </w:pPr>
    </w:p>
    <w:tbl>
      <w:tblPr>
        <w:tblStyle w:val="TableGrid"/>
        <w:tblW w:w="0" w:type="auto"/>
        <w:tblLook w:val="04A0" w:firstRow="1" w:lastRow="0" w:firstColumn="1" w:lastColumn="0" w:noHBand="0" w:noVBand="1"/>
      </w:tblPr>
      <w:tblGrid>
        <w:gridCol w:w="2547"/>
        <w:gridCol w:w="1384"/>
        <w:gridCol w:w="1433"/>
        <w:gridCol w:w="1053"/>
        <w:gridCol w:w="2175"/>
      </w:tblGrid>
      <w:tr w:rsidR="00433570" w:rsidRPr="00451C28" w14:paraId="5C1BFC1D" w14:textId="77777777" w:rsidTr="00394A85">
        <w:tc>
          <w:tcPr>
            <w:tcW w:w="8592" w:type="dxa"/>
            <w:gridSpan w:val="5"/>
          </w:tcPr>
          <w:p w14:paraId="2C1927E3" w14:textId="77777777" w:rsidR="00433570" w:rsidRPr="00451C28" w:rsidRDefault="00050C2E" w:rsidP="008F353D">
            <w:pPr>
              <w:spacing w:before="0"/>
              <w:rPr>
                <w:rFonts w:eastAsia="Times New Roman"/>
                <w:b/>
                <w:iCs/>
                <w:sz w:val="20"/>
              </w:rPr>
            </w:pPr>
            <w:r w:rsidRPr="00451C28">
              <w:rPr>
                <w:b/>
                <w:sz w:val="20"/>
              </w:rPr>
              <w:t>Таблица 8: Измерение 1 – Област на интервенция</w:t>
            </w:r>
          </w:p>
        </w:tc>
      </w:tr>
      <w:tr w:rsidR="00433570" w:rsidRPr="00451C28" w14:paraId="531A71D3" w14:textId="77777777" w:rsidTr="00394A85">
        <w:tc>
          <w:tcPr>
            <w:tcW w:w="2547" w:type="dxa"/>
          </w:tcPr>
          <w:p w14:paraId="38A3DDC5" w14:textId="77777777" w:rsidR="00433570" w:rsidRPr="00451C28" w:rsidRDefault="00050C2E" w:rsidP="008F353D">
            <w:pPr>
              <w:spacing w:before="0"/>
              <w:rPr>
                <w:rFonts w:eastAsia="Times New Roman"/>
                <w:b/>
                <w:iCs/>
                <w:sz w:val="20"/>
              </w:rPr>
            </w:pPr>
            <w:r w:rsidRPr="00451C28">
              <w:rPr>
                <w:b/>
                <w:sz w:val="20"/>
              </w:rPr>
              <w:t>Приоритет №</w:t>
            </w:r>
          </w:p>
        </w:tc>
        <w:tc>
          <w:tcPr>
            <w:tcW w:w="1384" w:type="dxa"/>
          </w:tcPr>
          <w:p w14:paraId="017FA45D" w14:textId="77777777" w:rsidR="00433570" w:rsidRPr="00451C28" w:rsidRDefault="00050C2E" w:rsidP="008F353D">
            <w:pPr>
              <w:spacing w:before="0"/>
              <w:rPr>
                <w:rFonts w:eastAsia="Times New Roman"/>
                <w:b/>
                <w:iCs/>
                <w:sz w:val="20"/>
              </w:rPr>
            </w:pPr>
            <w:r w:rsidRPr="00451C28">
              <w:rPr>
                <w:b/>
                <w:sz w:val="20"/>
              </w:rPr>
              <w:t>Фонд</w:t>
            </w:r>
          </w:p>
        </w:tc>
        <w:tc>
          <w:tcPr>
            <w:tcW w:w="1433" w:type="dxa"/>
          </w:tcPr>
          <w:p w14:paraId="18D13670" w14:textId="77777777" w:rsidR="00433570" w:rsidRPr="00451C28" w:rsidRDefault="00050C2E" w:rsidP="008F353D">
            <w:pPr>
              <w:spacing w:before="0"/>
              <w:rPr>
                <w:rFonts w:eastAsia="Times New Roman"/>
                <w:b/>
                <w:iCs/>
                <w:sz w:val="20"/>
              </w:rPr>
            </w:pPr>
            <w:r w:rsidRPr="00451C28">
              <w:rPr>
                <w:b/>
                <w:sz w:val="20"/>
              </w:rPr>
              <w:t>Категория региони</w:t>
            </w:r>
          </w:p>
        </w:tc>
        <w:tc>
          <w:tcPr>
            <w:tcW w:w="1053" w:type="dxa"/>
          </w:tcPr>
          <w:p w14:paraId="2D223870" w14:textId="77777777" w:rsidR="00433570" w:rsidRPr="00451C28" w:rsidRDefault="00050C2E" w:rsidP="008F353D">
            <w:pPr>
              <w:spacing w:before="0"/>
              <w:rPr>
                <w:rFonts w:eastAsia="Times New Roman"/>
                <w:b/>
                <w:iCs/>
                <w:sz w:val="20"/>
              </w:rPr>
            </w:pPr>
            <w:r w:rsidRPr="00451C28">
              <w:rPr>
                <w:b/>
                <w:sz w:val="20"/>
              </w:rPr>
              <w:t xml:space="preserve">Код </w:t>
            </w:r>
          </w:p>
        </w:tc>
        <w:tc>
          <w:tcPr>
            <w:tcW w:w="2175" w:type="dxa"/>
          </w:tcPr>
          <w:p w14:paraId="14DBE630" w14:textId="77777777" w:rsidR="00433570" w:rsidRPr="00451C28" w:rsidRDefault="00050C2E" w:rsidP="008F353D">
            <w:pPr>
              <w:spacing w:before="0"/>
              <w:rPr>
                <w:rFonts w:eastAsia="Times New Roman"/>
                <w:b/>
                <w:iCs/>
                <w:sz w:val="20"/>
              </w:rPr>
            </w:pPr>
            <w:r w:rsidRPr="00451C28">
              <w:rPr>
                <w:b/>
                <w:sz w:val="20"/>
              </w:rPr>
              <w:t>Сума (EUR)</w:t>
            </w:r>
          </w:p>
        </w:tc>
      </w:tr>
      <w:tr w:rsidR="00394A85" w:rsidRPr="00451C28" w14:paraId="765B132C" w14:textId="77777777" w:rsidTr="00394A85">
        <w:tc>
          <w:tcPr>
            <w:tcW w:w="2547" w:type="dxa"/>
          </w:tcPr>
          <w:p w14:paraId="388D9E8E" w14:textId="1CD496DB" w:rsidR="00394A85" w:rsidRPr="00451C28" w:rsidRDefault="00394A85" w:rsidP="00394A85">
            <w:pPr>
              <w:spacing w:before="0"/>
              <w:rPr>
                <w:rFonts w:eastAsia="Times New Roman"/>
                <w:iCs/>
                <w:sz w:val="20"/>
              </w:rPr>
            </w:pPr>
            <w:r>
              <w:rPr>
                <w:rFonts w:eastAsia="Times New Roman"/>
                <w:iCs/>
                <w:szCs w:val="24"/>
              </w:rPr>
              <w:t>3 Хоризонтална т</w:t>
            </w:r>
            <w:r w:rsidRPr="00B70622">
              <w:rPr>
                <w:rFonts w:eastAsia="Times New Roman"/>
                <w:iCs/>
                <w:szCs w:val="24"/>
              </w:rPr>
              <w:t xml:space="preserve">ехническа помощ </w:t>
            </w:r>
          </w:p>
        </w:tc>
        <w:tc>
          <w:tcPr>
            <w:tcW w:w="1384" w:type="dxa"/>
          </w:tcPr>
          <w:p w14:paraId="2C088926" w14:textId="6485968F" w:rsidR="00394A85" w:rsidRPr="00451C28" w:rsidRDefault="00394A85" w:rsidP="00394A85">
            <w:pPr>
              <w:spacing w:before="0"/>
              <w:rPr>
                <w:rFonts w:eastAsia="Times New Roman"/>
                <w:b/>
                <w:iCs/>
                <w:sz w:val="20"/>
              </w:rPr>
            </w:pPr>
            <w:r w:rsidRPr="00B70622">
              <w:rPr>
                <w:rFonts w:eastAsia="Times New Roman"/>
                <w:iCs/>
                <w:szCs w:val="24"/>
              </w:rPr>
              <w:t>ЕФРР</w:t>
            </w:r>
          </w:p>
        </w:tc>
        <w:tc>
          <w:tcPr>
            <w:tcW w:w="1433" w:type="dxa"/>
          </w:tcPr>
          <w:p w14:paraId="5E824F4B" w14:textId="77777777" w:rsidR="00394A85" w:rsidRPr="00451C28" w:rsidRDefault="00394A85" w:rsidP="00394A85">
            <w:pPr>
              <w:spacing w:before="0"/>
              <w:rPr>
                <w:rFonts w:eastAsia="Times New Roman"/>
                <w:b/>
                <w:iCs/>
                <w:sz w:val="20"/>
              </w:rPr>
            </w:pPr>
          </w:p>
        </w:tc>
        <w:tc>
          <w:tcPr>
            <w:tcW w:w="1053" w:type="dxa"/>
          </w:tcPr>
          <w:p w14:paraId="4828DDF1" w14:textId="087E11DF" w:rsidR="00394A85" w:rsidRPr="00451C28" w:rsidRDefault="00394A85" w:rsidP="00394A85">
            <w:pPr>
              <w:spacing w:before="0"/>
              <w:rPr>
                <w:rFonts w:eastAsia="Times New Roman"/>
                <w:b/>
                <w:iCs/>
                <w:sz w:val="20"/>
              </w:rPr>
            </w:pPr>
            <w:r w:rsidRPr="00B70622">
              <w:rPr>
                <w:rFonts w:eastAsia="Times New Roman"/>
                <w:iCs/>
                <w:szCs w:val="24"/>
              </w:rPr>
              <w:t>140</w:t>
            </w:r>
          </w:p>
        </w:tc>
        <w:tc>
          <w:tcPr>
            <w:tcW w:w="2175" w:type="dxa"/>
          </w:tcPr>
          <w:p w14:paraId="62D73D64" w14:textId="77777777" w:rsidR="00394A85" w:rsidRPr="00451C28" w:rsidRDefault="00394A85" w:rsidP="00394A85">
            <w:pPr>
              <w:spacing w:before="0"/>
              <w:rPr>
                <w:rFonts w:eastAsia="Times New Roman"/>
                <w:b/>
                <w:iCs/>
                <w:sz w:val="20"/>
              </w:rPr>
            </w:pPr>
          </w:p>
        </w:tc>
      </w:tr>
      <w:tr w:rsidR="00394A85" w:rsidRPr="00451C28" w14:paraId="41090D58" w14:textId="77777777" w:rsidTr="00394A85">
        <w:tc>
          <w:tcPr>
            <w:tcW w:w="2547" w:type="dxa"/>
          </w:tcPr>
          <w:p w14:paraId="2D6B02FA" w14:textId="2054FDCC" w:rsidR="00394A85" w:rsidRPr="00451C28" w:rsidRDefault="00394A85" w:rsidP="00394A85">
            <w:pPr>
              <w:spacing w:before="0"/>
              <w:rPr>
                <w:rFonts w:eastAsia="Times New Roman"/>
                <w:iCs/>
                <w:sz w:val="20"/>
              </w:rPr>
            </w:pPr>
            <w:r w:rsidRPr="00394A85">
              <w:rPr>
                <w:rFonts w:eastAsia="Times New Roman"/>
                <w:iCs/>
                <w:szCs w:val="24"/>
              </w:rPr>
              <w:t>3 Хоризонтална техническа помощ</w:t>
            </w:r>
          </w:p>
        </w:tc>
        <w:tc>
          <w:tcPr>
            <w:tcW w:w="1384" w:type="dxa"/>
          </w:tcPr>
          <w:p w14:paraId="7D5DFC32" w14:textId="3FC00D60" w:rsidR="00394A85" w:rsidRPr="00451C28" w:rsidRDefault="00394A85" w:rsidP="00394A85">
            <w:pPr>
              <w:spacing w:before="0"/>
              <w:rPr>
                <w:rFonts w:eastAsia="Times New Roman"/>
                <w:b/>
                <w:iCs/>
                <w:sz w:val="20"/>
              </w:rPr>
            </w:pPr>
            <w:r w:rsidRPr="00B70622">
              <w:rPr>
                <w:rFonts w:eastAsia="Times New Roman"/>
                <w:iCs/>
                <w:szCs w:val="24"/>
              </w:rPr>
              <w:t>ЕФРР</w:t>
            </w:r>
          </w:p>
        </w:tc>
        <w:tc>
          <w:tcPr>
            <w:tcW w:w="1433" w:type="dxa"/>
          </w:tcPr>
          <w:p w14:paraId="19A10007" w14:textId="77777777" w:rsidR="00394A85" w:rsidRPr="00451C28" w:rsidRDefault="00394A85" w:rsidP="00394A85">
            <w:pPr>
              <w:spacing w:before="0"/>
              <w:rPr>
                <w:rFonts w:eastAsia="Times New Roman"/>
                <w:b/>
                <w:iCs/>
                <w:sz w:val="20"/>
              </w:rPr>
            </w:pPr>
          </w:p>
        </w:tc>
        <w:tc>
          <w:tcPr>
            <w:tcW w:w="1053" w:type="dxa"/>
          </w:tcPr>
          <w:p w14:paraId="508ADBBE" w14:textId="45CDF81D" w:rsidR="00394A85" w:rsidRDefault="00394A85" w:rsidP="00394A85">
            <w:pPr>
              <w:spacing w:before="0"/>
              <w:rPr>
                <w:rFonts w:eastAsia="Times New Roman"/>
                <w:b/>
                <w:iCs/>
                <w:sz w:val="20"/>
              </w:rPr>
            </w:pPr>
            <w:r w:rsidRPr="00B70622">
              <w:rPr>
                <w:rFonts w:eastAsia="Times New Roman"/>
                <w:iCs/>
                <w:szCs w:val="24"/>
              </w:rPr>
              <w:t>141</w:t>
            </w:r>
          </w:p>
        </w:tc>
        <w:tc>
          <w:tcPr>
            <w:tcW w:w="2175" w:type="dxa"/>
          </w:tcPr>
          <w:p w14:paraId="7A1CE1A2" w14:textId="77777777" w:rsidR="00394A85" w:rsidRPr="00451C28" w:rsidRDefault="00394A85" w:rsidP="00394A85">
            <w:pPr>
              <w:spacing w:before="0"/>
              <w:rPr>
                <w:rFonts w:eastAsia="Times New Roman"/>
                <w:b/>
                <w:iCs/>
                <w:sz w:val="20"/>
              </w:rPr>
            </w:pPr>
          </w:p>
        </w:tc>
      </w:tr>
      <w:tr w:rsidR="00394A85" w:rsidRPr="00451C28" w14:paraId="426DA179" w14:textId="77777777" w:rsidTr="00394A85">
        <w:tc>
          <w:tcPr>
            <w:tcW w:w="2547" w:type="dxa"/>
          </w:tcPr>
          <w:p w14:paraId="5BFB581E" w14:textId="609A50A3" w:rsidR="00394A85" w:rsidRPr="00451C28" w:rsidRDefault="00394A85" w:rsidP="00394A85">
            <w:pPr>
              <w:spacing w:before="0"/>
              <w:rPr>
                <w:rFonts w:eastAsia="Times New Roman"/>
                <w:iCs/>
                <w:sz w:val="20"/>
              </w:rPr>
            </w:pPr>
            <w:r w:rsidRPr="00394A85">
              <w:rPr>
                <w:rFonts w:eastAsia="Times New Roman"/>
                <w:iCs/>
                <w:szCs w:val="24"/>
              </w:rPr>
              <w:t>3 Хоризонтална техническа помощ</w:t>
            </w:r>
          </w:p>
        </w:tc>
        <w:tc>
          <w:tcPr>
            <w:tcW w:w="1384" w:type="dxa"/>
          </w:tcPr>
          <w:p w14:paraId="5470578E" w14:textId="6248D10F" w:rsidR="00394A85" w:rsidRPr="00451C28" w:rsidRDefault="00394A85" w:rsidP="00394A85">
            <w:pPr>
              <w:spacing w:before="0"/>
              <w:rPr>
                <w:rFonts w:eastAsia="Times New Roman"/>
                <w:b/>
                <w:iCs/>
                <w:sz w:val="20"/>
              </w:rPr>
            </w:pPr>
            <w:r w:rsidRPr="00B70622">
              <w:rPr>
                <w:rFonts w:eastAsia="Times New Roman"/>
                <w:iCs/>
                <w:szCs w:val="24"/>
              </w:rPr>
              <w:t>ЕФРР</w:t>
            </w:r>
          </w:p>
        </w:tc>
        <w:tc>
          <w:tcPr>
            <w:tcW w:w="1433" w:type="dxa"/>
          </w:tcPr>
          <w:p w14:paraId="74DBD406" w14:textId="77777777" w:rsidR="00394A85" w:rsidRPr="00451C28" w:rsidRDefault="00394A85" w:rsidP="00394A85">
            <w:pPr>
              <w:spacing w:before="0"/>
              <w:rPr>
                <w:rFonts w:eastAsia="Times New Roman"/>
                <w:b/>
                <w:iCs/>
                <w:sz w:val="20"/>
              </w:rPr>
            </w:pPr>
          </w:p>
        </w:tc>
        <w:tc>
          <w:tcPr>
            <w:tcW w:w="1053" w:type="dxa"/>
          </w:tcPr>
          <w:p w14:paraId="3061EA88" w14:textId="1E8906AA" w:rsidR="00394A85" w:rsidRDefault="00394A85" w:rsidP="00394A85">
            <w:pPr>
              <w:spacing w:before="0"/>
              <w:rPr>
                <w:rFonts w:eastAsia="Times New Roman"/>
                <w:b/>
                <w:iCs/>
                <w:sz w:val="20"/>
              </w:rPr>
            </w:pPr>
            <w:r w:rsidRPr="00B70622">
              <w:rPr>
                <w:rFonts w:eastAsia="Times New Roman"/>
                <w:iCs/>
                <w:szCs w:val="24"/>
              </w:rPr>
              <w:t>142</w:t>
            </w:r>
          </w:p>
        </w:tc>
        <w:tc>
          <w:tcPr>
            <w:tcW w:w="2175" w:type="dxa"/>
          </w:tcPr>
          <w:p w14:paraId="376F4317" w14:textId="77777777" w:rsidR="00394A85" w:rsidRPr="00451C28" w:rsidRDefault="00394A85" w:rsidP="00394A85">
            <w:pPr>
              <w:spacing w:before="0"/>
              <w:rPr>
                <w:rFonts w:eastAsia="Times New Roman"/>
                <w:b/>
                <w:iCs/>
                <w:sz w:val="20"/>
              </w:rPr>
            </w:pPr>
          </w:p>
        </w:tc>
      </w:tr>
      <w:tr w:rsidR="00394A85" w:rsidRPr="00451C28" w14:paraId="0FED8F11" w14:textId="77777777" w:rsidTr="00394A85">
        <w:tc>
          <w:tcPr>
            <w:tcW w:w="2547" w:type="dxa"/>
          </w:tcPr>
          <w:p w14:paraId="02B923C0" w14:textId="17B70BF2" w:rsidR="00394A85" w:rsidRPr="00451C28" w:rsidRDefault="00394A85" w:rsidP="00394A85">
            <w:pPr>
              <w:spacing w:before="0"/>
              <w:rPr>
                <w:rFonts w:eastAsia="Times New Roman"/>
                <w:iCs/>
                <w:sz w:val="20"/>
              </w:rPr>
            </w:pPr>
            <w:r w:rsidRPr="00394A85">
              <w:rPr>
                <w:rFonts w:eastAsia="Times New Roman"/>
                <w:iCs/>
                <w:szCs w:val="24"/>
              </w:rPr>
              <w:t>3 Хоризонтална техническа помощ</w:t>
            </w:r>
          </w:p>
        </w:tc>
        <w:tc>
          <w:tcPr>
            <w:tcW w:w="1384" w:type="dxa"/>
          </w:tcPr>
          <w:p w14:paraId="139D370C" w14:textId="43A5306E" w:rsidR="00394A85" w:rsidRPr="00451C28" w:rsidRDefault="00394A85" w:rsidP="00394A85">
            <w:pPr>
              <w:spacing w:before="0"/>
              <w:rPr>
                <w:rFonts w:eastAsia="Times New Roman"/>
                <w:b/>
                <w:iCs/>
                <w:sz w:val="20"/>
              </w:rPr>
            </w:pPr>
            <w:r w:rsidRPr="00B70622">
              <w:rPr>
                <w:rFonts w:eastAsia="Times New Roman"/>
                <w:iCs/>
                <w:szCs w:val="24"/>
              </w:rPr>
              <w:t>ЕФРР</w:t>
            </w:r>
          </w:p>
        </w:tc>
        <w:tc>
          <w:tcPr>
            <w:tcW w:w="1433" w:type="dxa"/>
          </w:tcPr>
          <w:p w14:paraId="115586FB" w14:textId="77777777" w:rsidR="00394A85" w:rsidRPr="00451C28" w:rsidRDefault="00394A85" w:rsidP="00394A85">
            <w:pPr>
              <w:spacing w:before="0"/>
              <w:rPr>
                <w:rFonts w:eastAsia="Times New Roman"/>
                <w:b/>
                <w:iCs/>
                <w:sz w:val="20"/>
              </w:rPr>
            </w:pPr>
          </w:p>
        </w:tc>
        <w:tc>
          <w:tcPr>
            <w:tcW w:w="1053" w:type="dxa"/>
          </w:tcPr>
          <w:p w14:paraId="1927F778" w14:textId="333FBC0F" w:rsidR="00394A85" w:rsidRDefault="00394A85" w:rsidP="00394A85">
            <w:pPr>
              <w:spacing w:before="0"/>
              <w:rPr>
                <w:rFonts w:eastAsia="Times New Roman"/>
                <w:b/>
                <w:iCs/>
                <w:sz w:val="20"/>
              </w:rPr>
            </w:pPr>
            <w:r w:rsidRPr="00B70622">
              <w:rPr>
                <w:rFonts w:eastAsia="Times New Roman"/>
                <w:iCs/>
                <w:szCs w:val="24"/>
              </w:rPr>
              <w:t>143</w:t>
            </w:r>
          </w:p>
        </w:tc>
        <w:tc>
          <w:tcPr>
            <w:tcW w:w="2175" w:type="dxa"/>
          </w:tcPr>
          <w:p w14:paraId="2D4D777C" w14:textId="77777777" w:rsidR="00394A85" w:rsidRPr="00451C28" w:rsidRDefault="00394A85" w:rsidP="00394A85">
            <w:pPr>
              <w:spacing w:before="0"/>
              <w:rPr>
                <w:rFonts w:eastAsia="Times New Roman"/>
                <w:b/>
                <w:iCs/>
                <w:sz w:val="20"/>
              </w:rPr>
            </w:pPr>
          </w:p>
        </w:tc>
      </w:tr>
    </w:tbl>
    <w:p w14:paraId="1EFB63C4" w14:textId="77777777" w:rsidR="00433570" w:rsidRPr="00451C28" w:rsidRDefault="00433570" w:rsidP="008F353D">
      <w:pPr>
        <w:spacing w:before="0"/>
        <w:rPr>
          <w:rFonts w:eastAsia="Times New Roman"/>
          <w:b/>
          <w:iCs/>
          <w:szCs w:val="24"/>
        </w:rPr>
      </w:pPr>
    </w:p>
    <w:tbl>
      <w:tblPr>
        <w:tblStyle w:val="TableGrid"/>
        <w:tblW w:w="0" w:type="auto"/>
        <w:tblLook w:val="04A0" w:firstRow="1" w:lastRow="0" w:firstColumn="1" w:lastColumn="0" w:noHBand="0" w:noVBand="1"/>
      </w:tblPr>
      <w:tblGrid>
        <w:gridCol w:w="1599"/>
        <w:gridCol w:w="1384"/>
        <w:gridCol w:w="1433"/>
        <w:gridCol w:w="1053"/>
        <w:gridCol w:w="2175"/>
      </w:tblGrid>
      <w:tr w:rsidR="00433570" w:rsidRPr="00451C28" w14:paraId="02595574" w14:textId="77777777">
        <w:tc>
          <w:tcPr>
            <w:tcW w:w="7644" w:type="dxa"/>
            <w:gridSpan w:val="5"/>
          </w:tcPr>
          <w:p w14:paraId="2D2F1585" w14:textId="77777777" w:rsidR="00433570" w:rsidRPr="00451C28" w:rsidRDefault="00050C2E" w:rsidP="008F353D">
            <w:pPr>
              <w:spacing w:before="0"/>
              <w:rPr>
                <w:rFonts w:eastAsia="Times New Roman"/>
                <w:b/>
                <w:iCs/>
                <w:sz w:val="20"/>
              </w:rPr>
            </w:pPr>
            <w:r w:rsidRPr="00451C28">
              <w:rPr>
                <w:b/>
                <w:sz w:val="20"/>
              </w:rPr>
              <w:t>Таблица 9: Измерение 5 — Допълнителни тематични области във връзка с ЕСФ+</w:t>
            </w:r>
          </w:p>
        </w:tc>
      </w:tr>
      <w:tr w:rsidR="00433570" w:rsidRPr="00451C28" w14:paraId="0FF992C8" w14:textId="77777777">
        <w:tc>
          <w:tcPr>
            <w:tcW w:w="1599" w:type="dxa"/>
          </w:tcPr>
          <w:p w14:paraId="382FF737" w14:textId="77777777" w:rsidR="00433570" w:rsidRPr="00451C28" w:rsidRDefault="00050C2E" w:rsidP="008F353D">
            <w:pPr>
              <w:spacing w:before="0"/>
              <w:rPr>
                <w:rFonts w:eastAsia="Times New Roman"/>
                <w:b/>
                <w:iCs/>
                <w:sz w:val="20"/>
              </w:rPr>
            </w:pPr>
            <w:r w:rsidRPr="00451C28">
              <w:rPr>
                <w:b/>
                <w:sz w:val="20"/>
              </w:rPr>
              <w:t>Приоритет №</w:t>
            </w:r>
          </w:p>
        </w:tc>
        <w:tc>
          <w:tcPr>
            <w:tcW w:w="1384" w:type="dxa"/>
          </w:tcPr>
          <w:p w14:paraId="232BDC0A" w14:textId="77777777" w:rsidR="00433570" w:rsidRPr="00451C28" w:rsidRDefault="00050C2E" w:rsidP="008F353D">
            <w:pPr>
              <w:spacing w:before="0"/>
              <w:rPr>
                <w:rFonts w:eastAsia="Times New Roman"/>
                <w:b/>
                <w:iCs/>
                <w:sz w:val="20"/>
              </w:rPr>
            </w:pPr>
            <w:r w:rsidRPr="00451C28">
              <w:rPr>
                <w:b/>
                <w:sz w:val="20"/>
              </w:rPr>
              <w:t>Фонд</w:t>
            </w:r>
          </w:p>
        </w:tc>
        <w:tc>
          <w:tcPr>
            <w:tcW w:w="1433" w:type="dxa"/>
          </w:tcPr>
          <w:p w14:paraId="64A53B0E" w14:textId="77777777" w:rsidR="00433570" w:rsidRPr="00451C28" w:rsidRDefault="00050C2E" w:rsidP="008F353D">
            <w:pPr>
              <w:spacing w:before="0"/>
              <w:rPr>
                <w:rFonts w:eastAsia="Times New Roman"/>
                <w:b/>
                <w:iCs/>
                <w:sz w:val="20"/>
              </w:rPr>
            </w:pPr>
            <w:r w:rsidRPr="00451C28">
              <w:rPr>
                <w:b/>
                <w:sz w:val="20"/>
              </w:rPr>
              <w:t>Категория региони</w:t>
            </w:r>
          </w:p>
        </w:tc>
        <w:tc>
          <w:tcPr>
            <w:tcW w:w="1053" w:type="dxa"/>
          </w:tcPr>
          <w:p w14:paraId="31D7769B" w14:textId="77777777" w:rsidR="00433570" w:rsidRPr="00451C28" w:rsidRDefault="00050C2E" w:rsidP="008F353D">
            <w:pPr>
              <w:spacing w:before="0"/>
              <w:rPr>
                <w:rFonts w:eastAsia="Times New Roman"/>
                <w:b/>
                <w:iCs/>
                <w:sz w:val="20"/>
              </w:rPr>
            </w:pPr>
            <w:r w:rsidRPr="00451C28">
              <w:rPr>
                <w:b/>
                <w:sz w:val="20"/>
              </w:rPr>
              <w:t xml:space="preserve">Код </w:t>
            </w:r>
          </w:p>
        </w:tc>
        <w:tc>
          <w:tcPr>
            <w:tcW w:w="2175" w:type="dxa"/>
          </w:tcPr>
          <w:p w14:paraId="31EDEF14" w14:textId="77777777" w:rsidR="00433570" w:rsidRPr="00451C28" w:rsidRDefault="00050C2E" w:rsidP="008F353D">
            <w:pPr>
              <w:spacing w:before="0"/>
              <w:rPr>
                <w:rFonts w:eastAsia="Times New Roman"/>
                <w:b/>
                <w:iCs/>
                <w:sz w:val="20"/>
              </w:rPr>
            </w:pPr>
            <w:r w:rsidRPr="00451C28">
              <w:rPr>
                <w:b/>
                <w:sz w:val="20"/>
              </w:rPr>
              <w:t>Сума (EUR)</w:t>
            </w:r>
          </w:p>
        </w:tc>
      </w:tr>
      <w:tr w:rsidR="00433570" w:rsidRPr="00451C28" w14:paraId="06FE22B3" w14:textId="77777777">
        <w:tc>
          <w:tcPr>
            <w:tcW w:w="1599" w:type="dxa"/>
          </w:tcPr>
          <w:p w14:paraId="7480C531" w14:textId="77777777" w:rsidR="00433570" w:rsidRPr="00451C28" w:rsidRDefault="00433570" w:rsidP="008F353D">
            <w:pPr>
              <w:spacing w:before="0"/>
              <w:rPr>
                <w:rFonts w:eastAsia="Times New Roman"/>
                <w:b/>
                <w:iCs/>
                <w:sz w:val="20"/>
              </w:rPr>
            </w:pPr>
          </w:p>
        </w:tc>
        <w:tc>
          <w:tcPr>
            <w:tcW w:w="1384" w:type="dxa"/>
          </w:tcPr>
          <w:p w14:paraId="0B19CE08" w14:textId="77777777" w:rsidR="00433570" w:rsidRPr="00451C28" w:rsidRDefault="00433570" w:rsidP="008F353D">
            <w:pPr>
              <w:spacing w:before="0"/>
              <w:rPr>
                <w:rFonts w:eastAsia="Times New Roman"/>
                <w:b/>
                <w:iCs/>
                <w:sz w:val="20"/>
              </w:rPr>
            </w:pPr>
          </w:p>
        </w:tc>
        <w:tc>
          <w:tcPr>
            <w:tcW w:w="1433" w:type="dxa"/>
          </w:tcPr>
          <w:p w14:paraId="7801CBAA" w14:textId="77777777" w:rsidR="00433570" w:rsidRPr="00451C28" w:rsidRDefault="00433570" w:rsidP="008F353D">
            <w:pPr>
              <w:spacing w:before="0"/>
              <w:rPr>
                <w:rFonts w:eastAsia="Times New Roman"/>
                <w:b/>
                <w:iCs/>
                <w:sz w:val="20"/>
              </w:rPr>
            </w:pPr>
          </w:p>
        </w:tc>
        <w:tc>
          <w:tcPr>
            <w:tcW w:w="1053" w:type="dxa"/>
          </w:tcPr>
          <w:p w14:paraId="77EF32E3" w14:textId="77777777" w:rsidR="00433570" w:rsidRPr="00451C28" w:rsidRDefault="00433570" w:rsidP="008F353D">
            <w:pPr>
              <w:spacing w:before="0"/>
              <w:rPr>
                <w:rFonts w:eastAsia="Times New Roman"/>
                <w:b/>
                <w:iCs/>
                <w:sz w:val="20"/>
              </w:rPr>
            </w:pPr>
          </w:p>
        </w:tc>
        <w:tc>
          <w:tcPr>
            <w:tcW w:w="2175" w:type="dxa"/>
          </w:tcPr>
          <w:p w14:paraId="2E8031AA" w14:textId="77777777" w:rsidR="00433570" w:rsidRPr="00451C28" w:rsidRDefault="00433570" w:rsidP="008F353D">
            <w:pPr>
              <w:spacing w:before="0"/>
              <w:rPr>
                <w:rFonts w:eastAsia="Times New Roman"/>
                <w:b/>
                <w:iCs/>
                <w:sz w:val="20"/>
              </w:rPr>
            </w:pPr>
          </w:p>
        </w:tc>
      </w:tr>
    </w:tbl>
    <w:p w14:paraId="157F302F" w14:textId="77777777" w:rsidR="00184989" w:rsidRDefault="00184989" w:rsidP="008F353D">
      <w:pPr>
        <w:spacing w:before="0"/>
      </w:pPr>
    </w:p>
    <w:p w14:paraId="603D4B1B" w14:textId="77777777" w:rsidR="00184989" w:rsidRPr="00184989" w:rsidRDefault="00184989" w:rsidP="00184989">
      <w:pPr>
        <w:keepNext/>
        <w:spacing w:before="0" w:after="240"/>
        <w:outlineLvl w:val="1"/>
        <w:rPr>
          <w:rFonts w:eastAsia="Times New Roman"/>
          <w:b/>
          <w:iCs/>
          <w:szCs w:val="24"/>
        </w:rPr>
      </w:pPr>
      <w:r w:rsidRPr="00184989">
        <w:rPr>
          <w:rFonts w:eastAsia="Times New Roman"/>
          <w:b/>
        </w:rPr>
        <w:t xml:space="preserve">2.T. ПРИОРИТЕТ ЗА </w:t>
      </w:r>
      <w:r w:rsidRPr="00184989">
        <w:rPr>
          <w:rFonts w:eastAsia="Times New Roman"/>
          <w:b/>
          <w:u w:val="single"/>
        </w:rPr>
        <w:t>ТЕХНИЧЕСКА ПОМОЩ</w:t>
      </w:r>
      <w:r w:rsidRPr="00184989">
        <w:rPr>
          <w:rFonts w:eastAsia="Times New Roman"/>
          <w:b/>
        </w:rPr>
        <w:t xml:space="preserve"> </w:t>
      </w:r>
    </w:p>
    <w:p w14:paraId="7A60BFC4" w14:textId="7D24FF8C" w:rsidR="00184989" w:rsidRPr="00184989" w:rsidRDefault="00184989" w:rsidP="00184989">
      <w:pPr>
        <w:keepNext/>
        <w:spacing w:before="0" w:after="240"/>
        <w:outlineLvl w:val="1"/>
        <w:rPr>
          <w:rFonts w:eastAsia="Times New Roman"/>
          <w:b/>
        </w:rPr>
      </w:pPr>
      <w:r w:rsidRPr="00184989">
        <w:rPr>
          <w:rFonts w:eastAsia="Times New Roman"/>
          <w:b/>
        </w:rPr>
        <w:t>ПРИОРИТЕТ 4 „ТЕХНИЧЕСКА ПОМОЩ ЗА УПРАВЛЯВАЩИЯ ОРГАН“</w:t>
      </w:r>
    </w:p>
    <w:p w14:paraId="48FF37FA" w14:textId="77777777" w:rsidR="00184989" w:rsidRPr="00184989" w:rsidRDefault="00184989" w:rsidP="00184989">
      <w:pPr>
        <w:spacing w:before="0" w:after="0"/>
        <w:rPr>
          <w:rFonts w:eastAsia="Times New Roman"/>
          <w:i/>
          <w:sz w:val="20"/>
          <w:lang w:eastAsia="en-US" w:bidi="ar-SA"/>
        </w:rPr>
      </w:pPr>
      <w:r w:rsidRPr="00184989">
        <w:rPr>
          <w:i/>
          <w:sz w:val="20"/>
          <w:lang w:eastAsia="en-US" w:bidi="ar-SA"/>
        </w:rPr>
        <w:t>Позоваване:  Член 17, параграф 3, буква д); Член 29, член 30, член 31, член 89, РОР</w:t>
      </w:r>
    </w:p>
    <w:p w14:paraId="0213454B" w14:textId="77777777" w:rsidR="00184989" w:rsidRDefault="00184989" w:rsidP="00184989">
      <w:pPr>
        <w:spacing w:before="0" w:after="0"/>
        <w:rPr>
          <w:i/>
          <w:sz w:val="20"/>
          <w:lang w:eastAsia="en-US" w:bidi="ar-SA"/>
        </w:rPr>
      </w:pPr>
      <w:r w:rsidRPr="00184989">
        <w:rPr>
          <w:i/>
          <w:sz w:val="20"/>
          <w:lang w:eastAsia="en-US" w:bidi="ar-SA"/>
        </w:rPr>
        <w:t>Описание на техническата помощ по фиксирани плащания — член 30</w:t>
      </w:r>
    </w:p>
    <w:p w14:paraId="0136C77E" w14:textId="77777777" w:rsidR="00184989" w:rsidRDefault="00184989" w:rsidP="00184989">
      <w:pPr>
        <w:spacing w:before="0" w:after="0"/>
        <w:rPr>
          <w:i/>
          <w:sz w:val="20"/>
          <w:lang w:eastAsia="en-US" w:bidi="ar-SA"/>
        </w:rPr>
      </w:pPr>
    </w:p>
    <w:tbl>
      <w:tblPr>
        <w:tblStyle w:val="TableGrid"/>
        <w:tblW w:w="0" w:type="auto"/>
        <w:tblLook w:val="04A0" w:firstRow="1" w:lastRow="0" w:firstColumn="1" w:lastColumn="0" w:noHBand="0" w:noVBand="1"/>
      </w:tblPr>
      <w:tblGrid>
        <w:gridCol w:w="9062"/>
      </w:tblGrid>
      <w:tr w:rsidR="00184989" w:rsidRPr="00310BBC" w14:paraId="531FACD8" w14:textId="77777777" w:rsidTr="003701B3">
        <w:tc>
          <w:tcPr>
            <w:tcW w:w="9288" w:type="dxa"/>
          </w:tcPr>
          <w:p w14:paraId="6652F927" w14:textId="77777777" w:rsidR="00184989" w:rsidRPr="00310BBC" w:rsidRDefault="00184989" w:rsidP="003701B3">
            <w:pPr>
              <w:spacing w:before="0"/>
            </w:pPr>
            <w:r w:rsidRPr="00310BBC">
              <w:t xml:space="preserve">Текстово поле [5 000] </w:t>
            </w:r>
          </w:p>
          <w:p w14:paraId="5F72D5EC" w14:textId="77777777" w:rsidR="00277A36" w:rsidRPr="00277A36" w:rsidRDefault="00277A36" w:rsidP="00277A36">
            <w:pPr>
              <w:spacing w:before="0"/>
              <w:rPr>
                <w:rFonts w:eastAsia="Times New Roman"/>
                <w:bCs/>
                <w:iCs/>
                <w:szCs w:val="24"/>
              </w:rPr>
            </w:pPr>
            <w:r w:rsidRPr="00277A36">
              <w:rPr>
                <w:rFonts w:eastAsia="Times New Roman"/>
                <w:iCs/>
                <w:szCs w:val="24"/>
              </w:rPr>
              <w:t xml:space="preserve">Техническата помощ ще подпомага действия, необходими за ефективното администриране и използване на фондове, които засягат прехода между програмен период 2014-2020 г. и/или следващия период: 2021-2027 г. Инвестициите по </w:t>
            </w:r>
            <w:r w:rsidRPr="00277A36">
              <w:rPr>
                <w:rFonts w:eastAsia="Times New Roman"/>
                <w:i/>
                <w:iCs/>
                <w:szCs w:val="24"/>
              </w:rPr>
              <w:t>Техническата помощ</w:t>
            </w:r>
            <w:r w:rsidRPr="00277A36">
              <w:rPr>
                <w:rFonts w:eastAsia="Times New Roman"/>
                <w:iCs/>
                <w:szCs w:val="24"/>
              </w:rPr>
              <w:t xml:space="preserve"> ще бъдат извършени координирано и целесъобразно в подкрепа на </w:t>
            </w:r>
            <w:r w:rsidRPr="00277A36">
              <w:rPr>
                <w:rFonts w:eastAsia="Times New Roman"/>
                <w:bCs/>
                <w:iCs/>
                <w:szCs w:val="24"/>
              </w:rPr>
              <w:t>действия в следните основни направления:</w:t>
            </w:r>
          </w:p>
          <w:p w14:paraId="5385A78F" w14:textId="77777777" w:rsidR="00277A36" w:rsidRPr="00277A36" w:rsidRDefault="00277A36" w:rsidP="00C32B0A">
            <w:pPr>
              <w:numPr>
                <w:ilvl w:val="0"/>
                <w:numId w:val="47"/>
              </w:numPr>
              <w:spacing w:before="0"/>
              <w:rPr>
                <w:rFonts w:eastAsia="Times New Roman"/>
                <w:bCs/>
                <w:iCs/>
                <w:szCs w:val="24"/>
              </w:rPr>
            </w:pPr>
            <w:r w:rsidRPr="00277A36">
              <w:rPr>
                <w:rFonts w:eastAsia="Times New Roman"/>
                <w:bCs/>
                <w:iCs/>
                <w:szCs w:val="24"/>
              </w:rPr>
              <w:t>ПОДГОТОВКА, ИЗПЪЛНЕНИЕ, МОНИТОРИНГ И КОНТРОЛ:</w:t>
            </w:r>
          </w:p>
          <w:p w14:paraId="4979F735" w14:textId="77777777" w:rsidR="00277A36" w:rsidRPr="00277A36" w:rsidRDefault="00277A36" w:rsidP="00277A36">
            <w:pPr>
              <w:spacing w:before="0"/>
              <w:rPr>
                <w:rFonts w:eastAsia="Times New Roman"/>
                <w:bCs/>
                <w:iCs/>
                <w:szCs w:val="24"/>
              </w:rPr>
            </w:pPr>
            <w:r w:rsidRPr="00277A36">
              <w:rPr>
                <w:rFonts w:eastAsia="Times New Roman"/>
                <w:bCs/>
                <w:iCs/>
                <w:szCs w:val="24"/>
              </w:rPr>
              <w:t>Примерени допустими дейности за финансиране:</w:t>
            </w:r>
          </w:p>
          <w:p w14:paraId="670D996C"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 xml:space="preserve">Поддържане на високи нива на мотивация и ангажираност на  служителите, които да гарантират ефективно изпълнение на задълженията, свързани с </w:t>
            </w:r>
            <w:r w:rsidRPr="00277A36">
              <w:rPr>
                <w:rFonts w:eastAsia="Times New Roman"/>
                <w:iCs/>
                <w:szCs w:val="24"/>
              </w:rPr>
              <w:lastRenderedPageBreak/>
              <w:t>прилагането на политиката на сближаване (включително плавен преход между програмните периоди: 2014-2020 г., 2021-2027 г. и финансовата перспектива след 2027 г.; включително и изпълнение на задачи, в случай на необходимост, свързани с уреждането на Фонда за справедлив преход).</w:t>
            </w:r>
          </w:p>
          <w:p w14:paraId="0FC3B707" w14:textId="77777777" w:rsidR="00277A36" w:rsidRPr="00277A36" w:rsidRDefault="00277A36" w:rsidP="00C32B0A">
            <w:pPr>
              <w:numPr>
                <w:ilvl w:val="0"/>
                <w:numId w:val="47"/>
              </w:numPr>
              <w:spacing w:before="0"/>
              <w:rPr>
                <w:rFonts w:eastAsia="Times New Roman"/>
                <w:bCs/>
                <w:iCs/>
                <w:szCs w:val="24"/>
              </w:rPr>
            </w:pPr>
            <w:r w:rsidRPr="00277A36">
              <w:rPr>
                <w:rFonts w:eastAsia="Times New Roman"/>
                <w:bCs/>
                <w:iCs/>
                <w:szCs w:val="24"/>
              </w:rPr>
              <w:t>ОЦЕНКА И ПРОУЧВАНИЯ, СЪБИРАНЕ НА ДАННИ:</w:t>
            </w:r>
          </w:p>
          <w:p w14:paraId="62514582" w14:textId="77777777" w:rsidR="00277A36" w:rsidRPr="00277A36" w:rsidRDefault="00277A36" w:rsidP="00277A36">
            <w:pPr>
              <w:spacing w:before="0"/>
              <w:rPr>
                <w:rFonts w:eastAsia="Times New Roman"/>
                <w:bCs/>
                <w:iCs/>
                <w:szCs w:val="24"/>
              </w:rPr>
            </w:pPr>
            <w:r w:rsidRPr="00277A36">
              <w:rPr>
                <w:rFonts w:eastAsia="Times New Roman"/>
                <w:bCs/>
                <w:iCs/>
                <w:szCs w:val="24"/>
              </w:rPr>
              <w:t xml:space="preserve">Примерени допустими дейности за финансиране: </w:t>
            </w:r>
          </w:p>
          <w:p w14:paraId="62E46E61"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Подобряване на средата за изпълнение чрез допълнително рационализиране на правилата и процедурите за управление и контрол  и свеждане до минимум на административната тежест.</w:t>
            </w:r>
          </w:p>
          <w:p w14:paraId="706B7D7D"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Мерки за изграждане на култура за оценка, обмен на знания и работа в мрежа;</w:t>
            </w:r>
          </w:p>
          <w:p w14:paraId="66BA2715" w14:textId="0238E571"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 xml:space="preserve">Осигуряване на техническа подкрепа, набиране, обобщаване и/или анализ на информация и статистически данни, провеждане на изследвания, консултации, анализи, проучвания и оценки на изпълнение и/или въздействие и др. </w:t>
            </w:r>
          </w:p>
          <w:p w14:paraId="0E7A4871" w14:textId="77777777" w:rsidR="00277A36" w:rsidRPr="00277A36" w:rsidRDefault="00277A36" w:rsidP="00C32B0A">
            <w:pPr>
              <w:numPr>
                <w:ilvl w:val="0"/>
                <w:numId w:val="47"/>
              </w:numPr>
              <w:spacing w:before="0"/>
              <w:rPr>
                <w:rFonts w:eastAsia="Times New Roman"/>
                <w:bCs/>
                <w:iCs/>
                <w:szCs w:val="24"/>
              </w:rPr>
            </w:pPr>
            <w:r w:rsidRPr="00277A36">
              <w:rPr>
                <w:rFonts w:eastAsia="Times New Roman"/>
                <w:bCs/>
                <w:iCs/>
                <w:szCs w:val="24"/>
              </w:rPr>
              <w:t xml:space="preserve">УКРЕПВАНЕ КАПАЦИТЕТА НА УО, БЕНЕФИЦИЕНТИ И ПАРТНЬОРИ: </w:t>
            </w:r>
          </w:p>
          <w:p w14:paraId="0439DB8A" w14:textId="77777777" w:rsidR="00277A36" w:rsidRPr="00277A36" w:rsidRDefault="00277A36" w:rsidP="00277A36">
            <w:pPr>
              <w:spacing w:before="0"/>
              <w:rPr>
                <w:rFonts w:eastAsia="Times New Roman"/>
                <w:bCs/>
                <w:iCs/>
                <w:szCs w:val="24"/>
                <w:lang w:val="ru-RU"/>
              </w:rPr>
            </w:pPr>
            <w:r w:rsidRPr="00277A36">
              <w:rPr>
                <w:rFonts w:eastAsia="Times New Roman"/>
                <w:iCs/>
                <w:szCs w:val="24"/>
              </w:rPr>
              <w:t xml:space="preserve">По-нататъшно укрепване капацитета на УО във връзка с управлението на фондовете на ЕС и </w:t>
            </w:r>
            <w:r w:rsidRPr="00277A36">
              <w:rPr>
                <w:rFonts w:eastAsia="Times New Roman"/>
                <w:bCs/>
                <w:iCs/>
                <w:szCs w:val="24"/>
              </w:rPr>
              <w:t xml:space="preserve">с цел осигуряване на устойчивост на </w:t>
            </w:r>
            <w:r w:rsidRPr="00277A36">
              <w:rPr>
                <w:rFonts w:eastAsia="Times New Roman"/>
                <w:iCs/>
                <w:szCs w:val="24"/>
              </w:rPr>
              <w:t xml:space="preserve">ефективната и ефикасна система за управление и контрол. Укрепване капацитета на бенефициенти и партньори за по-ефективно и ефикасно изпълнение на политиката на сближаване на ЕС и финансираните проекти, ще продължи да бъде приоритет на подкрепата от техническа помощ. </w:t>
            </w:r>
            <w:r w:rsidRPr="00277A36">
              <w:rPr>
                <w:rFonts w:eastAsia="Times New Roman"/>
                <w:bCs/>
                <w:iCs/>
                <w:szCs w:val="24"/>
              </w:rPr>
              <w:t xml:space="preserve">Мерките за изграждане на капацитет за партньори и бенефициенти ще да бъдат идентифицирани и планирани за изпълнение в  </w:t>
            </w:r>
            <w:r w:rsidRPr="00277A36">
              <w:rPr>
                <w:rFonts w:eastAsia="Times New Roman"/>
                <w:bCs/>
                <w:i/>
                <w:iCs/>
                <w:szCs w:val="24"/>
              </w:rPr>
              <w:t>Пътна карта за изграждане на капацитет</w:t>
            </w:r>
            <w:r w:rsidRPr="00277A36">
              <w:rPr>
                <w:rFonts w:eastAsia="Times New Roman"/>
                <w:bCs/>
                <w:iCs/>
                <w:szCs w:val="24"/>
                <w:lang w:val="ru-RU"/>
              </w:rPr>
              <w:t>.</w:t>
            </w:r>
          </w:p>
          <w:p w14:paraId="3AA7F15C" w14:textId="77777777" w:rsidR="00277A36" w:rsidRPr="00277A36" w:rsidRDefault="00277A36" w:rsidP="00277A36">
            <w:pPr>
              <w:spacing w:before="0"/>
              <w:rPr>
                <w:rFonts w:eastAsia="Times New Roman"/>
                <w:bCs/>
                <w:iCs/>
                <w:szCs w:val="24"/>
              </w:rPr>
            </w:pPr>
            <w:r w:rsidRPr="00277A36">
              <w:rPr>
                <w:rFonts w:eastAsia="Times New Roman"/>
                <w:bCs/>
                <w:iCs/>
                <w:szCs w:val="24"/>
              </w:rPr>
              <w:t>Примерени допустими дейности за финансиране:</w:t>
            </w:r>
          </w:p>
          <w:p w14:paraId="57E3210D"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Поддържане на високи нива на компетентност на  служителите, които да гарантират ефективно изпълнение на задълженията, свързани с прилагането на политиката на сближаване;</w:t>
            </w:r>
          </w:p>
          <w:p w14:paraId="3F77C644"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Осигуряване на ефективно функциониращи и полезни ИКТ за УО във връзка с прилагане на политиката на сближаване.</w:t>
            </w:r>
          </w:p>
          <w:p w14:paraId="70FDF0AC"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Осигуряване на висококвалифицирани служители, участващи в прилагането на политиката на сближаване;</w:t>
            </w:r>
          </w:p>
          <w:p w14:paraId="5906EBBF"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Повишаване на методическата подкрепа на УО с оглед подобряване на общата ефективност при управлението на средствата на ЕС;</w:t>
            </w:r>
          </w:p>
          <w:p w14:paraId="798EE290"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Повишаването на капацитета на УО в областта на държавните помощи;</w:t>
            </w:r>
          </w:p>
          <w:p w14:paraId="7996A8E4"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Подпомагане капацитета на УО чрез осигуряване на необходимата експертиза в сферата на ИТ, държавни помощи, устойчиво и регионално  развитие, юридическа услуги и др.;</w:t>
            </w:r>
          </w:p>
          <w:p w14:paraId="23DA3954"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Укрепване капацитета на УО за планиране и възлагане на оценки (за, осигуряване на необходимите данни за целите на провеждане на оценка и оптималното използване на резултатите от извършена оценка);</w:t>
            </w:r>
          </w:p>
          <w:p w14:paraId="05D600CB"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Укрепване капацитета на УО във връзка с прилагане на интегрирания териториален подход през програмен период 2021-2027;</w:t>
            </w:r>
          </w:p>
          <w:p w14:paraId="7DE924D7"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lastRenderedPageBreak/>
              <w:t>Укрепване капацитета на бенефициенти и партньори. За да се фокусира по-добре подкрепата и да се постигне по-голяма добавена стойност по възможно най-устойчив начин, специфичните мерки на подкрепа ще бъдат идентифицирани в Пътна карта за изграждане на капацитет, разработена  въз основа на анализ на основни слабости/пропуски в капацитета по типове бенефициенти/проекти и/или партньори.</w:t>
            </w:r>
          </w:p>
          <w:p w14:paraId="743735AD" w14:textId="77777777" w:rsidR="00277A36" w:rsidRPr="00277A36" w:rsidRDefault="00277A36" w:rsidP="00C32B0A">
            <w:pPr>
              <w:numPr>
                <w:ilvl w:val="0"/>
                <w:numId w:val="47"/>
              </w:numPr>
              <w:spacing w:before="0"/>
              <w:rPr>
                <w:rFonts w:eastAsia="Times New Roman"/>
                <w:bCs/>
                <w:iCs/>
                <w:szCs w:val="24"/>
              </w:rPr>
            </w:pPr>
            <w:r w:rsidRPr="00277A36">
              <w:rPr>
                <w:rFonts w:eastAsia="Times New Roman"/>
                <w:bCs/>
                <w:iCs/>
                <w:szCs w:val="24"/>
              </w:rPr>
              <w:t>ИНФОРМАЦИЯ И КОМУНИКАЦИЯ</w:t>
            </w:r>
          </w:p>
          <w:p w14:paraId="05132B82" w14:textId="77777777" w:rsidR="00277A36" w:rsidRPr="00277A36" w:rsidRDefault="00277A36" w:rsidP="00277A36">
            <w:pPr>
              <w:spacing w:before="0"/>
              <w:rPr>
                <w:rFonts w:eastAsia="Times New Roman"/>
                <w:bCs/>
                <w:iCs/>
                <w:szCs w:val="24"/>
              </w:rPr>
            </w:pPr>
            <w:r w:rsidRPr="00277A36">
              <w:rPr>
                <w:rFonts w:eastAsia="Times New Roman"/>
                <w:bCs/>
                <w:iCs/>
                <w:szCs w:val="24"/>
              </w:rPr>
              <w:t>Примерени допустими дейности за финансиране:</w:t>
            </w:r>
          </w:p>
          <w:p w14:paraId="4B78BEDE"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Осигуряване на публичност на финансираните инвестиции и на равен достъп до информация и възможностите за финансиране, чрез организиране на информационни и/или рекламни кампании и/или събития и др.</w:t>
            </w:r>
          </w:p>
          <w:p w14:paraId="723F1DAB"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Осигуряване на информация и публичност в медиите, в т.ч. подготовка и излъчване на информационни филми и клипове и реклами, печатни материали и др.</w:t>
            </w:r>
          </w:p>
          <w:p w14:paraId="7A620CD9" w14:textId="77777777" w:rsidR="00277A36" w:rsidRPr="00277A36" w:rsidRDefault="00277A36" w:rsidP="00C32B0A">
            <w:pPr>
              <w:numPr>
                <w:ilvl w:val="0"/>
                <w:numId w:val="48"/>
              </w:numPr>
              <w:spacing w:before="0"/>
              <w:ind w:left="596" w:hanging="283"/>
              <w:rPr>
                <w:rFonts w:eastAsia="Times New Roman"/>
                <w:iCs/>
                <w:szCs w:val="24"/>
              </w:rPr>
            </w:pPr>
            <w:r w:rsidRPr="00277A36">
              <w:rPr>
                <w:rFonts w:eastAsia="Times New Roman"/>
                <w:iCs/>
                <w:szCs w:val="24"/>
              </w:rPr>
              <w:t xml:space="preserve">Извършване на преглед, анализ и  проучване на обществеността по отношение на постигнатите по програмата резултати и информираността на бенефициентите.  </w:t>
            </w:r>
          </w:p>
          <w:p w14:paraId="53D951B0" w14:textId="1E93D80C" w:rsidR="00184989" w:rsidRPr="00310BBC" w:rsidRDefault="00277A36" w:rsidP="00277A36">
            <w:pPr>
              <w:spacing w:before="0"/>
              <w:rPr>
                <w:rFonts w:eastAsia="Times New Roman"/>
                <w:iCs/>
                <w:szCs w:val="24"/>
              </w:rPr>
            </w:pPr>
            <w:r w:rsidRPr="00277A36">
              <w:rPr>
                <w:rFonts w:eastAsia="Times New Roman"/>
                <w:iCs/>
                <w:szCs w:val="24"/>
              </w:rPr>
              <w:t xml:space="preserve">Основните целеви групи на техническата помощ са </w:t>
            </w:r>
            <w:r w:rsidRPr="00277A36">
              <w:rPr>
                <w:rFonts w:eastAsia="Times New Roman"/>
                <w:bCs/>
                <w:iCs/>
                <w:szCs w:val="24"/>
              </w:rPr>
              <w:t>служители на УО, бенефициенти, партньори, членове и наблюдатели на комитета за наблюдение на програмата;   областните информационни центрове и обществеността.</w:t>
            </w:r>
          </w:p>
        </w:tc>
      </w:tr>
    </w:tbl>
    <w:p w14:paraId="27436E3E" w14:textId="77777777" w:rsidR="00184989" w:rsidRDefault="00184989" w:rsidP="00184989">
      <w:pPr>
        <w:spacing w:before="0" w:after="0"/>
        <w:rPr>
          <w:i/>
          <w:sz w:val="20"/>
          <w:lang w:eastAsia="en-US" w:bidi="ar-SA"/>
        </w:rPr>
      </w:pPr>
    </w:p>
    <w:p w14:paraId="034E4EF3" w14:textId="77777777" w:rsidR="00184989" w:rsidRPr="00184989" w:rsidRDefault="00184989" w:rsidP="00184989">
      <w:pPr>
        <w:spacing w:before="0" w:after="0"/>
        <w:jc w:val="left"/>
        <w:rPr>
          <w:rFonts w:eastAsia="Times New Roman"/>
          <w:i/>
          <w:szCs w:val="24"/>
          <w:lang w:eastAsia="en-US" w:bidi="ar-SA"/>
        </w:rPr>
      </w:pPr>
      <w:r w:rsidRPr="00184989">
        <w:rPr>
          <w:i/>
          <w:szCs w:val="24"/>
          <w:lang w:eastAsia="en-US" w:bidi="ar-SA"/>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2"/>
      </w:tblGrid>
      <w:tr w:rsidR="00184989" w:rsidRPr="00184989" w14:paraId="681254F4" w14:textId="77777777" w:rsidTr="003701B3">
        <w:tc>
          <w:tcPr>
            <w:tcW w:w="9288" w:type="dxa"/>
          </w:tcPr>
          <w:p w14:paraId="6E377001" w14:textId="77777777" w:rsidR="00184989" w:rsidRPr="00184989" w:rsidRDefault="00184989" w:rsidP="00184989">
            <w:pPr>
              <w:spacing w:before="0" w:after="0"/>
              <w:jc w:val="left"/>
              <w:rPr>
                <w:i/>
                <w:szCs w:val="24"/>
              </w:rPr>
            </w:pPr>
            <w:r w:rsidRPr="00184989">
              <w:rPr>
                <w:i/>
                <w:szCs w:val="24"/>
              </w:rPr>
              <w:t xml:space="preserve">Текстово поле [3 000] </w:t>
            </w:r>
          </w:p>
          <w:p w14:paraId="5FD0CB41" w14:textId="77777777" w:rsidR="00184989" w:rsidRPr="00184989" w:rsidRDefault="00184989" w:rsidP="00184989">
            <w:pPr>
              <w:spacing w:before="0" w:after="0"/>
              <w:jc w:val="left"/>
              <w:rPr>
                <w:rFonts w:eastAsia="Times New Roman"/>
                <w:i/>
                <w:iCs/>
                <w:szCs w:val="24"/>
              </w:rPr>
            </w:pPr>
            <w:r w:rsidRPr="00184989">
              <w:rPr>
                <w:szCs w:val="24"/>
              </w:rPr>
              <w:t>неприложимо</w:t>
            </w:r>
          </w:p>
        </w:tc>
      </w:tr>
    </w:tbl>
    <w:p w14:paraId="2251F467" w14:textId="77777777" w:rsidR="00184989" w:rsidRPr="00184989" w:rsidRDefault="00184989" w:rsidP="00184989">
      <w:pPr>
        <w:spacing w:before="0" w:after="0"/>
        <w:jc w:val="left"/>
        <w:rPr>
          <w:rFonts w:eastAsia="Times New Roman"/>
          <w:b/>
          <w:iCs/>
          <w:szCs w:val="24"/>
          <w:lang w:eastAsia="en-US" w:bidi="ar-SA"/>
        </w:rPr>
      </w:pPr>
    </w:p>
    <w:tbl>
      <w:tblPr>
        <w:tblStyle w:val="TableGrid"/>
        <w:tblW w:w="9067" w:type="dxa"/>
        <w:tblLook w:val="04A0" w:firstRow="1" w:lastRow="0" w:firstColumn="1" w:lastColumn="0" w:noHBand="0" w:noVBand="1"/>
      </w:tblPr>
      <w:tblGrid>
        <w:gridCol w:w="2547"/>
        <w:gridCol w:w="1276"/>
        <w:gridCol w:w="2693"/>
        <w:gridCol w:w="992"/>
        <w:gridCol w:w="1559"/>
      </w:tblGrid>
      <w:tr w:rsidR="00184989" w:rsidRPr="00184989" w14:paraId="21B947D0" w14:textId="77777777" w:rsidTr="003701B3">
        <w:tc>
          <w:tcPr>
            <w:tcW w:w="9067" w:type="dxa"/>
            <w:gridSpan w:val="5"/>
          </w:tcPr>
          <w:p w14:paraId="3D19CC24" w14:textId="77777777" w:rsidR="00184989" w:rsidRPr="00184989" w:rsidRDefault="00184989" w:rsidP="00184989">
            <w:pPr>
              <w:spacing w:before="0" w:after="0"/>
              <w:jc w:val="left"/>
              <w:rPr>
                <w:rFonts w:eastAsia="Times New Roman"/>
                <w:b/>
                <w:iCs/>
                <w:szCs w:val="24"/>
              </w:rPr>
            </w:pPr>
            <w:r w:rsidRPr="00184989">
              <w:rPr>
                <w:b/>
                <w:szCs w:val="24"/>
              </w:rPr>
              <w:t>Таблица 8: Измерение 1 – Област на интервенция</w:t>
            </w:r>
          </w:p>
        </w:tc>
      </w:tr>
      <w:tr w:rsidR="00184989" w:rsidRPr="00184989" w14:paraId="773771E1" w14:textId="77777777" w:rsidTr="003701B3">
        <w:tc>
          <w:tcPr>
            <w:tcW w:w="2547" w:type="dxa"/>
          </w:tcPr>
          <w:p w14:paraId="5C04BC05" w14:textId="77777777" w:rsidR="00184989" w:rsidRPr="00184989" w:rsidRDefault="00184989" w:rsidP="00184989">
            <w:pPr>
              <w:spacing w:before="0" w:after="0"/>
              <w:jc w:val="left"/>
              <w:rPr>
                <w:rFonts w:eastAsia="Times New Roman"/>
                <w:b/>
                <w:iCs/>
                <w:szCs w:val="24"/>
              </w:rPr>
            </w:pPr>
            <w:r w:rsidRPr="00184989">
              <w:rPr>
                <w:b/>
                <w:szCs w:val="24"/>
              </w:rPr>
              <w:t>Приоритет №</w:t>
            </w:r>
          </w:p>
        </w:tc>
        <w:tc>
          <w:tcPr>
            <w:tcW w:w="1276" w:type="dxa"/>
          </w:tcPr>
          <w:p w14:paraId="3CADF444" w14:textId="77777777" w:rsidR="00184989" w:rsidRPr="00184989" w:rsidRDefault="00184989" w:rsidP="00184989">
            <w:pPr>
              <w:spacing w:before="0" w:after="0"/>
              <w:jc w:val="left"/>
              <w:rPr>
                <w:rFonts w:eastAsia="Times New Roman"/>
                <w:b/>
                <w:iCs/>
                <w:szCs w:val="24"/>
              </w:rPr>
            </w:pPr>
            <w:r w:rsidRPr="00184989">
              <w:rPr>
                <w:b/>
                <w:szCs w:val="24"/>
              </w:rPr>
              <w:t>Фонд</w:t>
            </w:r>
          </w:p>
        </w:tc>
        <w:tc>
          <w:tcPr>
            <w:tcW w:w="2693" w:type="dxa"/>
          </w:tcPr>
          <w:p w14:paraId="7880B67B" w14:textId="77777777" w:rsidR="00184989" w:rsidRPr="00184989" w:rsidRDefault="00184989" w:rsidP="00184989">
            <w:pPr>
              <w:spacing w:before="0" w:after="0"/>
              <w:jc w:val="left"/>
              <w:rPr>
                <w:rFonts w:eastAsia="Times New Roman"/>
                <w:b/>
                <w:iCs/>
                <w:szCs w:val="24"/>
              </w:rPr>
            </w:pPr>
            <w:r w:rsidRPr="00184989">
              <w:rPr>
                <w:b/>
                <w:szCs w:val="24"/>
              </w:rPr>
              <w:t>Категория региони</w:t>
            </w:r>
          </w:p>
        </w:tc>
        <w:tc>
          <w:tcPr>
            <w:tcW w:w="992" w:type="dxa"/>
          </w:tcPr>
          <w:p w14:paraId="7CE58E75" w14:textId="77777777" w:rsidR="00184989" w:rsidRPr="00184989" w:rsidRDefault="00184989" w:rsidP="00184989">
            <w:pPr>
              <w:spacing w:before="0" w:after="0"/>
              <w:jc w:val="left"/>
              <w:rPr>
                <w:rFonts w:eastAsia="Times New Roman"/>
                <w:b/>
                <w:iCs/>
                <w:szCs w:val="24"/>
              </w:rPr>
            </w:pPr>
            <w:r w:rsidRPr="00184989">
              <w:rPr>
                <w:b/>
                <w:szCs w:val="24"/>
              </w:rPr>
              <w:t xml:space="preserve">Код </w:t>
            </w:r>
          </w:p>
        </w:tc>
        <w:tc>
          <w:tcPr>
            <w:tcW w:w="1559" w:type="dxa"/>
          </w:tcPr>
          <w:p w14:paraId="0D970F6D" w14:textId="77777777" w:rsidR="00184989" w:rsidRPr="00184989" w:rsidRDefault="00184989" w:rsidP="00184989">
            <w:pPr>
              <w:spacing w:before="0" w:after="0"/>
              <w:jc w:val="left"/>
              <w:rPr>
                <w:rFonts w:eastAsia="Times New Roman"/>
                <w:b/>
                <w:iCs/>
                <w:szCs w:val="24"/>
              </w:rPr>
            </w:pPr>
            <w:r w:rsidRPr="00184989">
              <w:rPr>
                <w:b/>
                <w:szCs w:val="24"/>
              </w:rPr>
              <w:t>Сума (EUR)</w:t>
            </w:r>
          </w:p>
        </w:tc>
      </w:tr>
      <w:tr w:rsidR="00184989" w:rsidRPr="00184989" w14:paraId="29282FD6" w14:textId="77777777" w:rsidTr="003701B3">
        <w:tc>
          <w:tcPr>
            <w:tcW w:w="2547" w:type="dxa"/>
          </w:tcPr>
          <w:p w14:paraId="2518C82A" w14:textId="77777777" w:rsidR="00184989" w:rsidRPr="00184989" w:rsidRDefault="00184989" w:rsidP="00184989">
            <w:pPr>
              <w:spacing w:before="0" w:after="0"/>
              <w:jc w:val="left"/>
              <w:rPr>
                <w:rFonts w:eastAsia="Times New Roman"/>
                <w:iCs/>
                <w:szCs w:val="24"/>
              </w:rPr>
            </w:pPr>
            <w:r w:rsidRPr="00184989">
              <w:rPr>
                <w:rFonts w:eastAsia="Times New Roman"/>
                <w:iCs/>
                <w:szCs w:val="24"/>
              </w:rPr>
              <w:t>4 Техническа помощ за УО</w:t>
            </w:r>
          </w:p>
        </w:tc>
        <w:tc>
          <w:tcPr>
            <w:tcW w:w="1276" w:type="dxa"/>
          </w:tcPr>
          <w:p w14:paraId="42C3BDD0" w14:textId="77777777" w:rsidR="00184989" w:rsidRPr="00184989" w:rsidRDefault="00184989" w:rsidP="00184989">
            <w:pPr>
              <w:spacing w:before="0" w:after="0"/>
              <w:jc w:val="left"/>
              <w:rPr>
                <w:rFonts w:eastAsia="Times New Roman"/>
                <w:iCs/>
                <w:szCs w:val="24"/>
              </w:rPr>
            </w:pPr>
            <w:r w:rsidRPr="00184989">
              <w:rPr>
                <w:rFonts w:eastAsia="Times New Roman"/>
                <w:iCs/>
                <w:szCs w:val="24"/>
              </w:rPr>
              <w:t>ЕФРР</w:t>
            </w:r>
          </w:p>
        </w:tc>
        <w:tc>
          <w:tcPr>
            <w:tcW w:w="2693" w:type="dxa"/>
          </w:tcPr>
          <w:p w14:paraId="6A55A422" w14:textId="77777777" w:rsidR="00184989" w:rsidRPr="00184989" w:rsidRDefault="00184989" w:rsidP="00184989">
            <w:pPr>
              <w:spacing w:before="0" w:after="0"/>
              <w:jc w:val="left"/>
              <w:rPr>
                <w:rFonts w:eastAsia="Times New Roman"/>
                <w:b/>
                <w:iCs/>
                <w:szCs w:val="24"/>
              </w:rPr>
            </w:pPr>
          </w:p>
        </w:tc>
        <w:tc>
          <w:tcPr>
            <w:tcW w:w="992" w:type="dxa"/>
          </w:tcPr>
          <w:p w14:paraId="7286A8CE" w14:textId="77777777" w:rsidR="00184989" w:rsidRPr="00184989" w:rsidRDefault="00184989" w:rsidP="00184989">
            <w:pPr>
              <w:spacing w:before="0" w:after="0"/>
              <w:jc w:val="left"/>
              <w:rPr>
                <w:rFonts w:eastAsia="Times New Roman"/>
                <w:iCs/>
                <w:szCs w:val="24"/>
              </w:rPr>
            </w:pPr>
            <w:r w:rsidRPr="00184989">
              <w:rPr>
                <w:rFonts w:eastAsia="Times New Roman"/>
                <w:iCs/>
                <w:szCs w:val="24"/>
              </w:rPr>
              <w:t>140</w:t>
            </w:r>
          </w:p>
        </w:tc>
        <w:tc>
          <w:tcPr>
            <w:tcW w:w="1559" w:type="dxa"/>
          </w:tcPr>
          <w:p w14:paraId="3306DBBA" w14:textId="77777777" w:rsidR="00184989" w:rsidRPr="00184989" w:rsidRDefault="00184989" w:rsidP="00184989">
            <w:pPr>
              <w:spacing w:before="0" w:after="0"/>
              <w:jc w:val="left"/>
              <w:rPr>
                <w:rFonts w:eastAsia="Times New Roman"/>
                <w:b/>
                <w:iCs/>
                <w:szCs w:val="24"/>
              </w:rPr>
            </w:pPr>
          </w:p>
        </w:tc>
      </w:tr>
      <w:tr w:rsidR="00184989" w:rsidRPr="00184989" w14:paraId="039117B6" w14:textId="77777777" w:rsidTr="003701B3">
        <w:tc>
          <w:tcPr>
            <w:tcW w:w="2547" w:type="dxa"/>
          </w:tcPr>
          <w:p w14:paraId="05BFE03D" w14:textId="77777777" w:rsidR="00184989" w:rsidRPr="00184989" w:rsidRDefault="00184989" w:rsidP="00184989">
            <w:pPr>
              <w:spacing w:before="0" w:after="0"/>
              <w:jc w:val="left"/>
              <w:rPr>
                <w:rFonts w:ascii="Calibri" w:hAnsi="Calibri"/>
                <w:sz w:val="22"/>
                <w:szCs w:val="22"/>
              </w:rPr>
            </w:pPr>
            <w:r w:rsidRPr="00184989">
              <w:rPr>
                <w:rFonts w:eastAsia="Times New Roman"/>
                <w:iCs/>
                <w:szCs w:val="24"/>
              </w:rPr>
              <w:t>4 Техническа помощ за УО</w:t>
            </w:r>
          </w:p>
        </w:tc>
        <w:tc>
          <w:tcPr>
            <w:tcW w:w="1276" w:type="dxa"/>
          </w:tcPr>
          <w:p w14:paraId="2D0A402E" w14:textId="77777777" w:rsidR="00184989" w:rsidRPr="00184989" w:rsidRDefault="00184989" w:rsidP="00184989">
            <w:pPr>
              <w:spacing w:before="0" w:after="0"/>
              <w:jc w:val="left"/>
              <w:rPr>
                <w:rFonts w:ascii="Calibri" w:hAnsi="Calibri"/>
                <w:sz w:val="22"/>
                <w:szCs w:val="22"/>
              </w:rPr>
            </w:pPr>
            <w:r w:rsidRPr="00184989">
              <w:rPr>
                <w:rFonts w:eastAsia="Times New Roman"/>
                <w:iCs/>
                <w:szCs w:val="24"/>
              </w:rPr>
              <w:t>ЕФРР</w:t>
            </w:r>
          </w:p>
        </w:tc>
        <w:tc>
          <w:tcPr>
            <w:tcW w:w="2693" w:type="dxa"/>
          </w:tcPr>
          <w:p w14:paraId="7D4CEB24" w14:textId="77777777" w:rsidR="00184989" w:rsidRPr="00184989" w:rsidRDefault="00184989" w:rsidP="00184989">
            <w:pPr>
              <w:spacing w:before="0" w:after="0"/>
              <w:jc w:val="left"/>
              <w:rPr>
                <w:rFonts w:eastAsia="Times New Roman"/>
                <w:b/>
                <w:iCs/>
                <w:szCs w:val="24"/>
              </w:rPr>
            </w:pPr>
          </w:p>
        </w:tc>
        <w:tc>
          <w:tcPr>
            <w:tcW w:w="992" w:type="dxa"/>
          </w:tcPr>
          <w:p w14:paraId="0AE5BA65" w14:textId="77777777" w:rsidR="00184989" w:rsidRPr="00184989" w:rsidRDefault="00184989" w:rsidP="00184989">
            <w:pPr>
              <w:spacing w:before="0" w:after="0"/>
              <w:jc w:val="left"/>
              <w:rPr>
                <w:rFonts w:eastAsia="Times New Roman"/>
                <w:iCs/>
                <w:szCs w:val="24"/>
              </w:rPr>
            </w:pPr>
            <w:r w:rsidRPr="00184989">
              <w:rPr>
                <w:rFonts w:eastAsia="Times New Roman"/>
                <w:iCs/>
                <w:szCs w:val="24"/>
              </w:rPr>
              <w:t>141</w:t>
            </w:r>
          </w:p>
        </w:tc>
        <w:tc>
          <w:tcPr>
            <w:tcW w:w="1559" w:type="dxa"/>
          </w:tcPr>
          <w:p w14:paraId="2A2C60FA" w14:textId="77777777" w:rsidR="00184989" w:rsidRPr="00184989" w:rsidRDefault="00184989" w:rsidP="00184989">
            <w:pPr>
              <w:spacing w:before="0" w:after="0"/>
              <w:jc w:val="left"/>
              <w:rPr>
                <w:rFonts w:eastAsia="Times New Roman"/>
                <w:b/>
                <w:iCs/>
                <w:szCs w:val="24"/>
              </w:rPr>
            </w:pPr>
          </w:p>
        </w:tc>
      </w:tr>
      <w:tr w:rsidR="00184989" w:rsidRPr="00184989" w14:paraId="449F8F35" w14:textId="77777777" w:rsidTr="003701B3">
        <w:tc>
          <w:tcPr>
            <w:tcW w:w="2547" w:type="dxa"/>
          </w:tcPr>
          <w:p w14:paraId="70476021" w14:textId="77777777" w:rsidR="00184989" w:rsidRPr="00184989" w:rsidRDefault="00184989" w:rsidP="00184989">
            <w:pPr>
              <w:spacing w:before="0" w:after="0"/>
              <w:jc w:val="left"/>
              <w:rPr>
                <w:rFonts w:ascii="Calibri" w:hAnsi="Calibri"/>
                <w:sz w:val="22"/>
                <w:szCs w:val="22"/>
              </w:rPr>
            </w:pPr>
            <w:r w:rsidRPr="00184989">
              <w:rPr>
                <w:rFonts w:eastAsia="Times New Roman"/>
                <w:iCs/>
                <w:szCs w:val="24"/>
              </w:rPr>
              <w:t>4 Техническа помощ за УО</w:t>
            </w:r>
          </w:p>
        </w:tc>
        <w:tc>
          <w:tcPr>
            <w:tcW w:w="1276" w:type="dxa"/>
          </w:tcPr>
          <w:p w14:paraId="7D3FC8F9" w14:textId="77777777" w:rsidR="00184989" w:rsidRPr="00184989" w:rsidRDefault="00184989" w:rsidP="00184989">
            <w:pPr>
              <w:spacing w:before="0" w:after="0"/>
              <w:jc w:val="left"/>
              <w:rPr>
                <w:rFonts w:ascii="Calibri" w:hAnsi="Calibri"/>
                <w:sz w:val="22"/>
                <w:szCs w:val="22"/>
              </w:rPr>
            </w:pPr>
            <w:r w:rsidRPr="00184989">
              <w:rPr>
                <w:rFonts w:eastAsia="Times New Roman"/>
                <w:iCs/>
                <w:szCs w:val="24"/>
              </w:rPr>
              <w:t>ЕФРР</w:t>
            </w:r>
          </w:p>
        </w:tc>
        <w:tc>
          <w:tcPr>
            <w:tcW w:w="2693" w:type="dxa"/>
          </w:tcPr>
          <w:p w14:paraId="130DE362" w14:textId="77777777" w:rsidR="00184989" w:rsidRPr="00184989" w:rsidRDefault="00184989" w:rsidP="00184989">
            <w:pPr>
              <w:spacing w:before="0" w:after="0"/>
              <w:jc w:val="left"/>
              <w:rPr>
                <w:rFonts w:eastAsia="Times New Roman"/>
                <w:b/>
                <w:iCs/>
                <w:szCs w:val="24"/>
              </w:rPr>
            </w:pPr>
          </w:p>
        </w:tc>
        <w:tc>
          <w:tcPr>
            <w:tcW w:w="992" w:type="dxa"/>
          </w:tcPr>
          <w:p w14:paraId="16D8E1DF" w14:textId="77777777" w:rsidR="00184989" w:rsidRPr="00184989" w:rsidRDefault="00184989" w:rsidP="00184989">
            <w:pPr>
              <w:spacing w:before="0" w:after="0"/>
              <w:jc w:val="left"/>
              <w:rPr>
                <w:rFonts w:eastAsia="Times New Roman"/>
                <w:iCs/>
                <w:szCs w:val="24"/>
              </w:rPr>
            </w:pPr>
            <w:r w:rsidRPr="00184989">
              <w:rPr>
                <w:rFonts w:eastAsia="Times New Roman"/>
                <w:iCs/>
                <w:szCs w:val="24"/>
              </w:rPr>
              <w:t>142</w:t>
            </w:r>
          </w:p>
        </w:tc>
        <w:tc>
          <w:tcPr>
            <w:tcW w:w="1559" w:type="dxa"/>
          </w:tcPr>
          <w:p w14:paraId="195DF57E" w14:textId="77777777" w:rsidR="00184989" w:rsidRPr="00184989" w:rsidRDefault="00184989" w:rsidP="00184989">
            <w:pPr>
              <w:spacing w:before="0" w:after="0"/>
              <w:jc w:val="left"/>
              <w:rPr>
                <w:rFonts w:eastAsia="Times New Roman"/>
                <w:b/>
                <w:iCs/>
                <w:szCs w:val="24"/>
              </w:rPr>
            </w:pPr>
          </w:p>
        </w:tc>
      </w:tr>
      <w:tr w:rsidR="00184989" w:rsidRPr="00184989" w14:paraId="672105D8" w14:textId="77777777" w:rsidTr="003701B3">
        <w:tc>
          <w:tcPr>
            <w:tcW w:w="2547" w:type="dxa"/>
          </w:tcPr>
          <w:p w14:paraId="3845B314" w14:textId="77777777" w:rsidR="00184989" w:rsidRPr="00184989" w:rsidRDefault="00184989" w:rsidP="00184989">
            <w:pPr>
              <w:spacing w:before="0" w:after="0"/>
              <w:jc w:val="left"/>
              <w:rPr>
                <w:rFonts w:eastAsia="Times New Roman"/>
                <w:iCs/>
                <w:szCs w:val="24"/>
              </w:rPr>
            </w:pPr>
            <w:r w:rsidRPr="00184989">
              <w:rPr>
                <w:rFonts w:eastAsia="Times New Roman"/>
                <w:iCs/>
                <w:szCs w:val="24"/>
              </w:rPr>
              <w:t>4 Техническа помощ за УО</w:t>
            </w:r>
          </w:p>
        </w:tc>
        <w:tc>
          <w:tcPr>
            <w:tcW w:w="1276" w:type="dxa"/>
          </w:tcPr>
          <w:p w14:paraId="64F3E366" w14:textId="77777777" w:rsidR="00184989" w:rsidRPr="00184989" w:rsidRDefault="00184989" w:rsidP="00184989">
            <w:pPr>
              <w:spacing w:before="0" w:after="0"/>
              <w:jc w:val="left"/>
              <w:rPr>
                <w:rFonts w:ascii="Calibri" w:hAnsi="Calibri"/>
                <w:sz w:val="22"/>
                <w:szCs w:val="22"/>
              </w:rPr>
            </w:pPr>
            <w:r w:rsidRPr="00184989">
              <w:rPr>
                <w:rFonts w:eastAsia="Times New Roman"/>
                <w:iCs/>
                <w:szCs w:val="24"/>
              </w:rPr>
              <w:t>ЕФРР</w:t>
            </w:r>
          </w:p>
        </w:tc>
        <w:tc>
          <w:tcPr>
            <w:tcW w:w="2693" w:type="dxa"/>
          </w:tcPr>
          <w:p w14:paraId="7B67B7C9" w14:textId="77777777" w:rsidR="00184989" w:rsidRPr="00184989" w:rsidRDefault="00184989" w:rsidP="00184989">
            <w:pPr>
              <w:spacing w:before="0" w:after="0"/>
              <w:jc w:val="left"/>
              <w:rPr>
                <w:rFonts w:eastAsia="Times New Roman"/>
                <w:b/>
                <w:iCs/>
                <w:szCs w:val="24"/>
              </w:rPr>
            </w:pPr>
          </w:p>
        </w:tc>
        <w:tc>
          <w:tcPr>
            <w:tcW w:w="992" w:type="dxa"/>
          </w:tcPr>
          <w:p w14:paraId="5502A443" w14:textId="77777777" w:rsidR="00184989" w:rsidRPr="00184989" w:rsidRDefault="00184989" w:rsidP="00184989">
            <w:pPr>
              <w:spacing w:before="0" w:after="0"/>
              <w:jc w:val="left"/>
              <w:rPr>
                <w:rFonts w:eastAsia="Times New Roman"/>
                <w:iCs/>
                <w:szCs w:val="24"/>
              </w:rPr>
            </w:pPr>
            <w:r w:rsidRPr="00184989">
              <w:rPr>
                <w:rFonts w:eastAsia="Times New Roman"/>
                <w:iCs/>
                <w:szCs w:val="24"/>
              </w:rPr>
              <w:t>143</w:t>
            </w:r>
          </w:p>
        </w:tc>
        <w:tc>
          <w:tcPr>
            <w:tcW w:w="1559" w:type="dxa"/>
          </w:tcPr>
          <w:p w14:paraId="61647D1F" w14:textId="77777777" w:rsidR="00184989" w:rsidRPr="00184989" w:rsidRDefault="00184989" w:rsidP="00184989">
            <w:pPr>
              <w:spacing w:before="0" w:after="0"/>
              <w:jc w:val="left"/>
              <w:rPr>
                <w:rFonts w:eastAsia="Times New Roman"/>
                <w:b/>
                <w:iCs/>
                <w:szCs w:val="24"/>
              </w:rPr>
            </w:pPr>
          </w:p>
        </w:tc>
      </w:tr>
    </w:tbl>
    <w:p w14:paraId="78EA2BC6" w14:textId="77777777" w:rsidR="00184989" w:rsidRPr="00184989" w:rsidRDefault="00184989" w:rsidP="00184989">
      <w:pPr>
        <w:spacing w:before="0" w:after="0"/>
        <w:jc w:val="left"/>
        <w:rPr>
          <w:rFonts w:eastAsia="Times New Roman"/>
          <w:b/>
          <w:iCs/>
          <w:szCs w:val="24"/>
          <w:lang w:eastAsia="en-US" w:bidi="ar-SA"/>
        </w:rPr>
      </w:pPr>
    </w:p>
    <w:tbl>
      <w:tblPr>
        <w:tblStyle w:val="TableGrid"/>
        <w:tblW w:w="9067" w:type="dxa"/>
        <w:tblLook w:val="04A0" w:firstRow="1" w:lastRow="0" w:firstColumn="1" w:lastColumn="0" w:noHBand="0" w:noVBand="1"/>
      </w:tblPr>
      <w:tblGrid>
        <w:gridCol w:w="1599"/>
        <w:gridCol w:w="1384"/>
        <w:gridCol w:w="1433"/>
        <w:gridCol w:w="1053"/>
        <w:gridCol w:w="3598"/>
      </w:tblGrid>
      <w:tr w:rsidR="00184989" w:rsidRPr="00184989" w14:paraId="31EC74C2" w14:textId="77777777" w:rsidTr="003701B3">
        <w:tc>
          <w:tcPr>
            <w:tcW w:w="9067" w:type="dxa"/>
            <w:gridSpan w:val="5"/>
          </w:tcPr>
          <w:p w14:paraId="4A9E31E1" w14:textId="77777777" w:rsidR="00184989" w:rsidRPr="00184989" w:rsidRDefault="00184989" w:rsidP="00184989">
            <w:pPr>
              <w:spacing w:before="0" w:after="0"/>
              <w:jc w:val="left"/>
              <w:rPr>
                <w:rFonts w:eastAsia="Times New Roman"/>
                <w:b/>
                <w:iCs/>
                <w:szCs w:val="24"/>
              </w:rPr>
            </w:pPr>
            <w:r w:rsidRPr="00184989">
              <w:rPr>
                <w:b/>
                <w:szCs w:val="24"/>
              </w:rPr>
              <w:t>Таблица 9: Измерение 5 — Допълнителни тематични области във връзка с ЕСФ+</w:t>
            </w:r>
          </w:p>
        </w:tc>
      </w:tr>
      <w:tr w:rsidR="00184989" w:rsidRPr="00184989" w14:paraId="7DADDAE1" w14:textId="77777777" w:rsidTr="003701B3">
        <w:tc>
          <w:tcPr>
            <w:tcW w:w="1599" w:type="dxa"/>
          </w:tcPr>
          <w:p w14:paraId="5747FF28" w14:textId="77777777" w:rsidR="00184989" w:rsidRPr="00184989" w:rsidRDefault="00184989" w:rsidP="00184989">
            <w:pPr>
              <w:spacing w:before="0" w:after="0"/>
              <w:jc w:val="left"/>
              <w:rPr>
                <w:rFonts w:eastAsia="Times New Roman"/>
                <w:b/>
                <w:iCs/>
                <w:szCs w:val="24"/>
              </w:rPr>
            </w:pPr>
            <w:r w:rsidRPr="00184989">
              <w:rPr>
                <w:b/>
                <w:szCs w:val="24"/>
              </w:rPr>
              <w:t>Приоритет №</w:t>
            </w:r>
          </w:p>
        </w:tc>
        <w:tc>
          <w:tcPr>
            <w:tcW w:w="1384" w:type="dxa"/>
          </w:tcPr>
          <w:p w14:paraId="001482B8" w14:textId="77777777" w:rsidR="00184989" w:rsidRPr="00184989" w:rsidRDefault="00184989" w:rsidP="00184989">
            <w:pPr>
              <w:spacing w:before="0" w:after="0"/>
              <w:jc w:val="left"/>
              <w:rPr>
                <w:rFonts w:eastAsia="Times New Roman"/>
                <w:b/>
                <w:iCs/>
                <w:szCs w:val="24"/>
              </w:rPr>
            </w:pPr>
            <w:r w:rsidRPr="00184989">
              <w:rPr>
                <w:b/>
                <w:szCs w:val="24"/>
              </w:rPr>
              <w:t>Фонд</w:t>
            </w:r>
          </w:p>
        </w:tc>
        <w:tc>
          <w:tcPr>
            <w:tcW w:w="1433" w:type="dxa"/>
          </w:tcPr>
          <w:p w14:paraId="2DE77083" w14:textId="77777777" w:rsidR="00184989" w:rsidRPr="00184989" w:rsidRDefault="00184989" w:rsidP="00184989">
            <w:pPr>
              <w:spacing w:before="0" w:after="0"/>
              <w:jc w:val="left"/>
              <w:rPr>
                <w:rFonts w:eastAsia="Times New Roman"/>
                <w:b/>
                <w:iCs/>
                <w:szCs w:val="24"/>
              </w:rPr>
            </w:pPr>
            <w:r w:rsidRPr="00184989">
              <w:rPr>
                <w:b/>
                <w:szCs w:val="24"/>
              </w:rPr>
              <w:t>Категория региони</w:t>
            </w:r>
          </w:p>
        </w:tc>
        <w:tc>
          <w:tcPr>
            <w:tcW w:w="1053" w:type="dxa"/>
          </w:tcPr>
          <w:p w14:paraId="22D416C1" w14:textId="77777777" w:rsidR="00184989" w:rsidRPr="00184989" w:rsidRDefault="00184989" w:rsidP="00184989">
            <w:pPr>
              <w:spacing w:before="0" w:after="0"/>
              <w:jc w:val="left"/>
              <w:rPr>
                <w:rFonts w:eastAsia="Times New Roman"/>
                <w:b/>
                <w:iCs/>
                <w:szCs w:val="24"/>
              </w:rPr>
            </w:pPr>
            <w:r w:rsidRPr="00184989">
              <w:rPr>
                <w:b/>
                <w:szCs w:val="24"/>
              </w:rPr>
              <w:t xml:space="preserve">Код </w:t>
            </w:r>
          </w:p>
        </w:tc>
        <w:tc>
          <w:tcPr>
            <w:tcW w:w="3598" w:type="dxa"/>
          </w:tcPr>
          <w:p w14:paraId="3D799DF7" w14:textId="77777777" w:rsidR="00184989" w:rsidRPr="00184989" w:rsidRDefault="00184989" w:rsidP="00184989">
            <w:pPr>
              <w:spacing w:before="0" w:after="0"/>
              <w:jc w:val="left"/>
              <w:rPr>
                <w:rFonts w:eastAsia="Times New Roman"/>
                <w:b/>
                <w:iCs/>
                <w:szCs w:val="24"/>
              </w:rPr>
            </w:pPr>
            <w:r w:rsidRPr="00184989">
              <w:rPr>
                <w:b/>
                <w:szCs w:val="24"/>
              </w:rPr>
              <w:t>Сума (EUR)</w:t>
            </w:r>
          </w:p>
        </w:tc>
      </w:tr>
      <w:tr w:rsidR="00184989" w:rsidRPr="00184989" w14:paraId="6B9BC325" w14:textId="77777777" w:rsidTr="003701B3">
        <w:tc>
          <w:tcPr>
            <w:tcW w:w="1599" w:type="dxa"/>
          </w:tcPr>
          <w:p w14:paraId="11B2D4E4" w14:textId="77777777" w:rsidR="00184989" w:rsidRPr="00184989" w:rsidRDefault="00184989" w:rsidP="00184989">
            <w:pPr>
              <w:spacing w:before="0" w:after="0"/>
              <w:jc w:val="left"/>
              <w:rPr>
                <w:rFonts w:eastAsia="Times New Roman"/>
                <w:i/>
                <w:iCs/>
                <w:szCs w:val="24"/>
              </w:rPr>
            </w:pPr>
            <w:r w:rsidRPr="00184989">
              <w:rPr>
                <w:rFonts w:eastAsia="Times New Roman"/>
                <w:i/>
                <w:iCs/>
                <w:szCs w:val="24"/>
              </w:rPr>
              <w:t>-</w:t>
            </w:r>
          </w:p>
        </w:tc>
        <w:tc>
          <w:tcPr>
            <w:tcW w:w="1384" w:type="dxa"/>
          </w:tcPr>
          <w:p w14:paraId="149DD8B7" w14:textId="77777777" w:rsidR="00184989" w:rsidRPr="00184989" w:rsidRDefault="00184989" w:rsidP="00184989">
            <w:pPr>
              <w:spacing w:before="0" w:after="0"/>
              <w:jc w:val="left"/>
              <w:rPr>
                <w:rFonts w:eastAsia="Times New Roman"/>
                <w:i/>
                <w:iCs/>
                <w:szCs w:val="24"/>
              </w:rPr>
            </w:pPr>
            <w:r w:rsidRPr="00184989">
              <w:rPr>
                <w:rFonts w:eastAsia="Times New Roman"/>
                <w:i/>
                <w:iCs/>
                <w:szCs w:val="24"/>
              </w:rPr>
              <w:t>-</w:t>
            </w:r>
          </w:p>
        </w:tc>
        <w:tc>
          <w:tcPr>
            <w:tcW w:w="1433" w:type="dxa"/>
          </w:tcPr>
          <w:p w14:paraId="068FAC91" w14:textId="77777777" w:rsidR="00184989" w:rsidRPr="00184989" w:rsidRDefault="00184989" w:rsidP="00184989">
            <w:pPr>
              <w:spacing w:before="0" w:after="0"/>
              <w:jc w:val="left"/>
              <w:rPr>
                <w:rFonts w:eastAsia="Times New Roman"/>
                <w:i/>
                <w:iCs/>
                <w:szCs w:val="24"/>
              </w:rPr>
            </w:pPr>
            <w:r w:rsidRPr="00184989">
              <w:rPr>
                <w:rFonts w:eastAsia="Times New Roman"/>
                <w:i/>
                <w:iCs/>
                <w:szCs w:val="24"/>
              </w:rPr>
              <w:t>-</w:t>
            </w:r>
          </w:p>
        </w:tc>
        <w:tc>
          <w:tcPr>
            <w:tcW w:w="1053" w:type="dxa"/>
          </w:tcPr>
          <w:p w14:paraId="50DBE01C" w14:textId="77777777" w:rsidR="00184989" w:rsidRPr="00184989" w:rsidRDefault="00184989" w:rsidP="00184989">
            <w:pPr>
              <w:spacing w:before="0" w:after="0"/>
              <w:jc w:val="left"/>
              <w:rPr>
                <w:rFonts w:eastAsia="Times New Roman"/>
                <w:i/>
                <w:iCs/>
                <w:szCs w:val="24"/>
              </w:rPr>
            </w:pPr>
            <w:r w:rsidRPr="00184989">
              <w:rPr>
                <w:rFonts w:eastAsia="Times New Roman"/>
                <w:i/>
                <w:iCs/>
                <w:szCs w:val="24"/>
              </w:rPr>
              <w:t>-</w:t>
            </w:r>
          </w:p>
        </w:tc>
        <w:tc>
          <w:tcPr>
            <w:tcW w:w="3598" w:type="dxa"/>
          </w:tcPr>
          <w:p w14:paraId="1E317D2C" w14:textId="77777777" w:rsidR="00184989" w:rsidRPr="00184989" w:rsidRDefault="00184989" w:rsidP="00184989">
            <w:pPr>
              <w:spacing w:before="0" w:after="0"/>
              <w:jc w:val="left"/>
              <w:rPr>
                <w:rFonts w:eastAsia="Times New Roman"/>
                <w:i/>
                <w:iCs/>
                <w:szCs w:val="24"/>
              </w:rPr>
            </w:pPr>
            <w:r w:rsidRPr="00184989">
              <w:rPr>
                <w:rFonts w:eastAsia="Times New Roman"/>
                <w:i/>
                <w:iCs/>
                <w:szCs w:val="24"/>
              </w:rPr>
              <w:t>-</w:t>
            </w:r>
          </w:p>
        </w:tc>
      </w:tr>
    </w:tbl>
    <w:p w14:paraId="519A4B31" w14:textId="77777777" w:rsidR="00184989" w:rsidRPr="00184989" w:rsidRDefault="00184989" w:rsidP="00184989">
      <w:pPr>
        <w:spacing w:before="0" w:after="0"/>
        <w:jc w:val="left"/>
        <w:rPr>
          <w:szCs w:val="24"/>
          <w:lang w:eastAsia="en-US" w:bidi="ar-SA"/>
        </w:rPr>
      </w:pPr>
    </w:p>
    <w:p w14:paraId="690F2C44" w14:textId="77777777" w:rsidR="00433570" w:rsidRPr="00451C28" w:rsidRDefault="00050C2E" w:rsidP="008F353D">
      <w:pPr>
        <w:spacing w:before="0"/>
        <w:rPr>
          <w:rFonts w:eastAsia="Times New Roman"/>
          <w:b/>
          <w:szCs w:val="24"/>
        </w:rPr>
      </w:pPr>
      <w:r w:rsidRPr="00451C28">
        <w:br w:type="page"/>
      </w:r>
    </w:p>
    <w:p w14:paraId="22D60485" w14:textId="77777777" w:rsidR="00433570" w:rsidRPr="00451C28" w:rsidRDefault="00433570" w:rsidP="008F353D">
      <w:pPr>
        <w:spacing w:before="0"/>
        <w:rPr>
          <w:rFonts w:eastAsia="Times New Roman"/>
          <w:b/>
          <w:sz w:val="20"/>
        </w:rPr>
        <w:sectPr w:rsidR="00433570" w:rsidRPr="00451C28">
          <w:footerReference w:type="default" r:id="rId8"/>
          <w:footerReference w:type="first" r:id="rId9"/>
          <w:footnotePr>
            <w:numRestart w:val="eachSect"/>
          </w:footnotePr>
          <w:pgSz w:w="11906" w:h="16838" w:code="9"/>
          <w:pgMar w:top="1417" w:right="1417" w:bottom="1417" w:left="1417" w:header="709" w:footer="709" w:gutter="0"/>
          <w:cols w:space="708"/>
          <w:titlePg/>
          <w:docGrid w:linePitch="360"/>
        </w:sectPr>
      </w:pPr>
    </w:p>
    <w:p w14:paraId="2B7D055A" w14:textId="77777777" w:rsidR="007E08F9" w:rsidRDefault="007E08F9" w:rsidP="008F353D">
      <w:pPr>
        <w:spacing w:before="0"/>
        <w:rPr>
          <w:b/>
        </w:rPr>
      </w:pPr>
    </w:p>
    <w:p w14:paraId="118140CD" w14:textId="77777777" w:rsidR="007E08F9" w:rsidRPr="00451C28" w:rsidRDefault="007E08F9" w:rsidP="007E08F9">
      <w:pPr>
        <w:pStyle w:val="Heading1"/>
        <w:rPr>
          <w:iCs/>
          <w:szCs w:val="24"/>
        </w:rPr>
      </w:pPr>
      <w:r w:rsidRPr="00451C28">
        <w:t>Финансов план</w:t>
      </w:r>
    </w:p>
    <w:p w14:paraId="269FC31A" w14:textId="77777777" w:rsidR="007E08F9" w:rsidRPr="00451C28" w:rsidRDefault="007E08F9" w:rsidP="007E08F9">
      <w:pPr>
        <w:spacing w:before="0"/>
        <w:rPr>
          <w:rFonts w:eastAsia="Times New Roman"/>
          <w:i/>
          <w:szCs w:val="24"/>
        </w:rPr>
      </w:pPr>
      <w:r w:rsidRPr="00451C28">
        <w:rPr>
          <w:i/>
        </w:rPr>
        <w:t xml:space="preserve">Позоваване:  Член 17, параграф 3, буква e), i)- iii); Член 106, параграфи 1—3, член 10; Член 21; РОР </w:t>
      </w:r>
    </w:p>
    <w:p w14:paraId="0199B975" w14:textId="2F0E5CA0" w:rsidR="00433570" w:rsidRPr="00451C28" w:rsidRDefault="00050C2E" w:rsidP="008F353D">
      <w:pPr>
        <w:spacing w:before="0"/>
        <w:rPr>
          <w:rFonts w:eastAsia="Times New Roman"/>
          <w:b/>
          <w:iCs/>
          <w:szCs w:val="24"/>
        </w:rPr>
      </w:pPr>
      <w:r w:rsidRPr="00451C28">
        <w:rPr>
          <w:b/>
        </w:rPr>
        <w:t>3.1 Финансови бюджетни кредити по година</w:t>
      </w:r>
    </w:p>
    <w:p w14:paraId="016C73AE" w14:textId="591AFB0B" w:rsidR="00433570" w:rsidRPr="00451C28" w:rsidRDefault="00050C2E" w:rsidP="008F353D">
      <w:pPr>
        <w:spacing w:before="0"/>
        <w:rPr>
          <w:i/>
        </w:rPr>
      </w:pPr>
      <w:r w:rsidRPr="00451C28">
        <w:rPr>
          <w:i/>
        </w:rPr>
        <w:t>Позоваване:  Член 17, параграф 3, буква е), i)</w:t>
      </w:r>
    </w:p>
    <w:tbl>
      <w:tblPr>
        <w:tblW w:w="0" w:type="auto"/>
        <w:tblInd w:w="-10" w:type="dxa"/>
        <w:tblCellMar>
          <w:left w:w="70" w:type="dxa"/>
          <w:right w:w="70" w:type="dxa"/>
        </w:tblCellMar>
        <w:tblLook w:val="04A0" w:firstRow="1" w:lastRow="0" w:firstColumn="1" w:lastColumn="0" w:noHBand="0" w:noVBand="1"/>
      </w:tblPr>
      <w:tblGrid>
        <w:gridCol w:w="1026"/>
        <w:gridCol w:w="6447"/>
        <w:gridCol w:w="655"/>
        <w:gridCol w:w="655"/>
        <w:gridCol w:w="655"/>
        <w:gridCol w:w="655"/>
        <w:gridCol w:w="655"/>
        <w:gridCol w:w="655"/>
        <w:gridCol w:w="655"/>
        <w:gridCol w:w="806"/>
      </w:tblGrid>
      <w:tr w:rsidR="00355703" w:rsidRPr="00451C28" w14:paraId="2BBA311A" w14:textId="77777777" w:rsidTr="00355703">
        <w:trPr>
          <w:trHeight w:val="20"/>
        </w:trPr>
        <w:tc>
          <w:tcPr>
            <w:tcW w:w="12863"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75F3D29"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Таблица 10: Финансови бюджетни кредити по година</w:t>
            </w:r>
          </w:p>
        </w:tc>
      </w:tr>
      <w:tr w:rsidR="00355703" w:rsidRPr="00451C28" w14:paraId="2C9A7589" w14:textId="77777777" w:rsidTr="004E5B44">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FA78CE"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Фонд</w:t>
            </w:r>
          </w:p>
        </w:tc>
        <w:tc>
          <w:tcPr>
            <w:tcW w:w="5317" w:type="dxa"/>
            <w:tcBorders>
              <w:top w:val="nil"/>
              <w:left w:val="nil"/>
              <w:bottom w:val="single" w:sz="8" w:space="0" w:color="auto"/>
              <w:right w:val="single" w:sz="8" w:space="0" w:color="auto"/>
            </w:tcBorders>
            <w:shd w:val="clear" w:color="auto" w:fill="auto"/>
            <w:vAlign w:val="center"/>
            <w:hideMark/>
          </w:tcPr>
          <w:p w14:paraId="43F93FD1"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Категория региони</w:t>
            </w:r>
          </w:p>
        </w:tc>
        <w:tc>
          <w:tcPr>
            <w:tcW w:w="0" w:type="auto"/>
            <w:tcBorders>
              <w:top w:val="nil"/>
              <w:left w:val="nil"/>
              <w:bottom w:val="single" w:sz="8" w:space="0" w:color="auto"/>
              <w:right w:val="single" w:sz="8" w:space="0" w:color="auto"/>
            </w:tcBorders>
            <w:shd w:val="clear" w:color="auto" w:fill="auto"/>
            <w:vAlign w:val="center"/>
            <w:hideMark/>
          </w:tcPr>
          <w:p w14:paraId="4C120B9E"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2021</w:t>
            </w:r>
          </w:p>
        </w:tc>
        <w:tc>
          <w:tcPr>
            <w:tcW w:w="0" w:type="auto"/>
            <w:tcBorders>
              <w:top w:val="nil"/>
              <w:left w:val="nil"/>
              <w:bottom w:val="single" w:sz="8" w:space="0" w:color="auto"/>
              <w:right w:val="single" w:sz="8" w:space="0" w:color="auto"/>
            </w:tcBorders>
            <w:shd w:val="clear" w:color="auto" w:fill="auto"/>
            <w:vAlign w:val="center"/>
            <w:hideMark/>
          </w:tcPr>
          <w:p w14:paraId="6B548C4E"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2022</w:t>
            </w:r>
          </w:p>
        </w:tc>
        <w:tc>
          <w:tcPr>
            <w:tcW w:w="0" w:type="auto"/>
            <w:tcBorders>
              <w:top w:val="nil"/>
              <w:left w:val="nil"/>
              <w:bottom w:val="single" w:sz="8" w:space="0" w:color="auto"/>
              <w:right w:val="single" w:sz="8" w:space="0" w:color="auto"/>
            </w:tcBorders>
            <w:shd w:val="clear" w:color="auto" w:fill="auto"/>
            <w:vAlign w:val="center"/>
            <w:hideMark/>
          </w:tcPr>
          <w:p w14:paraId="2597795C"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2023</w:t>
            </w:r>
          </w:p>
        </w:tc>
        <w:tc>
          <w:tcPr>
            <w:tcW w:w="0" w:type="auto"/>
            <w:tcBorders>
              <w:top w:val="nil"/>
              <w:left w:val="nil"/>
              <w:bottom w:val="single" w:sz="8" w:space="0" w:color="auto"/>
              <w:right w:val="single" w:sz="8" w:space="0" w:color="auto"/>
            </w:tcBorders>
            <w:shd w:val="clear" w:color="auto" w:fill="auto"/>
            <w:vAlign w:val="center"/>
            <w:hideMark/>
          </w:tcPr>
          <w:p w14:paraId="3F177CFD"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2024</w:t>
            </w:r>
          </w:p>
        </w:tc>
        <w:tc>
          <w:tcPr>
            <w:tcW w:w="0" w:type="auto"/>
            <w:tcBorders>
              <w:top w:val="nil"/>
              <w:left w:val="nil"/>
              <w:bottom w:val="single" w:sz="8" w:space="0" w:color="auto"/>
              <w:right w:val="single" w:sz="8" w:space="0" w:color="auto"/>
            </w:tcBorders>
            <w:shd w:val="clear" w:color="auto" w:fill="auto"/>
            <w:vAlign w:val="center"/>
            <w:hideMark/>
          </w:tcPr>
          <w:p w14:paraId="0322C317"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2025</w:t>
            </w:r>
          </w:p>
        </w:tc>
        <w:tc>
          <w:tcPr>
            <w:tcW w:w="0" w:type="auto"/>
            <w:tcBorders>
              <w:top w:val="nil"/>
              <w:left w:val="nil"/>
              <w:bottom w:val="single" w:sz="8" w:space="0" w:color="auto"/>
              <w:right w:val="single" w:sz="8" w:space="0" w:color="auto"/>
            </w:tcBorders>
            <w:shd w:val="clear" w:color="auto" w:fill="auto"/>
            <w:vAlign w:val="center"/>
            <w:hideMark/>
          </w:tcPr>
          <w:p w14:paraId="67A30047"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2026</w:t>
            </w:r>
          </w:p>
        </w:tc>
        <w:tc>
          <w:tcPr>
            <w:tcW w:w="0" w:type="auto"/>
            <w:tcBorders>
              <w:top w:val="nil"/>
              <w:left w:val="nil"/>
              <w:bottom w:val="single" w:sz="8" w:space="0" w:color="auto"/>
              <w:right w:val="single" w:sz="8" w:space="0" w:color="auto"/>
            </w:tcBorders>
            <w:shd w:val="clear" w:color="auto" w:fill="auto"/>
            <w:vAlign w:val="center"/>
            <w:hideMark/>
          </w:tcPr>
          <w:p w14:paraId="734E831A"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2027</w:t>
            </w:r>
          </w:p>
        </w:tc>
        <w:tc>
          <w:tcPr>
            <w:tcW w:w="0" w:type="auto"/>
            <w:tcBorders>
              <w:top w:val="nil"/>
              <w:left w:val="nil"/>
              <w:bottom w:val="single" w:sz="8" w:space="0" w:color="auto"/>
              <w:right w:val="single" w:sz="8" w:space="0" w:color="auto"/>
            </w:tcBorders>
            <w:shd w:val="clear" w:color="auto" w:fill="auto"/>
            <w:vAlign w:val="center"/>
            <w:hideMark/>
          </w:tcPr>
          <w:p w14:paraId="26086F16" w14:textId="77777777" w:rsidR="00355703" w:rsidRPr="00451C28" w:rsidRDefault="00355703" w:rsidP="00355703">
            <w:pPr>
              <w:spacing w:before="0" w:after="0"/>
              <w:rPr>
                <w:rFonts w:eastAsia="Times New Roman"/>
                <w:b/>
                <w:bCs/>
                <w:color w:val="000000"/>
                <w:sz w:val="20"/>
                <w:lang w:bidi="ar-SA"/>
              </w:rPr>
            </w:pPr>
            <w:r w:rsidRPr="00451C28">
              <w:rPr>
                <w:rFonts w:eastAsia="Times New Roman"/>
                <w:b/>
                <w:bCs/>
                <w:color w:val="000000"/>
                <w:sz w:val="20"/>
                <w:lang w:bidi="ar-SA"/>
              </w:rPr>
              <w:t xml:space="preserve">Общо </w:t>
            </w:r>
          </w:p>
        </w:tc>
      </w:tr>
      <w:tr w:rsidR="00355703" w:rsidRPr="00451C28" w14:paraId="2D438EEB" w14:textId="77777777" w:rsidTr="004E5B44">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9BDABE" w14:textId="64B9AB97" w:rsidR="00355703" w:rsidRPr="00451C28" w:rsidRDefault="004E5B44" w:rsidP="00355703">
            <w:pPr>
              <w:spacing w:before="0" w:after="0"/>
              <w:rPr>
                <w:rFonts w:eastAsia="Times New Roman"/>
                <w:color w:val="000000"/>
                <w:sz w:val="20"/>
                <w:lang w:bidi="ar-SA"/>
              </w:rPr>
            </w:pPr>
            <w:r>
              <w:rPr>
                <w:rFonts w:eastAsia="Times New Roman"/>
                <w:color w:val="000000"/>
                <w:sz w:val="20"/>
                <w:lang w:bidi="ar-SA"/>
              </w:rPr>
              <w:t>ЕФРР</w:t>
            </w:r>
          </w:p>
        </w:tc>
        <w:tc>
          <w:tcPr>
            <w:tcW w:w="5317" w:type="dxa"/>
            <w:tcBorders>
              <w:top w:val="nil"/>
              <w:left w:val="nil"/>
              <w:bottom w:val="single" w:sz="8" w:space="0" w:color="auto"/>
              <w:right w:val="single" w:sz="8" w:space="0" w:color="auto"/>
            </w:tcBorders>
            <w:shd w:val="clear" w:color="auto" w:fill="auto"/>
            <w:vAlign w:val="center"/>
            <w:hideMark/>
          </w:tcPr>
          <w:p w14:paraId="422379EC"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По-слабо развити региони</w:t>
            </w:r>
          </w:p>
        </w:tc>
        <w:tc>
          <w:tcPr>
            <w:tcW w:w="0" w:type="auto"/>
            <w:tcBorders>
              <w:top w:val="nil"/>
              <w:left w:val="nil"/>
              <w:bottom w:val="single" w:sz="8" w:space="0" w:color="auto"/>
              <w:right w:val="single" w:sz="8" w:space="0" w:color="auto"/>
            </w:tcBorders>
            <w:shd w:val="clear" w:color="auto" w:fill="auto"/>
            <w:vAlign w:val="center"/>
            <w:hideMark/>
          </w:tcPr>
          <w:p w14:paraId="660936D6" w14:textId="5582DF5E"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xml:space="preserve"> - </w:t>
            </w:r>
          </w:p>
        </w:tc>
        <w:tc>
          <w:tcPr>
            <w:tcW w:w="0" w:type="auto"/>
            <w:tcBorders>
              <w:top w:val="nil"/>
              <w:left w:val="nil"/>
              <w:bottom w:val="single" w:sz="8" w:space="0" w:color="auto"/>
              <w:right w:val="single" w:sz="8" w:space="0" w:color="auto"/>
            </w:tcBorders>
            <w:shd w:val="clear" w:color="auto" w:fill="auto"/>
            <w:vAlign w:val="center"/>
          </w:tcPr>
          <w:p w14:paraId="0A89A35C" w14:textId="6C9705F3"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D4CBE50" w14:textId="756631F2"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642DDE40" w14:textId="1E9FD975"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EB41943" w14:textId="4B47DAC0"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6E39FB46" w14:textId="55196BC2"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169A7C3" w14:textId="79FC0A05"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D55BD15" w14:textId="41F89F17" w:rsidR="00355703" w:rsidRPr="00451C28" w:rsidRDefault="00355703" w:rsidP="00355703">
            <w:pPr>
              <w:spacing w:before="0" w:after="0"/>
              <w:jc w:val="right"/>
              <w:rPr>
                <w:rFonts w:eastAsia="Times New Roman"/>
                <w:color w:val="000000"/>
                <w:sz w:val="20"/>
                <w:lang w:bidi="ar-SA"/>
              </w:rPr>
            </w:pPr>
          </w:p>
        </w:tc>
      </w:tr>
      <w:tr w:rsidR="00355703" w:rsidRPr="00451C28" w14:paraId="673987CC"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13CEA15E" w14:textId="77777777" w:rsidR="00355703" w:rsidRPr="00451C28" w:rsidRDefault="00355703" w:rsidP="00355703">
            <w:pPr>
              <w:spacing w:before="0" w:after="0"/>
              <w:jc w:val="left"/>
              <w:rPr>
                <w:rFonts w:eastAsia="Times New Roman"/>
                <w:color w:val="000000"/>
                <w:sz w:val="20"/>
                <w:lang w:bidi="ar-SA"/>
              </w:rPr>
            </w:pPr>
          </w:p>
        </w:tc>
        <w:tc>
          <w:tcPr>
            <w:tcW w:w="5317" w:type="dxa"/>
            <w:tcBorders>
              <w:top w:val="nil"/>
              <w:left w:val="nil"/>
              <w:bottom w:val="single" w:sz="8" w:space="0" w:color="auto"/>
              <w:right w:val="single" w:sz="8" w:space="0" w:color="auto"/>
            </w:tcBorders>
            <w:shd w:val="clear" w:color="auto" w:fill="auto"/>
            <w:vAlign w:val="center"/>
            <w:hideMark/>
          </w:tcPr>
          <w:p w14:paraId="79115E60"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По-силно развити региони</w:t>
            </w:r>
          </w:p>
        </w:tc>
        <w:tc>
          <w:tcPr>
            <w:tcW w:w="0" w:type="auto"/>
            <w:tcBorders>
              <w:top w:val="nil"/>
              <w:left w:val="nil"/>
              <w:bottom w:val="single" w:sz="8" w:space="0" w:color="auto"/>
              <w:right w:val="single" w:sz="8" w:space="0" w:color="auto"/>
            </w:tcBorders>
            <w:shd w:val="clear" w:color="auto" w:fill="auto"/>
            <w:vAlign w:val="center"/>
            <w:hideMark/>
          </w:tcPr>
          <w:p w14:paraId="2A5E70CD"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41A3FEB"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E12CCDF"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24A7130"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6CE500BF"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85A9613"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63C25F4"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C88CD52"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r>
      <w:tr w:rsidR="00355703" w:rsidRPr="00451C28" w14:paraId="48122B85"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251B821D" w14:textId="77777777" w:rsidR="00355703" w:rsidRPr="00451C28" w:rsidRDefault="00355703" w:rsidP="00355703">
            <w:pPr>
              <w:spacing w:before="0" w:after="0"/>
              <w:jc w:val="left"/>
              <w:rPr>
                <w:rFonts w:eastAsia="Times New Roman"/>
                <w:color w:val="000000"/>
                <w:sz w:val="20"/>
                <w:lang w:bidi="ar-SA"/>
              </w:rPr>
            </w:pPr>
          </w:p>
        </w:tc>
        <w:tc>
          <w:tcPr>
            <w:tcW w:w="5317" w:type="dxa"/>
            <w:tcBorders>
              <w:top w:val="nil"/>
              <w:left w:val="nil"/>
              <w:bottom w:val="single" w:sz="8" w:space="0" w:color="auto"/>
              <w:right w:val="single" w:sz="8" w:space="0" w:color="auto"/>
            </w:tcBorders>
            <w:shd w:val="clear" w:color="auto" w:fill="auto"/>
            <w:vAlign w:val="center"/>
            <w:hideMark/>
          </w:tcPr>
          <w:p w14:paraId="2B5B66AE"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Преход</w:t>
            </w:r>
          </w:p>
        </w:tc>
        <w:tc>
          <w:tcPr>
            <w:tcW w:w="0" w:type="auto"/>
            <w:tcBorders>
              <w:top w:val="nil"/>
              <w:left w:val="nil"/>
              <w:bottom w:val="single" w:sz="8" w:space="0" w:color="auto"/>
              <w:right w:val="single" w:sz="8" w:space="0" w:color="auto"/>
            </w:tcBorders>
            <w:shd w:val="clear" w:color="auto" w:fill="auto"/>
            <w:vAlign w:val="center"/>
            <w:hideMark/>
          </w:tcPr>
          <w:p w14:paraId="6C7EFA60"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E58148F"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4198A23"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2D558E7"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DC056E2"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6D1E215"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6CDB327E"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02CF726"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r>
      <w:tr w:rsidR="00355703" w:rsidRPr="00451C28" w14:paraId="44BA6125"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7C1C686D" w14:textId="77777777" w:rsidR="00355703" w:rsidRPr="00451C28" w:rsidRDefault="00355703" w:rsidP="00355703">
            <w:pPr>
              <w:spacing w:before="0" w:after="0"/>
              <w:jc w:val="left"/>
              <w:rPr>
                <w:rFonts w:eastAsia="Times New Roman"/>
                <w:color w:val="000000"/>
                <w:sz w:val="20"/>
                <w:lang w:bidi="ar-SA"/>
              </w:rPr>
            </w:pPr>
          </w:p>
        </w:tc>
        <w:tc>
          <w:tcPr>
            <w:tcW w:w="5317" w:type="dxa"/>
            <w:tcBorders>
              <w:top w:val="nil"/>
              <w:left w:val="nil"/>
              <w:bottom w:val="single" w:sz="8" w:space="0" w:color="auto"/>
              <w:right w:val="single" w:sz="8" w:space="0" w:color="auto"/>
            </w:tcBorders>
            <w:shd w:val="clear" w:color="auto" w:fill="auto"/>
            <w:vAlign w:val="center"/>
            <w:hideMark/>
          </w:tcPr>
          <w:p w14:paraId="68DF1901"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Най-отдалечени региони</w:t>
            </w:r>
          </w:p>
        </w:tc>
        <w:tc>
          <w:tcPr>
            <w:tcW w:w="0" w:type="auto"/>
            <w:tcBorders>
              <w:top w:val="nil"/>
              <w:left w:val="nil"/>
              <w:bottom w:val="single" w:sz="8" w:space="0" w:color="auto"/>
              <w:right w:val="single" w:sz="8" w:space="0" w:color="auto"/>
            </w:tcBorders>
            <w:shd w:val="clear" w:color="auto" w:fill="auto"/>
            <w:vAlign w:val="center"/>
            <w:hideMark/>
          </w:tcPr>
          <w:p w14:paraId="51CF1B7F"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15EB2B4"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8FA5584"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6AF96A6"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9333526"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C8ABA4A"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119674C"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69CB437"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r>
      <w:tr w:rsidR="00355703" w:rsidRPr="00451C28" w14:paraId="3DC819C1" w14:textId="77777777" w:rsidTr="004E5B44">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2DA700" w14:textId="77777777" w:rsidR="00355703" w:rsidRPr="00451C28" w:rsidRDefault="00355703" w:rsidP="00355703">
            <w:pPr>
              <w:spacing w:before="0" w:after="0"/>
              <w:rPr>
                <w:rFonts w:eastAsia="Times New Roman"/>
                <w:b/>
                <w:color w:val="000000"/>
                <w:sz w:val="20"/>
                <w:lang w:bidi="ar-SA"/>
              </w:rPr>
            </w:pPr>
            <w:r w:rsidRPr="00451C28">
              <w:rPr>
                <w:rFonts w:eastAsia="Times New Roman"/>
                <w:b/>
                <w:color w:val="000000"/>
                <w:sz w:val="20"/>
                <w:lang w:bidi="ar-SA"/>
              </w:rPr>
              <w:t xml:space="preserve">Общо </w:t>
            </w:r>
          </w:p>
        </w:tc>
        <w:tc>
          <w:tcPr>
            <w:tcW w:w="5317" w:type="dxa"/>
            <w:tcBorders>
              <w:top w:val="nil"/>
              <w:left w:val="nil"/>
              <w:bottom w:val="single" w:sz="8" w:space="0" w:color="auto"/>
              <w:right w:val="single" w:sz="8" w:space="0" w:color="auto"/>
            </w:tcBorders>
            <w:shd w:val="clear" w:color="auto" w:fill="auto"/>
            <w:vAlign w:val="center"/>
            <w:hideMark/>
          </w:tcPr>
          <w:p w14:paraId="1B6C8DAF" w14:textId="77777777" w:rsidR="00355703" w:rsidRPr="00451C28" w:rsidRDefault="00355703" w:rsidP="00355703">
            <w:pPr>
              <w:spacing w:before="0" w:after="0"/>
              <w:rPr>
                <w:rFonts w:eastAsia="Times New Roman"/>
                <w:b/>
                <w:color w:val="000000"/>
                <w:sz w:val="20"/>
                <w:lang w:bidi="ar-SA"/>
              </w:rPr>
            </w:pPr>
            <w:r w:rsidRPr="00451C28">
              <w:rPr>
                <w:rFonts w:eastAsia="Times New Roman"/>
                <w:b/>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E842E85" w14:textId="67B710B9" w:rsidR="00355703" w:rsidRPr="00451C28" w:rsidRDefault="00355703" w:rsidP="00355703">
            <w:pPr>
              <w:spacing w:before="0" w:after="0"/>
              <w:jc w:val="right"/>
              <w:rPr>
                <w:rFonts w:eastAsia="Times New Roman"/>
                <w:b/>
                <w:color w:val="000000"/>
                <w:sz w:val="20"/>
                <w:lang w:bidi="ar-SA"/>
              </w:rPr>
            </w:pPr>
            <w:r w:rsidRPr="00451C28">
              <w:rPr>
                <w:rFonts w:eastAsia="Times New Roman"/>
                <w:b/>
                <w:color w:val="000000"/>
                <w:sz w:val="20"/>
                <w:lang w:bidi="ar-SA"/>
              </w:rPr>
              <w:t xml:space="preserve"> - </w:t>
            </w:r>
          </w:p>
        </w:tc>
        <w:tc>
          <w:tcPr>
            <w:tcW w:w="0" w:type="auto"/>
            <w:tcBorders>
              <w:top w:val="nil"/>
              <w:left w:val="nil"/>
              <w:bottom w:val="single" w:sz="8" w:space="0" w:color="auto"/>
              <w:right w:val="single" w:sz="8" w:space="0" w:color="auto"/>
            </w:tcBorders>
            <w:shd w:val="clear" w:color="auto" w:fill="auto"/>
            <w:vAlign w:val="center"/>
          </w:tcPr>
          <w:p w14:paraId="1FF963C8" w14:textId="2F3A9FD7"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D75C3BA" w14:textId="48BDAA49"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69E288C4" w14:textId="717C4DB2"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2A5AB02" w14:textId="2B90EA61"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189E4378" w14:textId="6F5F06B3"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A8F20F9" w14:textId="4C804189"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FF0A3C9" w14:textId="78CC30FD" w:rsidR="00355703" w:rsidRPr="00451C28" w:rsidRDefault="00355703" w:rsidP="00355703">
            <w:pPr>
              <w:spacing w:before="0" w:after="0"/>
              <w:jc w:val="right"/>
              <w:rPr>
                <w:rFonts w:eastAsia="Times New Roman"/>
                <w:b/>
                <w:color w:val="000000"/>
                <w:sz w:val="20"/>
                <w:lang w:bidi="ar-SA"/>
              </w:rPr>
            </w:pPr>
          </w:p>
        </w:tc>
      </w:tr>
      <w:tr w:rsidR="00355703" w:rsidRPr="00451C28" w14:paraId="5CF35DFF" w14:textId="77777777" w:rsidTr="004E5B44">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90E2BF" w14:textId="786A10DF" w:rsidR="00355703" w:rsidRPr="00451C28" w:rsidRDefault="004E5B44" w:rsidP="00355703">
            <w:pPr>
              <w:spacing w:before="0" w:after="0"/>
              <w:rPr>
                <w:rFonts w:eastAsia="Times New Roman"/>
                <w:color w:val="000000"/>
                <w:sz w:val="20"/>
                <w:lang w:bidi="ar-SA"/>
              </w:rPr>
            </w:pPr>
            <w:r>
              <w:rPr>
                <w:rFonts w:eastAsia="Times New Roman"/>
                <w:color w:val="000000"/>
                <w:sz w:val="20"/>
                <w:lang w:bidi="ar-SA"/>
              </w:rPr>
              <w:t>ЕСФ+</w:t>
            </w:r>
          </w:p>
        </w:tc>
        <w:tc>
          <w:tcPr>
            <w:tcW w:w="5317" w:type="dxa"/>
            <w:tcBorders>
              <w:top w:val="nil"/>
              <w:left w:val="nil"/>
              <w:bottom w:val="single" w:sz="8" w:space="0" w:color="auto"/>
              <w:right w:val="single" w:sz="8" w:space="0" w:color="auto"/>
            </w:tcBorders>
            <w:shd w:val="clear" w:color="auto" w:fill="auto"/>
            <w:vAlign w:val="center"/>
            <w:hideMark/>
          </w:tcPr>
          <w:p w14:paraId="115786DE"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По-слабо развити региони</w:t>
            </w:r>
          </w:p>
        </w:tc>
        <w:tc>
          <w:tcPr>
            <w:tcW w:w="0" w:type="auto"/>
            <w:tcBorders>
              <w:top w:val="nil"/>
              <w:left w:val="nil"/>
              <w:bottom w:val="single" w:sz="8" w:space="0" w:color="auto"/>
              <w:right w:val="single" w:sz="8" w:space="0" w:color="auto"/>
            </w:tcBorders>
            <w:shd w:val="clear" w:color="auto" w:fill="auto"/>
            <w:vAlign w:val="center"/>
            <w:hideMark/>
          </w:tcPr>
          <w:p w14:paraId="65DD9F14" w14:textId="1C9E5AB5"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xml:space="preserve"> - </w:t>
            </w:r>
          </w:p>
        </w:tc>
        <w:tc>
          <w:tcPr>
            <w:tcW w:w="0" w:type="auto"/>
            <w:tcBorders>
              <w:top w:val="nil"/>
              <w:left w:val="nil"/>
              <w:bottom w:val="single" w:sz="8" w:space="0" w:color="auto"/>
              <w:right w:val="single" w:sz="8" w:space="0" w:color="auto"/>
            </w:tcBorders>
            <w:shd w:val="clear" w:color="auto" w:fill="auto"/>
            <w:vAlign w:val="center"/>
          </w:tcPr>
          <w:p w14:paraId="022CB775" w14:textId="779A8C53"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886BA48" w14:textId="1AC0F598"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3A5072B" w14:textId="4E4DD3BE"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D10D121" w14:textId="5277859E"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6933CBBF" w14:textId="594F4E31"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31C3E00" w14:textId="289438AF"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6D8330C8" w14:textId="7712D577" w:rsidR="00355703" w:rsidRPr="00451C28" w:rsidRDefault="00355703" w:rsidP="00355703">
            <w:pPr>
              <w:spacing w:before="0" w:after="0"/>
              <w:jc w:val="right"/>
              <w:rPr>
                <w:rFonts w:eastAsia="Times New Roman"/>
                <w:color w:val="000000"/>
                <w:sz w:val="20"/>
                <w:lang w:bidi="ar-SA"/>
              </w:rPr>
            </w:pPr>
          </w:p>
        </w:tc>
      </w:tr>
      <w:tr w:rsidR="00355703" w:rsidRPr="00451C28" w14:paraId="6A235608"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7F69DB6C" w14:textId="77777777" w:rsidR="00355703" w:rsidRPr="00451C28" w:rsidRDefault="00355703" w:rsidP="00355703">
            <w:pPr>
              <w:spacing w:before="0" w:after="0"/>
              <w:jc w:val="left"/>
              <w:rPr>
                <w:rFonts w:eastAsia="Times New Roman"/>
                <w:color w:val="000000"/>
                <w:sz w:val="20"/>
                <w:lang w:bidi="ar-SA"/>
              </w:rPr>
            </w:pPr>
          </w:p>
        </w:tc>
        <w:tc>
          <w:tcPr>
            <w:tcW w:w="5317" w:type="dxa"/>
            <w:tcBorders>
              <w:top w:val="nil"/>
              <w:left w:val="nil"/>
              <w:bottom w:val="single" w:sz="8" w:space="0" w:color="auto"/>
              <w:right w:val="single" w:sz="8" w:space="0" w:color="auto"/>
            </w:tcBorders>
            <w:shd w:val="clear" w:color="auto" w:fill="auto"/>
            <w:vAlign w:val="center"/>
            <w:hideMark/>
          </w:tcPr>
          <w:p w14:paraId="1B13ABA2"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По-силно развити региони</w:t>
            </w:r>
          </w:p>
        </w:tc>
        <w:tc>
          <w:tcPr>
            <w:tcW w:w="0" w:type="auto"/>
            <w:tcBorders>
              <w:top w:val="nil"/>
              <w:left w:val="nil"/>
              <w:bottom w:val="single" w:sz="8" w:space="0" w:color="auto"/>
              <w:right w:val="single" w:sz="8" w:space="0" w:color="auto"/>
            </w:tcBorders>
            <w:shd w:val="clear" w:color="auto" w:fill="auto"/>
            <w:vAlign w:val="center"/>
            <w:hideMark/>
          </w:tcPr>
          <w:p w14:paraId="5CAC20D2"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tcPr>
          <w:p w14:paraId="5273F041" w14:textId="4F010D4E"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4D4D0E5" w14:textId="392EAF1F"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35EAE85" w14:textId="06279FEB"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259E92D" w14:textId="2BF58CCF"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E533A6A" w14:textId="04B8432B"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9F4D0E5" w14:textId="304FE95C"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7FFEB99A" w14:textId="7F06509F" w:rsidR="00355703" w:rsidRPr="00451C28" w:rsidRDefault="00355703" w:rsidP="00355703">
            <w:pPr>
              <w:spacing w:before="0" w:after="0"/>
              <w:jc w:val="right"/>
              <w:rPr>
                <w:rFonts w:eastAsia="Times New Roman"/>
                <w:color w:val="000000"/>
                <w:sz w:val="20"/>
                <w:lang w:bidi="ar-SA"/>
              </w:rPr>
            </w:pPr>
          </w:p>
        </w:tc>
      </w:tr>
      <w:tr w:rsidR="00355703" w:rsidRPr="00451C28" w14:paraId="5039239F"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68A8724E" w14:textId="77777777" w:rsidR="00355703" w:rsidRPr="00451C28" w:rsidRDefault="00355703" w:rsidP="00355703">
            <w:pPr>
              <w:spacing w:before="0" w:after="0"/>
              <w:jc w:val="left"/>
              <w:rPr>
                <w:rFonts w:eastAsia="Times New Roman"/>
                <w:color w:val="000000"/>
                <w:sz w:val="20"/>
                <w:lang w:bidi="ar-SA"/>
              </w:rPr>
            </w:pPr>
          </w:p>
        </w:tc>
        <w:tc>
          <w:tcPr>
            <w:tcW w:w="5317" w:type="dxa"/>
            <w:tcBorders>
              <w:top w:val="nil"/>
              <w:left w:val="nil"/>
              <w:bottom w:val="single" w:sz="8" w:space="0" w:color="auto"/>
              <w:right w:val="single" w:sz="8" w:space="0" w:color="auto"/>
            </w:tcBorders>
            <w:shd w:val="clear" w:color="auto" w:fill="auto"/>
            <w:vAlign w:val="center"/>
            <w:hideMark/>
          </w:tcPr>
          <w:p w14:paraId="21360EC7"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Преход</w:t>
            </w:r>
          </w:p>
        </w:tc>
        <w:tc>
          <w:tcPr>
            <w:tcW w:w="0" w:type="auto"/>
            <w:tcBorders>
              <w:top w:val="nil"/>
              <w:left w:val="nil"/>
              <w:bottom w:val="single" w:sz="8" w:space="0" w:color="auto"/>
              <w:right w:val="single" w:sz="8" w:space="0" w:color="auto"/>
            </w:tcBorders>
            <w:shd w:val="clear" w:color="auto" w:fill="auto"/>
            <w:vAlign w:val="center"/>
            <w:hideMark/>
          </w:tcPr>
          <w:p w14:paraId="31E1A61C"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tcPr>
          <w:p w14:paraId="38AE5464" w14:textId="23524BD5"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12E86077" w14:textId="1F41331B"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77C96A6D" w14:textId="07067EF5"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504D675" w14:textId="2689942E"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5A3E78D" w14:textId="07B0D936"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1BF6C3AC" w14:textId="19D47C4A"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64BD60D8" w14:textId="76684964" w:rsidR="00355703" w:rsidRPr="00451C28" w:rsidRDefault="00355703" w:rsidP="00355703">
            <w:pPr>
              <w:spacing w:before="0" w:after="0"/>
              <w:jc w:val="right"/>
              <w:rPr>
                <w:rFonts w:eastAsia="Times New Roman"/>
                <w:color w:val="000000"/>
                <w:sz w:val="20"/>
                <w:lang w:bidi="ar-SA"/>
              </w:rPr>
            </w:pPr>
          </w:p>
        </w:tc>
      </w:tr>
      <w:tr w:rsidR="00355703" w:rsidRPr="00451C28" w14:paraId="6AA5DA8B"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3B186CD8" w14:textId="77777777" w:rsidR="00355703" w:rsidRPr="00451C28" w:rsidRDefault="00355703" w:rsidP="00355703">
            <w:pPr>
              <w:spacing w:before="0" w:after="0"/>
              <w:jc w:val="left"/>
              <w:rPr>
                <w:rFonts w:eastAsia="Times New Roman"/>
                <w:color w:val="000000"/>
                <w:sz w:val="20"/>
                <w:lang w:bidi="ar-SA"/>
              </w:rPr>
            </w:pPr>
          </w:p>
        </w:tc>
        <w:tc>
          <w:tcPr>
            <w:tcW w:w="5317" w:type="dxa"/>
            <w:tcBorders>
              <w:top w:val="nil"/>
              <w:left w:val="nil"/>
              <w:bottom w:val="single" w:sz="8" w:space="0" w:color="auto"/>
              <w:right w:val="single" w:sz="8" w:space="0" w:color="auto"/>
            </w:tcBorders>
            <w:shd w:val="clear" w:color="auto" w:fill="auto"/>
            <w:vAlign w:val="center"/>
            <w:hideMark/>
          </w:tcPr>
          <w:p w14:paraId="33146B64" w14:textId="77777777" w:rsidR="00355703" w:rsidRPr="00451C28" w:rsidRDefault="00355703" w:rsidP="00355703">
            <w:pPr>
              <w:spacing w:before="0" w:after="0"/>
              <w:rPr>
                <w:rFonts w:eastAsia="Times New Roman"/>
                <w:color w:val="000000"/>
                <w:sz w:val="20"/>
                <w:lang w:bidi="ar-SA"/>
              </w:rPr>
            </w:pPr>
            <w:r w:rsidRPr="00451C28">
              <w:rPr>
                <w:rFonts w:eastAsia="Times New Roman"/>
                <w:color w:val="000000"/>
                <w:sz w:val="20"/>
                <w:lang w:bidi="ar-SA"/>
              </w:rPr>
              <w:t>Най-отдалечени региони и северни слабо населени региони</w:t>
            </w:r>
          </w:p>
        </w:tc>
        <w:tc>
          <w:tcPr>
            <w:tcW w:w="0" w:type="auto"/>
            <w:tcBorders>
              <w:top w:val="nil"/>
              <w:left w:val="nil"/>
              <w:bottom w:val="single" w:sz="8" w:space="0" w:color="auto"/>
              <w:right w:val="single" w:sz="8" w:space="0" w:color="auto"/>
            </w:tcBorders>
            <w:shd w:val="clear" w:color="auto" w:fill="auto"/>
            <w:vAlign w:val="center"/>
            <w:hideMark/>
          </w:tcPr>
          <w:p w14:paraId="3168BBC3" w14:textId="77777777" w:rsidR="00355703" w:rsidRPr="00451C28" w:rsidRDefault="00355703" w:rsidP="00355703">
            <w:pPr>
              <w:spacing w:before="0" w:after="0"/>
              <w:jc w:val="right"/>
              <w:rPr>
                <w:rFonts w:eastAsia="Times New Roman"/>
                <w:color w:val="000000"/>
                <w:sz w:val="20"/>
                <w:lang w:bidi="ar-SA"/>
              </w:rPr>
            </w:pPr>
            <w:r w:rsidRPr="00451C28">
              <w:rPr>
                <w:rFonts w:eastAsia="Times New Roman"/>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tcPr>
          <w:p w14:paraId="19F7F8EA" w14:textId="2B6874B5"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914F103" w14:textId="3BE3C0CE"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136EEF49" w14:textId="3851F9AA"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1DE8C47" w14:textId="40E5509A"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71B84194" w14:textId="1BEBD208"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4B8B709" w14:textId="0D233D1A" w:rsidR="00355703" w:rsidRPr="00451C28" w:rsidRDefault="00355703"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7D52C03D" w14:textId="2733E6A0" w:rsidR="00355703" w:rsidRPr="00451C28" w:rsidRDefault="00355703" w:rsidP="00355703">
            <w:pPr>
              <w:spacing w:before="0" w:after="0"/>
              <w:jc w:val="right"/>
              <w:rPr>
                <w:rFonts w:eastAsia="Times New Roman"/>
                <w:color w:val="000000"/>
                <w:sz w:val="20"/>
                <w:lang w:bidi="ar-SA"/>
              </w:rPr>
            </w:pPr>
          </w:p>
        </w:tc>
      </w:tr>
      <w:tr w:rsidR="004E5B44" w:rsidRPr="00451C28" w14:paraId="0AA21556" w14:textId="77777777" w:rsidTr="004E5B44">
        <w:trPr>
          <w:trHeight w:val="20"/>
        </w:trPr>
        <w:tc>
          <w:tcPr>
            <w:tcW w:w="0" w:type="auto"/>
            <w:tcBorders>
              <w:top w:val="nil"/>
              <w:left w:val="single" w:sz="8" w:space="0" w:color="auto"/>
              <w:bottom w:val="single" w:sz="8" w:space="0" w:color="000000"/>
              <w:right w:val="single" w:sz="8" w:space="0" w:color="auto"/>
            </w:tcBorders>
            <w:vAlign w:val="center"/>
          </w:tcPr>
          <w:p w14:paraId="3C3E0F14" w14:textId="107EA099" w:rsidR="004E5B44" w:rsidRPr="00451C28" w:rsidRDefault="004E5B44" w:rsidP="00355703">
            <w:pPr>
              <w:spacing w:before="0" w:after="0"/>
              <w:jc w:val="left"/>
              <w:rPr>
                <w:rFonts w:eastAsia="Times New Roman"/>
                <w:color w:val="000000"/>
                <w:sz w:val="20"/>
                <w:lang w:bidi="ar-SA"/>
              </w:rPr>
            </w:pPr>
            <w:r>
              <w:rPr>
                <w:rFonts w:eastAsia="Times New Roman"/>
                <w:color w:val="000000"/>
                <w:sz w:val="20"/>
                <w:lang w:bidi="ar-SA"/>
              </w:rPr>
              <w:t>Общо</w:t>
            </w:r>
          </w:p>
        </w:tc>
        <w:tc>
          <w:tcPr>
            <w:tcW w:w="5317" w:type="dxa"/>
            <w:tcBorders>
              <w:top w:val="nil"/>
              <w:left w:val="nil"/>
              <w:bottom w:val="single" w:sz="8" w:space="0" w:color="auto"/>
              <w:right w:val="single" w:sz="8" w:space="0" w:color="auto"/>
            </w:tcBorders>
            <w:shd w:val="clear" w:color="auto" w:fill="auto"/>
            <w:vAlign w:val="center"/>
          </w:tcPr>
          <w:p w14:paraId="33D54152" w14:textId="77777777" w:rsidR="004E5B44" w:rsidRPr="00451C28" w:rsidRDefault="004E5B44" w:rsidP="00355703">
            <w:pPr>
              <w:spacing w:before="0" w:after="0"/>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1737A31C"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C79251D"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E91AF5C"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160156DC"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C6DE1C1"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E7A8CEB"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E7CEB1D"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95485EA" w14:textId="77777777" w:rsidR="004E5B44" w:rsidRPr="00451C28" w:rsidRDefault="004E5B44" w:rsidP="00355703">
            <w:pPr>
              <w:spacing w:before="0" w:after="0"/>
              <w:jc w:val="right"/>
              <w:rPr>
                <w:rFonts w:eastAsia="Times New Roman"/>
                <w:color w:val="000000"/>
                <w:sz w:val="20"/>
                <w:lang w:bidi="ar-SA"/>
              </w:rPr>
            </w:pPr>
          </w:p>
        </w:tc>
      </w:tr>
      <w:tr w:rsidR="004E5B44" w:rsidRPr="00451C28" w14:paraId="67DFD1C0" w14:textId="77777777" w:rsidTr="004E5B44">
        <w:trPr>
          <w:trHeight w:val="20"/>
        </w:trPr>
        <w:tc>
          <w:tcPr>
            <w:tcW w:w="0" w:type="auto"/>
            <w:tcBorders>
              <w:top w:val="nil"/>
              <w:left w:val="single" w:sz="8" w:space="0" w:color="auto"/>
              <w:bottom w:val="single" w:sz="8" w:space="0" w:color="000000"/>
              <w:right w:val="single" w:sz="8" w:space="0" w:color="auto"/>
            </w:tcBorders>
            <w:vAlign w:val="center"/>
          </w:tcPr>
          <w:p w14:paraId="4A3A91BD" w14:textId="64E3CBFF" w:rsidR="004E5B44" w:rsidRPr="00451C28" w:rsidRDefault="004E5B44" w:rsidP="00355703">
            <w:pPr>
              <w:spacing w:before="0" w:after="0"/>
              <w:jc w:val="left"/>
              <w:rPr>
                <w:rFonts w:eastAsia="Times New Roman"/>
                <w:color w:val="000000"/>
                <w:sz w:val="20"/>
                <w:lang w:bidi="ar-SA"/>
              </w:rPr>
            </w:pPr>
            <w:r>
              <w:rPr>
                <w:rFonts w:eastAsia="Times New Roman"/>
                <w:color w:val="000000"/>
                <w:sz w:val="20"/>
                <w:lang w:bidi="ar-SA"/>
              </w:rPr>
              <w:t>КФ</w:t>
            </w:r>
          </w:p>
        </w:tc>
        <w:tc>
          <w:tcPr>
            <w:tcW w:w="5317" w:type="dxa"/>
            <w:tcBorders>
              <w:top w:val="nil"/>
              <w:left w:val="nil"/>
              <w:bottom w:val="single" w:sz="8" w:space="0" w:color="auto"/>
              <w:right w:val="single" w:sz="8" w:space="0" w:color="auto"/>
            </w:tcBorders>
            <w:shd w:val="clear" w:color="auto" w:fill="auto"/>
            <w:vAlign w:val="center"/>
          </w:tcPr>
          <w:p w14:paraId="43F5EC02" w14:textId="1215DB3E" w:rsidR="004E5B44" w:rsidRPr="00451C28" w:rsidRDefault="004E5B44" w:rsidP="00355703">
            <w:pPr>
              <w:spacing w:before="0" w:after="0"/>
              <w:rPr>
                <w:rFonts w:eastAsia="Times New Roman"/>
                <w:color w:val="000000"/>
                <w:sz w:val="20"/>
                <w:lang w:bidi="ar-SA"/>
              </w:rPr>
            </w:pPr>
            <w:r>
              <w:rPr>
                <w:rFonts w:eastAsia="Times New Roman"/>
                <w:color w:val="000000"/>
                <w:sz w:val="20"/>
                <w:lang w:bidi="ar-SA"/>
              </w:rPr>
              <w:t>Не е приложимо</w:t>
            </w:r>
          </w:p>
        </w:tc>
        <w:tc>
          <w:tcPr>
            <w:tcW w:w="0" w:type="auto"/>
            <w:tcBorders>
              <w:top w:val="nil"/>
              <w:left w:val="nil"/>
              <w:bottom w:val="single" w:sz="8" w:space="0" w:color="auto"/>
              <w:right w:val="single" w:sz="8" w:space="0" w:color="auto"/>
            </w:tcBorders>
            <w:shd w:val="clear" w:color="auto" w:fill="auto"/>
            <w:vAlign w:val="center"/>
          </w:tcPr>
          <w:p w14:paraId="4C6BD53A"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FDFFD5E"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F07DD2F"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BBD2C57"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35ADE66"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5012ABE5"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77595CE9"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A4E45FD" w14:textId="77777777" w:rsidR="004E5B44" w:rsidRPr="00451C28" w:rsidRDefault="004E5B44" w:rsidP="00355703">
            <w:pPr>
              <w:spacing w:before="0" w:after="0"/>
              <w:jc w:val="right"/>
              <w:rPr>
                <w:rFonts w:eastAsia="Times New Roman"/>
                <w:color w:val="000000"/>
                <w:sz w:val="20"/>
                <w:lang w:bidi="ar-SA"/>
              </w:rPr>
            </w:pPr>
          </w:p>
        </w:tc>
      </w:tr>
      <w:tr w:rsidR="004E5B44" w:rsidRPr="00451C28" w14:paraId="2B6B55E6" w14:textId="77777777" w:rsidTr="004E5B44">
        <w:trPr>
          <w:trHeight w:val="20"/>
        </w:trPr>
        <w:tc>
          <w:tcPr>
            <w:tcW w:w="0" w:type="auto"/>
            <w:tcBorders>
              <w:top w:val="nil"/>
              <w:left w:val="single" w:sz="8" w:space="0" w:color="auto"/>
              <w:bottom w:val="single" w:sz="8" w:space="0" w:color="000000"/>
              <w:right w:val="single" w:sz="8" w:space="0" w:color="auto"/>
            </w:tcBorders>
            <w:vAlign w:val="center"/>
          </w:tcPr>
          <w:p w14:paraId="23C4997C" w14:textId="6B8898B0" w:rsidR="004E5B44" w:rsidRPr="00451C28" w:rsidRDefault="004E5B44" w:rsidP="00355703">
            <w:pPr>
              <w:spacing w:before="0" w:after="0"/>
              <w:jc w:val="left"/>
              <w:rPr>
                <w:rFonts w:eastAsia="Times New Roman"/>
                <w:color w:val="000000"/>
                <w:sz w:val="20"/>
                <w:lang w:bidi="ar-SA"/>
              </w:rPr>
            </w:pPr>
            <w:r>
              <w:rPr>
                <w:rFonts w:eastAsia="Times New Roman"/>
                <w:color w:val="000000"/>
                <w:sz w:val="20"/>
                <w:lang w:bidi="ar-SA"/>
              </w:rPr>
              <w:t>ЕФМДР</w:t>
            </w:r>
          </w:p>
        </w:tc>
        <w:tc>
          <w:tcPr>
            <w:tcW w:w="5317" w:type="dxa"/>
            <w:tcBorders>
              <w:top w:val="nil"/>
              <w:left w:val="nil"/>
              <w:bottom w:val="single" w:sz="8" w:space="0" w:color="auto"/>
              <w:right w:val="single" w:sz="8" w:space="0" w:color="auto"/>
            </w:tcBorders>
            <w:shd w:val="clear" w:color="auto" w:fill="auto"/>
            <w:vAlign w:val="center"/>
          </w:tcPr>
          <w:p w14:paraId="48410263" w14:textId="621D5CFC" w:rsidR="004E5B44" w:rsidRPr="00451C28" w:rsidRDefault="004E5B44" w:rsidP="00355703">
            <w:pPr>
              <w:spacing w:before="0" w:after="0"/>
              <w:rPr>
                <w:rFonts w:eastAsia="Times New Roman"/>
                <w:color w:val="000000"/>
                <w:sz w:val="20"/>
                <w:lang w:bidi="ar-SA"/>
              </w:rPr>
            </w:pPr>
            <w:r>
              <w:rPr>
                <w:rFonts w:eastAsia="Times New Roman"/>
                <w:color w:val="000000"/>
                <w:sz w:val="20"/>
                <w:lang w:bidi="ar-SA"/>
              </w:rPr>
              <w:t>Не е приложимо</w:t>
            </w:r>
          </w:p>
        </w:tc>
        <w:tc>
          <w:tcPr>
            <w:tcW w:w="0" w:type="auto"/>
            <w:tcBorders>
              <w:top w:val="nil"/>
              <w:left w:val="nil"/>
              <w:bottom w:val="single" w:sz="8" w:space="0" w:color="auto"/>
              <w:right w:val="single" w:sz="8" w:space="0" w:color="auto"/>
            </w:tcBorders>
            <w:shd w:val="clear" w:color="auto" w:fill="auto"/>
            <w:vAlign w:val="center"/>
          </w:tcPr>
          <w:p w14:paraId="01056FBA"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89BEB4A"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09E62FB"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7748081A"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16BD43E"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40BA1FAC"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F5DD876" w14:textId="77777777" w:rsidR="004E5B44" w:rsidRPr="00451C28" w:rsidRDefault="004E5B44" w:rsidP="00355703">
            <w:pPr>
              <w:spacing w:before="0" w:after="0"/>
              <w:jc w:val="right"/>
              <w:rPr>
                <w:rFonts w:eastAsia="Times New Roman"/>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E45EB94" w14:textId="77777777" w:rsidR="004E5B44" w:rsidRPr="00451C28" w:rsidRDefault="004E5B44" w:rsidP="00355703">
            <w:pPr>
              <w:spacing w:before="0" w:after="0"/>
              <w:jc w:val="right"/>
              <w:rPr>
                <w:rFonts w:eastAsia="Times New Roman"/>
                <w:color w:val="000000"/>
                <w:sz w:val="20"/>
                <w:lang w:bidi="ar-SA"/>
              </w:rPr>
            </w:pPr>
          </w:p>
        </w:tc>
      </w:tr>
      <w:tr w:rsidR="00355703" w:rsidRPr="00451C28" w14:paraId="28FD1608" w14:textId="77777777" w:rsidTr="004E5B44">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BE0665" w14:textId="77777777" w:rsidR="00355703" w:rsidRPr="00451C28" w:rsidRDefault="00355703" w:rsidP="00355703">
            <w:pPr>
              <w:spacing w:before="0" w:after="0"/>
              <w:rPr>
                <w:rFonts w:eastAsia="Times New Roman"/>
                <w:b/>
                <w:color w:val="000000"/>
                <w:sz w:val="20"/>
                <w:lang w:bidi="ar-SA"/>
              </w:rPr>
            </w:pPr>
            <w:r w:rsidRPr="00451C28">
              <w:rPr>
                <w:rFonts w:eastAsia="Times New Roman"/>
                <w:b/>
                <w:color w:val="000000"/>
                <w:sz w:val="20"/>
                <w:lang w:bidi="ar-SA"/>
              </w:rPr>
              <w:t>Общо</w:t>
            </w:r>
          </w:p>
        </w:tc>
        <w:tc>
          <w:tcPr>
            <w:tcW w:w="5317" w:type="dxa"/>
            <w:tcBorders>
              <w:top w:val="nil"/>
              <w:left w:val="nil"/>
              <w:bottom w:val="single" w:sz="8" w:space="0" w:color="auto"/>
              <w:right w:val="single" w:sz="8" w:space="0" w:color="auto"/>
            </w:tcBorders>
            <w:shd w:val="clear" w:color="auto" w:fill="auto"/>
            <w:vAlign w:val="center"/>
            <w:hideMark/>
          </w:tcPr>
          <w:p w14:paraId="50085337" w14:textId="77777777" w:rsidR="00355703" w:rsidRPr="00451C28" w:rsidRDefault="00355703" w:rsidP="00355703">
            <w:pPr>
              <w:spacing w:before="0" w:after="0"/>
              <w:rPr>
                <w:rFonts w:eastAsia="Times New Roman"/>
                <w:b/>
                <w:color w:val="000000"/>
                <w:sz w:val="20"/>
                <w:lang w:bidi="ar-SA"/>
              </w:rPr>
            </w:pPr>
            <w:r w:rsidRPr="00451C28">
              <w:rPr>
                <w:rFonts w:eastAsia="Times New Roman"/>
                <w:b/>
                <w:color w:val="000000"/>
                <w:sz w:val="20"/>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6A6D4F00" w14:textId="04868BA2" w:rsidR="00355703" w:rsidRPr="00451C28" w:rsidRDefault="00355703" w:rsidP="00355703">
            <w:pPr>
              <w:spacing w:before="0" w:after="0"/>
              <w:jc w:val="right"/>
              <w:rPr>
                <w:rFonts w:eastAsia="Times New Roman"/>
                <w:b/>
                <w:color w:val="000000"/>
                <w:sz w:val="20"/>
                <w:lang w:bidi="ar-SA"/>
              </w:rPr>
            </w:pPr>
            <w:r w:rsidRPr="00451C28">
              <w:rPr>
                <w:rFonts w:eastAsia="Times New Roman"/>
                <w:b/>
                <w:color w:val="000000"/>
                <w:sz w:val="20"/>
                <w:lang w:bidi="ar-SA"/>
              </w:rPr>
              <w:t xml:space="preserve"> - </w:t>
            </w:r>
          </w:p>
        </w:tc>
        <w:tc>
          <w:tcPr>
            <w:tcW w:w="0" w:type="auto"/>
            <w:tcBorders>
              <w:top w:val="nil"/>
              <w:left w:val="nil"/>
              <w:bottom w:val="single" w:sz="8" w:space="0" w:color="auto"/>
              <w:right w:val="single" w:sz="8" w:space="0" w:color="auto"/>
            </w:tcBorders>
            <w:shd w:val="clear" w:color="auto" w:fill="auto"/>
            <w:vAlign w:val="center"/>
          </w:tcPr>
          <w:p w14:paraId="7E7CB406" w14:textId="2800A9AD"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11134225" w14:textId="5DA898F4"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ADD3193" w14:textId="3B1CDF20"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02C3ADB9" w14:textId="5DFFD861"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7EC331A" w14:textId="3149243C"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2B713C53" w14:textId="21721981" w:rsidR="00355703" w:rsidRPr="00451C28" w:rsidRDefault="00355703" w:rsidP="00355703">
            <w:pPr>
              <w:spacing w:before="0" w:after="0"/>
              <w:jc w:val="right"/>
              <w:rPr>
                <w:rFonts w:eastAsia="Times New Roman"/>
                <w:b/>
                <w:color w:val="000000"/>
                <w:sz w:val="20"/>
                <w:lang w:bidi="ar-SA"/>
              </w:rPr>
            </w:pPr>
          </w:p>
        </w:tc>
        <w:tc>
          <w:tcPr>
            <w:tcW w:w="0" w:type="auto"/>
            <w:tcBorders>
              <w:top w:val="nil"/>
              <w:left w:val="nil"/>
              <w:bottom w:val="single" w:sz="8" w:space="0" w:color="auto"/>
              <w:right w:val="single" w:sz="8" w:space="0" w:color="auto"/>
            </w:tcBorders>
            <w:shd w:val="clear" w:color="auto" w:fill="auto"/>
            <w:vAlign w:val="center"/>
          </w:tcPr>
          <w:p w14:paraId="3223F865" w14:textId="6151FD5F" w:rsidR="00355703" w:rsidRPr="00451C28" w:rsidRDefault="00355703" w:rsidP="00355703">
            <w:pPr>
              <w:spacing w:before="0" w:after="0"/>
              <w:jc w:val="right"/>
              <w:rPr>
                <w:rFonts w:eastAsia="Times New Roman"/>
                <w:b/>
                <w:color w:val="000000"/>
                <w:sz w:val="20"/>
                <w:lang w:bidi="ar-SA"/>
              </w:rPr>
            </w:pPr>
          </w:p>
        </w:tc>
      </w:tr>
    </w:tbl>
    <w:p w14:paraId="139CBC50" w14:textId="77777777" w:rsidR="00433570" w:rsidRPr="00451C28" w:rsidRDefault="00433570" w:rsidP="008F353D">
      <w:pPr>
        <w:spacing w:before="0"/>
        <w:rPr>
          <w:rFonts w:eastAsia="Times New Roman"/>
          <w:b/>
          <w:iCs/>
          <w:szCs w:val="24"/>
        </w:rPr>
        <w:sectPr w:rsidR="00433570" w:rsidRPr="00451C2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7" w:right="1417" w:bottom="1417" w:left="1417" w:header="709" w:footer="709" w:gutter="0"/>
          <w:cols w:space="708"/>
          <w:titlePg/>
          <w:docGrid w:linePitch="360"/>
        </w:sectPr>
      </w:pPr>
    </w:p>
    <w:p w14:paraId="7EF0F1E6" w14:textId="77777777" w:rsidR="00433570" w:rsidRPr="00451C28" w:rsidRDefault="00050C2E" w:rsidP="008F353D">
      <w:pPr>
        <w:spacing w:before="0"/>
        <w:rPr>
          <w:rFonts w:eastAsia="Times New Roman"/>
          <w:b/>
          <w:iCs/>
          <w:szCs w:val="24"/>
          <w:vertAlign w:val="superscript"/>
        </w:rPr>
      </w:pPr>
      <w:r w:rsidRPr="00451C28">
        <w:rPr>
          <w:b/>
        </w:rPr>
        <w:lastRenderedPageBreak/>
        <w:t>3.2 Общо финансови бюджетни кредити по фонд и национално съфинансиране</w:t>
      </w:r>
      <w:r w:rsidRPr="00451C28">
        <w:rPr>
          <w:rStyle w:val="FootnoteReference"/>
          <w:b/>
        </w:rPr>
        <w:footnoteReference w:id="12"/>
      </w:r>
    </w:p>
    <w:p w14:paraId="7C7CF52B" w14:textId="71551959" w:rsidR="00433570" w:rsidRPr="00451C28" w:rsidRDefault="00050C2E" w:rsidP="008F353D">
      <w:pPr>
        <w:spacing w:before="0"/>
        <w:rPr>
          <w:rFonts w:eastAsia="Times New Roman"/>
          <w:i/>
          <w:szCs w:val="24"/>
        </w:rPr>
      </w:pPr>
      <w:proofErr w:type="spellStart"/>
      <w:r w:rsidRPr="00451C28">
        <w:rPr>
          <w:i/>
        </w:rPr>
        <w:t>Позоваване:Член</w:t>
      </w:r>
      <w:proofErr w:type="spellEnd"/>
      <w:r w:rsidRPr="00451C28">
        <w:rPr>
          <w:i/>
        </w:rPr>
        <w:t xml:space="preserve"> 17 параграф 3, буква е), точка ii), член 17, параграф 6</w:t>
      </w:r>
    </w:p>
    <w:p w14:paraId="60D6731F" w14:textId="183C17AA" w:rsidR="00433570" w:rsidRPr="00451C28" w:rsidRDefault="00050C2E" w:rsidP="008F353D">
      <w:pPr>
        <w:spacing w:before="0"/>
        <w:rPr>
          <w:i/>
        </w:rPr>
      </w:pPr>
      <w:r w:rsidRPr="00451C28">
        <w:rPr>
          <w:i/>
        </w:rPr>
        <w:t>За целта, свързана с растежа и заетостта</w:t>
      </w:r>
    </w:p>
    <w:tbl>
      <w:tblPr>
        <w:tblW w:w="14649" w:type="dxa"/>
        <w:tblInd w:w="-10" w:type="dxa"/>
        <w:tblCellMar>
          <w:left w:w="70" w:type="dxa"/>
          <w:right w:w="70" w:type="dxa"/>
        </w:tblCellMar>
        <w:tblLook w:val="04A0" w:firstRow="1" w:lastRow="0" w:firstColumn="1" w:lastColumn="0" w:noHBand="0" w:noVBand="1"/>
      </w:tblPr>
      <w:tblGrid>
        <w:gridCol w:w="1230"/>
        <w:gridCol w:w="1102"/>
        <w:gridCol w:w="1836"/>
        <w:gridCol w:w="1097"/>
        <w:gridCol w:w="2173"/>
        <w:gridCol w:w="1189"/>
        <w:gridCol w:w="1259"/>
        <w:gridCol w:w="1225"/>
        <w:gridCol w:w="928"/>
        <w:gridCol w:w="1023"/>
        <w:gridCol w:w="1587"/>
      </w:tblGrid>
      <w:tr w:rsidR="00355703" w:rsidRPr="00451C28" w14:paraId="75D70780" w14:textId="77777777" w:rsidTr="00107771">
        <w:trPr>
          <w:trHeight w:val="20"/>
        </w:trPr>
        <w:tc>
          <w:tcPr>
            <w:tcW w:w="14649"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E3AEE5C" w14:textId="18B751D4" w:rsidR="00355703" w:rsidRPr="00451C28" w:rsidRDefault="00355703" w:rsidP="00355703">
            <w:pPr>
              <w:spacing w:before="0" w:after="0"/>
              <w:rPr>
                <w:rFonts w:eastAsia="Times New Roman"/>
                <w:b/>
                <w:bCs/>
                <w:color w:val="000000"/>
                <w:sz w:val="16"/>
                <w:szCs w:val="16"/>
                <w:lang w:bidi="ar-SA"/>
              </w:rPr>
            </w:pPr>
            <w:r w:rsidRPr="00451C28">
              <w:rPr>
                <w:rFonts w:eastAsia="Times New Roman"/>
                <w:b/>
                <w:bCs/>
                <w:color w:val="000000"/>
                <w:sz w:val="16"/>
                <w:lang w:bidi="ar-SA"/>
              </w:rPr>
              <w:t xml:space="preserve">Таблица 11: Общо </w:t>
            </w:r>
            <w:r w:rsidR="00271A10" w:rsidRPr="00451C28">
              <w:rPr>
                <w:rFonts w:eastAsia="Times New Roman"/>
                <w:b/>
                <w:bCs/>
                <w:color w:val="000000"/>
                <w:sz w:val="16"/>
                <w:lang w:bidi="ar-SA"/>
              </w:rPr>
              <w:t>финансови</w:t>
            </w:r>
            <w:r w:rsidRPr="00451C28">
              <w:rPr>
                <w:rFonts w:eastAsia="Times New Roman"/>
                <w:b/>
                <w:bCs/>
                <w:color w:val="000000"/>
                <w:sz w:val="16"/>
                <w:lang w:bidi="ar-SA"/>
              </w:rPr>
              <w:t xml:space="preserve"> бюджетни кредити по фондове и национално съфинансиране</w:t>
            </w:r>
          </w:p>
        </w:tc>
      </w:tr>
      <w:tr w:rsidR="00355703" w:rsidRPr="00451C28" w14:paraId="7A2F8764" w14:textId="77777777" w:rsidTr="00107771">
        <w:trPr>
          <w:trHeight w:val="20"/>
        </w:trPr>
        <w:tc>
          <w:tcPr>
            <w:tcW w:w="0" w:type="auto"/>
            <w:tcBorders>
              <w:top w:val="nil"/>
              <w:left w:val="single" w:sz="8" w:space="0" w:color="auto"/>
              <w:bottom w:val="nil"/>
              <w:right w:val="single" w:sz="8" w:space="0" w:color="auto"/>
            </w:tcBorders>
            <w:shd w:val="clear" w:color="auto" w:fill="auto"/>
            <w:vAlign w:val="center"/>
            <w:hideMark/>
          </w:tcPr>
          <w:p w14:paraId="5547AFA9"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Цели на политиката</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A2AD178"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Приоритет</w:t>
            </w:r>
          </w:p>
        </w:tc>
        <w:tc>
          <w:tcPr>
            <w:tcW w:w="1836" w:type="dxa"/>
            <w:vMerge w:val="restart"/>
            <w:tcBorders>
              <w:top w:val="nil"/>
              <w:left w:val="single" w:sz="8" w:space="0" w:color="auto"/>
              <w:bottom w:val="nil"/>
              <w:right w:val="single" w:sz="8" w:space="0" w:color="auto"/>
            </w:tcBorders>
            <w:shd w:val="clear" w:color="auto" w:fill="auto"/>
            <w:vAlign w:val="center"/>
            <w:hideMark/>
          </w:tcPr>
          <w:p w14:paraId="17B2B1BA"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Основа за изчисляване на подпомагането от ЕС (общо или публично)</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D58EAD6"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Фонд</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735EB69"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Категория региони*</w:t>
            </w:r>
          </w:p>
        </w:tc>
        <w:tc>
          <w:tcPr>
            <w:tcW w:w="1189" w:type="dxa"/>
            <w:vMerge w:val="restart"/>
            <w:tcBorders>
              <w:top w:val="nil"/>
              <w:left w:val="single" w:sz="8" w:space="0" w:color="auto"/>
              <w:bottom w:val="nil"/>
              <w:right w:val="single" w:sz="8" w:space="0" w:color="auto"/>
            </w:tcBorders>
            <w:shd w:val="clear" w:color="auto" w:fill="auto"/>
            <w:vAlign w:val="center"/>
            <w:hideMark/>
          </w:tcPr>
          <w:p w14:paraId="0A94E28E"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Принос на ЕС</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CC41909"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Национален принос</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5A0131A1"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Ориентировъчно разпределение на националното участие</w:t>
            </w:r>
          </w:p>
        </w:tc>
        <w:tc>
          <w:tcPr>
            <w:tcW w:w="0" w:type="auto"/>
            <w:vMerge w:val="restart"/>
            <w:tcBorders>
              <w:top w:val="nil"/>
              <w:left w:val="single" w:sz="8" w:space="0" w:color="auto"/>
              <w:bottom w:val="nil"/>
              <w:right w:val="single" w:sz="8" w:space="0" w:color="auto"/>
            </w:tcBorders>
            <w:shd w:val="clear" w:color="auto" w:fill="auto"/>
            <w:vAlign w:val="center"/>
            <w:hideMark/>
          </w:tcPr>
          <w:p w14:paraId="7AD9D2A3"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Общо</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172BFAA"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Процент на съфинансиране</w:t>
            </w:r>
          </w:p>
        </w:tc>
      </w:tr>
      <w:tr w:rsidR="00355703" w:rsidRPr="00451C28" w14:paraId="62F99DFD" w14:textId="77777777" w:rsidTr="00107771">
        <w:trPr>
          <w:trHeight w:val="20"/>
        </w:trPr>
        <w:tc>
          <w:tcPr>
            <w:tcW w:w="0" w:type="auto"/>
            <w:tcBorders>
              <w:top w:val="nil"/>
              <w:left w:val="single" w:sz="8" w:space="0" w:color="auto"/>
              <w:bottom w:val="nil"/>
              <w:right w:val="single" w:sz="8" w:space="0" w:color="auto"/>
            </w:tcBorders>
            <w:shd w:val="clear" w:color="auto" w:fill="auto"/>
            <w:vAlign w:val="center"/>
            <w:hideMark/>
          </w:tcPr>
          <w:p w14:paraId="0C69EEBC" w14:textId="77777777" w:rsidR="00355703" w:rsidRPr="00451C28" w:rsidRDefault="00355703" w:rsidP="00355703">
            <w:pPr>
              <w:spacing w:before="0" w:after="0"/>
              <w:rPr>
                <w:rFonts w:eastAsia="Times New Roman"/>
                <w:b/>
                <w:bCs/>
                <w:color w:val="000000"/>
                <w:sz w:val="18"/>
                <w:szCs w:val="18"/>
                <w:lang w:bidi="ar-SA"/>
              </w:rPr>
            </w:pPr>
            <w:r w:rsidRPr="00451C28">
              <w:rPr>
                <w:rFonts w:eastAsia="Times New Roman"/>
                <w:b/>
                <w:bCs/>
                <w:color w:val="000000"/>
                <w:sz w:val="18"/>
                <w:lang w:bidi="ar-SA"/>
              </w:rPr>
              <w:t>Не или ТП</w:t>
            </w:r>
          </w:p>
        </w:tc>
        <w:tc>
          <w:tcPr>
            <w:tcW w:w="0" w:type="auto"/>
            <w:vMerge/>
            <w:tcBorders>
              <w:top w:val="nil"/>
              <w:left w:val="single" w:sz="8" w:space="0" w:color="auto"/>
              <w:bottom w:val="nil"/>
              <w:right w:val="single" w:sz="8" w:space="0" w:color="auto"/>
            </w:tcBorders>
            <w:vAlign w:val="center"/>
            <w:hideMark/>
          </w:tcPr>
          <w:p w14:paraId="56F848E2" w14:textId="77777777" w:rsidR="00355703" w:rsidRPr="00451C28" w:rsidRDefault="00355703" w:rsidP="00355703">
            <w:pPr>
              <w:spacing w:before="0" w:after="0"/>
              <w:jc w:val="left"/>
              <w:rPr>
                <w:rFonts w:eastAsia="Times New Roman"/>
                <w:b/>
                <w:bCs/>
                <w:color w:val="000000"/>
                <w:sz w:val="18"/>
                <w:szCs w:val="18"/>
                <w:lang w:bidi="ar-SA"/>
              </w:rPr>
            </w:pPr>
          </w:p>
        </w:tc>
        <w:tc>
          <w:tcPr>
            <w:tcW w:w="1836" w:type="dxa"/>
            <w:vMerge/>
            <w:tcBorders>
              <w:top w:val="nil"/>
              <w:left w:val="single" w:sz="8" w:space="0" w:color="auto"/>
              <w:bottom w:val="nil"/>
              <w:right w:val="single" w:sz="8" w:space="0" w:color="auto"/>
            </w:tcBorders>
            <w:vAlign w:val="center"/>
            <w:hideMark/>
          </w:tcPr>
          <w:p w14:paraId="0E10F4D9" w14:textId="77777777" w:rsidR="00355703" w:rsidRPr="00451C28"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3B8DEE24" w14:textId="77777777" w:rsidR="00355703" w:rsidRPr="00451C28"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4EF5B597" w14:textId="77777777" w:rsidR="00355703" w:rsidRPr="00451C28" w:rsidRDefault="00355703" w:rsidP="00355703">
            <w:pPr>
              <w:spacing w:before="0" w:after="0"/>
              <w:jc w:val="left"/>
              <w:rPr>
                <w:rFonts w:eastAsia="Times New Roman"/>
                <w:b/>
                <w:bCs/>
                <w:color w:val="000000"/>
                <w:sz w:val="18"/>
                <w:szCs w:val="18"/>
                <w:lang w:bidi="ar-SA"/>
              </w:rPr>
            </w:pPr>
          </w:p>
        </w:tc>
        <w:tc>
          <w:tcPr>
            <w:tcW w:w="1189" w:type="dxa"/>
            <w:vMerge/>
            <w:tcBorders>
              <w:top w:val="nil"/>
              <w:left w:val="single" w:sz="8" w:space="0" w:color="auto"/>
              <w:bottom w:val="nil"/>
              <w:right w:val="single" w:sz="8" w:space="0" w:color="auto"/>
            </w:tcBorders>
            <w:vAlign w:val="center"/>
            <w:hideMark/>
          </w:tcPr>
          <w:p w14:paraId="43444BE1" w14:textId="77777777" w:rsidR="00355703" w:rsidRPr="00451C28"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2E1FD167" w14:textId="77777777" w:rsidR="00355703" w:rsidRPr="00451C28" w:rsidRDefault="00355703" w:rsidP="00355703">
            <w:pPr>
              <w:spacing w:before="0" w:after="0"/>
              <w:jc w:val="left"/>
              <w:rPr>
                <w:rFonts w:eastAsia="Times New Roman"/>
                <w:b/>
                <w:bCs/>
                <w:color w:val="000000"/>
                <w:sz w:val="18"/>
                <w:szCs w:val="18"/>
                <w:lang w:bidi="ar-SA"/>
              </w:rPr>
            </w:pPr>
          </w:p>
        </w:tc>
        <w:tc>
          <w:tcPr>
            <w:tcW w:w="0" w:type="auto"/>
            <w:tcBorders>
              <w:top w:val="nil"/>
              <w:left w:val="nil"/>
              <w:bottom w:val="nil"/>
              <w:right w:val="single" w:sz="8" w:space="0" w:color="auto"/>
            </w:tcBorders>
            <w:shd w:val="clear" w:color="auto" w:fill="auto"/>
            <w:vAlign w:val="center"/>
            <w:hideMark/>
          </w:tcPr>
          <w:p w14:paraId="15B12E05" w14:textId="77777777" w:rsidR="00355703" w:rsidRPr="00451C28" w:rsidRDefault="00355703" w:rsidP="00355703">
            <w:pPr>
              <w:spacing w:before="0" w:after="0"/>
              <w:rPr>
                <w:rFonts w:eastAsia="Times New Roman"/>
                <w:b/>
                <w:bCs/>
                <w:color w:val="000000"/>
                <w:sz w:val="16"/>
                <w:szCs w:val="16"/>
                <w:lang w:bidi="ar-SA"/>
              </w:rPr>
            </w:pPr>
            <w:r w:rsidRPr="00451C28">
              <w:rPr>
                <w:rFonts w:eastAsia="Times New Roman"/>
                <w:b/>
                <w:bCs/>
                <w:color w:val="000000"/>
                <w:sz w:val="16"/>
                <w:lang w:bidi="ar-SA"/>
              </w:rPr>
              <w:t xml:space="preserve">публично </w:t>
            </w:r>
          </w:p>
        </w:tc>
        <w:tc>
          <w:tcPr>
            <w:tcW w:w="0" w:type="auto"/>
            <w:tcBorders>
              <w:top w:val="nil"/>
              <w:left w:val="nil"/>
              <w:bottom w:val="nil"/>
              <w:right w:val="single" w:sz="8" w:space="0" w:color="auto"/>
            </w:tcBorders>
            <w:shd w:val="clear" w:color="auto" w:fill="auto"/>
            <w:vAlign w:val="center"/>
            <w:hideMark/>
          </w:tcPr>
          <w:p w14:paraId="493F21E0" w14:textId="77777777" w:rsidR="00355703" w:rsidRPr="00451C28" w:rsidRDefault="00355703" w:rsidP="00355703">
            <w:pPr>
              <w:spacing w:before="0" w:after="0"/>
              <w:rPr>
                <w:rFonts w:eastAsia="Times New Roman"/>
                <w:b/>
                <w:bCs/>
                <w:color w:val="000000"/>
                <w:sz w:val="16"/>
                <w:szCs w:val="16"/>
                <w:lang w:bidi="ar-SA"/>
              </w:rPr>
            </w:pPr>
            <w:r w:rsidRPr="00451C28">
              <w:rPr>
                <w:rFonts w:eastAsia="Times New Roman"/>
                <w:b/>
                <w:bCs/>
                <w:color w:val="000000"/>
                <w:sz w:val="16"/>
                <w:lang w:bidi="ar-SA"/>
              </w:rPr>
              <w:t xml:space="preserve">частно </w:t>
            </w:r>
          </w:p>
        </w:tc>
        <w:tc>
          <w:tcPr>
            <w:tcW w:w="0" w:type="auto"/>
            <w:vMerge/>
            <w:tcBorders>
              <w:top w:val="nil"/>
              <w:left w:val="single" w:sz="8" w:space="0" w:color="auto"/>
              <w:bottom w:val="nil"/>
              <w:right w:val="single" w:sz="8" w:space="0" w:color="auto"/>
            </w:tcBorders>
            <w:vAlign w:val="center"/>
            <w:hideMark/>
          </w:tcPr>
          <w:p w14:paraId="160360B9" w14:textId="77777777" w:rsidR="00355703" w:rsidRPr="00451C28"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1AA26496" w14:textId="77777777" w:rsidR="00355703" w:rsidRPr="00451C28" w:rsidRDefault="00355703" w:rsidP="00355703">
            <w:pPr>
              <w:spacing w:before="0" w:after="0"/>
              <w:jc w:val="left"/>
              <w:rPr>
                <w:rFonts w:eastAsia="Times New Roman"/>
                <w:b/>
                <w:bCs/>
                <w:color w:val="000000"/>
                <w:sz w:val="18"/>
                <w:szCs w:val="18"/>
                <w:lang w:bidi="ar-SA"/>
              </w:rPr>
            </w:pPr>
          </w:p>
        </w:tc>
      </w:tr>
      <w:tr w:rsidR="00355703" w:rsidRPr="00451C28" w14:paraId="7E3AED62" w14:textId="77777777" w:rsidTr="00107771">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1D2EE866" w14:textId="77777777" w:rsidR="00355703" w:rsidRPr="00451C28" w:rsidRDefault="00355703" w:rsidP="00355703">
            <w:pPr>
              <w:spacing w:before="0" w:after="0"/>
              <w:jc w:val="left"/>
              <w:rPr>
                <w:rFonts w:ascii="Calibri" w:eastAsia="Times New Roman" w:hAnsi="Calibri"/>
                <w:color w:val="000000"/>
                <w:sz w:val="22"/>
                <w:szCs w:val="22"/>
                <w:lang w:bidi="ar-SA"/>
              </w:rPr>
            </w:pPr>
            <w:r w:rsidRPr="00451C28">
              <w:rPr>
                <w:rFonts w:ascii="Calibri" w:eastAsia="Times New Roman" w:hAnsi="Calibri"/>
                <w:color w:val="000000"/>
                <w:sz w:val="22"/>
                <w:szCs w:val="22"/>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B9663B4"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szCs w:val="16"/>
                <w:lang w:bidi="ar-SA"/>
              </w:rPr>
              <w:t> </w:t>
            </w:r>
          </w:p>
        </w:tc>
        <w:tc>
          <w:tcPr>
            <w:tcW w:w="1836" w:type="dxa"/>
            <w:tcBorders>
              <w:top w:val="nil"/>
              <w:left w:val="nil"/>
              <w:bottom w:val="single" w:sz="8" w:space="0" w:color="auto"/>
              <w:right w:val="single" w:sz="8" w:space="0" w:color="auto"/>
            </w:tcBorders>
            <w:shd w:val="clear" w:color="auto" w:fill="auto"/>
            <w:vAlign w:val="center"/>
            <w:hideMark/>
          </w:tcPr>
          <w:p w14:paraId="437BB147"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B4CD62B"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DC1269B"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szCs w:val="16"/>
                <w:lang w:bidi="ar-SA"/>
              </w:rPr>
              <w:t> </w:t>
            </w:r>
          </w:p>
        </w:tc>
        <w:tc>
          <w:tcPr>
            <w:tcW w:w="1189" w:type="dxa"/>
            <w:tcBorders>
              <w:top w:val="nil"/>
              <w:left w:val="nil"/>
              <w:bottom w:val="single" w:sz="8" w:space="0" w:color="auto"/>
              <w:right w:val="single" w:sz="8" w:space="0" w:color="auto"/>
            </w:tcBorders>
            <w:shd w:val="clear" w:color="auto" w:fill="auto"/>
            <w:vAlign w:val="center"/>
            <w:hideMark/>
          </w:tcPr>
          <w:p w14:paraId="05F2F33C"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lang w:bidi="ar-SA"/>
              </w:rPr>
              <w:t>(a)</w:t>
            </w:r>
          </w:p>
        </w:tc>
        <w:tc>
          <w:tcPr>
            <w:tcW w:w="0" w:type="auto"/>
            <w:tcBorders>
              <w:top w:val="nil"/>
              <w:left w:val="nil"/>
              <w:bottom w:val="single" w:sz="8" w:space="0" w:color="auto"/>
              <w:right w:val="single" w:sz="8" w:space="0" w:color="auto"/>
            </w:tcBorders>
            <w:shd w:val="clear" w:color="auto" w:fill="auto"/>
            <w:vAlign w:val="center"/>
            <w:hideMark/>
          </w:tcPr>
          <w:p w14:paraId="5469FFFD"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lang w:bidi="ar-SA"/>
              </w:rPr>
              <w:t>(b)=(c)+(d)</w:t>
            </w:r>
          </w:p>
        </w:tc>
        <w:tc>
          <w:tcPr>
            <w:tcW w:w="0" w:type="auto"/>
            <w:tcBorders>
              <w:top w:val="nil"/>
              <w:left w:val="nil"/>
              <w:bottom w:val="single" w:sz="8" w:space="0" w:color="auto"/>
              <w:right w:val="single" w:sz="8" w:space="0" w:color="auto"/>
            </w:tcBorders>
            <w:shd w:val="clear" w:color="auto" w:fill="auto"/>
            <w:vAlign w:val="center"/>
            <w:hideMark/>
          </w:tcPr>
          <w:p w14:paraId="018E79C9"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lang w:bidi="ar-SA"/>
              </w:rPr>
              <w:t>(c)</w:t>
            </w:r>
          </w:p>
        </w:tc>
        <w:tc>
          <w:tcPr>
            <w:tcW w:w="0" w:type="auto"/>
            <w:tcBorders>
              <w:top w:val="nil"/>
              <w:left w:val="nil"/>
              <w:bottom w:val="single" w:sz="8" w:space="0" w:color="auto"/>
              <w:right w:val="single" w:sz="8" w:space="0" w:color="auto"/>
            </w:tcBorders>
            <w:shd w:val="clear" w:color="auto" w:fill="auto"/>
            <w:vAlign w:val="center"/>
            <w:hideMark/>
          </w:tcPr>
          <w:p w14:paraId="51E2C493"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lang w:bidi="ar-SA"/>
              </w:rPr>
              <w:t>(d)</w:t>
            </w:r>
          </w:p>
        </w:tc>
        <w:tc>
          <w:tcPr>
            <w:tcW w:w="0" w:type="auto"/>
            <w:tcBorders>
              <w:top w:val="nil"/>
              <w:left w:val="nil"/>
              <w:bottom w:val="single" w:sz="8" w:space="0" w:color="auto"/>
              <w:right w:val="single" w:sz="8" w:space="0" w:color="auto"/>
            </w:tcBorders>
            <w:shd w:val="clear" w:color="auto" w:fill="auto"/>
            <w:vAlign w:val="center"/>
            <w:hideMark/>
          </w:tcPr>
          <w:p w14:paraId="039C09DC"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lang w:bidi="ar-SA"/>
              </w:rPr>
              <w:t>(e)=(a)+(b)**</w:t>
            </w:r>
          </w:p>
        </w:tc>
        <w:tc>
          <w:tcPr>
            <w:tcW w:w="0" w:type="auto"/>
            <w:tcBorders>
              <w:top w:val="nil"/>
              <w:left w:val="nil"/>
              <w:bottom w:val="single" w:sz="8" w:space="0" w:color="auto"/>
              <w:right w:val="single" w:sz="8" w:space="0" w:color="auto"/>
            </w:tcBorders>
            <w:shd w:val="clear" w:color="auto" w:fill="auto"/>
            <w:vAlign w:val="center"/>
            <w:hideMark/>
          </w:tcPr>
          <w:p w14:paraId="1432DC52" w14:textId="77777777" w:rsidR="00355703" w:rsidRPr="00451C28" w:rsidRDefault="00355703" w:rsidP="00355703">
            <w:pPr>
              <w:spacing w:before="0" w:after="0"/>
              <w:jc w:val="center"/>
              <w:rPr>
                <w:rFonts w:eastAsia="Times New Roman"/>
                <w:color w:val="000000"/>
                <w:sz w:val="16"/>
                <w:szCs w:val="16"/>
                <w:lang w:bidi="ar-SA"/>
              </w:rPr>
            </w:pPr>
            <w:r w:rsidRPr="00451C28">
              <w:rPr>
                <w:rFonts w:eastAsia="Times New Roman"/>
                <w:color w:val="000000"/>
                <w:sz w:val="16"/>
                <w:lang w:bidi="ar-SA"/>
              </w:rPr>
              <w:t>(f)=(a)/(e)**</w:t>
            </w:r>
          </w:p>
        </w:tc>
      </w:tr>
      <w:tr w:rsidR="00355703" w:rsidRPr="00451C28" w14:paraId="226152B4" w14:textId="77777777" w:rsidTr="004E5B44">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B1C043" w14:textId="36E8A2C7" w:rsidR="00355703" w:rsidRPr="00451C28" w:rsidRDefault="00355703" w:rsidP="00355703">
            <w:pPr>
              <w:spacing w:before="0" w:after="0"/>
              <w:rPr>
                <w:rFonts w:eastAsia="Times New Roman"/>
                <w:color w:val="000000"/>
                <w:sz w:val="16"/>
                <w:szCs w:val="16"/>
                <w:lang w:bidi="ar-SA"/>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7F29A753" w14:textId="15B9872F" w:rsidR="00355703" w:rsidRPr="00451C28" w:rsidRDefault="004E5B44" w:rsidP="00355703">
            <w:pPr>
              <w:spacing w:before="0" w:after="0"/>
              <w:rPr>
                <w:rFonts w:eastAsia="Times New Roman"/>
                <w:color w:val="000000"/>
                <w:sz w:val="16"/>
                <w:szCs w:val="16"/>
                <w:lang w:bidi="ar-SA"/>
              </w:rPr>
            </w:pPr>
            <w:r>
              <w:rPr>
                <w:rFonts w:eastAsia="Times New Roman"/>
                <w:color w:val="000000"/>
                <w:sz w:val="16"/>
                <w:szCs w:val="16"/>
                <w:lang w:bidi="ar-SA"/>
              </w:rPr>
              <w:t>Приоритет 1</w:t>
            </w:r>
          </w:p>
        </w:tc>
        <w:tc>
          <w:tcPr>
            <w:tcW w:w="1836" w:type="dxa"/>
            <w:vMerge w:val="restart"/>
            <w:tcBorders>
              <w:top w:val="nil"/>
              <w:left w:val="single" w:sz="8" w:space="0" w:color="auto"/>
              <w:bottom w:val="single" w:sz="8" w:space="0" w:color="000000"/>
              <w:right w:val="single" w:sz="8" w:space="0" w:color="auto"/>
            </w:tcBorders>
            <w:shd w:val="clear" w:color="auto" w:fill="auto"/>
            <w:vAlign w:val="center"/>
          </w:tcPr>
          <w:p w14:paraId="7C0504F3" w14:textId="7A58D174" w:rsidR="00355703" w:rsidRPr="00451C28" w:rsidRDefault="004E5B44" w:rsidP="00355703">
            <w:pPr>
              <w:spacing w:before="0" w:after="0"/>
              <w:rPr>
                <w:rFonts w:eastAsia="Times New Roman"/>
                <w:color w:val="000000"/>
                <w:sz w:val="16"/>
                <w:szCs w:val="16"/>
                <w:lang w:bidi="ar-SA"/>
              </w:rPr>
            </w:pPr>
            <w:r w:rsidRPr="004E5B44">
              <w:rPr>
                <w:rFonts w:eastAsia="Times New Roman"/>
                <w:color w:val="000000"/>
                <w:sz w:val="16"/>
                <w:szCs w:val="16"/>
                <w:lang w:bidi="ar-SA"/>
              </w:rPr>
              <w:t>публично/общо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679BCA66" w14:textId="3C684D3F" w:rsidR="00355703" w:rsidRPr="00451C28" w:rsidRDefault="004E5B44" w:rsidP="00355703">
            <w:pPr>
              <w:spacing w:before="0" w:after="0"/>
              <w:rPr>
                <w:rFonts w:eastAsia="Times New Roman"/>
                <w:color w:val="000000"/>
                <w:sz w:val="16"/>
                <w:szCs w:val="16"/>
                <w:lang w:bidi="ar-SA"/>
              </w:rPr>
            </w:pPr>
            <w:r>
              <w:rPr>
                <w:rFonts w:eastAsia="Times New Roman"/>
                <w:color w:val="000000"/>
                <w:sz w:val="16"/>
                <w:szCs w:val="16"/>
                <w:lang w:bidi="ar-SA"/>
              </w:rPr>
              <w:t>ЕФРР</w:t>
            </w:r>
          </w:p>
        </w:tc>
        <w:tc>
          <w:tcPr>
            <w:tcW w:w="0" w:type="auto"/>
            <w:tcBorders>
              <w:top w:val="nil"/>
              <w:left w:val="nil"/>
              <w:bottom w:val="single" w:sz="8" w:space="0" w:color="auto"/>
              <w:right w:val="single" w:sz="8" w:space="0" w:color="auto"/>
            </w:tcBorders>
            <w:shd w:val="clear" w:color="auto" w:fill="auto"/>
            <w:vAlign w:val="center"/>
            <w:hideMark/>
          </w:tcPr>
          <w:p w14:paraId="5EB0891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По-слабо развити региони</w:t>
            </w:r>
          </w:p>
        </w:tc>
        <w:tc>
          <w:tcPr>
            <w:tcW w:w="1189" w:type="dxa"/>
            <w:tcBorders>
              <w:top w:val="nil"/>
              <w:left w:val="nil"/>
              <w:bottom w:val="single" w:sz="8" w:space="0" w:color="auto"/>
              <w:right w:val="single" w:sz="8" w:space="0" w:color="auto"/>
            </w:tcBorders>
            <w:shd w:val="clear" w:color="auto" w:fill="auto"/>
            <w:vAlign w:val="center"/>
          </w:tcPr>
          <w:p w14:paraId="35880F9F" w14:textId="3451C41D"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3FCC1F8D" w14:textId="54D2C163"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14E3476E" w14:textId="7006ED84"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E380D51" w14:textId="27A49578"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7763CBC4" w14:textId="460E24BF"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A8D1B68" w14:textId="68B01478"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2E5CF343"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0AAE88C7"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tcPr>
          <w:p w14:paraId="64C1F569" w14:textId="77777777" w:rsidR="00355703" w:rsidRPr="00451C28" w:rsidRDefault="00355703" w:rsidP="00355703">
            <w:pPr>
              <w:spacing w:before="0" w:after="0"/>
              <w:jc w:val="left"/>
              <w:rPr>
                <w:rFonts w:eastAsia="Times New Roman"/>
                <w:color w:val="000000"/>
                <w:sz w:val="16"/>
                <w:szCs w:val="16"/>
                <w:lang w:bidi="ar-SA"/>
              </w:rPr>
            </w:pPr>
          </w:p>
        </w:tc>
        <w:tc>
          <w:tcPr>
            <w:tcW w:w="1836" w:type="dxa"/>
            <w:vMerge/>
            <w:tcBorders>
              <w:top w:val="nil"/>
              <w:left w:val="single" w:sz="8" w:space="0" w:color="auto"/>
              <w:bottom w:val="single" w:sz="8" w:space="0" w:color="000000"/>
              <w:right w:val="single" w:sz="8" w:space="0" w:color="auto"/>
            </w:tcBorders>
            <w:vAlign w:val="center"/>
          </w:tcPr>
          <w:p w14:paraId="7FF0A30B"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tcPr>
          <w:p w14:paraId="4DABDE66" w14:textId="77777777" w:rsidR="00355703" w:rsidRPr="00451C28" w:rsidRDefault="00355703" w:rsidP="00355703">
            <w:pPr>
              <w:spacing w:before="0" w:after="0"/>
              <w:jc w:val="lef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557FBD34"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По-силно развити региони</w:t>
            </w:r>
          </w:p>
        </w:tc>
        <w:tc>
          <w:tcPr>
            <w:tcW w:w="1189" w:type="dxa"/>
            <w:tcBorders>
              <w:top w:val="nil"/>
              <w:left w:val="nil"/>
              <w:bottom w:val="single" w:sz="8" w:space="0" w:color="auto"/>
              <w:right w:val="single" w:sz="8" w:space="0" w:color="auto"/>
            </w:tcBorders>
            <w:shd w:val="clear" w:color="auto" w:fill="auto"/>
            <w:vAlign w:val="center"/>
          </w:tcPr>
          <w:p w14:paraId="208A5F0A" w14:textId="07D65673"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776CD2BA" w14:textId="132B8692"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24DD3071" w14:textId="1061CE14"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54983717" w14:textId="3AFCD41A"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E86579A" w14:textId="2A0C754D"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32DB9E84" w14:textId="3FDD5B83"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4C0E59FB"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3EED2BDB"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tcPr>
          <w:p w14:paraId="2BB83438" w14:textId="77777777" w:rsidR="00355703" w:rsidRPr="00451C28" w:rsidRDefault="00355703" w:rsidP="00355703">
            <w:pPr>
              <w:spacing w:before="0" w:after="0"/>
              <w:jc w:val="left"/>
              <w:rPr>
                <w:rFonts w:eastAsia="Times New Roman"/>
                <w:color w:val="000000"/>
                <w:sz w:val="16"/>
                <w:szCs w:val="16"/>
                <w:lang w:bidi="ar-SA"/>
              </w:rPr>
            </w:pPr>
          </w:p>
        </w:tc>
        <w:tc>
          <w:tcPr>
            <w:tcW w:w="1836" w:type="dxa"/>
            <w:vMerge/>
            <w:tcBorders>
              <w:top w:val="nil"/>
              <w:left w:val="single" w:sz="8" w:space="0" w:color="auto"/>
              <w:bottom w:val="single" w:sz="8" w:space="0" w:color="000000"/>
              <w:right w:val="single" w:sz="8" w:space="0" w:color="auto"/>
            </w:tcBorders>
            <w:vAlign w:val="center"/>
          </w:tcPr>
          <w:p w14:paraId="54B82302"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tcPr>
          <w:p w14:paraId="3723D553" w14:textId="77777777" w:rsidR="00355703" w:rsidRPr="00451C28" w:rsidRDefault="00355703" w:rsidP="00355703">
            <w:pPr>
              <w:spacing w:before="0" w:after="0"/>
              <w:jc w:val="lef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74BBA392"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Преход</w:t>
            </w:r>
          </w:p>
        </w:tc>
        <w:tc>
          <w:tcPr>
            <w:tcW w:w="1189" w:type="dxa"/>
            <w:tcBorders>
              <w:top w:val="nil"/>
              <w:left w:val="nil"/>
              <w:bottom w:val="single" w:sz="8" w:space="0" w:color="auto"/>
              <w:right w:val="single" w:sz="8" w:space="0" w:color="auto"/>
            </w:tcBorders>
            <w:shd w:val="clear" w:color="auto" w:fill="auto"/>
            <w:vAlign w:val="center"/>
          </w:tcPr>
          <w:p w14:paraId="5D7F10BF" w14:textId="047B4402"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EB26133" w14:textId="6B8FBE0F"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C47DE5C" w14:textId="10A380C5"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7C2A3A92" w14:textId="516AFE1D"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7B15FA5B" w14:textId="75D0416E"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15327710" w14:textId="44BF3139"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594D0E46" w14:textId="77777777" w:rsidTr="004E5B44">
        <w:trPr>
          <w:trHeight w:val="20"/>
        </w:trPr>
        <w:tc>
          <w:tcPr>
            <w:tcW w:w="0" w:type="auto"/>
            <w:vMerge/>
            <w:tcBorders>
              <w:top w:val="nil"/>
              <w:left w:val="single" w:sz="8" w:space="0" w:color="auto"/>
              <w:bottom w:val="single" w:sz="8" w:space="0" w:color="000000"/>
              <w:right w:val="single" w:sz="8" w:space="0" w:color="auto"/>
            </w:tcBorders>
            <w:vAlign w:val="center"/>
            <w:hideMark/>
          </w:tcPr>
          <w:p w14:paraId="5D9EE2B9"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tcPr>
          <w:p w14:paraId="336CCCAB" w14:textId="77777777" w:rsidR="00355703" w:rsidRPr="00451C28" w:rsidRDefault="00355703" w:rsidP="00355703">
            <w:pPr>
              <w:spacing w:before="0" w:after="0"/>
              <w:jc w:val="left"/>
              <w:rPr>
                <w:rFonts w:eastAsia="Times New Roman"/>
                <w:color w:val="000000"/>
                <w:sz w:val="16"/>
                <w:szCs w:val="16"/>
                <w:lang w:bidi="ar-SA"/>
              </w:rPr>
            </w:pPr>
          </w:p>
        </w:tc>
        <w:tc>
          <w:tcPr>
            <w:tcW w:w="1836" w:type="dxa"/>
            <w:vMerge/>
            <w:tcBorders>
              <w:top w:val="nil"/>
              <w:left w:val="single" w:sz="8" w:space="0" w:color="auto"/>
              <w:bottom w:val="single" w:sz="8" w:space="0" w:color="000000"/>
              <w:right w:val="single" w:sz="8" w:space="0" w:color="auto"/>
            </w:tcBorders>
            <w:vAlign w:val="center"/>
          </w:tcPr>
          <w:p w14:paraId="6FF48074"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tcPr>
          <w:p w14:paraId="11F0D529" w14:textId="77777777" w:rsidR="00355703" w:rsidRPr="00451C28" w:rsidRDefault="00355703" w:rsidP="00355703">
            <w:pPr>
              <w:spacing w:before="0" w:after="0"/>
              <w:jc w:val="lef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5F2E327A"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Най-отдалечени региони</w:t>
            </w:r>
          </w:p>
        </w:tc>
        <w:tc>
          <w:tcPr>
            <w:tcW w:w="1189" w:type="dxa"/>
            <w:tcBorders>
              <w:top w:val="nil"/>
              <w:left w:val="nil"/>
              <w:bottom w:val="single" w:sz="8" w:space="0" w:color="auto"/>
              <w:right w:val="single" w:sz="8" w:space="0" w:color="auto"/>
            </w:tcBorders>
            <w:shd w:val="clear" w:color="auto" w:fill="auto"/>
            <w:vAlign w:val="center"/>
          </w:tcPr>
          <w:p w14:paraId="0A534F16" w14:textId="3CD54510"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390DAD86" w14:textId="16FB2C0A"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5CC6BFCD" w14:textId="03D82B20"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FB8F84F" w14:textId="1D5C954B"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061ACA91" w14:textId="1D994E46"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CD9C450" w14:textId="07ECAC43"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6C21ABED" w14:textId="77777777" w:rsidTr="004E5B44">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296BC4" w14:textId="08683857"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5C184453"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Приоритет 2</w:t>
            </w:r>
          </w:p>
        </w:tc>
        <w:tc>
          <w:tcPr>
            <w:tcW w:w="1836" w:type="dxa"/>
            <w:tcBorders>
              <w:top w:val="nil"/>
              <w:left w:val="nil"/>
              <w:bottom w:val="single" w:sz="8" w:space="0" w:color="auto"/>
              <w:right w:val="single" w:sz="8" w:space="0" w:color="auto"/>
            </w:tcBorders>
            <w:shd w:val="clear" w:color="auto" w:fill="auto"/>
            <w:vAlign w:val="center"/>
            <w:hideMark/>
          </w:tcPr>
          <w:p w14:paraId="2A020363" w14:textId="35A6434B"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A48C1A3"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ЕСФ+</w:t>
            </w:r>
          </w:p>
        </w:tc>
        <w:tc>
          <w:tcPr>
            <w:tcW w:w="0" w:type="auto"/>
            <w:tcBorders>
              <w:top w:val="nil"/>
              <w:left w:val="nil"/>
              <w:bottom w:val="single" w:sz="8" w:space="0" w:color="auto"/>
              <w:right w:val="single" w:sz="8" w:space="0" w:color="auto"/>
            </w:tcBorders>
            <w:shd w:val="clear" w:color="auto" w:fill="auto"/>
            <w:vAlign w:val="center"/>
            <w:hideMark/>
          </w:tcPr>
          <w:p w14:paraId="4439476E"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По-слабо развити региони</w:t>
            </w:r>
          </w:p>
        </w:tc>
        <w:tc>
          <w:tcPr>
            <w:tcW w:w="1189" w:type="dxa"/>
            <w:tcBorders>
              <w:top w:val="nil"/>
              <w:left w:val="nil"/>
              <w:bottom w:val="single" w:sz="8" w:space="0" w:color="auto"/>
              <w:right w:val="single" w:sz="8" w:space="0" w:color="auto"/>
            </w:tcBorders>
            <w:shd w:val="clear" w:color="auto" w:fill="auto"/>
            <w:vAlign w:val="center"/>
          </w:tcPr>
          <w:p w14:paraId="64763029" w14:textId="7B374F3C"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25226FA2" w14:textId="3B63B584"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3521726B" w14:textId="37EA87AC"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5F2F412B" w14:textId="7D90D28E"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32E407B5" w14:textId="657967D2"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7108729C" w14:textId="5CC750F3"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7C77B48D" w14:textId="77777777" w:rsidTr="004E5B44">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CD9A9B" w14:textId="69DA5D0E" w:rsidR="00355703" w:rsidRPr="00451C28" w:rsidRDefault="00355703" w:rsidP="00355703">
            <w:pPr>
              <w:spacing w:before="0" w:after="0"/>
              <w:rPr>
                <w:rFonts w:eastAsia="Times New Roman"/>
                <w:color w:val="000000"/>
                <w:sz w:val="16"/>
                <w:szCs w:val="16"/>
                <w:lang w:bidi="ar-SA"/>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B121BA"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Приоритет 3</w:t>
            </w:r>
          </w:p>
        </w:tc>
        <w:tc>
          <w:tcPr>
            <w:tcW w:w="1836" w:type="dxa"/>
            <w:vMerge w:val="restart"/>
            <w:tcBorders>
              <w:top w:val="nil"/>
              <w:left w:val="single" w:sz="8" w:space="0" w:color="auto"/>
              <w:bottom w:val="single" w:sz="8" w:space="0" w:color="000000"/>
              <w:right w:val="single" w:sz="8" w:space="0" w:color="auto"/>
            </w:tcBorders>
            <w:shd w:val="clear" w:color="auto" w:fill="auto"/>
            <w:vAlign w:val="center"/>
            <w:hideMark/>
          </w:tcPr>
          <w:p w14:paraId="1A6781E3" w14:textId="46707222" w:rsidR="00355703" w:rsidRPr="00451C28" w:rsidRDefault="00355703" w:rsidP="00355703">
            <w:pPr>
              <w:spacing w:before="0" w:after="0"/>
              <w:rPr>
                <w:rFonts w:eastAsia="Times New Roman"/>
                <w:color w:val="000000"/>
                <w:sz w:val="16"/>
                <w:szCs w:val="16"/>
                <w:lang w:bidi="ar-SA"/>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EEA67A" w14:textId="029B7CFC" w:rsidR="00355703" w:rsidRPr="00451C28" w:rsidRDefault="00D35C4B" w:rsidP="00355703">
            <w:pPr>
              <w:spacing w:before="0" w:after="0"/>
              <w:rPr>
                <w:rFonts w:eastAsia="Times New Roman"/>
                <w:color w:val="000000"/>
                <w:sz w:val="16"/>
                <w:szCs w:val="16"/>
                <w:lang w:bidi="ar-SA"/>
              </w:rPr>
            </w:pPr>
            <w:r>
              <w:rPr>
                <w:rFonts w:eastAsia="Times New Roman"/>
                <w:color w:val="000000"/>
                <w:sz w:val="16"/>
                <w:lang w:bidi="ar-SA"/>
              </w:rPr>
              <w:t>КФ</w:t>
            </w:r>
          </w:p>
        </w:tc>
        <w:tc>
          <w:tcPr>
            <w:tcW w:w="0" w:type="auto"/>
            <w:tcBorders>
              <w:top w:val="nil"/>
              <w:left w:val="nil"/>
              <w:bottom w:val="single" w:sz="8" w:space="0" w:color="auto"/>
              <w:right w:val="single" w:sz="8" w:space="0" w:color="auto"/>
            </w:tcBorders>
            <w:shd w:val="clear" w:color="auto" w:fill="auto"/>
            <w:vAlign w:val="center"/>
            <w:hideMark/>
          </w:tcPr>
          <w:p w14:paraId="517554F6"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По-слабо развити региони</w:t>
            </w:r>
          </w:p>
        </w:tc>
        <w:tc>
          <w:tcPr>
            <w:tcW w:w="1189" w:type="dxa"/>
            <w:tcBorders>
              <w:top w:val="nil"/>
              <w:left w:val="nil"/>
              <w:bottom w:val="single" w:sz="8" w:space="0" w:color="auto"/>
              <w:right w:val="single" w:sz="8" w:space="0" w:color="auto"/>
            </w:tcBorders>
            <w:shd w:val="clear" w:color="auto" w:fill="auto"/>
            <w:vAlign w:val="center"/>
          </w:tcPr>
          <w:p w14:paraId="1D493584" w14:textId="56708D46"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1C96BBC2" w14:textId="00339890"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5DADBACC" w14:textId="74767A02"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CE3FC39" w14:textId="17F6DC84"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015007EE" w14:textId="36EC07E0"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764CD441" w14:textId="13E7992D"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18B5CAA2" w14:textId="77777777" w:rsidTr="00107771">
        <w:trPr>
          <w:trHeight w:val="20"/>
        </w:trPr>
        <w:tc>
          <w:tcPr>
            <w:tcW w:w="0" w:type="auto"/>
            <w:vMerge/>
            <w:tcBorders>
              <w:top w:val="nil"/>
              <w:left w:val="single" w:sz="8" w:space="0" w:color="auto"/>
              <w:bottom w:val="single" w:sz="8" w:space="0" w:color="000000"/>
              <w:right w:val="single" w:sz="8" w:space="0" w:color="auto"/>
            </w:tcBorders>
            <w:vAlign w:val="center"/>
            <w:hideMark/>
          </w:tcPr>
          <w:p w14:paraId="17568308"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hideMark/>
          </w:tcPr>
          <w:p w14:paraId="6CED7C7B" w14:textId="77777777" w:rsidR="00355703" w:rsidRPr="00451C28" w:rsidRDefault="00355703" w:rsidP="00355703">
            <w:pPr>
              <w:spacing w:before="0" w:after="0"/>
              <w:jc w:val="left"/>
              <w:rPr>
                <w:rFonts w:eastAsia="Times New Roman"/>
                <w:color w:val="000000"/>
                <w:sz w:val="16"/>
                <w:szCs w:val="16"/>
                <w:lang w:bidi="ar-SA"/>
              </w:rPr>
            </w:pPr>
          </w:p>
        </w:tc>
        <w:tc>
          <w:tcPr>
            <w:tcW w:w="1836" w:type="dxa"/>
            <w:vMerge/>
            <w:tcBorders>
              <w:top w:val="nil"/>
              <w:left w:val="single" w:sz="8" w:space="0" w:color="auto"/>
              <w:bottom w:val="single" w:sz="8" w:space="0" w:color="000000"/>
              <w:right w:val="single" w:sz="8" w:space="0" w:color="auto"/>
            </w:tcBorders>
            <w:vAlign w:val="center"/>
            <w:hideMark/>
          </w:tcPr>
          <w:p w14:paraId="6DCD6BD3"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hideMark/>
          </w:tcPr>
          <w:p w14:paraId="7CAE6247" w14:textId="77777777" w:rsidR="00355703" w:rsidRPr="00451C28" w:rsidRDefault="00355703" w:rsidP="00355703">
            <w:pPr>
              <w:spacing w:before="0" w:after="0"/>
              <w:jc w:val="lef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48FD3BE6"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По-силно развити региони</w:t>
            </w:r>
          </w:p>
        </w:tc>
        <w:tc>
          <w:tcPr>
            <w:tcW w:w="1189" w:type="dxa"/>
            <w:tcBorders>
              <w:top w:val="nil"/>
              <w:left w:val="nil"/>
              <w:bottom w:val="single" w:sz="8" w:space="0" w:color="auto"/>
              <w:right w:val="single" w:sz="8" w:space="0" w:color="auto"/>
            </w:tcBorders>
            <w:shd w:val="clear" w:color="auto" w:fill="auto"/>
            <w:vAlign w:val="center"/>
            <w:hideMark/>
          </w:tcPr>
          <w:p w14:paraId="35EFB501"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7FFC805" w14:textId="55457A81"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AA94DCB"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C1A46C1"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67192411" w14:textId="7A4362E0"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4A8984BB"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6816789C" w14:textId="77777777" w:rsidTr="00107771">
        <w:trPr>
          <w:trHeight w:val="20"/>
        </w:trPr>
        <w:tc>
          <w:tcPr>
            <w:tcW w:w="0" w:type="auto"/>
            <w:vMerge/>
            <w:tcBorders>
              <w:top w:val="nil"/>
              <w:left w:val="single" w:sz="8" w:space="0" w:color="auto"/>
              <w:bottom w:val="single" w:sz="8" w:space="0" w:color="000000"/>
              <w:right w:val="single" w:sz="8" w:space="0" w:color="auto"/>
            </w:tcBorders>
            <w:vAlign w:val="center"/>
            <w:hideMark/>
          </w:tcPr>
          <w:p w14:paraId="112B7462"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hideMark/>
          </w:tcPr>
          <w:p w14:paraId="4B1C8AAC" w14:textId="77777777" w:rsidR="00355703" w:rsidRPr="00451C28" w:rsidRDefault="00355703" w:rsidP="00355703">
            <w:pPr>
              <w:spacing w:before="0" w:after="0"/>
              <w:jc w:val="left"/>
              <w:rPr>
                <w:rFonts w:eastAsia="Times New Roman"/>
                <w:color w:val="000000"/>
                <w:sz w:val="16"/>
                <w:szCs w:val="16"/>
                <w:lang w:bidi="ar-SA"/>
              </w:rPr>
            </w:pPr>
          </w:p>
        </w:tc>
        <w:tc>
          <w:tcPr>
            <w:tcW w:w="1836" w:type="dxa"/>
            <w:vMerge/>
            <w:tcBorders>
              <w:top w:val="nil"/>
              <w:left w:val="single" w:sz="8" w:space="0" w:color="auto"/>
              <w:bottom w:val="single" w:sz="8" w:space="0" w:color="000000"/>
              <w:right w:val="single" w:sz="8" w:space="0" w:color="auto"/>
            </w:tcBorders>
            <w:vAlign w:val="center"/>
            <w:hideMark/>
          </w:tcPr>
          <w:p w14:paraId="2100D5BB"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hideMark/>
          </w:tcPr>
          <w:p w14:paraId="38143A54" w14:textId="77777777" w:rsidR="00355703" w:rsidRPr="00451C28" w:rsidRDefault="00355703" w:rsidP="00355703">
            <w:pPr>
              <w:spacing w:before="0" w:after="0"/>
              <w:jc w:val="lef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7B0E88B8"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Преход</w:t>
            </w:r>
          </w:p>
        </w:tc>
        <w:tc>
          <w:tcPr>
            <w:tcW w:w="1189" w:type="dxa"/>
            <w:tcBorders>
              <w:top w:val="nil"/>
              <w:left w:val="nil"/>
              <w:bottom w:val="single" w:sz="8" w:space="0" w:color="auto"/>
              <w:right w:val="single" w:sz="8" w:space="0" w:color="auto"/>
            </w:tcBorders>
            <w:shd w:val="clear" w:color="auto" w:fill="auto"/>
            <w:vAlign w:val="center"/>
            <w:hideMark/>
          </w:tcPr>
          <w:p w14:paraId="77A003BC"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0BC3E1B" w14:textId="048DD4BA"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0A7608E"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030241F"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1E66865" w14:textId="26EC5BDC"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1F3FA7D6"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677955B2" w14:textId="77777777" w:rsidTr="00107771">
        <w:trPr>
          <w:trHeight w:val="20"/>
        </w:trPr>
        <w:tc>
          <w:tcPr>
            <w:tcW w:w="0" w:type="auto"/>
            <w:vMerge/>
            <w:tcBorders>
              <w:top w:val="nil"/>
              <w:left w:val="single" w:sz="8" w:space="0" w:color="auto"/>
              <w:bottom w:val="single" w:sz="8" w:space="0" w:color="000000"/>
              <w:right w:val="single" w:sz="8" w:space="0" w:color="auto"/>
            </w:tcBorders>
            <w:vAlign w:val="center"/>
            <w:hideMark/>
          </w:tcPr>
          <w:p w14:paraId="411DD788"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hideMark/>
          </w:tcPr>
          <w:p w14:paraId="30E25499" w14:textId="77777777" w:rsidR="00355703" w:rsidRPr="00451C28" w:rsidRDefault="00355703" w:rsidP="00355703">
            <w:pPr>
              <w:spacing w:before="0" w:after="0"/>
              <w:jc w:val="left"/>
              <w:rPr>
                <w:rFonts w:eastAsia="Times New Roman"/>
                <w:color w:val="000000"/>
                <w:sz w:val="16"/>
                <w:szCs w:val="16"/>
                <w:lang w:bidi="ar-SA"/>
              </w:rPr>
            </w:pPr>
          </w:p>
        </w:tc>
        <w:tc>
          <w:tcPr>
            <w:tcW w:w="1836" w:type="dxa"/>
            <w:vMerge/>
            <w:tcBorders>
              <w:top w:val="nil"/>
              <w:left w:val="single" w:sz="8" w:space="0" w:color="auto"/>
              <w:bottom w:val="single" w:sz="8" w:space="0" w:color="000000"/>
              <w:right w:val="single" w:sz="8" w:space="0" w:color="auto"/>
            </w:tcBorders>
            <w:vAlign w:val="center"/>
            <w:hideMark/>
          </w:tcPr>
          <w:p w14:paraId="75D44367" w14:textId="77777777" w:rsidR="00355703" w:rsidRPr="00451C28" w:rsidRDefault="00355703" w:rsidP="00355703">
            <w:pPr>
              <w:spacing w:before="0" w:after="0"/>
              <w:jc w:val="left"/>
              <w:rPr>
                <w:rFonts w:eastAsia="Times New Roman"/>
                <w:color w:val="000000"/>
                <w:sz w:val="16"/>
                <w:szCs w:val="16"/>
                <w:lang w:bidi="ar-SA"/>
              </w:rPr>
            </w:pPr>
          </w:p>
        </w:tc>
        <w:tc>
          <w:tcPr>
            <w:tcW w:w="0" w:type="auto"/>
            <w:vMerge/>
            <w:tcBorders>
              <w:top w:val="nil"/>
              <w:left w:val="single" w:sz="8" w:space="0" w:color="auto"/>
              <w:bottom w:val="single" w:sz="8" w:space="0" w:color="000000"/>
              <w:right w:val="single" w:sz="8" w:space="0" w:color="auto"/>
            </w:tcBorders>
            <w:vAlign w:val="center"/>
            <w:hideMark/>
          </w:tcPr>
          <w:p w14:paraId="6B2AADBE" w14:textId="77777777" w:rsidR="00355703" w:rsidRPr="00451C28" w:rsidRDefault="00355703" w:rsidP="00355703">
            <w:pPr>
              <w:spacing w:before="0" w:after="0"/>
              <w:jc w:val="lef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5F583E71"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Специално разпределени средства за най-отдалечените региони или северните слабо населени региони</w:t>
            </w:r>
          </w:p>
        </w:tc>
        <w:tc>
          <w:tcPr>
            <w:tcW w:w="1189" w:type="dxa"/>
            <w:tcBorders>
              <w:top w:val="nil"/>
              <w:left w:val="nil"/>
              <w:bottom w:val="single" w:sz="8" w:space="0" w:color="auto"/>
              <w:right w:val="single" w:sz="8" w:space="0" w:color="auto"/>
            </w:tcBorders>
            <w:shd w:val="clear" w:color="auto" w:fill="auto"/>
            <w:vAlign w:val="center"/>
            <w:hideMark/>
          </w:tcPr>
          <w:p w14:paraId="57606EF5"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98D9B26" w14:textId="6A5E18D2"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885DB18"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232FCD7"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91A84C4" w14:textId="6F41DFD6"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09644A0C"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1A8009C9" w14:textId="77777777" w:rsidTr="00107771">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D9755E"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Техническа помощ</w:t>
            </w:r>
          </w:p>
        </w:tc>
        <w:tc>
          <w:tcPr>
            <w:tcW w:w="0" w:type="auto"/>
            <w:tcBorders>
              <w:top w:val="nil"/>
              <w:left w:val="nil"/>
              <w:bottom w:val="single" w:sz="8" w:space="0" w:color="auto"/>
              <w:right w:val="single" w:sz="8" w:space="0" w:color="auto"/>
            </w:tcBorders>
            <w:shd w:val="clear" w:color="auto" w:fill="auto"/>
            <w:vAlign w:val="center"/>
            <w:hideMark/>
          </w:tcPr>
          <w:p w14:paraId="1578599D" w14:textId="221676BD"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r w:rsidR="00D35C4B">
              <w:rPr>
                <w:rFonts w:eastAsia="Times New Roman"/>
                <w:color w:val="000000"/>
                <w:sz w:val="16"/>
                <w:szCs w:val="16"/>
                <w:lang w:bidi="ar-SA"/>
              </w:rPr>
              <w:t>ТП, член 29 , РОР</w:t>
            </w:r>
          </w:p>
        </w:tc>
        <w:tc>
          <w:tcPr>
            <w:tcW w:w="1836" w:type="dxa"/>
            <w:tcBorders>
              <w:top w:val="nil"/>
              <w:left w:val="nil"/>
              <w:bottom w:val="single" w:sz="8" w:space="0" w:color="auto"/>
              <w:right w:val="single" w:sz="8" w:space="0" w:color="auto"/>
            </w:tcBorders>
            <w:shd w:val="clear" w:color="auto" w:fill="auto"/>
            <w:vAlign w:val="center"/>
            <w:hideMark/>
          </w:tcPr>
          <w:p w14:paraId="451293EF"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4C1FEA1" w14:textId="1B83DB07" w:rsidR="00355703" w:rsidRPr="00451C28" w:rsidRDefault="00D35C4B" w:rsidP="00355703">
            <w:pPr>
              <w:spacing w:before="0" w:after="0"/>
              <w:rPr>
                <w:rFonts w:eastAsia="Times New Roman"/>
                <w:color w:val="000000"/>
                <w:sz w:val="16"/>
                <w:szCs w:val="16"/>
                <w:lang w:bidi="ar-SA"/>
              </w:rPr>
            </w:pPr>
            <w:r>
              <w:rPr>
                <w:rFonts w:eastAsia="Times New Roman"/>
                <w:color w:val="000000"/>
                <w:sz w:val="16"/>
                <w:lang w:bidi="ar-SA"/>
              </w:rPr>
              <w:t>ЕФРР или ЕСФ+ или КФ</w:t>
            </w:r>
          </w:p>
        </w:tc>
        <w:tc>
          <w:tcPr>
            <w:tcW w:w="0" w:type="auto"/>
            <w:tcBorders>
              <w:top w:val="nil"/>
              <w:left w:val="nil"/>
              <w:bottom w:val="single" w:sz="8" w:space="0" w:color="auto"/>
              <w:right w:val="single" w:sz="8" w:space="0" w:color="auto"/>
            </w:tcBorders>
            <w:shd w:val="clear" w:color="auto" w:fill="auto"/>
            <w:vAlign w:val="center"/>
            <w:hideMark/>
          </w:tcPr>
          <w:p w14:paraId="5152594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1189" w:type="dxa"/>
            <w:tcBorders>
              <w:top w:val="nil"/>
              <w:left w:val="nil"/>
              <w:bottom w:val="single" w:sz="8" w:space="0" w:color="auto"/>
              <w:right w:val="single" w:sz="8" w:space="0" w:color="auto"/>
            </w:tcBorders>
            <w:shd w:val="clear" w:color="auto" w:fill="auto"/>
            <w:vAlign w:val="center"/>
            <w:hideMark/>
          </w:tcPr>
          <w:p w14:paraId="5F37DD1F" w14:textId="23F17826" w:rsidR="00355703" w:rsidRPr="00451C28" w:rsidRDefault="00355703"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7D2AD06A" w14:textId="019B0AB2" w:rsidR="00355703" w:rsidRPr="00451C28" w:rsidRDefault="00355703" w:rsidP="00D35C4B">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E8A70C2"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014C53A" w14:textId="77777777"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7DF1A8F" w14:textId="33F60DAE"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550ACDA5" w14:textId="01779CD7" w:rsidR="00355703" w:rsidRPr="00451C28" w:rsidRDefault="00355703" w:rsidP="00355703">
            <w:pPr>
              <w:spacing w:before="0" w:after="0"/>
              <w:jc w:val="right"/>
              <w:rPr>
                <w:rFonts w:eastAsia="Times New Roman"/>
                <w:b/>
                <w:color w:val="000000"/>
                <w:sz w:val="16"/>
                <w:szCs w:val="16"/>
                <w:lang w:bidi="ar-SA"/>
              </w:rPr>
            </w:pPr>
          </w:p>
        </w:tc>
      </w:tr>
      <w:tr w:rsidR="00D35C4B" w:rsidRPr="00451C28" w14:paraId="1F2A3160" w14:textId="77777777" w:rsidTr="00107771">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14:paraId="5C205CA0" w14:textId="77777777" w:rsidR="00D35C4B" w:rsidRPr="00451C28" w:rsidRDefault="00D35C4B" w:rsidP="00355703">
            <w:pPr>
              <w:spacing w:before="0" w:after="0"/>
              <w:rPr>
                <w:rFonts w:eastAsia="Times New Roman"/>
                <w:color w:val="000000"/>
                <w:sz w:val="16"/>
                <w:lang w:bidi="ar-SA"/>
              </w:rPr>
            </w:pPr>
          </w:p>
        </w:tc>
        <w:tc>
          <w:tcPr>
            <w:tcW w:w="0" w:type="auto"/>
            <w:tcBorders>
              <w:top w:val="nil"/>
              <w:left w:val="nil"/>
              <w:bottom w:val="single" w:sz="8" w:space="0" w:color="auto"/>
              <w:right w:val="single" w:sz="8" w:space="0" w:color="auto"/>
            </w:tcBorders>
            <w:shd w:val="clear" w:color="auto" w:fill="auto"/>
            <w:vAlign w:val="center"/>
          </w:tcPr>
          <w:p w14:paraId="608E5B29" w14:textId="362D771E" w:rsidR="00D35C4B" w:rsidRPr="00451C28" w:rsidRDefault="00D35C4B" w:rsidP="00355703">
            <w:pPr>
              <w:spacing w:before="0" w:after="0"/>
              <w:rPr>
                <w:rFonts w:eastAsia="Times New Roman"/>
                <w:color w:val="000000"/>
                <w:sz w:val="16"/>
                <w:szCs w:val="16"/>
                <w:lang w:bidi="ar-SA"/>
              </w:rPr>
            </w:pPr>
            <w:r>
              <w:rPr>
                <w:rFonts w:eastAsia="Times New Roman"/>
                <w:color w:val="000000"/>
                <w:sz w:val="16"/>
                <w:szCs w:val="16"/>
                <w:lang w:bidi="ar-SA"/>
              </w:rPr>
              <w:t>ТП, член 30, РОР</w:t>
            </w:r>
          </w:p>
        </w:tc>
        <w:tc>
          <w:tcPr>
            <w:tcW w:w="1836" w:type="dxa"/>
            <w:tcBorders>
              <w:top w:val="nil"/>
              <w:left w:val="nil"/>
              <w:bottom w:val="single" w:sz="8" w:space="0" w:color="auto"/>
              <w:right w:val="single" w:sz="8" w:space="0" w:color="auto"/>
            </w:tcBorders>
            <w:shd w:val="clear" w:color="auto" w:fill="auto"/>
            <w:vAlign w:val="center"/>
          </w:tcPr>
          <w:p w14:paraId="504C2975" w14:textId="77777777" w:rsidR="00D35C4B" w:rsidRPr="00451C28" w:rsidRDefault="00D35C4B"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14DF471F" w14:textId="499CEB08" w:rsidR="00D35C4B" w:rsidRDefault="00D35C4B" w:rsidP="00355703">
            <w:pPr>
              <w:spacing w:before="0" w:after="0"/>
              <w:rPr>
                <w:rFonts w:eastAsia="Times New Roman"/>
                <w:color w:val="000000"/>
                <w:sz w:val="16"/>
                <w:lang w:bidi="ar-SA"/>
              </w:rPr>
            </w:pPr>
            <w:r>
              <w:rPr>
                <w:rFonts w:eastAsia="Times New Roman"/>
                <w:color w:val="000000"/>
                <w:sz w:val="16"/>
                <w:lang w:bidi="ar-SA"/>
              </w:rPr>
              <w:t>ЕФРР или ЕСФ+ или КФ</w:t>
            </w:r>
          </w:p>
        </w:tc>
        <w:tc>
          <w:tcPr>
            <w:tcW w:w="0" w:type="auto"/>
            <w:tcBorders>
              <w:top w:val="nil"/>
              <w:left w:val="nil"/>
              <w:bottom w:val="single" w:sz="8" w:space="0" w:color="auto"/>
              <w:right w:val="single" w:sz="8" w:space="0" w:color="auto"/>
            </w:tcBorders>
            <w:shd w:val="clear" w:color="auto" w:fill="auto"/>
            <w:vAlign w:val="center"/>
          </w:tcPr>
          <w:p w14:paraId="54B82D07" w14:textId="77777777" w:rsidR="00D35C4B" w:rsidRPr="00451C28" w:rsidRDefault="00D35C4B" w:rsidP="00355703">
            <w:pPr>
              <w:spacing w:before="0" w:after="0"/>
              <w:rPr>
                <w:rFonts w:eastAsia="Times New Roman"/>
                <w:color w:val="000000"/>
                <w:sz w:val="16"/>
                <w:szCs w:val="16"/>
                <w:lang w:bidi="ar-SA"/>
              </w:rPr>
            </w:pPr>
          </w:p>
        </w:tc>
        <w:tc>
          <w:tcPr>
            <w:tcW w:w="1189" w:type="dxa"/>
            <w:tcBorders>
              <w:top w:val="nil"/>
              <w:left w:val="nil"/>
              <w:bottom w:val="single" w:sz="8" w:space="0" w:color="auto"/>
              <w:right w:val="single" w:sz="8" w:space="0" w:color="auto"/>
            </w:tcBorders>
            <w:shd w:val="clear" w:color="auto" w:fill="auto"/>
            <w:vAlign w:val="center"/>
          </w:tcPr>
          <w:p w14:paraId="38A44B4C" w14:textId="77777777" w:rsidR="00D35C4B" w:rsidRPr="00451C28" w:rsidRDefault="00D35C4B"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11E96FB7" w14:textId="77777777" w:rsidR="00D35C4B" w:rsidRPr="00451C28" w:rsidRDefault="00D35C4B"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36F6F6F" w14:textId="77777777" w:rsidR="00D35C4B" w:rsidRPr="00451C28" w:rsidRDefault="00D35C4B"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2512D8C2" w14:textId="77777777" w:rsidR="00D35C4B" w:rsidRPr="00451C28" w:rsidRDefault="00D35C4B" w:rsidP="00355703">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5F123F60" w14:textId="77777777" w:rsidR="00D35C4B" w:rsidRPr="00451C28" w:rsidRDefault="00D35C4B"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5A1628DB" w14:textId="77777777" w:rsidR="00D35C4B" w:rsidRPr="00451C28" w:rsidRDefault="00D35C4B" w:rsidP="00355703">
            <w:pPr>
              <w:spacing w:before="0" w:after="0"/>
              <w:jc w:val="right"/>
              <w:rPr>
                <w:rFonts w:eastAsia="Times New Roman"/>
                <w:b/>
                <w:color w:val="000000"/>
                <w:sz w:val="16"/>
                <w:szCs w:val="16"/>
                <w:lang w:bidi="ar-SA"/>
              </w:rPr>
            </w:pPr>
          </w:p>
        </w:tc>
      </w:tr>
      <w:tr w:rsidR="00355703" w:rsidRPr="00451C28" w14:paraId="7560D560" w14:textId="77777777" w:rsidTr="00107771">
        <w:trPr>
          <w:trHeight w:val="2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042B80" w14:textId="5982A2A1" w:rsidR="00355703" w:rsidRPr="00451C28" w:rsidRDefault="00355703" w:rsidP="00D35C4B">
            <w:pPr>
              <w:spacing w:before="0" w:after="0"/>
              <w:rPr>
                <w:rFonts w:eastAsia="Times New Roman"/>
                <w:b/>
                <w:bCs/>
                <w:color w:val="000000"/>
                <w:sz w:val="16"/>
                <w:szCs w:val="16"/>
                <w:lang w:bidi="ar-SA"/>
              </w:rPr>
            </w:pPr>
            <w:r w:rsidRPr="00451C28">
              <w:rPr>
                <w:rFonts w:eastAsia="Times New Roman"/>
                <w:b/>
                <w:bCs/>
                <w:color w:val="000000"/>
                <w:sz w:val="16"/>
                <w:lang w:bidi="ar-SA"/>
              </w:rPr>
              <w:t xml:space="preserve">Общо </w:t>
            </w:r>
            <w:r w:rsidR="00D35C4B">
              <w:rPr>
                <w:rFonts w:eastAsia="Times New Roman"/>
                <w:b/>
                <w:bCs/>
                <w:color w:val="000000"/>
                <w:sz w:val="16"/>
                <w:lang w:bidi="ar-SA"/>
              </w:rPr>
              <w:t>ЕФРР</w:t>
            </w:r>
          </w:p>
        </w:tc>
        <w:tc>
          <w:tcPr>
            <w:tcW w:w="1836" w:type="dxa"/>
            <w:tcBorders>
              <w:top w:val="nil"/>
              <w:left w:val="nil"/>
              <w:bottom w:val="single" w:sz="8" w:space="0" w:color="auto"/>
              <w:right w:val="single" w:sz="8" w:space="0" w:color="auto"/>
            </w:tcBorders>
            <w:shd w:val="clear" w:color="000000" w:fill="7F7F7F"/>
            <w:vAlign w:val="center"/>
            <w:hideMark/>
          </w:tcPr>
          <w:p w14:paraId="6405B24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49953365"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BE18F3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По-силно развити региони</w:t>
            </w:r>
          </w:p>
        </w:tc>
        <w:tc>
          <w:tcPr>
            <w:tcW w:w="1189" w:type="dxa"/>
            <w:tcBorders>
              <w:top w:val="nil"/>
              <w:left w:val="nil"/>
              <w:bottom w:val="single" w:sz="8" w:space="0" w:color="auto"/>
              <w:right w:val="single" w:sz="8" w:space="0" w:color="auto"/>
            </w:tcBorders>
            <w:shd w:val="clear" w:color="auto" w:fill="auto"/>
            <w:vAlign w:val="center"/>
            <w:hideMark/>
          </w:tcPr>
          <w:p w14:paraId="174035E8" w14:textId="365914C8" w:rsidR="00355703" w:rsidRPr="00451C28" w:rsidRDefault="00355703" w:rsidP="00D35C4B">
            <w:pPr>
              <w:spacing w:before="0" w:after="0"/>
              <w:rPr>
                <w:rFonts w:eastAsia="Times New Roman"/>
                <w:b/>
                <w:color w:val="000000"/>
                <w:sz w:val="16"/>
                <w:szCs w:val="16"/>
                <w:lang w:bidi="ar-SA"/>
              </w:rPr>
            </w:pPr>
            <w:r w:rsidRPr="00451C28">
              <w:rPr>
                <w:rFonts w:eastAsia="Times New Roman"/>
                <w:b/>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560C1C0" w14:textId="127F0F4E" w:rsidR="00355703" w:rsidRPr="00451C28" w:rsidRDefault="00355703" w:rsidP="00D35C4B">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BF5ACA1"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AEC7A13"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D13FFB9" w14:textId="2F7AE43A"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hideMark/>
          </w:tcPr>
          <w:p w14:paraId="4346275C" w14:textId="18924416"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605AAB76" w14:textId="77777777" w:rsidTr="00107771">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EE6C5BA" w14:textId="77777777" w:rsidR="00355703" w:rsidRPr="00451C28" w:rsidRDefault="00355703" w:rsidP="00355703">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163C422C"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20C33E0B"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D2FFE5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Преход</w:t>
            </w:r>
          </w:p>
        </w:tc>
        <w:tc>
          <w:tcPr>
            <w:tcW w:w="1189" w:type="dxa"/>
            <w:tcBorders>
              <w:top w:val="nil"/>
              <w:left w:val="nil"/>
              <w:bottom w:val="single" w:sz="8" w:space="0" w:color="auto"/>
              <w:right w:val="single" w:sz="8" w:space="0" w:color="auto"/>
            </w:tcBorders>
            <w:shd w:val="clear" w:color="auto" w:fill="auto"/>
            <w:vAlign w:val="center"/>
            <w:hideMark/>
          </w:tcPr>
          <w:p w14:paraId="353D4159"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A00C2FC" w14:textId="06A3772E"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A44F43E"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25ADF4B"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33501E3" w14:textId="29C982B9"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7396196F"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3C8C90BB" w14:textId="77777777" w:rsidTr="00107771">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170BCB0" w14:textId="77777777" w:rsidR="00355703" w:rsidRPr="00451C28" w:rsidRDefault="00355703" w:rsidP="00355703">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2D03783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7927AC5F"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20CA2EA"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По-слабо развити региони</w:t>
            </w:r>
          </w:p>
        </w:tc>
        <w:tc>
          <w:tcPr>
            <w:tcW w:w="1189" w:type="dxa"/>
            <w:tcBorders>
              <w:top w:val="nil"/>
              <w:left w:val="nil"/>
              <w:bottom w:val="single" w:sz="8" w:space="0" w:color="auto"/>
              <w:right w:val="single" w:sz="8" w:space="0" w:color="auto"/>
            </w:tcBorders>
            <w:shd w:val="clear" w:color="auto" w:fill="auto"/>
            <w:vAlign w:val="center"/>
            <w:hideMark/>
          </w:tcPr>
          <w:p w14:paraId="39D29BC9"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FAF5160" w14:textId="3DF0D6F1"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3D1BB2C"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0066506"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05E4916" w14:textId="023F859F"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0C26836C"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69BD5E10" w14:textId="77777777" w:rsidTr="00107771">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7993D0D" w14:textId="77777777" w:rsidR="00355703" w:rsidRPr="00451C28" w:rsidRDefault="00355703" w:rsidP="00355703">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4CC811A9" w14:textId="77777777" w:rsidR="00355703" w:rsidRPr="00451C28" w:rsidRDefault="00355703" w:rsidP="00355703">
            <w:pPr>
              <w:spacing w:before="0" w:after="0"/>
              <w:rPr>
                <w:rFonts w:eastAsia="Times New Roman"/>
                <w:color w:val="000000"/>
                <w:sz w:val="18"/>
                <w:szCs w:val="18"/>
                <w:lang w:bidi="ar-SA"/>
              </w:rPr>
            </w:pPr>
            <w:r w:rsidRPr="00451C28">
              <w:rPr>
                <w:rFonts w:eastAsia="Times New Roman"/>
                <w:color w:val="000000"/>
                <w:sz w:val="18"/>
                <w:szCs w:val="18"/>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325A56A3"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EBA87AD"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Най-отдалечени региони</w:t>
            </w:r>
          </w:p>
        </w:tc>
        <w:tc>
          <w:tcPr>
            <w:tcW w:w="1189" w:type="dxa"/>
            <w:tcBorders>
              <w:top w:val="nil"/>
              <w:left w:val="nil"/>
              <w:bottom w:val="single" w:sz="8" w:space="0" w:color="auto"/>
              <w:right w:val="single" w:sz="8" w:space="0" w:color="auto"/>
            </w:tcBorders>
            <w:shd w:val="clear" w:color="auto" w:fill="auto"/>
            <w:vAlign w:val="center"/>
            <w:hideMark/>
          </w:tcPr>
          <w:p w14:paraId="64F3D73B"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994D509" w14:textId="32EC48A0"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DBDBBF8"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2E1031E"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D417090" w14:textId="076AE4AE"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728815E8"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0E93C004" w14:textId="77777777" w:rsidTr="00107771">
        <w:trPr>
          <w:trHeight w:val="2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CE8486" w14:textId="28C8B1C8" w:rsidR="00355703" w:rsidRPr="00451C28" w:rsidRDefault="00355703" w:rsidP="00D35C4B">
            <w:pPr>
              <w:spacing w:before="0" w:after="0"/>
              <w:rPr>
                <w:rFonts w:eastAsia="Times New Roman"/>
                <w:b/>
                <w:bCs/>
                <w:color w:val="000000"/>
                <w:sz w:val="16"/>
                <w:szCs w:val="16"/>
                <w:lang w:bidi="ar-SA"/>
              </w:rPr>
            </w:pPr>
            <w:r w:rsidRPr="00451C28">
              <w:rPr>
                <w:rFonts w:eastAsia="Times New Roman"/>
                <w:b/>
                <w:bCs/>
                <w:color w:val="000000"/>
                <w:sz w:val="16"/>
                <w:lang w:bidi="ar-SA"/>
              </w:rPr>
              <w:t xml:space="preserve">Общо </w:t>
            </w:r>
            <w:r w:rsidR="00D35C4B">
              <w:rPr>
                <w:rFonts w:eastAsia="Times New Roman"/>
                <w:b/>
                <w:bCs/>
                <w:color w:val="000000"/>
                <w:sz w:val="16"/>
                <w:lang w:bidi="ar-SA"/>
              </w:rPr>
              <w:t>ЕСФ+</w:t>
            </w:r>
          </w:p>
        </w:tc>
        <w:tc>
          <w:tcPr>
            <w:tcW w:w="1836" w:type="dxa"/>
            <w:tcBorders>
              <w:top w:val="nil"/>
              <w:left w:val="nil"/>
              <w:bottom w:val="single" w:sz="8" w:space="0" w:color="auto"/>
              <w:right w:val="single" w:sz="8" w:space="0" w:color="auto"/>
            </w:tcBorders>
            <w:shd w:val="clear" w:color="000000" w:fill="7F7F7F"/>
            <w:vAlign w:val="center"/>
            <w:hideMark/>
          </w:tcPr>
          <w:p w14:paraId="2DBED40F"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0CDA12F4"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515C36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По-силно развити региони</w:t>
            </w:r>
          </w:p>
        </w:tc>
        <w:tc>
          <w:tcPr>
            <w:tcW w:w="1189" w:type="dxa"/>
            <w:tcBorders>
              <w:top w:val="nil"/>
              <w:left w:val="nil"/>
              <w:bottom w:val="single" w:sz="8" w:space="0" w:color="auto"/>
              <w:right w:val="single" w:sz="8" w:space="0" w:color="auto"/>
            </w:tcBorders>
            <w:shd w:val="clear" w:color="auto" w:fill="auto"/>
            <w:vAlign w:val="center"/>
            <w:hideMark/>
          </w:tcPr>
          <w:p w14:paraId="4EF61910"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22C6210" w14:textId="6FF49C91" w:rsidR="00355703" w:rsidRPr="00451C28" w:rsidRDefault="00355703" w:rsidP="00355703">
            <w:pPr>
              <w:spacing w:before="0" w:after="0"/>
              <w:jc w:val="right"/>
              <w:rPr>
                <w:rFonts w:eastAsia="Times New Roman"/>
                <w:color w:val="000000"/>
                <w:sz w:val="16"/>
                <w:szCs w:val="16"/>
                <w:lang w:bidi="ar-SA"/>
              </w:rPr>
            </w:pPr>
            <w:r w:rsidRPr="00451C28">
              <w:rPr>
                <w:rFonts w:eastAsia="Times New Roman"/>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BBAE532"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BF7596D"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B2E6F27" w14:textId="72C1D4BC"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3F6B3317"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3D8A5E19" w14:textId="77777777" w:rsidTr="00107771">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53A17F1" w14:textId="77777777" w:rsidR="00355703" w:rsidRPr="00451C28" w:rsidRDefault="00355703" w:rsidP="00355703">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30B56520"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39F537AB"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F657A0F"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Преход</w:t>
            </w:r>
          </w:p>
        </w:tc>
        <w:tc>
          <w:tcPr>
            <w:tcW w:w="1189" w:type="dxa"/>
            <w:tcBorders>
              <w:top w:val="nil"/>
              <w:left w:val="nil"/>
              <w:bottom w:val="single" w:sz="8" w:space="0" w:color="auto"/>
              <w:right w:val="single" w:sz="8" w:space="0" w:color="auto"/>
            </w:tcBorders>
            <w:shd w:val="clear" w:color="auto" w:fill="auto"/>
            <w:vAlign w:val="center"/>
            <w:hideMark/>
          </w:tcPr>
          <w:p w14:paraId="43084A3F" w14:textId="77777777" w:rsidR="00355703" w:rsidRPr="00451C28" w:rsidRDefault="00355703" w:rsidP="00355703">
            <w:pPr>
              <w:spacing w:before="0" w:after="0"/>
              <w:rPr>
                <w:rFonts w:eastAsia="Times New Roman"/>
                <w:b/>
                <w:color w:val="000000"/>
                <w:sz w:val="16"/>
                <w:szCs w:val="16"/>
                <w:lang w:bidi="ar-SA"/>
              </w:rPr>
            </w:pPr>
            <w:r w:rsidRPr="00451C28">
              <w:rPr>
                <w:rFonts w:eastAsia="Times New Roman"/>
                <w:b/>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0152097" w14:textId="42482DE9"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5900232"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0B0FA9F"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08BAA62" w14:textId="049001EA"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xml:space="preserve"> - </w:t>
            </w:r>
          </w:p>
        </w:tc>
        <w:tc>
          <w:tcPr>
            <w:tcW w:w="0" w:type="auto"/>
            <w:tcBorders>
              <w:top w:val="nil"/>
              <w:left w:val="nil"/>
              <w:bottom w:val="single" w:sz="8" w:space="0" w:color="auto"/>
              <w:right w:val="single" w:sz="8" w:space="0" w:color="auto"/>
            </w:tcBorders>
            <w:shd w:val="clear" w:color="auto" w:fill="auto"/>
            <w:vAlign w:val="center"/>
            <w:hideMark/>
          </w:tcPr>
          <w:p w14:paraId="19145EED" w14:textId="77777777" w:rsidR="00355703" w:rsidRPr="00451C28" w:rsidRDefault="00355703" w:rsidP="00355703">
            <w:pPr>
              <w:spacing w:before="0" w:after="0"/>
              <w:jc w:val="right"/>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0AFA15C7" w14:textId="77777777" w:rsidTr="00D35C4B">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048C12C" w14:textId="77777777" w:rsidR="00355703" w:rsidRPr="00451C28" w:rsidRDefault="00355703" w:rsidP="00355703">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02277188"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3E3B18E4"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C36CAAA"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По-слабо развити региони</w:t>
            </w:r>
          </w:p>
        </w:tc>
        <w:tc>
          <w:tcPr>
            <w:tcW w:w="1189" w:type="dxa"/>
            <w:tcBorders>
              <w:top w:val="nil"/>
              <w:left w:val="nil"/>
              <w:bottom w:val="single" w:sz="8" w:space="0" w:color="auto"/>
              <w:right w:val="single" w:sz="8" w:space="0" w:color="auto"/>
            </w:tcBorders>
            <w:shd w:val="clear" w:color="auto" w:fill="auto"/>
            <w:vAlign w:val="center"/>
          </w:tcPr>
          <w:p w14:paraId="5D09D298" w14:textId="5B43E5B4" w:rsidR="00355703" w:rsidRPr="00451C28" w:rsidRDefault="00355703" w:rsidP="00355703">
            <w:pPr>
              <w:spacing w:before="0" w:after="0"/>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5CE0EE5A" w14:textId="06ED5E36"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3C24EA6E" w14:textId="78B65BD1"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F4261D6" w14:textId="3481F590"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0B053D0" w14:textId="573201F5" w:rsidR="00355703" w:rsidRPr="00451C28" w:rsidRDefault="00355703" w:rsidP="00355703">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78C432D" w14:textId="3E4AD09E" w:rsidR="00355703" w:rsidRPr="00451C28" w:rsidRDefault="00355703" w:rsidP="00355703">
            <w:pPr>
              <w:spacing w:before="0" w:after="0"/>
              <w:jc w:val="right"/>
              <w:rPr>
                <w:rFonts w:eastAsia="Times New Roman"/>
                <w:b/>
                <w:color w:val="000000"/>
                <w:sz w:val="16"/>
                <w:szCs w:val="16"/>
                <w:lang w:bidi="ar-SA"/>
              </w:rPr>
            </w:pPr>
          </w:p>
        </w:tc>
      </w:tr>
      <w:tr w:rsidR="00355703" w:rsidRPr="00451C28" w14:paraId="16D6B62A" w14:textId="77777777" w:rsidTr="00107771">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7223382" w14:textId="77777777" w:rsidR="00355703" w:rsidRPr="00451C28" w:rsidRDefault="00355703" w:rsidP="00355703">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361ECF41"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5701BFF6"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92E27EA"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Специално разпределени средства за най-отдалечените региони или северните слабо населени региони</w:t>
            </w:r>
          </w:p>
        </w:tc>
        <w:tc>
          <w:tcPr>
            <w:tcW w:w="1189" w:type="dxa"/>
            <w:tcBorders>
              <w:top w:val="nil"/>
              <w:left w:val="nil"/>
              <w:bottom w:val="single" w:sz="8" w:space="0" w:color="auto"/>
              <w:right w:val="single" w:sz="8" w:space="0" w:color="auto"/>
            </w:tcBorders>
            <w:shd w:val="clear" w:color="auto" w:fill="auto"/>
            <w:vAlign w:val="center"/>
            <w:hideMark/>
          </w:tcPr>
          <w:p w14:paraId="7ABE3D42"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6F40F38D"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9CC5BB0"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1FE64555"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5FFE91EA" w14:textId="77777777" w:rsidR="00355703" w:rsidRPr="00451C28" w:rsidRDefault="00355703" w:rsidP="00355703">
            <w:pPr>
              <w:spacing w:before="0" w:after="0"/>
              <w:rPr>
                <w:rFonts w:eastAsia="Times New Roman"/>
                <w:b/>
                <w:color w:val="000000"/>
                <w:sz w:val="16"/>
                <w:szCs w:val="16"/>
                <w:lang w:bidi="ar-SA"/>
              </w:rPr>
            </w:pPr>
            <w:r w:rsidRPr="00451C28">
              <w:rPr>
                <w:rFonts w:eastAsia="Times New Roman"/>
                <w:b/>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4309526" w14:textId="77777777" w:rsidR="00355703" w:rsidRPr="00451C28" w:rsidRDefault="00355703" w:rsidP="00355703">
            <w:pPr>
              <w:spacing w:before="0" w:after="0"/>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0E4BFE67" w14:textId="77777777" w:rsidTr="00107771">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0CECEB" w14:textId="77777777" w:rsidR="00355703" w:rsidRPr="00451C28" w:rsidRDefault="00355703" w:rsidP="00355703">
            <w:pPr>
              <w:spacing w:before="0" w:after="0"/>
              <w:rPr>
                <w:rFonts w:eastAsia="Times New Roman"/>
                <w:b/>
                <w:bCs/>
                <w:color w:val="000000"/>
                <w:sz w:val="16"/>
                <w:szCs w:val="16"/>
                <w:lang w:bidi="ar-SA"/>
              </w:rPr>
            </w:pPr>
            <w:r w:rsidRPr="00451C28">
              <w:rPr>
                <w:rFonts w:eastAsia="Times New Roman"/>
                <w:b/>
                <w:bCs/>
                <w:color w:val="000000"/>
                <w:sz w:val="16"/>
                <w:lang w:bidi="ar-SA"/>
              </w:rPr>
              <w:t>Общо КФ</w:t>
            </w:r>
          </w:p>
        </w:tc>
        <w:tc>
          <w:tcPr>
            <w:tcW w:w="1836" w:type="dxa"/>
            <w:tcBorders>
              <w:top w:val="nil"/>
              <w:left w:val="nil"/>
              <w:bottom w:val="single" w:sz="8" w:space="0" w:color="auto"/>
              <w:right w:val="single" w:sz="8" w:space="0" w:color="auto"/>
            </w:tcBorders>
            <w:shd w:val="clear" w:color="000000" w:fill="7F7F7F"/>
            <w:vAlign w:val="center"/>
            <w:hideMark/>
          </w:tcPr>
          <w:p w14:paraId="3AE9F6E0"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CB0B163"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lang w:bidi="ar-SA"/>
              </w:rPr>
              <w:t>Не е приложимо</w:t>
            </w:r>
          </w:p>
        </w:tc>
        <w:tc>
          <w:tcPr>
            <w:tcW w:w="0" w:type="auto"/>
            <w:tcBorders>
              <w:top w:val="nil"/>
              <w:left w:val="nil"/>
              <w:bottom w:val="single" w:sz="8" w:space="0" w:color="auto"/>
              <w:right w:val="single" w:sz="8" w:space="0" w:color="auto"/>
            </w:tcBorders>
            <w:shd w:val="clear" w:color="auto" w:fill="auto"/>
            <w:vAlign w:val="center"/>
            <w:hideMark/>
          </w:tcPr>
          <w:p w14:paraId="6191FDC7"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1189" w:type="dxa"/>
            <w:tcBorders>
              <w:top w:val="nil"/>
              <w:left w:val="nil"/>
              <w:bottom w:val="single" w:sz="8" w:space="0" w:color="auto"/>
              <w:right w:val="single" w:sz="8" w:space="0" w:color="auto"/>
            </w:tcBorders>
            <w:shd w:val="clear" w:color="auto" w:fill="auto"/>
            <w:vAlign w:val="center"/>
            <w:hideMark/>
          </w:tcPr>
          <w:p w14:paraId="38C19AD4"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65D8131"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C322E42"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C2584C0"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6628D72" w14:textId="77777777" w:rsidR="00355703" w:rsidRPr="00451C28" w:rsidRDefault="00355703" w:rsidP="00355703">
            <w:pPr>
              <w:spacing w:before="0" w:after="0"/>
              <w:rPr>
                <w:rFonts w:eastAsia="Times New Roman"/>
                <w:b/>
                <w:color w:val="000000"/>
                <w:sz w:val="16"/>
                <w:szCs w:val="16"/>
                <w:lang w:bidi="ar-SA"/>
              </w:rPr>
            </w:pPr>
            <w:r w:rsidRPr="00451C28">
              <w:rPr>
                <w:rFonts w:eastAsia="Times New Roman"/>
                <w:b/>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DD92421" w14:textId="77777777" w:rsidR="00355703" w:rsidRPr="00451C28" w:rsidRDefault="00355703" w:rsidP="00355703">
            <w:pPr>
              <w:spacing w:before="0" w:after="0"/>
              <w:rPr>
                <w:rFonts w:eastAsia="Times New Roman"/>
                <w:b/>
                <w:color w:val="000000"/>
                <w:sz w:val="16"/>
                <w:szCs w:val="16"/>
                <w:lang w:bidi="ar-SA"/>
              </w:rPr>
            </w:pPr>
            <w:r w:rsidRPr="00451C28">
              <w:rPr>
                <w:rFonts w:eastAsia="Times New Roman"/>
                <w:b/>
                <w:color w:val="000000"/>
                <w:sz w:val="16"/>
                <w:szCs w:val="16"/>
                <w:lang w:bidi="ar-SA"/>
              </w:rPr>
              <w:t> </w:t>
            </w:r>
          </w:p>
        </w:tc>
      </w:tr>
      <w:tr w:rsidR="00355703" w:rsidRPr="00451C28" w14:paraId="3BD4E04B" w14:textId="77777777" w:rsidTr="00D35C4B">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6B6500" w14:textId="77777777" w:rsidR="00355703" w:rsidRPr="00451C28" w:rsidRDefault="00355703" w:rsidP="00355703">
            <w:pPr>
              <w:spacing w:before="0" w:after="0"/>
              <w:rPr>
                <w:rFonts w:eastAsia="Times New Roman"/>
                <w:bCs/>
                <w:color w:val="000000"/>
                <w:sz w:val="16"/>
                <w:szCs w:val="16"/>
                <w:lang w:bidi="ar-SA"/>
              </w:rPr>
            </w:pPr>
            <w:r w:rsidRPr="00451C28">
              <w:rPr>
                <w:rFonts w:eastAsia="Times New Roman"/>
                <w:bCs/>
                <w:color w:val="000000"/>
                <w:sz w:val="16"/>
                <w:lang w:bidi="ar-SA"/>
              </w:rPr>
              <w:t>Всичко</w:t>
            </w:r>
          </w:p>
        </w:tc>
        <w:tc>
          <w:tcPr>
            <w:tcW w:w="1836" w:type="dxa"/>
            <w:tcBorders>
              <w:top w:val="nil"/>
              <w:left w:val="nil"/>
              <w:bottom w:val="single" w:sz="8" w:space="0" w:color="auto"/>
              <w:right w:val="single" w:sz="8" w:space="0" w:color="auto"/>
            </w:tcBorders>
            <w:shd w:val="clear" w:color="000000" w:fill="7F7F7F"/>
            <w:vAlign w:val="center"/>
            <w:hideMark/>
          </w:tcPr>
          <w:p w14:paraId="770E7196"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028775D"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B77E59B" w14:textId="77777777" w:rsidR="00355703" w:rsidRPr="00451C28" w:rsidRDefault="00355703" w:rsidP="00355703">
            <w:pPr>
              <w:spacing w:before="0" w:after="0"/>
              <w:rPr>
                <w:rFonts w:eastAsia="Times New Roman"/>
                <w:color w:val="000000"/>
                <w:sz w:val="16"/>
                <w:szCs w:val="16"/>
                <w:lang w:bidi="ar-SA"/>
              </w:rPr>
            </w:pPr>
            <w:r w:rsidRPr="00451C28">
              <w:rPr>
                <w:rFonts w:eastAsia="Times New Roman"/>
                <w:color w:val="000000"/>
                <w:sz w:val="16"/>
                <w:szCs w:val="16"/>
                <w:lang w:bidi="ar-SA"/>
              </w:rPr>
              <w:t> </w:t>
            </w:r>
          </w:p>
        </w:tc>
        <w:tc>
          <w:tcPr>
            <w:tcW w:w="1189" w:type="dxa"/>
            <w:tcBorders>
              <w:top w:val="nil"/>
              <w:left w:val="nil"/>
              <w:bottom w:val="single" w:sz="8" w:space="0" w:color="auto"/>
              <w:right w:val="single" w:sz="8" w:space="0" w:color="auto"/>
            </w:tcBorders>
            <w:shd w:val="clear" w:color="auto" w:fill="auto"/>
            <w:vAlign w:val="center"/>
            <w:hideMark/>
          </w:tcPr>
          <w:p w14:paraId="31B03557" w14:textId="56D00B0C"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FFB1E26" w14:textId="167EFC44"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FC085F2" w14:textId="39E80E72"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7DF9591" w14:textId="784CEB33"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6779B0DE" w14:textId="14541240" w:rsidR="00355703" w:rsidRPr="00451C28" w:rsidRDefault="00355703" w:rsidP="00355703">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vAlign w:val="center"/>
          </w:tcPr>
          <w:p w14:paraId="428322A5" w14:textId="0644B157" w:rsidR="00355703" w:rsidRPr="00451C28" w:rsidRDefault="00355703" w:rsidP="00355703">
            <w:pPr>
              <w:spacing w:before="0" w:after="0"/>
              <w:jc w:val="right"/>
              <w:rPr>
                <w:rFonts w:eastAsia="Times New Roman"/>
                <w:color w:val="000000"/>
                <w:sz w:val="16"/>
                <w:szCs w:val="16"/>
                <w:lang w:bidi="ar-SA"/>
              </w:rPr>
            </w:pPr>
          </w:p>
        </w:tc>
      </w:tr>
    </w:tbl>
    <w:p w14:paraId="54648503" w14:textId="53B2C0E6" w:rsidR="00355703" w:rsidRPr="00451C28" w:rsidRDefault="00355703" w:rsidP="008F353D">
      <w:pPr>
        <w:spacing w:before="0"/>
        <w:rPr>
          <w:i/>
        </w:rPr>
      </w:pPr>
    </w:p>
    <w:p w14:paraId="0B9F1F2F" w14:textId="0B0C4B0C" w:rsidR="00355703" w:rsidRPr="00451C28" w:rsidRDefault="00355703" w:rsidP="008F353D">
      <w:pPr>
        <w:spacing w:before="0"/>
        <w:rPr>
          <w:i/>
        </w:rPr>
      </w:pPr>
    </w:p>
    <w:p w14:paraId="3CAD8666" w14:textId="77777777" w:rsidR="00433570" w:rsidRPr="00451C28" w:rsidRDefault="00050C2E" w:rsidP="008F353D">
      <w:pPr>
        <w:spacing w:before="0"/>
        <w:rPr>
          <w:rFonts w:eastAsia="Times New Roman"/>
          <w:iCs/>
          <w:sz w:val="16"/>
          <w:szCs w:val="16"/>
        </w:rPr>
      </w:pPr>
      <w:r w:rsidRPr="00451C28">
        <w:rPr>
          <w:b/>
          <w:sz w:val="16"/>
        </w:rPr>
        <w:t xml:space="preserve">* </w:t>
      </w:r>
      <w:r w:rsidRPr="00451C28">
        <w:rPr>
          <w:sz w:val="16"/>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6809B8FD" w14:textId="77777777" w:rsidR="00433570" w:rsidRPr="00451C28" w:rsidRDefault="00050C2E" w:rsidP="008F353D">
      <w:pPr>
        <w:spacing w:before="0"/>
        <w:rPr>
          <w:rFonts w:eastAsia="Times New Roman"/>
          <w:iCs/>
          <w:sz w:val="16"/>
          <w:szCs w:val="16"/>
        </w:rPr>
      </w:pPr>
      <w:r w:rsidRPr="00451C28">
        <w:rPr>
          <w:sz w:val="16"/>
        </w:rPr>
        <w:t>** Където е приложимо за всички категории региони.</w:t>
      </w:r>
    </w:p>
    <w:p w14:paraId="580ABC1E" w14:textId="77777777" w:rsidR="00433570" w:rsidRPr="00451C28" w:rsidRDefault="00433570" w:rsidP="008F353D">
      <w:pPr>
        <w:spacing w:before="0"/>
        <w:rPr>
          <w:rFonts w:eastAsia="Times New Roman"/>
          <w:iCs/>
          <w:sz w:val="16"/>
          <w:szCs w:val="16"/>
        </w:rPr>
      </w:pPr>
    </w:p>
    <w:p w14:paraId="2EDFAE8E" w14:textId="77777777" w:rsidR="00433570" w:rsidRPr="00451C28" w:rsidRDefault="00433570" w:rsidP="008F353D">
      <w:pPr>
        <w:spacing w:before="0"/>
        <w:rPr>
          <w:rFonts w:eastAsia="Times New Roman"/>
          <w:i/>
          <w:iCs/>
          <w:szCs w:val="24"/>
        </w:rPr>
        <w:sectPr w:rsidR="00433570" w:rsidRPr="00451C2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6838" w:h="11906" w:orient="landscape" w:code="9"/>
          <w:pgMar w:top="1417" w:right="1417" w:bottom="1417" w:left="1417" w:header="709" w:footer="709" w:gutter="0"/>
          <w:cols w:space="708"/>
          <w:titlePg/>
          <w:docGrid w:linePitch="360"/>
        </w:sectPr>
      </w:pPr>
    </w:p>
    <w:p w14:paraId="21DDEF1B" w14:textId="20A06FCE" w:rsidR="00433570" w:rsidRPr="00451C28" w:rsidRDefault="00D35C4B" w:rsidP="00D35C4B">
      <w:pPr>
        <w:spacing w:before="0"/>
        <w:ind w:left="142"/>
        <w:rPr>
          <w:rFonts w:eastAsia="Times New Roman"/>
          <w:b/>
          <w:iCs/>
          <w:szCs w:val="24"/>
        </w:rPr>
      </w:pPr>
      <w:r>
        <w:rPr>
          <w:b/>
        </w:rPr>
        <w:lastRenderedPageBreak/>
        <w:t xml:space="preserve">4. </w:t>
      </w:r>
      <w:r w:rsidR="00050C2E" w:rsidRPr="00451C28">
        <w:rPr>
          <w:b/>
        </w:rPr>
        <w:t>Благоприятстващи условия</w:t>
      </w:r>
    </w:p>
    <w:p w14:paraId="5A2AABC2" w14:textId="77777777" w:rsidR="00433570" w:rsidRPr="00451C28" w:rsidRDefault="00050C2E" w:rsidP="008F353D">
      <w:pPr>
        <w:spacing w:before="0"/>
        <w:rPr>
          <w:rFonts w:eastAsia="Times New Roman"/>
          <w:b/>
          <w:i/>
          <w:iCs/>
          <w:szCs w:val="24"/>
        </w:rPr>
      </w:pPr>
      <w:r w:rsidRPr="00451C28">
        <w:rPr>
          <w:i/>
        </w:rPr>
        <w:t>Позоваване: Член 19, параграф 3, буква з)</w:t>
      </w:r>
    </w:p>
    <w:tbl>
      <w:tblPr>
        <w:tblStyle w:val="TableGrid"/>
        <w:tblW w:w="0" w:type="auto"/>
        <w:tblLook w:val="04A0" w:firstRow="1" w:lastRow="0" w:firstColumn="1" w:lastColumn="0" w:noHBand="0" w:noVBand="1"/>
      </w:tblPr>
      <w:tblGrid>
        <w:gridCol w:w="1652"/>
        <w:gridCol w:w="615"/>
        <w:gridCol w:w="1162"/>
        <w:gridCol w:w="1779"/>
        <w:gridCol w:w="1016"/>
        <w:gridCol w:w="1116"/>
        <w:gridCol w:w="1271"/>
        <w:gridCol w:w="1017"/>
      </w:tblGrid>
      <w:tr w:rsidR="00433570" w:rsidRPr="00451C28" w14:paraId="163CF005" w14:textId="77777777">
        <w:tc>
          <w:tcPr>
            <w:tcW w:w="9288" w:type="dxa"/>
            <w:gridSpan w:val="8"/>
          </w:tcPr>
          <w:p w14:paraId="320C2039" w14:textId="77777777" w:rsidR="00433570" w:rsidRPr="00451C28" w:rsidRDefault="00050C2E" w:rsidP="008F353D">
            <w:pPr>
              <w:spacing w:before="0"/>
              <w:rPr>
                <w:rFonts w:eastAsia="Times New Roman"/>
                <w:b/>
                <w:iCs/>
                <w:sz w:val="20"/>
              </w:rPr>
            </w:pPr>
            <w:r w:rsidRPr="00451C28">
              <w:rPr>
                <w:b/>
                <w:sz w:val="20"/>
              </w:rPr>
              <w:t>Таблица 12: Благоприятстващи условия</w:t>
            </w:r>
          </w:p>
        </w:tc>
      </w:tr>
      <w:tr w:rsidR="00433570" w:rsidRPr="00451C28" w14:paraId="2F4F48E3" w14:textId="77777777">
        <w:tc>
          <w:tcPr>
            <w:tcW w:w="1155" w:type="dxa"/>
          </w:tcPr>
          <w:p w14:paraId="3AD0A3F8" w14:textId="77777777" w:rsidR="00433570" w:rsidRPr="00451C28" w:rsidRDefault="00050C2E" w:rsidP="008F353D">
            <w:pPr>
              <w:spacing w:before="0"/>
              <w:rPr>
                <w:rFonts w:eastAsia="Times New Roman"/>
                <w:b/>
                <w:iCs/>
                <w:sz w:val="20"/>
              </w:rPr>
            </w:pPr>
            <w:r w:rsidRPr="00451C28">
              <w:rPr>
                <w:b/>
                <w:sz w:val="20"/>
              </w:rPr>
              <w:t>Благоприятстващи условия</w:t>
            </w:r>
          </w:p>
        </w:tc>
        <w:tc>
          <w:tcPr>
            <w:tcW w:w="1112" w:type="dxa"/>
          </w:tcPr>
          <w:p w14:paraId="712F24C0" w14:textId="77777777" w:rsidR="00433570" w:rsidRPr="00451C28" w:rsidRDefault="00050C2E" w:rsidP="008F353D">
            <w:pPr>
              <w:spacing w:before="0"/>
              <w:rPr>
                <w:rFonts w:eastAsia="Times New Roman"/>
                <w:b/>
                <w:iCs/>
                <w:sz w:val="20"/>
              </w:rPr>
            </w:pPr>
            <w:r w:rsidRPr="00451C28">
              <w:rPr>
                <w:b/>
                <w:sz w:val="20"/>
              </w:rPr>
              <w:t>Фонд</w:t>
            </w:r>
          </w:p>
        </w:tc>
        <w:tc>
          <w:tcPr>
            <w:tcW w:w="1143" w:type="dxa"/>
          </w:tcPr>
          <w:p w14:paraId="38A1DAC7" w14:textId="77777777" w:rsidR="00433570" w:rsidRPr="00451C28" w:rsidRDefault="00050C2E" w:rsidP="008F353D">
            <w:pPr>
              <w:spacing w:before="0"/>
              <w:rPr>
                <w:rFonts w:eastAsia="Times New Roman"/>
                <w:b/>
                <w:iCs/>
                <w:sz w:val="20"/>
              </w:rPr>
            </w:pPr>
            <w:r w:rsidRPr="00451C28">
              <w:rPr>
                <w:b/>
                <w:sz w:val="20"/>
              </w:rPr>
              <w:t>Специфична цел</w:t>
            </w:r>
          </w:p>
          <w:p w14:paraId="3452D60A" w14:textId="77777777" w:rsidR="00433570" w:rsidRPr="00451C28" w:rsidRDefault="00050C2E" w:rsidP="008F353D">
            <w:pPr>
              <w:spacing w:before="0"/>
              <w:rPr>
                <w:rFonts w:eastAsia="Times New Roman"/>
                <w:b/>
                <w:iCs/>
                <w:sz w:val="20"/>
              </w:rPr>
            </w:pPr>
            <w:r w:rsidRPr="00451C28">
              <w:rPr>
                <w:sz w:val="20"/>
              </w:rPr>
              <w:t>(не е приложимо за ЕФМДР)</w:t>
            </w:r>
          </w:p>
        </w:tc>
        <w:tc>
          <w:tcPr>
            <w:tcW w:w="1156" w:type="dxa"/>
          </w:tcPr>
          <w:p w14:paraId="68EA1DFD" w14:textId="77777777" w:rsidR="00433570" w:rsidRPr="00451C28" w:rsidRDefault="00050C2E" w:rsidP="008F353D">
            <w:pPr>
              <w:spacing w:before="0"/>
              <w:rPr>
                <w:rFonts w:eastAsia="Times New Roman"/>
                <w:b/>
                <w:iCs/>
                <w:sz w:val="20"/>
              </w:rPr>
            </w:pPr>
            <w:r w:rsidRPr="00451C28">
              <w:rPr>
                <w:b/>
                <w:sz w:val="20"/>
              </w:rPr>
              <w:t>Изпълнение на благоприятстващите условия</w:t>
            </w:r>
          </w:p>
        </w:tc>
        <w:tc>
          <w:tcPr>
            <w:tcW w:w="1135" w:type="dxa"/>
          </w:tcPr>
          <w:p w14:paraId="788D6360" w14:textId="77777777" w:rsidR="00433570" w:rsidRPr="00451C28" w:rsidRDefault="00050C2E" w:rsidP="008F353D">
            <w:pPr>
              <w:spacing w:before="0"/>
              <w:rPr>
                <w:rFonts w:eastAsia="Times New Roman"/>
                <w:b/>
                <w:iCs/>
                <w:sz w:val="20"/>
              </w:rPr>
            </w:pPr>
            <w:r w:rsidRPr="00451C28">
              <w:rPr>
                <w:b/>
                <w:sz w:val="20"/>
              </w:rPr>
              <w:t xml:space="preserve">Критерии </w:t>
            </w:r>
          </w:p>
        </w:tc>
        <w:tc>
          <w:tcPr>
            <w:tcW w:w="1156" w:type="dxa"/>
          </w:tcPr>
          <w:p w14:paraId="632A4C5D" w14:textId="77777777" w:rsidR="00433570" w:rsidRPr="00451C28" w:rsidRDefault="00050C2E" w:rsidP="008F353D">
            <w:pPr>
              <w:spacing w:before="0"/>
              <w:rPr>
                <w:rFonts w:eastAsia="Times New Roman"/>
                <w:b/>
                <w:iCs/>
                <w:sz w:val="20"/>
              </w:rPr>
            </w:pPr>
            <w:r w:rsidRPr="00451C28">
              <w:rPr>
                <w:b/>
                <w:sz w:val="20"/>
              </w:rPr>
              <w:t>Изпълнение на критериите</w:t>
            </w:r>
          </w:p>
        </w:tc>
        <w:tc>
          <w:tcPr>
            <w:tcW w:w="1159" w:type="dxa"/>
          </w:tcPr>
          <w:p w14:paraId="68C07A9A" w14:textId="776289D3" w:rsidR="00433570" w:rsidRPr="00451C28" w:rsidRDefault="00050C2E" w:rsidP="008F353D">
            <w:pPr>
              <w:spacing w:before="0"/>
              <w:rPr>
                <w:rFonts w:eastAsia="Times New Roman"/>
                <w:b/>
                <w:iCs/>
                <w:sz w:val="20"/>
              </w:rPr>
            </w:pPr>
            <w:r w:rsidRPr="00451C28">
              <w:rPr>
                <w:b/>
                <w:sz w:val="20"/>
              </w:rPr>
              <w:t>Позова</w:t>
            </w:r>
            <w:r w:rsidR="00271A10">
              <w:rPr>
                <w:b/>
                <w:sz w:val="20"/>
              </w:rPr>
              <w:t>ва</w:t>
            </w:r>
            <w:r w:rsidRPr="00451C28">
              <w:rPr>
                <w:b/>
                <w:sz w:val="20"/>
              </w:rPr>
              <w:t xml:space="preserve">не на съответната документация </w:t>
            </w:r>
          </w:p>
        </w:tc>
        <w:tc>
          <w:tcPr>
            <w:tcW w:w="1272" w:type="dxa"/>
          </w:tcPr>
          <w:p w14:paraId="3B2C5896" w14:textId="77777777" w:rsidR="00433570" w:rsidRPr="00451C28" w:rsidRDefault="00050C2E" w:rsidP="008F353D">
            <w:pPr>
              <w:spacing w:before="0"/>
              <w:rPr>
                <w:rFonts w:eastAsia="Times New Roman"/>
                <w:b/>
                <w:iCs/>
                <w:sz w:val="20"/>
              </w:rPr>
            </w:pPr>
            <w:r w:rsidRPr="00451C28">
              <w:rPr>
                <w:b/>
                <w:sz w:val="20"/>
              </w:rPr>
              <w:t xml:space="preserve">Обосновка </w:t>
            </w:r>
          </w:p>
        </w:tc>
      </w:tr>
      <w:tr w:rsidR="00433570" w:rsidRPr="00451C28" w14:paraId="60171420" w14:textId="77777777">
        <w:tc>
          <w:tcPr>
            <w:tcW w:w="1155" w:type="dxa"/>
          </w:tcPr>
          <w:p w14:paraId="0FABF081" w14:textId="77777777" w:rsidR="00433570" w:rsidRPr="00451C28" w:rsidRDefault="00433570" w:rsidP="008F353D">
            <w:pPr>
              <w:spacing w:before="0"/>
              <w:rPr>
                <w:rFonts w:eastAsia="Times New Roman"/>
                <w:iCs/>
                <w:sz w:val="20"/>
              </w:rPr>
            </w:pPr>
          </w:p>
        </w:tc>
        <w:tc>
          <w:tcPr>
            <w:tcW w:w="1112" w:type="dxa"/>
          </w:tcPr>
          <w:p w14:paraId="523635A4" w14:textId="77777777" w:rsidR="00433570" w:rsidRPr="00451C28" w:rsidRDefault="00433570" w:rsidP="008F353D">
            <w:pPr>
              <w:spacing w:before="0"/>
              <w:rPr>
                <w:rFonts w:eastAsia="Times New Roman"/>
                <w:iCs/>
                <w:sz w:val="20"/>
              </w:rPr>
            </w:pPr>
          </w:p>
        </w:tc>
        <w:tc>
          <w:tcPr>
            <w:tcW w:w="1143" w:type="dxa"/>
          </w:tcPr>
          <w:p w14:paraId="04B4B7F0" w14:textId="77777777" w:rsidR="00433570" w:rsidRPr="00451C28" w:rsidRDefault="00433570" w:rsidP="008F353D">
            <w:pPr>
              <w:spacing w:before="0"/>
              <w:rPr>
                <w:rFonts w:eastAsia="Times New Roman"/>
                <w:iCs/>
                <w:sz w:val="20"/>
              </w:rPr>
            </w:pPr>
          </w:p>
        </w:tc>
        <w:tc>
          <w:tcPr>
            <w:tcW w:w="1156" w:type="dxa"/>
          </w:tcPr>
          <w:p w14:paraId="2401201F" w14:textId="77777777" w:rsidR="00433570" w:rsidRPr="00451C28" w:rsidRDefault="00050C2E" w:rsidP="008F353D">
            <w:pPr>
              <w:spacing w:before="0"/>
              <w:rPr>
                <w:rFonts w:eastAsia="Times New Roman"/>
                <w:iCs/>
                <w:sz w:val="20"/>
              </w:rPr>
            </w:pPr>
            <w:r w:rsidRPr="00451C28">
              <w:rPr>
                <w:sz w:val="20"/>
              </w:rPr>
              <w:t>Да/Не</w:t>
            </w:r>
          </w:p>
        </w:tc>
        <w:tc>
          <w:tcPr>
            <w:tcW w:w="1135" w:type="dxa"/>
          </w:tcPr>
          <w:p w14:paraId="5A3A0600" w14:textId="77777777" w:rsidR="00433570" w:rsidRPr="00451C28" w:rsidRDefault="00050C2E" w:rsidP="008F353D">
            <w:pPr>
              <w:spacing w:before="0"/>
              <w:rPr>
                <w:rFonts w:eastAsia="Times New Roman"/>
                <w:iCs/>
                <w:sz w:val="20"/>
              </w:rPr>
            </w:pPr>
            <w:r w:rsidRPr="00451C28">
              <w:rPr>
                <w:sz w:val="20"/>
              </w:rPr>
              <w:t>Критерий 1</w:t>
            </w:r>
          </w:p>
        </w:tc>
        <w:tc>
          <w:tcPr>
            <w:tcW w:w="1156" w:type="dxa"/>
          </w:tcPr>
          <w:p w14:paraId="7F050570" w14:textId="77777777" w:rsidR="00433570" w:rsidRPr="00451C28" w:rsidRDefault="00050C2E" w:rsidP="008F353D">
            <w:pPr>
              <w:spacing w:before="0"/>
              <w:rPr>
                <w:rFonts w:eastAsia="Times New Roman"/>
                <w:iCs/>
                <w:sz w:val="20"/>
              </w:rPr>
            </w:pPr>
            <w:r w:rsidRPr="00451C28">
              <w:rPr>
                <w:sz w:val="20"/>
              </w:rPr>
              <w:t>Да/Не</w:t>
            </w:r>
          </w:p>
        </w:tc>
        <w:tc>
          <w:tcPr>
            <w:tcW w:w="1159" w:type="dxa"/>
          </w:tcPr>
          <w:p w14:paraId="7EAE98EA" w14:textId="77777777" w:rsidR="00433570" w:rsidRPr="00451C28" w:rsidRDefault="00050C2E" w:rsidP="008F353D">
            <w:pPr>
              <w:spacing w:before="0"/>
              <w:rPr>
                <w:rFonts w:eastAsia="Times New Roman"/>
                <w:iCs/>
                <w:sz w:val="20"/>
              </w:rPr>
            </w:pPr>
            <w:r w:rsidRPr="00451C28">
              <w:rPr>
                <w:sz w:val="20"/>
              </w:rPr>
              <w:t>[500]</w:t>
            </w:r>
          </w:p>
        </w:tc>
        <w:tc>
          <w:tcPr>
            <w:tcW w:w="1272" w:type="dxa"/>
          </w:tcPr>
          <w:p w14:paraId="0B2D3356" w14:textId="77777777" w:rsidR="00433570" w:rsidRPr="00451C28" w:rsidRDefault="00050C2E" w:rsidP="008F353D">
            <w:pPr>
              <w:spacing w:before="0"/>
              <w:rPr>
                <w:rFonts w:eastAsia="Times New Roman"/>
                <w:iCs/>
                <w:sz w:val="20"/>
              </w:rPr>
            </w:pPr>
            <w:r w:rsidRPr="00451C28">
              <w:rPr>
                <w:sz w:val="20"/>
              </w:rPr>
              <w:t>[1 000]</w:t>
            </w:r>
          </w:p>
        </w:tc>
      </w:tr>
      <w:tr w:rsidR="00433570" w:rsidRPr="00451C28" w14:paraId="1FD0479F" w14:textId="77777777">
        <w:tc>
          <w:tcPr>
            <w:tcW w:w="1155" w:type="dxa"/>
          </w:tcPr>
          <w:p w14:paraId="706BFE11" w14:textId="77777777" w:rsidR="00433570" w:rsidRPr="00451C28" w:rsidRDefault="00433570" w:rsidP="008F353D">
            <w:pPr>
              <w:spacing w:before="0"/>
              <w:rPr>
                <w:rFonts w:eastAsia="Times New Roman"/>
                <w:iCs/>
                <w:sz w:val="20"/>
              </w:rPr>
            </w:pPr>
          </w:p>
        </w:tc>
        <w:tc>
          <w:tcPr>
            <w:tcW w:w="1112" w:type="dxa"/>
          </w:tcPr>
          <w:p w14:paraId="79FEC856" w14:textId="77777777" w:rsidR="00433570" w:rsidRPr="00451C28" w:rsidRDefault="00433570" w:rsidP="008F353D">
            <w:pPr>
              <w:spacing w:before="0"/>
              <w:rPr>
                <w:rFonts w:eastAsia="Times New Roman"/>
                <w:iCs/>
                <w:sz w:val="20"/>
              </w:rPr>
            </w:pPr>
          </w:p>
        </w:tc>
        <w:tc>
          <w:tcPr>
            <w:tcW w:w="1143" w:type="dxa"/>
          </w:tcPr>
          <w:p w14:paraId="3E587651" w14:textId="77777777" w:rsidR="00433570" w:rsidRPr="00451C28" w:rsidRDefault="00433570" w:rsidP="008F353D">
            <w:pPr>
              <w:spacing w:before="0"/>
              <w:rPr>
                <w:rFonts w:eastAsia="Times New Roman"/>
                <w:iCs/>
                <w:sz w:val="20"/>
              </w:rPr>
            </w:pPr>
          </w:p>
        </w:tc>
        <w:tc>
          <w:tcPr>
            <w:tcW w:w="1156" w:type="dxa"/>
          </w:tcPr>
          <w:p w14:paraId="62BFCAA1" w14:textId="77777777" w:rsidR="00433570" w:rsidRPr="00451C28" w:rsidRDefault="00433570" w:rsidP="008F353D">
            <w:pPr>
              <w:spacing w:before="0"/>
              <w:rPr>
                <w:rFonts w:eastAsia="Times New Roman"/>
                <w:iCs/>
                <w:sz w:val="20"/>
              </w:rPr>
            </w:pPr>
          </w:p>
        </w:tc>
        <w:tc>
          <w:tcPr>
            <w:tcW w:w="1135" w:type="dxa"/>
          </w:tcPr>
          <w:p w14:paraId="72CD6E15" w14:textId="77777777" w:rsidR="00433570" w:rsidRPr="00451C28" w:rsidRDefault="00050C2E" w:rsidP="008F353D">
            <w:pPr>
              <w:spacing w:before="0"/>
              <w:rPr>
                <w:rFonts w:eastAsia="Times New Roman"/>
                <w:iCs/>
                <w:sz w:val="20"/>
              </w:rPr>
            </w:pPr>
            <w:r w:rsidRPr="00451C28">
              <w:rPr>
                <w:sz w:val="20"/>
              </w:rPr>
              <w:t>Критерий 2</w:t>
            </w:r>
          </w:p>
        </w:tc>
        <w:tc>
          <w:tcPr>
            <w:tcW w:w="1156" w:type="dxa"/>
          </w:tcPr>
          <w:p w14:paraId="4E051589" w14:textId="77777777" w:rsidR="00433570" w:rsidRPr="00451C28" w:rsidRDefault="00050C2E" w:rsidP="008F353D">
            <w:pPr>
              <w:spacing w:before="0"/>
              <w:rPr>
                <w:rFonts w:eastAsia="Times New Roman"/>
                <w:iCs/>
                <w:sz w:val="20"/>
              </w:rPr>
            </w:pPr>
            <w:r w:rsidRPr="00451C28">
              <w:rPr>
                <w:sz w:val="20"/>
              </w:rPr>
              <w:t>Да/Не</w:t>
            </w:r>
          </w:p>
        </w:tc>
        <w:tc>
          <w:tcPr>
            <w:tcW w:w="1159" w:type="dxa"/>
          </w:tcPr>
          <w:p w14:paraId="341816FD" w14:textId="77777777" w:rsidR="00433570" w:rsidRPr="00451C28" w:rsidRDefault="00433570" w:rsidP="008F353D">
            <w:pPr>
              <w:spacing w:before="0"/>
              <w:rPr>
                <w:rFonts w:eastAsia="Times New Roman"/>
                <w:iCs/>
                <w:sz w:val="20"/>
              </w:rPr>
            </w:pPr>
          </w:p>
        </w:tc>
        <w:tc>
          <w:tcPr>
            <w:tcW w:w="1272" w:type="dxa"/>
          </w:tcPr>
          <w:p w14:paraId="1B36C92B" w14:textId="77777777" w:rsidR="00433570" w:rsidRPr="00451C28" w:rsidRDefault="00433570" w:rsidP="008F353D">
            <w:pPr>
              <w:spacing w:before="0"/>
              <w:rPr>
                <w:rFonts w:eastAsia="Times New Roman"/>
                <w:iCs/>
                <w:sz w:val="20"/>
              </w:rPr>
            </w:pPr>
          </w:p>
        </w:tc>
      </w:tr>
    </w:tbl>
    <w:p w14:paraId="7338A00D" w14:textId="77777777" w:rsidR="000B3BA1" w:rsidRDefault="000B3BA1" w:rsidP="00D35C4B">
      <w:pPr>
        <w:spacing w:before="0"/>
        <w:ind w:left="142"/>
        <w:rPr>
          <w:b/>
        </w:rPr>
      </w:pPr>
    </w:p>
    <w:p w14:paraId="14585FCD" w14:textId="7688A541" w:rsidR="00433570" w:rsidRPr="00451C28" w:rsidRDefault="00D35C4B" w:rsidP="00D35C4B">
      <w:pPr>
        <w:spacing w:before="0"/>
        <w:ind w:left="142"/>
        <w:rPr>
          <w:rFonts w:eastAsia="Times New Roman"/>
          <w:b/>
          <w:iCs/>
          <w:szCs w:val="24"/>
        </w:rPr>
      </w:pPr>
      <w:r>
        <w:rPr>
          <w:b/>
        </w:rPr>
        <w:t>5.</w:t>
      </w:r>
      <w:r w:rsidR="00E3531E">
        <w:rPr>
          <w:b/>
        </w:rPr>
        <w:t xml:space="preserve"> </w:t>
      </w:r>
      <w:r w:rsidR="00050C2E" w:rsidRPr="00451C28">
        <w:rPr>
          <w:b/>
        </w:rPr>
        <w:t xml:space="preserve">Органи, които отговарят за програмата </w:t>
      </w:r>
    </w:p>
    <w:p w14:paraId="1D60086D" w14:textId="77777777" w:rsidR="00433570" w:rsidRPr="00451C28" w:rsidRDefault="00050C2E" w:rsidP="008F353D">
      <w:pPr>
        <w:spacing w:before="0"/>
        <w:rPr>
          <w:rFonts w:eastAsia="Times New Roman"/>
          <w:b/>
          <w:i/>
          <w:iCs/>
          <w:szCs w:val="24"/>
        </w:rPr>
      </w:pPr>
      <w:r w:rsidRPr="00451C28">
        <w:rPr>
          <w:i/>
        </w:rPr>
        <w:t>Позоваване: Член 17, параграф 3, буква й) Член 65, член 78, РОР</w:t>
      </w:r>
    </w:p>
    <w:tbl>
      <w:tblPr>
        <w:tblStyle w:val="TableGrid"/>
        <w:tblW w:w="0" w:type="auto"/>
        <w:tblLook w:val="04A0" w:firstRow="1" w:lastRow="0" w:firstColumn="1" w:lastColumn="0" w:noHBand="0" w:noVBand="1"/>
      </w:tblPr>
      <w:tblGrid>
        <w:gridCol w:w="2452"/>
        <w:gridCol w:w="2403"/>
        <w:gridCol w:w="2057"/>
        <w:gridCol w:w="2376"/>
      </w:tblGrid>
      <w:tr w:rsidR="00433570" w:rsidRPr="00451C28" w14:paraId="3562337E" w14:textId="77777777">
        <w:tc>
          <w:tcPr>
            <w:tcW w:w="9288" w:type="dxa"/>
            <w:gridSpan w:val="4"/>
          </w:tcPr>
          <w:p w14:paraId="083005FB" w14:textId="77777777" w:rsidR="00433570" w:rsidRPr="00451C28" w:rsidRDefault="00050C2E" w:rsidP="008F353D">
            <w:pPr>
              <w:spacing w:before="0"/>
              <w:rPr>
                <w:b/>
                <w:sz w:val="20"/>
              </w:rPr>
            </w:pPr>
            <w:r w:rsidRPr="00451C28">
              <w:rPr>
                <w:b/>
                <w:sz w:val="20"/>
              </w:rPr>
              <w:t>Таблица 13: Органи, които отговарят за програмата</w:t>
            </w:r>
          </w:p>
        </w:tc>
      </w:tr>
      <w:tr w:rsidR="00433570" w:rsidRPr="00451C28" w14:paraId="33D94683" w14:textId="77777777">
        <w:tc>
          <w:tcPr>
            <w:tcW w:w="2452" w:type="dxa"/>
          </w:tcPr>
          <w:p w14:paraId="135E434A" w14:textId="77777777" w:rsidR="00433570" w:rsidRPr="00451C28" w:rsidRDefault="00050C2E" w:rsidP="008F353D">
            <w:pPr>
              <w:spacing w:before="0"/>
              <w:rPr>
                <w:b/>
                <w:sz w:val="20"/>
              </w:rPr>
            </w:pPr>
            <w:r w:rsidRPr="00451C28">
              <w:rPr>
                <w:b/>
                <w:sz w:val="20"/>
              </w:rPr>
              <w:t xml:space="preserve">Органи, които отговарят за програмата </w:t>
            </w:r>
          </w:p>
        </w:tc>
        <w:tc>
          <w:tcPr>
            <w:tcW w:w="2403" w:type="dxa"/>
          </w:tcPr>
          <w:p w14:paraId="2248318C" w14:textId="77777777" w:rsidR="00433570" w:rsidRPr="00451C28" w:rsidRDefault="00050C2E" w:rsidP="008F353D">
            <w:pPr>
              <w:spacing w:before="0"/>
              <w:rPr>
                <w:b/>
                <w:sz w:val="20"/>
              </w:rPr>
            </w:pPr>
            <w:r w:rsidRPr="00451C28">
              <w:rPr>
                <w:b/>
                <w:sz w:val="20"/>
              </w:rPr>
              <w:t xml:space="preserve">Наименование на институцията </w:t>
            </w:r>
            <w:r w:rsidRPr="00451C28">
              <w:rPr>
                <w:sz w:val="20"/>
              </w:rPr>
              <w:t>[500]</w:t>
            </w:r>
          </w:p>
        </w:tc>
        <w:tc>
          <w:tcPr>
            <w:tcW w:w="2057" w:type="dxa"/>
          </w:tcPr>
          <w:p w14:paraId="46A17C29" w14:textId="77777777" w:rsidR="00433570" w:rsidRPr="00451C28" w:rsidRDefault="00050C2E" w:rsidP="008F353D">
            <w:pPr>
              <w:spacing w:before="0"/>
              <w:rPr>
                <w:b/>
                <w:sz w:val="20"/>
              </w:rPr>
            </w:pPr>
            <w:r w:rsidRPr="00451C28">
              <w:rPr>
                <w:b/>
                <w:sz w:val="20"/>
              </w:rPr>
              <w:t>Име на лицето за контакт</w:t>
            </w:r>
            <w:r w:rsidRPr="00451C28">
              <w:t xml:space="preserve"> </w:t>
            </w:r>
            <w:r w:rsidRPr="00451C28">
              <w:rPr>
                <w:sz w:val="20"/>
              </w:rPr>
              <w:t>[200]</w:t>
            </w:r>
          </w:p>
          <w:p w14:paraId="3C25027E" w14:textId="77777777" w:rsidR="00433570" w:rsidRPr="00451C28" w:rsidRDefault="00433570" w:rsidP="008F353D">
            <w:pPr>
              <w:spacing w:before="0"/>
              <w:rPr>
                <w:b/>
                <w:sz w:val="20"/>
              </w:rPr>
            </w:pPr>
          </w:p>
        </w:tc>
        <w:tc>
          <w:tcPr>
            <w:tcW w:w="2376" w:type="dxa"/>
          </w:tcPr>
          <w:p w14:paraId="72DD6E31" w14:textId="77777777" w:rsidR="00433570" w:rsidRPr="00451C28" w:rsidRDefault="00050C2E" w:rsidP="008F353D">
            <w:pPr>
              <w:spacing w:before="0"/>
              <w:rPr>
                <w:b/>
                <w:sz w:val="20"/>
              </w:rPr>
            </w:pPr>
            <w:r w:rsidRPr="00451C28">
              <w:rPr>
                <w:b/>
                <w:sz w:val="20"/>
              </w:rPr>
              <w:t>Електронна поща</w:t>
            </w:r>
            <w:r w:rsidRPr="00451C28">
              <w:t xml:space="preserve"> </w:t>
            </w:r>
            <w:r w:rsidRPr="00451C28">
              <w:rPr>
                <w:sz w:val="20"/>
              </w:rPr>
              <w:t>[200]</w:t>
            </w:r>
          </w:p>
        </w:tc>
      </w:tr>
      <w:tr w:rsidR="00433570" w:rsidRPr="00451C28" w14:paraId="772E9CA7" w14:textId="77777777">
        <w:tc>
          <w:tcPr>
            <w:tcW w:w="2452" w:type="dxa"/>
          </w:tcPr>
          <w:p w14:paraId="3172DB0B" w14:textId="77777777" w:rsidR="00433570" w:rsidRPr="00451C28" w:rsidRDefault="00050C2E" w:rsidP="008F353D">
            <w:pPr>
              <w:spacing w:before="0"/>
              <w:rPr>
                <w:sz w:val="20"/>
              </w:rPr>
            </w:pPr>
            <w:r w:rsidRPr="00451C28">
              <w:rPr>
                <w:sz w:val="20"/>
              </w:rPr>
              <w:t>Управляващ орган</w:t>
            </w:r>
          </w:p>
        </w:tc>
        <w:tc>
          <w:tcPr>
            <w:tcW w:w="2403" w:type="dxa"/>
          </w:tcPr>
          <w:p w14:paraId="1E4A0B77" w14:textId="77777777" w:rsidR="00433570" w:rsidRPr="00451C28" w:rsidRDefault="00433570" w:rsidP="008F353D">
            <w:pPr>
              <w:spacing w:before="0"/>
              <w:rPr>
                <w:sz w:val="20"/>
              </w:rPr>
            </w:pPr>
          </w:p>
        </w:tc>
        <w:tc>
          <w:tcPr>
            <w:tcW w:w="2057" w:type="dxa"/>
          </w:tcPr>
          <w:p w14:paraId="19A69F3D" w14:textId="77777777" w:rsidR="00433570" w:rsidRPr="00451C28" w:rsidRDefault="00433570" w:rsidP="008F353D">
            <w:pPr>
              <w:spacing w:before="0"/>
              <w:rPr>
                <w:sz w:val="20"/>
              </w:rPr>
            </w:pPr>
          </w:p>
        </w:tc>
        <w:tc>
          <w:tcPr>
            <w:tcW w:w="2376" w:type="dxa"/>
          </w:tcPr>
          <w:p w14:paraId="283793D2" w14:textId="77777777" w:rsidR="00433570" w:rsidRPr="00451C28" w:rsidRDefault="00433570" w:rsidP="008F353D">
            <w:pPr>
              <w:spacing w:before="0"/>
              <w:rPr>
                <w:sz w:val="20"/>
              </w:rPr>
            </w:pPr>
          </w:p>
        </w:tc>
      </w:tr>
      <w:tr w:rsidR="00433570" w:rsidRPr="00451C28" w14:paraId="47D2A441" w14:textId="77777777">
        <w:tc>
          <w:tcPr>
            <w:tcW w:w="2452" w:type="dxa"/>
          </w:tcPr>
          <w:p w14:paraId="523CA9CE" w14:textId="77777777" w:rsidR="00433570" w:rsidRPr="00451C28" w:rsidRDefault="00050C2E" w:rsidP="008F353D">
            <w:pPr>
              <w:spacing w:before="0"/>
              <w:rPr>
                <w:sz w:val="20"/>
              </w:rPr>
            </w:pPr>
            <w:r w:rsidRPr="00451C28">
              <w:rPr>
                <w:sz w:val="20"/>
              </w:rPr>
              <w:t>Одитен орган</w:t>
            </w:r>
          </w:p>
        </w:tc>
        <w:tc>
          <w:tcPr>
            <w:tcW w:w="2403" w:type="dxa"/>
          </w:tcPr>
          <w:p w14:paraId="7C4B167A" w14:textId="77777777" w:rsidR="00433570" w:rsidRPr="00451C28" w:rsidRDefault="00433570" w:rsidP="008F353D">
            <w:pPr>
              <w:spacing w:before="0"/>
              <w:rPr>
                <w:sz w:val="20"/>
              </w:rPr>
            </w:pPr>
          </w:p>
        </w:tc>
        <w:tc>
          <w:tcPr>
            <w:tcW w:w="2057" w:type="dxa"/>
          </w:tcPr>
          <w:p w14:paraId="67AA53EF" w14:textId="77777777" w:rsidR="00433570" w:rsidRPr="00451C28" w:rsidRDefault="00433570" w:rsidP="008F353D">
            <w:pPr>
              <w:spacing w:before="0"/>
              <w:rPr>
                <w:sz w:val="20"/>
              </w:rPr>
            </w:pPr>
          </w:p>
        </w:tc>
        <w:tc>
          <w:tcPr>
            <w:tcW w:w="2376" w:type="dxa"/>
          </w:tcPr>
          <w:p w14:paraId="0C62DD5B" w14:textId="77777777" w:rsidR="00433570" w:rsidRPr="00451C28" w:rsidRDefault="00433570" w:rsidP="008F353D">
            <w:pPr>
              <w:spacing w:before="0"/>
              <w:rPr>
                <w:sz w:val="20"/>
              </w:rPr>
            </w:pPr>
          </w:p>
        </w:tc>
      </w:tr>
      <w:tr w:rsidR="00433570" w:rsidRPr="00451C28" w14:paraId="11CAB9F2" w14:textId="77777777">
        <w:tc>
          <w:tcPr>
            <w:tcW w:w="2452" w:type="dxa"/>
          </w:tcPr>
          <w:p w14:paraId="76F4344A" w14:textId="77777777" w:rsidR="00433570" w:rsidRPr="00451C28" w:rsidRDefault="00050C2E" w:rsidP="008F353D">
            <w:pPr>
              <w:spacing w:before="0"/>
              <w:rPr>
                <w:sz w:val="20"/>
              </w:rPr>
            </w:pPr>
            <w:r w:rsidRPr="00451C28">
              <w:rPr>
                <w:sz w:val="20"/>
              </w:rPr>
              <w:t>Орган, който получава плащания от Комисията</w:t>
            </w:r>
          </w:p>
        </w:tc>
        <w:tc>
          <w:tcPr>
            <w:tcW w:w="2403" w:type="dxa"/>
          </w:tcPr>
          <w:p w14:paraId="1187038E" w14:textId="77777777" w:rsidR="00433570" w:rsidRPr="00451C28" w:rsidRDefault="00433570" w:rsidP="008F353D">
            <w:pPr>
              <w:spacing w:before="0"/>
              <w:rPr>
                <w:sz w:val="20"/>
              </w:rPr>
            </w:pPr>
          </w:p>
        </w:tc>
        <w:tc>
          <w:tcPr>
            <w:tcW w:w="2057" w:type="dxa"/>
          </w:tcPr>
          <w:p w14:paraId="03A01E0E" w14:textId="77777777" w:rsidR="00433570" w:rsidRPr="00451C28" w:rsidRDefault="00433570" w:rsidP="008F353D">
            <w:pPr>
              <w:spacing w:before="0"/>
              <w:rPr>
                <w:sz w:val="20"/>
              </w:rPr>
            </w:pPr>
          </w:p>
        </w:tc>
        <w:tc>
          <w:tcPr>
            <w:tcW w:w="2376" w:type="dxa"/>
          </w:tcPr>
          <w:p w14:paraId="30ADACCB" w14:textId="77777777" w:rsidR="00433570" w:rsidRPr="00451C28" w:rsidRDefault="00433570" w:rsidP="008F353D">
            <w:pPr>
              <w:spacing w:before="0"/>
              <w:rPr>
                <w:sz w:val="20"/>
              </w:rPr>
            </w:pPr>
          </w:p>
        </w:tc>
      </w:tr>
    </w:tbl>
    <w:p w14:paraId="22E6913C" w14:textId="77777777" w:rsidR="00E3531E" w:rsidRDefault="00E3531E" w:rsidP="00D35C4B">
      <w:pPr>
        <w:spacing w:before="0"/>
        <w:ind w:left="142"/>
        <w:rPr>
          <w:b/>
        </w:rPr>
      </w:pPr>
    </w:p>
    <w:p w14:paraId="294C365B" w14:textId="1555B478" w:rsidR="00433570" w:rsidRPr="00451C28" w:rsidRDefault="00D35C4B" w:rsidP="00D35C4B">
      <w:pPr>
        <w:spacing w:before="0"/>
        <w:ind w:left="142"/>
        <w:rPr>
          <w:rFonts w:eastAsia="Times New Roman"/>
          <w:b/>
          <w:iCs/>
          <w:szCs w:val="24"/>
        </w:rPr>
      </w:pPr>
      <w:r>
        <w:rPr>
          <w:b/>
        </w:rPr>
        <w:t>6.</w:t>
      </w:r>
      <w:r w:rsidR="00C30951">
        <w:rPr>
          <w:b/>
        </w:rPr>
        <w:t xml:space="preserve"> </w:t>
      </w:r>
      <w:r w:rsidR="00050C2E" w:rsidRPr="00451C28">
        <w:rPr>
          <w:b/>
        </w:rPr>
        <w:t xml:space="preserve">Партньорство </w:t>
      </w:r>
    </w:p>
    <w:p w14:paraId="6BCE18CC" w14:textId="77777777" w:rsidR="00433570" w:rsidRPr="00451C28" w:rsidRDefault="00050C2E" w:rsidP="008F353D">
      <w:pPr>
        <w:spacing w:before="0"/>
        <w:rPr>
          <w:rFonts w:eastAsia="Times New Roman"/>
          <w:b/>
          <w:i/>
          <w:iCs/>
          <w:szCs w:val="24"/>
        </w:rPr>
      </w:pPr>
      <w:r w:rsidRPr="00451C28">
        <w:rPr>
          <w:i/>
        </w:rPr>
        <w:t>Позоваване: Член 17, параграф 3, буква ж)</w:t>
      </w:r>
    </w:p>
    <w:tbl>
      <w:tblPr>
        <w:tblStyle w:val="TableGrid"/>
        <w:tblW w:w="0" w:type="auto"/>
        <w:tblLook w:val="04A0" w:firstRow="1" w:lastRow="0" w:firstColumn="1" w:lastColumn="0" w:noHBand="0" w:noVBand="1"/>
      </w:tblPr>
      <w:tblGrid>
        <w:gridCol w:w="9288"/>
      </w:tblGrid>
      <w:tr w:rsidR="00433570" w:rsidRPr="00451C28" w14:paraId="2469E4AC" w14:textId="77777777">
        <w:tc>
          <w:tcPr>
            <w:tcW w:w="9288" w:type="dxa"/>
          </w:tcPr>
          <w:p w14:paraId="3006B9CB" w14:textId="02866C2A" w:rsidR="00EE2FC6" w:rsidRPr="0019770A" w:rsidRDefault="00050C2E" w:rsidP="00EE2FC6">
            <w:pPr>
              <w:spacing w:before="0"/>
              <w:rPr>
                <w:i/>
                <w:color w:val="92D050"/>
              </w:rPr>
            </w:pPr>
            <w:r w:rsidRPr="00451C28">
              <w:rPr>
                <w:i/>
              </w:rPr>
              <w:t>Текстово поле [10</w:t>
            </w:r>
            <w:r w:rsidR="00292D3C">
              <w:rPr>
                <w:i/>
              </w:rPr>
              <w:t> </w:t>
            </w:r>
            <w:r w:rsidRPr="00451C28">
              <w:rPr>
                <w:i/>
              </w:rPr>
              <w:t>000]</w:t>
            </w:r>
            <w:r w:rsidR="00EE2FC6">
              <w:rPr>
                <w:i/>
                <w:color w:val="92D050"/>
              </w:rPr>
              <w:t xml:space="preserve"> 3141</w:t>
            </w:r>
            <w:r w:rsidR="00EE2FC6" w:rsidRPr="0019770A">
              <w:rPr>
                <w:i/>
                <w:color w:val="92D050"/>
              </w:rPr>
              <w:t xml:space="preserve"> без разстояния/</w:t>
            </w:r>
            <w:r w:rsidR="00EE2FC6">
              <w:rPr>
                <w:i/>
                <w:color w:val="92D050"/>
              </w:rPr>
              <w:t xml:space="preserve">3709 </w:t>
            </w:r>
            <w:r w:rsidR="00EE2FC6" w:rsidRPr="0019770A">
              <w:rPr>
                <w:i/>
                <w:color w:val="92D050"/>
              </w:rPr>
              <w:t>с разстояния към 1</w:t>
            </w:r>
            <w:r w:rsidR="00EE2FC6">
              <w:rPr>
                <w:i/>
                <w:color w:val="92D050"/>
              </w:rPr>
              <w:t>7</w:t>
            </w:r>
            <w:r w:rsidR="00EE2FC6" w:rsidRPr="0019770A">
              <w:rPr>
                <w:i/>
                <w:color w:val="92D050"/>
              </w:rPr>
              <w:t>.03.2020</w:t>
            </w:r>
          </w:p>
          <w:p w14:paraId="161E7DDC" w14:textId="207D78C3" w:rsidR="00433570" w:rsidRDefault="00433570" w:rsidP="008F353D">
            <w:pPr>
              <w:spacing w:before="0"/>
              <w:rPr>
                <w:i/>
              </w:rPr>
            </w:pPr>
          </w:p>
          <w:p w14:paraId="1DFCEEB2" w14:textId="1F1B608C" w:rsidR="007B2C9C" w:rsidRDefault="00D278DE" w:rsidP="004C3C15">
            <w:pPr>
              <w:spacing w:before="0" w:after="240"/>
            </w:pPr>
            <w:r>
              <w:t>Партньорството е утвърден принцип в работата на ЕСИ фондовете</w:t>
            </w:r>
            <w:r w:rsidR="004C3C15">
              <w:t xml:space="preserve">. В съответствие с чл. 6 от Регламента за определяне на </w:t>
            </w:r>
            <w:proofErr w:type="spellStart"/>
            <w:r w:rsidR="004C3C15">
              <w:t>общоприложимите</w:t>
            </w:r>
            <w:proofErr w:type="spellEnd"/>
            <w:r w:rsidR="004C3C15">
              <w:t xml:space="preserve"> разпоредби ще се гарантира в достатъчна степен включването и достъпа на регионални и местни власти, градски </w:t>
            </w:r>
            <w:r w:rsidR="004962B6">
              <w:t xml:space="preserve">и други публични органи, </w:t>
            </w:r>
            <w:r w:rsidR="004C3C15">
              <w:t xml:space="preserve">социално-икономическите партньори, </w:t>
            </w:r>
            <w:r w:rsidR="004962B6">
              <w:t>гражданско</w:t>
            </w:r>
            <w:r w:rsidR="007B2C9C">
              <w:t>то</w:t>
            </w:r>
            <w:r w:rsidR="004962B6">
              <w:t xml:space="preserve"> общество</w:t>
            </w:r>
            <w:r w:rsidR="004C3C15">
              <w:t xml:space="preserve"> </w:t>
            </w:r>
            <w:r w:rsidR="007B2C9C">
              <w:t>и организациите, насърчаващи социалното приобщаване, основните права, равенството между полове, недопускането на дискриминация и правата на хората с увреждания</w:t>
            </w:r>
            <w:r>
              <w:t xml:space="preserve"> в процесите по подготовка и изпълнение на програмите, финансирани със средства от ЕСИФ</w:t>
            </w:r>
            <w:r w:rsidR="007B2C9C">
              <w:t>.</w:t>
            </w:r>
            <w:r w:rsidR="001D0C4C">
              <w:t xml:space="preserve"> Това ще осигури добавена стойност за засилване на ефекта при реализирането на</w:t>
            </w:r>
            <w:r>
              <w:t xml:space="preserve"> инвестициите от</w:t>
            </w:r>
            <w:r w:rsidR="001D0C4C">
              <w:t xml:space="preserve"> ЕСИФ.</w:t>
            </w:r>
          </w:p>
          <w:p w14:paraId="4A215291" w14:textId="22A0D592" w:rsidR="001D0C4C" w:rsidRPr="001D0C4C" w:rsidRDefault="001D0C4C" w:rsidP="00D278DE">
            <w:pPr>
              <w:spacing w:before="0" w:after="0"/>
              <w:rPr>
                <w:szCs w:val="24"/>
                <w:lang w:eastAsia="en-US" w:bidi="ar-SA"/>
              </w:rPr>
            </w:pPr>
            <w:r>
              <w:rPr>
                <w:szCs w:val="24"/>
                <w:lang w:eastAsia="en-US" w:bidi="ar-SA"/>
              </w:rPr>
              <w:t>С</w:t>
            </w:r>
            <w:r w:rsidRPr="001D0C4C">
              <w:rPr>
                <w:szCs w:val="24"/>
                <w:lang w:eastAsia="en-US" w:bidi="ar-SA"/>
              </w:rPr>
              <w:t xml:space="preserve"> Р</w:t>
            </w:r>
            <w:r>
              <w:rPr>
                <w:szCs w:val="24"/>
                <w:lang w:eastAsia="en-US" w:bidi="ar-SA"/>
              </w:rPr>
              <w:t>МС №</w:t>
            </w:r>
            <w:r w:rsidRPr="001D0C4C">
              <w:rPr>
                <w:szCs w:val="24"/>
                <w:lang w:eastAsia="en-US" w:bidi="ar-SA"/>
              </w:rPr>
              <w:t xml:space="preserve"> 196</w:t>
            </w:r>
            <w:r>
              <w:rPr>
                <w:szCs w:val="24"/>
                <w:lang w:eastAsia="en-US" w:bidi="ar-SA"/>
              </w:rPr>
              <w:t>/11.04.2019 г.</w:t>
            </w:r>
            <w:r w:rsidRPr="001D0C4C">
              <w:rPr>
                <w:szCs w:val="24"/>
                <w:lang w:eastAsia="en-US" w:bidi="ar-SA"/>
              </w:rPr>
              <w:t xml:space="preserve"> беше одобрен списък с програми и водещи ведомства за разработването им за периода 2021-2027. С него администрацията на Министерския съвет (АМС) беше определена за водещо ведомство за разработването на </w:t>
            </w:r>
            <w:r w:rsidR="00F3505C">
              <w:rPr>
                <w:szCs w:val="24"/>
                <w:lang w:eastAsia="en-US" w:bidi="ar-SA"/>
              </w:rPr>
              <w:t xml:space="preserve">Програма за електронно управление и техническа помощ (ПЕУТП). </w:t>
            </w:r>
            <w:r w:rsidRPr="001D0C4C">
              <w:rPr>
                <w:szCs w:val="24"/>
                <w:lang w:eastAsia="en-US" w:bidi="ar-SA"/>
              </w:rPr>
              <w:t xml:space="preserve"> В резултат на това б</w:t>
            </w:r>
            <w:r w:rsidR="00D278DE">
              <w:rPr>
                <w:szCs w:val="24"/>
                <w:lang w:eastAsia="en-US" w:bidi="ar-SA"/>
              </w:rPr>
              <w:t xml:space="preserve">еше издадена </w:t>
            </w:r>
            <w:r w:rsidR="00D278DE">
              <w:rPr>
                <w:szCs w:val="24"/>
                <w:lang w:eastAsia="en-US" w:bidi="ar-SA"/>
              </w:rPr>
              <w:lastRenderedPageBreak/>
              <w:t>заповед № Р-107/</w:t>
            </w:r>
            <w:r w:rsidRPr="001D0C4C">
              <w:rPr>
                <w:szCs w:val="24"/>
                <w:lang w:eastAsia="en-US" w:bidi="ar-SA"/>
              </w:rPr>
              <w:t>28.08.2019 г. на министър-председателя, с която г-жа Ирена Първанова, директор на дирекция „Добро управление“ в АМС беше определена за лице, което да осъществява правомощията на ръководителя на водещото ведомство, предвидени в чл. 7, ал. 6, чл. 10, ал. 1, т. 2 и 7 и Приложение № 2 към чл. 9, ал. 4 от Постановление № 142 на МС от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2021-2027 г. (ПМС № 142/2019 г.), свързани с определянето на състава и функционирането на тематичната работна група (ТРГ) за разработване на ОПЕУТП. Тя беше определена и за председател на ТРГ за ПЕУТП.</w:t>
            </w:r>
            <w:r>
              <w:rPr>
                <w:szCs w:val="24"/>
                <w:lang w:eastAsia="en-US" w:bidi="ar-SA"/>
              </w:rPr>
              <w:t xml:space="preserve"> </w:t>
            </w:r>
            <w:r w:rsidR="00D278DE">
              <w:rPr>
                <w:szCs w:val="24"/>
                <w:lang w:eastAsia="en-US" w:bidi="ar-SA"/>
              </w:rPr>
              <w:t>През м. ноември 2019 г. се измени</w:t>
            </w:r>
            <w:r>
              <w:rPr>
                <w:szCs w:val="24"/>
                <w:lang w:eastAsia="en-US" w:bidi="ar-SA"/>
              </w:rPr>
              <w:t xml:space="preserve"> Устройствения</w:t>
            </w:r>
            <w:r w:rsidR="00D278DE">
              <w:rPr>
                <w:szCs w:val="24"/>
                <w:lang w:eastAsia="en-US" w:bidi="ar-SA"/>
              </w:rPr>
              <w:t>т</w:t>
            </w:r>
            <w:r>
              <w:rPr>
                <w:szCs w:val="24"/>
                <w:lang w:eastAsia="en-US" w:bidi="ar-SA"/>
              </w:rPr>
              <w:t xml:space="preserve"> правилник на Министерския</w:t>
            </w:r>
            <w:r w:rsidR="00D278DE">
              <w:rPr>
                <w:szCs w:val="24"/>
                <w:lang w:eastAsia="en-US" w:bidi="ar-SA"/>
              </w:rPr>
              <w:t xml:space="preserve"> съвет и неговата администрация, чрез което </w:t>
            </w:r>
            <w:r>
              <w:rPr>
                <w:szCs w:val="24"/>
                <w:lang w:eastAsia="en-US" w:bidi="ar-SA"/>
              </w:rPr>
              <w:t xml:space="preserve">на дирекция „Добро управление“ в АМС </w:t>
            </w:r>
            <w:r w:rsidR="00D278DE">
              <w:rPr>
                <w:szCs w:val="24"/>
                <w:lang w:eastAsia="en-US" w:bidi="ar-SA"/>
              </w:rPr>
              <w:t>се определиха</w:t>
            </w:r>
            <w:r w:rsidR="00CD28BF">
              <w:rPr>
                <w:szCs w:val="24"/>
                <w:lang w:eastAsia="en-US" w:bidi="ar-SA"/>
              </w:rPr>
              <w:t xml:space="preserve"> функции </w:t>
            </w:r>
            <w:r w:rsidR="00CD28BF" w:rsidRPr="00CD28BF">
              <w:rPr>
                <w:szCs w:val="24"/>
                <w:lang w:eastAsia="en-US" w:bidi="ar-SA"/>
              </w:rPr>
              <w:t xml:space="preserve">по програмиране и координиране на дейностите, свързани с разработването на </w:t>
            </w:r>
            <w:r w:rsidR="00CD28BF">
              <w:rPr>
                <w:szCs w:val="24"/>
                <w:lang w:eastAsia="en-US" w:bidi="ar-SA"/>
              </w:rPr>
              <w:t>ОПЕУТП</w:t>
            </w:r>
            <w:r w:rsidR="00CD28BF" w:rsidRPr="00CD28BF">
              <w:rPr>
                <w:szCs w:val="24"/>
                <w:lang w:eastAsia="en-US" w:bidi="ar-SA"/>
              </w:rPr>
              <w:t xml:space="preserve"> за програмен период 2021 – 2027 г.</w:t>
            </w:r>
          </w:p>
          <w:p w14:paraId="56DBE40E" w14:textId="77777777" w:rsidR="00D278DE" w:rsidRDefault="00D278DE" w:rsidP="00D278DE">
            <w:pPr>
              <w:spacing w:before="0" w:after="0"/>
              <w:rPr>
                <w:szCs w:val="24"/>
                <w:lang w:eastAsia="en-US" w:bidi="ar-SA"/>
              </w:rPr>
            </w:pPr>
          </w:p>
          <w:p w14:paraId="15B9E134" w14:textId="6CE622D6" w:rsidR="00CD28BF" w:rsidRDefault="001D0C4C" w:rsidP="00D278DE">
            <w:pPr>
              <w:spacing w:before="0" w:after="0"/>
              <w:rPr>
                <w:szCs w:val="24"/>
                <w:lang w:eastAsia="en-US" w:bidi="ar-SA"/>
              </w:rPr>
            </w:pPr>
            <w:r w:rsidRPr="001D0C4C">
              <w:rPr>
                <w:szCs w:val="24"/>
                <w:lang w:eastAsia="en-US" w:bidi="ar-SA"/>
              </w:rPr>
              <w:t xml:space="preserve">В изпълнение на разпоредбите на </w:t>
            </w:r>
            <w:r w:rsidR="00CD28BF">
              <w:rPr>
                <w:szCs w:val="24"/>
                <w:lang w:eastAsia="en-US" w:bidi="ar-SA"/>
              </w:rPr>
              <w:t xml:space="preserve">чл. 7, чл. 8 и чл. 9 от </w:t>
            </w:r>
            <w:r w:rsidRPr="001D0C4C">
              <w:rPr>
                <w:szCs w:val="24"/>
                <w:lang w:eastAsia="en-US" w:bidi="ar-SA"/>
              </w:rPr>
              <w:t>ПМС № 142/</w:t>
            </w:r>
            <w:r w:rsidR="00D278DE">
              <w:rPr>
                <w:szCs w:val="24"/>
                <w:lang w:eastAsia="en-US" w:bidi="ar-SA"/>
              </w:rPr>
              <w:t>7.06.</w:t>
            </w:r>
            <w:r w:rsidRPr="001D0C4C">
              <w:rPr>
                <w:szCs w:val="24"/>
                <w:lang w:eastAsia="en-US" w:bidi="ar-SA"/>
              </w:rPr>
              <w:t xml:space="preserve">2019 г. беше </w:t>
            </w:r>
            <w:r w:rsidR="00CD28BF">
              <w:rPr>
                <w:szCs w:val="24"/>
                <w:lang w:eastAsia="en-US" w:bidi="ar-SA"/>
              </w:rPr>
              <w:t>издадена Заповед № 154/29.11.2019 г. за определяне на поименния състав на ТРГ за разработването на ПЕУТП.</w:t>
            </w:r>
          </w:p>
          <w:p w14:paraId="4CC8CAAC" w14:textId="77777777" w:rsidR="00D278DE" w:rsidRDefault="00D278DE" w:rsidP="00D278DE">
            <w:pPr>
              <w:spacing w:before="0" w:after="0"/>
              <w:rPr>
                <w:szCs w:val="24"/>
                <w:lang w:eastAsia="en-US" w:bidi="ar-SA"/>
              </w:rPr>
            </w:pPr>
          </w:p>
          <w:p w14:paraId="6FC93BB1" w14:textId="5C5C8BF7" w:rsidR="00C01B27" w:rsidRDefault="00CD28BF" w:rsidP="00D278DE">
            <w:pPr>
              <w:spacing w:before="0" w:after="0"/>
              <w:rPr>
                <w:szCs w:val="24"/>
                <w:lang w:eastAsia="en-US" w:bidi="ar-SA"/>
              </w:rPr>
            </w:pPr>
            <w:r>
              <w:rPr>
                <w:szCs w:val="24"/>
                <w:lang w:eastAsia="en-US" w:bidi="ar-SA"/>
              </w:rPr>
              <w:t xml:space="preserve">Като част от процеса по сформиране на ТРГ се проведоха две процедури </w:t>
            </w:r>
            <w:r w:rsidRPr="00CD28BF">
              <w:rPr>
                <w:szCs w:val="24"/>
                <w:lang w:eastAsia="en-US" w:bidi="ar-SA"/>
              </w:rPr>
              <w:t>за избор на юридически лица с нестопанска цел за общественополезна дейност</w:t>
            </w:r>
            <w:r w:rsidR="009E43BF">
              <w:rPr>
                <w:szCs w:val="24"/>
                <w:lang w:eastAsia="en-US" w:bidi="ar-SA"/>
              </w:rPr>
              <w:t xml:space="preserve"> (ЮЛНЦ)</w:t>
            </w:r>
            <w:r w:rsidRPr="00CD28BF">
              <w:rPr>
                <w:szCs w:val="24"/>
                <w:lang w:eastAsia="en-US" w:bidi="ar-SA"/>
              </w:rPr>
              <w:t xml:space="preserve">, чиито представители да участват в състава на </w:t>
            </w:r>
            <w:r>
              <w:rPr>
                <w:szCs w:val="24"/>
                <w:lang w:eastAsia="en-US" w:bidi="ar-SA"/>
              </w:rPr>
              <w:t>ТРГ</w:t>
            </w:r>
            <w:r w:rsidRPr="00CD28BF">
              <w:rPr>
                <w:szCs w:val="24"/>
                <w:lang w:eastAsia="en-US" w:bidi="ar-SA"/>
              </w:rPr>
              <w:t xml:space="preserve"> за разработване на </w:t>
            </w:r>
            <w:r>
              <w:rPr>
                <w:szCs w:val="24"/>
                <w:lang w:eastAsia="en-US" w:bidi="ar-SA"/>
              </w:rPr>
              <w:t>ПЕУТП за</w:t>
            </w:r>
            <w:r w:rsidRPr="00CD28BF">
              <w:rPr>
                <w:szCs w:val="24"/>
                <w:lang w:eastAsia="en-US" w:bidi="ar-SA"/>
              </w:rPr>
              <w:t xml:space="preserve"> период 2021 – 2027 г.</w:t>
            </w:r>
            <w:r>
              <w:rPr>
                <w:szCs w:val="24"/>
                <w:lang w:eastAsia="en-US" w:bidi="ar-SA"/>
              </w:rPr>
              <w:t xml:space="preserve"> </w:t>
            </w:r>
          </w:p>
          <w:p w14:paraId="599FB376" w14:textId="77777777" w:rsidR="00F3505C" w:rsidRDefault="00F3505C" w:rsidP="00D278DE">
            <w:pPr>
              <w:spacing w:before="0" w:after="0"/>
              <w:rPr>
                <w:szCs w:val="24"/>
                <w:lang w:eastAsia="en-US" w:bidi="ar-SA"/>
              </w:rPr>
            </w:pPr>
          </w:p>
          <w:p w14:paraId="68D0F592" w14:textId="64C2AD94" w:rsidR="00F61616" w:rsidRDefault="00CD28BF" w:rsidP="00D278DE">
            <w:pPr>
              <w:spacing w:before="0" w:after="0"/>
              <w:rPr>
                <w:szCs w:val="24"/>
                <w:lang w:eastAsia="en-US" w:bidi="ar-SA"/>
              </w:rPr>
            </w:pPr>
            <w:r>
              <w:rPr>
                <w:szCs w:val="24"/>
                <w:lang w:eastAsia="en-US" w:bidi="ar-SA"/>
              </w:rPr>
              <w:t xml:space="preserve">Първата процедура се проведе в периода м. септември – м. </w:t>
            </w:r>
            <w:proofErr w:type="spellStart"/>
            <w:r>
              <w:rPr>
                <w:szCs w:val="24"/>
                <w:lang w:eastAsia="en-US" w:bidi="ar-SA"/>
              </w:rPr>
              <w:t>октомрви</w:t>
            </w:r>
            <w:proofErr w:type="spellEnd"/>
            <w:r>
              <w:rPr>
                <w:szCs w:val="24"/>
                <w:lang w:eastAsia="en-US" w:bidi="ar-SA"/>
              </w:rPr>
              <w:t xml:space="preserve"> 2019. като не бяха</w:t>
            </w:r>
            <w:r w:rsidR="00F61616">
              <w:rPr>
                <w:szCs w:val="24"/>
                <w:lang w:eastAsia="en-US" w:bidi="ar-SA"/>
              </w:rPr>
              <w:t xml:space="preserve"> получени заявления от </w:t>
            </w:r>
            <w:proofErr w:type="spellStart"/>
            <w:r w:rsidR="00F61616">
              <w:rPr>
                <w:szCs w:val="24"/>
                <w:lang w:eastAsia="en-US" w:bidi="ar-SA"/>
              </w:rPr>
              <w:t>всики</w:t>
            </w:r>
            <w:proofErr w:type="spellEnd"/>
            <w:r w:rsidR="00F61616">
              <w:rPr>
                <w:szCs w:val="24"/>
                <w:lang w:eastAsia="en-US" w:bidi="ar-SA"/>
              </w:rPr>
              <w:t xml:space="preserve"> доп</w:t>
            </w:r>
            <w:r>
              <w:rPr>
                <w:szCs w:val="24"/>
                <w:lang w:eastAsia="en-US" w:bidi="ar-SA"/>
              </w:rPr>
              <w:t xml:space="preserve">устими групи </w:t>
            </w:r>
            <w:r w:rsidRPr="00CD28BF">
              <w:rPr>
                <w:szCs w:val="24"/>
                <w:lang w:eastAsia="en-US" w:bidi="ar-SA"/>
              </w:rPr>
              <w:t>ЮЛНЦ, посочени в поканата</w:t>
            </w:r>
            <w:r w:rsidR="00C01B27">
              <w:rPr>
                <w:szCs w:val="24"/>
                <w:lang w:eastAsia="en-US" w:bidi="ar-SA"/>
              </w:rPr>
              <w:t>.</w:t>
            </w:r>
          </w:p>
          <w:p w14:paraId="5629E093" w14:textId="77777777" w:rsidR="00F3505C" w:rsidRDefault="00F3505C" w:rsidP="00D278DE">
            <w:pPr>
              <w:spacing w:before="0" w:after="0"/>
              <w:rPr>
                <w:szCs w:val="24"/>
                <w:lang w:eastAsia="en-US" w:bidi="ar-SA"/>
              </w:rPr>
            </w:pPr>
          </w:p>
          <w:p w14:paraId="6FE9647D" w14:textId="17273506" w:rsidR="00D278DE" w:rsidRDefault="00B43201" w:rsidP="00D278DE">
            <w:pPr>
              <w:spacing w:before="0" w:after="0"/>
              <w:rPr>
                <w:szCs w:val="24"/>
              </w:rPr>
            </w:pPr>
            <w:r>
              <w:rPr>
                <w:szCs w:val="24"/>
                <w:lang w:eastAsia="en-US" w:bidi="ar-SA"/>
              </w:rPr>
              <w:t xml:space="preserve">В изпълнение на </w:t>
            </w:r>
            <w:r>
              <w:rPr>
                <w:szCs w:val="24"/>
              </w:rPr>
              <w:t>т</w:t>
            </w:r>
            <w:r w:rsidRPr="006136E3">
              <w:rPr>
                <w:szCs w:val="24"/>
              </w:rPr>
              <w:t>.</w:t>
            </w:r>
            <w:r>
              <w:rPr>
                <w:szCs w:val="24"/>
              </w:rPr>
              <w:t xml:space="preserve"> 11 от Приложение 2 към чл. 9, ал. 4</w:t>
            </w:r>
            <w:r w:rsidRPr="006136E3">
              <w:rPr>
                <w:szCs w:val="24"/>
              </w:rPr>
              <w:t xml:space="preserve"> </w:t>
            </w:r>
            <w:r>
              <w:rPr>
                <w:szCs w:val="24"/>
              </w:rPr>
              <w:t>о</w:t>
            </w:r>
            <w:r w:rsidRPr="006136E3">
              <w:rPr>
                <w:szCs w:val="24"/>
              </w:rPr>
              <w:t xml:space="preserve">т ПМС </w:t>
            </w:r>
            <w:r>
              <w:rPr>
                <w:szCs w:val="24"/>
              </w:rPr>
              <w:t>№</w:t>
            </w:r>
            <w:r w:rsidRPr="006136E3">
              <w:rPr>
                <w:szCs w:val="24"/>
              </w:rPr>
              <w:t>142</w:t>
            </w:r>
            <w:r>
              <w:rPr>
                <w:szCs w:val="24"/>
              </w:rPr>
              <w:t xml:space="preserve">/2019 г </w:t>
            </w:r>
            <w:r w:rsidR="00C002A7">
              <w:rPr>
                <w:szCs w:val="24"/>
              </w:rPr>
              <w:t>в периода м. януар</w:t>
            </w:r>
            <w:r w:rsidR="00C01B27">
              <w:rPr>
                <w:szCs w:val="24"/>
              </w:rPr>
              <w:t xml:space="preserve">и </w:t>
            </w:r>
            <w:r w:rsidR="00C002A7">
              <w:rPr>
                <w:szCs w:val="24"/>
              </w:rPr>
              <w:t xml:space="preserve">- м. февруари 2020 г. </w:t>
            </w:r>
            <w:r w:rsidRPr="00C002A7">
              <w:rPr>
                <w:szCs w:val="24"/>
              </w:rPr>
              <w:t xml:space="preserve">се проведе </w:t>
            </w:r>
            <w:r w:rsidR="00C002A7">
              <w:rPr>
                <w:szCs w:val="24"/>
              </w:rPr>
              <w:t>втора</w:t>
            </w:r>
            <w:r w:rsidRPr="00C002A7">
              <w:rPr>
                <w:szCs w:val="24"/>
              </w:rPr>
              <w:t xml:space="preserve"> процедура</w:t>
            </w:r>
            <w:r>
              <w:rPr>
                <w:szCs w:val="24"/>
              </w:rPr>
              <w:t xml:space="preserve"> само за онези групи ЮЛНЦ, посочени в поканата за участие в избора, за които не бяха получени заявления. </w:t>
            </w:r>
          </w:p>
          <w:p w14:paraId="1809777A" w14:textId="77777777" w:rsidR="00C01B27" w:rsidRDefault="00C01B27" w:rsidP="00D278DE">
            <w:pPr>
              <w:spacing w:before="0" w:after="0"/>
              <w:rPr>
                <w:szCs w:val="24"/>
              </w:rPr>
            </w:pPr>
          </w:p>
          <w:p w14:paraId="779DC4F3" w14:textId="3D91C43C" w:rsidR="00C002A7" w:rsidRPr="00F61616" w:rsidRDefault="00C002A7" w:rsidP="00D278DE">
            <w:pPr>
              <w:spacing w:before="0" w:after="0"/>
              <w:rPr>
                <w:rFonts w:eastAsia="Times New Roman"/>
                <w:szCs w:val="24"/>
              </w:rPr>
            </w:pPr>
            <w:r>
              <w:rPr>
                <w:szCs w:val="24"/>
              </w:rPr>
              <w:t>В резултат от проведените две процедури</w:t>
            </w:r>
            <w:r w:rsidR="00F61616">
              <w:rPr>
                <w:szCs w:val="24"/>
              </w:rPr>
              <w:t xml:space="preserve"> в състава на ТРГ за разработване на ПЕУТП са включени представители на общо 3 групи организации, </w:t>
            </w:r>
            <w:r w:rsidR="00C600B3">
              <w:rPr>
                <w:rFonts w:eastAsia="Times New Roman"/>
                <w:szCs w:val="24"/>
              </w:rPr>
              <w:t>извършващи дейност</w:t>
            </w:r>
            <w:r w:rsidR="00F61616" w:rsidRPr="00F61616">
              <w:rPr>
                <w:rFonts w:eastAsia="Times New Roman"/>
                <w:szCs w:val="24"/>
              </w:rPr>
              <w:t xml:space="preserve"> в следните сфери:</w:t>
            </w:r>
          </w:p>
          <w:p w14:paraId="65460401" w14:textId="77777777" w:rsidR="00F61616" w:rsidRPr="00C600B3" w:rsidRDefault="00C600B3" w:rsidP="00C63EDD">
            <w:pPr>
              <w:pStyle w:val="ListParagraph"/>
              <w:numPr>
                <w:ilvl w:val="0"/>
                <w:numId w:val="35"/>
              </w:numPr>
              <w:spacing w:after="0"/>
              <w:rPr>
                <w:rFonts w:ascii="Times New Roman" w:hAnsi="Times New Roman" w:cs="Times New Roman"/>
                <w:sz w:val="24"/>
                <w:szCs w:val="24"/>
                <w:lang w:eastAsia="en-US" w:bidi="ar-SA"/>
              </w:rPr>
            </w:pPr>
            <w:r w:rsidRPr="00C600B3">
              <w:rPr>
                <w:rFonts w:ascii="Times New Roman" w:hAnsi="Times New Roman" w:cs="Times New Roman"/>
                <w:sz w:val="24"/>
                <w:szCs w:val="24"/>
                <w:lang w:eastAsia="en-US" w:bidi="ar-SA"/>
              </w:rPr>
              <w:t>Организации, работещи в сферата на подобряването на административното обслужване и/или насърчаване на икономическото развитие;</w:t>
            </w:r>
          </w:p>
          <w:p w14:paraId="792509D8" w14:textId="77777777" w:rsidR="00C600B3" w:rsidRPr="00C600B3" w:rsidRDefault="00C600B3" w:rsidP="00C63EDD">
            <w:pPr>
              <w:pStyle w:val="ListParagraph"/>
              <w:numPr>
                <w:ilvl w:val="0"/>
                <w:numId w:val="35"/>
              </w:numPr>
              <w:spacing w:after="0"/>
              <w:rPr>
                <w:rFonts w:ascii="Times New Roman" w:hAnsi="Times New Roman" w:cs="Times New Roman"/>
                <w:sz w:val="24"/>
                <w:szCs w:val="24"/>
                <w:lang w:eastAsia="en-US" w:bidi="ar-SA"/>
              </w:rPr>
            </w:pPr>
            <w:r w:rsidRPr="00C600B3">
              <w:rPr>
                <w:rFonts w:ascii="Times New Roman" w:hAnsi="Times New Roman" w:cs="Times New Roman"/>
                <w:sz w:val="24"/>
                <w:szCs w:val="24"/>
                <w:lang w:eastAsia="en-US" w:bidi="ar-SA"/>
              </w:rPr>
              <w:t xml:space="preserve">Организации, работещи в сферата на равенството между мъжете и жените, </w:t>
            </w:r>
            <w:proofErr w:type="spellStart"/>
            <w:r w:rsidRPr="00C600B3">
              <w:rPr>
                <w:rFonts w:ascii="Times New Roman" w:hAnsi="Times New Roman" w:cs="Times New Roman"/>
                <w:sz w:val="24"/>
                <w:szCs w:val="24"/>
                <w:lang w:eastAsia="en-US" w:bidi="ar-SA"/>
              </w:rPr>
              <w:t>недискриминацията</w:t>
            </w:r>
            <w:proofErr w:type="spellEnd"/>
            <w:r w:rsidRPr="00C600B3">
              <w:rPr>
                <w:rFonts w:ascii="Times New Roman" w:hAnsi="Times New Roman" w:cs="Times New Roman"/>
                <w:sz w:val="24"/>
                <w:szCs w:val="24"/>
                <w:lang w:eastAsia="en-US" w:bidi="ar-SA"/>
              </w:rPr>
              <w:t xml:space="preserve"> и равните възможности;</w:t>
            </w:r>
          </w:p>
          <w:p w14:paraId="631B118F" w14:textId="7BD0868F" w:rsidR="00C600B3" w:rsidRPr="00C600B3" w:rsidRDefault="00C600B3" w:rsidP="00C63EDD">
            <w:pPr>
              <w:pStyle w:val="ListParagraph"/>
              <w:numPr>
                <w:ilvl w:val="0"/>
                <w:numId w:val="35"/>
              </w:numPr>
              <w:spacing w:after="0"/>
              <w:rPr>
                <w:rFonts w:ascii="Times New Roman" w:hAnsi="Times New Roman" w:cs="Times New Roman"/>
                <w:sz w:val="24"/>
                <w:szCs w:val="24"/>
                <w:lang w:eastAsia="en-US" w:bidi="ar-SA"/>
              </w:rPr>
            </w:pPr>
            <w:r w:rsidRPr="00C600B3">
              <w:rPr>
                <w:rFonts w:ascii="Times New Roman" w:hAnsi="Times New Roman" w:cs="Times New Roman"/>
                <w:sz w:val="24"/>
                <w:szCs w:val="24"/>
                <w:lang w:eastAsia="en-US" w:bidi="ar-SA"/>
              </w:rPr>
              <w:t>Организации, работещи в сферата на образованието, науката и културата</w:t>
            </w:r>
            <w:r w:rsidR="004A1250">
              <w:rPr>
                <w:rFonts w:ascii="Times New Roman" w:hAnsi="Times New Roman" w:cs="Times New Roman"/>
                <w:sz w:val="24"/>
                <w:szCs w:val="24"/>
                <w:lang w:eastAsia="en-US" w:bidi="ar-SA"/>
              </w:rPr>
              <w:t>.</w:t>
            </w:r>
          </w:p>
          <w:p w14:paraId="0C898920" w14:textId="77777777" w:rsidR="00CD28BF" w:rsidRDefault="00CD28BF" w:rsidP="00C01B27">
            <w:pPr>
              <w:spacing w:before="0" w:after="0"/>
              <w:rPr>
                <w:szCs w:val="24"/>
                <w:lang w:eastAsia="en-US" w:bidi="ar-SA"/>
              </w:rPr>
            </w:pPr>
          </w:p>
          <w:p w14:paraId="1B6D1E89" w14:textId="77777777" w:rsidR="00292D3C" w:rsidRDefault="00CD28BF" w:rsidP="00F3505C">
            <w:pPr>
              <w:spacing w:before="0" w:after="0"/>
              <w:rPr>
                <w:rFonts w:eastAsiaTheme="minorHAnsi"/>
                <w:szCs w:val="24"/>
                <w:lang w:eastAsia="en-US" w:bidi="ar-SA"/>
              </w:rPr>
            </w:pPr>
            <w:r>
              <w:rPr>
                <w:szCs w:val="24"/>
                <w:lang w:eastAsia="en-US" w:bidi="ar-SA"/>
              </w:rPr>
              <w:t>На 13 декември 2019 г.</w:t>
            </w:r>
            <w:r w:rsidR="001D0C4C" w:rsidRPr="001D0C4C">
              <w:rPr>
                <w:szCs w:val="24"/>
                <w:lang w:eastAsia="en-US" w:bidi="ar-SA"/>
              </w:rPr>
              <w:t xml:space="preserve"> в гр. София се проведе Първото заседание на ТРГ за ПЕУТП. На него бяха приети </w:t>
            </w:r>
            <w:r w:rsidR="001D0C4C" w:rsidRPr="001D0C4C">
              <w:rPr>
                <w:rFonts w:eastAsiaTheme="minorHAnsi"/>
                <w:szCs w:val="24"/>
                <w:lang w:eastAsia="en-US" w:bidi="ar-SA"/>
              </w:rPr>
              <w:t xml:space="preserve">Вътрешни правила за дейността на ТРГ за ОПЕУТП, представена беше информация за нормативната рамка и ключовите документи, </w:t>
            </w:r>
            <w:proofErr w:type="spellStart"/>
            <w:r w:rsidR="001D0C4C" w:rsidRPr="001D0C4C">
              <w:rPr>
                <w:rFonts w:eastAsiaTheme="minorHAnsi"/>
                <w:szCs w:val="24"/>
                <w:lang w:eastAsia="en-US" w:bidi="ar-SA"/>
              </w:rPr>
              <w:t>относими</w:t>
            </w:r>
            <w:proofErr w:type="spellEnd"/>
            <w:r w:rsidR="001D0C4C" w:rsidRPr="001D0C4C">
              <w:rPr>
                <w:rFonts w:eastAsiaTheme="minorHAnsi"/>
                <w:szCs w:val="24"/>
                <w:lang w:eastAsia="en-US" w:bidi="ar-SA"/>
              </w:rPr>
              <w:t xml:space="preserve"> към програмен период 2021-2027 г., както и потенциални приоритети и мерки в областта на електронното управление за програмен период 2021-2027 г. </w:t>
            </w:r>
          </w:p>
          <w:p w14:paraId="5C9A3ED9" w14:textId="5A2D6AF5" w:rsidR="002C04FE" w:rsidRPr="00C01B27" w:rsidRDefault="002C04FE" w:rsidP="00F3505C">
            <w:pPr>
              <w:spacing w:before="0" w:after="0"/>
              <w:rPr>
                <w:szCs w:val="24"/>
                <w:lang w:eastAsia="en-US" w:bidi="ar-SA"/>
              </w:rPr>
            </w:pPr>
          </w:p>
        </w:tc>
      </w:tr>
    </w:tbl>
    <w:p w14:paraId="4AD77D7D" w14:textId="77777777" w:rsidR="008F5D28" w:rsidRDefault="008F5D28" w:rsidP="00D35C4B">
      <w:pPr>
        <w:spacing w:before="0"/>
        <w:rPr>
          <w:b/>
        </w:rPr>
      </w:pPr>
    </w:p>
    <w:p w14:paraId="0D766C29" w14:textId="508B38DD" w:rsidR="00433570" w:rsidRPr="00451C28" w:rsidRDefault="00D35C4B" w:rsidP="00D35C4B">
      <w:pPr>
        <w:spacing w:before="0"/>
        <w:rPr>
          <w:rFonts w:eastAsia="Times New Roman"/>
          <w:b/>
          <w:iCs/>
          <w:szCs w:val="24"/>
        </w:rPr>
      </w:pPr>
      <w:r>
        <w:rPr>
          <w:b/>
        </w:rPr>
        <w:t>7.</w:t>
      </w:r>
      <w:r w:rsidR="008F5D28">
        <w:rPr>
          <w:b/>
        </w:rPr>
        <w:t xml:space="preserve"> </w:t>
      </w:r>
      <w:r w:rsidR="00050C2E" w:rsidRPr="00451C28">
        <w:rPr>
          <w:b/>
        </w:rPr>
        <w:t>Комуникация и прозрачност</w:t>
      </w:r>
    </w:p>
    <w:p w14:paraId="132013EC" w14:textId="3F82666E" w:rsidR="00433570" w:rsidRPr="00451C28" w:rsidRDefault="00050C2E" w:rsidP="008F353D">
      <w:pPr>
        <w:spacing w:before="0"/>
        <w:rPr>
          <w:rFonts w:eastAsia="Times New Roman"/>
          <w:i/>
          <w:szCs w:val="24"/>
        </w:rPr>
      </w:pPr>
      <w:proofErr w:type="spellStart"/>
      <w:r w:rsidRPr="00451C28">
        <w:rPr>
          <w:i/>
        </w:rPr>
        <w:t>Позоваване:Член</w:t>
      </w:r>
      <w:proofErr w:type="spellEnd"/>
      <w:r w:rsidRPr="00451C28">
        <w:rPr>
          <w:i/>
        </w:rPr>
        <w:t xml:space="preserve"> 17, параграф 3, i), член 42, параграф 2, РОР </w:t>
      </w:r>
    </w:p>
    <w:tbl>
      <w:tblPr>
        <w:tblStyle w:val="TableGrid"/>
        <w:tblW w:w="0" w:type="auto"/>
        <w:tblLook w:val="04A0" w:firstRow="1" w:lastRow="0" w:firstColumn="1" w:lastColumn="0" w:noHBand="0" w:noVBand="1"/>
      </w:tblPr>
      <w:tblGrid>
        <w:gridCol w:w="9288"/>
      </w:tblGrid>
      <w:tr w:rsidR="00433570" w:rsidRPr="0019770A" w14:paraId="01493320" w14:textId="77777777">
        <w:tc>
          <w:tcPr>
            <w:tcW w:w="9288" w:type="dxa"/>
          </w:tcPr>
          <w:p w14:paraId="6856A435" w14:textId="7F9D4C2D" w:rsidR="00BA4ACF" w:rsidRPr="0019770A" w:rsidRDefault="00050C2E" w:rsidP="008F353D">
            <w:pPr>
              <w:spacing w:before="0"/>
              <w:rPr>
                <w:i/>
                <w:color w:val="92D050"/>
              </w:rPr>
            </w:pPr>
            <w:r w:rsidRPr="0019770A">
              <w:rPr>
                <w:i/>
              </w:rPr>
              <w:t>Текстово поле [4</w:t>
            </w:r>
            <w:r w:rsidR="008F5D28" w:rsidRPr="0019770A">
              <w:rPr>
                <w:i/>
              </w:rPr>
              <w:t> </w:t>
            </w:r>
            <w:r w:rsidRPr="0019770A">
              <w:rPr>
                <w:i/>
              </w:rPr>
              <w:t>500]</w:t>
            </w:r>
            <w:r w:rsidR="00BA4ACF" w:rsidRPr="0019770A">
              <w:rPr>
                <w:i/>
              </w:rPr>
              <w:t xml:space="preserve">  </w:t>
            </w:r>
            <w:r w:rsidR="004D4D96">
              <w:rPr>
                <w:i/>
                <w:color w:val="92D050"/>
              </w:rPr>
              <w:t>3</w:t>
            </w:r>
            <w:r w:rsidR="005352D8">
              <w:rPr>
                <w:i/>
                <w:color w:val="92D050"/>
              </w:rPr>
              <w:t>5</w:t>
            </w:r>
            <w:r w:rsidR="003D3B8F">
              <w:rPr>
                <w:i/>
                <w:color w:val="92D050"/>
              </w:rPr>
              <w:t>09</w:t>
            </w:r>
            <w:r w:rsidR="00BA4ACF" w:rsidRPr="0019770A">
              <w:rPr>
                <w:i/>
                <w:color w:val="92D050"/>
              </w:rPr>
              <w:t xml:space="preserve"> без разстояния/4</w:t>
            </w:r>
            <w:r w:rsidR="003D3B8F">
              <w:rPr>
                <w:i/>
                <w:color w:val="92D050"/>
              </w:rPr>
              <w:t>032</w:t>
            </w:r>
            <w:r w:rsidR="004D4D96">
              <w:rPr>
                <w:i/>
                <w:color w:val="92D050"/>
              </w:rPr>
              <w:t xml:space="preserve"> </w:t>
            </w:r>
            <w:r w:rsidR="00BA4ACF" w:rsidRPr="0019770A">
              <w:rPr>
                <w:i/>
                <w:color w:val="92D050"/>
              </w:rPr>
              <w:t>с разстояния към 1</w:t>
            </w:r>
            <w:r w:rsidR="005352D8">
              <w:rPr>
                <w:i/>
                <w:color w:val="92D050"/>
              </w:rPr>
              <w:t>7</w:t>
            </w:r>
            <w:r w:rsidR="00BA4ACF" w:rsidRPr="0019770A">
              <w:rPr>
                <w:i/>
                <w:color w:val="92D050"/>
              </w:rPr>
              <w:t>.03.2020</w:t>
            </w:r>
          </w:p>
          <w:p w14:paraId="05F1427E" w14:textId="77777777" w:rsidR="008F5D28" w:rsidRPr="008F5D28" w:rsidRDefault="008F5D28" w:rsidP="00C63EDD">
            <w:pPr>
              <w:numPr>
                <w:ilvl w:val="0"/>
                <w:numId w:val="36"/>
              </w:numPr>
              <w:spacing w:before="60" w:after="0"/>
              <w:ind w:left="311" w:hanging="284"/>
              <w:rPr>
                <w:rFonts w:eastAsia="Times New Roman"/>
                <w:b/>
              </w:rPr>
            </w:pPr>
            <w:r w:rsidRPr="008F5D28">
              <w:rPr>
                <w:rFonts w:eastAsia="Times New Roman"/>
                <w:b/>
              </w:rPr>
              <w:lastRenderedPageBreak/>
              <w:t>ЦЕЛИ</w:t>
            </w:r>
          </w:p>
          <w:p w14:paraId="13908882" w14:textId="77777777" w:rsidR="008F5D28" w:rsidRPr="008F5D28" w:rsidRDefault="008F5D28" w:rsidP="008F5D28">
            <w:pPr>
              <w:spacing w:before="60" w:after="0"/>
              <w:rPr>
                <w:rFonts w:eastAsia="Times New Roman"/>
                <w:b/>
              </w:rPr>
            </w:pPr>
            <w:r w:rsidRPr="008F5D28">
              <w:rPr>
                <w:rFonts w:eastAsia="Times New Roman"/>
                <w:b/>
              </w:rPr>
              <w:t xml:space="preserve">Основна цел: </w:t>
            </w:r>
          </w:p>
          <w:p w14:paraId="2AD1A790" w14:textId="416017E2"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 xml:space="preserve">Популяризиране на ролята на Европейския съюз и ОПЕУТП </w:t>
            </w:r>
            <w:r w:rsidR="009A64E6" w:rsidRPr="0019770A">
              <w:rPr>
                <w:rFonts w:eastAsia="Times New Roman"/>
              </w:rPr>
              <w:t>за цифровата трансформация на публичния сектор в България</w:t>
            </w:r>
            <w:r w:rsidRPr="008F5D28">
              <w:rPr>
                <w:rFonts w:eastAsia="Times New Roman"/>
              </w:rPr>
              <w:t>;</w:t>
            </w:r>
          </w:p>
          <w:p w14:paraId="48160BF7" w14:textId="77777777" w:rsidR="008F5D28" w:rsidRPr="008F5D28" w:rsidRDefault="008F5D28" w:rsidP="008F5D28">
            <w:pPr>
              <w:spacing w:before="60" w:after="0"/>
              <w:rPr>
                <w:rFonts w:eastAsia="Times New Roman"/>
                <w:b/>
              </w:rPr>
            </w:pPr>
            <w:r w:rsidRPr="008F5D28">
              <w:rPr>
                <w:rFonts w:eastAsia="Times New Roman"/>
                <w:b/>
              </w:rPr>
              <w:t>Специфични цели:</w:t>
            </w:r>
          </w:p>
          <w:p w14:paraId="10D5D59B" w14:textId="77777777"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СЦ1: Информиране на потенциалните бенефициенти за възможностите за финансиране, предоставяни по ОПЕУТП;</w:t>
            </w:r>
          </w:p>
          <w:p w14:paraId="76704ABC" w14:textId="77777777"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СЦ2: Повишаване информираността и компетентността на бенефициентите при изпълнение на проекти;</w:t>
            </w:r>
          </w:p>
          <w:p w14:paraId="4CF00DAD" w14:textId="77777777"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СЦ3: Осигуряване на максимална публичност и прозрачност на процеса на управление и изпълнение на ОПЕУТП, нейните резултати и добри практики;</w:t>
            </w:r>
          </w:p>
          <w:p w14:paraId="30497799" w14:textId="37ACFEA0"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СЦ4: Повишаване на информираността и доверието във възможностите, които предоставя електронното управление и насърчаване на повече хора да ги използват</w:t>
            </w:r>
            <w:r w:rsidR="009A64E6" w:rsidRPr="0019770A">
              <w:rPr>
                <w:rFonts w:eastAsia="Times New Roman"/>
              </w:rPr>
              <w:t>.</w:t>
            </w:r>
          </w:p>
          <w:p w14:paraId="0D7DE294" w14:textId="77777777" w:rsidR="008F5D28" w:rsidRPr="008F5D28" w:rsidRDefault="008F5D28" w:rsidP="00C63EDD">
            <w:pPr>
              <w:numPr>
                <w:ilvl w:val="0"/>
                <w:numId w:val="36"/>
              </w:numPr>
              <w:spacing w:after="0"/>
              <w:ind w:left="312" w:hanging="284"/>
              <w:rPr>
                <w:rFonts w:eastAsia="Times New Roman"/>
                <w:b/>
              </w:rPr>
            </w:pPr>
            <w:r w:rsidRPr="008F5D28">
              <w:rPr>
                <w:rFonts w:eastAsia="Times New Roman"/>
                <w:b/>
              </w:rPr>
              <w:t>ЦЕЛЕВА АУДИТОРИЯ</w:t>
            </w:r>
          </w:p>
          <w:p w14:paraId="316A11DF" w14:textId="1D5B2AC9"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Широка общественост – граждани живеещи на територията на страната и български граждани в чужбина, на възраст над 18 г., крайни потребители на създадените по програмата продукти и услуги, вкл. предприятия</w:t>
            </w:r>
            <w:r w:rsidR="008A56BE" w:rsidRPr="0019770A">
              <w:rPr>
                <w:rFonts w:eastAsia="Times New Roman"/>
              </w:rPr>
              <w:t>;</w:t>
            </w:r>
          </w:p>
          <w:p w14:paraId="4D3C6423" w14:textId="040325AA"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Потенциални бенефициенти - допустими бенефициенти, отговарящи на условията за участие в конкретна процедура</w:t>
            </w:r>
            <w:r w:rsidR="008A56BE" w:rsidRPr="0019770A">
              <w:rPr>
                <w:rFonts w:eastAsia="Times New Roman"/>
              </w:rPr>
              <w:t>;</w:t>
            </w:r>
          </w:p>
          <w:p w14:paraId="20DA8189" w14:textId="76A4F109"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 xml:space="preserve">Бенефициенти - организации, сключили договор за предоставяне на безвъзмездна финансова помощ, финансиран със средства от </w:t>
            </w:r>
            <w:r w:rsidR="008A56BE" w:rsidRPr="0019770A">
              <w:rPr>
                <w:rFonts w:eastAsia="Times New Roman"/>
              </w:rPr>
              <w:t>ЕФРР;</w:t>
            </w:r>
          </w:p>
          <w:p w14:paraId="79A8310B" w14:textId="1F022E63" w:rsidR="008F5D28" w:rsidRPr="008F5D28" w:rsidRDefault="008F5D28" w:rsidP="00C63EDD">
            <w:pPr>
              <w:numPr>
                <w:ilvl w:val="0"/>
                <w:numId w:val="38"/>
              </w:numPr>
              <w:spacing w:before="60" w:after="0"/>
              <w:ind w:left="27" w:firstLine="284"/>
              <w:rPr>
                <w:rFonts w:eastAsia="Times New Roman"/>
              </w:rPr>
            </w:pPr>
            <w:r w:rsidRPr="008F5D28">
              <w:rPr>
                <w:rFonts w:eastAsia="Times New Roman"/>
              </w:rPr>
              <w:t>Администрация, ангажирана с управлението на фондовете на ЕС в България - всички звена и органи с функции в управлението и администрирането на програми</w:t>
            </w:r>
            <w:r w:rsidR="008A56BE" w:rsidRPr="0019770A">
              <w:rPr>
                <w:rFonts w:eastAsia="Times New Roman"/>
              </w:rPr>
              <w:t>;</w:t>
            </w:r>
          </w:p>
          <w:p w14:paraId="446E6FC0" w14:textId="4B74B35D" w:rsidR="008F5D28" w:rsidRPr="008F5D28" w:rsidRDefault="008F5D28" w:rsidP="00C63EDD">
            <w:pPr>
              <w:numPr>
                <w:ilvl w:val="0"/>
                <w:numId w:val="38"/>
              </w:numPr>
              <w:spacing w:before="60" w:after="0"/>
              <w:ind w:left="27" w:firstLine="284"/>
              <w:rPr>
                <w:rFonts w:eastAsia="Times New Roman"/>
              </w:rPr>
            </w:pPr>
            <w:proofErr w:type="spellStart"/>
            <w:r w:rsidRPr="008F5D28">
              <w:rPr>
                <w:rFonts w:eastAsia="Times New Roman"/>
              </w:rPr>
              <w:t>Медиатори</w:t>
            </w:r>
            <w:proofErr w:type="spellEnd"/>
            <w:r w:rsidRPr="008F5D28">
              <w:rPr>
                <w:rFonts w:eastAsia="Times New Roman"/>
              </w:rPr>
              <w:t>/разпространители на информация - институции и лица, които информират, формират мнения и нагласи, оказват влияние в процеса на вземане на решения, подпомагат дейността на бенефициенти/потенциални бенефициенти под една или друга форма – медии, НПО, политици, европейски институции, информационни мрежи, крайни ползватели на резултатите от проектите</w:t>
            </w:r>
            <w:r w:rsidR="008A56BE" w:rsidRPr="0019770A">
              <w:rPr>
                <w:rFonts w:eastAsia="Times New Roman"/>
              </w:rPr>
              <w:t>;</w:t>
            </w:r>
            <w:r w:rsidRPr="008F5D28">
              <w:rPr>
                <w:rFonts w:eastAsia="Times New Roman"/>
              </w:rPr>
              <w:t xml:space="preserve"> </w:t>
            </w:r>
          </w:p>
          <w:p w14:paraId="5BC20339" w14:textId="6278FE70" w:rsidR="008F5D28" w:rsidRPr="008F5D28" w:rsidRDefault="008F5D28" w:rsidP="008F5D28">
            <w:pPr>
              <w:spacing w:before="60" w:after="0"/>
              <w:ind w:left="27" w:firstLine="284"/>
              <w:rPr>
                <w:rFonts w:eastAsia="Times New Roman"/>
              </w:rPr>
            </w:pPr>
            <w:r w:rsidRPr="008F5D28">
              <w:rPr>
                <w:rFonts w:eastAsia="Times New Roman"/>
              </w:rPr>
              <w:t xml:space="preserve">Предвидени комуникационни дейности в зависимост от целевата групи: </w:t>
            </w:r>
            <w:r w:rsidRPr="008F5D28">
              <w:t xml:space="preserve">ПР, рекламни и информационни кампании; публикуване на актуална информация в информационния портал  eufunds.bg/ ИСУН, управление на социални мрежи и канали; информиране чрез мрежата от </w:t>
            </w:r>
            <w:r w:rsidR="008A56BE" w:rsidRPr="0019770A">
              <w:t xml:space="preserve">областните </w:t>
            </w:r>
            <w:r w:rsidRPr="008F5D28">
              <w:t xml:space="preserve">информационни </w:t>
            </w:r>
            <w:proofErr w:type="spellStart"/>
            <w:r w:rsidRPr="008F5D28">
              <w:t>център</w:t>
            </w:r>
            <w:r w:rsidR="008A56BE" w:rsidRPr="0019770A">
              <w:t>ове</w:t>
            </w:r>
            <w:proofErr w:type="spellEnd"/>
            <w:r w:rsidRPr="008F5D28">
              <w:t>; събития, конференции</w:t>
            </w:r>
            <w:r w:rsidRPr="008F5D28">
              <w:rPr>
                <w:rFonts w:eastAsia="Times New Roman"/>
              </w:rPr>
              <w:t xml:space="preserve">, информационни дни и обучения за бенефициенти, директен </w:t>
            </w:r>
            <w:proofErr w:type="spellStart"/>
            <w:r w:rsidRPr="008F5D28">
              <w:rPr>
                <w:rFonts w:eastAsia="Times New Roman"/>
              </w:rPr>
              <w:t>мейлинг</w:t>
            </w:r>
            <w:proofErr w:type="spellEnd"/>
            <w:r w:rsidRPr="008F5D28">
              <w:rPr>
                <w:rFonts w:eastAsia="Times New Roman"/>
              </w:rPr>
              <w:t xml:space="preserve"> и други релевантни дейности.</w:t>
            </w:r>
          </w:p>
          <w:p w14:paraId="3D027FD1" w14:textId="027C8618" w:rsidR="008F5D28" w:rsidRPr="008F5D28" w:rsidRDefault="008F5D28" w:rsidP="008F5D28">
            <w:pPr>
              <w:spacing w:before="60" w:after="0"/>
              <w:ind w:firstLine="311"/>
              <w:rPr>
                <w:b/>
              </w:rPr>
            </w:pPr>
            <w:r w:rsidRPr="008F5D28">
              <w:rPr>
                <w:b/>
              </w:rPr>
              <w:t>Приоритети в целите по комуникация и прозрачност в зависимост от аудиторията</w:t>
            </w:r>
            <w:r w:rsidR="002A39BB" w:rsidRPr="0019770A">
              <w:rPr>
                <w:b/>
              </w:rPr>
              <w:t>:</w:t>
            </w:r>
          </w:p>
          <w:p w14:paraId="23EE5429" w14:textId="4D0F1ECE" w:rsidR="008F5D28" w:rsidRPr="008F5D28" w:rsidRDefault="008F5D28" w:rsidP="008F5D28">
            <w:pPr>
              <w:spacing w:before="60" w:after="0"/>
              <w:ind w:firstLine="311"/>
              <w:rPr>
                <w:rFonts w:eastAsia="Times New Roman"/>
              </w:rPr>
            </w:pPr>
            <w:r w:rsidRPr="008F5D28">
              <w:rPr>
                <w:rFonts w:eastAsia="Times New Roman"/>
              </w:rPr>
              <w:t>Основната цел и третата</w:t>
            </w:r>
            <w:r w:rsidR="005501CD" w:rsidRPr="0019770A">
              <w:rPr>
                <w:rFonts w:eastAsia="Times New Roman"/>
              </w:rPr>
              <w:t>,</w:t>
            </w:r>
            <w:r w:rsidRPr="008F5D28">
              <w:rPr>
                <w:rFonts w:eastAsia="Times New Roman"/>
              </w:rPr>
              <w:t xml:space="preserve"> и четвъртата специфични цели ще бъдат комуникирани с широката общественост и заинтересованите страни (потенциални бенефициенти, бенефициенти, администрация ангажирана с управлението на фондовете на ЕС в България, </w:t>
            </w:r>
            <w:proofErr w:type="spellStart"/>
            <w:r w:rsidRPr="008F5D28">
              <w:rPr>
                <w:rFonts w:eastAsia="Times New Roman"/>
              </w:rPr>
              <w:t>медиатори</w:t>
            </w:r>
            <w:proofErr w:type="spellEnd"/>
            <w:r w:rsidRPr="008F5D28">
              <w:rPr>
                <w:rFonts w:eastAsia="Times New Roman"/>
              </w:rPr>
              <w:t xml:space="preserve">/разпространители на информация), докато първата и втората специфични цели ще бъдат насочени основно към заинтересованите страни. </w:t>
            </w:r>
          </w:p>
          <w:p w14:paraId="091F7D91" w14:textId="77777777" w:rsidR="008F5D28" w:rsidRPr="008F5D28" w:rsidRDefault="008F5D28" w:rsidP="00C63EDD">
            <w:pPr>
              <w:numPr>
                <w:ilvl w:val="0"/>
                <w:numId w:val="36"/>
              </w:numPr>
              <w:spacing w:after="0"/>
              <w:ind w:left="312" w:hanging="284"/>
              <w:rPr>
                <w:rFonts w:eastAsia="Times New Roman"/>
                <w:b/>
              </w:rPr>
            </w:pPr>
            <w:r w:rsidRPr="008F5D28">
              <w:rPr>
                <w:rFonts w:eastAsia="Times New Roman"/>
                <w:b/>
              </w:rPr>
              <w:t>КОМУНИКАЦИОННИ КАНАЛИ</w:t>
            </w:r>
          </w:p>
          <w:p w14:paraId="1820E0E5"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Електронни медии;</w:t>
            </w:r>
          </w:p>
          <w:p w14:paraId="40607407"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Печатни медии;</w:t>
            </w:r>
          </w:p>
          <w:p w14:paraId="4F500B48"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Онлайн медии (включително социални мрежи)</w:t>
            </w:r>
          </w:p>
          <w:p w14:paraId="4CCDA1B9"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 xml:space="preserve">Директна комуникация (събития, информационни дни, семинари, обучения и </w:t>
            </w:r>
            <w:proofErr w:type="spellStart"/>
            <w:r w:rsidRPr="008F5D28">
              <w:rPr>
                <w:rFonts w:eastAsia="Times New Roman"/>
              </w:rPr>
              <w:t>др</w:t>
            </w:r>
            <w:proofErr w:type="spellEnd"/>
            <w:r w:rsidRPr="008F5D28">
              <w:rPr>
                <w:rFonts w:eastAsia="Times New Roman"/>
              </w:rPr>
              <w:t>);</w:t>
            </w:r>
          </w:p>
          <w:p w14:paraId="07C20483" w14:textId="41DB9260" w:rsidR="008F5D28" w:rsidRPr="008F5D28" w:rsidRDefault="008F5D28" w:rsidP="00C63EDD">
            <w:pPr>
              <w:numPr>
                <w:ilvl w:val="0"/>
                <w:numId w:val="37"/>
              </w:numPr>
              <w:spacing w:before="60" w:after="0"/>
              <w:rPr>
                <w:rFonts w:eastAsia="Times New Roman"/>
              </w:rPr>
            </w:pPr>
            <w:r w:rsidRPr="008F5D28">
              <w:rPr>
                <w:rFonts w:eastAsia="Times New Roman"/>
              </w:rPr>
              <w:lastRenderedPageBreak/>
              <w:t>Единен информационен портал – eufunds.bg;</w:t>
            </w:r>
          </w:p>
          <w:p w14:paraId="3933C1F3" w14:textId="61481C1F" w:rsidR="008F5D28" w:rsidRPr="008F5D28" w:rsidRDefault="008F5D28" w:rsidP="00C63EDD">
            <w:pPr>
              <w:numPr>
                <w:ilvl w:val="0"/>
                <w:numId w:val="37"/>
              </w:numPr>
              <w:spacing w:before="60" w:after="0"/>
              <w:rPr>
                <w:rFonts w:eastAsia="Times New Roman"/>
              </w:rPr>
            </w:pPr>
            <w:r w:rsidRPr="008F5D28">
              <w:rPr>
                <w:rFonts w:eastAsia="Times New Roman"/>
              </w:rPr>
              <w:t>Информационна система за управление и наблюдение на средствата от ЕС в България - ИСУН;</w:t>
            </w:r>
          </w:p>
          <w:p w14:paraId="11A44F23" w14:textId="07EFD2DD"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 xml:space="preserve">Мрежата от </w:t>
            </w:r>
            <w:r w:rsidR="0019770A">
              <w:rPr>
                <w:rFonts w:eastAsia="Times New Roman"/>
              </w:rPr>
              <w:t>областни</w:t>
            </w:r>
            <w:r w:rsidRPr="008F5D28">
              <w:rPr>
                <w:rFonts w:eastAsia="Times New Roman"/>
              </w:rPr>
              <w:t xml:space="preserve"> информационни </w:t>
            </w:r>
            <w:proofErr w:type="spellStart"/>
            <w:r w:rsidRPr="008F5D28">
              <w:rPr>
                <w:rFonts w:eastAsia="Times New Roman"/>
              </w:rPr>
              <w:t>център</w:t>
            </w:r>
            <w:r w:rsidR="0019770A">
              <w:rPr>
                <w:rFonts w:eastAsia="Times New Roman"/>
              </w:rPr>
              <w:t>ове</w:t>
            </w:r>
            <w:proofErr w:type="spellEnd"/>
            <w:r w:rsidRPr="008F5D28">
              <w:rPr>
                <w:rFonts w:eastAsia="Times New Roman"/>
              </w:rPr>
              <w:t xml:space="preserve"> в България;</w:t>
            </w:r>
          </w:p>
          <w:p w14:paraId="677CAC9B"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Други</w:t>
            </w:r>
          </w:p>
          <w:p w14:paraId="34F6ADAC" w14:textId="464510A8" w:rsidR="008F5D28" w:rsidRPr="008F5D28" w:rsidRDefault="008F5D28" w:rsidP="008F5D28">
            <w:pPr>
              <w:spacing w:before="60" w:after="0"/>
              <w:ind w:firstLine="311"/>
              <w:rPr>
                <w:rFonts w:eastAsia="Times New Roman"/>
              </w:rPr>
            </w:pPr>
            <w:r w:rsidRPr="008F5D28">
              <w:rPr>
                <w:rFonts w:eastAsia="Times New Roman"/>
              </w:rPr>
              <w:t>В рамките на изпълнението на комуникационната стратегия</w:t>
            </w:r>
            <w:r w:rsidR="0019770A">
              <w:rPr>
                <w:rFonts w:eastAsia="Times New Roman"/>
              </w:rPr>
              <w:t xml:space="preserve"> на</w:t>
            </w:r>
            <w:r w:rsidRPr="008F5D28">
              <w:rPr>
                <w:rFonts w:eastAsia="Times New Roman"/>
              </w:rPr>
              <w:t xml:space="preserve"> ОПЕУТП ще бъдат застъпени и използвани комуникационни дейности и канали, съобразени с подходящите начини за достигане до съответната целева аудитория, както и спрямо целите на комуникацията.</w:t>
            </w:r>
          </w:p>
          <w:p w14:paraId="76716085" w14:textId="77777777" w:rsidR="008F5D28" w:rsidRPr="008F5D28" w:rsidRDefault="008F5D28" w:rsidP="00C63EDD">
            <w:pPr>
              <w:numPr>
                <w:ilvl w:val="0"/>
                <w:numId w:val="36"/>
              </w:numPr>
              <w:spacing w:after="0"/>
              <w:ind w:left="312" w:hanging="284"/>
              <w:rPr>
                <w:rFonts w:eastAsia="Times New Roman"/>
                <w:b/>
              </w:rPr>
            </w:pPr>
            <w:r w:rsidRPr="008F5D28">
              <w:rPr>
                <w:rFonts w:eastAsia="Times New Roman"/>
                <w:b/>
              </w:rPr>
              <w:t>БЮДЖЕТ</w:t>
            </w:r>
          </w:p>
          <w:p w14:paraId="2A612C4F" w14:textId="5BA58984" w:rsidR="008F5D28" w:rsidRPr="008F5D28" w:rsidRDefault="008F5D28" w:rsidP="008F5D28">
            <w:pPr>
              <w:spacing w:before="60" w:after="0"/>
              <w:ind w:firstLine="311"/>
              <w:rPr>
                <w:rFonts w:eastAsia="Times New Roman"/>
              </w:rPr>
            </w:pPr>
            <w:r w:rsidRPr="008F5D28">
              <w:rPr>
                <w:rFonts w:eastAsia="Times New Roman"/>
              </w:rPr>
              <w:t xml:space="preserve">Планираният бюджет </w:t>
            </w:r>
            <w:r w:rsidR="0019770A">
              <w:rPr>
                <w:rFonts w:eastAsia="Times New Roman"/>
              </w:rPr>
              <w:t>ще бъде в размер на</w:t>
            </w:r>
            <w:r w:rsidRPr="008F5D28">
              <w:rPr>
                <w:rFonts w:eastAsia="Times New Roman"/>
              </w:rPr>
              <w:t xml:space="preserve"> 0,3% от програмата. Бюджетът ще бъде разпределен в рамките на периода от одобрение на програмата до 2027 г.</w:t>
            </w:r>
          </w:p>
          <w:p w14:paraId="6CED9F0C" w14:textId="77777777" w:rsidR="008F5D28" w:rsidRPr="008F5D28" w:rsidRDefault="008F5D28" w:rsidP="00C63EDD">
            <w:pPr>
              <w:numPr>
                <w:ilvl w:val="0"/>
                <w:numId w:val="36"/>
              </w:numPr>
              <w:spacing w:after="0"/>
              <w:ind w:left="312" w:hanging="284"/>
              <w:rPr>
                <w:rFonts w:eastAsia="Times New Roman"/>
                <w:b/>
              </w:rPr>
            </w:pPr>
            <w:r w:rsidRPr="008F5D28">
              <w:rPr>
                <w:rFonts w:eastAsia="Times New Roman"/>
                <w:b/>
              </w:rPr>
              <w:t>ИНДИКАТОРИ ЗА МОНИТОРИНГ И ОЦЕНКА</w:t>
            </w:r>
          </w:p>
          <w:p w14:paraId="72FB9315" w14:textId="77777777" w:rsidR="008F5D28" w:rsidRPr="008F5D28" w:rsidRDefault="008F5D28" w:rsidP="008F5D28">
            <w:pPr>
              <w:spacing w:before="60" w:after="0"/>
              <w:rPr>
                <w:rFonts w:eastAsia="Times New Roman"/>
              </w:rPr>
            </w:pPr>
            <w:r w:rsidRPr="008F5D28">
              <w:rPr>
                <w:rFonts w:eastAsia="Times New Roman"/>
                <w:b/>
              </w:rPr>
              <w:t xml:space="preserve">Количествени индикатори: </w:t>
            </w:r>
            <w:r w:rsidRPr="008F5D28">
              <w:rPr>
                <w:rFonts w:eastAsia="Times New Roman"/>
              </w:rPr>
              <w:t>измерване на постигнати количествени параметри на физическо изпълнение/напредък (</w:t>
            </w:r>
            <w:proofErr w:type="spellStart"/>
            <w:r w:rsidRPr="008F5D28">
              <w:rPr>
                <w:rFonts w:eastAsia="Times New Roman"/>
              </w:rPr>
              <w:t>outputs</w:t>
            </w:r>
            <w:proofErr w:type="spellEnd"/>
            <w:r w:rsidRPr="008F5D28">
              <w:rPr>
                <w:rFonts w:eastAsia="Times New Roman"/>
              </w:rPr>
              <w:t xml:space="preserve">); </w:t>
            </w:r>
          </w:p>
          <w:p w14:paraId="3846730F" w14:textId="135D1455"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брой участници в събития (физически и онлайн) - регистрационни списъци</w:t>
            </w:r>
          </w:p>
          <w:p w14:paraId="01B8C59E"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 xml:space="preserve">брой събития (физически и онлайн) </w:t>
            </w:r>
          </w:p>
          <w:p w14:paraId="2881F699"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брой посещения в сайта и в социалните медии на програмата (уеб анализи, показатели на социалните медии, глобално броене)</w:t>
            </w:r>
          </w:p>
          <w:p w14:paraId="1CDE07E7" w14:textId="77777777" w:rsidR="008F5D28" w:rsidRPr="008F5D28" w:rsidRDefault="008F5D28" w:rsidP="00C63EDD">
            <w:pPr>
              <w:numPr>
                <w:ilvl w:val="0"/>
                <w:numId w:val="37"/>
              </w:numPr>
              <w:spacing w:before="60" w:after="0"/>
              <w:ind w:left="27" w:firstLine="284"/>
              <w:rPr>
                <w:rFonts w:eastAsia="Times New Roman"/>
              </w:rPr>
            </w:pPr>
            <w:r w:rsidRPr="008F5D28">
              <w:rPr>
                <w:rFonts w:eastAsia="Times New Roman"/>
              </w:rPr>
              <w:t>брой излъчвания/публикации в електронните/печатните медии – медиен мониторинг</w:t>
            </w:r>
          </w:p>
          <w:p w14:paraId="2895F3AB" w14:textId="4CE6B0AA" w:rsidR="008F5D28" w:rsidRDefault="008F5D28" w:rsidP="004D4D96">
            <w:pPr>
              <w:spacing w:before="60" w:after="0"/>
              <w:rPr>
                <w:rFonts w:eastAsia="Times New Roman"/>
              </w:rPr>
            </w:pPr>
            <w:r w:rsidRPr="008F5D28">
              <w:rPr>
                <w:rFonts w:eastAsia="Times New Roman"/>
                <w:b/>
              </w:rPr>
              <w:t>Качествени индикатори</w:t>
            </w:r>
            <w:r w:rsidR="004D4D96">
              <w:rPr>
                <w:rFonts w:eastAsia="Times New Roman"/>
                <w:b/>
              </w:rPr>
              <w:t xml:space="preserve">: </w:t>
            </w:r>
            <w:r w:rsidRPr="008F5D28">
              <w:rPr>
                <w:rFonts w:eastAsia="Times New Roman"/>
              </w:rPr>
              <w:t>измерване на ефект/резултат (</w:t>
            </w:r>
            <w:proofErr w:type="spellStart"/>
            <w:r w:rsidRPr="008F5D28">
              <w:rPr>
                <w:rFonts w:eastAsia="Times New Roman"/>
              </w:rPr>
              <w:t>result</w:t>
            </w:r>
            <w:proofErr w:type="spellEnd"/>
            <w:r w:rsidRPr="008F5D28">
              <w:rPr>
                <w:rFonts w:eastAsia="Times New Roman"/>
              </w:rPr>
              <w:t>), както и на трайно въздействие (</w:t>
            </w:r>
            <w:proofErr w:type="spellStart"/>
            <w:r w:rsidRPr="008F5D28">
              <w:rPr>
                <w:rFonts w:eastAsia="Times New Roman"/>
              </w:rPr>
              <w:t>impact</w:t>
            </w:r>
            <w:proofErr w:type="spellEnd"/>
            <w:r w:rsidRPr="008F5D28">
              <w:rPr>
                <w:rFonts w:eastAsia="Times New Roman"/>
              </w:rPr>
              <w:t>), посредством входн</w:t>
            </w:r>
            <w:r w:rsidR="004D4D96">
              <w:rPr>
                <w:rFonts w:eastAsia="Times New Roman"/>
              </w:rPr>
              <w:t>и</w:t>
            </w:r>
            <w:r w:rsidRPr="008F5D28">
              <w:rPr>
                <w:rFonts w:eastAsia="Times New Roman"/>
              </w:rPr>
              <w:t xml:space="preserve"> и последващ</w:t>
            </w:r>
            <w:r w:rsidR="004D4D96">
              <w:rPr>
                <w:rFonts w:eastAsia="Times New Roman"/>
              </w:rPr>
              <w:t>и</w:t>
            </w:r>
            <w:r w:rsidRPr="008F5D28">
              <w:rPr>
                <w:rFonts w:eastAsia="Times New Roman"/>
              </w:rPr>
              <w:t xml:space="preserve"> социологически проучвания, данни от Евростат, НСИ и др.</w:t>
            </w:r>
            <w:r w:rsidR="004D4D96">
              <w:rPr>
                <w:rFonts w:eastAsia="Times New Roman"/>
              </w:rPr>
              <w:t>,</w:t>
            </w:r>
            <w:r w:rsidRPr="008F5D28">
              <w:rPr>
                <w:rFonts w:eastAsia="Times New Roman"/>
              </w:rPr>
              <w:t xml:space="preserve"> където е приложимо.</w:t>
            </w:r>
          </w:p>
          <w:p w14:paraId="631849CD" w14:textId="77777777" w:rsidR="007F1D26" w:rsidRDefault="00E04C7F" w:rsidP="00C63EDD">
            <w:pPr>
              <w:numPr>
                <w:ilvl w:val="0"/>
                <w:numId w:val="37"/>
              </w:numPr>
              <w:spacing w:before="60" w:after="0"/>
              <w:ind w:left="27" w:firstLine="284"/>
              <w:rPr>
                <w:rFonts w:eastAsia="Times New Roman"/>
              </w:rPr>
            </w:pPr>
            <w:r w:rsidRPr="00E04C7F">
              <w:rPr>
                <w:rFonts w:eastAsia="Times New Roman"/>
              </w:rPr>
              <w:t>Повишаване на степента на одобрение на гражданите към приноса на ЕС за електронно управление в България</w:t>
            </w:r>
            <w:r>
              <w:rPr>
                <w:rFonts w:eastAsia="Times New Roman"/>
              </w:rPr>
              <w:t>.</w:t>
            </w:r>
          </w:p>
          <w:p w14:paraId="50A912F5" w14:textId="6D409EC8" w:rsidR="003D3B8F" w:rsidRPr="004D4D96" w:rsidRDefault="003D3B8F" w:rsidP="003D3B8F">
            <w:pPr>
              <w:spacing w:before="60" w:after="0"/>
              <w:ind w:left="311"/>
              <w:rPr>
                <w:rFonts w:eastAsia="Times New Roman"/>
              </w:rPr>
            </w:pPr>
          </w:p>
        </w:tc>
      </w:tr>
    </w:tbl>
    <w:p w14:paraId="7D726A22" w14:textId="77777777" w:rsidR="008F5D28" w:rsidRDefault="008F5D28" w:rsidP="00D35C4B">
      <w:pPr>
        <w:spacing w:before="0"/>
        <w:ind w:left="142"/>
        <w:rPr>
          <w:b/>
        </w:rPr>
      </w:pPr>
    </w:p>
    <w:p w14:paraId="703AF83D" w14:textId="1F75AD7B" w:rsidR="00433570" w:rsidRPr="00451C28" w:rsidRDefault="00D35C4B" w:rsidP="00D35C4B">
      <w:pPr>
        <w:spacing w:before="0"/>
        <w:ind w:left="142"/>
        <w:rPr>
          <w:rFonts w:eastAsia="Times New Roman"/>
          <w:b/>
          <w:iCs/>
          <w:szCs w:val="24"/>
        </w:rPr>
      </w:pPr>
      <w:r>
        <w:rPr>
          <w:b/>
        </w:rPr>
        <w:t>8.</w:t>
      </w:r>
      <w:r w:rsidR="008F5D28">
        <w:rPr>
          <w:b/>
        </w:rPr>
        <w:t xml:space="preserve"> </w:t>
      </w:r>
      <w:r w:rsidR="00050C2E" w:rsidRPr="00451C28">
        <w:rPr>
          <w:b/>
        </w:rPr>
        <w:t>Използването на единични разходи, еднократни суми, единни ставки и финансиране, което не е свързано с разходи</w:t>
      </w:r>
    </w:p>
    <w:p w14:paraId="21521D0C" w14:textId="77777777" w:rsidR="00433570" w:rsidRPr="00451C28" w:rsidRDefault="00050C2E" w:rsidP="008F353D">
      <w:pPr>
        <w:spacing w:before="0"/>
        <w:rPr>
          <w:rFonts w:eastAsia="Times New Roman"/>
          <w:i/>
          <w:szCs w:val="24"/>
        </w:rPr>
      </w:pPr>
      <w:r w:rsidRPr="00451C28">
        <w:rPr>
          <w:i/>
        </w:rPr>
        <w:t>Позоваване: Членове 88 и 89, РОР</w:t>
      </w:r>
    </w:p>
    <w:p w14:paraId="66310F21" w14:textId="77777777" w:rsidR="00433570" w:rsidRPr="00451C28" w:rsidRDefault="00050C2E" w:rsidP="008F353D">
      <w:pPr>
        <w:spacing w:before="0"/>
        <w:rPr>
          <w:rFonts w:eastAsia="Times New Roman"/>
          <w:b/>
          <w:iCs/>
          <w:sz w:val="20"/>
        </w:rPr>
      </w:pPr>
      <w:r w:rsidRPr="00451C28">
        <w:rPr>
          <w:b/>
          <w:sz w:val="20"/>
        </w:rPr>
        <w:t>Таблица 14: Използване на единични разходи, еднократни суми, единни ставки и финансиране, което не е свързано с разходи</w:t>
      </w:r>
    </w:p>
    <w:tbl>
      <w:tblPr>
        <w:tblStyle w:val="TableGrid"/>
        <w:tblW w:w="0" w:type="auto"/>
        <w:tblLook w:val="04A0" w:firstRow="1" w:lastRow="0" w:firstColumn="1" w:lastColumn="0" w:noHBand="0" w:noVBand="1"/>
      </w:tblPr>
      <w:tblGrid>
        <w:gridCol w:w="6093"/>
        <w:gridCol w:w="1210"/>
        <w:gridCol w:w="946"/>
        <w:gridCol w:w="1379"/>
      </w:tblGrid>
      <w:tr w:rsidR="00433570" w:rsidRPr="00451C28" w14:paraId="17B2B790" w14:textId="77777777">
        <w:trPr>
          <w:trHeight w:val="484"/>
        </w:trPr>
        <w:tc>
          <w:tcPr>
            <w:tcW w:w="6130" w:type="dxa"/>
          </w:tcPr>
          <w:p w14:paraId="031E408E" w14:textId="77777777" w:rsidR="00433570" w:rsidRPr="00451C28" w:rsidRDefault="00050C2E" w:rsidP="008F353D">
            <w:pPr>
              <w:spacing w:before="0"/>
              <w:rPr>
                <w:rFonts w:eastAsia="Times New Roman"/>
                <w:b/>
                <w:sz w:val="20"/>
              </w:rPr>
            </w:pPr>
            <w:r w:rsidRPr="00451C28">
              <w:rPr>
                <w:b/>
                <w:sz w:val="20"/>
              </w:rPr>
              <w:t>Индикация за употреба на членове 88 и 89: *</w:t>
            </w:r>
          </w:p>
        </w:tc>
        <w:tc>
          <w:tcPr>
            <w:tcW w:w="1142" w:type="dxa"/>
          </w:tcPr>
          <w:p w14:paraId="3A9F39B7" w14:textId="77777777" w:rsidR="00433570" w:rsidRPr="00451C28" w:rsidRDefault="00050C2E" w:rsidP="008F353D">
            <w:pPr>
              <w:spacing w:before="0"/>
              <w:rPr>
                <w:rFonts w:eastAsia="Times New Roman"/>
                <w:b/>
                <w:sz w:val="20"/>
              </w:rPr>
            </w:pPr>
            <w:r w:rsidRPr="00451C28">
              <w:rPr>
                <w:b/>
                <w:sz w:val="20"/>
              </w:rPr>
              <w:t>Приоритет №</w:t>
            </w:r>
          </w:p>
        </w:tc>
        <w:tc>
          <w:tcPr>
            <w:tcW w:w="948" w:type="dxa"/>
          </w:tcPr>
          <w:p w14:paraId="0975E8D1" w14:textId="77777777" w:rsidR="00433570" w:rsidRPr="00451C28" w:rsidRDefault="00050C2E" w:rsidP="008F353D">
            <w:pPr>
              <w:spacing w:before="0"/>
              <w:rPr>
                <w:rFonts w:eastAsia="Times New Roman"/>
                <w:b/>
                <w:sz w:val="20"/>
              </w:rPr>
            </w:pPr>
            <w:r w:rsidRPr="00451C28">
              <w:rPr>
                <w:b/>
                <w:sz w:val="20"/>
              </w:rPr>
              <w:t>Фонд</w:t>
            </w:r>
          </w:p>
        </w:tc>
        <w:tc>
          <w:tcPr>
            <w:tcW w:w="1068" w:type="dxa"/>
          </w:tcPr>
          <w:p w14:paraId="0B716169" w14:textId="77777777" w:rsidR="00433570" w:rsidRPr="00451C28" w:rsidRDefault="00050C2E" w:rsidP="008F353D">
            <w:pPr>
              <w:spacing w:before="0"/>
              <w:rPr>
                <w:rFonts w:eastAsia="Times New Roman"/>
                <w:b/>
                <w:sz w:val="20"/>
              </w:rPr>
            </w:pPr>
            <w:r w:rsidRPr="00451C28">
              <w:rPr>
                <w:b/>
                <w:sz w:val="20"/>
              </w:rPr>
              <w:t>Специфична цел (заетост и растеж) или област на подпомагане (ЕФМДР)</w:t>
            </w:r>
          </w:p>
        </w:tc>
      </w:tr>
      <w:tr w:rsidR="00433570" w:rsidRPr="00451C28" w14:paraId="01EEB08D" w14:textId="77777777">
        <w:trPr>
          <w:trHeight w:val="428"/>
        </w:trPr>
        <w:tc>
          <w:tcPr>
            <w:tcW w:w="6130" w:type="dxa"/>
            <w:vMerge w:val="restart"/>
          </w:tcPr>
          <w:p w14:paraId="3E38CE8D" w14:textId="77777777" w:rsidR="00433570" w:rsidRPr="00451C28" w:rsidRDefault="00050C2E" w:rsidP="008F353D">
            <w:pPr>
              <w:spacing w:before="0"/>
              <w:rPr>
                <w:rFonts w:eastAsia="Times New Roman"/>
                <w:sz w:val="20"/>
              </w:rPr>
            </w:pPr>
            <w:r w:rsidRPr="00451C28">
              <w:rPr>
                <w:sz w:val="20"/>
              </w:rPr>
              <w:t>Използване на възстановяване на допустимите разходи въз основа на единични разходи, еднократни суми и единни ставки, по приоритет в съответствие с член 88, РОР</w:t>
            </w:r>
          </w:p>
        </w:tc>
        <w:tc>
          <w:tcPr>
            <w:tcW w:w="1142" w:type="dxa"/>
            <w:vMerge w:val="restart"/>
          </w:tcPr>
          <w:p w14:paraId="2458DCC1" w14:textId="33963D68" w:rsidR="00433570" w:rsidRPr="00451C28" w:rsidRDefault="00433570" w:rsidP="008F353D">
            <w:pPr>
              <w:spacing w:before="0"/>
              <w:rPr>
                <w:rFonts w:eastAsia="Times New Roman"/>
                <w:sz w:val="20"/>
              </w:rPr>
            </w:pPr>
          </w:p>
        </w:tc>
        <w:tc>
          <w:tcPr>
            <w:tcW w:w="948" w:type="dxa"/>
            <w:vMerge w:val="restart"/>
          </w:tcPr>
          <w:p w14:paraId="00199050" w14:textId="384469A9" w:rsidR="00433570" w:rsidRPr="00451C28" w:rsidRDefault="00433570" w:rsidP="008F353D">
            <w:pPr>
              <w:spacing w:before="0"/>
              <w:rPr>
                <w:rFonts w:eastAsia="Times New Roman"/>
                <w:sz w:val="20"/>
              </w:rPr>
            </w:pPr>
          </w:p>
        </w:tc>
        <w:tc>
          <w:tcPr>
            <w:tcW w:w="1068" w:type="dxa"/>
          </w:tcPr>
          <w:p w14:paraId="6FC20961" w14:textId="3436E037" w:rsidR="00433570" w:rsidRPr="00451C28" w:rsidRDefault="00433570" w:rsidP="008F353D">
            <w:pPr>
              <w:spacing w:before="0"/>
              <w:rPr>
                <w:rFonts w:eastAsia="Times New Roman"/>
                <w:sz w:val="20"/>
              </w:rPr>
            </w:pPr>
          </w:p>
        </w:tc>
      </w:tr>
      <w:tr w:rsidR="00433570" w:rsidRPr="00451C28" w14:paraId="33839048" w14:textId="77777777">
        <w:trPr>
          <w:trHeight w:val="428"/>
        </w:trPr>
        <w:tc>
          <w:tcPr>
            <w:tcW w:w="6130" w:type="dxa"/>
            <w:vMerge/>
          </w:tcPr>
          <w:p w14:paraId="3CF7B81C" w14:textId="77777777" w:rsidR="00433570" w:rsidRPr="00451C28" w:rsidRDefault="00433570" w:rsidP="008F353D">
            <w:pPr>
              <w:spacing w:before="0"/>
              <w:rPr>
                <w:rFonts w:eastAsia="Times New Roman"/>
                <w:sz w:val="20"/>
              </w:rPr>
            </w:pPr>
          </w:p>
        </w:tc>
        <w:tc>
          <w:tcPr>
            <w:tcW w:w="1142" w:type="dxa"/>
            <w:vMerge/>
          </w:tcPr>
          <w:p w14:paraId="065EEE6F" w14:textId="77777777" w:rsidR="00433570" w:rsidRPr="00451C28" w:rsidRDefault="00433570" w:rsidP="008F353D">
            <w:pPr>
              <w:spacing w:before="0"/>
              <w:rPr>
                <w:rFonts w:eastAsia="Times New Roman"/>
                <w:sz w:val="20"/>
              </w:rPr>
            </w:pPr>
          </w:p>
        </w:tc>
        <w:tc>
          <w:tcPr>
            <w:tcW w:w="948" w:type="dxa"/>
            <w:vMerge/>
          </w:tcPr>
          <w:p w14:paraId="02EDBDCB" w14:textId="77777777" w:rsidR="00433570" w:rsidRPr="00451C28" w:rsidRDefault="00433570" w:rsidP="008F353D">
            <w:pPr>
              <w:spacing w:before="0"/>
              <w:rPr>
                <w:rFonts w:eastAsia="Times New Roman"/>
                <w:sz w:val="20"/>
              </w:rPr>
            </w:pPr>
          </w:p>
        </w:tc>
        <w:tc>
          <w:tcPr>
            <w:tcW w:w="1068" w:type="dxa"/>
          </w:tcPr>
          <w:p w14:paraId="7596C153" w14:textId="25BE7D6C" w:rsidR="00433570" w:rsidRPr="00451C28" w:rsidRDefault="00433570" w:rsidP="008F353D">
            <w:pPr>
              <w:spacing w:before="0"/>
              <w:rPr>
                <w:rFonts w:eastAsia="Times New Roman"/>
                <w:sz w:val="20"/>
              </w:rPr>
            </w:pPr>
          </w:p>
        </w:tc>
      </w:tr>
      <w:tr w:rsidR="00433570" w:rsidRPr="00451C28" w14:paraId="59E8D51F" w14:textId="77777777">
        <w:trPr>
          <w:trHeight w:val="319"/>
        </w:trPr>
        <w:tc>
          <w:tcPr>
            <w:tcW w:w="6130" w:type="dxa"/>
            <w:vMerge/>
          </w:tcPr>
          <w:p w14:paraId="5942DFC3" w14:textId="77777777" w:rsidR="00433570" w:rsidRPr="00451C28" w:rsidRDefault="00433570" w:rsidP="008F353D">
            <w:pPr>
              <w:spacing w:before="0"/>
              <w:rPr>
                <w:rFonts w:eastAsia="Times New Roman"/>
                <w:sz w:val="20"/>
              </w:rPr>
            </w:pPr>
          </w:p>
        </w:tc>
        <w:tc>
          <w:tcPr>
            <w:tcW w:w="1142" w:type="dxa"/>
            <w:vMerge w:val="restart"/>
          </w:tcPr>
          <w:p w14:paraId="758F3239" w14:textId="0BF9B51B" w:rsidR="00433570" w:rsidRPr="00451C28" w:rsidRDefault="00433570" w:rsidP="008F353D">
            <w:pPr>
              <w:spacing w:before="0"/>
              <w:rPr>
                <w:rFonts w:eastAsia="Times New Roman"/>
                <w:sz w:val="20"/>
              </w:rPr>
            </w:pPr>
          </w:p>
        </w:tc>
        <w:tc>
          <w:tcPr>
            <w:tcW w:w="948" w:type="dxa"/>
            <w:vMerge w:val="restart"/>
          </w:tcPr>
          <w:p w14:paraId="1186B49D" w14:textId="4AF09E67" w:rsidR="00433570" w:rsidRPr="00451C28" w:rsidRDefault="00433570" w:rsidP="008F353D">
            <w:pPr>
              <w:spacing w:before="0"/>
              <w:rPr>
                <w:rFonts w:eastAsia="Times New Roman"/>
                <w:sz w:val="20"/>
              </w:rPr>
            </w:pPr>
          </w:p>
        </w:tc>
        <w:tc>
          <w:tcPr>
            <w:tcW w:w="1068" w:type="dxa"/>
          </w:tcPr>
          <w:p w14:paraId="77CBA0E8" w14:textId="17DE6C62" w:rsidR="00433570" w:rsidRPr="00451C28" w:rsidRDefault="00433570" w:rsidP="008F353D">
            <w:pPr>
              <w:spacing w:before="0"/>
              <w:rPr>
                <w:rFonts w:eastAsia="Times New Roman"/>
                <w:sz w:val="20"/>
              </w:rPr>
            </w:pPr>
          </w:p>
        </w:tc>
      </w:tr>
      <w:tr w:rsidR="00433570" w:rsidRPr="00451C28" w14:paraId="7D6B8696" w14:textId="77777777">
        <w:trPr>
          <w:trHeight w:val="319"/>
        </w:trPr>
        <w:tc>
          <w:tcPr>
            <w:tcW w:w="6130" w:type="dxa"/>
            <w:vMerge/>
          </w:tcPr>
          <w:p w14:paraId="5444F561" w14:textId="77777777" w:rsidR="00433570" w:rsidRPr="00451C28" w:rsidRDefault="00433570" w:rsidP="008F353D">
            <w:pPr>
              <w:spacing w:before="0"/>
              <w:rPr>
                <w:rFonts w:eastAsia="Times New Roman"/>
                <w:sz w:val="20"/>
              </w:rPr>
            </w:pPr>
          </w:p>
        </w:tc>
        <w:tc>
          <w:tcPr>
            <w:tcW w:w="1142" w:type="dxa"/>
            <w:vMerge/>
          </w:tcPr>
          <w:p w14:paraId="74867263" w14:textId="77777777" w:rsidR="00433570" w:rsidRPr="00451C28" w:rsidRDefault="00433570" w:rsidP="008F353D">
            <w:pPr>
              <w:spacing w:before="0"/>
              <w:rPr>
                <w:rFonts w:eastAsia="Times New Roman"/>
                <w:sz w:val="20"/>
              </w:rPr>
            </w:pPr>
          </w:p>
        </w:tc>
        <w:tc>
          <w:tcPr>
            <w:tcW w:w="948" w:type="dxa"/>
            <w:vMerge/>
          </w:tcPr>
          <w:p w14:paraId="64DF2C3C" w14:textId="77777777" w:rsidR="00433570" w:rsidRPr="00451C28" w:rsidRDefault="00433570" w:rsidP="008F353D">
            <w:pPr>
              <w:spacing w:before="0"/>
              <w:rPr>
                <w:rFonts w:eastAsia="Times New Roman"/>
                <w:sz w:val="20"/>
              </w:rPr>
            </w:pPr>
          </w:p>
        </w:tc>
        <w:tc>
          <w:tcPr>
            <w:tcW w:w="1068" w:type="dxa"/>
          </w:tcPr>
          <w:p w14:paraId="60B0E5C4" w14:textId="05A57E91" w:rsidR="00433570" w:rsidRPr="00451C28" w:rsidRDefault="00433570" w:rsidP="008F353D">
            <w:pPr>
              <w:spacing w:before="0"/>
              <w:rPr>
                <w:rFonts w:eastAsia="Times New Roman"/>
                <w:sz w:val="20"/>
              </w:rPr>
            </w:pPr>
          </w:p>
        </w:tc>
      </w:tr>
      <w:tr w:rsidR="00433570" w:rsidRPr="00451C28" w14:paraId="7DA518BE" w14:textId="77777777">
        <w:trPr>
          <w:trHeight w:val="319"/>
        </w:trPr>
        <w:tc>
          <w:tcPr>
            <w:tcW w:w="6130" w:type="dxa"/>
            <w:vMerge/>
          </w:tcPr>
          <w:p w14:paraId="21172866" w14:textId="77777777" w:rsidR="00433570" w:rsidRPr="00451C28" w:rsidRDefault="00433570" w:rsidP="008F353D">
            <w:pPr>
              <w:spacing w:before="0"/>
              <w:rPr>
                <w:rFonts w:eastAsia="Times New Roman"/>
                <w:sz w:val="20"/>
              </w:rPr>
            </w:pPr>
          </w:p>
        </w:tc>
        <w:tc>
          <w:tcPr>
            <w:tcW w:w="1142" w:type="dxa"/>
            <w:vMerge w:val="restart"/>
          </w:tcPr>
          <w:p w14:paraId="107586EE" w14:textId="1AF1905D" w:rsidR="00433570" w:rsidRPr="00451C28" w:rsidRDefault="00433570" w:rsidP="008F353D">
            <w:pPr>
              <w:spacing w:before="0"/>
              <w:rPr>
                <w:rFonts w:eastAsia="Times New Roman"/>
                <w:sz w:val="20"/>
              </w:rPr>
            </w:pPr>
          </w:p>
        </w:tc>
        <w:tc>
          <w:tcPr>
            <w:tcW w:w="948" w:type="dxa"/>
            <w:vMerge w:val="restart"/>
          </w:tcPr>
          <w:p w14:paraId="07C622F2" w14:textId="2F9FA7B5" w:rsidR="00433570" w:rsidRPr="00451C28" w:rsidRDefault="00433570" w:rsidP="008F353D">
            <w:pPr>
              <w:spacing w:before="0"/>
              <w:rPr>
                <w:rFonts w:eastAsia="Times New Roman"/>
                <w:sz w:val="20"/>
              </w:rPr>
            </w:pPr>
          </w:p>
        </w:tc>
        <w:tc>
          <w:tcPr>
            <w:tcW w:w="1068" w:type="dxa"/>
          </w:tcPr>
          <w:p w14:paraId="57374028" w14:textId="38F5252B" w:rsidR="00433570" w:rsidRPr="00451C28" w:rsidRDefault="00433570" w:rsidP="008F353D">
            <w:pPr>
              <w:spacing w:before="0"/>
              <w:rPr>
                <w:rFonts w:eastAsia="Times New Roman"/>
                <w:sz w:val="20"/>
              </w:rPr>
            </w:pPr>
          </w:p>
        </w:tc>
      </w:tr>
      <w:tr w:rsidR="00433570" w:rsidRPr="00451C28" w14:paraId="09F6E7B1" w14:textId="77777777">
        <w:trPr>
          <w:trHeight w:val="319"/>
        </w:trPr>
        <w:tc>
          <w:tcPr>
            <w:tcW w:w="6130" w:type="dxa"/>
            <w:vMerge/>
          </w:tcPr>
          <w:p w14:paraId="41B3258A" w14:textId="77777777" w:rsidR="00433570" w:rsidRPr="00451C28" w:rsidRDefault="00433570" w:rsidP="008F353D">
            <w:pPr>
              <w:spacing w:before="0"/>
              <w:rPr>
                <w:rFonts w:eastAsia="Times New Roman"/>
                <w:sz w:val="20"/>
              </w:rPr>
            </w:pPr>
          </w:p>
        </w:tc>
        <w:tc>
          <w:tcPr>
            <w:tcW w:w="1142" w:type="dxa"/>
            <w:vMerge/>
          </w:tcPr>
          <w:p w14:paraId="10B3E3FF" w14:textId="77777777" w:rsidR="00433570" w:rsidRPr="00451C28" w:rsidRDefault="00433570" w:rsidP="008F353D">
            <w:pPr>
              <w:spacing w:before="0"/>
              <w:rPr>
                <w:rFonts w:eastAsia="Times New Roman"/>
                <w:sz w:val="20"/>
              </w:rPr>
            </w:pPr>
          </w:p>
        </w:tc>
        <w:tc>
          <w:tcPr>
            <w:tcW w:w="948" w:type="dxa"/>
            <w:vMerge/>
          </w:tcPr>
          <w:p w14:paraId="603E5E57" w14:textId="77777777" w:rsidR="00433570" w:rsidRPr="00451C28" w:rsidRDefault="00433570" w:rsidP="008F353D">
            <w:pPr>
              <w:spacing w:before="0"/>
              <w:rPr>
                <w:rFonts w:eastAsia="Times New Roman"/>
                <w:sz w:val="20"/>
              </w:rPr>
            </w:pPr>
          </w:p>
        </w:tc>
        <w:tc>
          <w:tcPr>
            <w:tcW w:w="1068" w:type="dxa"/>
          </w:tcPr>
          <w:p w14:paraId="53B60BFE" w14:textId="403C0FCF" w:rsidR="00433570" w:rsidRPr="00451C28" w:rsidRDefault="00433570" w:rsidP="008F353D">
            <w:pPr>
              <w:spacing w:before="0"/>
              <w:rPr>
                <w:rFonts w:eastAsia="Times New Roman"/>
                <w:sz w:val="20"/>
              </w:rPr>
            </w:pPr>
          </w:p>
        </w:tc>
      </w:tr>
      <w:tr w:rsidR="00433570" w:rsidRPr="00451C28" w14:paraId="594219A1" w14:textId="77777777">
        <w:trPr>
          <w:trHeight w:val="319"/>
        </w:trPr>
        <w:tc>
          <w:tcPr>
            <w:tcW w:w="6130" w:type="dxa"/>
            <w:vMerge w:val="restart"/>
          </w:tcPr>
          <w:p w14:paraId="602331AA" w14:textId="77777777" w:rsidR="00433570" w:rsidRPr="00451C28" w:rsidRDefault="00050C2E" w:rsidP="008F353D">
            <w:pPr>
              <w:spacing w:before="0"/>
              <w:rPr>
                <w:rFonts w:eastAsia="Times New Roman"/>
                <w:i/>
                <w:sz w:val="20"/>
              </w:rPr>
            </w:pPr>
            <w:r w:rsidRPr="00451C28">
              <w:rPr>
                <w:sz w:val="20"/>
              </w:rPr>
              <w:t>Използване на финансиране, което не е свързано с разходи съгласно член 89, РОР</w:t>
            </w:r>
          </w:p>
        </w:tc>
        <w:tc>
          <w:tcPr>
            <w:tcW w:w="1142" w:type="dxa"/>
            <w:vMerge w:val="restart"/>
          </w:tcPr>
          <w:p w14:paraId="413521B9" w14:textId="7A31B129" w:rsidR="00433570" w:rsidRPr="00451C28" w:rsidRDefault="00433570" w:rsidP="008F353D">
            <w:pPr>
              <w:spacing w:before="0"/>
              <w:rPr>
                <w:rFonts w:eastAsia="Times New Roman"/>
                <w:sz w:val="20"/>
              </w:rPr>
            </w:pPr>
          </w:p>
        </w:tc>
        <w:tc>
          <w:tcPr>
            <w:tcW w:w="948" w:type="dxa"/>
            <w:vMerge w:val="restart"/>
          </w:tcPr>
          <w:p w14:paraId="2E5B7D51" w14:textId="74479BD2" w:rsidR="00433570" w:rsidRPr="00451C28" w:rsidRDefault="00433570" w:rsidP="008F353D">
            <w:pPr>
              <w:spacing w:before="0"/>
              <w:rPr>
                <w:rFonts w:eastAsia="Times New Roman"/>
                <w:sz w:val="20"/>
              </w:rPr>
            </w:pPr>
          </w:p>
        </w:tc>
        <w:tc>
          <w:tcPr>
            <w:tcW w:w="1068" w:type="dxa"/>
          </w:tcPr>
          <w:p w14:paraId="06E34E5E" w14:textId="5B3751BD" w:rsidR="00433570" w:rsidRPr="00451C28" w:rsidRDefault="00433570" w:rsidP="008F353D">
            <w:pPr>
              <w:spacing w:before="0"/>
              <w:rPr>
                <w:rFonts w:eastAsia="Times New Roman"/>
                <w:sz w:val="20"/>
              </w:rPr>
            </w:pPr>
          </w:p>
        </w:tc>
      </w:tr>
      <w:tr w:rsidR="00433570" w:rsidRPr="00451C28" w14:paraId="0D97D39E" w14:textId="77777777">
        <w:trPr>
          <w:trHeight w:val="319"/>
        </w:trPr>
        <w:tc>
          <w:tcPr>
            <w:tcW w:w="6130" w:type="dxa"/>
            <w:vMerge/>
          </w:tcPr>
          <w:p w14:paraId="57DE1924" w14:textId="77777777" w:rsidR="00433570" w:rsidRPr="00451C28" w:rsidRDefault="00433570" w:rsidP="008F353D">
            <w:pPr>
              <w:spacing w:before="0"/>
              <w:rPr>
                <w:rFonts w:eastAsia="Times New Roman"/>
                <w:sz w:val="20"/>
              </w:rPr>
            </w:pPr>
          </w:p>
        </w:tc>
        <w:tc>
          <w:tcPr>
            <w:tcW w:w="1142" w:type="dxa"/>
            <w:vMerge/>
          </w:tcPr>
          <w:p w14:paraId="7E776A3E" w14:textId="77777777" w:rsidR="00433570" w:rsidRPr="00451C28" w:rsidRDefault="00433570" w:rsidP="008F353D">
            <w:pPr>
              <w:spacing w:before="0"/>
              <w:rPr>
                <w:rFonts w:eastAsia="Times New Roman"/>
                <w:sz w:val="20"/>
              </w:rPr>
            </w:pPr>
          </w:p>
        </w:tc>
        <w:tc>
          <w:tcPr>
            <w:tcW w:w="948" w:type="dxa"/>
            <w:vMerge/>
          </w:tcPr>
          <w:p w14:paraId="4633C981" w14:textId="77777777" w:rsidR="00433570" w:rsidRPr="00451C28" w:rsidRDefault="00433570" w:rsidP="008F353D">
            <w:pPr>
              <w:spacing w:before="0"/>
              <w:rPr>
                <w:rFonts w:eastAsia="Times New Roman"/>
                <w:sz w:val="20"/>
              </w:rPr>
            </w:pPr>
          </w:p>
        </w:tc>
        <w:tc>
          <w:tcPr>
            <w:tcW w:w="1068" w:type="dxa"/>
          </w:tcPr>
          <w:p w14:paraId="4BC632CE" w14:textId="5F66650F" w:rsidR="00433570" w:rsidRPr="00451C28" w:rsidRDefault="00433570" w:rsidP="008F353D">
            <w:pPr>
              <w:spacing w:before="0"/>
              <w:rPr>
                <w:rFonts w:eastAsia="Times New Roman"/>
                <w:sz w:val="20"/>
              </w:rPr>
            </w:pPr>
          </w:p>
        </w:tc>
      </w:tr>
      <w:tr w:rsidR="00433570" w:rsidRPr="00451C28" w14:paraId="23BB52F9" w14:textId="77777777">
        <w:trPr>
          <w:trHeight w:val="319"/>
        </w:trPr>
        <w:tc>
          <w:tcPr>
            <w:tcW w:w="6130" w:type="dxa"/>
            <w:vMerge/>
          </w:tcPr>
          <w:p w14:paraId="149E1284" w14:textId="77777777" w:rsidR="00433570" w:rsidRPr="00451C28" w:rsidRDefault="00433570" w:rsidP="008F353D">
            <w:pPr>
              <w:spacing w:before="0"/>
              <w:rPr>
                <w:rFonts w:eastAsia="Times New Roman"/>
                <w:sz w:val="20"/>
              </w:rPr>
            </w:pPr>
          </w:p>
        </w:tc>
        <w:tc>
          <w:tcPr>
            <w:tcW w:w="1142" w:type="dxa"/>
            <w:vMerge w:val="restart"/>
          </w:tcPr>
          <w:p w14:paraId="0F391BB0" w14:textId="2353E4B3" w:rsidR="00433570" w:rsidRPr="00451C28" w:rsidRDefault="00433570" w:rsidP="008F353D">
            <w:pPr>
              <w:spacing w:before="0"/>
              <w:rPr>
                <w:rFonts w:eastAsia="Times New Roman"/>
                <w:sz w:val="20"/>
              </w:rPr>
            </w:pPr>
          </w:p>
        </w:tc>
        <w:tc>
          <w:tcPr>
            <w:tcW w:w="948" w:type="dxa"/>
            <w:vMerge w:val="restart"/>
          </w:tcPr>
          <w:p w14:paraId="1CE7D83A" w14:textId="094E7E67" w:rsidR="00433570" w:rsidRPr="00451C28" w:rsidRDefault="00433570" w:rsidP="008F353D">
            <w:pPr>
              <w:spacing w:before="0"/>
              <w:rPr>
                <w:rFonts w:eastAsia="Times New Roman"/>
                <w:sz w:val="20"/>
              </w:rPr>
            </w:pPr>
          </w:p>
        </w:tc>
        <w:tc>
          <w:tcPr>
            <w:tcW w:w="1068" w:type="dxa"/>
          </w:tcPr>
          <w:p w14:paraId="055EDFC6" w14:textId="763FD154" w:rsidR="00433570" w:rsidRPr="00451C28" w:rsidRDefault="00433570" w:rsidP="008F353D">
            <w:pPr>
              <w:spacing w:before="0"/>
              <w:rPr>
                <w:rFonts w:eastAsia="Times New Roman"/>
                <w:sz w:val="20"/>
              </w:rPr>
            </w:pPr>
          </w:p>
        </w:tc>
      </w:tr>
      <w:tr w:rsidR="00433570" w:rsidRPr="00451C28" w14:paraId="1686584E" w14:textId="77777777">
        <w:trPr>
          <w:trHeight w:val="319"/>
        </w:trPr>
        <w:tc>
          <w:tcPr>
            <w:tcW w:w="6130" w:type="dxa"/>
            <w:vMerge/>
          </w:tcPr>
          <w:p w14:paraId="646ADC18" w14:textId="77777777" w:rsidR="00433570" w:rsidRPr="00451C28" w:rsidRDefault="00433570" w:rsidP="008F353D">
            <w:pPr>
              <w:spacing w:before="0"/>
              <w:rPr>
                <w:rFonts w:eastAsia="Times New Roman"/>
                <w:sz w:val="20"/>
              </w:rPr>
            </w:pPr>
          </w:p>
        </w:tc>
        <w:tc>
          <w:tcPr>
            <w:tcW w:w="1142" w:type="dxa"/>
            <w:vMerge/>
          </w:tcPr>
          <w:p w14:paraId="728A630D" w14:textId="77777777" w:rsidR="00433570" w:rsidRPr="00451C28" w:rsidRDefault="00433570" w:rsidP="008F353D">
            <w:pPr>
              <w:spacing w:before="0"/>
              <w:rPr>
                <w:rFonts w:eastAsia="Times New Roman"/>
                <w:sz w:val="20"/>
              </w:rPr>
            </w:pPr>
          </w:p>
        </w:tc>
        <w:tc>
          <w:tcPr>
            <w:tcW w:w="948" w:type="dxa"/>
            <w:vMerge/>
          </w:tcPr>
          <w:p w14:paraId="4206DDDD" w14:textId="77777777" w:rsidR="00433570" w:rsidRPr="00451C28" w:rsidRDefault="00433570" w:rsidP="008F353D">
            <w:pPr>
              <w:spacing w:before="0"/>
              <w:rPr>
                <w:rFonts w:eastAsia="Times New Roman"/>
                <w:sz w:val="20"/>
              </w:rPr>
            </w:pPr>
          </w:p>
        </w:tc>
        <w:tc>
          <w:tcPr>
            <w:tcW w:w="1068" w:type="dxa"/>
          </w:tcPr>
          <w:p w14:paraId="1C7A2FBE" w14:textId="6479721B" w:rsidR="00433570" w:rsidRPr="00451C28" w:rsidRDefault="00433570" w:rsidP="008F353D">
            <w:pPr>
              <w:spacing w:before="0"/>
              <w:rPr>
                <w:rFonts w:eastAsia="Times New Roman"/>
                <w:sz w:val="20"/>
              </w:rPr>
            </w:pPr>
          </w:p>
        </w:tc>
      </w:tr>
      <w:tr w:rsidR="00433570" w:rsidRPr="00451C28" w14:paraId="137F408A" w14:textId="77777777">
        <w:trPr>
          <w:trHeight w:val="319"/>
        </w:trPr>
        <w:tc>
          <w:tcPr>
            <w:tcW w:w="6130" w:type="dxa"/>
            <w:vMerge/>
          </w:tcPr>
          <w:p w14:paraId="3AF6585E" w14:textId="77777777" w:rsidR="00433570" w:rsidRPr="00451C28" w:rsidRDefault="00433570" w:rsidP="008F353D">
            <w:pPr>
              <w:spacing w:before="0"/>
              <w:rPr>
                <w:rFonts w:eastAsia="Times New Roman"/>
                <w:sz w:val="20"/>
              </w:rPr>
            </w:pPr>
          </w:p>
        </w:tc>
        <w:tc>
          <w:tcPr>
            <w:tcW w:w="1142" w:type="dxa"/>
            <w:vMerge w:val="restart"/>
          </w:tcPr>
          <w:p w14:paraId="17A8D230" w14:textId="4E7A77FE" w:rsidR="00433570" w:rsidRPr="00451C28" w:rsidRDefault="00433570" w:rsidP="008F353D">
            <w:pPr>
              <w:spacing w:before="0"/>
              <w:rPr>
                <w:rFonts w:eastAsia="Times New Roman"/>
                <w:sz w:val="20"/>
              </w:rPr>
            </w:pPr>
          </w:p>
        </w:tc>
        <w:tc>
          <w:tcPr>
            <w:tcW w:w="948" w:type="dxa"/>
            <w:vMerge w:val="restart"/>
          </w:tcPr>
          <w:p w14:paraId="42942C37" w14:textId="0CD124B9" w:rsidR="00433570" w:rsidRPr="00451C28" w:rsidRDefault="00433570" w:rsidP="008F353D">
            <w:pPr>
              <w:spacing w:before="0"/>
              <w:rPr>
                <w:rFonts w:eastAsia="Times New Roman"/>
                <w:sz w:val="20"/>
              </w:rPr>
            </w:pPr>
          </w:p>
        </w:tc>
        <w:tc>
          <w:tcPr>
            <w:tcW w:w="1068" w:type="dxa"/>
          </w:tcPr>
          <w:p w14:paraId="49711D56" w14:textId="221B4FCD" w:rsidR="00433570" w:rsidRPr="00451C28" w:rsidRDefault="00433570" w:rsidP="008F353D">
            <w:pPr>
              <w:spacing w:before="0"/>
              <w:rPr>
                <w:rFonts w:eastAsia="Times New Roman"/>
                <w:sz w:val="20"/>
              </w:rPr>
            </w:pPr>
          </w:p>
        </w:tc>
      </w:tr>
      <w:tr w:rsidR="00433570" w:rsidRPr="00451C28" w14:paraId="6B63AB2F" w14:textId="77777777">
        <w:trPr>
          <w:trHeight w:val="319"/>
        </w:trPr>
        <w:tc>
          <w:tcPr>
            <w:tcW w:w="6130" w:type="dxa"/>
            <w:vMerge/>
          </w:tcPr>
          <w:p w14:paraId="13DBAEE0" w14:textId="77777777" w:rsidR="00433570" w:rsidRPr="00451C28" w:rsidRDefault="00433570" w:rsidP="008F353D">
            <w:pPr>
              <w:spacing w:before="0"/>
              <w:rPr>
                <w:rFonts w:eastAsia="Times New Roman"/>
                <w:sz w:val="20"/>
              </w:rPr>
            </w:pPr>
          </w:p>
        </w:tc>
        <w:tc>
          <w:tcPr>
            <w:tcW w:w="1142" w:type="dxa"/>
            <w:vMerge/>
          </w:tcPr>
          <w:p w14:paraId="6DD07873" w14:textId="77777777" w:rsidR="00433570" w:rsidRPr="00451C28" w:rsidRDefault="00433570" w:rsidP="008F353D">
            <w:pPr>
              <w:spacing w:before="0"/>
              <w:rPr>
                <w:rFonts w:eastAsia="Times New Roman"/>
                <w:sz w:val="20"/>
              </w:rPr>
            </w:pPr>
          </w:p>
        </w:tc>
        <w:tc>
          <w:tcPr>
            <w:tcW w:w="948" w:type="dxa"/>
            <w:vMerge/>
          </w:tcPr>
          <w:p w14:paraId="71A9D301" w14:textId="77777777" w:rsidR="00433570" w:rsidRPr="00451C28" w:rsidRDefault="00433570" w:rsidP="008F353D">
            <w:pPr>
              <w:spacing w:before="0"/>
              <w:rPr>
                <w:rFonts w:eastAsia="Times New Roman"/>
                <w:sz w:val="20"/>
              </w:rPr>
            </w:pPr>
          </w:p>
        </w:tc>
        <w:tc>
          <w:tcPr>
            <w:tcW w:w="1068" w:type="dxa"/>
          </w:tcPr>
          <w:p w14:paraId="1B10B7B0" w14:textId="4B5A1A3F" w:rsidR="00433570" w:rsidRPr="00451C28" w:rsidRDefault="00433570" w:rsidP="008F353D">
            <w:pPr>
              <w:spacing w:before="0"/>
              <w:rPr>
                <w:rFonts w:eastAsia="Times New Roman"/>
                <w:sz w:val="20"/>
              </w:rPr>
            </w:pPr>
          </w:p>
        </w:tc>
      </w:tr>
    </w:tbl>
    <w:p w14:paraId="69AB1884" w14:textId="77777777" w:rsidR="00433570" w:rsidRPr="00451C28" w:rsidRDefault="00050C2E" w:rsidP="008F353D">
      <w:pPr>
        <w:spacing w:before="0"/>
        <w:rPr>
          <w:rFonts w:eastAsia="Times New Roman"/>
          <w:sz w:val="16"/>
          <w:szCs w:val="16"/>
        </w:rPr>
      </w:pPr>
      <w:r w:rsidRPr="00451C28">
        <w:rPr>
          <w:sz w:val="16"/>
        </w:rPr>
        <w:t>* Цялата информация ще бъде предоставена в съответствие с образците, приложени към РОР.</w:t>
      </w:r>
    </w:p>
    <w:p w14:paraId="63D87643" w14:textId="77777777" w:rsidR="00433570" w:rsidRPr="00451C28" w:rsidRDefault="00433570" w:rsidP="008F353D">
      <w:pPr>
        <w:spacing w:before="0"/>
        <w:jc w:val="left"/>
        <w:rPr>
          <w:rFonts w:eastAsia="Times New Roman"/>
          <w:b/>
        </w:rPr>
      </w:pPr>
    </w:p>
    <w:p w14:paraId="023DE147" w14:textId="77777777" w:rsidR="00433570" w:rsidRPr="00451C28" w:rsidRDefault="00050C2E" w:rsidP="008F353D">
      <w:pPr>
        <w:spacing w:before="0"/>
        <w:rPr>
          <w:rFonts w:eastAsia="Times New Roman"/>
          <w:b/>
        </w:rPr>
      </w:pPr>
      <w:r w:rsidRPr="00451C28">
        <w:rPr>
          <w:b/>
        </w:rPr>
        <w:t>ДОПЪЛНЕНИЯ</w:t>
      </w:r>
    </w:p>
    <w:p w14:paraId="1AF81AB7" w14:textId="77777777" w:rsidR="00433570" w:rsidRPr="00451C28"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451C28">
        <w:rPr>
          <w:rFonts w:ascii="Times New Roman" w:hAnsi="Times New Roman"/>
        </w:rPr>
        <w:t>Възстановяване на допустимите разходи въз основа на единични разходи, еднократни суми и единни ставки (член 88, РОР)</w:t>
      </w:r>
    </w:p>
    <w:p w14:paraId="3B25A19F" w14:textId="77777777" w:rsidR="00433570" w:rsidRPr="00451C28"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451C28">
        <w:rPr>
          <w:rFonts w:ascii="Times New Roman" w:hAnsi="Times New Roman"/>
        </w:rPr>
        <w:t>Използване на финансиране, което не е свързано с разходи (член 89, РОР)</w:t>
      </w:r>
    </w:p>
    <w:p w14:paraId="2DB611A7" w14:textId="77777777" w:rsidR="00433570" w:rsidRPr="00451C28"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451C28">
        <w:rPr>
          <w:rFonts w:ascii="Times New Roman" w:hAnsi="Times New Roman"/>
        </w:rPr>
        <w:t xml:space="preserve">План за действие по ЕФМДР за </w:t>
      </w:r>
      <w:proofErr w:type="spellStart"/>
      <w:r w:rsidRPr="00451C28">
        <w:rPr>
          <w:rFonts w:ascii="Times New Roman" w:hAnsi="Times New Roman"/>
        </w:rPr>
        <w:t>дребномащабния</w:t>
      </w:r>
      <w:proofErr w:type="spellEnd"/>
      <w:r w:rsidRPr="00451C28">
        <w:rPr>
          <w:rFonts w:ascii="Times New Roman" w:hAnsi="Times New Roman"/>
        </w:rPr>
        <w:t xml:space="preserve"> крайбрежен риболов</w:t>
      </w:r>
    </w:p>
    <w:p w14:paraId="3CCFF2AF" w14:textId="77777777" w:rsidR="00433570" w:rsidRPr="00451C28"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451C28">
        <w:rPr>
          <w:rFonts w:ascii="Times New Roman" w:hAnsi="Times New Roman"/>
        </w:rPr>
        <w:t>План за действие по ЕФМДР за всеки най-отдалечен регион</w:t>
      </w:r>
    </w:p>
    <w:p w14:paraId="109DF433" w14:textId="77777777" w:rsidR="00433570" w:rsidRPr="00451C28" w:rsidRDefault="00433570" w:rsidP="008F353D">
      <w:pPr>
        <w:pStyle w:val="ListParagraph"/>
        <w:spacing w:after="120" w:line="240" w:lineRule="auto"/>
        <w:ind w:left="778"/>
        <w:contextualSpacing w:val="0"/>
        <w:jc w:val="both"/>
        <w:rPr>
          <w:rFonts w:ascii="Times New Roman" w:eastAsia="Times New Roman" w:hAnsi="Times New Roman" w:cs="Times New Roman"/>
        </w:rPr>
      </w:pPr>
    </w:p>
    <w:p w14:paraId="16AE0D17" w14:textId="77777777" w:rsidR="00433570" w:rsidRPr="00451C28" w:rsidRDefault="00433570" w:rsidP="008F353D">
      <w:pPr>
        <w:spacing w:before="0"/>
        <w:rPr>
          <w:b/>
          <w:szCs w:val="24"/>
        </w:rPr>
      </w:pPr>
    </w:p>
    <w:p w14:paraId="2E38E68D" w14:textId="77777777" w:rsidR="00433570" w:rsidRPr="00451C28" w:rsidRDefault="00050C2E" w:rsidP="008F353D">
      <w:pPr>
        <w:spacing w:before="0"/>
        <w:rPr>
          <w:b/>
          <w:i/>
          <w:szCs w:val="24"/>
        </w:rPr>
      </w:pPr>
      <w:r w:rsidRPr="00451C28">
        <w:br w:type="page"/>
      </w:r>
      <w:r w:rsidRPr="00451C28">
        <w:rPr>
          <w:b/>
          <w:i/>
        </w:rPr>
        <w:lastRenderedPageBreak/>
        <w:t>Допълнение 1:</w:t>
      </w:r>
      <w:r w:rsidRPr="00451C28">
        <w:rPr>
          <w:b/>
        </w:rPr>
        <w:t xml:space="preserve"> </w:t>
      </w:r>
      <w:r w:rsidRPr="00451C28">
        <w:tab/>
      </w:r>
      <w:r w:rsidRPr="00451C28">
        <w:rPr>
          <w:b/>
        </w:rPr>
        <w:t xml:space="preserve">Възстановяване на допустими разходи от Комисията на държавите членки въз основа на единични разходи, еднократни суми и единни ставки </w:t>
      </w:r>
      <w:bookmarkStart w:id="3" w:name="_Toc380656957"/>
    </w:p>
    <w:p w14:paraId="57F175BB" w14:textId="77777777" w:rsidR="00433570" w:rsidRPr="00451C28" w:rsidRDefault="00050C2E" w:rsidP="008F353D">
      <w:pPr>
        <w:spacing w:before="0"/>
        <w:jc w:val="center"/>
        <w:rPr>
          <w:b/>
          <w:szCs w:val="24"/>
          <w:u w:val="single"/>
        </w:rPr>
      </w:pPr>
      <w:r w:rsidRPr="00451C28">
        <w:rPr>
          <w:b/>
          <w:u w:val="single"/>
        </w:rPr>
        <w:t>Образец за представянето на данните за разглеждане на Комисията</w:t>
      </w:r>
    </w:p>
    <w:p w14:paraId="653E5DD9" w14:textId="77777777" w:rsidR="00433570" w:rsidRPr="00451C28" w:rsidRDefault="00050C2E" w:rsidP="008F353D">
      <w:pPr>
        <w:spacing w:before="0"/>
        <w:jc w:val="center"/>
        <w:rPr>
          <w:b/>
          <w:i/>
          <w:szCs w:val="24"/>
        </w:rPr>
      </w:pPr>
      <w:r w:rsidRPr="00451C28">
        <w:rPr>
          <w:b/>
          <w:u w:val="single"/>
        </w:rPr>
        <w:t>(член 88)</w:t>
      </w:r>
    </w:p>
    <w:bookmarkEnd w:id="3"/>
    <w:p w14:paraId="24A342A6" w14:textId="77777777" w:rsidR="00433570" w:rsidRPr="00451C28" w:rsidRDefault="00433570" w:rsidP="008F353D">
      <w:pPr>
        <w:spacing w:befor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33570" w:rsidRPr="00451C28" w14:paraId="6A702AF4" w14:textId="77777777">
        <w:tc>
          <w:tcPr>
            <w:tcW w:w="4644" w:type="dxa"/>
            <w:shd w:val="clear" w:color="auto" w:fill="auto"/>
          </w:tcPr>
          <w:p w14:paraId="2640949A" w14:textId="77777777" w:rsidR="00433570" w:rsidRPr="00451C28" w:rsidRDefault="00050C2E" w:rsidP="008F353D">
            <w:pPr>
              <w:spacing w:before="0"/>
              <w:rPr>
                <w:szCs w:val="24"/>
              </w:rPr>
            </w:pPr>
            <w:r w:rsidRPr="00451C28">
              <w:t>Дата на изпращане на предложението</w:t>
            </w:r>
          </w:p>
        </w:tc>
        <w:tc>
          <w:tcPr>
            <w:tcW w:w="4644" w:type="dxa"/>
            <w:shd w:val="clear" w:color="auto" w:fill="auto"/>
          </w:tcPr>
          <w:p w14:paraId="16919790" w14:textId="77777777" w:rsidR="00433570" w:rsidRPr="00451C28" w:rsidRDefault="00433570" w:rsidP="008F353D">
            <w:pPr>
              <w:spacing w:before="0"/>
              <w:rPr>
                <w:szCs w:val="24"/>
              </w:rPr>
            </w:pPr>
          </w:p>
        </w:tc>
      </w:tr>
      <w:tr w:rsidR="00433570" w:rsidRPr="00451C28" w14:paraId="1187DFCD" w14:textId="77777777">
        <w:tc>
          <w:tcPr>
            <w:tcW w:w="4644" w:type="dxa"/>
            <w:shd w:val="clear" w:color="auto" w:fill="auto"/>
          </w:tcPr>
          <w:p w14:paraId="6C2CC2F5" w14:textId="77777777" w:rsidR="00433570" w:rsidRPr="00451C28" w:rsidRDefault="00050C2E" w:rsidP="008F353D">
            <w:pPr>
              <w:spacing w:before="0"/>
              <w:rPr>
                <w:szCs w:val="24"/>
              </w:rPr>
            </w:pPr>
            <w:r w:rsidRPr="00451C28">
              <w:t xml:space="preserve">Настояща версия </w:t>
            </w:r>
          </w:p>
        </w:tc>
        <w:tc>
          <w:tcPr>
            <w:tcW w:w="4644" w:type="dxa"/>
            <w:shd w:val="clear" w:color="auto" w:fill="auto"/>
          </w:tcPr>
          <w:p w14:paraId="0C401590" w14:textId="77777777" w:rsidR="00433570" w:rsidRPr="00451C28" w:rsidRDefault="00433570" w:rsidP="008F353D">
            <w:pPr>
              <w:spacing w:before="0"/>
              <w:rPr>
                <w:szCs w:val="24"/>
              </w:rPr>
            </w:pPr>
          </w:p>
        </w:tc>
      </w:tr>
    </w:tbl>
    <w:p w14:paraId="24A16E93" w14:textId="77777777" w:rsidR="00433570" w:rsidRPr="00451C28" w:rsidRDefault="00433570" w:rsidP="008F353D">
      <w:pPr>
        <w:spacing w:before="0"/>
        <w:rPr>
          <w:szCs w:val="24"/>
        </w:rPr>
      </w:pPr>
    </w:p>
    <w:p w14:paraId="601BD298" w14:textId="77777777" w:rsidR="00433570" w:rsidRPr="00451C28" w:rsidRDefault="00433570" w:rsidP="008F353D">
      <w:pPr>
        <w:spacing w:before="0"/>
        <w:rPr>
          <w:sz w:val="20"/>
        </w:rPr>
        <w:sectPr w:rsidR="00433570" w:rsidRPr="00451C28">
          <w:headerReference w:type="even" r:id="rId22"/>
          <w:headerReference w:type="default" r:id="rId23"/>
          <w:footerReference w:type="even" r:id="rId24"/>
          <w:footerReference w:type="default" r:id="rId25"/>
          <w:headerReference w:type="first" r:id="rId26"/>
          <w:footerReference w:type="first" r:id="rId27"/>
          <w:pgSz w:w="11906" w:h="16838" w:code="9"/>
          <w:pgMar w:top="567" w:right="1134" w:bottom="567" w:left="1134" w:header="709" w:footer="709" w:gutter="0"/>
          <w:cols w:space="708"/>
          <w:titlePg/>
          <w:docGrid w:linePitch="360"/>
        </w:sectPr>
      </w:pPr>
    </w:p>
    <w:p w14:paraId="266AFF37" w14:textId="77777777" w:rsidR="00433570" w:rsidRPr="00451C28" w:rsidRDefault="00050C2E" w:rsidP="008F353D">
      <w:pPr>
        <w:spacing w:before="0"/>
        <w:rPr>
          <w:b/>
          <w:u w:val="single"/>
        </w:rPr>
      </w:pPr>
      <w:r w:rsidRPr="00451C28">
        <w:rPr>
          <w:b/>
          <w:u w:val="single"/>
        </w:rPr>
        <w:lastRenderedPageBreak/>
        <w:t>A.</w:t>
      </w:r>
      <w:r w:rsidRPr="00451C28">
        <w:tab/>
      </w:r>
      <w:r w:rsidRPr="00451C28">
        <w:rPr>
          <w:b/>
          <w:u w:val="single"/>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46"/>
        <w:gridCol w:w="1383"/>
        <w:gridCol w:w="1383"/>
        <w:gridCol w:w="1490"/>
        <w:gridCol w:w="843"/>
        <w:gridCol w:w="1471"/>
        <w:gridCol w:w="844"/>
        <w:gridCol w:w="1519"/>
        <w:gridCol w:w="1726"/>
        <w:gridCol w:w="1289"/>
        <w:gridCol w:w="1789"/>
      </w:tblGrid>
      <w:tr w:rsidR="00433570" w:rsidRPr="00451C28" w14:paraId="4A1BF540" w14:textId="77777777">
        <w:tc>
          <w:tcPr>
            <w:tcW w:w="342" w:type="pct"/>
          </w:tcPr>
          <w:p w14:paraId="71CDAD54" w14:textId="77777777" w:rsidR="00433570" w:rsidRPr="00451C28" w:rsidRDefault="00050C2E" w:rsidP="008F353D">
            <w:pPr>
              <w:spacing w:before="0"/>
              <w:jc w:val="center"/>
              <w:rPr>
                <w:b/>
                <w:sz w:val="18"/>
                <w:szCs w:val="18"/>
              </w:rPr>
            </w:pPr>
            <w:r w:rsidRPr="00451C28">
              <w:rPr>
                <w:b/>
                <w:sz w:val="18"/>
              </w:rPr>
              <w:t xml:space="preserve">Приоритет </w:t>
            </w:r>
          </w:p>
        </w:tc>
        <w:tc>
          <w:tcPr>
            <w:tcW w:w="273" w:type="pct"/>
          </w:tcPr>
          <w:p w14:paraId="7A7F733D" w14:textId="77777777" w:rsidR="00433570" w:rsidRPr="00451C28" w:rsidRDefault="00050C2E" w:rsidP="008F353D">
            <w:pPr>
              <w:spacing w:before="0"/>
              <w:jc w:val="center"/>
              <w:rPr>
                <w:b/>
                <w:sz w:val="18"/>
                <w:szCs w:val="18"/>
              </w:rPr>
            </w:pPr>
            <w:r w:rsidRPr="00451C28">
              <w:rPr>
                <w:b/>
                <w:sz w:val="18"/>
              </w:rPr>
              <w:t>Фонд</w:t>
            </w:r>
          </w:p>
        </w:tc>
        <w:tc>
          <w:tcPr>
            <w:tcW w:w="444" w:type="pct"/>
          </w:tcPr>
          <w:p w14:paraId="0674D197" w14:textId="77777777" w:rsidR="00433570" w:rsidRPr="00451C28" w:rsidRDefault="00050C2E" w:rsidP="008F353D">
            <w:pPr>
              <w:spacing w:before="0"/>
              <w:jc w:val="center"/>
              <w:rPr>
                <w:b/>
                <w:sz w:val="18"/>
                <w:szCs w:val="18"/>
              </w:rPr>
            </w:pPr>
            <w:r w:rsidRPr="00451C28">
              <w:rPr>
                <w:b/>
                <w:sz w:val="18"/>
              </w:rPr>
              <w:t>Специфична цел (заетост и растеж) или област на подпомагане (ЕФМДР)</w:t>
            </w:r>
          </w:p>
        </w:tc>
        <w:tc>
          <w:tcPr>
            <w:tcW w:w="444" w:type="pct"/>
          </w:tcPr>
          <w:p w14:paraId="4A994D05" w14:textId="77777777" w:rsidR="00433570" w:rsidRPr="00451C28" w:rsidRDefault="00050C2E" w:rsidP="008F353D">
            <w:pPr>
              <w:spacing w:before="0"/>
              <w:jc w:val="center"/>
              <w:rPr>
                <w:b/>
                <w:sz w:val="18"/>
                <w:szCs w:val="18"/>
              </w:rPr>
            </w:pPr>
            <w:r w:rsidRPr="00451C28">
              <w:rPr>
                <w:b/>
                <w:sz w:val="18"/>
              </w:rPr>
              <w:t xml:space="preserve">Категория региони </w:t>
            </w:r>
          </w:p>
        </w:tc>
        <w:tc>
          <w:tcPr>
            <w:tcW w:w="454" w:type="pct"/>
          </w:tcPr>
          <w:p w14:paraId="762C975F" w14:textId="77777777" w:rsidR="00433570" w:rsidRPr="00451C28" w:rsidRDefault="00050C2E" w:rsidP="008F353D">
            <w:pPr>
              <w:spacing w:before="0"/>
              <w:jc w:val="center"/>
              <w:rPr>
                <w:b/>
                <w:sz w:val="18"/>
                <w:szCs w:val="18"/>
              </w:rPr>
            </w:pPr>
            <w:r w:rsidRPr="00451C28">
              <w:rPr>
                <w:b/>
                <w:sz w:val="18"/>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744" w:type="pct"/>
            <w:gridSpan w:val="2"/>
            <w:shd w:val="clear" w:color="auto" w:fill="auto"/>
          </w:tcPr>
          <w:p w14:paraId="27B8208F" w14:textId="77777777" w:rsidR="00433570" w:rsidRPr="00451C28" w:rsidRDefault="00050C2E" w:rsidP="008F353D">
            <w:pPr>
              <w:spacing w:before="0"/>
              <w:jc w:val="center"/>
              <w:rPr>
                <w:b/>
                <w:sz w:val="18"/>
                <w:szCs w:val="18"/>
              </w:rPr>
            </w:pPr>
            <w:r w:rsidRPr="00451C28">
              <w:rPr>
                <w:b/>
                <w:sz w:val="18"/>
              </w:rPr>
              <w:t>Вид операция</w:t>
            </w:r>
          </w:p>
        </w:tc>
        <w:tc>
          <w:tcPr>
            <w:tcW w:w="759" w:type="pct"/>
            <w:gridSpan w:val="2"/>
            <w:shd w:val="clear" w:color="auto" w:fill="auto"/>
          </w:tcPr>
          <w:p w14:paraId="5DC5C9F7" w14:textId="77777777" w:rsidR="00433570" w:rsidRPr="00451C28" w:rsidRDefault="00050C2E" w:rsidP="008F353D">
            <w:pPr>
              <w:spacing w:before="0"/>
              <w:jc w:val="center"/>
              <w:rPr>
                <w:b/>
                <w:sz w:val="18"/>
                <w:szCs w:val="18"/>
              </w:rPr>
            </w:pPr>
            <w:r w:rsidRPr="00451C28">
              <w:rPr>
                <w:b/>
                <w:sz w:val="18"/>
              </w:rPr>
              <w:t>Наименование на съответния показател</w:t>
            </w:r>
          </w:p>
        </w:tc>
        <w:tc>
          <w:tcPr>
            <w:tcW w:w="553" w:type="pct"/>
            <w:shd w:val="clear" w:color="auto" w:fill="auto"/>
          </w:tcPr>
          <w:p w14:paraId="07E1F588" w14:textId="77777777" w:rsidR="00433570" w:rsidRPr="00451C28" w:rsidRDefault="00050C2E" w:rsidP="008F353D">
            <w:pPr>
              <w:spacing w:before="0"/>
              <w:jc w:val="center"/>
              <w:rPr>
                <w:b/>
                <w:sz w:val="18"/>
                <w:szCs w:val="18"/>
              </w:rPr>
            </w:pPr>
            <w:r w:rsidRPr="00451C28">
              <w:rPr>
                <w:b/>
                <w:sz w:val="18"/>
              </w:rPr>
              <w:t>Мерна единица на показателя</w:t>
            </w:r>
          </w:p>
        </w:tc>
        <w:tc>
          <w:tcPr>
            <w:tcW w:w="414" w:type="pct"/>
          </w:tcPr>
          <w:p w14:paraId="02950BFF" w14:textId="77777777" w:rsidR="00433570" w:rsidRPr="00451C28" w:rsidRDefault="00050C2E" w:rsidP="008F353D">
            <w:pPr>
              <w:spacing w:before="0"/>
              <w:jc w:val="center"/>
              <w:rPr>
                <w:b/>
                <w:sz w:val="18"/>
                <w:szCs w:val="18"/>
              </w:rPr>
            </w:pPr>
            <w:r w:rsidRPr="00451C28">
              <w:rPr>
                <w:b/>
                <w:sz w:val="18"/>
              </w:rPr>
              <w:t>Вид на ОВР (стандартна таблица за единичните разходи, еднократни суми или единни ставки)</w:t>
            </w:r>
          </w:p>
        </w:tc>
        <w:tc>
          <w:tcPr>
            <w:tcW w:w="573" w:type="pct"/>
            <w:shd w:val="clear" w:color="auto" w:fill="auto"/>
          </w:tcPr>
          <w:p w14:paraId="2AF9E1D9" w14:textId="77777777" w:rsidR="00433570" w:rsidRPr="00451C28" w:rsidRDefault="00050C2E" w:rsidP="008F353D">
            <w:pPr>
              <w:spacing w:before="0"/>
              <w:jc w:val="center"/>
              <w:rPr>
                <w:b/>
                <w:sz w:val="18"/>
                <w:szCs w:val="18"/>
              </w:rPr>
            </w:pPr>
            <w:r w:rsidRPr="00451C28">
              <w:rPr>
                <w:b/>
                <w:sz w:val="18"/>
              </w:rPr>
              <w:t>Съответни разходи за единица продукт, еднократни суми или единни ставки</w:t>
            </w:r>
          </w:p>
          <w:p w14:paraId="4F59FBC1" w14:textId="77777777" w:rsidR="00433570" w:rsidRPr="00451C28" w:rsidRDefault="00050C2E" w:rsidP="008F353D">
            <w:pPr>
              <w:spacing w:before="0"/>
              <w:jc w:val="center"/>
              <w:rPr>
                <w:b/>
                <w:sz w:val="18"/>
                <w:szCs w:val="18"/>
              </w:rPr>
            </w:pPr>
            <w:r w:rsidRPr="00451C28">
              <w:rPr>
                <w:b/>
                <w:sz w:val="18"/>
              </w:rPr>
              <w:t>(в национална валута)</w:t>
            </w:r>
          </w:p>
        </w:tc>
      </w:tr>
      <w:tr w:rsidR="00433570" w:rsidRPr="00451C28" w14:paraId="7B7DBE15" w14:textId="77777777">
        <w:tc>
          <w:tcPr>
            <w:tcW w:w="342" w:type="pct"/>
          </w:tcPr>
          <w:p w14:paraId="2D9C85CC" w14:textId="77777777" w:rsidR="00433570" w:rsidRPr="00451C28" w:rsidRDefault="00433570" w:rsidP="008F353D">
            <w:pPr>
              <w:spacing w:before="0"/>
              <w:jc w:val="center"/>
              <w:rPr>
                <w:sz w:val="18"/>
                <w:szCs w:val="18"/>
              </w:rPr>
            </w:pPr>
          </w:p>
        </w:tc>
        <w:tc>
          <w:tcPr>
            <w:tcW w:w="273" w:type="pct"/>
          </w:tcPr>
          <w:p w14:paraId="68C5AC03" w14:textId="77777777" w:rsidR="00433570" w:rsidRPr="00451C28" w:rsidRDefault="00433570" w:rsidP="008F353D">
            <w:pPr>
              <w:spacing w:before="0"/>
              <w:jc w:val="center"/>
              <w:rPr>
                <w:sz w:val="18"/>
                <w:szCs w:val="18"/>
              </w:rPr>
            </w:pPr>
          </w:p>
        </w:tc>
        <w:tc>
          <w:tcPr>
            <w:tcW w:w="444" w:type="pct"/>
          </w:tcPr>
          <w:p w14:paraId="0264E52E" w14:textId="77777777" w:rsidR="00433570" w:rsidRPr="00451C28" w:rsidRDefault="00433570" w:rsidP="008F353D">
            <w:pPr>
              <w:spacing w:before="0"/>
              <w:jc w:val="center"/>
              <w:rPr>
                <w:sz w:val="18"/>
                <w:szCs w:val="18"/>
              </w:rPr>
            </w:pPr>
          </w:p>
        </w:tc>
        <w:tc>
          <w:tcPr>
            <w:tcW w:w="444" w:type="pct"/>
          </w:tcPr>
          <w:p w14:paraId="73B8D360" w14:textId="77777777" w:rsidR="00433570" w:rsidRPr="00451C28" w:rsidRDefault="00433570" w:rsidP="008F353D">
            <w:pPr>
              <w:spacing w:before="0"/>
              <w:jc w:val="center"/>
              <w:rPr>
                <w:sz w:val="18"/>
                <w:szCs w:val="18"/>
              </w:rPr>
            </w:pPr>
          </w:p>
        </w:tc>
        <w:tc>
          <w:tcPr>
            <w:tcW w:w="454" w:type="pct"/>
          </w:tcPr>
          <w:p w14:paraId="1491F687" w14:textId="77777777" w:rsidR="00433570" w:rsidRPr="00451C28" w:rsidRDefault="00433570" w:rsidP="008F353D">
            <w:pPr>
              <w:spacing w:before="0"/>
              <w:jc w:val="center"/>
              <w:rPr>
                <w:sz w:val="18"/>
                <w:szCs w:val="18"/>
              </w:rPr>
            </w:pPr>
          </w:p>
        </w:tc>
        <w:tc>
          <w:tcPr>
            <w:tcW w:w="272" w:type="pct"/>
            <w:shd w:val="clear" w:color="auto" w:fill="auto"/>
          </w:tcPr>
          <w:p w14:paraId="3EAB4BC5" w14:textId="77777777" w:rsidR="00433570" w:rsidRPr="00451C28" w:rsidRDefault="00050C2E" w:rsidP="008F353D">
            <w:pPr>
              <w:spacing w:before="0"/>
              <w:jc w:val="center"/>
              <w:rPr>
                <w:sz w:val="18"/>
                <w:szCs w:val="18"/>
              </w:rPr>
            </w:pPr>
            <w:r w:rsidRPr="00451C28">
              <w:rPr>
                <w:sz w:val="18"/>
              </w:rPr>
              <w:t>Код</w:t>
            </w:r>
          </w:p>
        </w:tc>
        <w:tc>
          <w:tcPr>
            <w:tcW w:w="472" w:type="pct"/>
          </w:tcPr>
          <w:p w14:paraId="4C869D48" w14:textId="77777777" w:rsidR="00433570" w:rsidRPr="00451C28" w:rsidRDefault="00050C2E" w:rsidP="008F353D">
            <w:pPr>
              <w:spacing w:before="0"/>
              <w:jc w:val="center"/>
              <w:rPr>
                <w:sz w:val="18"/>
                <w:szCs w:val="18"/>
              </w:rPr>
            </w:pPr>
            <w:r w:rsidRPr="00451C28">
              <w:rPr>
                <w:sz w:val="18"/>
              </w:rPr>
              <w:t>Описание</w:t>
            </w:r>
          </w:p>
        </w:tc>
        <w:tc>
          <w:tcPr>
            <w:tcW w:w="272" w:type="pct"/>
            <w:shd w:val="clear" w:color="auto" w:fill="auto"/>
          </w:tcPr>
          <w:p w14:paraId="634CAF64" w14:textId="77777777" w:rsidR="00433570" w:rsidRPr="00451C28" w:rsidRDefault="00050C2E" w:rsidP="008F353D">
            <w:pPr>
              <w:spacing w:before="0"/>
              <w:jc w:val="center"/>
              <w:rPr>
                <w:sz w:val="18"/>
                <w:szCs w:val="18"/>
              </w:rPr>
            </w:pPr>
            <w:r w:rsidRPr="00451C28">
              <w:rPr>
                <w:sz w:val="18"/>
              </w:rPr>
              <w:t xml:space="preserve">Код </w:t>
            </w:r>
          </w:p>
        </w:tc>
        <w:tc>
          <w:tcPr>
            <w:tcW w:w="487" w:type="pct"/>
          </w:tcPr>
          <w:p w14:paraId="0FF1802C" w14:textId="77777777" w:rsidR="00433570" w:rsidRPr="00451C28" w:rsidRDefault="00050C2E" w:rsidP="008F353D">
            <w:pPr>
              <w:spacing w:before="0"/>
              <w:jc w:val="center"/>
              <w:rPr>
                <w:sz w:val="18"/>
                <w:szCs w:val="18"/>
              </w:rPr>
            </w:pPr>
            <w:r w:rsidRPr="00451C28">
              <w:rPr>
                <w:sz w:val="18"/>
              </w:rPr>
              <w:t>Описание</w:t>
            </w:r>
          </w:p>
        </w:tc>
        <w:tc>
          <w:tcPr>
            <w:tcW w:w="553" w:type="pct"/>
            <w:shd w:val="clear" w:color="auto" w:fill="auto"/>
          </w:tcPr>
          <w:p w14:paraId="3ECEE097" w14:textId="77777777" w:rsidR="00433570" w:rsidRPr="00451C28" w:rsidRDefault="00433570" w:rsidP="008F353D">
            <w:pPr>
              <w:spacing w:before="0"/>
              <w:jc w:val="center"/>
              <w:rPr>
                <w:sz w:val="18"/>
                <w:szCs w:val="18"/>
              </w:rPr>
            </w:pPr>
          </w:p>
        </w:tc>
        <w:tc>
          <w:tcPr>
            <w:tcW w:w="414" w:type="pct"/>
          </w:tcPr>
          <w:p w14:paraId="218ADB12" w14:textId="77777777" w:rsidR="00433570" w:rsidRPr="00451C28" w:rsidRDefault="00433570" w:rsidP="008F353D">
            <w:pPr>
              <w:spacing w:before="0"/>
              <w:jc w:val="center"/>
              <w:rPr>
                <w:sz w:val="18"/>
                <w:szCs w:val="18"/>
              </w:rPr>
            </w:pPr>
          </w:p>
        </w:tc>
        <w:tc>
          <w:tcPr>
            <w:tcW w:w="573" w:type="pct"/>
            <w:shd w:val="clear" w:color="auto" w:fill="auto"/>
          </w:tcPr>
          <w:p w14:paraId="67030FB0" w14:textId="77777777" w:rsidR="00433570" w:rsidRPr="00451C28" w:rsidRDefault="00433570" w:rsidP="008F353D">
            <w:pPr>
              <w:spacing w:before="0"/>
              <w:jc w:val="center"/>
              <w:rPr>
                <w:sz w:val="18"/>
                <w:szCs w:val="18"/>
              </w:rPr>
            </w:pPr>
          </w:p>
        </w:tc>
      </w:tr>
      <w:tr w:rsidR="00433570" w:rsidRPr="00451C28" w14:paraId="5FC88521" w14:textId="77777777">
        <w:tc>
          <w:tcPr>
            <w:tcW w:w="342" w:type="pct"/>
          </w:tcPr>
          <w:p w14:paraId="21F22218" w14:textId="77777777" w:rsidR="00433570" w:rsidRPr="00451C28" w:rsidRDefault="00433570" w:rsidP="008F353D">
            <w:pPr>
              <w:spacing w:before="0"/>
              <w:jc w:val="center"/>
              <w:rPr>
                <w:b/>
                <w:i/>
                <w:sz w:val="18"/>
                <w:szCs w:val="18"/>
              </w:rPr>
            </w:pPr>
          </w:p>
        </w:tc>
        <w:tc>
          <w:tcPr>
            <w:tcW w:w="273" w:type="pct"/>
          </w:tcPr>
          <w:p w14:paraId="6112ACF0" w14:textId="77777777" w:rsidR="00433570" w:rsidRPr="00451C28" w:rsidRDefault="00433570" w:rsidP="008F353D">
            <w:pPr>
              <w:spacing w:before="0"/>
              <w:jc w:val="center"/>
              <w:rPr>
                <w:b/>
                <w:i/>
                <w:sz w:val="18"/>
                <w:szCs w:val="18"/>
              </w:rPr>
            </w:pPr>
          </w:p>
        </w:tc>
        <w:tc>
          <w:tcPr>
            <w:tcW w:w="444" w:type="pct"/>
          </w:tcPr>
          <w:p w14:paraId="24815233" w14:textId="77777777" w:rsidR="00433570" w:rsidRPr="00451C28" w:rsidRDefault="00433570" w:rsidP="008F353D">
            <w:pPr>
              <w:spacing w:before="0"/>
              <w:jc w:val="center"/>
              <w:rPr>
                <w:b/>
                <w:i/>
                <w:sz w:val="18"/>
                <w:szCs w:val="18"/>
              </w:rPr>
            </w:pPr>
          </w:p>
        </w:tc>
        <w:tc>
          <w:tcPr>
            <w:tcW w:w="444" w:type="pct"/>
          </w:tcPr>
          <w:p w14:paraId="103B2E4B" w14:textId="77777777" w:rsidR="00433570" w:rsidRPr="00451C28" w:rsidRDefault="00433570" w:rsidP="008F353D">
            <w:pPr>
              <w:spacing w:before="0"/>
              <w:jc w:val="center"/>
              <w:rPr>
                <w:b/>
                <w:i/>
                <w:sz w:val="18"/>
                <w:szCs w:val="18"/>
              </w:rPr>
            </w:pPr>
          </w:p>
        </w:tc>
        <w:tc>
          <w:tcPr>
            <w:tcW w:w="454" w:type="pct"/>
          </w:tcPr>
          <w:p w14:paraId="496BBCD3" w14:textId="77777777" w:rsidR="00433570" w:rsidRPr="00451C28" w:rsidRDefault="00433570" w:rsidP="008F353D">
            <w:pPr>
              <w:spacing w:before="0"/>
              <w:jc w:val="center"/>
              <w:rPr>
                <w:b/>
                <w:i/>
                <w:sz w:val="18"/>
                <w:szCs w:val="18"/>
              </w:rPr>
            </w:pPr>
          </w:p>
        </w:tc>
        <w:tc>
          <w:tcPr>
            <w:tcW w:w="272" w:type="pct"/>
            <w:shd w:val="clear" w:color="auto" w:fill="auto"/>
          </w:tcPr>
          <w:p w14:paraId="4537D2BA" w14:textId="77777777" w:rsidR="00433570" w:rsidRPr="00451C28" w:rsidRDefault="00433570" w:rsidP="008F353D">
            <w:pPr>
              <w:spacing w:before="0"/>
              <w:jc w:val="center"/>
              <w:rPr>
                <w:i/>
                <w:sz w:val="18"/>
                <w:szCs w:val="18"/>
              </w:rPr>
            </w:pPr>
          </w:p>
        </w:tc>
        <w:tc>
          <w:tcPr>
            <w:tcW w:w="472" w:type="pct"/>
          </w:tcPr>
          <w:p w14:paraId="099C0EE1" w14:textId="77777777" w:rsidR="00433570" w:rsidRPr="00451C28" w:rsidRDefault="00433570" w:rsidP="008F353D">
            <w:pPr>
              <w:spacing w:before="0"/>
              <w:jc w:val="center"/>
              <w:rPr>
                <w:i/>
                <w:sz w:val="18"/>
                <w:szCs w:val="18"/>
              </w:rPr>
            </w:pPr>
          </w:p>
        </w:tc>
        <w:tc>
          <w:tcPr>
            <w:tcW w:w="272" w:type="pct"/>
            <w:shd w:val="clear" w:color="auto" w:fill="auto"/>
          </w:tcPr>
          <w:p w14:paraId="42F37108" w14:textId="77777777" w:rsidR="00433570" w:rsidRPr="00451C28" w:rsidRDefault="00433570" w:rsidP="008F353D">
            <w:pPr>
              <w:spacing w:before="0"/>
              <w:jc w:val="center"/>
              <w:rPr>
                <w:i/>
                <w:sz w:val="18"/>
                <w:szCs w:val="18"/>
              </w:rPr>
            </w:pPr>
          </w:p>
        </w:tc>
        <w:tc>
          <w:tcPr>
            <w:tcW w:w="487" w:type="pct"/>
          </w:tcPr>
          <w:p w14:paraId="10440897" w14:textId="77777777" w:rsidR="00433570" w:rsidRPr="00451C28" w:rsidRDefault="00433570" w:rsidP="008F353D">
            <w:pPr>
              <w:spacing w:before="0"/>
              <w:jc w:val="center"/>
              <w:rPr>
                <w:i/>
                <w:sz w:val="18"/>
                <w:szCs w:val="18"/>
              </w:rPr>
            </w:pPr>
          </w:p>
        </w:tc>
        <w:tc>
          <w:tcPr>
            <w:tcW w:w="553" w:type="pct"/>
            <w:shd w:val="clear" w:color="auto" w:fill="auto"/>
          </w:tcPr>
          <w:p w14:paraId="1D0A43AD" w14:textId="77777777" w:rsidR="00433570" w:rsidRPr="00451C28" w:rsidRDefault="00433570" w:rsidP="008F353D">
            <w:pPr>
              <w:spacing w:before="0"/>
              <w:jc w:val="center"/>
              <w:rPr>
                <w:i/>
                <w:sz w:val="18"/>
                <w:szCs w:val="18"/>
              </w:rPr>
            </w:pPr>
          </w:p>
        </w:tc>
        <w:tc>
          <w:tcPr>
            <w:tcW w:w="414" w:type="pct"/>
          </w:tcPr>
          <w:p w14:paraId="2DD30DE1" w14:textId="77777777" w:rsidR="00433570" w:rsidRPr="00451C28" w:rsidRDefault="00433570" w:rsidP="008F353D">
            <w:pPr>
              <w:spacing w:before="0"/>
              <w:jc w:val="center"/>
              <w:rPr>
                <w:i/>
                <w:sz w:val="18"/>
                <w:szCs w:val="18"/>
              </w:rPr>
            </w:pPr>
          </w:p>
        </w:tc>
        <w:tc>
          <w:tcPr>
            <w:tcW w:w="573" w:type="pct"/>
            <w:shd w:val="clear" w:color="auto" w:fill="auto"/>
          </w:tcPr>
          <w:p w14:paraId="14C835E6" w14:textId="77777777" w:rsidR="00433570" w:rsidRPr="00451C28" w:rsidRDefault="00433570" w:rsidP="008F353D">
            <w:pPr>
              <w:spacing w:before="0"/>
              <w:jc w:val="center"/>
              <w:rPr>
                <w:i/>
                <w:sz w:val="18"/>
                <w:szCs w:val="18"/>
              </w:rPr>
            </w:pPr>
          </w:p>
        </w:tc>
      </w:tr>
      <w:tr w:rsidR="00433570" w:rsidRPr="00451C28" w14:paraId="293A4C57" w14:textId="77777777">
        <w:tc>
          <w:tcPr>
            <w:tcW w:w="342" w:type="pct"/>
          </w:tcPr>
          <w:p w14:paraId="2AA83541" w14:textId="77777777" w:rsidR="00433570" w:rsidRPr="00451C28" w:rsidRDefault="00433570" w:rsidP="008F353D">
            <w:pPr>
              <w:spacing w:before="0"/>
              <w:jc w:val="center"/>
              <w:rPr>
                <w:b/>
                <w:i/>
                <w:sz w:val="18"/>
                <w:szCs w:val="18"/>
              </w:rPr>
            </w:pPr>
          </w:p>
        </w:tc>
        <w:tc>
          <w:tcPr>
            <w:tcW w:w="273" w:type="pct"/>
          </w:tcPr>
          <w:p w14:paraId="120FD888" w14:textId="77777777" w:rsidR="00433570" w:rsidRPr="00451C28" w:rsidRDefault="00433570" w:rsidP="008F353D">
            <w:pPr>
              <w:spacing w:before="0"/>
              <w:jc w:val="center"/>
              <w:rPr>
                <w:b/>
                <w:i/>
                <w:sz w:val="18"/>
                <w:szCs w:val="18"/>
              </w:rPr>
            </w:pPr>
          </w:p>
        </w:tc>
        <w:tc>
          <w:tcPr>
            <w:tcW w:w="444" w:type="pct"/>
          </w:tcPr>
          <w:p w14:paraId="04F28BB0" w14:textId="77777777" w:rsidR="00433570" w:rsidRPr="00451C28" w:rsidRDefault="00433570" w:rsidP="008F353D">
            <w:pPr>
              <w:spacing w:before="0"/>
              <w:jc w:val="center"/>
              <w:rPr>
                <w:b/>
                <w:i/>
                <w:sz w:val="18"/>
                <w:szCs w:val="18"/>
              </w:rPr>
            </w:pPr>
          </w:p>
        </w:tc>
        <w:tc>
          <w:tcPr>
            <w:tcW w:w="444" w:type="pct"/>
          </w:tcPr>
          <w:p w14:paraId="67E58DD7" w14:textId="77777777" w:rsidR="00433570" w:rsidRPr="00451C28" w:rsidRDefault="00433570" w:rsidP="008F353D">
            <w:pPr>
              <w:spacing w:before="0"/>
              <w:jc w:val="center"/>
              <w:rPr>
                <w:b/>
                <w:i/>
                <w:sz w:val="18"/>
                <w:szCs w:val="18"/>
              </w:rPr>
            </w:pPr>
          </w:p>
        </w:tc>
        <w:tc>
          <w:tcPr>
            <w:tcW w:w="454" w:type="pct"/>
          </w:tcPr>
          <w:p w14:paraId="6C7F6611" w14:textId="77777777" w:rsidR="00433570" w:rsidRPr="00451C28" w:rsidRDefault="00433570" w:rsidP="008F353D">
            <w:pPr>
              <w:spacing w:before="0"/>
              <w:jc w:val="center"/>
              <w:rPr>
                <w:b/>
                <w:i/>
                <w:sz w:val="18"/>
                <w:szCs w:val="18"/>
              </w:rPr>
            </w:pPr>
          </w:p>
        </w:tc>
        <w:tc>
          <w:tcPr>
            <w:tcW w:w="272" w:type="pct"/>
            <w:shd w:val="clear" w:color="auto" w:fill="auto"/>
          </w:tcPr>
          <w:p w14:paraId="6E7B88C4" w14:textId="77777777" w:rsidR="00433570" w:rsidRPr="00451C28" w:rsidRDefault="00433570" w:rsidP="008F353D">
            <w:pPr>
              <w:spacing w:before="0"/>
              <w:jc w:val="center"/>
              <w:rPr>
                <w:i/>
                <w:sz w:val="18"/>
                <w:szCs w:val="18"/>
              </w:rPr>
            </w:pPr>
          </w:p>
        </w:tc>
        <w:tc>
          <w:tcPr>
            <w:tcW w:w="472" w:type="pct"/>
          </w:tcPr>
          <w:p w14:paraId="143ACB4E" w14:textId="77777777" w:rsidR="00433570" w:rsidRPr="00451C28" w:rsidRDefault="00433570" w:rsidP="008F353D">
            <w:pPr>
              <w:spacing w:before="0"/>
              <w:jc w:val="center"/>
              <w:rPr>
                <w:i/>
                <w:sz w:val="18"/>
                <w:szCs w:val="18"/>
              </w:rPr>
            </w:pPr>
          </w:p>
        </w:tc>
        <w:tc>
          <w:tcPr>
            <w:tcW w:w="272" w:type="pct"/>
            <w:shd w:val="clear" w:color="auto" w:fill="auto"/>
          </w:tcPr>
          <w:p w14:paraId="2E962BCE" w14:textId="77777777" w:rsidR="00433570" w:rsidRPr="00451C28" w:rsidRDefault="00433570" w:rsidP="008F353D">
            <w:pPr>
              <w:spacing w:before="0"/>
              <w:jc w:val="center"/>
              <w:rPr>
                <w:i/>
                <w:sz w:val="18"/>
                <w:szCs w:val="18"/>
              </w:rPr>
            </w:pPr>
          </w:p>
        </w:tc>
        <w:tc>
          <w:tcPr>
            <w:tcW w:w="487" w:type="pct"/>
          </w:tcPr>
          <w:p w14:paraId="521B47B7" w14:textId="77777777" w:rsidR="00433570" w:rsidRPr="00451C28" w:rsidRDefault="00433570" w:rsidP="008F353D">
            <w:pPr>
              <w:spacing w:before="0"/>
              <w:jc w:val="center"/>
              <w:rPr>
                <w:i/>
                <w:sz w:val="18"/>
                <w:szCs w:val="18"/>
              </w:rPr>
            </w:pPr>
          </w:p>
        </w:tc>
        <w:tc>
          <w:tcPr>
            <w:tcW w:w="553" w:type="pct"/>
            <w:shd w:val="clear" w:color="auto" w:fill="auto"/>
          </w:tcPr>
          <w:p w14:paraId="7B9B1510" w14:textId="77777777" w:rsidR="00433570" w:rsidRPr="00451C28" w:rsidRDefault="00433570" w:rsidP="008F353D">
            <w:pPr>
              <w:spacing w:before="0"/>
              <w:jc w:val="center"/>
              <w:rPr>
                <w:i/>
                <w:sz w:val="18"/>
                <w:szCs w:val="18"/>
              </w:rPr>
            </w:pPr>
          </w:p>
        </w:tc>
        <w:tc>
          <w:tcPr>
            <w:tcW w:w="414" w:type="pct"/>
          </w:tcPr>
          <w:p w14:paraId="07840200" w14:textId="77777777" w:rsidR="00433570" w:rsidRPr="00451C28" w:rsidRDefault="00433570" w:rsidP="008F353D">
            <w:pPr>
              <w:spacing w:before="0"/>
              <w:jc w:val="center"/>
              <w:rPr>
                <w:i/>
                <w:sz w:val="18"/>
                <w:szCs w:val="18"/>
              </w:rPr>
            </w:pPr>
          </w:p>
        </w:tc>
        <w:tc>
          <w:tcPr>
            <w:tcW w:w="573" w:type="pct"/>
            <w:shd w:val="clear" w:color="auto" w:fill="auto"/>
          </w:tcPr>
          <w:p w14:paraId="6E4D5ECA" w14:textId="77777777" w:rsidR="00433570" w:rsidRPr="00451C28" w:rsidRDefault="00433570" w:rsidP="008F353D">
            <w:pPr>
              <w:spacing w:before="0"/>
              <w:jc w:val="center"/>
              <w:rPr>
                <w:i/>
                <w:sz w:val="18"/>
                <w:szCs w:val="18"/>
              </w:rPr>
            </w:pPr>
          </w:p>
        </w:tc>
      </w:tr>
      <w:tr w:rsidR="00433570" w:rsidRPr="00451C28" w14:paraId="4135835E" w14:textId="77777777">
        <w:tc>
          <w:tcPr>
            <w:tcW w:w="342" w:type="pct"/>
          </w:tcPr>
          <w:p w14:paraId="3C8F813E" w14:textId="77777777" w:rsidR="00433570" w:rsidRPr="00451C28" w:rsidRDefault="00433570" w:rsidP="008F353D">
            <w:pPr>
              <w:spacing w:before="0"/>
              <w:jc w:val="center"/>
              <w:rPr>
                <w:sz w:val="18"/>
                <w:szCs w:val="18"/>
              </w:rPr>
            </w:pPr>
          </w:p>
        </w:tc>
        <w:tc>
          <w:tcPr>
            <w:tcW w:w="273" w:type="pct"/>
          </w:tcPr>
          <w:p w14:paraId="685E06FB" w14:textId="77777777" w:rsidR="00433570" w:rsidRPr="00451C28" w:rsidRDefault="00433570" w:rsidP="008F353D">
            <w:pPr>
              <w:spacing w:before="0"/>
              <w:jc w:val="center"/>
              <w:rPr>
                <w:sz w:val="18"/>
                <w:szCs w:val="18"/>
              </w:rPr>
            </w:pPr>
          </w:p>
        </w:tc>
        <w:tc>
          <w:tcPr>
            <w:tcW w:w="444" w:type="pct"/>
          </w:tcPr>
          <w:p w14:paraId="7A3EB4C1" w14:textId="77777777" w:rsidR="00433570" w:rsidRPr="00451C28" w:rsidRDefault="00433570" w:rsidP="008F353D">
            <w:pPr>
              <w:spacing w:before="0"/>
              <w:jc w:val="center"/>
              <w:rPr>
                <w:sz w:val="18"/>
                <w:szCs w:val="18"/>
              </w:rPr>
            </w:pPr>
          </w:p>
        </w:tc>
        <w:tc>
          <w:tcPr>
            <w:tcW w:w="444" w:type="pct"/>
          </w:tcPr>
          <w:p w14:paraId="52A94DB1" w14:textId="77777777" w:rsidR="00433570" w:rsidRPr="00451C28" w:rsidRDefault="00433570" w:rsidP="008F353D">
            <w:pPr>
              <w:spacing w:before="0"/>
              <w:jc w:val="center"/>
              <w:rPr>
                <w:sz w:val="18"/>
                <w:szCs w:val="18"/>
              </w:rPr>
            </w:pPr>
          </w:p>
        </w:tc>
        <w:tc>
          <w:tcPr>
            <w:tcW w:w="454" w:type="pct"/>
          </w:tcPr>
          <w:p w14:paraId="441669A0" w14:textId="77777777" w:rsidR="00433570" w:rsidRPr="00451C28" w:rsidRDefault="00433570" w:rsidP="008F353D">
            <w:pPr>
              <w:spacing w:before="0"/>
              <w:jc w:val="center"/>
              <w:rPr>
                <w:sz w:val="18"/>
                <w:szCs w:val="18"/>
              </w:rPr>
            </w:pPr>
          </w:p>
        </w:tc>
        <w:tc>
          <w:tcPr>
            <w:tcW w:w="272" w:type="pct"/>
            <w:shd w:val="clear" w:color="auto" w:fill="auto"/>
          </w:tcPr>
          <w:p w14:paraId="2ADEEF4D" w14:textId="77777777" w:rsidR="00433570" w:rsidRPr="00451C28" w:rsidRDefault="00433570" w:rsidP="008F353D">
            <w:pPr>
              <w:spacing w:before="0"/>
              <w:jc w:val="center"/>
              <w:rPr>
                <w:sz w:val="18"/>
                <w:szCs w:val="18"/>
              </w:rPr>
            </w:pPr>
          </w:p>
        </w:tc>
        <w:tc>
          <w:tcPr>
            <w:tcW w:w="472" w:type="pct"/>
          </w:tcPr>
          <w:p w14:paraId="458F1E16" w14:textId="77777777" w:rsidR="00433570" w:rsidRPr="00451C28" w:rsidRDefault="00433570" w:rsidP="008F353D">
            <w:pPr>
              <w:spacing w:before="0"/>
              <w:jc w:val="center"/>
              <w:rPr>
                <w:sz w:val="18"/>
                <w:szCs w:val="18"/>
              </w:rPr>
            </w:pPr>
          </w:p>
        </w:tc>
        <w:tc>
          <w:tcPr>
            <w:tcW w:w="272" w:type="pct"/>
            <w:shd w:val="clear" w:color="auto" w:fill="auto"/>
          </w:tcPr>
          <w:p w14:paraId="1E8205EA" w14:textId="77777777" w:rsidR="00433570" w:rsidRPr="00451C28" w:rsidRDefault="00433570" w:rsidP="008F353D">
            <w:pPr>
              <w:spacing w:before="0"/>
              <w:jc w:val="center"/>
              <w:rPr>
                <w:sz w:val="18"/>
                <w:szCs w:val="18"/>
              </w:rPr>
            </w:pPr>
          </w:p>
        </w:tc>
        <w:tc>
          <w:tcPr>
            <w:tcW w:w="487" w:type="pct"/>
          </w:tcPr>
          <w:p w14:paraId="7D29A644" w14:textId="77777777" w:rsidR="00433570" w:rsidRPr="00451C28" w:rsidRDefault="00433570" w:rsidP="008F353D">
            <w:pPr>
              <w:spacing w:before="0"/>
              <w:jc w:val="center"/>
              <w:rPr>
                <w:sz w:val="18"/>
                <w:szCs w:val="18"/>
              </w:rPr>
            </w:pPr>
          </w:p>
        </w:tc>
        <w:tc>
          <w:tcPr>
            <w:tcW w:w="553" w:type="pct"/>
            <w:shd w:val="clear" w:color="auto" w:fill="auto"/>
          </w:tcPr>
          <w:p w14:paraId="41DC6AC0" w14:textId="77777777" w:rsidR="00433570" w:rsidRPr="00451C28" w:rsidRDefault="00433570" w:rsidP="008F353D">
            <w:pPr>
              <w:spacing w:before="0"/>
              <w:jc w:val="center"/>
              <w:rPr>
                <w:sz w:val="18"/>
                <w:szCs w:val="18"/>
              </w:rPr>
            </w:pPr>
          </w:p>
        </w:tc>
        <w:tc>
          <w:tcPr>
            <w:tcW w:w="414" w:type="pct"/>
          </w:tcPr>
          <w:p w14:paraId="3FF81EE4" w14:textId="77777777" w:rsidR="00433570" w:rsidRPr="00451C28" w:rsidRDefault="00433570" w:rsidP="008F353D">
            <w:pPr>
              <w:spacing w:before="0"/>
              <w:jc w:val="center"/>
              <w:rPr>
                <w:sz w:val="18"/>
                <w:szCs w:val="18"/>
              </w:rPr>
            </w:pPr>
          </w:p>
        </w:tc>
        <w:tc>
          <w:tcPr>
            <w:tcW w:w="573" w:type="pct"/>
            <w:shd w:val="clear" w:color="auto" w:fill="auto"/>
          </w:tcPr>
          <w:p w14:paraId="2CC5F42F" w14:textId="77777777" w:rsidR="00433570" w:rsidRPr="00451C28" w:rsidRDefault="00433570" w:rsidP="008F353D">
            <w:pPr>
              <w:spacing w:before="0"/>
              <w:jc w:val="center"/>
              <w:rPr>
                <w:sz w:val="18"/>
                <w:szCs w:val="18"/>
              </w:rPr>
            </w:pPr>
          </w:p>
        </w:tc>
      </w:tr>
      <w:tr w:rsidR="00433570" w:rsidRPr="00451C28" w14:paraId="0EC7F01D" w14:textId="77777777">
        <w:tc>
          <w:tcPr>
            <w:tcW w:w="342" w:type="pct"/>
          </w:tcPr>
          <w:p w14:paraId="3CFD9440" w14:textId="77777777" w:rsidR="00433570" w:rsidRPr="00451C28" w:rsidRDefault="00433570" w:rsidP="008F353D">
            <w:pPr>
              <w:spacing w:before="0"/>
              <w:jc w:val="center"/>
              <w:rPr>
                <w:sz w:val="18"/>
                <w:szCs w:val="18"/>
              </w:rPr>
            </w:pPr>
          </w:p>
        </w:tc>
        <w:tc>
          <w:tcPr>
            <w:tcW w:w="273" w:type="pct"/>
          </w:tcPr>
          <w:p w14:paraId="672D32B0" w14:textId="77777777" w:rsidR="00433570" w:rsidRPr="00451C28" w:rsidRDefault="00433570" w:rsidP="008F353D">
            <w:pPr>
              <w:spacing w:before="0"/>
              <w:jc w:val="center"/>
              <w:rPr>
                <w:sz w:val="18"/>
                <w:szCs w:val="18"/>
              </w:rPr>
            </w:pPr>
          </w:p>
        </w:tc>
        <w:tc>
          <w:tcPr>
            <w:tcW w:w="444" w:type="pct"/>
          </w:tcPr>
          <w:p w14:paraId="4BFE892A" w14:textId="77777777" w:rsidR="00433570" w:rsidRPr="00451C28" w:rsidRDefault="00433570" w:rsidP="008F353D">
            <w:pPr>
              <w:spacing w:before="0"/>
              <w:jc w:val="center"/>
              <w:rPr>
                <w:sz w:val="18"/>
                <w:szCs w:val="18"/>
              </w:rPr>
            </w:pPr>
          </w:p>
        </w:tc>
        <w:tc>
          <w:tcPr>
            <w:tcW w:w="444" w:type="pct"/>
          </w:tcPr>
          <w:p w14:paraId="7EE0FA6D" w14:textId="77777777" w:rsidR="00433570" w:rsidRPr="00451C28" w:rsidRDefault="00433570" w:rsidP="008F353D">
            <w:pPr>
              <w:spacing w:before="0"/>
              <w:jc w:val="center"/>
              <w:rPr>
                <w:sz w:val="18"/>
                <w:szCs w:val="18"/>
              </w:rPr>
            </w:pPr>
          </w:p>
        </w:tc>
        <w:tc>
          <w:tcPr>
            <w:tcW w:w="454" w:type="pct"/>
          </w:tcPr>
          <w:p w14:paraId="17F43690" w14:textId="77777777" w:rsidR="00433570" w:rsidRPr="00451C28" w:rsidRDefault="00433570" w:rsidP="008F353D">
            <w:pPr>
              <w:spacing w:before="0"/>
              <w:jc w:val="center"/>
              <w:rPr>
                <w:sz w:val="18"/>
                <w:szCs w:val="18"/>
              </w:rPr>
            </w:pPr>
          </w:p>
        </w:tc>
        <w:tc>
          <w:tcPr>
            <w:tcW w:w="272" w:type="pct"/>
            <w:shd w:val="clear" w:color="auto" w:fill="auto"/>
          </w:tcPr>
          <w:p w14:paraId="0EDDFBAC" w14:textId="77777777" w:rsidR="00433570" w:rsidRPr="00451C28" w:rsidRDefault="00433570" w:rsidP="008F353D">
            <w:pPr>
              <w:spacing w:before="0"/>
              <w:jc w:val="center"/>
              <w:rPr>
                <w:sz w:val="18"/>
                <w:szCs w:val="18"/>
              </w:rPr>
            </w:pPr>
          </w:p>
        </w:tc>
        <w:tc>
          <w:tcPr>
            <w:tcW w:w="472" w:type="pct"/>
          </w:tcPr>
          <w:p w14:paraId="750CA24A" w14:textId="77777777" w:rsidR="00433570" w:rsidRPr="00451C28" w:rsidRDefault="00433570" w:rsidP="008F353D">
            <w:pPr>
              <w:spacing w:before="0"/>
              <w:jc w:val="center"/>
              <w:rPr>
                <w:sz w:val="18"/>
                <w:szCs w:val="18"/>
              </w:rPr>
            </w:pPr>
          </w:p>
        </w:tc>
        <w:tc>
          <w:tcPr>
            <w:tcW w:w="272" w:type="pct"/>
            <w:shd w:val="clear" w:color="auto" w:fill="auto"/>
          </w:tcPr>
          <w:p w14:paraId="00BAE28E" w14:textId="77777777" w:rsidR="00433570" w:rsidRPr="00451C28" w:rsidRDefault="00433570" w:rsidP="008F353D">
            <w:pPr>
              <w:spacing w:before="0"/>
              <w:jc w:val="center"/>
              <w:rPr>
                <w:sz w:val="18"/>
                <w:szCs w:val="18"/>
              </w:rPr>
            </w:pPr>
          </w:p>
        </w:tc>
        <w:tc>
          <w:tcPr>
            <w:tcW w:w="487" w:type="pct"/>
          </w:tcPr>
          <w:p w14:paraId="1C9203D5" w14:textId="77777777" w:rsidR="00433570" w:rsidRPr="00451C28" w:rsidRDefault="00433570" w:rsidP="008F353D">
            <w:pPr>
              <w:spacing w:before="0"/>
              <w:jc w:val="center"/>
              <w:rPr>
                <w:sz w:val="18"/>
                <w:szCs w:val="18"/>
              </w:rPr>
            </w:pPr>
          </w:p>
        </w:tc>
        <w:tc>
          <w:tcPr>
            <w:tcW w:w="553" w:type="pct"/>
            <w:shd w:val="clear" w:color="auto" w:fill="auto"/>
          </w:tcPr>
          <w:p w14:paraId="28A9B63B" w14:textId="77777777" w:rsidR="00433570" w:rsidRPr="00451C28" w:rsidRDefault="00433570" w:rsidP="008F353D">
            <w:pPr>
              <w:spacing w:before="0"/>
              <w:jc w:val="center"/>
              <w:rPr>
                <w:sz w:val="18"/>
                <w:szCs w:val="18"/>
              </w:rPr>
            </w:pPr>
          </w:p>
        </w:tc>
        <w:tc>
          <w:tcPr>
            <w:tcW w:w="414" w:type="pct"/>
          </w:tcPr>
          <w:p w14:paraId="11C0CF17" w14:textId="77777777" w:rsidR="00433570" w:rsidRPr="00451C28" w:rsidRDefault="00433570" w:rsidP="008F353D">
            <w:pPr>
              <w:spacing w:before="0"/>
              <w:jc w:val="center"/>
              <w:rPr>
                <w:sz w:val="18"/>
                <w:szCs w:val="18"/>
              </w:rPr>
            </w:pPr>
          </w:p>
        </w:tc>
        <w:tc>
          <w:tcPr>
            <w:tcW w:w="573" w:type="pct"/>
            <w:shd w:val="clear" w:color="auto" w:fill="auto"/>
          </w:tcPr>
          <w:p w14:paraId="2CD5526D" w14:textId="77777777" w:rsidR="00433570" w:rsidRPr="00451C28" w:rsidRDefault="00433570" w:rsidP="008F353D">
            <w:pPr>
              <w:spacing w:before="0"/>
              <w:jc w:val="center"/>
              <w:rPr>
                <w:sz w:val="18"/>
                <w:szCs w:val="18"/>
              </w:rPr>
            </w:pPr>
          </w:p>
        </w:tc>
      </w:tr>
      <w:tr w:rsidR="00433570" w:rsidRPr="00451C28" w14:paraId="181DB725" w14:textId="77777777">
        <w:tc>
          <w:tcPr>
            <w:tcW w:w="342" w:type="pct"/>
          </w:tcPr>
          <w:p w14:paraId="27532F76" w14:textId="77777777" w:rsidR="00433570" w:rsidRPr="00451C28" w:rsidRDefault="00433570" w:rsidP="008F353D">
            <w:pPr>
              <w:spacing w:before="0"/>
              <w:jc w:val="center"/>
              <w:rPr>
                <w:sz w:val="18"/>
                <w:szCs w:val="18"/>
              </w:rPr>
            </w:pPr>
          </w:p>
        </w:tc>
        <w:tc>
          <w:tcPr>
            <w:tcW w:w="273" w:type="pct"/>
          </w:tcPr>
          <w:p w14:paraId="3D50966D" w14:textId="77777777" w:rsidR="00433570" w:rsidRPr="00451C28" w:rsidRDefault="00433570" w:rsidP="008F353D">
            <w:pPr>
              <w:spacing w:before="0"/>
              <w:jc w:val="center"/>
              <w:rPr>
                <w:sz w:val="18"/>
                <w:szCs w:val="18"/>
              </w:rPr>
            </w:pPr>
          </w:p>
        </w:tc>
        <w:tc>
          <w:tcPr>
            <w:tcW w:w="444" w:type="pct"/>
          </w:tcPr>
          <w:p w14:paraId="57A7998B" w14:textId="77777777" w:rsidR="00433570" w:rsidRPr="00451C28" w:rsidRDefault="00433570" w:rsidP="008F353D">
            <w:pPr>
              <w:spacing w:before="0"/>
              <w:jc w:val="center"/>
              <w:rPr>
                <w:sz w:val="18"/>
                <w:szCs w:val="18"/>
              </w:rPr>
            </w:pPr>
          </w:p>
        </w:tc>
        <w:tc>
          <w:tcPr>
            <w:tcW w:w="444" w:type="pct"/>
          </w:tcPr>
          <w:p w14:paraId="53BA45A8" w14:textId="77777777" w:rsidR="00433570" w:rsidRPr="00451C28" w:rsidRDefault="00433570" w:rsidP="008F353D">
            <w:pPr>
              <w:spacing w:before="0"/>
              <w:jc w:val="center"/>
              <w:rPr>
                <w:sz w:val="18"/>
                <w:szCs w:val="18"/>
              </w:rPr>
            </w:pPr>
          </w:p>
        </w:tc>
        <w:tc>
          <w:tcPr>
            <w:tcW w:w="454" w:type="pct"/>
          </w:tcPr>
          <w:p w14:paraId="2C0F27E8" w14:textId="77777777" w:rsidR="00433570" w:rsidRPr="00451C28" w:rsidRDefault="00433570" w:rsidP="008F353D">
            <w:pPr>
              <w:spacing w:before="0"/>
              <w:jc w:val="center"/>
              <w:rPr>
                <w:sz w:val="18"/>
                <w:szCs w:val="18"/>
              </w:rPr>
            </w:pPr>
          </w:p>
        </w:tc>
        <w:tc>
          <w:tcPr>
            <w:tcW w:w="272" w:type="pct"/>
            <w:shd w:val="clear" w:color="auto" w:fill="auto"/>
          </w:tcPr>
          <w:p w14:paraId="5C7ABC02" w14:textId="77777777" w:rsidR="00433570" w:rsidRPr="00451C28" w:rsidRDefault="00433570" w:rsidP="008F353D">
            <w:pPr>
              <w:spacing w:before="0"/>
              <w:jc w:val="center"/>
              <w:rPr>
                <w:sz w:val="18"/>
                <w:szCs w:val="18"/>
              </w:rPr>
            </w:pPr>
          </w:p>
        </w:tc>
        <w:tc>
          <w:tcPr>
            <w:tcW w:w="472" w:type="pct"/>
          </w:tcPr>
          <w:p w14:paraId="6B8B7290" w14:textId="77777777" w:rsidR="00433570" w:rsidRPr="00451C28" w:rsidRDefault="00433570" w:rsidP="008F353D">
            <w:pPr>
              <w:spacing w:before="0"/>
              <w:jc w:val="center"/>
              <w:rPr>
                <w:sz w:val="18"/>
                <w:szCs w:val="18"/>
              </w:rPr>
            </w:pPr>
          </w:p>
        </w:tc>
        <w:tc>
          <w:tcPr>
            <w:tcW w:w="272" w:type="pct"/>
            <w:shd w:val="clear" w:color="auto" w:fill="auto"/>
          </w:tcPr>
          <w:p w14:paraId="5FB6F659" w14:textId="77777777" w:rsidR="00433570" w:rsidRPr="00451C28" w:rsidRDefault="00433570" w:rsidP="008F353D">
            <w:pPr>
              <w:spacing w:before="0"/>
              <w:jc w:val="center"/>
              <w:rPr>
                <w:sz w:val="18"/>
                <w:szCs w:val="18"/>
              </w:rPr>
            </w:pPr>
          </w:p>
        </w:tc>
        <w:tc>
          <w:tcPr>
            <w:tcW w:w="487" w:type="pct"/>
          </w:tcPr>
          <w:p w14:paraId="09158DE0" w14:textId="77777777" w:rsidR="00433570" w:rsidRPr="00451C28" w:rsidRDefault="00433570" w:rsidP="008F353D">
            <w:pPr>
              <w:spacing w:before="0"/>
              <w:jc w:val="center"/>
              <w:rPr>
                <w:sz w:val="18"/>
                <w:szCs w:val="18"/>
              </w:rPr>
            </w:pPr>
          </w:p>
        </w:tc>
        <w:tc>
          <w:tcPr>
            <w:tcW w:w="553" w:type="pct"/>
            <w:shd w:val="clear" w:color="auto" w:fill="auto"/>
          </w:tcPr>
          <w:p w14:paraId="1AF0802D" w14:textId="77777777" w:rsidR="00433570" w:rsidRPr="00451C28" w:rsidRDefault="00433570" w:rsidP="008F353D">
            <w:pPr>
              <w:spacing w:before="0"/>
              <w:jc w:val="center"/>
              <w:rPr>
                <w:sz w:val="18"/>
                <w:szCs w:val="18"/>
              </w:rPr>
            </w:pPr>
          </w:p>
        </w:tc>
        <w:tc>
          <w:tcPr>
            <w:tcW w:w="414" w:type="pct"/>
          </w:tcPr>
          <w:p w14:paraId="177201DC" w14:textId="77777777" w:rsidR="00433570" w:rsidRPr="00451C28" w:rsidRDefault="00433570" w:rsidP="008F353D">
            <w:pPr>
              <w:spacing w:before="0"/>
              <w:jc w:val="center"/>
              <w:rPr>
                <w:sz w:val="18"/>
                <w:szCs w:val="18"/>
              </w:rPr>
            </w:pPr>
          </w:p>
        </w:tc>
        <w:tc>
          <w:tcPr>
            <w:tcW w:w="573" w:type="pct"/>
            <w:shd w:val="clear" w:color="auto" w:fill="auto"/>
          </w:tcPr>
          <w:p w14:paraId="0BBE21A7" w14:textId="77777777" w:rsidR="00433570" w:rsidRPr="00451C28" w:rsidRDefault="00433570" w:rsidP="008F353D">
            <w:pPr>
              <w:spacing w:before="0"/>
              <w:jc w:val="center"/>
              <w:rPr>
                <w:sz w:val="18"/>
                <w:szCs w:val="18"/>
              </w:rPr>
            </w:pPr>
          </w:p>
        </w:tc>
      </w:tr>
    </w:tbl>
    <w:p w14:paraId="4707D81D" w14:textId="77777777" w:rsidR="00433570" w:rsidRPr="00451C28" w:rsidRDefault="00433570" w:rsidP="008F353D">
      <w:pPr>
        <w:spacing w:before="0"/>
        <w:jc w:val="center"/>
        <w:sectPr w:rsidR="00433570" w:rsidRPr="00451C28">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134" w:right="567" w:bottom="1134" w:left="567" w:header="709" w:footer="709" w:gutter="0"/>
          <w:cols w:space="708"/>
          <w:titlePg/>
          <w:docGrid w:linePitch="360"/>
        </w:sectPr>
      </w:pPr>
    </w:p>
    <w:p w14:paraId="12FAA9ED" w14:textId="77777777" w:rsidR="00433570" w:rsidRPr="00451C28" w:rsidRDefault="00050C2E" w:rsidP="008F353D">
      <w:pPr>
        <w:spacing w:before="0"/>
        <w:rPr>
          <w:b/>
          <w:u w:val="single"/>
        </w:rPr>
      </w:pPr>
      <w:r w:rsidRPr="00451C28">
        <w:rPr>
          <w:b/>
          <w:u w:val="single"/>
        </w:rPr>
        <w:lastRenderedPageBreak/>
        <w:t>Б. Подробности за вида операция (попълва се за всеки вид операция)</w:t>
      </w:r>
    </w:p>
    <w:p w14:paraId="3555B753" w14:textId="77777777" w:rsidR="00433570" w:rsidRPr="00451C28" w:rsidRDefault="00050C2E" w:rsidP="008F353D">
      <w:pPr>
        <w:spacing w:before="0"/>
        <w:rPr>
          <w:b/>
        </w:rPr>
      </w:pPr>
      <w:r w:rsidRPr="00451C28">
        <w:rPr>
          <w:b/>
        </w:rPr>
        <w:t xml:space="preserve">Подпомаган ли е управляващият орган от страна на външно дружество за определяне на опростените разходи по-долу? </w:t>
      </w:r>
    </w:p>
    <w:p w14:paraId="3466B6E8" w14:textId="77777777" w:rsidR="00433570" w:rsidRPr="00451C28" w:rsidRDefault="00050C2E" w:rsidP="008F353D">
      <w:pPr>
        <w:spacing w:before="0"/>
        <w:rPr>
          <w:b/>
        </w:rPr>
      </w:pPr>
      <w:r w:rsidRPr="00451C28">
        <w:rPr>
          <w:b/>
        </w:rPr>
        <w:t xml:space="preserve">Ако отговорът е „да“, моля, посочете външното дружество: </w:t>
      </w:r>
      <w:r w:rsidRPr="00451C28">
        <w:tab/>
      </w:r>
      <w:r w:rsidRPr="00451C28">
        <w:rPr>
          <w:b/>
          <w:bdr w:val="single" w:sz="4" w:space="0" w:color="auto"/>
        </w:rPr>
        <w:t>Да/Не — Наименование на външното дружество</w:t>
      </w:r>
    </w:p>
    <w:p w14:paraId="6383AE42" w14:textId="77777777" w:rsidR="00433570" w:rsidRPr="00451C28" w:rsidRDefault="00050C2E" w:rsidP="008F353D">
      <w:pPr>
        <w:spacing w:before="0"/>
      </w:pPr>
      <w:r w:rsidRPr="00451C28">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433570" w:rsidRPr="00451C28" w14:paraId="521F2AB1" w14:textId="77777777">
        <w:trPr>
          <w:trHeight w:val="300"/>
        </w:trPr>
        <w:tc>
          <w:tcPr>
            <w:tcW w:w="3417" w:type="dxa"/>
            <w:shd w:val="clear" w:color="auto" w:fill="auto"/>
            <w:noWrap/>
            <w:vAlign w:val="center"/>
          </w:tcPr>
          <w:p w14:paraId="4DC0FADC" w14:textId="77777777" w:rsidR="00433570" w:rsidRPr="00451C28" w:rsidRDefault="00050C2E" w:rsidP="008F353D">
            <w:pPr>
              <w:spacing w:before="0"/>
              <w:rPr>
                <w:bCs/>
              </w:rPr>
            </w:pPr>
            <w:r w:rsidRPr="00451C28">
              <w:t xml:space="preserve">1.1. Описание на вида на операцията </w:t>
            </w:r>
          </w:p>
        </w:tc>
        <w:tc>
          <w:tcPr>
            <w:tcW w:w="5670" w:type="dxa"/>
            <w:vAlign w:val="center"/>
          </w:tcPr>
          <w:p w14:paraId="7F649E70" w14:textId="77777777" w:rsidR="00433570" w:rsidRPr="00451C28" w:rsidRDefault="00433570" w:rsidP="008F353D">
            <w:pPr>
              <w:spacing w:before="0"/>
              <w:jc w:val="center"/>
            </w:pPr>
          </w:p>
        </w:tc>
      </w:tr>
      <w:tr w:rsidR="00433570" w:rsidRPr="00451C28" w14:paraId="3DE402B1" w14:textId="77777777">
        <w:trPr>
          <w:trHeight w:val="300"/>
        </w:trPr>
        <w:tc>
          <w:tcPr>
            <w:tcW w:w="3417" w:type="dxa"/>
            <w:shd w:val="clear" w:color="auto" w:fill="auto"/>
            <w:noWrap/>
            <w:vAlign w:val="center"/>
          </w:tcPr>
          <w:p w14:paraId="10B5B9D2" w14:textId="77777777" w:rsidR="00433570" w:rsidRPr="00451C28" w:rsidRDefault="00050C2E" w:rsidP="008F353D">
            <w:pPr>
              <w:spacing w:before="0"/>
              <w:rPr>
                <w:bCs/>
              </w:rPr>
            </w:pPr>
            <w:r w:rsidRPr="00451C28">
              <w:t>1.2 Приоритет/специфична цел (заетост и растеж) или област на подпомагане (ЕФМДР)</w:t>
            </w:r>
          </w:p>
        </w:tc>
        <w:tc>
          <w:tcPr>
            <w:tcW w:w="5670" w:type="dxa"/>
            <w:vAlign w:val="center"/>
          </w:tcPr>
          <w:p w14:paraId="26A667E3" w14:textId="77777777" w:rsidR="00433570" w:rsidRPr="00451C28" w:rsidRDefault="00433570" w:rsidP="008F353D">
            <w:pPr>
              <w:spacing w:before="0"/>
              <w:jc w:val="center"/>
            </w:pPr>
          </w:p>
          <w:p w14:paraId="58EC2496" w14:textId="77777777" w:rsidR="00433570" w:rsidRPr="00451C28" w:rsidRDefault="00433570" w:rsidP="008F353D">
            <w:pPr>
              <w:spacing w:before="0"/>
              <w:jc w:val="center"/>
            </w:pPr>
          </w:p>
          <w:p w14:paraId="76448660" w14:textId="77777777" w:rsidR="00433570" w:rsidRPr="00451C28" w:rsidRDefault="00433570" w:rsidP="008F353D">
            <w:pPr>
              <w:spacing w:before="0"/>
              <w:jc w:val="center"/>
            </w:pPr>
          </w:p>
        </w:tc>
      </w:tr>
      <w:tr w:rsidR="00433570" w:rsidRPr="00451C28" w14:paraId="317F741A" w14:textId="77777777">
        <w:trPr>
          <w:trHeight w:val="300"/>
        </w:trPr>
        <w:tc>
          <w:tcPr>
            <w:tcW w:w="3417" w:type="dxa"/>
            <w:shd w:val="clear" w:color="auto" w:fill="auto"/>
            <w:noWrap/>
            <w:vAlign w:val="center"/>
          </w:tcPr>
          <w:p w14:paraId="6F4816D7" w14:textId="77777777" w:rsidR="00433570" w:rsidRPr="00451C28" w:rsidRDefault="00050C2E" w:rsidP="008F353D">
            <w:pPr>
              <w:spacing w:before="0"/>
              <w:rPr>
                <w:bCs/>
              </w:rPr>
            </w:pPr>
            <w:r w:rsidRPr="00451C28">
              <w:t>1.3 Наименование на показателя</w:t>
            </w:r>
            <w:r w:rsidRPr="00451C28">
              <w:rPr>
                <w:rStyle w:val="FootnoteReference"/>
              </w:rPr>
              <w:footnoteReference w:id="13"/>
            </w:r>
          </w:p>
        </w:tc>
        <w:tc>
          <w:tcPr>
            <w:tcW w:w="5670" w:type="dxa"/>
            <w:vAlign w:val="center"/>
          </w:tcPr>
          <w:p w14:paraId="3BA12E71" w14:textId="77777777" w:rsidR="00433570" w:rsidRPr="00451C28" w:rsidRDefault="00433570" w:rsidP="008F353D">
            <w:pPr>
              <w:spacing w:before="0"/>
              <w:jc w:val="center"/>
            </w:pPr>
          </w:p>
        </w:tc>
      </w:tr>
      <w:tr w:rsidR="00433570" w:rsidRPr="00451C28" w14:paraId="53CBB8DB" w14:textId="77777777">
        <w:trPr>
          <w:trHeight w:val="300"/>
        </w:trPr>
        <w:tc>
          <w:tcPr>
            <w:tcW w:w="3417" w:type="dxa"/>
            <w:shd w:val="clear" w:color="auto" w:fill="auto"/>
            <w:noWrap/>
            <w:vAlign w:val="center"/>
          </w:tcPr>
          <w:p w14:paraId="0195D521" w14:textId="77777777" w:rsidR="00433570" w:rsidRPr="00451C28" w:rsidRDefault="00050C2E" w:rsidP="008F353D">
            <w:pPr>
              <w:spacing w:before="0"/>
              <w:rPr>
                <w:bCs/>
              </w:rPr>
            </w:pPr>
            <w:r w:rsidRPr="00451C28">
              <w:t>1.4 Мерна единица на показателя</w:t>
            </w:r>
          </w:p>
        </w:tc>
        <w:tc>
          <w:tcPr>
            <w:tcW w:w="5670" w:type="dxa"/>
            <w:vAlign w:val="center"/>
          </w:tcPr>
          <w:p w14:paraId="6C1DF1A2" w14:textId="77777777" w:rsidR="00433570" w:rsidRPr="00451C28" w:rsidRDefault="00433570" w:rsidP="008F353D">
            <w:pPr>
              <w:spacing w:before="0"/>
              <w:jc w:val="center"/>
            </w:pPr>
          </w:p>
        </w:tc>
      </w:tr>
      <w:tr w:rsidR="00433570" w:rsidRPr="00451C28" w14:paraId="4F83496E" w14:textId="77777777">
        <w:trPr>
          <w:trHeight w:val="300"/>
        </w:trPr>
        <w:tc>
          <w:tcPr>
            <w:tcW w:w="3417" w:type="dxa"/>
            <w:shd w:val="clear" w:color="auto" w:fill="auto"/>
            <w:noWrap/>
            <w:vAlign w:val="center"/>
          </w:tcPr>
          <w:p w14:paraId="497F893E" w14:textId="77777777" w:rsidR="00433570" w:rsidRPr="00451C28" w:rsidRDefault="00050C2E" w:rsidP="008F353D">
            <w:pPr>
              <w:spacing w:before="0"/>
              <w:rPr>
                <w:bCs/>
              </w:rPr>
            </w:pPr>
            <w:r w:rsidRPr="00451C28">
              <w:t>1.5 Стандартна таблица на единичните разходи, еднократни суми или единни ставки</w:t>
            </w:r>
          </w:p>
        </w:tc>
        <w:tc>
          <w:tcPr>
            <w:tcW w:w="5670" w:type="dxa"/>
            <w:vAlign w:val="center"/>
          </w:tcPr>
          <w:p w14:paraId="3CC0E7A4" w14:textId="77777777" w:rsidR="00433570" w:rsidRPr="00451C28" w:rsidRDefault="00433570" w:rsidP="008F353D">
            <w:pPr>
              <w:spacing w:before="0"/>
            </w:pPr>
          </w:p>
        </w:tc>
      </w:tr>
      <w:tr w:rsidR="00433570" w:rsidRPr="00451C28" w14:paraId="5163E536" w14:textId="77777777">
        <w:trPr>
          <w:trHeight w:val="300"/>
        </w:trPr>
        <w:tc>
          <w:tcPr>
            <w:tcW w:w="3417" w:type="dxa"/>
            <w:shd w:val="clear" w:color="auto" w:fill="auto"/>
            <w:noWrap/>
            <w:vAlign w:val="center"/>
          </w:tcPr>
          <w:p w14:paraId="7AA4EC68" w14:textId="77777777" w:rsidR="00433570" w:rsidRPr="00451C28" w:rsidRDefault="00050C2E" w:rsidP="008F353D">
            <w:pPr>
              <w:spacing w:before="0"/>
              <w:rPr>
                <w:bCs/>
              </w:rPr>
            </w:pPr>
            <w:r w:rsidRPr="00451C28">
              <w:t xml:space="preserve">1.6 Размер </w:t>
            </w:r>
          </w:p>
        </w:tc>
        <w:tc>
          <w:tcPr>
            <w:tcW w:w="5670" w:type="dxa"/>
            <w:vAlign w:val="center"/>
          </w:tcPr>
          <w:p w14:paraId="240E3DC1" w14:textId="77777777" w:rsidR="00433570" w:rsidRPr="00451C28" w:rsidRDefault="00433570" w:rsidP="008F353D">
            <w:pPr>
              <w:spacing w:before="0"/>
              <w:jc w:val="center"/>
            </w:pPr>
          </w:p>
        </w:tc>
      </w:tr>
      <w:tr w:rsidR="00433570" w:rsidRPr="00451C28" w14:paraId="362ACC02" w14:textId="77777777">
        <w:trPr>
          <w:trHeight w:val="300"/>
        </w:trPr>
        <w:tc>
          <w:tcPr>
            <w:tcW w:w="3417" w:type="dxa"/>
            <w:shd w:val="clear" w:color="auto" w:fill="auto"/>
            <w:noWrap/>
            <w:vAlign w:val="center"/>
          </w:tcPr>
          <w:p w14:paraId="005D2921" w14:textId="77777777" w:rsidR="00433570" w:rsidRPr="00451C28" w:rsidRDefault="00050C2E" w:rsidP="008F353D">
            <w:pPr>
              <w:spacing w:before="0"/>
              <w:rPr>
                <w:bCs/>
              </w:rPr>
            </w:pPr>
            <w:r w:rsidRPr="00451C28">
              <w:t>1.7 Категории обхванати единични разходи, еднократни суми или единни ставки</w:t>
            </w:r>
          </w:p>
        </w:tc>
        <w:tc>
          <w:tcPr>
            <w:tcW w:w="5670" w:type="dxa"/>
            <w:vAlign w:val="center"/>
          </w:tcPr>
          <w:p w14:paraId="10FF88AB" w14:textId="77777777" w:rsidR="00433570" w:rsidRPr="00451C28" w:rsidRDefault="00433570" w:rsidP="008F353D">
            <w:pPr>
              <w:spacing w:before="0"/>
              <w:jc w:val="center"/>
            </w:pPr>
          </w:p>
        </w:tc>
      </w:tr>
      <w:tr w:rsidR="00433570" w:rsidRPr="00451C28" w14:paraId="7E34927E" w14:textId="77777777">
        <w:trPr>
          <w:trHeight w:val="300"/>
        </w:trPr>
        <w:tc>
          <w:tcPr>
            <w:tcW w:w="3417" w:type="dxa"/>
            <w:shd w:val="clear" w:color="auto" w:fill="auto"/>
            <w:noWrap/>
            <w:vAlign w:val="center"/>
          </w:tcPr>
          <w:p w14:paraId="22E1404D" w14:textId="77777777" w:rsidR="00433570" w:rsidRPr="00451C28" w:rsidRDefault="00050C2E" w:rsidP="008F353D">
            <w:pPr>
              <w:spacing w:before="0"/>
              <w:rPr>
                <w:bCs/>
              </w:rPr>
            </w:pPr>
            <w:r w:rsidRPr="00451C28">
              <w:t>1.8 Дали тези категории разходи покриват всички допустими разходи за операцията? ДА/НЕ</w:t>
            </w:r>
          </w:p>
        </w:tc>
        <w:tc>
          <w:tcPr>
            <w:tcW w:w="5670" w:type="dxa"/>
            <w:vAlign w:val="center"/>
          </w:tcPr>
          <w:p w14:paraId="366C9248" w14:textId="77777777" w:rsidR="00433570" w:rsidRPr="00451C28" w:rsidRDefault="00433570" w:rsidP="008F353D">
            <w:pPr>
              <w:spacing w:before="0"/>
              <w:jc w:val="center"/>
              <w:rPr>
                <w:i/>
              </w:rPr>
            </w:pPr>
          </w:p>
        </w:tc>
      </w:tr>
      <w:tr w:rsidR="00433570" w:rsidRPr="00451C28" w14:paraId="17ECBF0A" w14:textId="77777777">
        <w:trPr>
          <w:trHeight w:val="300"/>
        </w:trPr>
        <w:tc>
          <w:tcPr>
            <w:tcW w:w="3417" w:type="dxa"/>
            <w:shd w:val="clear" w:color="auto" w:fill="auto"/>
            <w:noWrap/>
            <w:vAlign w:val="center"/>
          </w:tcPr>
          <w:p w14:paraId="41E4F0C5" w14:textId="77777777" w:rsidR="00433570" w:rsidRPr="00451C28" w:rsidRDefault="00050C2E" w:rsidP="008F353D">
            <w:pPr>
              <w:spacing w:before="0"/>
              <w:rPr>
                <w:bCs/>
              </w:rPr>
            </w:pPr>
            <w:r w:rsidRPr="00451C28">
              <w:t xml:space="preserve">1.9 Метод за корекция </w:t>
            </w:r>
          </w:p>
        </w:tc>
        <w:tc>
          <w:tcPr>
            <w:tcW w:w="5670" w:type="dxa"/>
            <w:vAlign w:val="center"/>
          </w:tcPr>
          <w:p w14:paraId="06F59F4B" w14:textId="77777777" w:rsidR="00433570" w:rsidRPr="00451C28" w:rsidRDefault="00433570" w:rsidP="008F353D">
            <w:pPr>
              <w:spacing w:before="0"/>
              <w:jc w:val="center"/>
            </w:pPr>
          </w:p>
        </w:tc>
      </w:tr>
      <w:tr w:rsidR="00433570" w:rsidRPr="00451C28" w14:paraId="3856FC74" w14:textId="77777777">
        <w:trPr>
          <w:trHeight w:val="300"/>
        </w:trPr>
        <w:tc>
          <w:tcPr>
            <w:tcW w:w="3417" w:type="dxa"/>
            <w:shd w:val="clear" w:color="auto" w:fill="auto"/>
            <w:noWrap/>
            <w:vAlign w:val="center"/>
          </w:tcPr>
          <w:p w14:paraId="70699E59" w14:textId="08A0647A" w:rsidR="00433570" w:rsidRPr="00451C28" w:rsidRDefault="00050C2E" w:rsidP="008F353D">
            <w:pPr>
              <w:spacing w:before="0"/>
            </w:pPr>
            <w:r w:rsidRPr="00451C28">
              <w:t>11.10 Проверка на постигането на мерната единица</w:t>
            </w:r>
          </w:p>
          <w:p w14:paraId="1EECB39F" w14:textId="77777777" w:rsidR="00433570" w:rsidRPr="00451C28" w:rsidRDefault="00050C2E" w:rsidP="008F353D">
            <w:pPr>
              <w:spacing w:before="0"/>
            </w:pPr>
            <w:r w:rsidRPr="00451C28">
              <w:t>– какви документи ще бъдат използвани, за да се докаже постигането на мерна единица?</w:t>
            </w:r>
          </w:p>
          <w:p w14:paraId="79B394D4" w14:textId="0C3B5FFC" w:rsidR="00433570" w:rsidRPr="00451C28" w:rsidRDefault="00050C2E" w:rsidP="008F353D">
            <w:pPr>
              <w:spacing w:before="0"/>
            </w:pPr>
            <w:r w:rsidRPr="00451C28">
              <w:t xml:space="preserve">– опишете какво ще бъде проверявано по време на проверките на управлението </w:t>
            </w:r>
            <w:r w:rsidRPr="00451C28">
              <w:lastRenderedPageBreak/>
              <w:t>(включително на място), и от кого.</w:t>
            </w:r>
          </w:p>
          <w:p w14:paraId="79618073" w14:textId="77777777" w:rsidR="00433570" w:rsidRPr="00451C28" w:rsidRDefault="00050C2E" w:rsidP="008F353D">
            <w:pPr>
              <w:spacing w:before="0"/>
            </w:pPr>
            <w:r w:rsidRPr="00451C28">
              <w:t>– какви са механизмите за събиране и съхраняване на описаните данни/документи?</w:t>
            </w:r>
          </w:p>
        </w:tc>
        <w:tc>
          <w:tcPr>
            <w:tcW w:w="5670" w:type="dxa"/>
            <w:vAlign w:val="center"/>
          </w:tcPr>
          <w:p w14:paraId="2C89AA4C" w14:textId="77777777" w:rsidR="00433570" w:rsidRPr="00451C28" w:rsidRDefault="00433570" w:rsidP="008F353D">
            <w:pPr>
              <w:spacing w:before="0"/>
              <w:jc w:val="center"/>
            </w:pPr>
          </w:p>
        </w:tc>
      </w:tr>
      <w:tr w:rsidR="00433570" w:rsidRPr="00451C28" w14:paraId="534E88CF" w14:textId="77777777">
        <w:trPr>
          <w:trHeight w:val="300"/>
        </w:trPr>
        <w:tc>
          <w:tcPr>
            <w:tcW w:w="3417" w:type="dxa"/>
            <w:shd w:val="clear" w:color="auto" w:fill="auto"/>
            <w:noWrap/>
            <w:vAlign w:val="center"/>
          </w:tcPr>
          <w:p w14:paraId="7C1FB59E" w14:textId="77777777" w:rsidR="00433570" w:rsidRPr="00451C28" w:rsidRDefault="00050C2E" w:rsidP="008F353D">
            <w:pPr>
              <w:spacing w:before="0"/>
              <w:rPr>
                <w:bCs/>
              </w:rPr>
            </w:pPr>
            <w:r w:rsidRPr="00451C28">
              <w:t>1.11 Възможни погрешни стимули или проблеми, дължащи се на този показател; как те могат да бъдат намалени и оценка на равнището на риска</w:t>
            </w:r>
          </w:p>
        </w:tc>
        <w:tc>
          <w:tcPr>
            <w:tcW w:w="5670" w:type="dxa"/>
            <w:vAlign w:val="center"/>
          </w:tcPr>
          <w:p w14:paraId="6787798A" w14:textId="77777777" w:rsidR="00433570" w:rsidRPr="00451C28" w:rsidRDefault="00433570" w:rsidP="008F353D">
            <w:pPr>
              <w:spacing w:before="0"/>
              <w:jc w:val="center"/>
            </w:pPr>
          </w:p>
        </w:tc>
      </w:tr>
      <w:tr w:rsidR="00433570" w:rsidRPr="00451C28" w14:paraId="7EACB47F" w14:textId="77777777">
        <w:trPr>
          <w:trHeight w:val="300"/>
        </w:trPr>
        <w:tc>
          <w:tcPr>
            <w:tcW w:w="3417" w:type="dxa"/>
            <w:shd w:val="clear" w:color="auto" w:fill="auto"/>
            <w:noWrap/>
            <w:vAlign w:val="center"/>
          </w:tcPr>
          <w:p w14:paraId="06E359B3" w14:textId="77777777" w:rsidR="00433570" w:rsidRPr="00451C28" w:rsidRDefault="00050C2E" w:rsidP="008F353D">
            <w:pPr>
              <w:spacing w:before="0"/>
            </w:pPr>
            <w:r w:rsidRPr="00451C28">
              <w:t xml:space="preserve">1.12 Обща сума (национални и европейски), която се очаква да бъде възстановена </w:t>
            </w:r>
          </w:p>
        </w:tc>
        <w:tc>
          <w:tcPr>
            <w:tcW w:w="5670" w:type="dxa"/>
            <w:vAlign w:val="center"/>
          </w:tcPr>
          <w:p w14:paraId="5AF4DC1A" w14:textId="77777777" w:rsidR="00433570" w:rsidRPr="00451C28" w:rsidRDefault="00433570" w:rsidP="008F353D">
            <w:pPr>
              <w:spacing w:before="0"/>
              <w:jc w:val="center"/>
            </w:pPr>
          </w:p>
        </w:tc>
      </w:tr>
    </w:tbl>
    <w:p w14:paraId="42957149" w14:textId="77777777" w:rsidR="00433570" w:rsidRPr="00451C28" w:rsidRDefault="00433570" w:rsidP="008F353D">
      <w:pPr>
        <w:spacing w:before="0"/>
        <w:rPr>
          <w:b/>
          <w:u w:val="single"/>
        </w:rPr>
      </w:pPr>
    </w:p>
    <w:p w14:paraId="7A27CED0" w14:textId="77777777" w:rsidR="00433570" w:rsidRPr="00451C28" w:rsidRDefault="00050C2E" w:rsidP="008F353D">
      <w:pPr>
        <w:spacing w:before="0"/>
        <w:rPr>
          <w:b/>
          <w:u w:val="single"/>
        </w:rPr>
      </w:pPr>
      <w:r w:rsidRPr="00451C28">
        <w:rPr>
          <w:b/>
          <w:u w:val="single"/>
        </w:rPr>
        <w:t>В: Изчисляване на стандартната таблица за единичните разходи, еднократни суми или единни ставки</w:t>
      </w:r>
    </w:p>
    <w:p w14:paraId="643604D6" w14:textId="77777777" w:rsidR="00433570" w:rsidRPr="00451C28" w:rsidRDefault="00050C2E" w:rsidP="008F353D">
      <w:pPr>
        <w:autoSpaceDE w:val="0"/>
        <w:autoSpaceDN w:val="0"/>
        <w:adjustRightInd w:val="0"/>
        <w:spacing w:before="0"/>
      </w:pPr>
      <w:r w:rsidRPr="00451C28">
        <w:rPr>
          <w:i/>
        </w:rPr>
        <w:t>1.</w:t>
      </w:r>
      <w:r w:rsidRPr="00451C28">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14:paraId="07646894" w14:textId="77777777" w:rsidR="00433570" w:rsidRPr="00451C28" w:rsidRDefault="00433570" w:rsidP="008F353D">
      <w:pPr>
        <w:pBdr>
          <w:top w:val="single" w:sz="4" w:space="1" w:color="auto"/>
          <w:left w:val="single" w:sz="4" w:space="4" w:color="auto"/>
          <w:bottom w:val="single" w:sz="4" w:space="5" w:color="auto"/>
          <w:right w:val="single" w:sz="4" w:space="4" w:color="auto"/>
        </w:pBdr>
        <w:autoSpaceDE w:val="0"/>
        <w:autoSpaceDN w:val="0"/>
        <w:adjustRightInd w:val="0"/>
        <w:spacing w:before="0"/>
        <w:rPr>
          <w:bCs/>
        </w:rPr>
      </w:pPr>
    </w:p>
    <w:p w14:paraId="320C9948" w14:textId="77777777" w:rsidR="00433570" w:rsidRPr="00451C28" w:rsidRDefault="00050C2E" w:rsidP="008F353D">
      <w:pPr>
        <w:autoSpaceDE w:val="0"/>
        <w:autoSpaceDN w:val="0"/>
        <w:adjustRightInd w:val="0"/>
        <w:spacing w:before="0"/>
        <w:rPr>
          <w:bCs/>
        </w:rPr>
      </w:pPr>
      <w:r w:rsidRPr="00451C28">
        <w:rPr>
          <w:i/>
        </w:rPr>
        <w:t>2.</w:t>
      </w:r>
      <w:r w:rsidRPr="00451C28">
        <w:t xml:space="preserve"> Моля, уточнете защо предложеният метод и изчисление са подходящи за вида операция:</w:t>
      </w:r>
    </w:p>
    <w:p w14:paraId="28613CBE" w14:textId="77777777" w:rsidR="00433570" w:rsidRPr="00451C28" w:rsidRDefault="00433570" w:rsidP="008F353D">
      <w:pPr>
        <w:pBdr>
          <w:top w:val="single" w:sz="4" w:space="1" w:color="auto"/>
          <w:left w:val="single" w:sz="4" w:space="4" w:color="auto"/>
          <w:bottom w:val="single" w:sz="4" w:space="5" w:color="auto"/>
          <w:right w:val="single" w:sz="4" w:space="4" w:color="auto"/>
        </w:pBdr>
        <w:autoSpaceDE w:val="0"/>
        <w:autoSpaceDN w:val="0"/>
        <w:adjustRightInd w:val="0"/>
        <w:spacing w:before="0"/>
        <w:rPr>
          <w:bCs/>
        </w:rPr>
      </w:pPr>
    </w:p>
    <w:p w14:paraId="356419D8" w14:textId="77777777" w:rsidR="00433570" w:rsidRPr="00451C28" w:rsidRDefault="00050C2E" w:rsidP="008F353D">
      <w:pPr>
        <w:autoSpaceDE w:val="0"/>
        <w:autoSpaceDN w:val="0"/>
        <w:adjustRightInd w:val="0"/>
        <w:spacing w:before="0"/>
        <w:rPr>
          <w:bCs/>
        </w:rPr>
      </w:pPr>
      <w:r w:rsidRPr="00451C28">
        <w:rPr>
          <w:i/>
        </w:rPr>
        <w:t>3.</w:t>
      </w:r>
      <w:r w:rsidRPr="00451C28">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14:paraId="5C403E9F" w14:textId="77777777" w:rsidR="00433570" w:rsidRPr="00451C28" w:rsidRDefault="00433570" w:rsidP="008F353D">
      <w:pPr>
        <w:pBdr>
          <w:top w:val="single" w:sz="4" w:space="1" w:color="auto"/>
          <w:left w:val="single" w:sz="4" w:space="4" w:color="auto"/>
          <w:bottom w:val="single" w:sz="4" w:space="1" w:color="auto"/>
          <w:right w:val="single" w:sz="4" w:space="4" w:color="auto"/>
        </w:pBdr>
        <w:autoSpaceDE w:val="0"/>
        <w:autoSpaceDN w:val="0"/>
        <w:adjustRightInd w:val="0"/>
        <w:spacing w:before="0"/>
        <w:rPr>
          <w:bCs/>
        </w:rPr>
      </w:pPr>
    </w:p>
    <w:p w14:paraId="27AF3AB9" w14:textId="77777777" w:rsidR="00433570" w:rsidRPr="00451C28" w:rsidRDefault="00050C2E" w:rsidP="008F353D">
      <w:pPr>
        <w:autoSpaceDE w:val="0"/>
        <w:autoSpaceDN w:val="0"/>
        <w:adjustRightInd w:val="0"/>
        <w:spacing w:before="0"/>
        <w:rPr>
          <w:bCs/>
        </w:rPr>
      </w:pPr>
      <w:r w:rsidRPr="00451C28">
        <w:rPr>
          <w:i/>
        </w:rPr>
        <w:t>4</w:t>
      </w:r>
      <w:r w:rsidRPr="00451C28">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14:paraId="086C8056" w14:textId="77777777" w:rsidR="00433570" w:rsidRPr="00451C28" w:rsidRDefault="00433570" w:rsidP="008F353D">
      <w:pPr>
        <w:pBdr>
          <w:top w:val="single" w:sz="4" w:space="1" w:color="auto"/>
          <w:left w:val="single" w:sz="4" w:space="4" w:color="auto"/>
          <w:bottom w:val="single" w:sz="4" w:space="1" w:color="auto"/>
          <w:right w:val="single" w:sz="4" w:space="4" w:color="auto"/>
        </w:pBdr>
        <w:autoSpaceDE w:val="0"/>
        <w:autoSpaceDN w:val="0"/>
        <w:adjustRightInd w:val="0"/>
        <w:spacing w:before="0"/>
        <w:rPr>
          <w:bCs/>
        </w:rPr>
      </w:pPr>
    </w:p>
    <w:p w14:paraId="45840E67" w14:textId="77777777" w:rsidR="00433570" w:rsidRPr="00451C28" w:rsidRDefault="00050C2E" w:rsidP="008F353D">
      <w:pPr>
        <w:spacing w:before="0"/>
        <w:rPr>
          <w:bCs/>
        </w:rPr>
      </w:pPr>
      <w:r w:rsidRPr="00451C28">
        <w:rPr>
          <w:i/>
        </w:rPr>
        <w:t>5</w:t>
      </w:r>
      <w:r w:rsidRPr="00451C28">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14:paraId="762950DE" w14:textId="77777777" w:rsidR="00433570" w:rsidRPr="00451C28" w:rsidRDefault="00433570" w:rsidP="008F353D">
      <w:pPr>
        <w:pBdr>
          <w:top w:val="single" w:sz="4" w:space="1" w:color="auto"/>
          <w:left w:val="single" w:sz="4" w:space="4" w:color="auto"/>
          <w:bottom w:val="single" w:sz="4" w:space="1" w:color="auto"/>
          <w:right w:val="single" w:sz="4" w:space="4" w:color="auto"/>
        </w:pBdr>
        <w:autoSpaceDE w:val="0"/>
        <w:autoSpaceDN w:val="0"/>
        <w:adjustRightInd w:val="0"/>
        <w:spacing w:before="0"/>
        <w:rPr>
          <w:bCs/>
        </w:rPr>
      </w:pPr>
    </w:p>
    <w:p w14:paraId="2A10517B" w14:textId="77777777" w:rsidR="00433570" w:rsidRPr="00451C28" w:rsidRDefault="00433570" w:rsidP="008F353D">
      <w:pPr>
        <w:spacing w:before="0"/>
        <w:rPr>
          <w:b/>
          <w:szCs w:val="24"/>
        </w:rPr>
      </w:pPr>
    </w:p>
    <w:p w14:paraId="4F12A6D6" w14:textId="77777777" w:rsidR="00433570" w:rsidRPr="00451C28" w:rsidRDefault="00050C2E" w:rsidP="008F353D">
      <w:pPr>
        <w:spacing w:before="0"/>
      </w:pPr>
      <w:r w:rsidRPr="00451C28">
        <w:br w:type="page"/>
      </w:r>
    </w:p>
    <w:p w14:paraId="199740B4" w14:textId="77777777" w:rsidR="00433570" w:rsidRPr="00451C28" w:rsidRDefault="00050C2E" w:rsidP="008F353D">
      <w:pPr>
        <w:spacing w:before="0"/>
        <w:rPr>
          <w:b/>
          <w:szCs w:val="24"/>
        </w:rPr>
      </w:pPr>
      <w:r w:rsidRPr="00451C28">
        <w:rPr>
          <w:b/>
          <w:i/>
        </w:rPr>
        <w:lastRenderedPageBreak/>
        <w:t>Допълнение 2:</w:t>
      </w:r>
      <w:r w:rsidRPr="00451C28">
        <w:rPr>
          <w:b/>
        </w:rPr>
        <w:t xml:space="preserve"> Финансиране, което не е свързано с разходи</w:t>
      </w:r>
    </w:p>
    <w:p w14:paraId="5A99EE83" w14:textId="77777777" w:rsidR="00433570" w:rsidRPr="00451C28" w:rsidRDefault="00433570" w:rsidP="008F353D">
      <w:pPr>
        <w:spacing w:before="0"/>
        <w:jc w:val="center"/>
        <w:rPr>
          <w:b/>
          <w:szCs w:val="24"/>
          <w:u w:val="single"/>
        </w:rPr>
      </w:pPr>
    </w:p>
    <w:p w14:paraId="5E600F79" w14:textId="77777777" w:rsidR="00433570" w:rsidRPr="00451C28" w:rsidRDefault="00050C2E" w:rsidP="008F353D">
      <w:pPr>
        <w:spacing w:before="0"/>
        <w:jc w:val="center"/>
        <w:rPr>
          <w:b/>
          <w:szCs w:val="24"/>
          <w:u w:val="single"/>
        </w:rPr>
      </w:pPr>
      <w:r w:rsidRPr="00451C28">
        <w:rPr>
          <w:b/>
          <w:u w:val="single"/>
        </w:rPr>
        <w:t>Образец за представянето на данните за разглеждане на Комисията</w:t>
      </w:r>
    </w:p>
    <w:p w14:paraId="263E86C6" w14:textId="77777777" w:rsidR="00433570" w:rsidRPr="00451C28" w:rsidRDefault="00050C2E" w:rsidP="008F353D">
      <w:pPr>
        <w:spacing w:before="0"/>
        <w:jc w:val="center"/>
        <w:rPr>
          <w:b/>
          <w:i/>
          <w:szCs w:val="24"/>
        </w:rPr>
      </w:pPr>
      <w:r w:rsidRPr="00451C28">
        <w:rPr>
          <w:b/>
          <w:u w:val="single"/>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433570" w:rsidRPr="00451C28" w14:paraId="5D7D0678" w14:textId="77777777">
        <w:tc>
          <w:tcPr>
            <w:tcW w:w="4644" w:type="dxa"/>
            <w:shd w:val="clear" w:color="auto" w:fill="auto"/>
          </w:tcPr>
          <w:p w14:paraId="47C53066" w14:textId="77777777" w:rsidR="00433570" w:rsidRPr="00451C28" w:rsidRDefault="00050C2E" w:rsidP="008F353D">
            <w:pPr>
              <w:spacing w:before="0"/>
              <w:rPr>
                <w:szCs w:val="24"/>
              </w:rPr>
            </w:pPr>
            <w:r w:rsidRPr="00451C28">
              <w:t>Дата на изпращане на предложението</w:t>
            </w:r>
          </w:p>
        </w:tc>
        <w:tc>
          <w:tcPr>
            <w:tcW w:w="4644" w:type="dxa"/>
            <w:shd w:val="clear" w:color="auto" w:fill="auto"/>
          </w:tcPr>
          <w:p w14:paraId="72DE840E" w14:textId="77777777" w:rsidR="00433570" w:rsidRPr="00451C28" w:rsidRDefault="00433570" w:rsidP="008F353D">
            <w:pPr>
              <w:spacing w:before="0"/>
              <w:rPr>
                <w:szCs w:val="24"/>
              </w:rPr>
            </w:pPr>
          </w:p>
        </w:tc>
      </w:tr>
      <w:tr w:rsidR="00433570" w:rsidRPr="00451C28" w14:paraId="1BDDCB99" w14:textId="77777777">
        <w:tc>
          <w:tcPr>
            <w:tcW w:w="4644" w:type="dxa"/>
            <w:shd w:val="clear" w:color="auto" w:fill="auto"/>
          </w:tcPr>
          <w:p w14:paraId="206E0D53" w14:textId="77777777" w:rsidR="00433570" w:rsidRPr="00451C28" w:rsidRDefault="00050C2E" w:rsidP="008F353D">
            <w:pPr>
              <w:spacing w:before="0"/>
              <w:rPr>
                <w:szCs w:val="24"/>
              </w:rPr>
            </w:pPr>
            <w:r w:rsidRPr="00451C28">
              <w:t xml:space="preserve">Настояща версия </w:t>
            </w:r>
          </w:p>
        </w:tc>
        <w:tc>
          <w:tcPr>
            <w:tcW w:w="4644" w:type="dxa"/>
            <w:shd w:val="clear" w:color="auto" w:fill="auto"/>
          </w:tcPr>
          <w:p w14:paraId="3901F9ED" w14:textId="77777777" w:rsidR="00433570" w:rsidRPr="00451C28" w:rsidRDefault="00433570" w:rsidP="008F353D">
            <w:pPr>
              <w:spacing w:before="0"/>
              <w:rPr>
                <w:szCs w:val="24"/>
              </w:rPr>
            </w:pPr>
          </w:p>
        </w:tc>
      </w:tr>
    </w:tbl>
    <w:p w14:paraId="26D85F89" w14:textId="77777777" w:rsidR="00433570" w:rsidRPr="00451C28" w:rsidRDefault="00433570" w:rsidP="008F353D">
      <w:pPr>
        <w:spacing w:before="0"/>
        <w:jc w:val="center"/>
        <w:rPr>
          <w:rFonts w:eastAsia="Times New Roman"/>
          <w:b/>
          <w:i/>
          <w:iCs/>
          <w:szCs w:val="24"/>
        </w:rPr>
      </w:pPr>
    </w:p>
    <w:p w14:paraId="55D5D206" w14:textId="77777777" w:rsidR="00433570" w:rsidRPr="00451C28" w:rsidRDefault="00433570" w:rsidP="008F353D">
      <w:pPr>
        <w:spacing w:before="0"/>
        <w:rPr>
          <w:b/>
          <w:u w:val="single"/>
        </w:rPr>
        <w:sectPr w:rsidR="00433570" w:rsidRPr="00451C28">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p>
    <w:p w14:paraId="06E7266C" w14:textId="77777777" w:rsidR="00433570" w:rsidRPr="00451C28" w:rsidRDefault="00050C2E" w:rsidP="008F353D">
      <w:pPr>
        <w:spacing w:before="0"/>
        <w:rPr>
          <w:b/>
          <w:u w:val="single"/>
        </w:rPr>
      </w:pPr>
      <w:r w:rsidRPr="00451C28">
        <w:rPr>
          <w:b/>
          <w:u w:val="single"/>
        </w:rPr>
        <w:lastRenderedPageBreak/>
        <w:t>A.</w:t>
      </w:r>
      <w:r w:rsidRPr="00451C28">
        <w:tab/>
      </w:r>
      <w:r w:rsidRPr="00451C28">
        <w:rPr>
          <w:b/>
          <w:u w:val="single"/>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75"/>
        <w:gridCol w:w="1276"/>
        <w:gridCol w:w="1276"/>
        <w:gridCol w:w="1443"/>
        <w:gridCol w:w="2149"/>
        <w:gridCol w:w="2197"/>
        <w:gridCol w:w="770"/>
        <w:gridCol w:w="1403"/>
        <w:gridCol w:w="1594"/>
      </w:tblGrid>
      <w:tr w:rsidR="00433570" w:rsidRPr="00451C28" w14:paraId="7D2C551A" w14:textId="77777777">
        <w:tc>
          <w:tcPr>
            <w:tcW w:w="358" w:type="pct"/>
          </w:tcPr>
          <w:p w14:paraId="6CB9A279" w14:textId="77777777" w:rsidR="00433570" w:rsidRPr="00451C28" w:rsidRDefault="00050C2E" w:rsidP="008F353D">
            <w:pPr>
              <w:spacing w:before="0"/>
              <w:jc w:val="center"/>
              <w:rPr>
                <w:b/>
                <w:sz w:val="18"/>
                <w:szCs w:val="18"/>
              </w:rPr>
            </w:pPr>
            <w:r w:rsidRPr="00451C28">
              <w:rPr>
                <w:b/>
                <w:sz w:val="18"/>
              </w:rPr>
              <w:t xml:space="preserve">Приоритет </w:t>
            </w:r>
          </w:p>
        </w:tc>
        <w:tc>
          <w:tcPr>
            <w:tcW w:w="287" w:type="pct"/>
          </w:tcPr>
          <w:p w14:paraId="289AE05D" w14:textId="77777777" w:rsidR="00433570" w:rsidRPr="00451C28" w:rsidRDefault="00050C2E" w:rsidP="008F353D">
            <w:pPr>
              <w:spacing w:before="0"/>
              <w:jc w:val="center"/>
              <w:rPr>
                <w:b/>
                <w:sz w:val="18"/>
                <w:szCs w:val="18"/>
              </w:rPr>
            </w:pPr>
            <w:r w:rsidRPr="00451C28">
              <w:rPr>
                <w:b/>
                <w:sz w:val="18"/>
              </w:rPr>
              <w:t>Фонд</w:t>
            </w:r>
          </w:p>
        </w:tc>
        <w:tc>
          <w:tcPr>
            <w:tcW w:w="466" w:type="pct"/>
          </w:tcPr>
          <w:p w14:paraId="589E128C" w14:textId="77777777" w:rsidR="00433570" w:rsidRPr="00451C28" w:rsidRDefault="00050C2E" w:rsidP="008F353D">
            <w:pPr>
              <w:spacing w:before="0"/>
              <w:jc w:val="center"/>
              <w:rPr>
                <w:b/>
                <w:sz w:val="18"/>
                <w:szCs w:val="18"/>
              </w:rPr>
            </w:pPr>
            <w:r w:rsidRPr="00451C28">
              <w:rPr>
                <w:b/>
                <w:sz w:val="18"/>
              </w:rPr>
              <w:t>Специфична цел (заетост и растеж) или област на подпомагане (ЕФМДР)</w:t>
            </w:r>
          </w:p>
        </w:tc>
        <w:tc>
          <w:tcPr>
            <w:tcW w:w="466" w:type="pct"/>
          </w:tcPr>
          <w:p w14:paraId="433A58A1" w14:textId="77777777" w:rsidR="00433570" w:rsidRPr="00451C28" w:rsidRDefault="00050C2E" w:rsidP="008F353D">
            <w:pPr>
              <w:spacing w:before="0"/>
              <w:jc w:val="center"/>
              <w:rPr>
                <w:b/>
                <w:sz w:val="18"/>
                <w:szCs w:val="18"/>
              </w:rPr>
            </w:pPr>
            <w:r w:rsidRPr="00451C28">
              <w:rPr>
                <w:b/>
                <w:sz w:val="18"/>
              </w:rPr>
              <w:t xml:space="preserve">Категория региони </w:t>
            </w:r>
          </w:p>
        </w:tc>
        <w:tc>
          <w:tcPr>
            <w:tcW w:w="475" w:type="pct"/>
          </w:tcPr>
          <w:p w14:paraId="3066F52D" w14:textId="77777777" w:rsidR="00433570" w:rsidRPr="00451C28" w:rsidRDefault="00050C2E" w:rsidP="008F353D">
            <w:pPr>
              <w:spacing w:before="0"/>
              <w:jc w:val="center"/>
              <w:rPr>
                <w:b/>
                <w:sz w:val="18"/>
                <w:szCs w:val="18"/>
              </w:rPr>
            </w:pPr>
            <w:r w:rsidRPr="00451C28">
              <w:rPr>
                <w:b/>
                <w:i/>
                <w:sz w:val="20"/>
              </w:rPr>
              <w:t>Сумата, покрита от финансиране, което не е свързано с разходи</w:t>
            </w:r>
          </w:p>
        </w:tc>
        <w:tc>
          <w:tcPr>
            <w:tcW w:w="778" w:type="pct"/>
            <w:shd w:val="clear" w:color="auto" w:fill="auto"/>
          </w:tcPr>
          <w:p w14:paraId="78D88D45" w14:textId="77777777" w:rsidR="00433570" w:rsidRPr="00451C28" w:rsidRDefault="00050C2E" w:rsidP="008F353D">
            <w:pPr>
              <w:spacing w:before="0"/>
              <w:jc w:val="center"/>
              <w:rPr>
                <w:b/>
                <w:sz w:val="18"/>
                <w:szCs w:val="18"/>
              </w:rPr>
            </w:pPr>
            <w:r w:rsidRPr="00451C28">
              <w:rPr>
                <w:b/>
                <w:sz w:val="18"/>
              </w:rPr>
              <w:t>Вид операция</w:t>
            </w:r>
          </w:p>
        </w:tc>
        <w:tc>
          <w:tcPr>
            <w:tcW w:w="795" w:type="pct"/>
          </w:tcPr>
          <w:p w14:paraId="26B08CAD" w14:textId="77777777" w:rsidR="00433570" w:rsidRPr="00451C28" w:rsidRDefault="00050C2E" w:rsidP="008F353D">
            <w:pPr>
              <w:spacing w:before="0"/>
              <w:jc w:val="center"/>
              <w:rPr>
                <w:b/>
                <w:sz w:val="18"/>
                <w:szCs w:val="18"/>
              </w:rPr>
            </w:pPr>
            <w:r w:rsidRPr="00451C28">
              <w:rPr>
                <w:b/>
                <w:sz w:val="18"/>
              </w:rPr>
              <w:t>Условия, които трябва да бъдат изпълнени/резултатите, които трябва да бъдат постигнати</w:t>
            </w:r>
          </w:p>
        </w:tc>
        <w:tc>
          <w:tcPr>
            <w:tcW w:w="796" w:type="pct"/>
            <w:gridSpan w:val="2"/>
            <w:shd w:val="clear" w:color="auto" w:fill="auto"/>
          </w:tcPr>
          <w:p w14:paraId="5E117F05" w14:textId="77777777" w:rsidR="00433570" w:rsidRPr="00451C28" w:rsidRDefault="00050C2E" w:rsidP="008F353D">
            <w:pPr>
              <w:spacing w:before="0"/>
              <w:jc w:val="center"/>
              <w:rPr>
                <w:b/>
                <w:sz w:val="18"/>
                <w:szCs w:val="18"/>
              </w:rPr>
            </w:pPr>
            <w:r w:rsidRPr="00451C28">
              <w:rPr>
                <w:b/>
                <w:sz w:val="18"/>
              </w:rPr>
              <w:t>Наименование на съответния показател</w:t>
            </w:r>
          </w:p>
        </w:tc>
        <w:tc>
          <w:tcPr>
            <w:tcW w:w="579" w:type="pct"/>
            <w:shd w:val="clear" w:color="auto" w:fill="auto"/>
          </w:tcPr>
          <w:p w14:paraId="6042C92B" w14:textId="77777777" w:rsidR="00433570" w:rsidRPr="00451C28" w:rsidRDefault="00050C2E" w:rsidP="008F353D">
            <w:pPr>
              <w:spacing w:before="0"/>
              <w:jc w:val="center"/>
              <w:rPr>
                <w:b/>
                <w:sz w:val="18"/>
                <w:szCs w:val="18"/>
              </w:rPr>
            </w:pPr>
            <w:r w:rsidRPr="00451C28">
              <w:rPr>
                <w:b/>
                <w:sz w:val="18"/>
              </w:rPr>
              <w:t>Мерна единица на показателя</w:t>
            </w:r>
          </w:p>
        </w:tc>
      </w:tr>
      <w:tr w:rsidR="00433570" w:rsidRPr="00451C28" w14:paraId="1629DF73" w14:textId="77777777">
        <w:tc>
          <w:tcPr>
            <w:tcW w:w="358" w:type="pct"/>
          </w:tcPr>
          <w:p w14:paraId="28C9C886" w14:textId="77777777" w:rsidR="00433570" w:rsidRPr="00451C28" w:rsidRDefault="00433570" w:rsidP="008F353D">
            <w:pPr>
              <w:spacing w:before="0"/>
              <w:jc w:val="center"/>
              <w:rPr>
                <w:sz w:val="18"/>
                <w:szCs w:val="18"/>
              </w:rPr>
            </w:pPr>
          </w:p>
        </w:tc>
        <w:tc>
          <w:tcPr>
            <w:tcW w:w="287" w:type="pct"/>
          </w:tcPr>
          <w:p w14:paraId="601E7CBE" w14:textId="77777777" w:rsidR="00433570" w:rsidRPr="00451C28" w:rsidRDefault="00433570" w:rsidP="008F353D">
            <w:pPr>
              <w:spacing w:before="0"/>
              <w:jc w:val="center"/>
              <w:rPr>
                <w:sz w:val="18"/>
                <w:szCs w:val="18"/>
              </w:rPr>
            </w:pPr>
          </w:p>
        </w:tc>
        <w:tc>
          <w:tcPr>
            <w:tcW w:w="466" w:type="pct"/>
          </w:tcPr>
          <w:p w14:paraId="0CA46A7B" w14:textId="77777777" w:rsidR="00433570" w:rsidRPr="00451C28" w:rsidRDefault="00433570" w:rsidP="008F353D">
            <w:pPr>
              <w:spacing w:before="0"/>
              <w:jc w:val="center"/>
              <w:rPr>
                <w:sz w:val="18"/>
                <w:szCs w:val="18"/>
              </w:rPr>
            </w:pPr>
          </w:p>
        </w:tc>
        <w:tc>
          <w:tcPr>
            <w:tcW w:w="466" w:type="pct"/>
          </w:tcPr>
          <w:p w14:paraId="1A95A1EA" w14:textId="77777777" w:rsidR="00433570" w:rsidRPr="00451C28" w:rsidRDefault="00433570" w:rsidP="008F353D">
            <w:pPr>
              <w:spacing w:before="0"/>
              <w:jc w:val="center"/>
              <w:rPr>
                <w:sz w:val="18"/>
                <w:szCs w:val="18"/>
              </w:rPr>
            </w:pPr>
          </w:p>
        </w:tc>
        <w:tc>
          <w:tcPr>
            <w:tcW w:w="475" w:type="pct"/>
          </w:tcPr>
          <w:p w14:paraId="79714E71" w14:textId="77777777" w:rsidR="00433570" w:rsidRPr="00451C28" w:rsidRDefault="00433570" w:rsidP="008F353D">
            <w:pPr>
              <w:spacing w:before="0"/>
              <w:jc w:val="center"/>
              <w:rPr>
                <w:sz w:val="18"/>
                <w:szCs w:val="18"/>
              </w:rPr>
            </w:pPr>
          </w:p>
        </w:tc>
        <w:tc>
          <w:tcPr>
            <w:tcW w:w="778" w:type="pct"/>
            <w:shd w:val="clear" w:color="auto" w:fill="auto"/>
          </w:tcPr>
          <w:p w14:paraId="0ADB4D59" w14:textId="77777777" w:rsidR="00433570" w:rsidRPr="00451C28" w:rsidRDefault="00433570" w:rsidP="008F353D">
            <w:pPr>
              <w:spacing w:before="0"/>
              <w:jc w:val="center"/>
              <w:rPr>
                <w:sz w:val="18"/>
                <w:szCs w:val="18"/>
              </w:rPr>
            </w:pPr>
          </w:p>
        </w:tc>
        <w:tc>
          <w:tcPr>
            <w:tcW w:w="795" w:type="pct"/>
          </w:tcPr>
          <w:p w14:paraId="1A331265" w14:textId="77777777" w:rsidR="00433570" w:rsidRPr="00451C28" w:rsidRDefault="00433570" w:rsidP="008F353D">
            <w:pPr>
              <w:spacing w:before="0"/>
              <w:jc w:val="center"/>
              <w:rPr>
                <w:sz w:val="18"/>
                <w:szCs w:val="18"/>
              </w:rPr>
            </w:pPr>
          </w:p>
        </w:tc>
        <w:tc>
          <w:tcPr>
            <w:tcW w:w="285" w:type="pct"/>
            <w:shd w:val="clear" w:color="auto" w:fill="auto"/>
          </w:tcPr>
          <w:p w14:paraId="345575F9" w14:textId="77777777" w:rsidR="00433570" w:rsidRPr="00451C28" w:rsidRDefault="00050C2E" w:rsidP="008F353D">
            <w:pPr>
              <w:spacing w:before="0"/>
              <w:jc w:val="center"/>
              <w:rPr>
                <w:sz w:val="18"/>
                <w:szCs w:val="18"/>
              </w:rPr>
            </w:pPr>
            <w:r w:rsidRPr="00451C28">
              <w:rPr>
                <w:sz w:val="18"/>
              </w:rPr>
              <w:t xml:space="preserve">Код </w:t>
            </w:r>
          </w:p>
        </w:tc>
        <w:tc>
          <w:tcPr>
            <w:tcW w:w="511" w:type="pct"/>
          </w:tcPr>
          <w:p w14:paraId="4D9B9DA9" w14:textId="77777777" w:rsidR="00433570" w:rsidRPr="00451C28" w:rsidRDefault="00050C2E" w:rsidP="008F353D">
            <w:pPr>
              <w:spacing w:before="0"/>
              <w:jc w:val="center"/>
              <w:rPr>
                <w:sz w:val="18"/>
                <w:szCs w:val="18"/>
              </w:rPr>
            </w:pPr>
            <w:r w:rsidRPr="00451C28">
              <w:rPr>
                <w:sz w:val="18"/>
              </w:rPr>
              <w:t>Описание</w:t>
            </w:r>
          </w:p>
        </w:tc>
        <w:tc>
          <w:tcPr>
            <w:tcW w:w="579" w:type="pct"/>
            <w:shd w:val="clear" w:color="auto" w:fill="auto"/>
          </w:tcPr>
          <w:p w14:paraId="65FC2BD1" w14:textId="77777777" w:rsidR="00433570" w:rsidRPr="00451C28" w:rsidRDefault="00433570" w:rsidP="008F353D">
            <w:pPr>
              <w:spacing w:before="0"/>
              <w:jc w:val="center"/>
              <w:rPr>
                <w:sz w:val="18"/>
                <w:szCs w:val="18"/>
              </w:rPr>
            </w:pPr>
          </w:p>
        </w:tc>
      </w:tr>
      <w:tr w:rsidR="00433570" w:rsidRPr="00451C28" w14:paraId="640E193E" w14:textId="77777777">
        <w:tc>
          <w:tcPr>
            <w:tcW w:w="358" w:type="pct"/>
          </w:tcPr>
          <w:p w14:paraId="5F6DEF2E" w14:textId="77777777" w:rsidR="00433570" w:rsidRPr="00451C28" w:rsidRDefault="00433570" w:rsidP="008F353D">
            <w:pPr>
              <w:spacing w:before="0"/>
              <w:jc w:val="center"/>
              <w:rPr>
                <w:b/>
                <w:i/>
                <w:sz w:val="18"/>
                <w:szCs w:val="18"/>
              </w:rPr>
            </w:pPr>
          </w:p>
        </w:tc>
        <w:tc>
          <w:tcPr>
            <w:tcW w:w="287" w:type="pct"/>
          </w:tcPr>
          <w:p w14:paraId="177D9E97" w14:textId="77777777" w:rsidR="00433570" w:rsidRPr="00451C28" w:rsidRDefault="00433570" w:rsidP="008F353D">
            <w:pPr>
              <w:spacing w:before="0"/>
              <w:jc w:val="center"/>
              <w:rPr>
                <w:b/>
                <w:i/>
                <w:sz w:val="18"/>
                <w:szCs w:val="18"/>
              </w:rPr>
            </w:pPr>
          </w:p>
        </w:tc>
        <w:tc>
          <w:tcPr>
            <w:tcW w:w="466" w:type="pct"/>
          </w:tcPr>
          <w:p w14:paraId="4939C964" w14:textId="77777777" w:rsidR="00433570" w:rsidRPr="00451C28" w:rsidRDefault="00433570" w:rsidP="008F353D">
            <w:pPr>
              <w:spacing w:before="0"/>
              <w:jc w:val="center"/>
              <w:rPr>
                <w:b/>
                <w:i/>
                <w:sz w:val="18"/>
                <w:szCs w:val="18"/>
              </w:rPr>
            </w:pPr>
          </w:p>
        </w:tc>
        <w:tc>
          <w:tcPr>
            <w:tcW w:w="466" w:type="pct"/>
          </w:tcPr>
          <w:p w14:paraId="48EFE68E" w14:textId="77777777" w:rsidR="00433570" w:rsidRPr="00451C28" w:rsidRDefault="00433570" w:rsidP="008F353D">
            <w:pPr>
              <w:spacing w:before="0"/>
              <w:jc w:val="center"/>
              <w:rPr>
                <w:b/>
                <w:i/>
                <w:sz w:val="18"/>
                <w:szCs w:val="18"/>
              </w:rPr>
            </w:pPr>
          </w:p>
        </w:tc>
        <w:tc>
          <w:tcPr>
            <w:tcW w:w="475" w:type="pct"/>
          </w:tcPr>
          <w:p w14:paraId="366CBEA3" w14:textId="77777777" w:rsidR="00433570" w:rsidRPr="00451C28" w:rsidRDefault="00433570" w:rsidP="008F353D">
            <w:pPr>
              <w:spacing w:before="0"/>
              <w:jc w:val="center"/>
              <w:rPr>
                <w:b/>
                <w:i/>
                <w:sz w:val="18"/>
                <w:szCs w:val="18"/>
              </w:rPr>
            </w:pPr>
          </w:p>
        </w:tc>
        <w:tc>
          <w:tcPr>
            <w:tcW w:w="778" w:type="pct"/>
            <w:shd w:val="clear" w:color="auto" w:fill="auto"/>
          </w:tcPr>
          <w:p w14:paraId="04DA4005" w14:textId="77777777" w:rsidR="00433570" w:rsidRPr="00451C28" w:rsidRDefault="00433570" w:rsidP="008F353D">
            <w:pPr>
              <w:spacing w:before="0"/>
              <w:jc w:val="center"/>
              <w:rPr>
                <w:i/>
                <w:sz w:val="18"/>
                <w:szCs w:val="18"/>
              </w:rPr>
            </w:pPr>
          </w:p>
        </w:tc>
        <w:tc>
          <w:tcPr>
            <w:tcW w:w="795" w:type="pct"/>
          </w:tcPr>
          <w:p w14:paraId="43D6BA43" w14:textId="77777777" w:rsidR="00433570" w:rsidRPr="00451C28" w:rsidRDefault="00433570" w:rsidP="008F353D">
            <w:pPr>
              <w:spacing w:before="0"/>
              <w:jc w:val="center"/>
              <w:rPr>
                <w:i/>
                <w:sz w:val="18"/>
                <w:szCs w:val="18"/>
              </w:rPr>
            </w:pPr>
          </w:p>
        </w:tc>
        <w:tc>
          <w:tcPr>
            <w:tcW w:w="285" w:type="pct"/>
            <w:shd w:val="clear" w:color="auto" w:fill="auto"/>
          </w:tcPr>
          <w:p w14:paraId="1FB469E5" w14:textId="77777777" w:rsidR="00433570" w:rsidRPr="00451C28" w:rsidRDefault="00433570" w:rsidP="008F353D">
            <w:pPr>
              <w:spacing w:before="0"/>
              <w:jc w:val="center"/>
              <w:rPr>
                <w:i/>
                <w:sz w:val="18"/>
                <w:szCs w:val="18"/>
              </w:rPr>
            </w:pPr>
          </w:p>
        </w:tc>
        <w:tc>
          <w:tcPr>
            <w:tcW w:w="511" w:type="pct"/>
          </w:tcPr>
          <w:p w14:paraId="674F2997" w14:textId="77777777" w:rsidR="00433570" w:rsidRPr="00451C28" w:rsidRDefault="00433570" w:rsidP="008F353D">
            <w:pPr>
              <w:spacing w:before="0"/>
              <w:jc w:val="center"/>
              <w:rPr>
                <w:i/>
                <w:sz w:val="18"/>
                <w:szCs w:val="18"/>
              </w:rPr>
            </w:pPr>
          </w:p>
        </w:tc>
        <w:tc>
          <w:tcPr>
            <w:tcW w:w="579" w:type="pct"/>
            <w:shd w:val="clear" w:color="auto" w:fill="auto"/>
          </w:tcPr>
          <w:p w14:paraId="62FB76EC" w14:textId="77777777" w:rsidR="00433570" w:rsidRPr="00451C28" w:rsidRDefault="00433570" w:rsidP="008F353D">
            <w:pPr>
              <w:spacing w:before="0"/>
              <w:jc w:val="center"/>
              <w:rPr>
                <w:i/>
                <w:sz w:val="18"/>
                <w:szCs w:val="18"/>
              </w:rPr>
            </w:pPr>
          </w:p>
        </w:tc>
      </w:tr>
      <w:tr w:rsidR="00433570" w:rsidRPr="00451C28" w14:paraId="6B45C16C" w14:textId="77777777">
        <w:tc>
          <w:tcPr>
            <w:tcW w:w="358" w:type="pct"/>
          </w:tcPr>
          <w:p w14:paraId="0BEB53BE" w14:textId="77777777" w:rsidR="00433570" w:rsidRPr="00451C28" w:rsidRDefault="00433570" w:rsidP="008F353D">
            <w:pPr>
              <w:spacing w:before="0"/>
              <w:jc w:val="center"/>
              <w:rPr>
                <w:b/>
                <w:i/>
                <w:sz w:val="18"/>
                <w:szCs w:val="18"/>
              </w:rPr>
            </w:pPr>
          </w:p>
        </w:tc>
        <w:tc>
          <w:tcPr>
            <w:tcW w:w="287" w:type="pct"/>
          </w:tcPr>
          <w:p w14:paraId="5DF848EF" w14:textId="77777777" w:rsidR="00433570" w:rsidRPr="00451C28" w:rsidRDefault="00433570" w:rsidP="008F353D">
            <w:pPr>
              <w:spacing w:before="0"/>
              <w:jc w:val="center"/>
              <w:rPr>
                <w:b/>
                <w:i/>
                <w:sz w:val="18"/>
                <w:szCs w:val="18"/>
              </w:rPr>
            </w:pPr>
          </w:p>
        </w:tc>
        <w:tc>
          <w:tcPr>
            <w:tcW w:w="466" w:type="pct"/>
          </w:tcPr>
          <w:p w14:paraId="1912D969" w14:textId="77777777" w:rsidR="00433570" w:rsidRPr="00451C28" w:rsidRDefault="00433570" w:rsidP="008F353D">
            <w:pPr>
              <w:spacing w:before="0"/>
              <w:jc w:val="center"/>
              <w:rPr>
                <w:b/>
                <w:i/>
                <w:sz w:val="18"/>
                <w:szCs w:val="18"/>
              </w:rPr>
            </w:pPr>
          </w:p>
        </w:tc>
        <w:tc>
          <w:tcPr>
            <w:tcW w:w="466" w:type="pct"/>
          </w:tcPr>
          <w:p w14:paraId="032B49CB" w14:textId="77777777" w:rsidR="00433570" w:rsidRPr="00451C28" w:rsidRDefault="00433570" w:rsidP="008F353D">
            <w:pPr>
              <w:spacing w:before="0"/>
              <w:jc w:val="center"/>
              <w:rPr>
                <w:b/>
                <w:i/>
                <w:sz w:val="18"/>
                <w:szCs w:val="18"/>
              </w:rPr>
            </w:pPr>
          </w:p>
        </w:tc>
        <w:tc>
          <w:tcPr>
            <w:tcW w:w="475" w:type="pct"/>
          </w:tcPr>
          <w:p w14:paraId="2EBAB083" w14:textId="77777777" w:rsidR="00433570" w:rsidRPr="00451C28" w:rsidRDefault="00433570" w:rsidP="008F353D">
            <w:pPr>
              <w:spacing w:before="0"/>
              <w:jc w:val="center"/>
              <w:rPr>
                <w:b/>
                <w:i/>
                <w:sz w:val="18"/>
                <w:szCs w:val="18"/>
              </w:rPr>
            </w:pPr>
          </w:p>
        </w:tc>
        <w:tc>
          <w:tcPr>
            <w:tcW w:w="778" w:type="pct"/>
            <w:shd w:val="clear" w:color="auto" w:fill="auto"/>
          </w:tcPr>
          <w:p w14:paraId="4B125B2C" w14:textId="77777777" w:rsidR="00433570" w:rsidRPr="00451C28" w:rsidRDefault="00433570" w:rsidP="008F353D">
            <w:pPr>
              <w:spacing w:before="0"/>
              <w:jc w:val="center"/>
              <w:rPr>
                <w:i/>
                <w:sz w:val="18"/>
                <w:szCs w:val="18"/>
              </w:rPr>
            </w:pPr>
          </w:p>
        </w:tc>
        <w:tc>
          <w:tcPr>
            <w:tcW w:w="795" w:type="pct"/>
          </w:tcPr>
          <w:p w14:paraId="1A407FB4" w14:textId="77777777" w:rsidR="00433570" w:rsidRPr="00451C28" w:rsidRDefault="00433570" w:rsidP="008F353D">
            <w:pPr>
              <w:spacing w:before="0"/>
              <w:jc w:val="center"/>
              <w:rPr>
                <w:i/>
                <w:sz w:val="18"/>
                <w:szCs w:val="18"/>
              </w:rPr>
            </w:pPr>
          </w:p>
        </w:tc>
        <w:tc>
          <w:tcPr>
            <w:tcW w:w="285" w:type="pct"/>
            <w:shd w:val="clear" w:color="auto" w:fill="auto"/>
          </w:tcPr>
          <w:p w14:paraId="376FD244" w14:textId="77777777" w:rsidR="00433570" w:rsidRPr="00451C28" w:rsidRDefault="00433570" w:rsidP="008F353D">
            <w:pPr>
              <w:spacing w:before="0"/>
              <w:jc w:val="center"/>
              <w:rPr>
                <w:i/>
                <w:sz w:val="18"/>
                <w:szCs w:val="18"/>
              </w:rPr>
            </w:pPr>
          </w:p>
        </w:tc>
        <w:tc>
          <w:tcPr>
            <w:tcW w:w="511" w:type="pct"/>
          </w:tcPr>
          <w:p w14:paraId="57E2452E" w14:textId="77777777" w:rsidR="00433570" w:rsidRPr="00451C28" w:rsidRDefault="00433570" w:rsidP="008F353D">
            <w:pPr>
              <w:spacing w:before="0"/>
              <w:jc w:val="center"/>
              <w:rPr>
                <w:i/>
                <w:sz w:val="18"/>
                <w:szCs w:val="18"/>
              </w:rPr>
            </w:pPr>
          </w:p>
        </w:tc>
        <w:tc>
          <w:tcPr>
            <w:tcW w:w="579" w:type="pct"/>
            <w:shd w:val="clear" w:color="auto" w:fill="auto"/>
          </w:tcPr>
          <w:p w14:paraId="1E84E4AF" w14:textId="77777777" w:rsidR="00433570" w:rsidRPr="00451C28" w:rsidRDefault="00433570" w:rsidP="008F353D">
            <w:pPr>
              <w:spacing w:before="0"/>
              <w:jc w:val="center"/>
              <w:rPr>
                <w:i/>
                <w:sz w:val="18"/>
                <w:szCs w:val="18"/>
              </w:rPr>
            </w:pPr>
          </w:p>
        </w:tc>
      </w:tr>
      <w:tr w:rsidR="00433570" w:rsidRPr="00451C28" w14:paraId="1A45D7F3" w14:textId="77777777">
        <w:tc>
          <w:tcPr>
            <w:tcW w:w="358" w:type="pct"/>
          </w:tcPr>
          <w:p w14:paraId="6E1A40BF" w14:textId="77777777" w:rsidR="00433570" w:rsidRPr="00451C28" w:rsidRDefault="00433570" w:rsidP="008F353D">
            <w:pPr>
              <w:spacing w:before="0"/>
              <w:jc w:val="center"/>
              <w:rPr>
                <w:sz w:val="18"/>
                <w:szCs w:val="18"/>
              </w:rPr>
            </w:pPr>
          </w:p>
        </w:tc>
        <w:tc>
          <w:tcPr>
            <w:tcW w:w="287" w:type="pct"/>
          </w:tcPr>
          <w:p w14:paraId="0032CA9D" w14:textId="77777777" w:rsidR="00433570" w:rsidRPr="00451C28" w:rsidRDefault="00433570" w:rsidP="008F353D">
            <w:pPr>
              <w:spacing w:before="0"/>
              <w:jc w:val="center"/>
              <w:rPr>
                <w:sz w:val="18"/>
                <w:szCs w:val="18"/>
              </w:rPr>
            </w:pPr>
          </w:p>
        </w:tc>
        <w:tc>
          <w:tcPr>
            <w:tcW w:w="466" w:type="pct"/>
          </w:tcPr>
          <w:p w14:paraId="379399D0" w14:textId="77777777" w:rsidR="00433570" w:rsidRPr="00451C28" w:rsidRDefault="00433570" w:rsidP="008F353D">
            <w:pPr>
              <w:spacing w:before="0"/>
              <w:jc w:val="center"/>
              <w:rPr>
                <w:sz w:val="18"/>
                <w:szCs w:val="18"/>
              </w:rPr>
            </w:pPr>
          </w:p>
        </w:tc>
        <w:tc>
          <w:tcPr>
            <w:tcW w:w="466" w:type="pct"/>
          </w:tcPr>
          <w:p w14:paraId="3480A3EB" w14:textId="77777777" w:rsidR="00433570" w:rsidRPr="00451C28" w:rsidRDefault="00433570" w:rsidP="008F353D">
            <w:pPr>
              <w:spacing w:before="0"/>
              <w:jc w:val="center"/>
              <w:rPr>
                <w:sz w:val="18"/>
                <w:szCs w:val="18"/>
              </w:rPr>
            </w:pPr>
          </w:p>
        </w:tc>
        <w:tc>
          <w:tcPr>
            <w:tcW w:w="475" w:type="pct"/>
          </w:tcPr>
          <w:p w14:paraId="461D510D" w14:textId="77777777" w:rsidR="00433570" w:rsidRPr="00451C28" w:rsidRDefault="00433570" w:rsidP="008F353D">
            <w:pPr>
              <w:spacing w:before="0"/>
              <w:jc w:val="center"/>
              <w:rPr>
                <w:sz w:val="18"/>
                <w:szCs w:val="18"/>
              </w:rPr>
            </w:pPr>
          </w:p>
        </w:tc>
        <w:tc>
          <w:tcPr>
            <w:tcW w:w="778" w:type="pct"/>
            <w:shd w:val="clear" w:color="auto" w:fill="auto"/>
          </w:tcPr>
          <w:p w14:paraId="6DBB4207" w14:textId="77777777" w:rsidR="00433570" w:rsidRPr="00451C28" w:rsidRDefault="00433570" w:rsidP="008F353D">
            <w:pPr>
              <w:spacing w:before="0"/>
              <w:jc w:val="center"/>
              <w:rPr>
                <w:sz w:val="18"/>
                <w:szCs w:val="18"/>
              </w:rPr>
            </w:pPr>
          </w:p>
        </w:tc>
        <w:tc>
          <w:tcPr>
            <w:tcW w:w="795" w:type="pct"/>
          </w:tcPr>
          <w:p w14:paraId="43E0EC5F" w14:textId="77777777" w:rsidR="00433570" w:rsidRPr="00451C28" w:rsidRDefault="00433570" w:rsidP="008F353D">
            <w:pPr>
              <w:spacing w:before="0"/>
              <w:jc w:val="center"/>
              <w:rPr>
                <w:sz w:val="18"/>
                <w:szCs w:val="18"/>
              </w:rPr>
            </w:pPr>
          </w:p>
        </w:tc>
        <w:tc>
          <w:tcPr>
            <w:tcW w:w="285" w:type="pct"/>
            <w:shd w:val="clear" w:color="auto" w:fill="auto"/>
          </w:tcPr>
          <w:p w14:paraId="26D8CCA8" w14:textId="77777777" w:rsidR="00433570" w:rsidRPr="00451C28" w:rsidRDefault="00433570" w:rsidP="008F353D">
            <w:pPr>
              <w:spacing w:before="0"/>
              <w:jc w:val="center"/>
              <w:rPr>
                <w:sz w:val="18"/>
                <w:szCs w:val="18"/>
              </w:rPr>
            </w:pPr>
          </w:p>
        </w:tc>
        <w:tc>
          <w:tcPr>
            <w:tcW w:w="511" w:type="pct"/>
          </w:tcPr>
          <w:p w14:paraId="66302232" w14:textId="77777777" w:rsidR="00433570" w:rsidRPr="00451C28" w:rsidRDefault="00433570" w:rsidP="008F353D">
            <w:pPr>
              <w:spacing w:before="0"/>
              <w:jc w:val="center"/>
              <w:rPr>
                <w:sz w:val="18"/>
                <w:szCs w:val="18"/>
              </w:rPr>
            </w:pPr>
          </w:p>
        </w:tc>
        <w:tc>
          <w:tcPr>
            <w:tcW w:w="579" w:type="pct"/>
            <w:shd w:val="clear" w:color="auto" w:fill="auto"/>
          </w:tcPr>
          <w:p w14:paraId="5F9CB7D9" w14:textId="77777777" w:rsidR="00433570" w:rsidRPr="00451C28" w:rsidRDefault="00433570" w:rsidP="008F353D">
            <w:pPr>
              <w:spacing w:before="0"/>
              <w:jc w:val="center"/>
              <w:rPr>
                <w:sz w:val="18"/>
                <w:szCs w:val="18"/>
              </w:rPr>
            </w:pPr>
          </w:p>
        </w:tc>
      </w:tr>
      <w:tr w:rsidR="00433570" w:rsidRPr="00451C28" w14:paraId="26D03EEA" w14:textId="77777777">
        <w:tc>
          <w:tcPr>
            <w:tcW w:w="358" w:type="pct"/>
          </w:tcPr>
          <w:p w14:paraId="047A5022" w14:textId="77777777" w:rsidR="00433570" w:rsidRPr="00451C28" w:rsidRDefault="00433570" w:rsidP="008F353D">
            <w:pPr>
              <w:spacing w:before="0"/>
              <w:jc w:val="center"/>
              <w:rPr>
                <w:sz w:val="18"/>
                <w:szCs w:val="18"/>
              </w:rPr>
            </w:pPr>
          </w:p>
        </w:tc>
        <w:tc>
          <w:tcPr>
            <w:tcW w:w="287" w:type="pct"/>
          </w:tcPr>
          <w:p w14:paraId="6360ED6F" w14:textId="77777777" w:rsidR="00433570" w:rsidRPr="00451C28" w:rsidRDefault="00433570" w:rsidP="008F353D">
            <w:pPr>
              <w:spacing w:before="0"/>
              <w:jc w:val="center"/>
              <w:rPr>
                <w:sz w:val="18"/>
                <w:szCs w:val="18"/>
              </w:rPr>
            </w:pPr>
          </w:p>
        </w:tc>
        <w:tc>
          <w:tcPr>
            <w:tcW w:w="466" w:type="pct"/>
          </w:tcPr>
          <w:p w14:paraId="1881A74C" w14:textId="77777777" w:rsidR="00433570" w:rsidRPr="00451C28" w:rsidRDefault="00433570" w:rsidP="008F353D">
            <w:pPr>
              <w:spacing w:before="0"/>
              <w:jc w:val="center"/>
              <w:rPr>
                <w:sz w:val="18"/>
                <w:szCs w:val="18"/>
              </w:rPr>
            </w:pPr>
          </w:p>
        </w:tc>
        <w:tc>
          <w:tcPr>
            <w:tcW w:w="466" w:type="pct"/>
          </w:tcPr>
          <w:p w14:paraId="40FBDEA2" w14:textId="77777777" w:rsidR="00433570" w:rsidRPr="00451C28" w:rsidRDefault="00433570" w:rsidP="008F353D">
            <w:pPr>
              <w:spacing w:before="0"/>
              <w:jc w:val="center"/>
              <w:rPr>
                <w:sz w:val="18"/>
                <w:szCs w:val="18"/>
              </w:rPr>
            </w:pPr>
          </w:p>
        </w:tc>
        <w:tc>
          <w:tcPr>
            <w:tcW w:w="475" w:type="pct"/>
          </w:tcPr>
          <w:p w14:paraId="1998C665" w14:textId="77777777" w:rsidR="00433570" w:rsidRPr="00451C28" w:rsidRDefault="00433570" w:rsidP="008F353D">
            <w:pPr>
              <w:spacing w:before="0"/>
              <w:jc w:val="center"/>
              <w:rPr>
                <w:sz w:val="18"/>
                <w:szCs w:val="18"/>
              </w:rPr>
            </w:pPr>
          </w:p>
        </w:tc>
        <w:tc>
          <w:tcPr>
            <w:tcW w:w="778" w:type="pct"/>
            <w:shd w:val="clear" w:color="auto" w:fill="auto"/>
          </w:tcPr>
          <w:p w14:paraId="14FFC67E" w14:textId="77777777" w:rsidR="00433570" w:rsidRPr="00451C28" w:rsidRDefault="00433570" w:rsidP="008F353D">
            <w:pPr>
              <w:spacing w:before="0"/>
              <w:jc w:val="center"/>
              <w:rPr>
                <w:sz w:val="18"/>
                <w:szCs w:val="18"/>
              </w:rPr>
            </w:pPr>
          </w:p>
        </w:tc>
        <w:tc>
          <w:tcPr>
            <w:tcW w:w="795" w:type="pct"/>
          </w:tcPr>
          <w:p w14:paraId="336E9349" w14:textId="77777777" w:rsidR="00433570" w:rsidRPr="00451C28" w:rsidRDefault="00433570" w:rsidP="008F353D">
            <w:pPr>
              <w:spacing w:before="0"/>
              <w:jc w:val="center"/>
              <w:rPr>
                <w:sz w:val="18"/>
                <w:szCs w:val="18"/>
              </w:rPr>
            </w:pPr>
          </w:p>
        </w:tc>
        <w:tc>
          <w:tcPr>
            <w:tcW w:w="285" w:type="pct"/>
            <w:shd w:val="clear" w:color="auto" w:fill="auto"/>
          </w:tcPr>
          <w:p w14:paraId="3415243F" w14:textId="77777777" w:rsidR="00433570" w:rsidRPr="00451C28" w:rsidRDefault="00433570" w:rsidP="008F353D">
            <w:pPr>
              <w:spacing w:before="0"/>
              <w:jc w:val="center"/>
              <w:rPr>
                <w:sz w:val="18"/>
                <w:szCs w:val="18"/>
              </w:rPr>
            </w:pPr>
          </w:p>
        </w:tc>
        <w:tc>
          <w:tcPr>
            <w:tcW w:w="511" w:type="pct"/>
          </w:tcPr>
          <w:p w14:paraId="2A1C5EBA" w14:textId="77777777" w:rsidR="00433570" w:rsidRPr="00451C28" w:rsidRDefault="00433570" w:rsidP="008F353D">
            <w:pPr>
              <w:spacing w:before="0"/>
              <w:jc w:val="center"/>
              <w:rPr>
                <w:sz w:val="18"/>
                <w:szCs w:val="18"/>
              </w:rPr>
            </w:pPr>
          </w:p>
        </w:tc>
        <w:tc>
          <w:tcPr>
            <w:tcW w:w="579" w:type="pct"/>
            <w:shd w:val="clear" w:color="auto" w:fill="auto"/>
          </w:tcPr>
          <w:p w14:paraId="1D6AD73F" w14:textId="77777777" w:rsidR="00433570" w:rsidRPr="00451C28" w:rsidRDefault="00433570" w:rsidP="008F353D">
            <w:pPr>
              <w:spacing w:before="0"/>
              <w:jc w:val="center"/>
              <w:rPr>
                <w:sz w:val="18"/>
                <w:szCs w:val="18"/>
              </w:rPr>
            </w:pPr>
          </w:p>
        </w:tc>
      </w:tr>
      <w:tr w:rsidR="00433570" w:rsidRPr="00451C28" w14:paraId="7BCAAAE3" w14:textId="77777777">
        <w:tc>
          <w:tcPr>
            <w:tcW w:w="358" w:type="pct"/>
          </w:tcPr>
          <w:p w14:paraId="1E0A653C" w14:textId="77777777" w:rsidR="00433570" w:rsidRPr="00451C28" w:rsidRDefault="00050C2E" w:rsidP="008F353D">
            <w:pPr>
              <w:spacing w:before="0"/>
              <w:jc w:val="center"/>
              <w:rPr>
                <w:sz w:val="18"/>
                <w:szCs w:val="18"/>
              </w:rPr>
            </w:pPr>
            <w:r w:rsidRPr="00451C28">
              <w:rPr>
                <w:sz w:val="18"/>
              </w:rPr>
              <w:t>Обща обхваната сума</w:t>
            </w:r>
          </w:p>
        </w:tc>
        <w:tc>
          <w:tcPr>
            <w:tcW w:w="287" w:type="pct"/>
          </w:tcPr>
          <w:p w14:paraId="0FDA7A8D" w14:textId="77777777" w:rsidR="00433570" w:rsidRPr="00451C28" w:rsidRDefault="00433570" w:rsidP="008F353D">
            <w:pPr>
              <w:spacing w:before="0"/>
              <w:jc w:val="center"/>
              <w:rPr>
                <w:sz w:val="18"/>
                <w:szCs w:val="18"/>
              </w:rPr>
            </w:pPr>
          </w:p>
        </w:tc>
        <w:tc>
          <w:tcPr>
            <w:tcW w:w="466" w:type="pct"/>
          </w:tcPr>
          <w:p w14:paraId="4B9C3F33" w14:textId="77777777" w:rsidR="00433570" w:rsidRPr="00451C28" w:rsidRDefault="00433570" w:rsidP="008F353D">
            <w:pPr>
              <w:spacing w:before="0"/>
              <w:jc w:val="center"/>
              <w:rPr>
                <w:sz w:val="18"/>
                <w:szCs w:val="18"/>
              </w:rPr>
            </w:pPr>
          </w:p>
        </w:tc>
        <w:tc>
          <w:tcPr>
            <w:tcW w:w="466" w:type="pct"/>
          </w:tcPr>
          <w:p w14:paraId="44316869" w14:textId="77777777" w:rsidR="00433570" w:rsidRPr="00451C28" w:rsidRDefault="00433570" w:rsidP="008F353D">
            <w:pPr>
              <w:spacing w:before="0"/>
              <w:jc w:val="center"/>
              <w:rPr>
                <w:sz w:val="18"/>
                <w:szCs w:val="18"/>
              </w:rPr>
            </w:pPr>
          </w:p>
        </w:tc>
        <w:tc>
          <w:tcPr>
            <w:tcW w:w="475" w:type="pct"/>
          </w:tcPr>
          <w:p w14:paraId="367F58AA" w14:textId="77777777" w:rsidR="00433570" w:rsidRPr="00451C28" w:rsidRDefault="00433570" w:rsidP="008F353D">
            <w:pPr>
              <w:spacing w:before="0"/>
              <w:jc w:val="center"/>
              <w:rPr>
                <w:sz w:val="18"/>
                <w:szCs w:val="18"/>
              </w:rPr>
            </w:pPr>
          </w:p>
        </w:tc>
        <w:tc>
          <w:tcPr>
            <w:tcW w:w="778" w:type="pct"/>
            <w:shd w:val="clear" w:color="auto" w:fill="auto"/>
          </w:tcPr>
          <w:p w14:paraId="4E794766" w14:textId="77777777" w:rsidR="00433570" w:rsidRPr="00451C28" w:rsidRDefault="00433570" w:rsidP="008F353D">
            <w:pPr>
              <w:spacing w:before="0"/>
              <w:jc w:val="center"/>
              <w:rPr>
                <w:sz w:val="18"/>
                <w:szCs w:val="18"/>
              </w:rPr>
            </w:pPr>
          </w:p>
        </w:tc>
        <w:tc>
          <w:tcPr>
            <w:tcW w:w="795" w:type="pct"/>
          </w:tcPr>
          <w:p w14:paraId="1DB50580" w14:textId="77777777" w:rsidR="00433570" w:rsidRPr="00451C28" w:rsidRDefault="00433570" w:rsidP="008F353D">
            <w:pPr>
              <w:spacing w:before="0"/>
              <w:jc w:val="center"/>
              <w:rPr>
                <w:sz w:val="18"/>
                <w:szCs w:val="18"/>
              </w:rPr>
            </w:pPr>
          </w:p>
        </w:tc>
        <w:tc>
          <w:tcPr>
            <w:tcW w:w="285" w:type="pct"/>
            <w:shd w:val="clear" w:color="auto" w:fill="auto"/>
          </w:tcPr>
          <w:p w14:paraId="44A0B320" w14:textId="77777777" w:rsidR="00433570" w:rsidRPr="00451C28" w:rsidRDefault="00433570" w:rsidP="008F353D">
            <w:pPr>
              <w:spacing w:before="0"/>
              <w:jc w:val="center"/>
              <w:rPr>
                <w:sz w:val="18"/>
                <w:szCs w:val="18"/>
              </w:rPr>
            </w:pPr>
          </w:p>
        </w:tc>
        <w:tc>
          <w:tcPr>
            <w:tcW w:w="511" w:type="pct"/>
          </w:tcPr>
          <w:p w14:paraId="6404B23B" w14:textId="77777777" w:rsidR="00433570" w:rsidRPr="00451C28" w:rsidRDefault="00433570" w:rsidP="008F353D">
            <w:pPr>
              <w:spacing w:before="0"/>
              <w:jc w:val="center"/>
              <w:rPr>
                <w:sz w:val="18"/>
                <w:szCs w:val="18"/>
              </w:rPr>
            </w:pPr>
          </w:p>
        </w:tc>
        <w:tc>
          <w:tcPr>
            <w:tcW w:w="579" w:type="pct"/>
            <w:shd w:val="clear" w:color="auto" w:fill="auto"/>
          </w:tcPr>
          <w:p w14:paraId="233678F2" w14:textId="77777777" w:rsidR="00433570" w:rsidRPr="00451C28" w:rsidRDefault="00433570" w:rsidP="008F353D">
            <w:pPr>
              <w:spacing w:before="0"/>
              <w:jc w:val="center"/>
              <w:rPr>
                <w:sz w:val="18"/>
                <w:szCs w:val="18"/>
              </w:rPr>
            </w:pPr>
          </w:p>
        </w:tc>
      </w:tr>
    </w:tbl>
    <w:p w14:paraId="290AB18A" w14:textId="77777777" w:rsidR="00433570" w:rsidRPr="00451C28" w:rsidRDefault="00433570" w:rsidP="008F353D">
      <w:pPr>
        <w:spacing w:before="0"/>
        <w:rPr>
          <w:b/>
          <w:u w:val="single"/>
        </w:rPr>
      </w:pPr>
    </w:p>
    <w:p w14:paraId="1A49C457" w14:textId="77777777" w:rsidR="00433570" w:rsidRPr="00451C28" w:rsidRDefault="00433570" w:rsidP="008F353D">
      <w:pPr>
        <w:spacing w:before="0"/>
        <w:rPr>
          <w:b/>
          <w:u w:val="single"/>
        </w:rPr>
        <w:sectPr w:rsidR="00433570" w:rsidRPr="00451C28">
          <w:headerReference w:type="even" r:id="rId40"/>
          <w:headerReference w:type="default" r:id="rId41"/>
          <w:footerReference w:type="even" r:id="rId42"/>
          <w:footerReference w:type="default" r:id="rId43"/>
          <w:headerReference w:type="first" r:id="rId44"/>
          <w:footerReference w:type="first" r:id="rId45"/>
          <w:pgSz w:w="16838" w:h="11906" w:orient="landscape"/>
          <w:pgMar w:top="1417" w:right="1417" w:bottom="1417" w:left="1417" w:header="708" w:footer="708" w:gutter="0"/>
          <w:cols w:space="708"/>
          <w:docGrid w:linePitch="360"/>
        </w:sectPr>
      </w:pPr>
    </w:p>
    <w:p w14:paraId="1AFE02D8" w14:textId="77777777" w:rsidR="00433570" w:rsidRPr="00451C28" w:rsidRDefault="00050C2E" w:rsidP="008F353D">
      <w:pPr>
        <w:spacing w:before="0"/>
        <w:rPr>
          <w:b/>
          <w:u w:val="single"/>
        </w:rPr>
      </w:pPr>
      <w:r w:rsidRPr="00451C28">
        <w:rPr>
          <w:b/>
          <w:u w:val="single"/>
        </w:rPr>
        <w:lastRenderedPageBreak/>
        <w:t>Б. Подробности за вида операция (попълва се за всеки вид операция)</w:t>
      </w:r>
    </w:p>
    <w:p w14:paraId="1DBFC5A7" w14:textId="77777777" w:rsidR="00433570" w:rsidRPr="00451C28" w:rsidRDefault="00050C2E" w:rsidP="008F353D">
      <w:pPr>
        <w:spacing w:before="0"/>
      </w:pPr>
      <w:r w:rsidRPr="00451C28">
        <w:t>Видове операции:</w:t>
      </w:r>
    </w:p>
    <w:tbl>
      <w:tblPr>
        <w:tblW w:w="8946" w:type="dxa"/>
        <w:tblInd w:w="93" w:type="dxa"/>
        <w:tblLook w:val="0000" w:firstRow="0" w:lastRow="0" w:firstColumn="0" w:lastColumn="0" w:noHBand="0" w:noVBand="0"/>
      </w:tblPr>
      <w:tblGrid>
        <w:gridCol w:w="4095"/>
        <w:gridCol w:w="2280"/>
        <w:gridCol w:w="1474"/>
        <w:gridCol w:w="1097"/>
      </w:tblGrid>
      <w:tr w:rsidR="00433570" w:rsidRPr="00451C28" w14:paraId="1DACF64C"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E5F73" w14:textId="77777777" w:rsidR="00433570" w:rsidRPr="00451C28" w:rsidRDefault="00050C2E" w:rsidP="008F353D">
            <w:pPr>
              <w:spacing w:before="0"/>
              <w:rPr>
                <w:bCs/>
              </w:rPr>
            </w:pPr>
            <w:r w:rsidRPr="00451C28">
              <w:t xml:space="preserve">1.1. Описание на вида на операцията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709910" w14:textId="77777777" w:rsidR="00433570" w:rsidRPr="00451C28" w:rsidRDefault="00433570" w:rsidP="008F353D">
            <w:pPr>
              <w:spacing w:before="0"/>
              <w:jc w:val="center"/>
            </w:pPr>
          </w:p>
        </w:tc>
      </w:tr>
      <w:tr w:rsidR="00433570" w:rsidRPr="00451C28" w14:paraId="2E64D09A"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18247" w14:textId="77777777" w:rsidR="00433570" w:rsidRPr="00451C28" w:rsidRDefault="00050C2E" w:rsidP="008F353D">
            <w:pPr>
              <w:spacing w:before="0"/>
              <w:rPr>
                <w:bCs/>
              </w:rPr>
            </w:pPr>
            <w:r w:rsidRPr="00451C28">
              <w:t>1.2 Приоритет/специфична цел (заетост и растеж) или област на подпомагане (ЕФМДР)</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09F87E8" w14:textId="77777777" w:rsidR="00433570" w:rsidRPr="00451C28" w:rsidRDefault="00433570" w:rsidP="008F353D">
            <w:pPr>
              <w:spacing w:before="0"/>
              <w:jc w:val="center"/>
            </w:pPr>
          </w:p>
          <w:p w14:paraId="532D85E7" w14:textId="77777777" w:rsidR="00433570" w:rsidRPr="00451C28" w:rsidRDefault="00433570" w:rsidP="008F353D">
            <w:pPr>
              <w:spacing w:before="0"/>
              <w:jc w:val="center"/>
            </w:pPr>
          </w:p>
          <w:p w14:paraId="1476D8B8" w14:textId="77777777" w:rsidR="00433570" w:rsidRPr="00451C28" w:rsidRDefault="00433570" w:rsidP="008F353D">
            <w:pPr>
              <w:spacing w:before="0"/>
              <w:jc w:val="center"/>
            </w:pPr>
          </w:p>
        </w:tc>
      </w:tr>
      <w:tr w:rsidR="00433570" w:rsidRPr="00451C28" w14:paraId="4D2774C0"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381E7" w14:textId="77777777" w:rsidR="00433570" w:rsidRPr="00451C28" w:rsidRDefault="00050C2E" w:rsidP="008F353D">
            <w:pPr>
              <w:spacing w:before="0"/>
              <w:rPr>
                <w:bCs/>
              </w:rPr>
            </w:pPr>
            <w:r w:rsidRPr="00451C28">
              <w:t xml:space="preserve">1.3 Условия, които трябва да бъдат изпълнени и резултати, които трябва да бъдат постигнати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7BB7294" w14:textId="77777777" w:rsidR="00433570" w:rsidRPr="00451C28" w:rsidRDefault="00433570" w:rsidP="008F353D">
            <w:pPr>
              <w:spacing w:before="0"/>
              <w:jc w:val="center"/>
            </w:pPr>
          </w:p>
        </w:tc>
      </w:tr>
      <w:tr w:rsidR="00433570" w:rsidRPr="00451C28" w14:paraId="19F9B439"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6D38C" w14:textId="77777777" w:rsidR="00433570" w:rsidRPr="00451C28" w:rsidRDefault="00050C2E" w:rsidP="008F353D">
            <w:pPr>
              <w:spacing w:before="0"/>
              <w:rPr>
                <w:bCs/>
              </w:rPr>
            </w:pPr>
            <w:r w:rsidRPr="00451C28">
              <w:t>1.4 Краен срок за изпълнението на условията или резултатите, които следва да бъдат постигнати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9DE8DFB" w14:textId="77777777" w:rsidR="00433570" w:rsidRPr="00451C28" w:rsidRDefault="00433570" w:rsidP="008F353D">
            <w:pPr>
              <w:spacing w:before="0"/>
              <w:jc w:val="center"/>
            </w:pPr>
          </w:p>
        </w:tc>
      </w:tr>
      <w:tr w:rsidR="00433570" w:rsidRPr="00451C28" w14:paraId="7F35E712"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3A09D" w14:textId="77777777" w:rsidR="00433570" w:rsidRPr="00451C28" w:rsidRDefault="00050C2E" w:rsidP="008F353D">
            <w:pPr>
              <w:spacing w:before="0"/>
              <w:rPr>
                <w:bCs/>
              </w:rPr>
            </w:pPr>
            <w:r w:rsidRPr="00451C28">
              <w:t>1.5 Определение за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23B55977" w14:textId="77777777" w:rsidR="00433570" w:rsidRPr="00451C28" w:rsidRDefault="00433570" w:rsidP="008F353D">
            <w:pPr>
              <w:spacing w:before="0"/>
            </w:pPr>
          </w:p>
        </w:tc>
      </w:tr>
      <w:tr w:rsidR="00433570" w:rsidRPr="00451C28" w14:paraId="3BE5015A"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E8A42" w14:textId="77777777" w:rsidR="00433570" w:rsidRPr="00451C28" w:rsidRDefault="00050C2E" w:rsidP="008F353D">
            <w:pPr>
              <w:spacing w:before="0"/>
              <w:rPr>
                <w:bCs/>
              </w:rPr>
            </w:pPr>
            <w:r w:rsidRPr="00451C28">
              <w:t>1.6 Мерна единица на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73AF565" w14:textId="77777777" w:rsidR="00433570" w:rsidRPr="00451C28" w:rsidRDefault="00433570" w:rsidP="008F353D">
            <w:pPr>
              <w:spacing w:before="0"/>
              <w:jc w:val="center"/>
            </w:pPr>
          </w:p>
        </w:tc>
      </w:tr>
      <w:tr w:rsidR="00433570" w:rsidRPr="00451C28" w14:paraId="4159E024" w14:textId="77777777">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5B71B57B" w14:textId="77777777" w:rsidR="00433570" w:rsidRPr="00451C28" w:rsidRDefault="00050C2E" w:rsidP="008F353D">
            <w:pPr>
              <w:spacing w:before="0"/>
              <w:rPr>
                <w:bCs/>
              </w:rPr>
            </w:pPr>
            <w:r w:rsidRPr="00451C28">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2280" w:type="dxa"/>
            <w:tcBorders>
              <w:top w:val="single" w:sz="4" w:space="0" w:color="auto"/>
              <w:left w:val="single" w:sz="4" w:space="0" w:color="auto"/>
              <w:bottom w:val="single" w:sz="4" w:space="0" w:color="auto"/>
              <w:right w:val="single" w:sz="4" w:space="0" w:color="auto"/>
            </w:tcBorders>
            <w:vAlign w:val="center"/>
          </w:tcPr>
          <w:p w14:paraId="344C1D14" w14:textId="77777777" w:rsidR="00433570" w:rsidRPr="00451C28" w:rsidRDefault="00050C2E" w:rsidP="008F353D">
            <w:pPr>
              <w:spacing w:before="0"/>
              <w:jc w:val="center"/>
            </w:pPr>
            <w:r w:rsidRPr="00451C28">
              <w:t xml:space="preserve">Междинни предвидени престации </w:t>
            </w:r>
          </w:p>
        </w:tc>
        <w:tc>
          <w:tcPr>
            <w:tcW w:w="1474" w:type="dxa"/>
            <w:tcBorders>
              <w:top w:val="single" w:sz="4" w:space="0" w:color="auto"/>
              <w:left w:val="single" w:sz="4" w:space="0" w:color="auto"/>
              <w:bottom w:val="single" w:sz="4" w:space="0" w:color="auto"/>
              <w:right w:val="single" w:sz="4" w:space="0" w:color="auto"/>
            </w:tcBorders>
            <w:vAlign w:val="center"/>
          </w:tcPr>
          <w:p w14:paraId="67046998" w14:textId="77777777" w:rsidR="00433570" w:rsidRPr="00451C28" w:rsidRDefault="00050C2E" w:rsidP="008F353D">
            <w:pPr>
              <w:spacing w:before="0"/>
              <w:jc w:val="center"/>
            </w:pPr>
            <w:r w:rsidRPr="00451C28">
              <w:t>Дата</w:t>
            </w:r>
          </w:p>
        </w:tc>
        <w:tc>
          <w:tcPr>
            <w:tcW w:w="1097" w:type="dxa"/>
            <w:tcBorders>
              <w:top w:val="single" w:sz="4" w:space="0" w:color="auto"/>
              <w:left w:val="single" w:sz="4" w:space="0" w:color="auto"/>
              <w:bottom w:val="single" w:sz="4" w:space="0" w:color="auto"/>
              <w:right w:val="single" w:sz="4" w:space="0" w:color="auto"/>
            </w:tcBorders>
            <w:vAlign w:val="center"/>
          </w:tcPr>
          <w:p w14:paraId="2F53EA8D" w14:textId="77777777" w:rsidR="00433570" w:rsidRPr="00451C28" w:rsidRDefault="00050C2E" w:rsidP="008F353D">
            <w:pPr>
              <w:spacing w:before="0"/>
              <w:jc w:val="center"/>
            </w:pPr>
            <w:r w:rsidRPr="00451C28">
              <w:t>Суми</w:t>
            </w:r>
          </w:p>
        </w:tc>
      </w:tr>
      <w:tr w:rsidR="00433570" w:rsidRPr="00451C28" w14:paraId="5A37DAAC" w14:textId="77777777">
        <w:trPr>
          <w:trHeight w:val="360"/>
        </w:trPr>
        <w:tc>
          <w:tcPr>
            <w:tcW w:w="4095" w:type="dxa"/>
            <w:vMerge/>
            <w:tcBorders>
              <w:left w:val="single" w:sz="4" w:space="0" w:color="auto"/>
              <w:right w:val="single" w:sz="4" w:space="0" w:color="auto"/>
            </w:tcBorders>
            <w:shd w:val="clear" w:color="auto" w:fill="auto"/>
            <w:noWrap/>
            <w:vAlign w:val="center"/>
          </w:tcPr>
          <w:p w14:paraId="2FF89268" w14:textId="77777777" w:rsidR="00433570" w:rsidRPr="00451C28" w:rsidRDefault="00433570" w:rsidP="008F353D">
            <w:pPr>
              <w:spacing w:before="0"/>
              <w:rPr>
                <w:bCs/>
              </w:rPr>
            </w:pPr>
          </w:p>
        </w:tc>
        <w:tc>
          <w:tcPr>
            <w:tcW w:w="2280" w:type="dxa"/>
            <w:tcBorders>
              <w:top w:val="single" w:sz="4" w:space="0" w:color="auto"/>
              <w:left w:val="single" w:sz="4" w:space="0" w:color="auto"/>
              <w:bottom w:val="single" w:sz="4" w:space="0" w:color="auto"/>
              <w:right w:val="single" w:sz="4" w:space="0" w:color="auto"/>
            </w:tcBorders>
            <w:vAlign w:val="center"/>
          </w:tcPr>
          <w:p w14:paraId="6E1564A3" w14:textId="77777777" w:rsidR="00433570" w:rsidRPr="00451C28" w:rsidRDefault="00433570" w:rsidP="008F353D">
            <w:pPr>
              <w:spacing w:before="0"/>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45C2BEA5" w14:textId="77777777" w:rsidR="00433570" w:rsidRPr="00451C28" w:rsidRDefault="00433570" w:rsidP="008F353D">
            <w:pPr>
              <w:spacing w:before="0"/>
              <w:jc w:val="center"/>
            </w:pPr>
          </w:p>
        </w:tc>
        <w:tc>
          <w:tcPr>
            <w:tcW w:w="1097" w:type="dxa"/>
            <w:tcBorders>
              <w:top w:val="single" w:sz="4" w:space="0" w:color="auto"/>
              <w:left w:val="single" w:sz="4" w:space="0" w:color="auto"/>
              <w:bottom w:val="single" w:sz="4" w:space="0" w:color="auto"/>
              <w:right w:val="single" w:sz="4" w:space="0" w:color="auto"/>
            </w:tcBorders>
            <w:vAlign w:val="center"/>
          </w:tcPr>
          <w:p w14:paraId="5B189C7A" w14:textId="77777777" w:rsidR="00433570" w:rsidRPr="00451C28" w:rsidRDefault="00433570" w:rsidP="008F353D">
            <w:pPr>
              <w:spacing w:before="0"/>
              <w:jc w:val="center"/>
            </w:pPr>
          </w:p>
        </w:tc>
      </w:tr>
      <w:tr w:rsidR="00433570" w:rsidRPr="00451C28" w14:paraId="22027236" w14:textId="77777777">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2BCCD6F8" w14:textId="77777777" w:rsidR="00433570" w:rsidRPr="00451C28" w:rsidRDefault="00433570" w:rsidP="008F353D">
            <w:pPr>
              <w:spacing w:before="0"/>
              <w:rPr>
                <w:bCs/>
              </w:rPr>
            </w:pPr>
          </w:p>
        </w:tc>
        <w:tc>
          <w:tcPr>
            <w:tcW w:w="2280" w:type="dxa"/>
            <w:tcBorders>
              <w:top w:val="single" w:sz="4" w:space="0" w:color="auto"/>
              <w:left w:val="single" w:sz="4" w:space="0" w:color="auto"/>
              <w:bottom w:val="single" w:sz="4" w:space="0" w:color="auto"/>
              <w:right w:val="single" w:sz="4" w:space="0" w:color="auto"/>
            </w:tcBorders>
            <w:vAlign w:val="center"/>
          </w:tcPr>
          <w:p w14:paraId="6C5FC3CE" w14:textId="77777777" w:rsidR="00433570" w:rsidRPr="00451C28" w:rsidRDefault="00433570" w:rsidP="008F353D">
            <w:pPr>
              <w:spacing w:before="0"/>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30E79C44" w14:textId="77777777" w:rsidR="00433570" w:rsidRPr="00451C28" w:rsidRDefault="00433570" w:rsidP="008F353D">
            <w:pPr>
              <w:spacing w:before="0"/>
              <w:jc w:val="center"/>
            </w:pPr>
          </w:p>
        </w:tc>
        <w:tc>
          <w:tcPr>
            <w:tcW w:w="1097" w:type="dxa"/>
            <w:tcBorders>
              <w:top w:val="single" w:sz="4" w:space="0" w:color="auto"/>
              <w:left w:val="single" w:sz="4" w:space="0" w:color="auto"/>
              <w:bottom w:val="single" w:sz="4" w:space="0" w:color="auto"/>
              <w:right w:val="single" w:sz="4" w:space="0" w:color="auto"/>
            </w:tcBorders>
            <w:vAlign w:val="center"/>
          </w:tcPr>
          <w:p w14:paraId="40629BDE" w14:textId="77777777" w:rsidR="00433570" w:rsidRPr="00451C28" w:rsidRDefault="00433570" w:rsidP="008F353D">
            <w:pPr>
              <w:spacing w:before="0"/>
              <w:jc w:val="center"/>
            </w:pPr>
          </w:p>
        </w:tc>
      </w:tr>
      <w:tr w:rsidR="00433570" w:rsidRPr="00451C28" w14:paraId="4F91C3D1"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43DEF" w14:textId="77777777" w:rsidR="00433570" w:rsidRPr="00451C28" w:rsidRDefault="00050C2E" w:rsidP="008F353D">
            <w:pPr>
              <w:spacing w:before="0"/>
              <w:rPr>
                <w:bCs/>
              </w:rPr>
            </w:pPr>
            <w:r w:rsidRPr="00451C28">
              <w:t>1.8 Обща сума (включително финансиране от ЕС и национално финансиране)</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928DC22" w14:textId="77777777" w:rsidR="00433570" w:rsidRPr="00451C28" w:rsidRDefault="00433570" w:rsidP="008F353D">
            <w:pPr>
              <w:spacing w:before="0"/>
              <w:jc w:val="center"/>
            </w:pPr>
          </w:p>
        </w:tc>
      </w:tr>
      <w:tr w:rsidR="00433570" w:rsidRPr="00451C28" w14:paraId="3F11932F"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1FCFF" w14:textId="77777777" w:rsidR="00433570" w:rsidRPr="00451C28" w:rsidRDefault="00050C2E" w:rsidP="008F353D">
            <w:pPr>
              <w:spacing w:before="0"/>
              <w:rPr>
                <w:bCs/>
              </w:rPr>
            </w:pPr>
            <w:r w:rsidRPr="00451C28">
              <w:lastRenderedPageBreak/>
              <w:t>1.9 Метод за корекция</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B2394D6" w14:textId="77777777" w:rsidR="00433570" w:rsidRPr="00451C28" w:rsidRDefault="00433570" w:rsidP="008F353D">
            <w:pPr>
              <w:spacing w:before="0"/>
              <w:jc w:val="center"/>
              <w:rPr>
                <w:i/>
              </w:rPr>
            </w:pPr>
          </w:p>
        </w:tc>
      </w:tr>
      <w:tr w:rsidR="00433570" w:rsidRPr="00451C28" w14:paraId="4BC3B01F"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849D1" w14:textId="77777777" w:rsidR="00433570" w:rsidRPr="00451C28" w:rsidRDefault="00050C2E" w:rsidP="008F353D">
            <w:pPr>
              <w:spacing w:before="0"/>
            </w:pPr>
            <w:r w:rsidRPr="00451C28">
              <w:t>1.10 Проверка на постигането на резултат или условие (и когато е приложимо — на междинните предвидени престации)</w:t>
            </w:r>
          </w:p>
          <w:p w14:paraId="1044A54E" w14:textId="77777777" w:rsidR="00433570" w:rsidRPr="00451C28" w:rsidRDefault="00050C2E" w:rsidP="008F353D">
            <w:pPr>
              <w:spacing w:before="0"/>
            </w:pPr>
            <w:r w:rsidRPr="00451C28">
              <w:t>– опишете какви документи ще бъдат използвани, за да се докаже постигането на резултат или условие</w:t>
            </w:r>
          </w:p>
          <w:p w14:paraId="348654AA" w14:textId="77777777" w:rsidR="00433570" w:rsidRPr="00451C28" w:rsidRDefault="00050C2E" w:rsidP="008F353D">
            <w:pPr>
              <w:spacing w:before="0"/>
            </w:pPr>
            <w:r w:rsidRPr="00451C28">
              <w:t>– опишете какво ще бъде проверявано по време на проверките на управлението (включително на място), и от кого.</w:t>
            </w:r>
          </w:p>
          <w:p w14:paraId="206AC17F" w14:textId="5CDDFAD8" w:rsidR="00433570" w:rsidRPr="00451C28" w:rsidRDefault="00050C2E" w:rsidP="008F353D">
            <w:pPr>
              <w:spacing w:before="0"/>
            </w:pPr>
            <w:r w:rsidRPr="00451C28">
              <w:t>– опишете какви са механизмите за събиране и съхраняване на данните/документите</w:t>
            </w:r>
          </w:p>
          <w:p w14:paraId="3A8DE068" w14:textId="77777777" w:rsidR="00433570" w:rsidRPr="00451C28" w:rsidRDefault="00433570" w:rsidP="008F353D">
            <w:pPr>
              <w:spacing w:before="0"/>
              <w:rPr>
                <w:bCs/>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FE6C341" w14:textId="77777777" w:rsidR="00433570" w:rsidRPr="00451C28" w:rsidRDefault="00433570" w:rsidP="008F353D">
            <w:pPr>
              <w:spacing w:before="0"/>
              <w:jc w:val="center"/>
            </w:pPr>
          </w:p>
          <w:p w14:paraId="02DD8DC7" w14:textId="77777777" w:rsidR="00433570" w:rsidRPr="00451C28" w:rsidRDefault="00433570" w:rsidP="008F353D">
            <w:pPr>
              <w:spacing w:before="0"/>
              <w:jc w:val="center"/>
            </w:pPr>
          </w:p>
          <w:p w14:paraId="0894B3D5" w14:textId="77777777" w:rsidR="00433570" w:rsidRPr="00451C28" w:rsidRDefault="00433570" w:rsidP="008F353D">
            <w:pPr>
              <w:spacing w:before="0"/>
              <w:jc w:val="center"/>
            </w:pPr>
          </w:p>
        </w:tc>
      </w:tr>
      <w:tr w:rsidR="00433570" w:rsidRPr="00451C28" w14:paraId="6A7D518E"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87982" w14:textId="77777777" w:rsidR="00433570" w:rsidRPr="00451C28" w:rsidRDefault="00050C2E" w:rsidP="008F353D">
            <w:pPr>
              <w:spacing w:before="0"/>
            </w:pPr>
            <w:r w:rsidRPr="00451C28">
              <w:t xml:space="preserve">1.11 Механизми за осигуряване на одитна следа </w:t>
            </w:r>
          </w:p>
          <w:p w14:paraId="506A3C21" w14:textId="77777777" w:rsidR="00433570" w:rsidRPr="00451C28" w:rsidRDefault="00050C2E" w:rsidP="008F353D">
            <w:pPr>
              <w:spacing w:before="0"/>
              <w:rPr>
                <w:bCs/>
              </w:rPr>
            </w:pPr>
            <w:r w:rsidRPr="00451C28">
              <w:t>Моля, посочете органа/органите, отговарящи за тези механизми.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69197E8" w14:textId="77777777" w:rsidR="00433570" w:rsidRPr="00451C28" w:rsidRDefault="00433570" w:rsidP="008F353D">
            <w:pPr>
              <w:spacing w:before="0"/>
              <w:jc w:val="center"/>
            </w:pPr>
          </w:p>
        </w:tc>
      </w:tr>
    </w:tbl>
    <w:p w14:paraId="64AEB037" w14:textId="77777777" w:rsidR="00433570" w:rsidRPr="00451C28" w:rsidRDefault="00433570" w:rsidP="008F353D">
      <w:pPr>
        <w:spacing w:before="0"/>
      </w:pPr>
    </w:p>
    <w:sectPr w:rsidR="00433570" w:rsidRPr="00451C28" w:rsidSect="00DA0141">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6838" w:h="11906" w:orient="landscape" w:code="9"/>
      <w:pgMar w:top="1417" w:right="1417" w:bottom="1417" w:left="141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23B64" w16cid:durableId="222727FD"/>
  <w16cid:commentId w16cid:paraId="0371C2BC" w16cid:durableId="22271E99"/>
  <w16cid:commentId w16cid:paraId="7443EB5C" w16cid:durableId="22271E9A"/>
  <w16cid:commentId w16cid:paraId="24B7780F" w16cid:durableId="22272788"/>
  <w16cid:commentId w16cid:paraId="3B9D359D" w16cid:durableId="22272E13"/>
  <w16cid:commentId w16cid:paraId="26AAE79C" w16cid:durableId="22272679"/>
  <w16cid:commentId w16cid:paraId="57563383" w16cid:durableId="22272B89"/>
  <w16cid:commentId w16cid:paraId="20914024" w16cid:durableId="22272F10"/>
  <w16cid:commentId w16cid:paraId="61C7D706" w16cid:durableId="22272F12"/>
  <w16cid:commentId w16cid:paraId="3D115986" w16cid:durableId="22273FD8"/>
  <w16cid:commentId w16cid:paraId="3F3BABA8" w16cid:durableId="222738FE"/>
  <w16cid:commentId w16cid:paraId="3187DD56" w16cid:durableId="222738CB"/>
  <w16cid:commentId w16cid:paraId="0800EADE" w16cid:durableId="22273AAE"/>
  <w16cid:commentId w16cid:paraId="00A17C14" w16cid:durableId="22273B8B"/>
  <w16cid:commentId w16cid:paraId="06CC9A52" w16cid:durableId="22273C0A"/>
  <w16cid:commentId w16cid:paraId="14E188C5" w16cid:durableId="22273C94"/>
  <w16cid:commentId w16cid:paraId="7FFFFB49" w16cid:durableId="22273CC7"/>
  <w16cid:commentId w16cid:paraId="47799EDD" w16cid:durableId="22273D6E"/>
  <w16cid:commentId w16cid:paraId="1C7154F5" w16cid:durableId="22273D93"/>
  <w16cid:commentId w16cid:paraId="04472880" w16cid:durableId="22273DDA"/>
  <w16cid:commentId w16cid:paraId="2FA72DB7" w16cid:durableId="22273E16"/>
  <w16cid:commentId w16cid:paraId="34D4A97D" w16cid:durableId="22273E32"/>
  <w16cid:commentId w16cid:paraId="3CCE0891" w16cid:durableId="22273EA4"/>
  <w16cid:commentId w16cid:paraId="458E5CBA" w16cid:durableId="22273E67"/>
  <w16cid:commentId w16cid:paraId="7EF39EAD" w16cid:durableId="22273F3C"/>
  <w16cid:commentId w16cid:paraId="6E67487A" w16cid:durableId="2227403E"/>
  <w16cid:commentId w16cid:paraId="0C63AB32" w16cid:durableId="2227409A"/>
  <w16cid:commentId w16cid:paraId="069DF61C" w16cid:durableId="22271E9B"/>
  <w16cid:commentId w16cid:paraId="185C67AF" w16cid:durableId="22271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160EB" w14:textId="77777777" w:rsidR="00D5752A" w:rsidRDefault="00D5752A">
      <w:pPr>
        <w:spacing w:before="0" w:after="0"/>
      </w:pPr>
      <w:r>
        <w:separator/>
      </w:r>
    </w:p>
  </w:endnote>
  <w:endnote w:type="continuationSeparator" w:id="0">
    <w:p w14:paraId="76430864" w14:textId="77777777" w:rsidR="00D5752A" w:rsidRDefault="00D575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IDFont+F5">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Arial"/>
    <w:panose1 w:val="00000000000000000000"/>
    <w:charset w:val="CC"/>
    <w:family w:val="roman"/>
    <w:notTrueType/>
    <w:pitch w:val="default"/>
    <w:sig w:usb0="00000001" w:usb1="00000000" w:usb2="00000000" w:usb3="00000000" w:csb0="00000005"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1726"/>
      <w:docPartObj>
        <w:docPartGallery w:val="Page Numbers (Bottom of Page)"/>
        <w:docPartUnique/>
      </w:docPartObj>
    </w:sdtPr>
    <w:sdtEndPr>
      <w:rPr>
        <w:noProof/>
      </w:rPr>
    </w:sdtEndPr>
    <w:sdtContent>
      <w:p w14:paraId="3273B76F" w14:textId="1C930125" w:rsidR="00D5752A" w:rsidRDefault="00D5752A">
        <w:pPr>
          <w:pStyle w:val="Footer"/>
          <w:jc w:val="center"/>
        </w:pPr>
        <w:r>
          <w:fldChar w:fldCharType="begin"/>
        </w:r>
        <w:r>
          <w:instrText xml:space="preserve"> PAGE   \* MERGEFORMAT </w:instrText>
        </w:r>
        <w:r>
          <w:fldChar w:fldCharType="separate"/>
        </w:r>
        <w:r w:rsidR="003501FB">
          <w:rPr>
            <w:noProof/>
          </w:rPr>
          <w:t>31</w:t>
        </w:r>
        <w:r>
          <w:rPr>
            <w:noProof/>
          </w:rPr>
          <w:fldChar w:fldCharType="end"/>
        </w:r>
      </w:p>
    </w:sdtContent>
  </w:sdt>
  <w:p w14:paraId="1C50ED46" w14:textId="77777777" w:rsidR="00D5752A" w:rsidRDefault="00D5752A">
    <w:pPr>
      <w:pStyle w:val="Footer"/>
      <w:pBdr>
        <w:top w:val="single" w:sz="4" w:space="1" w:color="808080"/>
      </w:pBdr>
      <w:jc w:val="right"/>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47065"/>
      <w:docPartObj>
        <w:docPartGallery w:val="Page Numbers (Bottom of Page)"/>
        <w:docPartUnique/>
      </w:docPartObj>
    </w:sdtPr>
    <w:sdtEndPr>
      <w:rPr>
        <w:noProof/>
      </w:rPr>
    </w:sdtEndPr>
    <w:sdtContent>
      <w:p w14:paraId="79234551" w14:textId="039C7A3D" w:rsidR="00D5752A" w:rsidRDefault="00D5752A">
        <w:pPr>
          <w:pStyle w:val="Footer"/>
          <w:jc w:val="center"/>
        </w:pPr>
        <w:r>
          <w:fldChar w:fldCharType="begin"/>
        </w:r>
        <w:r>
          <w:instrText xml:space="preserve"> PAGE   \* MERGEFORMAT </w:instrText>
        </w:r>
        <w:r>
          <w:fldChar w:fldCharType="separate"/>
        </w:r>
        <w:r w:rsidR="003501FB">
          <w:rPr>
            <w:noProof/>
          </w:rPr>
          <w:t>39</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317590"/>
      <w:docPartObj>
        <w:docPartGallery w:val="Page Numbers (Bottom of Page)"/>
        <w:docPartUnique/>
      </w:docPartObj>
    </w:sdtPr>
    <w:sdtEndPr>
      <w:rPr>
        <w:noProof/>
      </w:rPr>
    </w:sdtEndPr>
    <w:sdtContent>
      <w:p w14:paraId="4BDEC9C9" w14:textId="39432E44" w:rsidR="00D5752A" w:rsidRDefault="00D5752A">
        <w:pPr>
          <w:pStyle w:val="Footer"/>
          <w:jc w:val="center"/>
        </w:pPr>
        <w:r>
          <w:fldChar w:fldCharType="begin"/>
        </w:r>
        <w:r>
          <w:instrText xml:space="preserve"> PAGE   \* MERGEFORMAT </w:instrText>
        </w:r>
        <w:r>
          <w:fldChar w:fldCharType="separate"/>
        </w:r>
        <w:r w:rsidR="003501FB">
          <w:rPr>
            <w:noProof/>
          </w:rPr>
          <w:t>37</w:t>
        </w:r>
        <w:r>
          <w:rPr>
            <w:noProof/>
          </w:rPr>
          <w:fldChar w:fldCharType="end"/>
        </w:r>
      </w:p>
    </w:sdtContent>
  </w:sdt>
  <w:p w14:paraId="3CF013BD" w14:textId="77777777" w:rsidR="00D5752A" w:rsidRDefault="00D5752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BFD5" w14:textId="77777777" w:rsidR="00D5752A" w:rsidRDefault="00D5752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3FC0" w14:textId="77777777" w:rsidR="00D5752A" w:rsidRDefault="00D5752A">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583940"/>
      <w:docPartObj>
        <w:docPartGallery w:val="Page Numbers (Bottom of Page)"/>
        <w:docPartUnique/>
      </w:docPartObj>
    </w:sdtPr>
    <w:sdtEndPr>
      <w:rPr>
        <w:noProof/>
      </w:rPr>
    </w:sdtEndPr>
    <w:sdtContent>
      <w:p w14:paraId="49134FC9" w14:textId="291640EC" w:rsidR="00D5752A" w:rsidRDefault="00D5752A">
        <w:pPr>
          <w:pStyle w:val="Footer"/>
          <w:jc w:val="center"/>
        </w:pPr>
        <w:r>
          <w:fldChar w:fldCharType="begin"/>
        </w:r>
        <w:r>
          <w:instrText xml:space="preserve"> PAGE   \* MERGEFORMAT </w:instrText>
        </w:r>
        <w:r>
          <w:fldChar w:fldCharType="separate"/>
        </w:r>
        <w:r w:rsidR="003501FB">
          <w:rPr>
            <w:noProof/>
          </w:rPr>
          <w:t>43</w:t>
        </w:r>
        <w:r>
          <w:rPr>
            <w:noProof/>
          </w:rPr>
          <w:fldChar w:fldCharType="end"/>
        </w:r>
      </w:p>
    </w:sdtContent>
  </w:sdt>
  <w:p w14:paraId="04E8B561" w14:textId="77777777" w:rsidR="00D5752A" w:rsidRDefault="00D5752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5E458" w14:textId="77777777" w:rsidR="00D5752A" w:rsidRDefault="00D5752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42795"/>
      <w:docPartObj>
        <w:docPartGallery w:val="Page Numbers (Bottom of Page)"/>
        <w:docPartUnique/>
      </w:docPartObj>
    </w:sdtPr>
    <w:sdtEndPr>
      <w:rPr>
        <w:noProof/>
      </w:rPr>
    </w:sdtEndPr>
    <w:sdtContent>
      <w:p w14:paraId="4EF27A1B" w14:textId="71F27FAE" w:rsidR="00D5752A" w:rsidRDefault="00D5752A">
        <w:pPr>
          <w:pStyle w:val="Footer"/>
          <w:jc w:val="center"/>
        </w:pPr>
        <w:r>
          <w:fldChar w:fldCharType="begin"/>
        </w:r>
        <w:r>
          <w:instrText xml:space="preserve"> PAGE   \* MERGEFORMAT </w:instrText>
        </w:r>
        <w:r>
          <w:fldChar w:fldCharType="separate"/>
        </w:r>
        <w:r w:rsidR="003501FB">
          <w:rPr>
            <w:noProof/>
          </w:rPr>
          <w:t>46</w:t>
        </w:r>
        <w:r>
          <w:rPr>
            <w:noProof/>
          </w:rPr>
          <w:fldChar w:fldCharType="end"/>
        </w:r>
      </w:p>
    </w:sdtContent>
  </w:sdt>
  <w:p w14:paraId="47434FA0" w14:textId="77777777" w:rsidR="00D5752A" w:rsidRDefault="00D5752A">
    <w:pPr>
      <w:pStyle w:val="Foote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9D2B" w14:textId="77777777" w:rsidR="00D5752A" w:rsidRDefault="00D5752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8E517" w14:textId="77777777" w:rsidR="00D5752A" w:rsidRDefault="00D5752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013743"/>
      <w:docPartObj>
        <w:docPartGallery w:val="Page Numbers (Bottom of Page)"/>
        <w:docPartUnique/>
      </w:docPartObj>
    </w:sdtPr>
    <w:sdtEndPr>
      <w:rPr>
        <w:noProof/>
      </w:rPr>
    </w:sdtEndPr>
    <w:sdtContent>
      <w:p w14:paraId="1B86EAAB" w14:textId="0626858A" w:rsidR="00D5752A" w:rsidRDefault="00D5752A">
        <w:pPr>
          <w:pStyle w:val="Footer"/>
          <w:jc w:val="center"/>
        </w:pPr>
        <w:r>
          <w:fldChar w:fldCharType="begin"/>
        </w:r>
        <w:r>
          <w:instrText xml:space="preserve"> PAGE   \* MERGEFORMAT </w:instrText>
        </w:r>
        <w:r>
          <w:fldChar w:fldCharType="separate"/>
        </w:r>
        <w:r w:rsidR="003501FB">
          <w:rPr>
            <w:noProof/>
          </w:rPr>
          <w:t>47</w:t>
        </w:r>
        <w:r>
          <w:rPr>
            <w:noProof/>
          </w:rPr>
          <w:fldChar w:fldCharType="end"/>
        </w:r>
      </w:p>
    </w:sdtContent>
  </w:sdt>
  <w:p w14:paraId="21E56E2D" w14:textId="77777777" w:rsidR="00D5752A" w:rsidRDefault="00D5752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424542"/>
      <w:docPartObj>
        <w:docPartGallery w:val="Page Numbers (Bottom of Page)"/>
        <w:docPartUnique/>
      </w:docPartObj>
    </w:sdtPr>
    <w:sdtEndPr>
      <w:rPr>
        <w:noProof/>
      </w:rPr>
    </w:sdtEndPr>
    <w:sdtContent>
      <w:p w14:paraId="35E80549" w14:textId="6B2E50FC" w:rsidR="00D5752A" w:rsidRDefault="00D5752A">
        <w:pPr>
          <w:pStyle w:val="Footer"/>
          <w:jc w:val="center"/>
        </w:pPr>
        <w:r>
          <w:fldChar w:fldCharType="begin"/>
        </w:r>
        <w:r>
          <w:instrText xml:space="preserve"> PAGE   \* MERGEFORMAT </w:instrText>
        </w:r>
        <w:r>
          <w:fldChar w:fldCharType="separate"/>
        </w:r>
        <w:r w:rsidR="003501FB">
          <w:rPr>
            <w:noProof/>
          </w:rPr>
          <w:t>1</w:t>
        </w:r>
        <w:r>
          <w:rPr>
            <w:noProof/>
          </w:rPr>
          <w:fldChar w:fldCharType="end"/>
        </w:r>
      </w:p>
    </w:sdtContent>
  </w:sdt>
  <w:p w14:paraId="211F84A8" w14:textId="77777777" w:rsidR="00D5752A" w:rsidRDefault="00D5752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69082" w14:textId="77777777" w:rsidR="00D5752A" w:rsidRDefault="00D5752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C26C" w14:textId="77777777" w:rsidR="00D5752A" w:rsidRDefault="00D5752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862412"/>
      <w:docPartObj>
        <w:docPartGallery w:val="Page Numbers (Bottom of Page)"/>
        <w:docPartUnique/>
      </w:docPartObj>
    </w:sdtPr>
    <w:sdtEndPr>
      <w:rPr>
        <w:noProof/>
      </w:rPr>
    </w:sdtEndPr>
    <w:sdtContent>
      <w:p w14:paraId="1C8D1806" w14:textId="5C1CB3DE" w:rsidR="00D5752A" w:rsidRDefault="00D5752A">
        <w:pPr>
          <w:pStyle w:val="Footer"/>
          <w:jc w:val="center"/>
        </w:pPr>
        <w:r>
          <w:fldChar w:fldCharType="begin"/>
        </w:r>
        <w:r>
          <w:instrText xml:space="preserve"> PAGE   \* MERGEFORMAT </w:instrText>
        </w:r>
        <w:r>
          <w:fldChar w:fldCharType="separate"/>
        </w:r>
        <w:r w:rsidR="003501FB">
          <w:rPr>
            <w:noProof/>
          </w:rPr>
          <w:t>49</w:t>
        </w:r>
        <w:r>
          <w:rPr>
            <w:noProof/>
          </w:rPr>
          <w:fldChar w:fldCharType="end"/>
        </w:r>
      </w:p>
    </w:sdtContent>
  </w:sdt>
  <w:p w14:paraId="6BDF59D2" w14:textId="77777777" w:rsidR="00D5752A" w:rsidRDefault="00D5752A">
    <w:pPr>
      <w:pStyle w:val="Footer"/>
      <w:rPr>
        <w:rFonts w:ascii="Arial" w:hAnsi="Arial" w:cs="Arial"/>
        <w:b/>
        <w:sz w:val="4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441996"/>
      <w:docPartObj>
        <w:docPartGallery w:val="Page Numbers (Bottom of Page)"/>
        <w:docPartUnique/>
      </w:docPartObj>
    </w:sdtPr>
    <w:sdtEndPr>
      <w:rPr>
        <w:noProof/>
      </w:rPr>
    </w:sdtEndPr>
    <w:sdtContent>
      <w:p w14:paraId="15458DD7" w14:textId="606CC8A1" w:rsidR="00D5752A" w:rsidRDefault="00D5752A">
        <w:pPr>
          <w:pStyle w:val="Footer"/>
          <w:jc w:val="center"/>
        </w:pPr>
        <w:r>
          <w:fldChar w:fldCharType="begin"/>
        </w:r>
        <w:r>
          <w:instrText xml:space="preserve"> PAGE   \* MERGEFORMAT </w:instrText>
        </w:r>
        <w:r>
          <w:fldChar w:fldCharType="separate"/>
        </w:r>
        <w:r w:rsidR="003501FB">
          <w:rPr>
            <w:noProof/>
          </w:rPr>
          <w:t>48</w:t>
        </w:r>
        <w:r>
          <w:rPr>
            <w:noProof/>
          </w:rPr>
          <w:fldChar w:fldCharType="end"/>
        </w:r>
      </w:p>
    </w:sdtContent>
  </w:sdt>
  <w:p w14:paraId="285F2495" w14:textId="77777777" w:rsidR="00D5752A" w:rsidRDefault="00D5752A">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856D" w14:textId="77777777" w:rsidR="00D5752A" w:rsidRDefault="00D575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306367"/>
      <w:docPartObj>
        <w:docPartGallery w:val="Page Numbers (Bottom of Page)"/>
        <w:docPartUnique/>
      </w:docPartObj>
    </w:sdtPr>
    <w:sdtEndPr>
      <w:rPr>
        <w:noProof/>
      </w:rPr>
    </w:sdtEndPr>
    <w:sdtContent>
      <w:p w14:paraId="3F092828" w14:textId="6FE64F94" w:rsidR="00D5752A" w:rsidRDefault="00D5752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D565880" w14:textId="77777777" w:rsidR="00D5752A" w:rsidRDefault="00D5752A">
    <w:pPr>
      <w:pStyle w:val="Footer"/>
      <w:pBdr>
        <w:top w:val="single" w:sz="4" w:space="1" w:color="808080"/>
      </w:pBdr>
      <w:jc w:val="right"/>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600870"/>
      <w:docPartObj>
        <w:docPartGallery w:val="Page Numbers (Bottom of Page)"/>
        <w:docPartUnique/>
      </w:docPartObj>
    </w:sdtPr>
    <w:sdtEndPr>
      <w:rPr>
        <w:noProof/>
      </w:rPr>
    </w:sdtEndPr>
    <w:sdtContent>
      <w:p w14:paraId="0006DF97" w14:textId="108663AA" w:rsidR="00D5752A" w:rsidRDefault="00D5752A">
        <w:pPr>
          <w:pStyle w:val="Footer"/>
          <w:jc w:val="center"/>
        </w:pPr>
        <w:r>
          <w:fldChar w:fldCharType="begin"/>
        </w:r>
        <w:r>
          <w:instrText xml:space="preserve"> PAGE   \* MERGEFORMAT </w:instrText>
        </w:r>
        <w:r>
          <w:fldChar w:fldCharType="separate"/>
        </w:r>
        <w:r w:rsidR="003501FB">
          <w:rPr>
            <w:noProof/>
          </w:rPr>
          <w:t>34</w:t>
        </w:r>
        <w:r>
          <w:rPr>
            <w:noProof/>
          </w:rPr>
          <w:fldChar w:fldCharType="end"/>
        </w:r>
      </w:p>
    </w:sdtContent>
  </w:sdt>
  <w:p w14:paraId="22BC5FA6" w14:textId="77777777" w:rsidR="00D5752A" w:rsidRDefault="00D575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0DD9" w14:textId="77777777" w:rsidR="00D5752A" w:rsidRDefault="00D5752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93941"/>
      <w:docPartObj>
        <w:docPartGallery w:val="Page Numbers (Bottom of Page)"/>
        <w:docPartUnique/>
      </w:docPartObj>
    </w:sdtPr>
    <w:sdtEndPr>
      <w:rPr>
        <w:noProof/>
      </w:rPr>
    </w:sdtEndPr>
    <w:sdtContent>
      <w:p w14:paraId="68C2BF8D" w14:textId="1476878F" w:rsidR="00D5752A" w:rsidRDefault="00D5752A">
        <w:pPr>
          <w:pStyle w:val="Footer"/>
          <w:jc w:val="center"/>
        </w:pPr>
        <w:r>
          <w:fldChar w:fldCharType="begin"/>
        </w:r>
        <w:r>
          <w:instrText xml:space="preserve"> PAGE   \* MERGEFORMAT </w:instrText>
        </w:r>
        <w:r>
          <w:fldChar w:fldCharType="separate"/>
        </w:r>
        <w:r w:rsidR="003501FB">
          <w:rPr>
            <w:noProof/>
          </w:rPr>
          <w:t>36</w:t>
        </w:r>
        <w:r>
          <w:rPr>
            <w:noProof/>
          </w:rPr>
          <w:fldChar w:fldCharType="end"/>
        </w:r>
      </w:p>
    </w:sdtContent>
  </w:sdt>
  <w:p w14:paraId="123B8241" w14:textId="77777777" w:rsidR="00D5752A" w:rsidRDefault="00D5752A">
    <w:pPr>
      <w:pStyle w:val="Footer"/>
      <w:pBdr>
        <w:top w:val="single" w:sz="4" w:space="1" w:color="808080"/>
      </w:pBdr>
      <w:jc w:val="right"/>
      <w:rPr>
        <w:rStyle w:val="PageNumbe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280199"/>
      <w:docPartObj>
        <w:docPartGallery w:val="Page Numbers (Bottom of Page)"/>
        <w:docPartUnique/>
      </w:docPartObj>
    </w:sdtPr>
    <w:sdtEndPr>
      <w:rPr>
        <w:noProof/>
      </w:rPr>
    </w:sdtEndPr>
    <w:sdtContent>
      <w:p w14:paraId="311AE0FD" w14:textId="4300224A" w:rsidR="00D5752A" w:rsidRDefault="00D5752A">
        <w:pPr>
          <w:pStyle w:val="Footer"/>
          <w:jc w:val="center"/>
        </w:pPr>
        <w:r>
          <w:fldChar w:fldCharType="begin"/>
        </w:r>
        <w:r>
          <w:instrText xml:space="preserve"> PAGE   \* MERGEFORMAT </w:instrText>
        </w:r>
        <w:r>
          <w:fldChar w:fldCharType="separate"/>
        </w:r>
        <w:r w:rsidR="003501FB">
          <w:rPr>
            <w:noProof/>
          </w:rPr>
          <w:t>35</w:t>
        </w:r>
        <w:r>
          <w:rPr>
            <w:noProof/>
          </w:rPr>
          <w:fldChar w:fldCharType="end"/>
        </w:r>
      </w:p>
    </w:sdtContent>
  </w:sdt>
  <w:p w14:paraId="6F3605A0" w14:textId="77777777" w:rsidR="00D5752A" w:rsidRDefault="00D5752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C7E7" w14:textId="77777777" w:rsidR="00D5752A" w:rsidRDefault="00D57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710C5" w14:textId="77777777" w:rsidR="00D5752A" w:rsidRDefault="00D5752A">
      <w:pPr>
        <w:spacing w:before="0" w:after="0"/>
      </w:pPr>
      <w:r>
        <w:separator/>
      </w:r>
    </w:p>
  </w:footnote>
  <w:footnote w:type="continuationSeparator" w:id="0">
    <w:p w14:paraId="326DA721" w14:textId="77777777" w:rsidR="00D5752A" w:rsidRDefault="00D5752A">
      <w:pPr>
        <w:spacing w:before="0" w:after="0"/>
      </w:pPr>
      <w:r>
        <w:continuationSeparator/>
      </w:r>
    </w:p>
  </w:footnote>
  <w:footnote w:id="1">
    <w:p w14:paraId="176C5A83" w14:textId="77777777" w:rsidR="00D5752A" w:rsidRDefault="00D5752A">
      <w:pPr>
        <w:pStyle w:val="FootnoteText"/>
      </w:pPr>
      <w:r>
        <w:rPr>
          <w:rStyle w:val="FootnoteReference"/>
        </w:rPr>
        <w:footnoteRef/>
      </w:r>
      <w:r>
        <w:t xml:space="preserve"> Числата в квадратните скоби се отнасят до броя на знаците.</w:t>
      </w:r>
    </w:p>
  </w:footnote>
  <w:footnote w:id="2">
    <w:p w14:paraId="09D1F426" w14:textId="77777777" w:rsidR="00D5752A" w:rsidRPr="00640BD6" w:rsidRDefault="00D5752A" w:rsidP="009C44F2">
      <w:pPr>
        <w:pStyle w:val="FootnoteText"/>
        <w:ind w:left="142" w:hanging="142"/>
      </w:pPr>
      <w:r w:rsidRPr="00640BD6">
        <w:rPr>
          <w:rStyle w:val="FootnoteReference"/>
        </w:rPr>
        <w:footnoteRef/>
      </w:r>
      <w:r w:rsidRPr="0005156F">
        <w:t xml:space="preserve"> </w:t>
      </w:r>
      <w:r w:rsidRPr="0005156F">
        <w:t xml:space="preserve">Според проучване на </w:t>
      </w:r>
      <w:proofErr w:type="spellStart"/>
      <w:r w:rsidRPr="0005156F">
        <w:t>Евробарометър</w:t>
      </w:r>
      <w:proofErr w:type="spellEnd"/>
      <w:r w:rsidRPr="0005156F">
        <w:t xml:space="preserve"> едва 28% от анкетираните са посочили, че смятат качеството на публичните услуги за добро, докато 53% са на мнение, че то е лошо, с което България се нарежда на едно от последните места сред държавите в ЕС. Напредъкът в областта на електронното управление продължава да бъде от решаващо</w:t>
      </w:r>
      <w:r>
        <w:t xml:space="preserve"> значение… (</w:t>
      </w:r>
      <w:r w:rsidRPr="00640BD6">
        <w:t>Доклад на ЕК за България 2019, стр. 70.</w:t>
      </w:r>
      <w:r>
        <w:t>)</w:t>
      </w:r>
    </w:p>
  </w:footnote>
  <w:footnote w:id="3">
    <w:p w14:paraId="56900A7A" w14:textId="00BB09D6" w:rsidR="00D5752A" w:rsidRPr="00063788" w:rsidRDefault="00D5752A" w:rsidP="002C65CC">
      <w:pPr>
        <w:pStyle w:val="FootnoteText"/>
      </w:pPr>
      <w:r w:rsidRPr="0082491A">
        <w:rPr>
          <w:vertAlign w:val="superscript"/>
        </w:rPr>
        <w:footnoteRef/>
      </w:r>
      <w:r w:rsidRPr="00063788">
        <w:rPr>
          <w:vertAlign w:val="superscript"/>
        </w:rPr>
        <w:t xml:space="preserve"> </w:t>
      </w:r>
      <w:r w:rsidRPr="00063788">
        <w:t>Справка ИИСДА, Годишен отчет - 2018</w:t>
      </w:r>
    </w:p>
  </w:footnote>
  <w:footnote w:id="4">
    <w:p w14:paraId="78DE722B" w14:textId="1AF4C957" w:rsidR="00D5752A" w:rsidRPr="0001086E" w:rsidRDefault="00D5752A" w:rsidP="00580DA5">
      <w:pPr>
        <w:spacing w:line="100" w:lineRule="atLeast"/>
        <w:rPr>
          <w:b/>
          <w:bCs/>
        </w:rPr>
      </w:pPr>
      <w:r w:rsidRPr="00826393">
        <w:rPr>
          <w:rStyle w:val="FootnoteReference"/>
        </w:rPr>
        <w:footnoteRef/>
      </w:r>
      <w:r w:rsidRPr="00826393">
        <w:t xml:space="preserve"> </w:t>
      </w:r>
      <w:r w:rsidRPr="00826393">
        <w:rPr>
          <w:sz w:val="18"/>
          <w:szCs w:val="18"/>
        </w:rPr>
        <w:t xml:space="preserve">„Анализ на очакваните ефекти за бизнес средата от изпълнени проекти, финансирани по ОПДУ (2014-2020)“, Институт за пазарна икономика, </w:t>
      </w:r>
      <w:r w:rsidRPr="00826393">
        <w:rPr>
          <w:b/>
          <w:bCs/>
          <w:sz w:val="18"/>
          <w:szCs w:val="18"/>
        </w:rPr>
        <w:t>март 2020</w:t>
      </w:r>
    </w:p>
    <w:p w14:paraId="610CD358" w14:textId="08CEE74B" w:rsidR="00D5752A" w:rsidRDefault="00D5752A">
      <w:pPr>
        <w:pStyle w:val="FootnoteText"/>
      </w:pPr>
    </w:p>
  </w:footnote>
  <w:footnote w:id="5">
    <w:p w14:paraId="1A9F90F0" w14:textId="77777777" w:rsidR="00D5752A" w:rsidRDefault="00D5752A" w:rsidP="005518AE">
      <w:pPr>
        <w:pStyle w:val="FootnoteText"/>
      </w:pPr>
      <w:r>
        <w:rPr>
          <w:rStyle w:val="FootnoteReference"/>
        </w:rPr>
        <w:footnoteRef/>
      </w:r>
      <w:r>
        <w:t xml:space="preserve"> </w:t>
      </w:r>
      <w:r>
        <w:t>С изключение на специфичната цел, посочена в член 4, параграф 1, буква в), точка vii) от регламента за ЕСФ + .</w:t>
      </w:r>
    </w:p>
  </w:footnote>
  <w:footnote w:id="6">
    <w:p w14:paraId="7687FF88" w14:textId="77777777" w:rsidR="00D5752A" w:rsidRDefault="00D5752A" w:rsidP="005518AE">
      <w:pPr>
        <w:pStyle w:val="FootnoteText"/>
      </w:pPr>
      <w:r>
        <w:rPr>
          <w:rStyle w:val="FootnoteReference"/>
        </w:rPr>
        <w:footnoteRef/>
      </w:r>
      <w:r>
        <w:t xml:space="preserve"> </w:t>
      </w:r>
      <w:r>
        <w:tab/>
      </w:r>
      <w:r>
        <w:t>Преди междинния преглед през 2025 г. за ЕФРР, ЕСФ+ и КФ — разпределение само за периода 2021—2025 г.</w:t>
      </w:r>
    </w:p>
  </w:footnote>
  <w:footnote w:id="7">
    <w:p w14:paraId="5A62F506" w14:textId="77777777" w:rsidR="00D5752A" w:rsidRDefault="00D5752A" w:rsidP="005518AE">
      <w:pPr>
        <w:pStyle w:val="FootnoteText"/>
        <w:ind w:left="142" w:hanging="142"/>
      </w:pPr>
      <w:r>
        <w:rPr>
          <w:rStyle w:val="FootnoteReference"/>
        </w:rPr>
        <w:footnoteRef/>
      </w:r>
      <w:r>
        <w:t xml:space="preserve"> </w:t>
      </w:r>
      <w:r>
        <w:t>Преди междинния преглед през 2025 г. за ЕФРР, ЕСФ+ и КФ — разпределение само за периода 2021—2025 г.</w:t>
      </w:r>
    </w:p>
  </w:footnote>
  <w:footnote w:id="8">
    <w:p w14:paraId="2C02579A" w14:textId="77777777" w:rsidR="00D5752A" w:rsidRDefault="00D5752A" w:rsidP="00C63EDD">
      <w:pPr>
        <w:pStyle w:val="FootnoteText"/>
        <w:ind w:left="0" w:firstLine="0"/>
      </w:pPr>
      <w:r>
        <w:rPr>
          <w:rStyle w:val="FootnoteReference"/>
        </w:rPr>
        <w:footnoteRef/>
      </w:r>
      <w:r>
        <w:t xml:space="preserve"> </w:t>
      </w:r>
      <w:r>
        <w:t>С изключение на специфичната цел, посочена в член 4, параграф 1, буква в), точка vii) от регламента за ЕСФ + .</w:t>
      </w:r>
    </w:p>
  </w:footnote>
  <w:footnote w:id="9">
    <w:p w14:paraId="70E77D2B" w14:textId="77777777" w:rsidR="00D5752A" w:rsidRDefault="00D5752A" w:rsidP="00C63EDD">
      <w:pPr>
        <w:pStyle w:val="FootnoteText"/>
      </w:pPr>
      <w:r>
        <w:rPr>
          <w:rStyle w:val="FootnoteReference"/>
        </w:rPr>
        <w:footnoteRef/>
      </w:r>
      <w:r>
        <w:t xml:space="preserve"> </w:t>
      </w:r>
      <w:r>
        <w:t>Към програмата ще бъде приложен списък.</w:t>
      </w:r>
    </w:p>
  </w:footnote>
  <w:footnote w:id="10">
    <w:p w14:paraId="7BB9CCBC" w14:textId="77777777" w:rsidR="00D5752A" w:rsidRDefault="00D5752A" w:rsidP="00C63EDD">
      <w:pPr>
        <w:pStyle w:val="FootnoteText"/>
      </w:pPr>
      <w:r>
        <w:rPr>
          <w:rStyle w:val="FootnoteReference"/>
        </w:rPr>
        <w:footnoteRef/>
      </w:r>
      <w:r>
        <w:t xml:space="preserve"> </w:t>
      </w:r>
      <w:r>
        <w:tab/>
      </w:r>
      <w:r>
        <w:t>Преди междинния преглед през 2025 г. за ЕФРР, ЕСФ+ и КФ — разпределение само за периода 2021—2025 г.</w:t>
      </w:r>
    </w:p>
  </w:footnote>
  <w:footnote w:id="11">
    <w:p w14:paraId="21F03AB7" w14:textId="77777777" w:rsidR="00D5752A" w:rsidRDefault="00D5752A" w:rsidP="00C63EDD">
      <w:pPr>
        <w:pStyle w:val="FootnoteText"/>
        <w:ind w:left="0" w:firstLine="0"/>
      </w:pPr>
      <w:r>
        <w:rPr>
          <w:rStyle w:val="FootnoteReference"/>
        </w:rPr>
        <w:footnoteRef/>
      </w:r>
      <w:r>
        <w:t xml:space="preserve"> </w:t>
      </w:r>
      <w:r>
        <w:t>Преди междинния преглед през 2025 г. за ЕФРР, ЕСФ+ и КФ — разпределение само за периода 2021—2025 г.</w:t>
      </w:r>
    </w:p>
  </w:footnote>
  <w:footnote w:id="12">
    <w:p w14:paraId="6B261D11" w14:textId="77777777" w:rsidR="00D5752A" w:rsidRDefault="00D5752A">
      <w:pPr>
        <w:pStyle w:val="FootnoteText"/>
      </w:pPr>
      <w:r>
        <w:rPr>
          <w:rStyle w:val="FootnoteReference"/>
        </w:rPr>
        <w:footnoteRef/>
      </w:r>
      <w:r>
        <w:t xml:space="preserve"> </w:t>
      </w:r>
      <w:r>
        <w:t>Преди междинния преглед през 2025 г. за ЕФРР, ЕСФ+ и КФ,  финансовите бюджетни кредити само за периода 2021—2025 г.</w:t>
      </w:r>
    </w:p>
    <w:p w14:paraId="303602F2" w14:textId="77777777" w:rsidR="00D5752A" w:rsidRDefault="00D5752A">
      <w:pPr>
        <w:pStyle w:val="FootnoteText"/>
      </w:pPr>
    </w:p>
  </w:footnote>
  <w:footnote w:id="13">
    <w:p w14:paraId="231BDBCD" w14:textId="77777777" w:rsidR="00D5752A" w:rsidRDefault="00D5752A">
      <w:pPr>
        <w:pStyle w:val="FootnoteText"/>
      </w:pPr>
      <w:r>
        <w:rPr>
          <w:rStyle w:val="FootnoteReference"/>
          <w:sz w:val="16"/>
        </w:rPr>
        <w:footnoteRef/>
      </w:r>
      <w:r>
        <w:rPr>
          <w:sz w:val="16"/>
        </w:rPr>
        <w:t xml:space="preserve"> </w:t>
      </w:r>
      <w:r>
        <w:rPr>
          <w:sz w:val="16"/>
        </w:rPr>
        <w:t>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1F3C" w14:textId="77777777" w:rsidR="00D5752A" w:rsidRDefault="00D575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12AE" w14:textId="77777777" w:rsidR="00D5752A" w:rsidRDefault="00D575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B0E" w14:textId="77777777" w:rsidR="00D5752A" w:rsidRDefault="00D5752A">
    <w:pPr>
      <w:pStyle w:val="Footer"/>
      <w:pBdr>
        <w:bottom w:val="single" w:sz="4" w:space="1" w:color="7B6F46"/>
      </w:pBdr>
      <w:tabs>
        <w:tab w:val="right" w:pos="8820"/>
      </w:tabs>
      <w:ind w:right="3027"/>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C060" w14:textId="77777777" w:rsidR="00D5752A" w:rsidRDefault="00D5752A">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70B9" w14:textId="77777777" w:rsidR="00D5752A" w:rsidRDefault="00D5752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92C" w14:textId="77777777" w:rsidR="00D5752A" w:rsidRDefault="00D5752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293A" w14:textId="77777777" w:rsidR="00D5752A" w:rsidRDefault="00D5752A">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4F017" w14:textId="77777777" w:rsidR="00D5752A" w:rsidRDefault="00D5752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5277" w14:textId="77777777" w:rsidR="00D5752A" w:rsidRDefault="00D5752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6323" w14:textId="77777777" w:rsidR="00D5752A" w:rsidRDefault="00D5752A">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370D" w14:textId="77777777" w:rsidR="00D5752A" w:rsidRDefault="00D57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4000" w14:textId="77777777" w:rsidR="00D5752A" w:rsidRPr="00062C16" w:rsidRDefault="00D5752A" w:rsidP="00062C1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C6252" w14:textId="77777777" w:rsidR="00D5752A" w:rsidRDefault="00D5752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7C7F1" w14:textId="77777777" w:rsidR="00D5752A" w:rsidRDefault="00D5752A">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EBF1" w14:textId="77777777" w:rsidR="00D5752A" w:rsidRDefault="00D575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1D71D" w14:textId="77777777" w:rsidR="00D5752A" w:rsidRDefault="00D575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7828" w14:textId="77777777" w:rsidR="00D5752A" w:rsidRDefault="00D5752A">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00A1" w14:textId="77777777" w:rsidR="00D5752A" w:rsidRDefault="00D575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1693" w14:textId="77777777" w:rsidR="00D5752A" w:rsidRDefault="00D575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8C1D" w14:textId="77777777" w:rsidR="00D5752A" w:rsidRPr="007F1D26" w:rsidRDefault="00D5752A" w:rsidP="007F1D2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9795" w14:textId="77777777" w:rsidR="00D5752A" w:rsidRDefault="00D5752A">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37078F"/>
    <w:multiLevelType w:val="hybridMultilevel"/>
    <w:tmpl w:val="449207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8D347D6"/>
    <w:multiLevelType w:val="multilevel"/>
    <w:tmpl w:val="FC0017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603F03"/>
    <w:multiLevelType w:val="multilevel"/>
    <w:tmpl w:val="36F020A6"/>
    <w:lvl w:ilvl="0">
      <w:start w:val="2"/>
      <w:numFmt w:val="decimal"/>
      <w:lvlText w:val="%1"/>
      <w:lvlJc w:val="left"/>
      <w:pPr>
        <w:ind w:left="660" w:hanging="660"/>
      </w:pPr>
      <w:rPr>
        <w:rFonts w:hint="default"/>
      </w:rPr>
    </w:lvl>
    <w:lvl w:ilvl="1">
      <w:start w:val="1"/>
      <w:numFmt w:val="decimal"/>
      <w:lvlText w:val="%1.%2"/>
      <w:lvlJc w:val="left"/>
      <w:pPr>
        <w:ind w:left="1300" w:hanging="66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10" w15:restartNumberingAfterBreak="0">
    <w:nsid w:val="0BCF2D1C"/>
    <w:multiLevelType w:val="multilevel"/>
    <w:tmpl w:val="47E44C4E"/>
    <w:lvl w:ilvl="0">
      <w:start w:val="1"/>
      <w:numFmt w:val="decimal"/>
      <w:lvlText w:val="%1."/>
      <w:lvlJc w:val="left"/>
      <w:pPr>
        <w:ind w:left="420" w:hanging="420"/>
      </w:pPr>
      <w:rPr>
        <w:rFonts w:hint="default"/>
        <w:sz w:val="20"/>
      </w:rPr>
    </w:lvl>
    <w:lvl w:ilvl="1">
      <w:start w:val="4"/>
      <w:numFmt w:val="bullet"/>
      <w:lvlText w:val="-"/>
      <w:lvlJc w:val="left"/>
      <w:pPr>
        <w:ind w:left="1128" w:hanging="420"/>
      </w:pPr>
      <w:rPr>
        <w:rFonts w:ascii="Calibri" w:eastAsia="Times New Roman" w:hAnsi="Calibri" w:cs="CIDFont+F5" w:hint="default"/>
        <w:sz w:val="20"/>
      </w:rPr>
    </w:lvl>
    <w:lvl w:ilvl="2">
      <w:start w:val="1"/>
      <w:numFmt w:val="decimal"/>
      <w:lvlText w:val="%1.%2.%3."/>
      <w:lvlJc w:val="left"/>
      <w:pPr>
        <w:ind w:left="2136" w:hanging="720"/>
      </w:pPr>
      <w:rPr>
        <w:rFonts w:hint="default"/>
        <w:sz w:val="20"/>
      </w:rPr>
    </w:lvl>
    <w:lvl w:ilvl="3">
      <w:start w:val="1"/>
      <w:numFmt w:val="decimal"/>
      <w:lvlText w:val="%1.%2.%3.%4."/>
      <w:lvlJc w:val="left"/>
      <w:pPr>
        <w:ind w:left="2844" w:hanging="720"/>
      </w:pPr>
      <w:rPr>
        <w:rFonts w:hint="default"/>
        <w:sz w:val="20"/>
      </w:rPr>
    </w:lvl>
    <w:lvl w:ilvl="4">
      <w:start w:val="1"/>
      <w:numFmt w:val="decimal"/>
      <w:lvlText w:val="%1.%2.%3.%4.%5."/>
      <w:lvlJc w:val="left"/>
      <w:pPr>
        <w:ind w:left="3912" w:hanging="1080"/>
      </w:pPr>
      <w:rPr>
        <w:rFonts w:hint="default"/>
        <w:sz w:val="20"/>
      </w:rPr>
    </w:lvl>
    <w:lvl w:ilvl="5">
      <w:start w:val="1"/>
      <w:numFmt w:val="decimal"/>
      <w:lvlText w:val="%1.%2.%3.%4.%5.%6."/>
      <w:lvlJc w:val="left"/>
      <w:pPr>
        <w:ind w:left="4620" w:hanging="1080"/>
      </w:pPr>
      <w:rPr>
        <w:rFonts w:hint="default"/>
        <w:sz w:val="20"/>
      </w:rPr>
    </w:lvl>
    <w:lvl w:ilvl="6">
      <w:start w:val="1"/>
      <w:numFmt w:val="decimal"/>
      <w:lvlText w:val="%1.%2.%3.%4.%5.%6.%7."/>
      <w:lvlJc w:val="left"/>
      <w:pPr>
        <w:ind w:left="5688" w:hanging="1440"/>
      </w:pPr>
      <w:rPr>
        <w:rFonts w:hint="default"/>
        <w:sz w:val="20"/>
      </w:rPr>
    </w:lvl>
    <w:lvl w:ilvl="7">
      <w:start w:val="1"/>
      <w:numFmt w:val="decimal"/>
      <w:lvlText w:val="%1.%2.%3.%4.%5.%6.%7.%8."/>
      <w:lvlJc w:val="left"/>
      <w:pPr>
        <w:ind w:left="6396" w:hanging="1440"/>
      </w:pPr>
      <w:rPr>
        <w:rFonts w:hint="default"/>
        <w:sz w:val="20"/>
      </w:rPr>
    </w:lvl>
    <w:lvl w:ilvl="8">
      <w:start w:val="1"/>
      <w:numFmt w:val="decimal"/>
      <w:lvlText w:val="%1.%2.%3.%4.%5.%6.%7.%8.%9."/>
      <w:lvlJc w:val="left"/>
      <w:pPr>
        <w:ind w:left="7464" w:hanging="1800"/>
      </w:pPr>
      <w:rPr>
        <w:rFonts w:hint="default"/>
        <w:sz w:val="20"/>
      </w:r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8854BD"/>
    <w:multiLevelType w:val="hybridMultilevel"/>
    <w:tmpl w:val="0A5E217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0F540D"/>
    <w:multiLevelType w:val="hybridMultilevel"/>
    <w:tmpl w:val="677214CA"/>
    <w:lvl w:ilvl="0" w:tplc="6F7E96B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1F1340FD"/>
    <w:multiLevelType w:val="hybridMultilevel"/>
    <w:tmpl w:val="C17057C8"/>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233C5EEC"/>
    <w:multiLevelType w:val="multilevel"/>
    <w:tmpl w:val="7B68C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BCD0829"/>
    <w:multiLevelType w:val="hybridMultilevel"/>
    <w:tmpl w:val="9AD444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5066964"/>
    <w:multiLevelType w:val="hybridMultilevel"/>
    <w:tmpl w:val="6ECAA2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3ACE1FA9"/>
    <w:multiLevelType w:val="hybridMultilevel"/>
    <w:tmpl w:val="9A8C6F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FE57261"/>
    <w:multiLevelType w:val="hybridMultilevel"/>
    <w:tmpl w:val="A79CB752"/>
    <w:lvl w:ilvl="0" w:tplc="0402000D">
      <w:start w:val="1"/>
      <w:numFmt w:val="bullet"/>
      <w:lvlText w:val=""/>
      <w:lvlJc w:val="left"/>
      <w:pPr>
        <w:ind w:left="1172" w:hanging="360"/>
      </w:pPr>
      <w:rPr>
        <w:rFonts w:ascii="Wingdings" w:hAnsi="Wingdings" w:hint="default"/>
      </w:rPr>
    </w:lvl>
    <w:lvl w:ilvl="1" w:tplc="04020003" w:tentative="1">
      <w:start w:val="1"/>
      <w:numFmt w:val="bullet"/>
      <w:lvlText w:val="o"/>
      <w:lvlJc w:val="left"/>
      <w:pPr>
        <w:ind w:left="1892" w:hanging="360"/>
      </w:pPr>
      <w:rPr>
        <w:rFonts w:ascii="Courier New" w:hAnsi="Courier New" w:cs="Courier New" w:hint="default"/>
      </w:rPr>
    </w:lvl>
    <w:lvl w:ilvl="2" w:tplc="04020005" w:tentative="1">
      <w:start w:val="1"/>
      <w:numFmt w:val="bullet"/>
      <w:lvlText w:val=""/>
      <w:lvlJc w:val="left"/>
      <w:pPr>
        <w:ind w:left="2612" w:hanging="360"/>
      </w:pPr>
      <w:rPr>
        <w:rFonts w:ascii="Wingdings" w:hAnsi="Wingdings" w:hint="default"/>
      </w:rPr>
    </w:lvl>
    <w:lvl w:ilvl="3" w:tplc="04020001" w:tentative="1">
      <w:start w:val="1"/>
      <w:numFmt w:val="bullet"/>
      <w:lvlText w:val=""/>
      <w:lvlJc w:val="left"/>
      <w:pPr>
        <w:ind w:left="3332" w:hanging="360"/>
      </w:pPr>
      <w:rPr>
        <w:rFonts w:ascii="Symbol" w:hAnsi="Symbol" w:hint="default"/>
      </w:rPr>
    </w:lvl>
    <w:lvl w:ilvl="4" w:tplc="04020003" w:tentative="1">
      <w:start w:val="1"/>
      <w:numFmt w:val="bullet"/>
      <w:lvlText w:val="o"/>
      <w:lvlJc w:val="left"/>
      <w:pPr>
        <w:ind w:left="4052" w:hanging="360"/>
      </w:pPr>
      <w:rPr>
        <w:rFonts w:ascii="Courier New" w:hAnsi="Courier New" w:cs="Courier New" w:hint="default"/>
      </w:rPr>
    </w:lvl>
    <w:lvl w:ilvl="5" w:tplc="04020005" w:tentative="1">
      <w:start w:val="1"/>
      <w:numFmt w:val="bullet"/>
      <w:lvlText w:val=""/>
      <w:lvlJc w:val="left"/>
      <w:pPr>
        <w:ind w:left="4772" w:hanging="360"/>
      </w:pPr>
      <w:rPr>
        <w:rFonts w:ascii="Wingdings" w:hAnsi="Wingdings" w:hint="default"/>
      </w:rPr>
    </w:lvl>
    <w:lvl w:ilvl="6" w:tplc="04020001" w:tentative="1">
      <w:start w:val="1"/>
      <w:numFmt w:val="bullet"/>
      <w:lvlText w:val=""/>
      <w:lvlJc w:val="left"/>
      <w:pPr>
        <w:ind w:left="5492" w:hanging="360"/>
      </w:pPr>
      <w:rPr>
        <w:rFonts w:ascii="Symbol" w:hAnsi="Symbol" w:hint="default"/>
      </w:rPr>
    </w:lvl>
    <w:lvl w:ilvl="7" w:tplc="04020003" w:tentative="1">
      <w:start w:val="1"/>
      <w:numFmt w:val="bullet"/>
      <w:lvlText w:val="o"/>
      <w:lvlJc w:val="left"/>
      <w:pPr>
        <w:ind w:left="6212" w:hanging="360"/>
      </w:pPr>
      <w:rPr>
        <w:rFonts w:ascii="Courier New" w:hAnsi="Courier New" w:cs="Courier New" w:hint="default"/>
      </w:rPr>
    </w:lvl>
    <w:lvl w:ilvl="8" w:tplc="04020005" w:tentative="1">
      <w:start w:val="1"/>
      <w:numFmt w:val="bullet"/>
      <w:lvlText w:val=""/>
      <w:lvlJc w:val="left"/>
      <w:pPr>
        <w:ind w:left="6932"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432656"/>
    <w:multiLevelType w:val="multilevel"/>
    <w:tmpl w:val="C3E6F92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5D87EB6"/>
    <w:multiLevelType w:val="hybridMultilevel"/>
    <w:tmpl w:val="B9C07B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1B3ACB"/>
    <w:multiLevelType w:val="hybridMultilevel"/>
    <w:tmpl w:val="C40EF226"/>
    <w:lvl w:ilvl="0" w:tplc="5B54208A">
      <w:start w:val="2"/>
      <w:numFmt w:val="decimal"/>
      <w:lvlText w:val="%1.2"/>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D970F4B"/>
    <w:multiLevelType w:val="hybridMultilevel"/>
    <w:tmpl w:val="B04E298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32"/>
  </w:num>
  <w:num w:numId="3">
    <w:abstractNumId w:val="4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39"/>
  </w:num>
  <w:num w:numId="12">
    <w:abstractNumId w:val="41"/>
  </w:num>
  <w:num w:numId="13">
    <w:abstractNumId w:val="40"/>
  </w:num>
  <w:num w:numId="14">
    <w:abstractNumId w:val="44"/>
  </w:num>
  <w:num w:numId="15">
    <w:abstractNumId w:val="17"/>
  </w:num>
  <w:num w:numId="16">
    <w:abstractNumId w:val="26"/>
  </w:num>
  <w:num w:numId="17">
    <w:abstractNumId w:val="30"/>
  </w:num>
  <w:num w:numId="18">
    <w:abstractNumId w:val="28"/>
  </w:num>
  <w:num w:numId="19">
    <w:abstractNumId w:val="6"/>
  </w:num>
  <w:num w:numId="20">
    <w:abstractNumId w:val="31"/>
  </w:num>
  <w:num w:numId="21">
    <w:abstractNumId w:val="11"/>
  </w:num>
  <w:num w:numId="22">
    <w:abstractNumId w:val="29"/>
    <w:lvlOverride w:ilvl="0">
      <w:startOverride w:val="1"/>
    </w:lvlOverride>
  </w:num>
  <w:num w:numId="23">
    <w:abstractNumId w:val="37"/>
    <w:lvlOverride w:ilvl="0">
      <w:startOverride w:val="1"/>
    </w:lvlOverride>
  </w:num>
  <w:num w:numId="24">
    <w:abstractNumId w:val="25"/>
  </w:num>
  <w:num w:numId="25">
    <w:abstractNumId w:val="42"/>
  </w:num>
  <w:num w:numId="26">
    <w:abstractNumId w:val="20"/>
  </w:num>
  <w:num w:numId="27">
    <w:abstractNumId w:val="27"/>
  </w:num>
  <w:num w:numId="28">
    <w:abstractNumId w:val="35"/>
  </w:num>
  <w:num w:numId="29">
    <w:abstractNumId w:val="36"/>
  </w:num>
  <w:num w:numId="30">
    <w:abstractNumId w:val="19"/>
  </w:num>
  <w:num w:numId="31">
    <w:abstractNumId w:val="33"/>
  </w:num>
  <w:num w:numId="32">
    <w:abstractNumId w:val="46"/>
  </w:num>
  <w:num w:numId="33">
    <w:abstractNumId w:val="32"/>
  </w:num>
  <w:num w:numId="34">
    <w:abstractNumId w:val="9"/>
  </w:num>
  <w:num w:numId="35">
    <w:abstractNumId w:val="14"/>
  </w:num>
  <w:num w:numId="36">
    <w:abstractNumId w:val="8"/>
  </w:num>
  <w:num w:numId="37">
    <w:abstractNumId w:val="23"/>
  </w:num>
  <w:num w:numId="38">
    <w:abstractNumId w:val="24"/>
  </w:num>
  <w:num w:numId="39">
    <w:abstractNumId w:val="21"/>
  </w:num>
  <w:num w:numId="40">
    <w:abstractNumId w:val="1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7"/>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5"/>
  </w:num>
  <w:num w:numId="47">
    <w:abstractNumId w:val="18"/>
  </w:num>
  <w:num w:numId="48">
    <w:abstractNumId w:val="43"/>
  </w:num>
  <w:num w:numId="49">
    <w:abstractNumId w:val="10"/>
  </w:num>
  <w:num w:numId="50">
    <w:abstractNumId w:val="16"/>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u1082?\u1098?\u1084?"/>
    <w:docVar w:name="LW_ANNEX_NBR_FIRST" w:val="1"/>
    <w:docVar w:name="LW_ANNEX_NBR_LAST" w:val="22"/>
    <w:docVar w:name="LW_ANNEX_UNIQUE" w:val="0"/>
    <w:docVar w:name="LW_CORRIGENDUM" w:val="&lt;UNUSED&gt;"/>
    <w:docVar w:name="LW_COVERPAGE_EXISTS" w:val="True"/>
    <w:docVar w:name="LW_COVERPAGE_GUID" w:val="88F10B77-CD16-4775-8E2A-FC34E75EF756"/>
    <w:docVar w:name="LW_COVERPAGE_TYPE" w:val="1"/>
    <w:docVar w:name="LW_CROSSREFERENCE" w:val="&lt;UNUSED&gt;"/>
    <w:docVar w:name="LW_DocType" w:val="NORMAL"/>
    <w:docVar w:name="LW_EMISSION" w:val="29.5.2018"/>
    <w:docVar w:name="LW_EMISSION_ISODATE" w:val="2018-05-29"/>
    <w:docVar w:name="LW_EMISSION_LOCATION" w:val="STR"/>
    <w:docVar w:name="LW_EMISSION_PREFIX" w:val="Страсбург,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87?\u1083?\u1102?\u1089?, \u1050?\u1086?\u1093?\u1077?\u1079?\u1080?\u1086?\u1085?\u1085?\u1080?\u1103? \u1092?\u1086?\u1085?\u1076?, \u1045?\u1074?\u1088?\u1086?\u1087?\u1077?\u1081?\u1089?\u1082?\u1080?\u1103? \u1092?\u1086?\u1085?\u1076? \u1079?\u1072? \u1084?\u1086?\u1088?\u1089?\u1082?\u1086? \u1076?\u1077?\u1083?\u1086? \u1080? \u1088?\u1080?\u1073?\u1072?\u1088?\u1089?\u1090?\u1074?\u1086?, \u1082?\u1072?\u1082?\u1090?\u1086? \u1080? \u1092?\u1080?\u1085?\u1072?\u1085?\u1089?\u1086?\u1074?\u1080? \u1087?\u1088?\u1072?\u1074?\u1080?\u1083?\u1072? \u1079?\u1072? \u1090?\u1103?\u1093? \u1080? \u1079?\u1072? \u1092?\u1086?\u1085?\u1076? \u8222?\u1059?\u1073?\u1077?\u1078?\u1080?\u1097?\u1077? \u1080? \u1084?\u1080?\u1075?\u1088?\u1072?\u1094?\u1080?\u1103?\u8220?, \u1092?\u1086?\u1085?\u1076? \u8222?\u1042?\u1098?\u1090?\u1088?\u1077?\u1096?\u1085?\u1072? \u1089?\u1080?\u1075?\u1091?\u1088?\u1085?\u1086?\u1089?\u1090?\u8220? \u1080? \u1080?\u1085?\u1089?\u1090?\u1088?\u1091?\u1084?\u1077?\u1085?\u1090?\u1072? \u1079?\u1072? \u1091?\u1087?\u1088?\u1072?\u1074?\u1083?\u1077?\u1085?\u1080?\u1077? \u1085?\u1072? \u1075?\u1088?\u1072?\u1085?\u1080?\u1094?\u1080?\u1090?\u1077? \u1080? \u1074?\u1080?\u1079?\u1080?\u1090?\u1077?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71?_x000b_"/>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w:docVars>
  <w:rsids>
    <w:rsidRoot w:val="00433570"/>
    <w:rsid w:val="000030D2"/>
    <w:rsid w:val="00004044"/>
    <w:rsid w:val="00004156"/>
    <w:rsid w:val="00004C80"/>
    <w:rsid w:val="000056E4"/>
    <w:rsid w:val="00013724"/>
    <w:rsid w:val="0001380C"/>
    <w:rsid w:val="00017258"/>
    <w:rsid w:val="000175FA"/>
    <w:rsid w:val="000214D7"/>
    <w:rsid w:val="00023804"/>
    <w:rsid w:val="00027891"/>
    <w:rsid w:val="00032CC3"/>
    <w:rsid w:val="000342FD"/>
    <w:rsid w:val="0003548F"/>
    <w:rsid w:val="0003776F"/>
    <w:rsid w:val="00041329"/>
    <w:rsid w:val="000441BA"/>
    <w:rsid w:val="0004554E"/>
    <w:rsid w:val="00045DEA"/>
    <w:rsid w:val="0005016F"/>
    <w:rsid w:val="00050B85"/>
    <w:rsid w:val="00050C2E"/>
    <w:rsid w:val="000552B3"/>
    <w:rsid w:val="00056087"/>
    <w:rsid w:val="000603E4"/>
    <w:rsid w:val="00062C16"/>
    <w:rsid w:val="0006501B"/>
    <w:rsid w:val="000658C4"/>
    <w:rsid w:val="00066A1D"/>
    <w:rsid w:val="00066B94"/>
    <w:rsid w:val="0007162A"/>
    <w:rsid w:val="00072D20"/>
    <w:rsid w:val="000824D4"/>
    <w:rsid w:val="0008491B"/>
    <w:rsid w:val="00085C59"/>
    <w:rsid w:val="0008697C"/>
    <w:rsid w:val="000870BE"/>
    <w:rsid w:val="00090BDE"/>
    <w:rsid w:val="0009364E"/>
    <w:rsid w:val="00095573"/>
    <w:rsid w:val="00095696"/>
    <w:rsid w:val="000A15E2"/>
    <w:rsid w:val="000A1B20"/>
    <w:rsid w:val="000A1C49"/>
    <w:rsid w:val="000A1D86"/>
    <w:rsid w:val="000A2833"/>
    <w:rsid w:val="000A3235"/>
    <w:rsid w:val="000A6D7F"/>
    <w:rsid w:val="000A76A9"/>
    <w:rsid w:val="000A7C64"/>
    <w:rsid w:val="000B0ABE"/>
    <w:rsid w:val="000B248E"/>
    <w:rsid w:val="000B3BA1"/>
    <w:rsid w:val="000B727E"/>
    <w:rsid w:val="000C0BC6"/>
    <w:rsid w:val="000C0F64"/>
    <w:rsid w:val="000C27B7"/>
    <w:rsid w:val="000C2FFE"/>
    <w:rsid w:val="000C3F66"/>
    <w:rsid w:val="000C42D4"/>
    <w:rsid w:val="000E3536"/>
    <w:rsid w:val="000E4125"/>
    <w:rsid w:val="000E4408"/>
    <w:rsid w:val="000E6056"/>
    <w:rsid w:val="000E6541"/>
    <w:rsid w:val="000E66DC"/>
    <w:rsid w:val="000E6ABF"/>
    <w:rsid w:val="000F1283"/>
    <w:rsid w:val="000F5210"/>
    <w:rsid w:val="000F6DE2"/>
    <w:rsid w:val="00100236"/>
    <w:rsid w:val="001008AA"/>
    <w:rsid w:val="00105CBC"/>
    <w:rsid w:val="0010773D"/>
    <w:rsid w:val="00107771"/>
    <w:rsid w:val="00107DE5"/>
    <w:rsid w:val="0011204A"/>
    <w:rsid w:val="00113E78"/>
    <w:rsid w:val="00120371"/>
    <w:rsid w:val="00122AF6"/>
    <w:rsid w:val="0012317D"/>
    <w:rsid w:val="00125A6F"/>
    <w:rsid w:val="00131568"/>
    <w:rsid w:val="00134469"/>
    <w:rsid w:val="00140E5F"/>
    <w:rsid w:val="001411F2"/>
    <w:rsid w:val="00142897"/>
    <w:rsid w:val="001470B3"/>
    <w:rsid w:val="00151B09"/>
    <w:rsid w:val="00157F6C"/>
    <w:rsid w:val="00165543"/>
    <w:rsid w:val="0016650C"/>
    <w:rsid w:val="001678F8"/>
    <w:rsid w:val="00172934"/>
    <w:rsid w:val="00177C84"/>
    <w:rsid w:val="00184989"/>
    <w:rsid w:val="0018618A"/>
    <w:rsid w:val="001861F0"/>
    <w:rsid w:val="001868E9"/>
    <w:rsid w:val="00195D7F"/>
    <w:rsid w:val="0019770A"/>
    <w:rsid w:val="001A529B"/>
    <w:rsid w:val="001A7BDC"/>
    <w:rsid w:val="001A7F95"/>
    <w:rsid w:val="001B08E5"/>
    <w:rsid w:val="001B1AF1"/>
    <w:rsid w:val="001B42D3"/>
    <w:rsid w:val="001B591F"/>
    <w:rsid w:val="001B5B23"/>
    <w:rsid w:val="001B71B9"/>
    <w:rsid w:val="001C2E19"/>
    <w:rsid w:val="001C4B94"/>
    <w:rsid w:val="001C6478"/>
    <w:rsid w:val="001D0C4C"/>
    <w:rsid w:val="001D4CCA"/>
    <w:rsid w:val="001D5251"/>
    <w:rsid w:val="001E1D73"/>
    <w:rsid w:val="001E316B"/>
    <w:rsid w:val="001E4E2A"/>
    <w:rsid w:val="001F0044"/>
    <w:rsid w:val="001F0E0E"/>
    <w:rsid w:val="001F246A"/>
    <w:rsid w:val="00201955"/>
    <w:rsid w:val="00201A41"/>
    <w:rsid w:val="00203A8A"/>
    <w:rsid w:val="002049DD"/>
    <w:rsid w:val="002053D3"/>
    <w:rsid w:val="0020689D"/>
    <w:rsid w:val="00207F0A"/>
    <w:rsid w:val="00213955"/>
    <w:rsid w:val="0021618B"/>
    <w:rsid w:val="002174E3"/>
    <w:rsid w:val="00217BA2"/>
    <w:rsid w:val="00221B49"/>
    <w:rsid w:val="00223833"/>
    <w:rsid w:val="00224A01"/>
    <w:rsid w:val="002252E9"/>
    <w:rsid w:val="00226A63"/>
    <w:rsid w:val="00230B9C"/>
    <w:rsid w:val="002346BC"/>
    <w:rsid w:val="00234A34"/>
    <w:rsid w:val="0023609F"/>
    <w:rsid w:val="0024178F"/>
    <w:rsid w:val="00241BC6"/>
    <w:rsid w:val="00242446"/>
    <w:rsid w:val="002467CC"/>
    <w:rsid w:val="00254F15"/>
    <w:rsid w:val="00255A58"/>
    <w:rsid w:val="00256DF1"/>
    <w:rsid w:val="0025769C"/>
    <w:rsid w:val="00260D69"/>
    <w:rsid w:val="002638C4"/>
    <w:rsid w:val="00263E3E"/>
    <w:rsid w:val="00265A34"/>
    <w:rsid w:val="00270F41"/>
    <w:rsid w:val="00271A10"/>
    <w:rsid w:val="002736CA"/>
    <w:rsid w:val="00277A36"/>
    <w:rsid w:val="002806F5"/>
    <w:rsid w:val="00284620"/>
    <w:rsid w:val="00285234"/>
    <w:rsid w:val="00292D3C"/>
    <w:rsid w:val="0029589F"/>
    <w:rsid w:val="00295D53"/>
    <w:rsid w:val="00296131"/>
    <w:rsid w:val="002A28F1"/>
    <w:rsid w:val="002A39BB"/>
    <w:rsid w:val="002A3E74"/>
    <w:rsid w:val="002A4284"/>
    <w:rsid w:val="002A6713"/>
    <w:rsid w:val="002B67B2"/>
    <w:rsid w:val="002B6812"/>
    <w:rsid w:val="002C04FE"/>
    <w:rsid w:val="002C1794"/>
    <w:rsid w:val="002C36F3"/>
    <w:rsid w:val="002C47C9"/>
    <w:rsid w:val="002C4B87"/>
    <w:rsid w:val="002C559F"/>
    <w:rsid w:val="002C5717"/>
    <w:rsid w:val="002C5E6E"/>
    <w:rsid w:val="002C65CC"/>
    <w:rsid w:val="002D0F8D"/>
    <w:rsid w:val="002D1442"/>
    <w:rsid w:val="002D1DD0"/>
    <w:rsid w:val="002D4D75"/>
    <w:rsid w:val="002E4AE1"/>
    <w:rsid w:val="002E5172"/>
    <w:rsid w:val="002F2C8F"/>
    <w:rsid w:val="002F5944"/>
    <w:rsid w:val="00303EEA"/>
    <w:rsid w:val="00304260"/>
    <w:rsid w:val="0030435E"/>
    <w:rsid w:val="003046C7"/>
    <w:rsid w:val="003077E9"/>
    <w:rsid w:val="00310BBC"/>
    <w:rsid w:val="00312264"/>
    <w:rsid w:val="003136D9"/>
    <w:rsid w:val="00314147"/>
    <w:rsid w:val="00315FFF"/>
    <w:rsid w:val="003221E7"/>
    <w:rsid w:val="00322FBA"/>
    <w:rsid w:val="003233C6"/>
    <w:rsid w:val="003312B9"/>
    <w:rsid w:val="0033168F"/>
    <w:rsid w:val="00331F14"/>
    <w:rsid w:val="0033627C"/>
    <w:rsid w:val="00341D27"/>
    <w:rsid w:val="00344484"/>
    <w:rsid w:val="00344577"/>
    <w:rsid w:val="00344E32"/>
    <w:rsid w:val="003454F2"/>
    <w:rsid w:val="00345D7B"/>
    <w:rsid w:val="003501FB"/>
    <w:rsid w:val="00354FDD"/>
    <w:rsid w:val="00355703"/>
    <w:rsid w:val="0036020B"/>
    <w:rsid w:val="003612DD"/>
    <w:rsid w:val="003630DC"/>
    <w:rsid w:val="00365FAE"/>
    <w:rsid w:val="00367678"/>
    <w:rsid w:val="003701B3"/>
    <w:rsid w:val="00370342"/>
    <w:rsid w:val="00370ADA"/>
    <w:rsid w:val="00370B48"/>
    <w:rsid w:val="003715A6"/>
    <w:rsid w:val="003746B0"/>
    <w:rsid w:val="00374ECF"/>
    <w:rsid w:val="00375857"/>
    <w:rsid w:val="0037717B"/>
    <w:rsid w:val="00377626"/>
    <w:rsid w:val="00384A88"/>
    <w:rsid w:val="00385CF9"/>
    <w:rsid w:val="003874DD"/>
    <w:rsid w:val="00394A85"/>
    <w:rsid w:val="003A0B4D"/>
    <w:rsid w:val="003A215B"/>
    <w:rsid w:val="003A4937"/>
    <w:rsid w:val="003A4972"/>
    <w:rsid w:val="003A5A5D"/>
    <w:rsid w:val="003A5DED"/>
    <w:rsid w:val="003A629B"/>
    <w:rsid w:val="003A63C7"/>
    <w:rsid w:val="003A7062"/>
    <w:rsid w:val="003B3220"/>
    <w:rsid w:val="003B3424"/>
    <w:rsid w:val="003B590F"/>
    <w:rsid w:val="003C439F"/>
    <w:rsid w:val="003C4876"/>
    <w:rsid w:val="003C5D98"/>
    <w:rsid w:val="003C69B8"/>
    <w:rsid w:val="003C72E0"/>
    <w:rsid w:val="003D05A6"/>
    <w:rsid w:val="003D0B3B"/>
    <w:rsid w:val="003D3B8F"/>
    <w:rsid w:val="003D5466"/>
    <w:rsid w:val="003D6DF5"/>
    <w:rsid w:val="003E1531"/>
    <w:rsid w:val="003E1B91"/>
    <w:rsid w:val="003E1CF1"/>
    <w:rsid w:val="003E326A"/>
    <w:rsid w:val="003E426D"/>
    <w:rsid w:val="003E463C"/>
    <w:rsid w:val="003E7792"/>
    <w:rsid w:val="003F1A4A"/>
    <w:rsid w:val="003F5981"/>
    <w:rsid w:val="003F5A48"/>
    <w:rsid w:val="003F6B72"/>
    <w:rsid w:val="0040147A"/>
    <w:rsid w:val="004059E1"/>
    <w:rsid w:val="00412562"/>
    <w:rsid w:val="00414EE1"/>
    <w:rsid w:val="00416AFB"/>
    <w:rsid w:val="0041750E"/>
    <w:rsid w:val="00417858"/>
    <w:rsid w:val="00421D4B"/>
    <w:rsid w:val="00423F4D"/>
    <w:rsid w:val="00424410"/>
    <w:rsid w:val="0042619A"/>
    <w:rsid w:val="004266FA"/>
    <w:rsid w:val="004302FC"/>
    <w:rsid w:val="00430C32"/>
    <w:rsid w:val="00431B71"/>
    <w:rsid w:val="00432096"/>
    <w:rsid w:val="00433570"/>
    <w:rsid w:val="00433868"/>
    <w:rsid w:val="00445491"/>
    <w:rsid w:val="00451C28"/>
    <w:rsid w:val="00452BDD"/>
    <w:rsid w:val="00454721"/>
    <w:rsid w:val="00457B0D"/>
    <w:rsid w:val="00457DEA"/>
    <w:rsid w:val="004629D3"/>
    <w:rsid w:val="004641FC"/>
    <w:rsid w:val="004753ED"/>
    <w:rsid w:val="00477035"/>
    <w:rsid w:val="00481AC2"/>
    <w:rsid w:val="004834D4"/>
    <w:rsid w:val="00493334"/>
    <w:rsid w:val="00493563"/>
    <w:rsid w:val="00494E21"/>
    <w:rsid w:val="00495FBC"/>
    <w:rsid w:val="004962B6"/>
    <w:rsid w:val="004A0964"/>
    <w:rsid w:val="004A1250"/>
    <w:rsid w:val="004A2438"/>
    <w:rsid w:val="004A6541"/>
    <w:rsid w:val="004B0F53"/>
    <w:rsid w:val="004B37DC"/>
    <w:rsid w:val="004B751A"/>
    <w:rsid w:val="004C18BF"/>
    <w:rsid w:val="004C3AA8"/>
    <w:rsid w:val="004C3C15"/>
    <w:rsid w:val="004C4E47"/>
    <w:rsid w:val="004C5248"/>
    <w:rsid w:val="004C609F"/>
    <w:rsid w:val="004D0939"/>
    <w:rsid w:val="004D11CD"/>
    <w:rsid w:val="004D36C4"/>
    <w:rsid w:val="004D39A1"/>
    <w:rsid w:val="004D4D96"/>
    <w:rsid w:val="004D5C02"/>
    <w:rsid w:val="004E10DF"/>
    <w:rsid w:val="004E4501"/>
    <w:rsid w:val="004E4B2E"/>
    <w:rsid w:val="004E5B44"/>
    <w:rsid w:val="004E6502"/>
    <w:rsid w:val="004E696B"/>
    <w:rsid w:val="004F0820"/>
    <w:rsid w:val="004F296C"/>
    <w:rsid w:val="004F6F65"/>
    <w:rsid w:val="0050238D"/>
    <w:rsid w:val="005067C1"/>
    <w:rsid w:val="00510D45"/>
    <w:rsid w:val="00511164"/>
    <w:rsid w:val="00520514"/>
    <w:rsid w:val="00521AB7"/>
    <w:rsid w:val="00521C10"/>
    <w:rsid w:val="00521F90"/>
    <w:rsid w:val="00523100"/>
    <w:rsid w:val="005244F2"/>
    <w:rsid w:val="005246AF"/>
    <w:rsid w:val="005260DC"/>
    <w:rsid w:val="00527D1C"/>
    <w:rsid w:val="00530C9C"/>
    <w:rsid w:val="005313CB"/>
    <w:rsid w:val="005352D8"/>
    <w:rsid w:val="005374EF"/>
    <w:rsid w:val="00540C63"/>
    <w:rsid w:val="00543967"/>
    <w:rsid w:val="00543B3D"/>
    <w:rsid w:val="00546D07"/>
    <w:rsid w:val="005501CD"/>
    <w:rsid w:val="005518AE"/>
    <w:rsid w:val="00551902"/>
    <w:rsid w:val="00553A40"/>
    <w:rsid w:val="00553CC0"/>
    <w:rsid w:val="00555DE6"/>
    <w:rsid w:val="005579DC"/>
    <w:rsid w:val="005612D1"/>
    <w:rsid w:val="00563558"/>
    <w:rsid w:val="00570B34"/>
    <w:rsid w:val="005710FE"/>
    <w:rsid w:val="005716B1"/>
    <w:rsid w:val="00574D45"/>
    <w:rsid w:val="00580DA5"/>
    <w:rsid w:val="00582670"/>
    <w:rsid w:val="00583751"/>
    <w:rsid w:val="00583FBC"/>
    <w:rsid w:val="00584977"/>
    <w:rsid w:val="0059214E"/>
    <w:rsid w:val="005A0765"/>
    <w:rsid w:val="005A09CC"/>
    <w:rsid w:val="005A09D2"/>
    <w:rsid w:val="005A1380"/>
    <w:rsid w:val="005A525F"/>
    <w:rsid w:val="005A5277"/>
    <w:rsid w:val="005B2533"/>
    <w:rsid w:val="005B5516"/>
    <w:rsid w:val="005B5CF1"/>
    <w:rsid w:val="005B74A4"/>
    <w:rsid w:val="005C24AF"/>
    <w:rsid w:val="005C505D"/>
    <w:rsid w:val="005C5A86"/>
    <w:rsid w:val="005D18B4"/>
    <w:rsid w:val="005D445B"/>
    <w:rsid w:val="005D45D5"/>
    <w:rsid w:val="005D6A1F"/>
    <w:rsid w:val="005D7179"/>
    <w:rsid w:val="005E350B"/>
    <w:rsid w:val="005E6B7E"/>
    <w:rsid w:val="005E716B"/>
    <w:rsid w:val="005F18A3"/>
    <w:rsid w:val="005F600D"/>
    <w:rsid w:val="00602AAE"/>
    <w:rsid w:val="00603266"/>
    <w:rsid w:val="00606F8F"/>
    <w:rsid w:val="00610FE2"/>
    <w:rsid w:val="006131A3"/>
    <w:rsid w:val="00615D09"/>
    <w:rsid w:val="00617178"/>
    <w:rsid w:val="006201E4"/>
    <w:rsid w:val="00622B38"/>
    <w:rsid w:val="0062781A"/>
    <w:rsid w:val="006303EC"/>
    <w:rsid w:val="00635B4F"/>
    <w:rsid w:val="006377EF"/>
    <w:rsid w:val="00640800"/>
    <w:rsid w:val="006428C4"/>
    <w:rsid w:val="00652A1C"/>
    <w:rsid w:val="00653D2C"/>
    <w:rsid w:val="0065704E"/>
    <w:rsid w:val="0066062B"/>
    <w:rsid w:val="00661D42"/>
    <w:rsid w:val="00664AC6"/>
    <w:rsid w:val="00664BCA"/>
    <w:rsid w:val="006727C4"/>
    <w:rsid w:val="00673B73"/>
    <w:rsid w:val="00675522"/>
    <w:rsid w:val="00675765"/>
    <w:rsid w:val="006812C5"/>
    <w:rsid w:val="0068602D"/>
    <w:rsid w:val="0069153F"/>
    <w:rsid w:val="00695450"/>
    <w:rsid w:val="006A4209"/>
    <w:rsid w:val="006A4E32"/>
    <w:rsid w:val="006A5441"/>
    <w:rsid w:val="006A78F4"/>
    <w:rsid w:val="006B3112"/>
    <w:rsid w:val="006B4D80"/>
    <w:rsid w:val="006B5F9A"/>
    <w:rsid w:val="006B6212"/>
    <w:rsid w:val="006C28D4"/>
    <w:rsid w:val="006C2F63"/>
    <w:rsid w:val="006C31F3"/>
    <w:rsid w:val="006C3E38"/>
    <w:rsid w:val="006D13F7"/>
    <w:rsid w:val="006D1808"/>
    <w:rsid w:val="006D5F87"/>
    <w:rsid w:val="006D6EDD"/>
    <w:rsid w:val="006E0FD1"/>
    <w:rsid w:val="006E21C9"/>
    <w:rsid w:val="006E21CB"/>
    <w:rsid w:val="006E229E"/>
    <w:rsid w:val="006E3F6C"/>
    <w:rsid w:val="006F043D"/>
    <w:rsid w:val="006F11EC"/>
    <w:rsid w:val="006F1309"/>
    <w:rsid w:val="006F4AC6"/>
    <w:rsid w:val="006F7985"/>
    <w:rsid w:val="00700B9B"/>
    <w:rsid w:val="00700FE9"/>
    <w:rsid w:val="00707930"/>
    <w:rsid w:val="00707974"/>
    <w:rsid w:val="007109DC"/>
    <w:rsid w:val="00711DAE"/>
    <w:rsid w:val="00715966"/>
    <w:rsid w:val="0072719E"/>
    <w:rsid w:val="0073354C"/>
    <w:rsid w:val="00734D1B"/>
    <w:rsid w:val="00735FE9"/>
    <w:rsid w:val="007370E3"/>
    <w:rsid w:val="00742639"/>
    <w:rsid w:val="00756016"/>
    <w:rsid w:val="007614F9"/>
    <w:rsid w:val="00761E4C"/>
    <w:rsid w:val="0076693A"/>
    <w:rsid w:val="007700F1"/>
    <w:rsid w:val="00772C56"/>
    <w:rsid w:val="007764B6"/>
    <w:rsid w:val="00777DE2"/>
    <w:rsid w:val="00782C77"/>
    <w:rsid w:val="00784C96"/>
    <w:rsid w:val="0079437F"/>
    <w:rsid w:val="007A23CC"/>
    <w:rsid w:val="007A325F"/>
    <w:rsid w:val="007A4003"/>
    <w:rsid w:val="007A578B"/>
    <w:rsid w:val="007A59CD"/>
    <w:rsid w:val="007A708C"/>
    <w:rsid w:val="007A70C0"/>
    <w:rsid w:val="007A7CBF"/>
    <w:rsid w:val="007B0353"/>
    <w:rsid w:val="007B06DA"/>
    <w:rsid w:val="007B2C9C"/>
    <w:rsid w:val="007C0C4B"/>
    <w:rsid w:val="007C41EB"/>
    <w:rsid w:val="007C485F"/>
    <w:rsid w:val="007C4C7F"/>
    <w:rsid w:val="007C53D2"/>
    <w:rsid w:val="007C7139"/>
    <w:rsid w:val="007D07ED"/>
    <w:rsid w:val="007D244D"/>
    <w:rsid w:val="007D45B4"/>
    <w:rsid w:val="007E08F9"/>
    <w:rsid w:val="007E21D3"/>
    <w:rsid w:val="007E3FB1"/>
    <w:rsid w:val="007E4E4B"/>
    <w:rsid w:val="007E6634"/>
    <w:rsid w:val="007E663C"/>
    <w:rsid w:val="007F0675"/>
    <w:rsid w:val="007F1D26"/>
    <w:rsid w:val="007F269C"/>
    <w:rsid w:val="007F29D0"/>
    <w:rsid w:val="007F4899"/>
    <w:rsid w:val="00814CBF"/>
    <w:rsid w:val="008169C4"/>
    <w:rsid w:val="00826393"/>
    <w:rsid w:val="008313F8"/>
    <w:rsid w:val="00833785"/>
    <w:rsid w:val="00835BF1"/>
    <w:rsid w:val="008425FD"/>
    <w:rsid w:val="008426C1"/>
    <w:rsid w:val="00842750"/>
    <w:rsid w:val="00843ECB"/>
    <w:rsid w:val="00845CE0"/>
    <w:rsid w:val="00850EF4"/>
    <w:rsid w:val="00854417"/>
    <w:rsid w:val="00856073"/>
    <w:rsid w:val="00856166"/>
    <w:rsid w:val="00863305"/>
    <w:rsid w:val="008635F9"/>
    <w:rsid w:val="00865413"/>
    <w:rsid w:val="00866CD2"/>
    <w:rsid w:val="0087357C"/>
    <w:rsid w:val="00873724"/>
    <w:rsid w:val="0087416A"/>
    <w:rsid w:val="008762D4"/>
    <w:rsid w:val="0087695A"/>
    <w:rsid w:val="008801C0"/>
    <w:rsid w:val="0088217C"/>
    <w:rsid w:val="00884BE7"/>
    <w:rsid w:val="00887A0E"/>
    <w:rsid w:val="00891AA3"/>
    <w:rsid w:val="00892788"/>
    <w:rsid w:val="00892F50"/>
    <w:rsid w:val="008A2C90"/>
    <w:rsid w:val="008A4C3B"/>
    <w:rsid w:val="008A56BE"/>
    <w:rsid w:val="008A65BC"/>
    <w:rsid w:val="008A7D31"/>
    <w:rsid w:val="008B3337"/>
    <w:rsid w:val="008C3525"/>
    <w:rsid w:val="008C5501"/>
    <w:rsid w:val="008D3AFD"/>
    <w:rsid w:val="008D3D71"/>
    <w:rsid w:val="008D4C97"/>
    <w:rsid w:val="008D5E95"/>
    <w:rsid w:val="008D7AF3"/>
    <w:rsid w:val="008E09FE"/>
    <w:rsid w:val="008E3AE6"/>
    <w:rsid w:val="008E46D5"/>
    <w:rsid w:val="008F1F9F"/>
    <w:rsid w:val="008F353D"/>
    <w:rsid w:val="008F5801"/>
    <w:rsid w:val="008F5D28"/>
    <w:rsid w:val="00903EB5"/>
    <w:rsid w:val="00905AC9"/>
    <w:rsid w:val="00907A1D"/>
    <w:rsid w:val="00913CDA"/>
    <w:rsid w:val="009175AC"/>
    <w:rsid w:val="00917D06"/>
    <w:rsid w:val="0093154D"/>
    <w:rsid w:val="00933137"/>
    <w:rsid w:val="00934E00"/>
    <w:rsid w:val="00935EFD"/>
    <w:rsid w:val="00940511"/>
    <w:rsid w:val="009432F3"/>
    <w:rsid w:val="00944A84"/>
    <w:rsid w:val="009458E2"/>
    <w:rsid w:val="00947EBE"/>
    <w:rsid w:val="009509D5"/>
    <w:rsid w:val="009513D2"/>
    <w:rsid w:val="00955C61"/>
    <w:rsid w:val="009617E2"/>
    <w:rsid w:val="00961B92"/>
    <w:rsid w:val="00962FED"/>
    <w:rsid w:val="00963609"/>
    <w:rsid w:val="00964D78"/>
    <w:rsid w:val="009741B0"/>
    <w:rsid w:val="00974FBE"/>
    <w:rsid w:val="00976850"/>
    <w:rsid w:val="00976902"/>
    <w:rsid w:val="00976AE8"/>
    <w:rsid w:val="00985206"/>
    <w:rsid w:val="00986C1A"/>
    <w:rsid w:val="00991F28"/>
    <w:rsid w:val="00994350"/>
    <w:rsid w:val="009976E1"/>
    <w:rsid w:val="009A0E14"/>
    <w:rsid w:val="009A16EC"/>
    <w:rsid w:val="009A32B3"/>
    <w:rsid w:val="009A3ED0"/>
    <w:rsid w:val="009A4666"/>
    <w:rsid w:val="009A4994"/>
    <w:rsid w:val="009A5304"/>
    <w:rsid w:val="009A64E6"/>
    <w:rsid w:val="009B00F0"/>
    <w:rsid w:val="009B3215"/>
    <w:rsid w:val="009C3A98"/>
    <w:rsid w:val="009C44F2"/>
    <w:rsid w:val="009C5A7D"/>
    <w:rsid w:val="009D2404"/>
    <w:rsid w:val="009D2679"/>
    <w:rsid w:val="009D294A"/>
    <w:rsid w:val="009D3DD4"/>
    <w:rsid w:val="009D50E2"/>
    <w:rsid w:val="009D55AA"/>
    <w:rsid w:val="009D5BA1"/>
    <w:rsid w:val="009E260C"/>
    <w:rsid w:val="009E2CEF"/>
    <w:rsid w:val="009E3E45"/>
    <w:rsid w:val="009E43BF"/>
    <w:rsid w:val="009E6D9F"/>
    <w:rsid w:val="009F1C94"/>
    <w:rsid w:val="009F3222"/>
    <w:rsid w:val="009F4C25"/>
    <w:rsid w:val="009F6060"/>
    <w:rsid w:val="00A00FCF"/>
    <w:rsid w:val="00A01FDD"/>
    <w:rsid w:val="00A031C6"/>
    <w:rsid w:val="00A062F5"/>
    <w:rsid w:val="00A10EBB"/>
    <w:rsid w:val="00A128B7"/>
    <w:rsid w:val="00A12EC8"/>
    <w:rsid w:val="00A1358E"/>
    <w:rsid w:val="00A15744"/>
    <w:rsid w:val="00A17885"/>
    <w:rsid w:val="00A224BD"/>
    <w:rsid w:val="00A257D2"/>
    <w:rsid w:val="00A26A6B"/>
    <w:rsid w:val="00A26A94"/>
    <w:rsid w:val="00A27358"/>
    <w:rsid w:val="00A30C1F"/>
    <w:rsid w:val="00A30D38"/>
    <w:rsid w:val="00A310C2"/>
    <w:rsid w:val="00A32209"/>
    <w:rsid w:val="00A32EFA"/>
    <w:rsid w:val="00A35894"/>
    <w:rsid w:val="00A35FEB"/>
    <w:rsid w:val="00A366D2"/>
    <w:rsid w:val="00A47321"/>
    <w:rsid w:val="00A47D5E"/>
    <w:rsid w:val="00A5339D"/>
    <w:rsid w:val="00A55CA1"/>
    <w:rsid w:val="00A6146E"/>
    <w:rsid w:val="00A63BF3"/>
    <w:rsid w:val="00A63CA6"/>
    <w:rsid w:val="00A66BD9"/>
    <w:rsid w:val="00A67585"/>
    <w:rsid w:val="00A7030E"/>
    <w:rsid w:val="00A70788"/>
    <w:rsid w:val="00A71C98"/>
    <w:rsid w:val="00A72229"/>
    <w:rsid w:val="00A72F89"/>
    <w:rsid w:val="00A7365F"/>
    <w:rsid w:val="00A766B4"/>
    <w:rsid w:val="00A778D5"/>
    <w:rsid w:val="00A90768"/>
    <w:rsid w:val="00A92CD4"/>
    <w:rsid w:val="00A936D9"/>
    <w:rsid w:val="00A94BD4"/>
    <w:rsid w:val="00A95D3C"/>
    <w:rsid w:val="00AA0595"/>
    <w:rsid w:val="00AA0D53"/>
    <w:rsid w:val="00AA0F32"/>
    <w:rsid w:val="00AA1F8D"/>
    <w:rsid w:val="00AA2758"/>
    <w:rsid w:val="00AB4939"/>
    <w:rsid w:val="00AC1B55"/>
    <w:rsid w:val="00AC4197"/>
    <w:rsid w:val="00AC50BD"/>
    <w:rsid w:val="00AC6110"/>
    <w:rsid w:val="00AC73FA"/>
    <w:rsid w:val="00AD3627"/>
    <w:rsid w:val="00AD395A"/>
    <w:rsid w:val="00AD4399"/>
    <w:rsid w:val="00AD6FB0"/>
    <w:rsid w:val="00AE633F"/>
    <w:rsid w:val="00AE6917"/>
    <w:rsid w:val="00AE7BA1"/>
    <w:rsid w:val="00AF0F69"/>
    <w:rsid w:val="00AF2F32"/>
    <w:rsid w:val="00AF358C"/>
    <w:rsid w:val="00AF6FCC"/>
    <w:rsid w:val="00B07C49"/>
    <w:rsid w:val="00B10771"/>
    <w:rsid w:val="00B11F09"/>
    <w:rsid w:val="00B13B90"/>
    <w:rsid w:val="00B1473E"/>
    <w:rsid w:val="00B156E3"/>
    <w:rsid w:val="00B15E71"/>
    <w:rsid w:val="00B21FB6"/>
    <w:rsid w:val="00B266A6"/>
    <w:rsid w:val="00B32CF2"/>
    <w:rsid w:val="00B35681"/>
    <w:rsid w:val="00B35940"/>
    <w:rsid w:val="00B4009D"/>
    <w:rsid w:val="00B43201"/>
    <w:rsid w:val="00B4414D"/>
    <w:rsid w:val="00B44E72"/>
    <w:rsid w:val="00B45588"/>
    <w:rsid w:val="00B5018D"/>
    <w:rsid w:val="00B50AE0"/>
    <w:rsid w:val="00B50F49"/>
    <w:rsid w:val="00B53117"/>
    <w:rsid w:val="00B546C6"/>
    <w:rsid w:val="00B56214"/>
    <w:rsid w:val="00B63536"/>
    <w:rsid w:val="00B65587"/>
    <w:rsid w:val="00B66AF3"/>
    <w:rsid w:val="00B673EB"/>
    <w:rsid w:val="00B71390"/>
    <w:rsid w:val="00B727C9"/>
    <w:rsid w:val="00B733EF"/>
    <w:rsid w:val="00B73A30"/>
    <w:rsid w:val="00B7643B"/>
    <w:rsid w:val="00B83969"/>
    <w:rsid w:val="00B8621A"/>
    <w:rsid w:val="00B87858"/>
    <w:rsid w:val="00B910C4"/>
    <w:rsid w:val="00B91342"/>
    <w:rsid w:val="00B918FC"/>
    <w:rsid w:val="00B9792C"/>
    <w:rsid w:val="00BA0AAF"/>
    <w:rsid w:val="00BA1757"/>
    <w:rsid w:val="00BA29DB"/>
    <w:rsid w:val="00BA30FE"/>
    <w:rsid w:val="00BA40B5"/>
    <w:rsid w:val="00BA4ACF"/>
    <w:rsid w:val="00BA5245"/>
    <w:rsid w:val="00BB0986"/>
    <w:rsid w:val="00BB199F"/>
    <w:rsid w:val="00BB3115"/>
    <w:rsid w:val="00BB43CE"/>
    <w:rsid w:val="00BC028E"/>
    <w:rsid w:val="00BC1677"/>
    <w:rsid w:val="00BC1714"/>
    <w:rsid w:val="00BC35AB"/>
    <w:rsid w:val="00BC362E"/>
    <w:rsid w:val="00BD0837"/>
    <w:rsid w:val="00BD33B5"/>
    <w:rsid w:val="00BD473A"/>
    <w:rsid w:val="00BD6E75"/>
    <w:rsid w:val="00BD7975"/>
    <w:rsid w:val="00BE24BE"/>
    <w:rsid w:val="00BF1142"/>
    <w:rsid w:val="00BF3248"/>
    <w:rsid w:val="00BF45D0"/>
    <w:rsid w:val="00BF7313"/>
    <w:rsid w:val="00BF7A5C"/>
    <w:rsid w:val="00C0006C"/>
    <w:rsid w:val="00C002A7"/>
    <w:rsid w:val="00C01575"/>
    <w:rsid w:val="00C01B27"/>
    <w:rsid w:val="00C026BC"/>
    <w:rsid w:val="00C11B52"/>
    <w:rsid w:val="00C13088"/>
    <w:rsid w:val="00C14711"/>
    <w:rsid w:val="00C15874"/>
    <w:rsid w:val="00C165DD"/>
    <w:rsid w:val="00C16BD7"/>
    <w:rsid w:val="00C17DEE"/>
    <w:rsid w:val="00C237E0"/>
    <w:rsid w:val="00C30951"/>
    <w:rsid w:val="00C32B0A"/>
    <w:rsid w:val="00C35C73"/>
    <w:rsid w:val="00C36867"/>
    <w:rsid w:val="00C402CD"/>
    <w:rsid w:val="00C41DBB"/>
    <w:rsid w:val="00C4368F"/>
    <w:rsid w:val="00C46896"/>
    <w:rsid w:val="00C50826"/>
    <w:rsid w:val="00C562FA"/>
    <w:rsid w:val="00C56E9E"/>
    <w:rsid w:val="00C57784"/>
    <w:rsid w:val="00C600B3"/>
    <w:rsid w:val="00C601B6"/>
    <w:rsid w:val="00C63EDD"/>
    <w:rsid w:val="00C70FE0"/>
    <w:rsid w:val="00C71E13"/>
    <w:rsid w:val="00C75B52"/>
    <w:rsid w:val="00C7744C"/>
    <w:rsid w:val="00C81770"/>
    <w:rsid w:val="00C81A0E"/>
    <w:rsid w:val="00C81B93"/>
    <w:rsid w:val="00C849C8"/>
    <w:rsid w:val="00C85C5C"/>
    <w:rsid w:val="00C86E5F"/>
    <w:rsid w:val="00C87552"/>
    <w:rsid w:val="00C90F42"/>
    <w:rsid w:val="00C91F12"/>
    <w:rsid w:val="00C976BF"/>
    <w:rsid w:val="00CA0787"/>
    <w:rsid w:val="00CA1492"/>
    <w:rsid w:val="00CA1A56"/>
    <w:rsid w:val="00CA1C2F"/>
    <w:rsid w:val="00CA3125"/>
    <w:rsid w:val="00CA577F"/>
    <w:rsid w:val="00CA6F28"/>
    <w:rsid w:val="00CB2506"/>
    <w:rsid w:val="00CB3104"/>
    <w:rsid w:val="00CB563C"/>
    <w:rsid w:val="00CC2492"/>
    <w:rsid w:val="00CC6E55"/>
    <w:rsid w:val="00CC788B"/>
    <w:rsid w:val="00CD28BF"/>
    <w:rsid w:val="00CD350A"/>
    <w:rsid w:val="00CD4763"/>
    <w:rsid w:val="00CD5DE3"/>
    <w:rsid w:val="00CE140D"/>
    <w:rsid w:val="00CE1F78"/>
    <w:rsid w:val="00CE211C"/>
    <w:rsid w:val="00CE2771"/>
    <w:rsid w:val="00CE6704"/>
    <w:rsid w:val="00CF038C"/>
    <w:rsid w:val="00CF19DE"/>
    <w:rsid w:val="00CF539B"/>
    <w:rsid w:val="00CF5436"/>
    <w:rsid w:val="00CF6E3A"/>
    <w:rsid w:val="00CF7C6E"/>
    <w:rsid w:val="00D00918"/>
    <w:rsid w:val="00D01068"/>
    <w:rsid w:val="00D01234"/>
    <w:rsid w:val="00D02F7A"/>
    <w:rsid w:val="00D055E2"/>
    <w:rsid w:val="00D06F09"/>
    <w:rsid w:val="00D135E3"/>
    <w:rsid w:val="00D13B12"/>
    <w:rsid w:val="00D16119"/>
    <w:rsid w:val="00D24B73"/>
    <w:rsid w:val="00D25201"/>
    <w:rsid w:val="00D2599E"/>
    <w:rsid w:val="00D266A3"/>
    <w:rsid w:val="00D278DE"/>
    <w:rsid w:val="00D32BAB"/>
    <w:rsid w:val="00D334EC"/>
    <w:rsid w:val="00D33739"/>
    <w:rsid w:val="00D3458C"/>
    <w:rsid w:val="00D35C4B"/>
    <w:rsid w:val="00D37C65"/>
    <w:rsid w:val="00D40530"/>
    <w:rsid w:val="00D43253"/>
    <w:rsid w:val="00D4393D"/>
    <w:rsid w:val="00D44F25"/>
    <w:rsid w:val="00D45792"/>
    <w:rsid w:val="00D463D8"/>
    <w:rsid w:val="00D472D9"/>
    <w:rsid w:val="00D52187"/>
    <w:rsid w:val="00D543D5"/>
    <w:rsid w:val="00D5752A"/>
    <w:rsid w:val="00D57823"/>
    <w:rsid w:val="00D60F9F"/>
    <w:rsid w:val="00D669A7"/>
    <w:rsid w:val="00D67F7F"/>
    <w:rsid w:val="00D72DFB"/>
    <w:rsid w:val="00D738DC"/>
    <w:rsid w:val="00D77EAA"/>
    <w:rsid w:val="00D80F62"/>
    <w:rsid w:val="00D8111D"/>
    <w:rsid w:val="00D82F92"/>
    <w:rsid w:val="00D8593B"/>
    <w:rsid w:val="00D86171"/>
    <w:rsid w:val="00D96380"/>
    <w:rsid w:val="00DA0141"/>
    <w:rsid w:val="00DA02FD"/>
    <w:rsid w:val="00DA2905"/>
    <w:rsid w:val="00DA5B07"/>
    <w:rsid w:val="00DA78EF"/>
    <w:rsid w:val="00DB012E"/>
    <w:rsid w:val="00DB09B2"/>
    <w:rsid w:val="00DC15A4"/>
    <w:rsid w:val="00DC2508"/>
    <w:rsid w:val="00DC2FF4"/>
    <w:rsid w:val="00DC472C"/>
    <w:rsid w:val="00DC6097"/>
    <w:rsid w:val="00DD1F76"/>
    <w:rsid w:val="00DD7699"/>
    <w:rsid w:val="00DD7C5D"/>
    <w:rsid w:val="00DE410F"/>
    <w:rsid w:val="00DE7CE3"/>
    <w:rsid w:val="00DF0E4C"/>
    <w:rsid w:val="00E0393D"/>
    <w:rsid w:val="00E04C7F"/>
    <w:rsid w:val="00E14765"/>
    <w:rsid w:val="00E1660B"/>
    <w:rsid w:val="00E16D51"/>
    <w:rsid w:val="00E222C5"/>
    <w:rsid w:val="00E236EC"/>
    <w:rsid w:val="00E2739E"/>
    <w:rsid w:val="00E303FF"/>
    <w:rsid w:val="00E345DC"/>
    <w:rsid w:val="00E3531E"/>
    <w:rsid w:val="00E3750A"/>
    <w:rsid w:val="00E404B8"/>
    <w:rsid w:val="00E41760"/>
    <w:rsid w:val="00E4471B"/>
    <w:rsid w:val="00E4521B"/>
    <w:rsid w:val="00E51A0A"/>
    <w:rsid w:val="00E52B0A"/>
    <w:rsid w:val="00E5314F"/>
    <w:rsid w:val="00E53608"/>
    <w:rsid w:val="00E54CDF"/>
    <w:rsid w:val="00E55DFE"/>
    <w:rsid w:val="00E570E5"/>
    <w:rsid w:val="00E61506"/>
    <w:rsid w:val="00E61F37"/>
    <w:rsid w:val="00E65D00"/>
    <w:rsid w:val="00E65FFF"/>
    <w:rsid w:val="00E75590"/>
    <w:rsid w:val="00E80C2D"/>
    <w:rsid w:val="00E82B28"/>
    <w:rsid w:val="00E87227"/>
    <w:rsid w:val="00E906E8"/>
    <w:rsid w:val="00E92D13"/>
    <w:rsid w:val="00E953DE"/>
    <w:rsid w:val="00E95B23"/>
    <w:rsid w:val="00EA035C"/>
    <w:rsid w:val="00EA226C"/>
    <w:rsid w:val="00EA2EE7"/>
    <w:rsid w:val="00EA7B09"/>
    <w:rsid w:val="00EB087F"/>
    <w:rsid w:val="00EB6880"/>
    <w:rsid w:val="00EB6CD2"/>
    <w:rsid w:val="00EB7413"/>
    <w:rsid w:val="00EC5875"/>
    <w:rsid w:val="00ED248B"/>
    <w:rsid w:val="00ED2B6F"/>
    <w:rsid w:val="00ED647E"/>
    <w:rsid w:val="00EE1886"/>
    <w:rsid w:val="00EE2FC6"/>
    <w:rsid w:val="00EE3889"/>
    <w:rsid w:val="00EE5023"/>
    <w:rsid w:val="00EE64B6"/>
    <w:rsid w:val="00EF0290"/>
    <w:rsid w:val="00EF3DD7"/>
    <w:rsid w:val="00EF4034"/>
    <w:rsid w:val="00EF4141"/>
    <w:rsid w:val="00EF4C56"/>
    <w:rsid w:val="00EF66F0"/>
    <w:rsid w:val="00F10DAC"/>
    <w:rsid w:val="00F11392"/>
    <w:rsid w:val="00F12627"/>
    <w:rsid w:val="00F12A85"/>
    <w:rsid w:val="00F140AE"/>
    <w:rsid w:val="00F147BD"/>
    <w:rsid w:val="00F1608C"/>
    <w:rsid w:val="00F20927"/>
    <w:rsid w:val="00F211A9"/>
    <w:rsid w:val="00F216A4"/>
    <w:rsid w:val="00F21822"/>
    <w:rsid w:val="00F21A01"/>
    <w:rsid w:val="00F23329"/>
    <w:rsid w:val="00F235C1"/>
    <w:rsid w:val="00F24A8D"/>
    <w:rsid w:val="00F26EC3"/>
    <w:rsid w:val="00F3505C"/>
    <w:rsid w:val="00F40450"/>
    <w:rsid w:val="00F41BA1"/>
    <w:rsid w:val="00F4779E"/>
    <w:rsid w:val="00F5038F"/>
    <w:rsid w:val="00F51361"/>
    <w:rsid w:val="00F53E15"/>
    <w:rsid w:val="00F53E25"/>
    <w:rsid w:val="00F61616"/>
    <w:rsid w:val="00F6790B"/>
    <w:rsid w:val="00F70796"/>
    <w:rsid w:val="00F74D49"/>
    <w:rsid w:val="00F77808"/>
    <w:rsid w:val="00F810EC"/>
    <w:rsid w:val="00F814C1"/>
    <w:rsid w:val="00F84BED"/>
    <w:rsid w:val="00F9284B"/>
    <w:rsid w:val="00F93673"/>
    <w:rsid w:val="00F93A6C"/>
    <w:rsid w:val="00F947B1"/>
    <w:rsid w:val="00F97AC9"/>
    <w:rsid w:val="00FA0DF3"/>
    <w:rsid w:val="00FA2058"/>
    <w:rsid w:val="00FA282F"/>
    <w:rsid w:val="00FA31B1"/>
    <w:rsid w:val="00FA6505"/>
    <w:rsid w:val="00FB04A3"/>
    <w:rsid w:val="00FB1CFE"/>
    <w:rsid w:val="00FB1F6C"/>
    <w:rsid w:val="00FB2474"/>
    <w:rsid w:val="00FB27F0"/>
    <w:rsid w:val="00FB4A3E"/>
    <w:rsid w:val="00FC006E"/>
    <w:rsid w:val="00FC4BB6"/>
    <w:rsid w:val="00FD1B63"/>
    <w:rsid w:val="00FD2B7D"/>
    <w:rsid w:val="00FD3D40"/>
    <w:rsid w:val="00FD6FED"/>
    <w:rsid w:val="00FD7C84"/>
    <w:rsid w:val="00FE12B8"/>
    <w:rsid w:val="00FE1F83"/>
    <w:rsid w:val="00FE3994"/>
    <w:rsid w:val="00FE5163"/>
    <w:rsid w:val="00FE79B1"/>
    <w:rsid w:val="00FF40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2565"/>
  <w15:docId w15:val="{B128C0C2-1544-42FF-A6C3-BDC616F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C6"/>
    <w:pPr>
      <w:spacing w:before="120" w:after="120" w:line="240" w:lineRule="auto"/>
      <w:jc w:val="both"/>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pPr>
      <w:keepNext/>
      <w:numPr>
        <w:numId w:val="33"/>
      </w:numPr>
      <w:spacing w:before="240" w:after="240"/>
      <w:outlineLvl w:val="0"/>
    </w:pPr>
    <w:rPr>
      <w:rFonts w:eastAsia="Times New Roman"/>
      <w:b/>
      <w:smallCaps/>
    </w:rPr>
  </w:style>
  <w:style w:type="paragraph" w:styleId="Heading2">
    <w:name w:val="heading 2"/>
    <w:basedOn w:val="Normal"/>
    <w:next w:val="Normal"/>
    <w:link w:val="Heading2Char"/>
    <w:uiPriority w:val="9"/>
    <w:qFormat/>
    <w:pPr>
      <w:keepNext/>
      <w:numPr>
        <w:ilvl w:val="1"/>
        <w:numId w:val="33"/>
      </w:numPr>
      <w:spacing w:before="0" w:after="240"/>
      <w:outlineLvl w:val="1"/>
    </w:pPr>
    <w:rPr>
      <w:rFonts w:eastAsia="Times New Roman"/>
      <w:b/>
    </w:rPr>
  </w:style>
  <w:style w:type="paragraph" w:styleId="Heading3">
    <w:name w:val="heading 3"/>
    <w:basedOn w:val="Normal"/>
    <w:next w:val="Normal"/>
    <w:link w:val="Heading3Char"/>
    <w:uiPriority w:val="9"/>
    <w:qFormat/>
    <w:pPr>
      <w:keepNext/>
      <w:numPr>
        <w:ilvl w:val="2"/>
        <w:numId w:val="33"/>
      </w:numPr>
      <w:spacing w:before="0" w:after="240"/>
      <w:outlineLvl w:val="2"/>
    </w:pPr>
    <w:rPr>
      <w:rFonts w:eastAsia="Times New Roman"/>
      <w:i/>
    </w:rPr>
  </w:style>
  <w:style w:type="paragraph" w:styleId="Heading4">
    <w:name w:val="heading 4"/>
    <w:basedOn w:val="Normal"/>
    <w:next w:val="Normal"/>
    <w:link w:val="Heading4Char"/>
    <w:uiPriority w:val="9"/>
    <w:qFormat/>
    <w:pPr>
      <w:keepNext/>
      <w:numPr>
        <w:ilvl w:val="3"/>
        <w:numId w:val="33"/>
      </w:numPr>
      <w:spacing w:before="0" w:after="240"/>
      <w:outlineLvl w:val="3"/>
    </w:pPr>
    <w:rPr>
      <w:rFonts w:eastAsia="Times New Roman"/>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bg-BG"/>
    </w:rPr>
  </w:style>
  <w:style w:type="character" w:customStyle="1" w:styleId="Heading6Char">
    <w:name w:val="Heading 6 Char"/>
    <w:basedOn w:val="DefaultParagraphFont"/>
    <w:link w:val="Heading6"/>
    <w:rPr>
      <w:rFonts w:ascii="Arial" w:eastAsia="Times New Roman" w:hAnsi="Arial" w:cs="Times New Roman"/>
      <w:i/>
      <w:lang w:eastAsia="bg-BG"/>
    </w:rPr>
  </w:style>
  <w:style w:type="character" w:customStyle="1" w:styleId="Heading7Char">
    <w:name w:val="Heading 7 Char"/>
    <w:basedOn w:val="DefaultParagraphFont"/>
    <w:link w:val="Heading7"/>
    <w:rPr>
      <w:rFonts w:ascii="Arial" w:eastAsia="Times New Roman" w:hAnsi="Arial" w:cs="Times New Roman"/>
      <w:sz w:val="20"/>
      <w:lang w:eastAsia="bg-BG"/>
    </w:rPr>
  </w:style>
  <w:style w:type="character" w:customStyle="1" w:styleId="Heading8Char">
    <w:name w:val="Heading 8 Char"/>
    <w:basedOn w:val="DefaultParagraphFont"/>
    <w:link w:val="Heading8"/>
    <w:rPr>
      <w:rFonts w:ascii="Arial" w:eastAsia="Times New Roman" w:hAnsi="Arial" w:cs="Times New Roman"/>
      <w:i/>
      <w:sz w:val="20"/>
      <w:lang w:eastAsia="bg-BG"/>
    </w:rPr>
  </w:style>
  <w:style w:type="character" w:customStyle="1" w:styleId="Heading9Char">
    <w:name w:val="Heading 9 Char"/>
    <w:basedOn w:val="DefaultParagraphFont"/>
    <w:link w:val="Heading9"/>
    <w:rPr>
      <w:rFonts w:ascii="Arial" w:eastAsia="Times New Roman" w:hAnsi="Arial" w:cs="Times New Roman"/>
      <w:i/>
      <w:sz w:val="18"/>
      <w:lang w:eastAsia="bg-BG"/>
    </w:rPr>
  </w:style>
  <w:style w:type="paragraph" w:styleId="Header">
    <w:name w:val="header"/>
    <w:basedOn w:val="Normal"/>
    <w:link w:val="HeaderChar"/>
    <w:uiPriority w:val="99"/>
    <w:unhideWhenUsed/>
    <w:pPr>
      <w:tabs>
        <w:tab w:val="center" w:pos="4535"/>
        <w:tab w:val="right" w:pos="9071"/>
      </w:tabs>
      <w:spacing w:before="0"/>
    </w:pPr>
    <w:rPr>
      <w:szCs w:val="22"/>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Pr>
      <w:rFonts w:ascii="Times New Roman" w:eastAsia="Calibri" w:hAnsi="Times New Roman" w:cs="Times New Roman"/>
      <w:sz w:val="20"/>
      <w:szCs w:val="20"/>
      <w:lang w:eastAsia="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bg-BG"/>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bg-BG"/>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bg-BG"/>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99"/>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4"/>
      </w:numPr>
    </w:pPr>
    <w:rPr>
      <w:rFonts w:eastAsiaTheme="minorHAnsi"/>
      <w:szCs w:val="22"/>
    </w:rPr>
  </w:style>
  <w:style w:type="paragraph" w:customStyle="1" w:styleId="Point1number">
    <w:name w:val="Point 1 (number)"/>
    <w:basedOn w:val="Normal"/>
    <w:pPr>
      <w:numPr>
        <w:ilvl w:val="2"/>
        <w:numId w:val="4"/>
      </w:numPr>
    </w:pPr>
    <w:rPr>
      <w:rFonts w:eastAsiaTheme="minorHAnsi"/>
      <w:szCs w:val="22"/>
    </w:rPr>
  </w:style>
  <w:style w:type="paragraph" w:customStyle="1" w:styleId="Point2number">
    <w:name w:val="Point 2 (number)"/>
    <w:basedOn w:val="Normal"/>
    <w:pPr>
      <w:numPr>
        <w:ilvl w:val="4"/>
        <w:numId w:val="4"/>
      </w:numPr>
    </w:pPr>
    <w:rPr>
      <w:rFonts w:eastAsiaTheme="minorHAnsi"/>
      <w:szCs w:val="22"/>
    </w:rPr>
  </w:style>
  <w:style w:type="paragraph" w:customStyle="1" w:styleId="Point3number">
    <w:name w:val="Point 3 (number)"/>
    <w:basedOn w:val="Normal"/>
    <w:pPr>
      <w:numPr>
        <w:ilvl w:val="6"/>
        <w:numId w:val="4"/>
      </w:numPr>
    </w:pPr>
    <w:rPr>
      <w:rFonts w:eastAsiaTheme="minorHAnsi"/>
      <w:szCs w:val="22"/>
    </w:rPr>
  </w:style>
  <w:style w:type="paragraph" w:customStyle="1" w:styleId="Point0letter">
    <w:name w:val="Point 0 (letter)"/>
    <w:basedOn w:val="Normal"/>
    <w:pPr>
      <w:numPr>
        <w:ilvl w:val="1"/>
        <w:numId w:val="4"/>
      </w:numPr>
    </w:pPr>
    <w:rPr>
      <w:rFonts w:eastAsiaTheme="minorHAnsi"/>
      <w:szCs w:val="22"/>
    </w:rPr>
  </w:style>
  <w:style w:type="paragraph" w:customStyle="1" w:styleId="Point1letter">
    <w:name w:val="Point 1 (letter)"/>
    <w:basedOn w:val="Normal"/>
    <w:pPr>
      <w:numPr>
        <w:ilvl w:val="3"/>
        <w:numId w:val="4"/>
      </w:numPr>
    </w:pPr>
    <w:rPr>
      <w:rFonts w:eastAsiaTheme="minorHAnsi"/>
      <w:szCs w:val="22"/>
    </w:rPr>
  </w:style>
  <w:style w:type="paragraph" w:customStyle="1" w:styleId="Point3letter">
    <w:name w:val="Point 3 (letter)"/>
    <w:basedOn w:val="Normal"/>
    <w:pPr>
      <w:numPr>
        <w:ilvl w:val="7"/>
        <w:numId w:val="4"/>
      </w:numPr>
    </w:pPr>
    <w:rPr>
      <w:rFonts w:eastAsiaTheme="minorHAnsi"/>
      <w:szCs w:val="22"/>
    </w:rPr>
  </w:style>
  <w:style w:type="paragraph" w:customStyle="1" w:styleId="Point4letter">
    <w:name w:val="Point 4 (letter)"/>
    <w:basedOn w:val="Normal"/>
    <w:pPr>
      <w:numPr>
        <w:ilvl w:val="8"/>
        <w:numId w:val="4"/>
      </w:numPr>
    </w:pPr>
    <w:rPr>
      <w:rFonts w:eastAsiaTheme="minorHAnsi"/>
      <w:szCs w:val="22"/>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bg-BG"/>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5"/>
      </w:numPr>
      <w:contextualSpacing/>
    </w:pPr>
    <w:rPr>
      <w:szCs w:val="22"/>
    </w:rPr>
  </w:style>
  <w:style w:type="paragraph" w:styleId="ListBullet2">
    <w:name w:val="List Bullet 2"/>
    <w:basedOn w:val="Normal"/>
    <w:unhideWhenUsed/>
    <w:pPr>
      <w:numPr>
        <w:numId w:val="6"/>
      </w:numPr>
      <w:contextualSpacing/>
    </w:pPr>
    <w:rPr>
      <w:szCs w:val="22"/>
    </w:rPr>
  </w:style>
  <w:style w:type="paragraph" w:styleId="ListBullet3">
    <w:name w:val="List Bullet 3"/>
    <w:basedOn w:val="Normal"/>
    <w:unhideWhenUsed/>
    <w:pPr>
      <w:numPr>
        <w:numId w:val="7"/>
      </w:numPr>
      <w:contextualSpacing/>
    </w:pPr>
    <w:rPr>
      <w:szCs w:val="22"/>
    </w:rPr>
  </w:style>
  <w:style w:type="paragraph" w:styleId="ListBullet4">
    <w:name w:val="List Bullet 4"/>
    <w:basedOn w:val="Normal"/>
    <w:unhideWhenUsed/>
    <w:pPr>
      <w:numPr>
        <w:numId w:val="8"/>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bg-BG"/>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bg-BG"/>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bg-BG"/>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bg-BG"/>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bg-BG"/>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bg-BG"/>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bg-BG"/>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bg-BG"/>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9"/>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6"/>
      </w:numPr>
      <w:spacing w:before="0" w:after="240"/>
    </w:pPr>
    <w:rPr>
      <w:rFonts w:eastAsia="Times New Roman"/>
      <w:szCs w:val="22"/>
    </w:rPr>
  </w:style>
  <w:style w:type="paragraph" w:styleId="ListNumber2">
    <w:name w:val="List Number 2"/>
    <w:basedOn w:val="Text2"/>
    <w:pPr>
      <w:numPr>
        <w:numId w:val="18"/>
      </w:numPr>
      <w:spacing w:before="0" w:after="240"/>
    </w:pPr>
    <w:rPr>
      <w:rFonts w:eastAsia="Times New Roman"/>
    </w:rPr>
  </w:style>
  <w:style w:type="paragraph" w:styleId="ListNumber3">
    <w:name w:val="List Number 3"/>
    <w:basedOn w:val="Text3"/>
    <w:pPr>
      <w:numPr>
        <w:numId w:val="19"/>
      </w:numPr>
      <w:spacing w:before="0" w:after="240"/>
    </w:pPr>
    <w:rPr>
      <w:rFonts w:eastAsia="Times New Roman"/>
    </w:rPr>
  </w:style>
  <w:style w:type="paragraph" w:styleId="ListNumber4">
    <w:name w:val="List Number 4"/>
    <w:basedOn w:val="Text4"/>
    <w:pPr>
      <w:numPr>
        <w:numId w:val="20"/>
      </w:numPr>
      <w:spacing w:before="0" w:after="240"/>
    </w:pPr>
    <w:rPr>
      <w:rFonts w:eastAsia="Times New Roman"/>
    </w:rPr>
  </w:style>
  <w:style w:type="paragraph" w:styleId="ListNumber5">
    <w:name w:val="List Number 5"/>
    <w:basedOn w:val="Normal"/>
    <w:pPr>
      <w:numPr>
        <w:numId w:val="10"/>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bg-BG"/>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bg-BG"/>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bg-BG"/>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bg-BG"/>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bg-BG"/>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rPr>
  </w:style>
  <w:style w:type="paragraph" w:customStyle="1" w:styleId="ListDash">
    <w:name w:val="List Dash"/>
    <w:basedOn w:val="Normal"/>
    <w:pPr>
      <w:numPr>
        <w:numId w:val="11"/>
      </w:numPr>
      <w:spacing w:before="0" w:after="240"/>
    </w:pPr>
    <w:rPr>
      <w:rFonts w:eastAsia="Times New Roman"/>
      <w:szCs w:val="22"/>
    </w:rPr>
  </w:style>
  <w:style w:type="paragraph" w:customStyle="1" w:styleId="ListDash1">
    <w:name w:val="List Dash 1"/>
    <w:basedOn w:val="Text1"/>
    <w:pPr>
      <w:numPr>
        <w:numId w:val="12"/>
      </w:numPr>
      <w:spacing w:before="0" w:after="240"/>
    </w:pPr>
    <w:rPr>
      <w:rFonts w:eastAsia="Times New Roman" w:cs="Times New Roman"/>
    </w:rPr>
  </w:style>
  <w:style w:type="paragraph" w:customStyle="1" w:styleId="ListDash2">
    <w:name w:val="List Dash 2"/>
    <w:basedOn w:val="Text2"/>
    <w:pPr>
      <w:numPr>
        <w:numId w:val="13"/>
      </w:numPr>
      <w:spacing w:before="0" w:after="240"/>
    </w:pPr>
    <w:rPr>
      <w:rFonts w:eastAsia="Times New Roman"/>
    </w:rPr>
  </w:style>
  <w:style w:type="paragraph" w:customStyle="1" w:styleId="ListDash3">
    <w:name w:val="List Dash 3"/>
    <w:basedOn w:val="Text3"/>
    <w:pPr>
      <w:numPr>
        <w:numId w:val="14"/>
      </w:numPr>
      <w:spacing w:before="0" w:after="240"/>
    </w:pPr>
    <w:rPr>
      <w:rFonts w:eastAsia="Times New Roman"/>
    </w:rPr>
  </w:style>
  <w:style w:type="paragraph" w:customStyle="1" w:styleId="ListDash4">
    <w:name w:val="List Dash 4"/>
    <w:basedOn w:val="Text4"/>
    <w:pPr>
      <w:numPr>
        <w:numId w:val="15"/>
      </w:numPr>
      <w:spacing w:before="0" w:after="240"/>
    </w:pPr>
    <w:rPr>
      <w:rFonts w:eastAsia="Times New Roman"/>
    </w:rPr>
  </w:style>
  <w:style w:type="paragraph" w:customStyle="1" w:styleId="ListNumberLevel2">
    <w:name w:val="List Number (Level 2)"/>
    <w:basedOn w:val="Normal"/>
    <w:pPr>
      <w:numPr>
        <w:ilvl w:val="1"/>
        <w:numId w:val="16"/>
      </w:numPr>
      <w:spacing w:before="0" w:after="240"/>
    </w:pPr>
    <w:rPr>
      <w:rFonts w:eastAsia="Times New Roman"/>
      <w:szCs w:val="22"/>
    </w:rPr>
  </w:style>
  <w:style w:type="paragraph" w:customStyle="1" w:styleId="ListNumberLevel3">
    <w:name w:val="List Number (Level 3)"/>
    <w:basedOn w:val="Normal"/>
    <w:pPr>
      <w:numPr>
        <w:ilvl w:val="2"/>
        <w:numId w:val="16"/>
      </w:numPr>
      <w:spacing w:before="0" w:after="240"/>
    </w:pPr>
    <w:rPr>
      <w:rFonts w:eastAsia="Times New Roman"/>
      <w:szCs w:val="22"/>
    </w:rPr>
  </w:style>
  <w:style w:type="paragraph" w:customStyle="1" w:styleId="ListNumberLevel4">
    <w:name w:val="List Number (Level 4)"/>
    <w:basedOn w:val="Normal"/>
    <w:pPr>
      <w:numPr>
        <w:ilvl w:val="3"/>
        <w:numId w:val="16"/>
      </w:numPr>
      <w:spacing w:before="0" w:after="240"/>
    </w:pPr>
    <w:rPr>
      <w:rFonts w:eastAsia="Times New Roman"/>
      <w:szCs w:val="22"/>
    </w:rPr>
  </w:style>
  <w:style w:type="paragraph" w:customStyle="1" w:styleId="ListNumber1">
    <w:name w:val="List Number 1"/>
    <w:basedOn w:val="Text1"/>
    <w:pPr>
      <w:numPr>
        <w:numId w:val="17"/>
      </w:numPr>
      <w:spacing w:before="0" w:after="240"/>
    </w:pPr>
    <w:rPr>
      <w:rFonts w:eastAsia="Times New Roman" w:cs="Times New Roman"/>
    </w:rPr>
  </w:style>
  <w:style w:type="paragraph" w:customStyle="1" w:styleId="ListNumber1Level2">
    <w:name w:val="List Number 1 (Level 2)"/>
    <w:basedOn w:val="Text1"/>
    <w:pPr>
      <w:numPr>
        <w:ilvl w:val="1"/>
        <w:numId w:val="17"/>
      </w:numPr>
      <w:spacing w:before="0" w:after="240"/>
    </w:pPr>
    <w:rPr>
      <w:rFonts w:eastAsia="Times New Roman" w:cs="Times New Roman"/>
    </w:rPr>
  </w:style>
  <w:style w:type="paragraph" w:customStyle="1" w:styleId="ListNumber1Level3">
    <w:name w:val="List Number 1 (Level 3)"/>
    <w:basedOn w:val="Text1"/>
    <w:pPr>
      <w:numPr>
        <w:ilvl w:val="2"/>
        <w:numId w:val="17"/>
      </w:numPr>
      <w:spacing w:before="0" w:after="240"/>
    </w:pPr>
    <w:rPr>
      <w:rFonts w:eastAsia="Times New Roman" w:cs="Times New Roman"/>
    </w:rPr>
  </w:style>
  <w:style w:type="paragraph" w:customStyle="1" w:styleId="ListNumber1Level4">
    <w:name w:val="List Number 1 (Level 4)"/>
    <w:basedOn w:val="Text1"/>
    <w:pPr>
      <w:numPr>
        <w:ilvl w:val="3"/>
        <w:numId w:val="17"/>
      </w:numPr>
      <w:spacing w:before="0" w:after="240"/>
    </w:pPr>
    <w:rPr>
      <w:rFonts w:eastAsia="Times New Roman" w:cs="Times New Roman"/>
    </w:rPr>
  </w:style>
  <w:style w:type="paragraph" w:customStyle="1" w:styleId="ListNumber2Level2">
    <w:name w:val="List Number 2 (Level 2)"/>
    <w:basedOn w:val="Text2"/>
    <w:pPr>
      <w:numPr>
        <w:ilvl w:val="1"/>
        <w:numId w:val="18"/>
      </w:numPr>
      <w:spacing w:before="0" w:after="240"/>
    </w:pPr>
    <w:rPr>
      <w:rFonts w:eastAsia="Times New Roman"/>
    </w:rPr>
  </w:style>
  <w:style w:type="paragraph" w:customStyle="1" w:styleId="ListNumber2Level3">
    <w:name w:val="List Number 2 (Level 3)"/>
    <w:basedOn w:val="Text2"/>
    <w:pPr>
      <w:numPr>
        <w:ilvl w:val="2"/>
        <w:numId w:val="18"/>
      </w:numPr>
      <w:spacing w:before="0" w:after="240"/>
    </w:pPr>
    <w:rPr>
      <w:rFonts w:eastAsia="Times New Roman"/>
    </w:rPr>
  </w:style>
  <w:style w:type="paragraph" w:customStyle="1" w:styleId="ListNumber2Level4">
    <w:name w:val="List Number 2 (Level 4)"/>
    <w:basedOn w:val="Text2"/>
    <w:pPr>
      <w:numPr>
        <w:ilvl w:val="3"/>
        <w:numId w:val="18"/>
      </w:numPr>
      <w:spacing w:before="0" w:after="240"/>
      <w:ind w:left="3901" w:hanging="703"/>
    </w:pPr>
    <w:rPr>
      <w:rFonts w:eastAsia="Times New Roman"/>
    </w:rPr>
  </w:style>
  <w:style w:type="paragraph" w:customStyle="1" w:styleId="ListNumber3Level2">
    <w:name w:val="List Number 3 (Level 2)"/>
    <w:basedOn w:val="Text3"/>
    <w:pPr>
      <w:numPr>
        <w:ilvl w:val="1"/>
        <w:numId w:val="19"/>
      </w:numPr>
      <w:spacing w:before="0" w:after="240"/>
    </w:pPr>
    <w:rPr>
      <w:rFonts w:eastAsia="Times New Roman"/>
    </w:rPr>
  </w:style>
  <w:style w:type="paragraph" w:customStyle="1" w:styleId="ListNumber3Level3">
    <w:name w:val="List Number 3 (Level 3)"/>
    <w:basedOn w:val="Text3"/>
    <w:pPr>
      <w:numPr>
        <w:ilvl w:val="2"/>
        <w:numId w:val="19"/>
      </w:numPr>
      <w:spacing w:before="0" w:after="240"/>
    </w:pPr>
    <w:rPr>
      <w:rFonts w:eastAsia="Times New Roman"/>
    </w:rPr>
  </w:style>
  <w:style w:type="paragraph" w:customStyle="1" w:styleId="ListNumber3Level4">
    <w:name w:val="List Number 3 (Level 4)"/>
    <w:basedOn w:val="Text3"/>
    <w:pPr>
      <w:numPr>
        <w:ilvl w:val="3"/>
        <w:numId w:val="19"/>
      </w:numPr>
      <w:spacing w:before="0" w:after="240"/>
    </w:pPr>
    <w:rPr>
      <w:rFonts w:eastAsia="Times New Roman"/>
    </w:rPr>
  </w:style>
  <w:style w:type="paragraph" w:customStyle="1" w:styleId="ListNumber4Level2">
    <w:name w:val="List Number 4 (Level 2)"/>
    <w:basedOn w:val="Text4"/>
    <w:pPr>
      <w:numPr>
        <w:ilvl w:val="1"/>
        <w:numId w:val="20"/>
      </w:numPr>
      <w:spacing w:before="0" w:after="240"/>
    </w:pPr>
    <w:rPr>
      <w:rFonts w:eastAsia="Times New Roman"/>
    </w:rPr>
  </w:style>
  <w:style w:type="paragraph" w:customStyle="1" w:styleId="ListNumber4Level3">
    <w:name w:val="List Number 4 (Level 3)"/>
    <w:basedOn w:val="Text4"/>
    <w:pPr>
      <w:numPr>
        <w:ilvl w:val="2"/>
        <w:numId w:val="20"/>
      </w:numPr>
      <w:spacing w:before="0" w:after="240"/>
    </w:pPr>
    <w:rPr>
      <w:rFonts w:eastAsia="Times New Roman"/>
    </w:rPr>
  </w:style>
  <w:style w:type="paragraph" w:customStyle="1" w:styleId="ListNumber4Level4">
    <w:name w:val="List Number 4 (Level 4)"/>
    <w:basedOn w:val="Text4"/>
    <w:pPr>
      <w:numPr>
        <w:ilvl w:val="3"/>
        <w:numId w:val="20"/>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rPr>
  </w:style>
  <w:style w:type="character" w:customStyle="1" w:styleId="ManualNumPar1Char">
    <w:name w:val="Manual NumPar 1 Char"/>
    <w:rPr>
      <w:rFonts w:ascii="Times New Roman" w:hAnsi="Times New Roman"/>
      <w:sz w:val="24"/>
      <w:szCs w:val="22"/>
      <w:lang w:eastAsia="bg-BG"/>
    </w:rPr>
  </w:style>
  <w:style w:type="paragraph" w:customStyle="1" w:styleId="StyleHeading3BoldNotItalic">
    <w:name w:val="Style Heading 3 + Bold Not Italic"/>
    <w:basedOn w:val="Heading3"/>
    <w:autoRedefine/>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2"/>
      </w:numPr>
    </w:pPr>
    <w:rPr>
      <w:szCs w:val="22"/>
    </w:rPr>
  </w:style>
  <w:style w:type="paragraph" w:customStyle="1" w:styleId="Bullet1">
    <w:name w:val="Bullet 1"/>
    <w:basedOn w:val="Normal"/>
    <w:pPr>
      <w:numPr>
        <w:numId w:val="28"/>
      </w:numPr>
    </w:pPr>
    <w:rPr>
      <w:szCs w:val="22"/>
    </w:rPr>
  </w:style>
  <w:style w:type="paragraph" w:customStyle="1" w:styleId="Bullet2">
    <w:name w:val="Bullet 2"/>
    <w:basedOn w:val="Normal"/>
    <w:pPr>
      <w:numPr>
        <w:numId w:val="29"/>
      </w:numPr>
    </w:pPr>
    <w:rPr>
      <w:szCs w:val="22"/>
    </w:rPr>
  </w:style>
  <w:style w:type="paragraph" w:customStyle="1" w:styleId="Bullet3">
    <w:name w:val="Bullet 3"/>
    <w:basedOn w:val="Normal"/>
    <w:pPr>
      <w:numPr>
        <w:numId w:val="30"/>
      </w:numPr>
    </w:pPr>
    <w:rPr>
      <w:szCs w:val="22"/>
    </w:rPr>
  </w:style>
  <w:style w:type="paragraph" w:customStyle="1" w:styleId="Bullet4">
    <w:name w:val="Bullet 4"/>
    <w:basedOn w:val="Normal"/>
    <w:pPr>
      <w:numPr>
        <w:numId w:val="31"/>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2"/>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bg-BG"/>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4F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4F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4125"/>
    <w:pPr>
      <w:widowControl w:val="0"/>
      <w:spacing w:before="0" w:after="0"/>
      <w:jc w:val="left"/>
    </w:pPr>
    <w:rPr>
      <w:rFonts w:asciiTheme="minorHAnsi" w:eastAsiaTheme="minorHAnsi" w:hAnsiTheme="minorHAnsi" w:cstheme="minorBidi"/>
      <w:sz w:val="22"/>
      <w:szCs w:val="22"/>
      <w:lang w:val="en-US" w:eastAsia="en-US" w:bidi="ar-SA"/>
    </w:rPr>
  </w:style>
  <w:style w:type="table" w:customStyle="1" w:styleId="TableGrid4">
    <w:name w:val="Table Grid4"/>
    <w:basedOn w:val="TableNormal"/>
    <w:next w:val="TableGrid"/>
    <w:uiPriority w:val="59"/>
    <w:unhideWhenUsed/>
    <w:rsid w:val="005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unhideWhenUsed/>
    <w:rsid w:val="005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unhideWhenUsed/>
    <w:rsid w:val="005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4A0964"/>
    <w:pPr>
      <w:spacing w:before="120" w:after="0" w:line="240" w:lineRule="auto"/>
      <w:jc w:val="both"/>
    </w:pPr>
    <w:rPr>
      <w:lang w:eastAsia="en-US"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Heading">
    <w:name w:val="Heading"/>
    <w:basedOn w:val="Normal"/>
    <w:next w:val="BodyText"/>
    <w:rsid w:val="004E6502"/>
    <w:pPr>
      <w:keepNext/>
      <w:spacing w:before="240"/>
    </w:pPr>
    <w:rPr>
      <w:rFonts w:ascii="Arial" w:eastAsia="Microsoft YaHei" w:hAnsi="Arial" w:cs="Arial"/>
      <w:sz w:val="28"/>
      <w:szCs w:val="28"/>
      <w:lang w:eastAsia="ar-SA" w:bidi="ar-SA"/>
    </w:rPr>
  </w:style>
  <w:style w:type="character" w:styleId="Strong">
    <w:name w:val="Strong"/>
    <w:basedOn w:val="DefaultParagraphFont"/>
    <w:uiPriority w:val="22"/>
    <w:qFormat/>
    <w:rsid w:val="00A22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1740">
      <w:bodyDiv w:val="1"/>
      <w:marLeft w:val="0"/>
      <w:marRight w:val="0"/>
      <w:marTop w:val="0"/>
      <w:marBottom w:val="0"/>
      <w:divBdr>
        <w:top w:val="none" w:sz="0" w:space="0" w:color="auto"/>
        <w:left w:val="none" w:sz="0" w:space="0" w:color="auto"/>
        <w:bottom w:val="none" w:sz="0" w:space="0" w:color="auto"/>
        <w:right w:val="none" w:sz="0" w:space="0" w:color="auto"/>
      </w:divBdr>
    </w:div>
    <w:div w:id="53628366">
      <w:bodyDiv w:val="1"/>
      <w:marLeft w:val="0"/>
      <w:marRight w:val="0"/>
      <w:marTop w:val="0"/>
      <w:marBottom w:val="0"/>
      <w:divBdr>
        <w:top w:val="none" w:sz="0" w:space="0" w:color="auto"/>
        <w:left w:val="none" w:sz="0" w:space="0" w:color="auto"/>
        <w:bottom w:val="none" w:sz="0" w:space="0" w:color="auto"/>
        <w:right w:val="none" w:sz="0" w:space="0" w:color="auto"/>
      </w:divBdr>
    </w:div>
    <w:div w:id="171141165">
      <w:bodyDiv w:val="1"/>
      <w:marLeft w:val="0"/>
      <w:marRight w:val="0"/>
      <w:marTop w:val="0"/>
      <w:marBottom w:val="0"/>
      <w:divBdr>
        <w:top w:val="none" w:sz="0" w:space="0" w:color="auto"/>
        <w:left w:val="none" w:sz="0" w:space="0" w:color="auto"/>
        <w:bottom w:val="none" w:sz="0" w:space="0" w:color="auto"/>
        <w:right w:val="none" w:sz="0" w:space="0" w:color="auto"/>
      </w:divBdr>
    </w:div>
    <w:div w:id="202444570">
      <w:bodyDiv w:val="1"/>
      <w:marLeft w:val="0"/>
      <w:marRight w:val="0"/>
      <w:marTop w:val="0"/>
      <w:marBottom w:val="0"/>
      <w:divBdr>
        <w:top w:val="none" w:sz="0" w:space="0" w:color="auto"/>
        <w:left w:val="none" w:sz="0" w:space="0" w:color="auto"/>
        <w:bottom w:val="none" w:sz="0" w:space="0" w:color="auto"/>
        <w:right w:val="none" w:sz="0" w:space="0" w:color="auto"/>
      </w:divBdr>
    </w:div>
    <w:div w:id="291903491">
      <w:bodyDiv w:val="1"/>
      <w:marLeft w:val="0"/>
      <w:marRight w:val="0"/>
      <w:marTop w:val="0"/>
      <w:marBottom w:val="0"/>
      <w:divBdr>
        <w:top w:val="none" w:sz="0" w:space="0" w:color="auto"/>
        <w:left w:val="none" w:sz="0" w:space="0" w:color="auto"/>
        <w:bottom w:val="none" w:sz="0" w:space="0" w:color="auto"/>
        <w:right w:val="none" w:sz="0" w:space="0" w:color="auto"/>
      </w:divBdr>
    </w:div>
    <w:div w:id="303707313">
      <w:bodyDiv w:val="1"/>
      <w:marLeft w:val="0"/>
      <w:marRight w:val="0"/>
      <w:marTop w:val="0"/>
      <w:marBottom w:val="0"/>
      <w:divBdr>
        <w:top w:val="none" w:sz="0" w:space="0" w:color="auto"/>
        <w:left w:val="none" w:sz="0" w:space="0" w:color="auto"/>
        <w:bottom w:val="none" w:sz="0" w:space="0" w:color="auto"/>
        <w:right w:val="none" w:sz="0" w:space="0" w:color="auto"/>
      </w:divBdr>
    </w:div>
    <w:div w:id="364061079">
      <w:bodyDiv w:val="1"/>
      <w:marLeft w:val="0"/>
      <w:marRight w:val="0"/>
      <w:marTop w:val="0"/>
      <w:marBottom w:val="0"/>
      <w:divBdr>
        <w:top w:val="none" w:sz="0" w:space="0" w:color="auto"/>
        <w:left w:val="none" w:sz="0" w:space="0" w:color="auto"/>
        <w:bottom w:val="none" w:sz="0" w:space="0" w:color="auto"/>
        <w:right w:val="none" w:sz="0" w:space="0" w:color="auto"/>
      </w:divBdr>
    </w:div>
    <w:div w:id="417213247">
      <w:bodyDiv w:val="1"/>
      <w:marLeft w:val="0"/>
      <w:marRight w:val="0"/>
      <w:marTop w:val="0"/>
      <w:marBottom w:val="0"/>
      <w:divBdr>
        <w:top w:val="none" w:sz="0" w:space="0" w:color="auto"/>
        <w:left w:val="none" w:sz="0" w:space="0" w:color="auto"/>
        <w:bottom w:val="none" w:sz="0" w:space="0" w:color="auto"/>
        <w:right w:val="none" w:sz="0" w:space="0" w:color="auto"/>
      </w:divBdr>
    </w:div>
    <w:div w:id="452601976">
      <w:bodyDiv w:val="1"/>
      <w:marLeft w:val="0"/>
      <w:marRight w:val="0"/>
      <w:marTop w:val="0"/>
      <w:marBottom w:val="0"/>
      <w:divBdr>
        <w:top w:val="none" w:sz="0" w:space="0" w:color="auto"/>
        <w:left w:val="none" w:sz="0" w:space="0" w:color="auto"/>
        <w:bottom w:val="none" w:sz="0" w:space="0" w:color="auto"/>
        <w:right w:val="none" w:sz="0" w:space="0" w:color="auto"/>
      </w:divBdr>
    </w:div>
    <w:div w:id="530605803">
      <w:bodyDiv w:val="1"/>
      <w:marLeft w:val="0"/>
      <w:marRight w:val="0"/>
      <w:marTop w:val="0"/>
      <w:marBottom w:val="0"/>
      <w:divBdr>
        <w:top w:val="none" w:sz="0" w:space="0" w:color="auto"/>
        <w:left w:val="none" w:sz="0" w:space="0" w:color="auto"/>
        <w:bottom w:val="none" w:sz="0" w:space="0" w:color="auto"/>
        <w:right w:val="none" w:sz="0" w:space="0" w:color="auto"/>
      </w:divBdr>
    </w:div>
    <w:div w:id="574319070">
      <w:bodyDiv w:val="1"/>
      <w:marLeft w:val="0"/>
      <w:marRight w:val="0"/>
      <w:marTop w:val="0"/>
      <w:marBottom w:val="0"/>
      <w:divBdr>
        <w:top w:val="none" w:sz="0" w:space="0" w:color="auto"/>
        <w:left w:val="none" w:sz="0" w:space="0" w:color="auto"/>
        <w:bottom w:val="none" w:sz="0" w:space="0" w:color="auto"/>
        <w:right w:val="none" w:sz="0" w:space="0" w:color="auto"/>
      </w:divBdr>
    </w:div>
    <w:div w:id="581913787">
      <w:bodyDiv w:val="1"/>
      <w:marLeft w:val="0"/>
      <w:marRight w:val="0"/>
      <w:marTop w:val="0"/>
      <w:marBottom w:val="0"/>
      <w:divBdr>
        <w:top w:val="none" w:sz="0" w:space="0" w:color="auto"/>
        <w:left w:val="none" w:sz="0" w:space="0" w:color="auto"/>
        <w:bottom w:val="none" w:sz="0" w:space="0" w:color="auto"/>
        <w:right w:val="none" w:sz="0" w:space="0" w:color="auto"/>
      </w:divBdr>
    </w:div>
    <w:div w:id="583690671">
      <w:bodyDiv w:val="1"/>
      <w:marLeft w:val="0"/>
      <w:marRight w:val="0"/>
      <w:marTop w:val="0"/>
      <w:marBottom w:val="0"/>
      <w:divBdr>
        <w:top w:val="none" w:sz="0" w:space="0" w:color="auto"/>
        <w:left w:val="none" w:sz="0" w:space="0" w:color="auto"/>
        <w:bottom w:val="none" w:sz="0" w:space="0" w:color="auto"/>
        <w:right w:val="none" w:sz="0" w:space="0" w:color="auto"/>
      </w:divBdr>
    </w:div>
    <w:div w:id="600453386">
      <w:bodyDiv w:val="1"/>
      <w:marLeft w:val="0"/>
      <w:marRight w:val="0"/>
      <w:marTop w:val="0"/>
      <w:marBottom w:val="0"/>
      <w:divBdr>
        <w:top w:val="none" w:sz="0" w:space="0" w:color="auto"/>
        <w:left w:val="none" w:sz="0" w:space="0" w:color="auto"/>
        <w:bottom w:val="none" w:sz="0" w:space="0" w:color="auto"/>
        <w:right w:val="none" w:sz="0" w:space="0" w:color="auto"/>
      </w:divBdr>
    </w:div>
    <w:div w:id="625042969">
      <w:bodyDiv w:val="1"/>
      <w:marLeft w:val="0"/>
      <w:marRight w:val="0"/>
      <w:marTop w:val="0"/>
      <w:marBottom w:val="0"/>
      <w:divBdr>
        <w:top w:val="none" w:sz="0" w:space="0" w:color="auto"/>
        <w:left w:val="none" w:sz="0" w:space="0" w:color="auto"/>
        <w:bottom w:val="none" w:sz="0" w:space="0" w:color="auto"/>
        <w:right w:val="none" w:sz="0" w:space="0" w:color="auto"/>
      </w:divBdr>
    </w:div>
    <w:div w:id="670958049">
      <w:bodyDiv w:val="1"/>
      <w:marLeft w:val="0"/>
      <w:marRight w:val="0"/>
      <w:marTop w:val="0"/>
      <w:marBottom w:val="0"/>
      <w:divBdr>
        <w:top w:val="none" w:sz="0" w:space="0" w:color="auto"/>
        <w:left w:val="none" w:sz="0" w:space="0" w:color="auto"/>
        <w:bottom w:val="none" w:sz="0" w:space="0" w:color="auto"/>
        <w:right w:val="none" w:sz="0" w:space="0" w:color="auto"/>
      </w:divBdr>
    </w:div>
    <w:div w:id="712196330">
      <w:bodyDiv w:val="1"/>
      <w:marLeft w:val="0"/>
      <w:marRight w:val="0"/>
      <w:marTop w:val="0"/>
      <w:marBottom w:val="0"/>
      <w:divBdr>
        <w:top w:val="none" w:sz="0" w:space="0" w:color="auto"/>
        <w:left w:val="none" w:sz="0" w:space="0" w:color="auto"/>
        <w:bottom w:val="none" w:sz="0" w:space="0" w:color="auto"/>
        <w:right w:val="none" w:sz="0" w:space="0" w:color="auto"/>
      </w:divBdr>
    </w:div>
    <w:div w:id="752242079">
      <w:bodyDiv w:val="1"/>
      <w:marLeft w:val="0"/>
      <w:marRight w:val="0"/>
      <w:marTop w:val="0"/>
      <w:marBottom w:val="0"/>
      <w:divBdr>
        <w:top w:val="none" w:sz="0" w:space="0" w:color="auto"/>
        <w:left w:val="none" w:sz="0" w:space="0" w:color="auto"/>
        <w:bottom w:val="none" w:sz="0" w:space="0" w:color="auto"/>
        <w:right w:val="none" w:sz="0" w:space="0" w:color="auto"/>
      </w:divBdr>
    </w:div>
    <w:div w:id="753666630">
      <w:bodyDiv w:val="1"/>
      <w:marLeft w:val="0"/>
      <w:marRight w:val="0"/>
      <w:marTop w:val="0"/>
      <w:marBottom w:val="0"/>
      <w:divBdr>
        <w:top w:val="none" w:sz="0" w:space="0" w:color="auto"/>
        <w:left w:val="none" w:sz="0" w:space="0" w:color="auto"/>
        <w:bottom w:val="none" w:sz="0" w:space="0" w:color="auto"/>
        <w:right w:val="none" w:sz="0" w:space="0" w:color="auto"/>
      </w:divBdr>
    </w:div>
    <w:div w:id="762528005">
      <w:bodyDiv w:val="1"/>
      <w:marLeft w:val="0"/>
      <w:marRight w:val="0"/>
      <w:marTop w:val="0"/>
      <w:marBottom w:val="0"/>
      <w:divBdr>
        <w:top w:val="none" w:sz="0" w:space="0" w:color="auto"/>
        <w:left w:val="none" w:sz="0" w:space="0" w:color="auto"/>
        <w:bottom w:val="none" w:sz="0" w:space="0" w:color="auto"/>
        <w:right w:val="none" w:sz="0" w:space="0" w:color="auto"/>
      </w:divBdr>
    </w:div>
    <w:div w:id="812256705">
      <w:bodyDiv w:val="1"/>
      <w:marLeft w:val="0"/>
      <w:marRight w:val="0"/>
      <w:marTop w:val="0"/>
      <w:marBottom w:val="0"/>
      <w:divBdr>
        <w:top w:val="none" w:sz="0" w:space="0" w:color="auto"/>
        <w:left w:val="none" w:sz="0" w:space="0" w:color="auto"/>
        <w:bottom w:val="none" w:sz="0" w:space="0" w:color="auto"/>
        <w:right w:val="none" w:sz="0" w:space="0" w:color="auto"/>
      </w:divBdr>
    </w:div>
    <w:div w:id="815341261">
      <w:bodyDiv w:val="1"/>
      <w:marLeft w:val="0"/>
      <w:marRight w:val="0"/>
      <w:marTop w:val="0"/>
      <w:marBottom w:val="0"/>
      <w:divBdr>
        <w:top w:val="none" w:sz="0" w:space="0" w:color="auto"/>
        <w:left w:val="none" w:sz="0" w:space="0" w:color="auto"/>
        <w:bottom w:val="none" w:sz="0" w:space="0" w:color="auto"/>
        <w:right w:val="none" w:sz="0" w:space="0" w:color="auto"/>
      </w:divBdr>
    </w:div>
    <w:div w:id="842670439">
      <w:bodyDiv w:val="1"/>
      <w:marLeft w:val="0"/>
      <w:marRight w:val="0"/>
      <w:marTop w:val="0"/>
      <w:marBottom w:val="0"/>
      <w:divBdr>
        <w:top w:val="none" w:sz="0" w:space="0" w:color="auto"/>
        <w:left w:val="none" w:sz="0" w:space="0" w:color="auto"/>
        <w:bottom w:val="none" w:sz="0" w:space="0" w:color="auto"/>
        <w:right w:val="none" w:sz="0" w:space="0" w:color="auto"/>
      </w:divBdr>
    </w:div>
    <w:div w:id="855968016">
      <w:bodyDiv w:val="1"/>
      <w:marLeft w:val="0"/>
      <w:marRight w:val="0"/>
      <w:marTop w:val="0"/>
      <w:marBottom w:val="0"/>
      <w:divBdr>
        <w:top w:val="none" w:sz="0" w:space="0" w:color="auto"/>
        <w:left w:val="none" w:sz="0" w:space="0" w:color="auto"/>
        <w:bottom w:val="none" w:sz="0" w:space="0" w:color="auto"/>
        <w:right w:val="none" w:sz="0" w:space="0" w:color="auto"/>
      </w:divBdr>
    </w:div>
    <w:div w:id="871377873">
      <w:bodyDiv w:val="1"/>
      <w:marLeft w:val="0"/>
      <w:marRight w:val="0"/>
      <w:marTop w:val="0"/>
      <w:marBottom w:val="0"/>
      <w:divBdr>
        <w:top w:val="none" w:sz="0" w:space="0" w:color="auto"/>
        <w:left w:val="none" w:sz="0" w:space="0" w:color="auto"/>
        <w:bottom w:val="none" w:sz="0" w:space="0" w:color="auto"/>
        <w:right w:val="none" w:sz="0" w:space="0" w:color="auto"/>
      </w:divBdr>
    </w:div>
    <w:div w:id="886067112">
      <w:bodyDiv w:val="1"/>
      <w:marLeft w:val="0"/>
      <w:marRight w:val="0"/>
      <w:marTop w:val="0"/>
      <w:marBottom w:val="0"/>
      <w:divBdr>
        <w:top w:val="none" w:sz="0" w:space="0" w:color="auto"/>
        <w:left w:val="none" w:sz="0" w:space="0" w:color="auto"/>
        <w:bottom w:val="none" w:sz="0" w:space="0" w:color="auto"/>
        <w:right w:val="none" w:sz="0" w:space="0" w:color="auto"/>
      </w:divBdr>
    </w:div>
    <w:div w:id="940335819">
      <w:bodyDiv w:val="1"/>
      <w:marLeft w:val="0"/>
      <w:marRight w:val="0"/>
      <w:marTop w:val="0"/>
      <w:marBottom w:val="0"/>
      <w:divBdr>
        <w:top w:val="none" w:sz="0" w:space="0" w:color="auto"/>
        <w:left w:val="none" w:sz="0" w:space="0" w:color="auto"/>
        <w:bottom w:val="none" w:sz="0" w:space="0" w:color="auto"/>
        <w:right w:val="none" w:sz="0" w:space="0" w:color="auto"/>
      </w:divBdr>
    </w:div>
    <w:div w:id="1022560644">
      <w:bodyDiv w:val="1"/>
      <w:marLeft w:val="0"/>
      <w:marRight w:val="0"/>
      <w:marTop w:val="0"/>
      <w:marBottom w:val="0"/>
      <w:divBdr>
        <w:top w:val="none" w:sz="0" w:space="0" w:color="auto"/>
        <w:left w:val="none" w:sz="0" w:space="0" w:color="auto"/>
        <w:bottom w:val="none" w:sz="0" w:space="0" w:color="auto"/>
        <w:right w:val="none" w:sz="0" w:space="0" w:color="auto"/>
      </w:divBdr>
    </w:div>
    <w:div w:id="1047878430">
      <w:bodyDiv w:val="1"/>
      <w:marLeft w:val="0"/>
      <w:marRight w:val="0"/>
      <w:marTop w:val="0"/>
      <w:marBottom w:val="0"/>
      <w:divBdr>
        <w:top w:val="none" w:sz="0" w:space="0" w:color="auto"/>
        <w:left w:val="none" w:sz="0" w:space="0" w:color="auto"/>
        <w:bottom w:val="none" w:sz="0" w:space="0" w:color="auto"/>
        <w:right w:val="none" w:sz="0" w:space="0" w:color="auto"/>
      </w:divBdr>
    </w:div>
    <w:div w:id="1104879959">
      <w:bodyDiv w:val="1"/>
      <w:marLeft w:val="0"/>
      <w:marRight w:val="0"/>
      <w:marTop w:val="0"/>
      <w:marBottom w:val="0"/>
      <w:divBdr>
        <w:top w:val="none" w:sz="0" w:space="0" w:color="auto"/>
        <w:left w:val="none" w:sz="0" w:space="0" w:color="auto"/>
        <w:bottom w:val="none" w:sz="0" w:space="0" w:color="auto"/>
        <w:right w:val="none" w:sz="0" w:space="0" w:color="auto"/>
      </w:divBdr>
    </w:div>
    <w:div w:id="1196774406">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66841897">
      <w:bodyDiv w:val="1"/>
      <w:marLeft w:val="0"/>
      <w:marRight w:val="0"/>
      <w:marTop w:val="0"/>
      <w:marBottom w:val="0"/>
      <w:divBdr>
        <w:top w:val="none" w:sz="0" w:space="0" w:color="auto"/>
        <w:left w:val="none" w:sz="0" w:space="0" w:color="auto"/>
        <w:bottom w:val="none" w:sz="0" w:space="0" w:color="auto"/>
        <w:right w:val="none" w:sz="0" w:space="0" w:color="auto"/>
      </w:divBdr>
    </w:div>
    <w:div w:id="1291933352">
      <w:bodyDiv w:val="1"/>
      <w:marLeft w:val="0"/>
      <w:marRight w:val="0"/>
      <w:marTop w:val="0"/>
      <w:marBottom w:val="0"/>
      <w:divBdr>
        <w:top w:val="none" w:sz="0" w:space="0" w:color="auto"/>
        <w:left w:val="none" w:sz="0" w:space="0" w:color="auto"/>
        <w:bottom w:val="none" w:sz="0" w:space="0" w:color="auto"/>
        <w:right w:val="none" w:sz="0" w:space="0" w:color="auto"/>
      </w:divBdr>
    </w:div>
    <w:div w:id="1368948606">
      <w:bodyDiv w:val="1"/>
      <w:marLeft w:val="0"/>
      <w:marRight w:val="0"/>
      <w:marTop w:val="0"/>
      <w:marBottom w:val="0"/>
      <w:divBdr>
        <w:top w:val="none" w:sz="0" w:space="0" w:color="auto"/>
        <w:left w:val="none" w:sz="0" w:space="0" w:color="auto"/>
        <w:bottom w:val="none" w:sz="0" w:space="0" w:color="auto"/>
        <w:right w:val="none" w:sz="0" w:space="0" w:color="auto"/>
      </w:divBdr>
    </w:div>
    <w:div w:id="1423911207">
      <w:bodyDiv w:val="1"/>
      <w:marLeft w:val="0"/>
      <w:marRight w:val="0"/>
      <w:marTop w:val="0"/>
      <w:marBottom w:val="0"/>
      <w:divBdr>
        <w:top w:val="none" w:sz="0" w:space="0" w:color="auto"/>
        <w:left w:val="none" w:sz="0" w:space="0" w:color="auto"/>
        <w:bottom w:val="none" w:sz="0" w:space="0" w:color="auto"/>
        <w:right w:val="none" w:sz="0" w:space="0" w:color="auto"/>
      </w:divBdr>
    </w:div>
    <w:div w:id="1440560174">
      <w:bodyDiv w:val="1"/>
      <w:marLeft w:val="0"/>
      <w:marRight w:val="0"/>
      <w:marTop w:val="0"/>
      <w:marBottom w:val="0"/>
      <w:divBdr>
        <w:top w:val="none" w:sz="0" w:space="0" w:color="auto"/>
        <w:left w:val="none" w:sz="0" w:space="0" w:color="auto"/>
        <w:bottom w:val="none" w:sz="0" w:space="0" w:color="auto"/>
        <w:right w:val="none" w:sz="0" w:space="0" w:color="auto"/>
      </w:divBdr>
    </w:div>
    <w:div w:id="1483355597">
      <w:bodyDiv w:val="1"/>
      <w:marLeft w:val="0"/>
      <w:marRight w:val="0"/>
      <w:marTop w:val="0"/>
      <w:marBottom w:val="0"/>
      <w:divBdr>
        <w:top w:val="none" w:sz="0" w:space="0" w:color="auto"/>
        <w:left w:val="none" w:sz="0" w:space="0" w:color="auto"/>
        <w:bottom w:val="none" w:sz="0" w:space="0" w:color="auto"/>
        <w:right w:val="none" w:sz="0" w:space="0" w:color="auto"/>
      </w:divBdr>
    </w:div>
    <w:div w:id="1647393287">
      <w:bodyDiv w:val="1"/>
      <w:marLeft w:val="0"/>
      <w:marRight w:val="0"/>
      <w:marTop w:val="0"/>
      <w:marBottom w:val="0"/>
      <w:divBdr>
        <w:top w:val="none" w:sz="0" w:space="0" w:color="auto"/>
        <w:left w:val="none" w:sz="0" w:space="0" w:color="auto"/>
        <w:bottom w:val="none" w:sz="0" w:space="0" w:color="auto"/>
        <w:right w:val="none" w:sz="0" w:space="0" w:color="auto"/>
      </w:divBdr>
    </w:div>
    <w:div w:id="1718773378">
      <w:bodyDiv w:val="1"/>
      <w:marLeft w:val="0"/>
      <w:marRight w:val="0"/>
      <w:marTop w:val="0"/>
      <w:marBottom w:val="0"/>
      <w:divBdr>
        <w:top w:val="none" w:sz="0" w:space="0" w:color="auto"/>
        <w:left w:val="none" w:sz="0" w:space="0" w:color="auto"/>
        <w:bottom w:val="none" w:sz="0" w:space="0" w:color="auto"/>
        <w:right w:val="none" w:sz="0" w:space="0" w:color="auto"/>
      </w:divBdr>
    </w:div>
    <w:div w:id="1815027461">
      <w:bodyDiv w:val="1"/>
      <w:marLeft w:val="0"/>
      <w:marRight w:val="0"/>
      <w:marTop w:val="0"/>
      <w:marBottom w:val="0"/>
      <w:divBdr>
        <w:top w:val="none" w:sz="0" w:space="0" w:color="auto"/>
        <w:left w:val="none" w:sz="0" w:space="0" w:color="auto"/>
        <w:bottom w:val="none" w:sz="0" w:space="0" w:color="auto"/>
        <w:right w:val="none" w:sz="0" w:space="0" w:color="auto"/>
      </w:divBdr>
    </w:div>
    <w:div w:id="1834486976">
      <w:bodyDiv w:val="1"/>
      <w:marLeft w:val="0"/>
      <w:marRight w:val="0"/>
      <w:marTop w:val="0"/>
      <w:marBottom w:val="0"/>
      <w:divBdr>
        <w:top w:val="none" w:sz="0" w:space="0" w:color="auto"/>
        <w:left w:val="none" w:sz="0" w:space="0" w:color="auto"/>
        <w:bottom w:val="none" w:sz="0" w:space="0" w:color="auto"/>
        <w:right w:val="none" w:sz="0" w:space="0" w:color="auto"/>
      </w:divBdr>
    </w:div>
    <w:div w:id="1843548474">
      <w:bodyDiv w:val="1"/>
      <w:marLeft w:val="0"/>
      <w:marRight w:val="0"/>
      <w:marTop w:val="0"/>
      <w:marBottom w:val="0"/>
      <w:divBdr>
        <w:top w:val="none" w:sz="0" w:space="0" w:color="auto"/>
        <w:left w:val="none" w:sz="0" w:space="0" w:color="auto"/>
        <w:bottom w:val="none" w:sz="0" w:space="0" w:color="auto"/>
        <w:right w:val="none" w:sz="0" w:space="0" w:color="auto"/>
      </w:divBdr>
    </w:div>
    <w:div w:id="1938753062">
      <w:bodyDiv w:val="1"/>
      <w:marLeft w:val="0"/>
      <w:marRight w:val="0"/>
      <w:marTop w:val="0"/>
      <w:marBottom w:val="0"/>
      <w:divBdr>
        <w:top w:val="none" w:sz="0" w:space="0" w:color="auto"/>
        <w:left w:val="none" w:sz="0" w:space="0" w:color="auto"/>
        <w:bottom w:val="none" w:sz="0" w:space="0" w:color="auto"/>
        <w:right w:val="none" w:sz="0" w:space="0" w:color="auto"/>
      </w:divBdr>
    </w:div>
    <w:div w:id="1973557943">
      <w:bodyDiv w:val="1"/>
      <w:marLeft w:val="0"/>
      <w:marRight w:val="0"/>
      <w:marTop w:val="0"/>
      <w:marBottom w:val="0"/>
      <w:divBdr>
        <w:top w:val="none" w:sz="0" w:space="0" w:color="auto"/>
        <w:left w:val="none" w:sz="0" w:space="0" w:color="auto"/>
        <w:bottom w:val="none" w:sz="0" w:space="0" w:color="auto"/>
        <w:right w:val="none" w:sz="0" w:space="0" w:color="auto"/>
      </w:divBdr>
    </w:div>
    <w:div w:id="1984657192">
      <w:bodyDiv w:val="1"/>
      <w:marLeft w:val="0"/>
      <w:marRight w:val="0"/>
      <w:marTop w:val="0"/>
      <w:marBottom w:val="0"/>
      <w:divBdr>
        <w:top w:val="none" w:sz="0" w:space="0" w:color="auto"/>
        <w:left w:val="none" w:sz="0" w:space="0" w:color="auto"/>
        <w:bottom w:val="none" w:sz="0" w:space="0" w:color="auto"/>
        <w:right w:val="none" w:sz="0" w:space="0" w:color="auto"/>
      </w:divBdr>
    </w:div>
    <w:div w:id="207180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5.xml"/><Relationship Id="rId49" Type="http://schemas.openxmlformats.org/officeDocument/2006/relationships/footer" Target="footer22.xml"/><Relationship Id="rId5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338F-1CA4-48C8-BA03-8D22E0A3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49</Pages>
  <Words>14691</Words>
  <Characters>83742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Николина Стоянова</cp:lastModifiedBy>
  <cp:revision>67</cp:revision>
  <cp:lastPrinted>2020-01-29T14:49:00Z</cp:lastPrinted>
  <dcterms:created xsi:type="dcterms:W3CDTF">2020-03-26T13:07:00Z</dcterms:created>
  <dcterms:modified xsi:type="dcterms:W3CDTF">2020-03-30T11:58:00Z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