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0.xml" ContentType="application/vnd.openxmlformats-officedocument.wordprocessingml.footer+xml"/>
  <Override PartName="/word/header36.xml" ContentType="application/vnd.openxmlformats-officedocument.wordprocessingml.header+xml"/>
  <Override PartName="/word/footer1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footer1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footer1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09" w:rsidRDefault="00D6759E" w:rsidP="008D5009">
      <w:pPr>
        <w:pStyle w:val="ChapterTitle"/>
        <w:spacing w:before="0" w:after="0"/>
      </w:pPr>
      <w:r>
        <w:t xml:space="preserve">ОПЕРАТИВНА ПРОГРАМА ПО ЦЕЛ </w:t>
      </w:r>
      <w:r>
        <w:fldChar w:fldCharType="begin"/>
      </w:r>
      <w:r>
        <w:instrText>QUOTE 34</w:instrText>
      </w:r>
      <w:r>
        <w:fldChar w:fldCharType="separate"/>
      </w:r>
      <w:r>
        <w:t>"</w:t>
      </w:r>
      <w:r>
        <w:fldChar w:fldCharType="end"/>
      </w:r>
      <w:r>
        <w:t>ИНВЕСТИЦИИ ЗА РАСТЕЖ И РАБОТНИ МЕСТА</w:t>
      </w:r>
      <w:r>
        <w:fldChar w:fldCharType="begin"/>
      </w:r>
      <w:r>
        <w:instrText>QUOTE 34</w:instrText>
      </w:r>
      <w:r>
        <w:fldChar w:fldCharType="separate"/>
      </w:r>
      <w:r>
        <w:t>"</w:t>
      </w:r>
      <w:r>
        <w:fldChar w:fldCharType="end"/>
      </w:r>
    </w:p>
    <w:p w:rsidR="00C87003" w:rsidRPr="00C87003" w:rsidRDefault="00C87003" w:rsidP="00C870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5366"/>
      </w:tblGrid>
      <w:tr w:rsidR="00BC3798" w:rsidTr="00426349">
        <w:trPr>
          <w:trHeight w:val="222"/>
        </w:trPr>
        <w:tc>
          <w:tcPr>
            <w:tcW w:w="0" w:type="auto"/>
            <w:shd w:val="clear" w:color="auto" w:fill="auto"/>
          </w:tcPr>
          <w:p w:rsidR="008D5009" w:rsidRPr="0019232D" w:rsidRDefault="00D6759E" w:rsidP="00426349">
            <w:pPr>
              <w:spacing w:before="0" w:after="0"/>
            </w:pPr>
            <w:r w:rsidRPr="0019232D">
              <w:rPr>
                <w:noProof/>
              </w:rPr>
              <w:t>CCI</w:t>
            </w:r>
          </w:p>
        </w:tc>
        <w:tc>
          <w:tcPr>
            <w:tcW w:w="0" w:type="auto"/>
            <w:shd w:val="clear" w:color="auto" w:fill="auto"/>
          </w:tcPr>
          <w:p w:rsidR="008D5009" w:rsidRPr="0019232D" w:rsidRDefault="00D6759E" w:rsidP="00426349">
            <w:pPr>
              <w:spacing w:before="0" w:after="0"/>
              <w:rPr>
                <w:color w:val="000000"/>
              </w:rPr>
            </w:pPr>
            <w:r w:rsidRPr="0019232D">
              <w:rPr>
                <w:noProof/>
                <w:color w:val="000000"/>
              </w:rPr>
              <w:t>2014BG05SFOP001</w:t>
            </w:r>
          </w:p>
        </w:tc>
      </w:tr>
      <w:tr w:rsidR="00BC3798" w:rsidTr="00426349">
        <w:trPr>
          <w:trHeight w:val="269"/>
        </w:trPr>
        <w:tc>
          <w:tcPr>
            <w:tcW w:w="0" w:type="auto"/>
            <w:shd w:val="clear" w:color="auto" w:fill="auto"/>
          </w:tcPr>
          <w:p w:rsidR="008D5009" w:rsidRPr="0019232D" w:rsidRDefault="00D6759E" w:rsidP="00426349">
            <w:pPr>
              <w:spacing w:before="0" w:after="0"/>
              <w:rPr>
                <w:lang w:val="pt-PT"/>
              </w:rPr>
            </w:pPr>
            <w:r w:rsidRPr="0019232D">
              <w:rPr>
                <w:noProof/>
                <w:lang w:val="pt-PT"/>
              </w:rPr>
              <w:t>Заглавие</w:t>
            </w:r>
          </w:p>
        </w:tc>
        <w:tc>
          <w:tcPr>
            <w:tcW w:w="0" w:type="auto"/>
            <w:shd w:val="clear" w:color="auto" w:fill="auto"/>
          </w:tcPr>
          <w:p w:rsidR="008D5009" w:rsidRPr="0019232D" w:rsidRDefault="00D6759E" w:rsidP="00426349">
            <w:pPr>
              <w:spacing w:before="0" w:after="0"/>
              <w:rPr>
                <w:color w:val="000000"/>
              </w:rPr>
            </w:pPr>
            <w:r>
              <w:rPr>
                <w:color w:val="000000"/>
              </w:rPr>
              <w:t xml:space="preserve">Оперативна програма </w:t>
            </w:r>
            <w:r>
              <w:rPr>
                <w:color w:val="000000"/>
              </w:rPr>
              <w:fldChar w:fldCharType="begin"/>
            </w:r>
            <w:r>
              <w:rPr>
                <w:color w:val="000000"/>
              </w:rPr>
              <w:instrText>QUOTE 34</w:instrText>
            </w:r>
            <w:r>
              <w:rPr>
                <w:color w:val="000000"/>
              </w:rPr>
              <w:fldChar w:fldCharType="separate"/>
            </w:r>
            <w:r>
              <w:t>"</w:t>
            </w:r>
            <w:r>
              <w:rPr>
                <w:color w:val="000000"/>
              </w:rPr>
              <w:fldChar w:fldCharType="end"/>
            </w:r>
            <w:r>
              <w:rPr>
                <w:color w:val="000000"/>
              </w:rPr>
              <w:t>Добро управление</w:t>
            </w:r>
            <w:r>
              <w:rPr>
                <w:color w:val="000000"/>
              </w:rPr>
              <w:fldChar w:fldCharType="begin"/>
            </w:r>
            <w:r>
              <w:rPr>
                <w:color w:val="000000"/>
              </w:rPr>
              <w:instrText>QUOTE 34</w:instrText>
            </w:r>
            <w:r>
              <w:rPr>
                <w:color w:val="000000"/>
              </w:rPr>
              <w:fldChar w:fldCharType="separate"/>
            </w:r>
            <w:r>
              <w:t>"</w:t>
            </w:r>
            <w:r>
              <w:rPr>
                <w:color w:val="000000"/>
              </w:rPr>
              <w:fldChar w:fldCharType="end"/>
            </w: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rPr>
              <w:t>Версия</w:t>
            </w:r>
          </w:p>
        </w:tc>
        <w:tc>
          <w:tcPr>
            <w:tcW w:w="0" w:type="auto"/>
            <w:shd w:val="clear" w:color="auto" w:fill="auto"/>
          </w:tcPr>
          <w:p w:rsidR="008D5009" w:rsidRPr="0019232D" w:rsidRDefault="00D6759E" w:rsidP="00426349">
            <w:pPr>
              <w:spacing w:before="0" w:after="0"/>
              <w:rPr>
                <w:color w:val="000000"/>
              </w:rPr>
            </w:pPr>
            <w:r w:rsidRPr="0019232D">
              <w:rPr>
                <w:noProof/>
                <w:color w:val="000000"/>
              </w:rPr>
              <w:t>4.0</w:t>
            </w: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t>Първа година</w:t>
            </w:r>
          </w:p>
        </w:tc>
        <w:tc>
          <w:tcPr>
            <w:tcW w:w="0" w:type="auto"/>
            <w:shd w:val="clear" w:color="auto" w:fill="auto"/>
          </w:tcPr>
          <w:p w:rsidR="008D5009" w:rsidRPr="0019232D" w:rsidRDefault="00D6759E" w:rsidP="00426349">
            <w:pPr>
              <w:spacing w:before="0" w:after="0"/>
              <w:rPr>
                <w:color w:val="000000"/>
              </w:rPr>
            </w:pPr>
            <w:r w:rsidRPr="0019232D">
              <w:rPr>
                <w:noProof/>
                <w:color w:val="000000"/>
              </w:rPr>
              <w:t>2014</w:t>
            </w: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t>Последна година</w:t>
            </w:r>
          </w:p>
        </w:tc>
        <w:tc>
          <w:tcPr>
            <w:tcW w:w="0" w:type="auto"/>
            <w:shd w:val="clear" w:color="auto" w:fill="auto"/>
          </w:tcPr>
          <w:p w:rsidR="008D5009" w:rsidRPr="0019232D" w:rsidRDefault="00D6759E" w:rsidP="00426349">
            <w:pPr>
              <w:spacing w:before="0" w:after="0"/>
              <w:rPr>
                <w:color w:val="000000"/>
              </w:rPr>
            </w:pPr>
            <w:r w:rsidRPr="0019232D">
              <w:rPr>
                <w:noProof/>
                <w:color w:val="000000"/>
              </w:rPr>
              <w:t>2020</w:t>
            </w: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t>Допустими от</w:t>
            </w:r>
            <w:r w:rsidRPr="0019232D">
              <w:rPr>
                <w:color w:val="000000"/>
              </w:rPr>
              <w:t xml:space="preserve">  </w:t>
            </w:r>
          </w:p>
        </w:tc>
        <w:tc>
          <w:tcPr>
            <w:tcW w:w="0" w:type="auto"/>
            <w:shd w:val="clear" w:color="auto" w:fill="auto"/>
          </w:tcPr>
          <w:p w:rsidR="008D5009" w:rsidRPr="0019232D" w:rsidRDefault="00D6759E" w:rsidP="00426349">
            <w:pPr>
              <w:spacing w:before="0" w:after="0"/>
              <w:rPr>
                <w:color w:val="000000"/>
              </w:rPr>
            </w:pPr>
            <w:r w:rsidRPr="0019232D">
              <w:rPr>
                <w:noProof/>
                <w:color w:val="000000"/>
              </w:rPr>
              <w:t>01.01.2014</w:t>
            </w: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t>Допустими до</w:t>
            </w:r>
          </w:p>
        </w:tc>
        <w:tc>
          <w:tcPr>
            <w:tcW w:w="0" w:type="auto"/>
            <w:shd w:val="clear" w:color="auto" w:fill="auto"/>
          </w:tcPr>
          <w:p w:rsidR="008D5009" w:rsidRPr="0019232D" w:rsidRDefault="00D6759E" w:rsidP="00426349">
            <w:pPr>
              <w:spacing w:before="0" w:after="0"/>
              <w:rPr>
                <w:color w:val="000000"/>
              </w:rPr>
            </w:pPr>
            <w:r w:rsidRPr="0019232D">
              <w:rPr>
                <w:noProof/>
                <w:color w:val="000000"/>
              </w:rPr>
              <w:t>31.12.2023</w:t>
            </w:r>
          </w:p>
        </w:tc>
      </w:tr>
      <w:tr w:rsidR="00BC3798" w:rsidTr="00426349">
        <w:trPr>
          <w:trHeight w:val="138"/>
        </w:trPr>
        <w:tc>
          <w:tcPr>
            <w:tcW w:w="0" w:type="auto"/>
            <w:shd w:val="clear" w:color="auto" w:fill="auto"/>
          </w:tcPr>
          <w:p w:rsidR="008D5009" w:rsidRPr="0019232D" w:rsidRDefault="00D6759E" w:rsidP="00426349">
            <w:pPr>
              <w:spacing w:before="0" w:after="0"/>
              <w:rPr>
                <w:color w:val="000000"/>
              </w:rPr>
            </w:pPr>
            <w:r>
              <w:rPr>
                <w:noProof/>
                <w:color w:val="000000"/>
              </w:rPr>
              <w:t>Прилагане на член 96, параграф 8 от регламента за общоприложимите разпоредби</w:t>
            </w:r>
          </w:p>
        </w:tc>
        <w:tc>
          <w:tcPr>
            <w:tcW w:w="0" w:type="auto"/>
            <w:shd w:val="clear" w:color="auto" w:fill="auto"/>
          </w:tcPr>
          <w:p w:rsidR="008D5009" w:rsidRPr="0063292B" w:rsidRDefault="008D5009" w:rsidP="00426349">
            <w:pPr>
              <w:autoSpaceDE w:val="0"/>
              <w:autoSpaceDN w:val="0"/>
              <w:adjustRightInd w:val="0"/>
              <w:spacing w:before="0" w:after="0"/>
              <w:rPr>
                <w:rFonts w:ascii="MS Shell Dlg 2" w:hAnsi="MS Shell Dlg 2" w:cs="MS Shell Dlg 2"/>
                <w:sz w:val="17"/>
                <w:szCs w:val="17"/>
                <w:lang w:val="en-US"/>
              </w:rPr>
            </w:pPr>
          </w:p>
        </w:tc>
      </w:tr>
      <w:tr w:rsidR="00BC3798" w:rsidTr="00426349">
        <w:trPr>
          <w:trHeight w:val="138"/>
        </w:trPr>
        <w:tc>
          <w:tcPr>
            <w:tcW w:w="0" w:type="auto"/>
            <w:shd w:val="clear" w:color="auto" w:fill="auto"/>
          </w:tcPr>
          <w:p w:rsidR="008D5009" w:rsidRPr="0019232D" w:rsidRDefault="00D6759E" w:rsidP="00426349">
            <w:pPr>
              <w:spacing w:before="0" w:after="0"/>
              <w:rPr>
                <w:color w:val="000000"/>
              </w:rPr>
            </w:pPr>
            <w:r>
              <w:rPr>
                <w:noProof/>
                <w:color w:val="000000"/>
              </w:rPr>
              <w:t>Съществено изменение (изискващо одобрение от ЕК — вж. член 96 от регламента за общоприложимите разпоредби)</w:t>
            </w:r>
          </w:p>
        </w:tc>
        <w:tc>
          <w:tcPr>
            <w:tcW w:w="0" w:type="auto"/>
            <w:shd w:val="clear" w:color="auto" w:fill="auto"/>
          </w:tcPr>
          <w:p w:rsidR="008D5009" w:rsidRPr="0063292B" w:rsidRDefault="00D6759E"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R="00BC3798" w:rsidTr="00426349">
        <w:trPr>
          <w:trHeight w:val="138"/>
        </w:trPr>
        <w:tc>
          <w:tcPr>
            <w:tcW w:w="0" w:type="auto"/>
            <w:shd w:val="clear" w:color="auto" w:fill="auto"/>
          </w:tcPr>
          <w:p w:rsidR="008D5009" w:rsidRPr="0019232D" w:rsidRDefault="00D6759E" w:rsidP="00426349">
            <w:pPr>
              <w:spacing w:before="0" w:after="0"/>
              <w:rPr>
                <w:color w:val="000000"/>
              </w:rPr>
            </w:pPr>
            <w:r>
              <w:rPr>
                <w:noProof/>
                <w:color w:val="000000"/>
              </w:rPr>
              <w:t>Одобрено от мониторинговия комитет</w:t>
            </w:r>
          </w:p>
        </w:tc>
        <w:tc>
          <w:tcPr>
            <w:tcW w:w="0" w:type="auto"/>
            <w:shd w:val="clear" w:color="auto" w:fill="auto"/>
          </w:tcPr>
          <w:p w:rsidR="008D5009" w:rsidRPr="0063292B" w:rsidRDefault="009F0927" w:rsidP="00426349">
            <w:pPr>
              <w:autoSpaceDE w:val="0"/>
              <w:autoSpaceDN w:val="0"/>
              <w:adjustRightInd w:val="0"/>
              <w:spacing w:before="0" w:after="0"/>
              <w:rPr>
                <w:rFonts w:ascii="MS Shell Dlg 2" w:hAnsi="MS Shell Dlg 2" w:cs="MS Shell Dlg 2"/>
                <w:sz w:val="17"/>
                <w:szCs w:val="17"/>
                <w:lang w:val="en-US"/>
              </w:rPr>
            </w:pPr>
            <w:r>
              <w:rPr>
                <w:noProof/>
                <w:color w:val="000000"/>
                <w:lang w:val="bg-BG"/>
              </w:rPr>
              <w:t>Да, с Решение от 18.06.2020 г. (Прието чрез Дванадесетата процедура за неприсъствено приемане на решение, проведена в периода 12.06.2020 г. – 17.06.2020 г.)</w:t>
            </w: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t>Обосновка за изменение</w:t>
            </w:r>
          </w:p>
        </w:tc>
        <w:tc>
          <w:tcPr>
            <w:tcW w:w="0" w:type="auto"/>
            <w:shd w:val="clear" w:color="auto" w:fill="auto"/>
          </w:tcPr>
          <w:p w:rsidR="008D5009" w:rsidRPr="0019232D" w:rsidRDefault="00D6759E" w:rsidP="00426349">
            <w:pPr>
              <w:spacing w:before="0" w:after="0"/>
              <w:rPr>
                <w:color w:val="000000"/>
              </w:rPr>
            </w:pPr>
            <w:r>
              <w:rPr>
                <w:noProof/>
                <w:color w:val="000000"/>
              </w:rPr>
              <w:t>Изменението е в изпълнение на РМС № 256/2020 г., в резултат на което ще бъде освободен ресурс в размер на 105 000 000 лева от ОПДУ, който ще може да бъде прехвърлен към ОПРЧР за подкрепа на мерки за минимизиране на отрицателните последици от епидемичното разпространение на COVID-19. Значителното намаляване на средствата се отразява и върху част от целевите стойности на индикаторите, които следва да бъдат постигнати към 2023 г. и ще наложи отпадане и намаляване на целевите стойности на индикатори по ПО 1 и ПО 2.</w:t>
            </w: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t>Номер на решението на Комисията</w:t>
            </w:r>
          </w:p>
        </w:tc>
        <w:tc>
          <w:tcPr>
            <w:tcW w:w="0" w:type="auto"/>
            <w:shd w:val="clear" w:color="auto" w:fill="auto"/>
          </w:tcPr>
          <w:p w:rsidR="008D5009" w:rsidRPr="0019232D" w:rsidRDefault="008D5009" w:rsidP="00426349">
            <w:pPr>
              <w:spacing w:before="0" w:after="0"/>
              <w:rPr>
                <w:color w:val="000000"/>
              </w:rPr>
            </w:pP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t>Дата на решението на Комисията</w:t>
            </w:r>
          </w:p>
        </w:tc>
        <w:tc>
          <w:tcPr>
            <w:tcW w:w="0" w:type="auto"/>
            <w:shd w:val="clear" w:color="auto" w:fill="auto"/>
          </w:tcPr>
          <w:p w:rsidR="008D5009" w:rsidRPr="0019232D" w:rsidRDefault="008D5009" w:rsidP="00426349">
            <w:pPr>
              <w:spacing w:before="0" w:after="0"/>
              <w:rPr>
                <w:color w:val="000000"/>
              </w:rPr>
            </w:pP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t>Номер на решението за изменение на държавата членка</w:t>
            </w:r>
          </w:p>
        </w:tc>
        <w:tc>
          <w:tcPr>
            <w:tcW w:w="0" w:type="auto"/>
            <w:shd w:val="clear" w:color="auto" w:fill="auto"/>
          </w:tcPr>
          <w:p w:rsidR="008D5009" w:rsidRPr="0019232D" w:rsidRDefault="008D5009" w:rsidP="00426349">
            <w:pPr>
              <w:spacing w:before="0" w:after="0"/>
              <w:rPr>
                <w:color w:val="000000"/>
              </w:rPr>
            </w:pPr>
            <w:bookmarkStart w:id="0" w:name="_GoBack"/>
            <w:bookmarkEnd w:id="0"/>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t>Дата на решението за изменение на държавата членка</w:t>
            </w:r>
          </w:p>
        </w:tc>
        <w:tc>
          <w:tcPr>
            <w:tcW w:w="0" w:type="auto"/>
            <w:shd w:val="clear" w:color="auto" w:fill="auto"/>
          </w:tcPr>
          <w:p w:rsidR="008D5009" w:rsidRPr="0019232D" w:rsidRDefault="008D5009" w:rsidP="00426349">
            <w:pPr>
              <w:spacing w:before="0" w:after="0"/>
              <w:rPr>
                <w:color w:val="000000"/>
              </w:rPr>
            </w:pP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lastRenderedPageBreak/>
              <w:t>Дата на влизане в сила на решението за изменение на държавата членка</w:t>
            </w:r>
          </w:p>
        </w:tc>
        <w:tc>
          <w:tcPr>
            <w:tcW w:w="0" w:type="auto"/>
            <w:shd w:val="clear" w:color="auto" w:fill="auto"/>
          </w:tcPr>
          <w:p w:rsidR="008D5009" w:rsidRPr="0019232D" w:rsidRDefault="008D5009" w:rsidP="00426349">
            <w:pPr>
              <w:spacing w:before="0" w:after="0"/>
              <w:rPr>
                <w:color w:val="000000"/>
              </w:rPr>
            </w:pPr>
          </w:p>
        </w:tc>
      </w:tr>
      <w:tr w:rsidR="00BC3798" w:rsidTr="00426349">
        <w:trPr>
          <w:trHeight w:val="138"/>
        </w:trPr>
        <w:tc>
          <w:tcPr>
            <w:tcW w:w="0" w:type="auto"/>
            <w:shd w:val="clear" w:color="auto" w:fill="auto"/>
          </w:tcPr>
          <w:p w:rsidR="008D5009" w:rsidRPr="0019232D" w:rsidRDefault="00D6759E" w:rsidP="00426349">
            <w:pPr>
              <w:spacing w:before="0" w:after="0"/>
            </w:pPr>
            <w:r w:rsidRPr="0019232D">
              <w:rPr>
                <w:noProof/>
                <w:color w:val="000000"/>
              </w:rPr>
              <w:t>Региони по NUTS, обхванати в рамките на оперативната програма</w:t>
            </w:r>
          </w:p>
        </w:tc>
        <w:tc>
          <w:tcPr>
            <w:tcW w:w="0" w:type="auto"/>
            <w:shd w:val="clear" w:color="auto" w:fill="auto"/>
          </w:tcPr>
          <w:p w:rsidR="008D5009" w:rsidRPr="0019232D" w:rsidRDefault="00D6759E" w:rsidP="00426349">
            <w:pPr>
              <w:spacing w:before="0" w:after="0"/>
            </w:pPr>
            <w:r w:rsidRPr="0019232D">
              <w:rPr>
                <w:noProof/>
              </w:rPr>
              <w:t>BG</w:t>
            </w:r>
            <w:r w:rsidRPr="0019232D">
              <w:t xml:space="preserve"> - </w:t>
            </w:r>
            <w:r w:rsidRPr="0019232D">
              <w:rPr>
                <w:noProof/>
              </w:rPr>
              <w:t>БЪЛГАРИЯ (BULGARIA)</w:t>
            </w:r>
          </w:p>
        </w:tc>
      </w:tr>
    </w:tbl>
    <w:p w:rsidR="00903D75" w:rsidRDefault="00903D75" w:rsidP="00903D75">
      <w:bookmarkStart w:id="1" w:name="_Toc512434552"/>
      <w:bookmarkEnd w:id="1"/>
    </w:p>
    <w:p w:rsidR="00637642" w:rsidRDefault="00903D75" w:rsidP="00903D75">
      <w:pPr>
        <w:rPr>
          <w:noProof/>
        </w:rPr>
      </w:pPr>
      <w:r>
        <w:br w:type="page"/>
      </w:r>
      <w:r w:rsidR="00F00E75">
        <w:fldChar w:fldCharType="begin"/>
      </w:r>
      <w:r w:rsidR="00F00E75">
        <w:instrText xml:space="preserve"> TOC</w:instrText>
      </w:r>
      <w:r w:rsidR="00903533">
        <w:instrText xml:space="preserve"> \h</w:instrText>
      </w:r>
      <w:r w:rsidR="00F00E75">
        <w:instrText xml:space="preserve"> </w:instrText>
      </w:r>
      <w:r w:rsidR="00F00E75">
        <w:fldChar w:fldCharType="separate"/>
      </w:r>
    </w:p>
    <w:p w:rsidR="00BC3798" w:rsidRDefault="0054153E">
      <w:pPr>
        <w:pStyle w:val="TOC1"/>
        <w:tabs>
          <w:tab w:val="right" w:leader="dot" w:pos="8613"/>
        </w:tabs>
        <w:rPr>
          <w:rFonts w:ascii="Calibri" w:hAnsi="Calibri"/>
          <w:noProof/>
          <w:sz w:val="22"/>
        </w:rPr>
      </w:pPr>
      <w:hyperlink w:anchor="_Toc256000000" w:history="1">
        <w:r w:rsidR="00D6759E" w:rsidRPr="00DD373B">
          <w:rPr>
            <w:rStyle w:val="Hyperlink"/>
            <w:noProof/>
          </w:rPr>
          <w:t>1. 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r w:rsidR="00D6759E">
          <w:tab/>
        </w:r>
        <w:r w:rsidR="00D6759E">
          <w:fldChar w:fldCharType="begin"/>
        </w:r>
        <w:r w:rsidR="00D6759E">
          <w:instrText xml:space="preserve"> PAGEREF _Toc256000000 \h </w:instrText>
        </w:r>
        <w:r w:rsidR="00D6759E">
          <w:fldChar w:fldCharType="separate"/>
        </w:r>
        <w:r w:rsidR="00D6759E">
          <w:t>7</w:t>
        </w:r>
        <w:r w:rsidR="00D6759E">
          <w:fldChar w:fldCharType="end"/>
        </w:r>
      </w:hyperlink>
    </w:p>
    <w:p w:rsidR="00BC3798" w:rsidRDefault="0054153E">
      <w:pPr>
        <w:pStyle w:val="TOC2"/>
        <w:tabs>
          <w:tab w:val="right" w:leader="dot" w:pos="8613"/>
        </w:tabs>
        <w:rPr>
          <w:rFonts w:ascii="Calibri" w:hAnsi="Calibri"/>
          <w:noProof/>
          <w:sz w:val="22"/>
        </w:rPr>
      </w:pPr>
      <w:hyperlink w:anchor="_Toc256000001" w:history="1">
        <w:r w:rsidR="00D6759E" w:rsidRPr="00CC36B2">
          <w:rPr>
            <w:rStyle w:val="Hyperlink"/>
            <w:noProof/>
          </w:rPr>
          <w:t>1.1 Стратегия за приноса на програмата за сътрудничество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r w:rsidR="00D6759E">
          <w:tab/>
        </w:r>
        <w:r w:rsidR="00D6759E">
          <w:fldChar w:fldCharType="begin"/>
        </w:r>
        <w:r w:rsidR="00D6759E">
          <w:instrText xml:space="preserve"> PAGEREF _Toc256000001 \h </w:instrText>
        </w:r>
        <w:r w:rsidR="00D6759E">
          <w:fldChar w:fldCharType="separate"/>
        </w:r>
        <w:r w:rsidR="00D6759E">
          <w:t>7</w:t>
        </w:r>
        <w:r w:rsidR="00D6759E">
          <w:fldChar w:fldCharType="end"/>
        </w:r>
      </w:hyperlink>
    </w:p>
    <w:p w:rsidR="00BC3798" w:rsidRDefault="0054153E">
      <w:pPr>
        <w:pStyle w:val="TOC2"/>
        <w:tabs>
          <w:tab w:val="right" w:leader="dot" w:pos="8613"/>
        </w:tabs>
        <w:rPr>
          <w:rFonts w:ascii="Calibri" w:hAnsi="Calibri"/>
          <w:noProof/>
          <w:sz w:val="22"/>
        </w:rPr>
      </w:pPr>
      <w:hyperlink w:anchor="_Toc256000002" w:history="1">
        <w:r w:rsidR="00D6759E" w:rsidRPr="000F5CC0">
          <w:rPr>
            <w:rStyle w:val="Hyperlink"/>
            <w:noProof/>
            <w:lang w:eastAsia="fr-BE"/>
          </w:rPr>
          <w:t>1.2 Обосновка на разпределението на финансовите средства</w:t>
        </w:r>
        <w:r w:rsidR="00D6759E">
          <w:tab/>
        </w:r>
        <w:r w:rsidR="00D6759E">
          <w:fldChar w:fldCharType="begin"/>
        </w:r>
        <w:r w:rsidR="00D6759E">
          <w:instrText xml:space="preserve"> PAGEREF _Toc256000002 \h </w:instrText>
        </w:r>
        <w:r w:rsidR="00D6759E">
          <w:fldChar w:fldCharType="separate"/>
        </w:r>
        <w:r w:rsidR="00D6759E">
          <w:t>32</w:t>
        </w:r>
        <w:r w:rsidR="00D6759E">
          <w:fldChar w:fldCharType="end"/>
        </w:r>
      </w:hyperlink>
    </w:p>
    <w:p w:rsidR="00BC3798" w:rsidRDefault="0054153E">
      <w:pPr>
        <w:pStyle w:val="TOC1"/>
        <w:tabs>
          <w:tab w:val="right" w:leader="dot" w:pos="8613"/>
        </w:tabs>
        <w:rPr>
          <w:rFonts w:ascii="Calibri" w:hAnsi="Calibri"/>
          <w:noProof/>
          <w:sz w:val="22"/>
        </w:rPr>
      </w:pPr>
      <w:hyperlink w:anchor="_Toc256000003" w:history="1">
        <w:r w:rsidR="00D6759E" w:rsidRPr="00F51FE9">
          <w:rPr>
            <w:rStyle w:val="Hyperlink"/>
            <w:noProof/>
            <w:lang w:val="fr-BE"/>
          </w:rPr>
          <w:t>2. ПРИОРИТЕТНИ ОСИ</w:t>
        </w:r>
        <w:r w:rsidR="00D6759E">
          <w:tab/>
        </w:r>
        <w:r w:rsidR="00D6759E">
          <w:fldChar w:fldCharType="begin"/>
        </w:r>
        <w:r w:rsidR="00D6759E">
          <w:instrText xml:space="preserve"> PAGEREF _Toc256000003 \h </w:instrText>
        </w:r>
        <w:r w:rsidR="00D6759E">
          <w:fldChar w:fldCharType="separate"/>
        </w:r>
        <w:r w:rsidR="00D6759E">
          <w:t>35</w:t>
        </w:r>
        <w:r w:rsidR="00D6759E">
          <w:fldChar w:fldCharType="end"/>
        </w:r>
      </w:hyperlink>
    </w:p>
    <w:p w:rsidR="00BC3798" w:rsidRDefault="0054153E">
      <w:pPr>
        <w:pStyle w:val="TOC1"/>
        <w:tabs>
          <w:tab w:val="right" w:leader="dot" w:pos="8613"/>
        </w:tabs>
        <w:rPr>
          <w:rFonts w:ascii="Calibri" w:hAnsi="Calibri"/>
          <w:noProof/>
          <w:sz w:val="22"/>
        </w:rPr>
      </w:pPr>
      <w:hyperlink w:anchor="_Toc256000004" w:history="1">
        <w:r w:rsidR="00D6759E" w:rsidRPr="009F202D">
          <w:rPr>
            <w:rStyle w:val="Hyperlink"/>
            <w:noProof/>
            <w:lang w:val="fr-BE"/>
          </w:rPr>
          <w:t>2.А Описание на приоритетните оси, различни от техническа помощ</w:t>
        </w:r>
        <w:r w:rsidR="00D6759E">
          <w:tab/>
        </w:r>
        <w:r w:rsidR="00D6759E">
          <w:fldChar w:fldCharType="begin"/>
        </w:r>
        <w:r w:rsidR="00D6759E">
          <w:instrText xml:space="preserve"> PAGEREF _Toc256000004 \h </w:instrText>
        </w:r>
        <w:r w:rsidR="00D6759E">
          <w:fldChar w:fldCharType="separate"/>
        </w:r>
        <w:r w:rsidR="00D6759E">
          <w:t>35</w:t>
        </w:r>
        <w:r w:rsidR="00D6759E">
          <w:fldChar w:fldCharType="end"/>
        </w:r>
      </w:hyperlink>
    </w:p>
    <w:p w:rsidR="00BC3798" w:rsidRDefault="0054153E">
      <w:pPr>
        <w:pStyle w:val="TOC2"/>
        <w:tabs>
          <w:tab w:val="right" w:leader="dot" w:pos="8613"/>
        </w:tabs>
        <w:rPr>
          <w:rFonts w:ascii="Calibri" w:hAnsi="Calibri"/>
          <w:noProof/>
          <w:sz w:val="22"/>
        </w:rPr>
      </w:pPr>
      <w:hyperlink w:anchor="_Toc256000005" w:history="1">
        <w:r w:rsidR="00D6759E" w:rsidRPr="009F202D">
          <w:rPr>
            <w:rStyle w:val="Hyperlink"/>
            <w:noProof/>
            <w:lang w:val="fr-BE"/>
          </w:rPr>
          <w:t>2.А.1 Приоритетна ос</w:t>
        </w:r>
        <w:r w:rsidR="00D6759E">
          <w:tab/>
        </w:r>
        <w:r w:rsidR="00D6759E">
          <w:fldChar w:fldCharType="begin"/>
        </w:r>
        <w:r w:rsidR="00D6759E">
          <w:instrText xml:space="preserve"> PAGEREF _Toc256000005 \h </w:instrText>
        </w:r>
        <w:r w:rsidR="00D6759E">
          <w:fldChar w:fldCharType="separate"/>
        </w:r>
        <w:r w:rsidR="00D6759E">
          <w:t>35</w:t>
        </w:r>
        <w:r w:rsidR="00D6759E">
          <w:fldChar w:fldCharType="end"/>
        </w:r>
      </w:hyperlink>
    </w:p>
    <w:p w:rsidR="00BC3798" w:rsidRDefault="0054153E">
      <w:pPr>
        <w:pStyle w:val="TOC2"/>
        <w:tabs>
          <w:tab w:val="right" w:leader="dot" w:pos="8613"/>
        </w:tabs>
        <w:rPr>
          <w:rFonts w:ascii="Calibri" w:hAnsi="Calibri"/>
          <w:noProof/>
          <w:sz w:val="22"/>
        </w:rPr>
      </w:pPr>
      <w:hyperlink w:anchor="_Toc256000007" w:history="1">
        <w:r w:rsidR="00D6759E">
          <w:rPr>
            <w:rStyle w:val="Hyperlink"/>
            <w:noProof/>
          </w:rPr>
          <w:t>2.А.2 Обосновка за определянето на дадена приоритетна ос, която обхваща повече от една категория региони, тематична цел или фонд</w:t>
        </w:r>
        <w:r w:rsidR="00D6759E">
          <w:rPr>
            <w:rStyle w:val="Hyperlink"/>
          </w:rPr>
          <w:t xml:space="preserve"> </w:t>
        </w:r>
        <w:r w:rsidR="00D6759E">
          <w:rPr>
            <w:rStyle w:val="Hyperlink"/>
            <w:noProof/>
          </w:rPr>
          <w:t>(когато е приложимо)</w:t>
        </w:r>
        <w:r w:rsidR="00D6759E">
          <w:tab/>
        </w:r>
        <w:r w:rsidR="00D6759E">
          <w:fldChar w:fldCharType="begin"/>
        </w:r>
        <w:r w:rsidR="00D6759E">
          <w:instrText xml:space="preserve"> PAGEREF _Toc256000007 \h </w:instrText>
        </w:r>
        <w:r w:rsidR="00D6759E">
          <w:fldChar w:fldCharType="separate"/>
        </w:r>
        <w:r w:rsidR="00D6759E">
          <w:t>35</w:t>
        </w:r>
        <w:r w:rsidR="00D6759E">
          <w:fldChar w:fldCharType="end"/>
        </w:r>
      </w:hyperlink>
    </w:p>
    <w:p w:rsidR="00BC3798" w:rsidRDefault="0054153E">
      <w:pPr>
        <w:pStyle w:val="TOC2"/>
        <w:tabs>
          <w:tab w:val="right" w:leader="dot" w:pos="8613"/>
        </w:tabs>
        <w:rPr>
          <w:rFonts w:ascii="Calibri" w:hAnsi="Calibri"/>
          <w:noProof/>
          <w:sz w:val="22"/>
        </w:rPr>
      </w:pPr>
      <w:hyperlink w:anchor="_Toc256000008" w:history="1">
        <w:r w:rsidR="00D6759E">
          <w:rPr>
            <w:rStyle w:val="Hyperlink"/>
            <w:noProof/>
          </w:rPr>
          <w:t>2.А.3 Фонд, категория региони и основа за изчисляване на подкрепата от Съюза</w:t>
        </w:r>
        <w:r w:rsidR="00D6759E">
          <w:tab/>
        </w:r>
        <w:r w:rsidR="00D6759E">
          <w:fldChar w:fldCharType="begin"/>
        </w:r>
        <w:r w:rsidR="00D6759E">
          <w:instrText xml:space="preserve"> PAGEREF _Toc256000008 \h </w:instrText>
        </w:r>
        <w:r w:rsidR="00D6759E">
          <w:fldChar w:fldCharType="separate"/>
        </w:r>
        <w:r w:rsidR="00D6759E">
          <w:t>35</w:t>
        </w:r>
        <w:r w:rsidR="00D6759E">
          <w:fldChar w:fldCharType="end"/>
        </w:r>
      </w:hyperlink>
    </w:p>
    <w:p w:rsidR="00BC3798" w:rsidRDefault="0054153E">
      <w:pPr>
        <w:pStyle w:val="TOC2"/>
        <w:tabs>
          <w:tab w:val="right" w:leader="dot" w:pos="8613"/>
        </w:tabs>
        <w:rPr>
          <w:rFonts w:ascii="Calibri" w:hAnsi="Calibri"/>
          <w:noProof/>
          <w:sz w:val="22"/>
        </w:rPr>
      </w:pPr>
      <w:hyperlink w:anchor="_Toc256000009" w:history="1">
        <w:r w:rsidR="00D6759E">
          <w:rPr>
            <w:rStyle w:val="Hyperlink"/>
            <w:noProof/>
          </w:rPr>
          <w:t>2.А.4 Инвестиционен приоритет</w:t>
        </w:r>
        <w:r w:rsidR="00D6759E">
          <w:tab/>
        </w:r>
        <w:r w:rsidR="00D6759E">
          <w:fldChar w:fldCharType="begin"/>
        </w:r>
        <w:r w:rsidR="00D6759E">
          <w:instrText xml:space="preserve"> PAGEREF _Toc256000009 \h </w:instrText>
        </w:r>
        <w:r w:rsidR="00D6759E">
          <w:fldChar w:fldCharType="separate"/>
        </w:r>
        <w:r w:rsidR="00D6759E">
          <w:t>35</w:t>
        </w:r>
        <w:r w:rsidR="00D6759E">
          <w:fldChar w:fldCharType="end"/>
        </w:r>
      </w:hyperlink>
    </w:p>
    <w:p w:rsidR="00BC3798" w:rsidRDefault="0054153E">
      <w:pPr>
        <w:pStyle w:val="TOC2"/>
        <w:tabs>
          <w:tab w:val="right" w:leader="dot" w:pos="8613"/>
        </w:tabs>
        <w:rPr>
          <w:rFonts w:ascii="Calibri" w:hAnsi="Calibri"/>
          <w:noProof/>
          <w:sz w:val="22"/>
        </w:rPr>
      </w:pPr>
      <w:hyperlink w:anchor="_Toc256000011" w:history="1">
        <w:r w:rsidR="00D6759E">
          <w:rPr>
            <w:rStyle w:val="Hyperlink"/>
            <w:noProof/>
          </w:rPr>
          <w:t>2.А.5 Специфични цели, съответстващи на инвестиционния приоритет, и очаквани резултати</w:t>
        </w:r>
        <w:r w:rsidR="00D6759E">
          <w:tab/>
        </w:r>
        <w:r w:rsidR="00D6759E">
          <w:fldChar w:fldCharType="begin"/>
        </w:r>
        <w:r w:rsidR="00D6759E">
          <w:instrText xml:space="preserve"> PAGEREF _Toc256000011 \h </w:instrText>
        </w:r>
        <w:r w:rsidR="00D6759E">
          <w:fldChar w:fldCharType="separate"/>
        </w:r>
        <w:r w:rsidR="00D6759E">
          <w:t>36</w:t>
        </w:r>
        <w:r w:rsidR="00D6759E">
          <w:fldChar w:fldCharType="end"/>
        </w:r>
      </w:hyperlink>
    </w:p>
    <w:p w:rsidR="00BC3798" w:rsidRDefault="0054153E">
      <w:pPr>
        <w:pStyle w:val="TOC2"/>
        <w:tabs>
          <w:tab w:val="right" w:leader="dot" w:pos="8613"/>
        </w:tabs>
        <w:rPr>
          <w:rFonts w:ascii="Calibri" w:hAnsi="Calibri"/>
          <w:noProof/>
          <w:sz w:val="22"/>
        </w:rPr>
      </w:pPr>
      <w:hyperlink w:anchor="_Toc256000012" w:history="1">
        <w:r w:rsidR="00D6759E">
          <w:rPr>
            <w:rStyle w:val="Hyperlink"/>
            <w:noProof/>
          </w:rPr>
          <w:t>2.А.6 Действия, които ще получат подкрепа в рамките на инвестиционния приоритет</w:t>
        </w:r>
        <w:r w:rsidR="00D6759E">
          <w:rPr>
            <w:rStyle w:val="Hyperlink"/>
          </w:rPr>
          <w:t xml:space="preserve"> </w:t>
        </w:r>
        <w:r w:rsidR="00D6759E">
          <w:rPr>
            <w:rStyle w:val="Hyperlink"/>
            <w:noProof/>
          </w:rPr>
          <w:t>(по инвестиционни приоритети)</w:t>
        </w:r>
        <w:r w:rsidR="00D6759E">
          <w:tab/>
        </w:r>
        <w:r w:rsidR="00D6759E">
          <w:fldChar w:fldCharType="begin"/>
        </w:r>
        <w:r w:rsidR="00D6759E">
          <w:instrText xml:space="preserve"> PAGEREF _Toc256000012 \h </w:instrText>
        </w:r>
        <w:r w:rsidR="00D6759E">
          <w:fldChar w:fldCharType="separate"/>
        </w:r>
        <w:r w:rsidR="00D6759E">
          <w:t>40</w:t>
        </w:r>
        <w:r w:rsidR="00D6759E">
          <w:fldChar w:fldCharType="end"/>
        </w:r>
      </w:hyperlink>
    </w:p>
    <w:p w:rsidR="00BC3798" w:rsidRDefault="0054153E">
      <w:pPr>
        <w:pStyle w:val="TOC3"/>
        <w:tabs>
          <w:tab w:val="right" w:leader="dot" w:pos="8613"/>
        </w:tabs>
        <w:rPr>
          <w:rFonts w:ascii="Calibri" w:hAnsi="Calibri"/>
          <w:noProof/>
          <w:sz w:val="22"/>
        </w:rPr>
      </w:pPr>
      <w:hyperlink w:anchor="_Toc256000015" w:history="1">
        <w:r w:rsidR="00D6759E" w:rsidRPr="0076169B">
          <w:rPr>
            <w:rStyle w:val="Hyperlink"/>
            <w:b/>
            <w:noProof/>
          </w:rPr>
          <w:t>2.А.6.1 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r w:rsidR="00D6759E">
          <w:tab/>
        </w:r>
        <w:r w:rsidR="00D6759E">
          <w:fldChar w:fldCharType="begin"/>
        </w:r>
        <w:r w:rsidR="00D6759E">
          <w:instrText xml:space="preserve"> PAGEREF _Toc256000015 \h </w:instrText>
        </w:r>
        <w:r w:rsidR="00D6759E">
          <w:fldChar w:fldCharType="separate"/>
        </w:r>
        <w:r w:rsidR="00D6759E">
          <w:t>40</w:t>
        </w:r>
        <w:r w:rsidR="00D6759E">
          <w:fldChar w:fldCharType="end"/>
        </w:r>
      </w:hyperlink>
    </w:p>
    <w:p w:rsidR="00BC3798" w:rsidRDefault="0054153E">
      <w:pPr>
        <w:pStyle w:val="TOC3"/>
        <w:tabs>
          <w:tab w:val="right" w:leader="dot" w:pos="8613"/>
        </w:tabs>
        <w:rPr>
          <w:rFonts w:ascii="Calibri" w:hAnsi="Calibri"/>
          <w:noProof/>
          <w:sz w:val="22"/>
        </w:rPr>
      </w:pPr>
      <w:hyperlink w:anchor="_Toc256000016" w:history="1">
        <w:r w:rsidR="00D6759E">
          <w:rPr>
            <w:rStyle w:val="Hyperlink"/>
            <w:b/>
            <w:noProof/>
          </w:rPr>
          <w:t>2.A.6.2 Ръководни принципи за подбора на операциите</w:t>
        </w:r>
        <w:r w:rsidR="00D6759E">
          <w:tab/>
        </w:r>
        <w:r w:rsidR="00D6759E">
          <w:fldChar w:fldCharType="begin"/>
        </w:r>
        <w:r w:rsidR="00D6759E">
          <w:instrText xml:space="preserve"> PAGEREF _Toc256000016 \h </w:instrText>
        </w:r>
        <w:r w:rsidR="00D6759E">
          <w:fldChar w:fldCharType="separate"/>
        </w:r>
        <w:r w:rsidR="00D6759E">
          <w:t>49</w:t>
        </w:r>
        <w:r w:rsidR="00D6759E">
          <w:fldChar w:fldCharType="end"/>
        </w:r>
      </w:hyperlink>
    </w:p>
    <w:p w:rsidR="00BC3798" w:rsidRDefault="0054153E">
      <w:pPr>
        <w:pStyle w:val="TOC3"/>
        <w:tabs>
          <w:tab w:val="right" w:leader="dot" w:pos="8613"/>
        </w:tabs>
        <w:rPr>
          <w:rFonts w:ascii="Calibri" w:hAnsi="Calibri"/>
          <w:noProof/>
          <w:sz w:val="22"/>
        </w:rPr>
      </w:pPr>
      <w:hyperlink w:anchor="_Toc256000018" w:history="1">
        <w:r w:rsidR="00D6759E">
          <w:rPr>
            <w:rStyle w:val="Hyperlink"/>
            <w:b/>
            <w:noProof/>
          </w:rPr>
          <w:t>2.A.6.3 Планирано използване на финансови инструменти</w:t>
        </w:r>
        <w:r w:rsidR="00D6759E">
          <w:rPr>
            <w:rStyle w:val="Hyperlink"/>
            <w:b/>
          </w:rPr>
          <w:t xml:space="preserve"> </w:t>
        </w:r>
        <w:r w:rsidR="00D6759E">
          <w:rPr>
            <w:rStyle w:val="Hyperlink"/>
            <w:noProof/>
          </w:rPr>
          <w:t>(когато е целесъобразно)</w:t>
        </w:r>
        <w:r w:rsidR="00D6759E">
          <w:tab/>
        </w:r>
        <w:r w:rsidR="00D6759E">
          <w:fldChar w:fldCharType="begin"/>
        </w:r>
        <w:r w:rsidR="00D6759E">
          <w:instrText xml:space="preserve"> PAGEREF _Toc256000018 \h </w:instrText>
        </w:r>
        <w:r w:rsidR="00D6759E">
          <w:fldChar w:fldCharType="separate"/>
        </w:r>
        <w:r w:rsidR="00D6759E">
          <w:t>51</w:t>
        </w:r>
        <w:r w:rsidR="00D6759E">
          <w:fldChar w:fldCharType="end"/>
        </w:r>
      </w:hyperlink>
    </w:p>
    <w:p w:rsidR="00BC3798" w:rsidRDefault="0054153E">
      <w:pPr>
        <w:pStyle w:val="TOC3"/>
        <w:tabs>
          <w:tab w:val="right" w:leader="dot" w:pos="8613"/>
        </w:tabs>
        <w:rPr>
          <w:rFonts w:ascii="Calibri" w:hAnsi="Calibri"/>
          <w:noProof/>
          <w:sz w:val="22"/>
        </w:rPr>
      </w:pPr>
      <w:hyperlink w:anchor="_Toc256000019" w:history="1">
        <w:r w:rsidR="00D6759E" w:rsidRPr="00164AE6">
          <w:rPr>
            <w:rStyle w:val="Hyperlink"/>
            <w:b/>
            <w:noProof/>
            <w:lang w:val="fr-BE"/>
          </w:rPr>
          <w:t>2.А.6.4 Планирано използване на големи проекти</w:t>
        </w:r>
        <w:r w:rsidR="00D6759E" w:rsidRPr="00164AE6">
          <w:rPr>
            <w:rStyle w:val="Hyperlink"/>
            <w:lang w:val="fr-BE"/>
          </w:rPr>
          <w:t xml:space="preserve"> </w:t>
        </w:r>
        <w:r w:rsidR="00D6759E" w:rsidRPr="00164AE6">
          <w:rPr>
            <w:rStyle w:val="Hyperlink"/>
            <w:noProof/>
            <w:lang w:val="fr-BE"/>
          </w:rPr>
          <w:t>(когато е целесъобразно)</w:t>
        </w:r>
        <w:r w:rsidR="00D6759E">
          <w:tab/>
        </w:r>
        <w:r w:rsidR="00D6759E">
          <w:fldChar w:fldCharType="begin"/>
        </w:r>
        <w:r w:rsidR="00D6759E">
          <w:instrText xml:space="preserve"> PAGEREF _Toc256000019 \h </w:instrText>
        </w:r>
        <w:r w:rsidR="00D6759E">
          <w:fldChar w:fldCharType="separate"/>
        </w:r>
        <w:r w:rsidR="00D6759E">
          <w:t>51</w:t>
        </w:r>
        <w:r w:rsidR="00D6759E">
          <w:fldChar w:fldCharType="end"/>
        </w:r>
      </w:hyperlink>
    </w:p>
    <w:p w:rsidR="00BC3798" w:rsidRDefault="0054153E">
      <w:pPr>
        <w:pStyle w:val="TOC3"/>
        <w:tabs>
          <w:tab w:val="right" w:leader="dot" w:pos="8613"/>
        </w:tabs>
        <w:rPr>
          <w:rFonts w:ascii="Calibri" w:hAnsi="Calibri"/>
          <w:noProof/>
          <w:sz w:val="22"/>
        </w:rPr>
      </w:pPr>
      <w:hyperlink w:anchor="_Toc256000020" w:history="1">
        <w:r w:rsidR="00D6759E">
          <w:rPr>
            <w:rStyle w:val="Hyperlink"/>
            <w:b/>
            <w:noProof/>
          </w:rPr>
          <w:t>2.A.6.5 Показатели за изпълнението по инвестиционни приоритети и когато е целесъобразно — по категории региони</w:t>
        </w:r>
        <w:r w:rsidR="00D6759E">
          <w:tab/>
        </w:r>
        <w:r w:rsidR="00D6759E">
          <w:fldChar w:fldCharType="begin"/>
        </w:r>
        <w:r w:rsidR="00D6759E">
          <w:instrText xml:space="preserve"> PAGEREF _Toc256000020 \h </w:instrText>
        </w:r>
        <w:r w:rsidR="00D6759E">
          <w:fldChar w:fldCharType="separate"/>
        </w:r>
        <w:r w:rsidR="00D6759E">
          <w:t>51</w:t>
        </w:r>
        <w:r w:rsidR="00D6759E">
          <w:fldChar w:fldCharType="end"/>
        </w:r>
      </w:hyperlink>
    </w:p>
    <w:p w:rsidR="00BC3798" w:rsidRDefault="0054153E">
      <w:pPr>
        <w:pStyle w:val="TOC3"/>
        <w:tabs>
          <w:tab w:val="right" w:leader="dot" w:pos="8613"/>
        </w:tabs>
        <w:rPr>
          <w:rFonts w:ascii="Calibri" w:hAnsi="Calibri"/>
          <w:noProof/>
          <w:sz w:val="22"/>
        </w:rPr>
      </w:pPr>
      <w:hyperlink w:anchor="_Toc256000022" w:history="1">
        <w:r w:rsidR="00D6759E">
          <w:rPr>
            <w:rStyle w:val="Hyperlink"/>
            <w:b/>
            <w:noProof/>
          </w:rPr>
          <w:t>Инвестиционен приоритет</w:t>
        </w:r>
        <w:r w:rsidR="00D6759E">
          <w:tab/>
        </w:r>
        <w:r w:rsidR="00D6759E">
          <w:fldChar w:fldCharType="begin"/>
        </w:r>
        <w:r w:rsidR="00D6759E">
          <w:instrText xml:space="preserve"> PAGEREF _Toc256000022 \h </w:instrText>
        </w:r>
        <w:r w:rsidR="00D6759E">
          <w:fldChar w:fldCharType="separate"/>
        </w:r>
        <w:r w:rsidR="00D6759E">
          <w:t>51</w:t>
        </w:r>
        <w:r w:rsidR="00D6759E">
          <w:fldChar w:fldCharType="end"/>
        </w:r>
      </w:hyperlink>
    </w:p>
    <w:p w:rsidR="00BC3798" w:rsidRDefault="0054153E">
      <w:pPr>
        <w:pStyle w:val="TOC3"/>
        <w:tabs>
          <w:tab w:val="right" w:leader="dot" w:pos="8613"/>
        </w:tabs>
        <w:rPr>
          <w:rFonts w:ascii="Calibri" w:hAnsi="Calibri"/>
          <w:noProof/>
          <w:sz w:val="22"/>
        </w:rPr>
      </w:pPr>
      <w:hyperlink w:anchor="_Toc256000023" w:history="1">
        <w:r w:rsidR="00D6759E" w:rsidRPr="005D6B15">
          <w:rPr>
            <w:rStyle w:val="Hyperlink"/>
            <w:b/>
            <w:noProof/>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r w:rsidR="00D6759E">
          <w:tab/>
        </w:r>
        <w:r w:rsidR="00D6759E">
          <w:fldChar w:fldCharType="begin"/>
        </w:r>
        <w:r w:rsidR="00D6759E">
          <w:instrText xml:space="preserve"> PAGEREF _Toc256000023 \h </w:instrText>
        </w:r>
        <w:r w:rsidR="00D6759E">
          <w:fldChar w:fldCharType="separate"/>
        </w:r>
        <w:r w:rsidR="00D6759E">
          <w:t>51</w:t>
        </w:r>
        <w:r w:rsidR="00D6759E">
          <w:fldChar w:fldCharType="end"/>
        </w:r>
      </w:hyperlink>
    </w:p>
    <w:p w:rsidR="00BC3798" w:rsidRDefault="0054153E">
      <w:pPr>
        <w:pStyle w:val="TOC2"/>
        <w:tabs>
          <w:tab w:val="right" w:leader="dot" w:pos="8613"/>
        </w:tabs>
        <w:rPr>
          <w:rFonts w:ascii="Calibri" w:hAnsi="Calibri"/>
          <w:noProof/>
          <w:sz w:val="22"/>
        </w:rPr>
      </w:pPr>
      <w:hyperlink w:anchor="_Toc256000025" w:history="1">
        <w:r w:rsidR="00D6759E">
          <w:rPr>
            <w:rStyle w:val="Hyperlink"/>
            <w:noProof/>
          </w:rPr>
          <w:t>2.А.7 Социални иновации, транснационално сътрудничество и принос по тематични цели 1—7</w:t>
        </w:r>
        <w:r w:rsidR="00D6759E">
          <w:tab/>
        </w:r>
        <w:r w:rsidR="00D6759E">
          <w:fldChar w:fldCharType="begin"/>
        </w:r>
        <w:r w:rsidR="00D6759E">
          <w:instrText xml:space="preserve"> PAGEREF _Toc256000025 \h </w:instrText>
        </w:r>
        <w:r w:rsidR="00D6759E">
          <w:fldChar w:fldCharType="separate"/>
        </w:r>
        <w:r w:rsidR="00D6759E">
          <w:t>52</w:t>
        </w:r>
        <w:r w:rsidR="00D6759E">
          <w:fldChar w:fldCharType="end"/>
        </w:r>
      </w:hyperlink>
    </w:p>
    <w:p w:rsidR="00BC3798" w:rsidRDefault="0054153E">
      <w:pPr>
        <w:pStyle w:val="TOC2"/>
        <w:tabs>
          <w:tab w:val="right" w:leader="dot" w:pos="8613"/>
        </w:tabs>
        <w:rPr>
          <w:rFonts w:ascii="Calibri" w:hAnsi="Calibri"/>
          <w:noProof/>
          <w:sz w:val="22"/>
        </w:rPr>
      </w:pPr>
      <w:hyperlink w:anchor="_Toc256000026" w:history="1">
        <w:r w:rsidR="00D6759E">
          <w:rPr>
            <w:rStyle w:val="Hyperlink"/>
            <w:noProof/>
          </w:rPr>
          <w:t>2.А.8 Рамка на изпълнението</w:t>
        </w:r>
        <w:r w:rsidR="00D6759E">
          <w:tab/>
        </w:r>
        <w:r w:rsidR="00D6759E">
          <w:fldChar w:fldCharType="begin"/>
        </w:r>
        <w:r w:rsidR="00D6759E">
          <w:instrText xml:space="preserve"> PAGEREF _Toc256000026 \h </w:instrText>
        </w:r>
        <w:r w:rsidR="00D6759E">
          <w:fldChar w:fldCharType="separate"/>
        </w:r>
        <w:r w:rsidR="00D6759E">
          <w:t>53</w:t>
        </w:r>
        <w:r w:rsidR="00D6759E">
          <w:fldChar w:fldCharType="end"/>
        </w:r>
      </w:hyperlink>
    </w:p>
    <w:p w:rsidR="00BC3798" w:rsidRDefault="0054153E">
      <w:pPr>
        <w:pStyle w:val="TOC2"/>
        <w:tabs>
          <w:tab w:val="right" w:leader="dot" w:pos="8613"/>
        </w:tabs>
        <w:rPr>
          <w:rFonts w:ascii="Calibri" w:hAnsi="Calibri"/>
          <w:noProof/>
          <w:sz w:val="22"/>
        </w:rPr>
      </w:pPr>
      <w:hyperlink w:anchor="_Toc256000027" w:history="1">
        <w:r w:rsidR="00D6759E">
          <w:rPr>
            <w:rStyle w:val="Hyperlink"/>
            <w:noProof/>
          </w:rPr>
          <w:t>2.А.9 Категории интервенции</w:t>
        </w:r>
        <w:r w:rsidR="00D6759E">
          <w:tab/>
        </w:r>
        <w:r w:rsidR="00D6759E">
          <w:fldChar w:fldCharType="begin"/>
        </w:r>
        <w:r w:rsidR="00D6759E">
          <w:instrText xml:space="preserve"> PAGEREF _Toc256000027 \h </w:instrText>
        </w:r>
        <w:r w:rsidR="00D6759E">
          <w:fldChar w:fldCharType="separate"/>
        </w:r>
        <w:r w:rsidR="00D6759E">
          <w:t>54</w:t>
        </w:r>
        <w:r w:rsidR="00D6759E">
          <w:fldChar w:fldCharType="end"/>
        </w:r>
      </w:hyperlink>
    </w:p>
    <w:p w:rsidR="00BC3798" w:rsidRDefault="0054153E">
      <w:pPr>
        <w:pStyle w:val="TOC2"/>
        <w:tabs>
          <w:tab w:val="right" w:leader="dot" w:pos="8613"/>
        </w:tabs>
        <w:rPr>
          <w:rFonts w:ascii="Calibri" w:hAnsi="Calibri"/>
          <w:noProof/>
          <w:sz w:val="22"/>
        </w:rPr>
      </w:pPr>
      <w:hyperlink w:anchor="_Toc256000029" w:history="1">
        <w:r w:rsidR="00D6759E">
          <w:rPr>
            <w:rStyle w:val="Hyperlink"/>
            <w:noProof/>
          </w:rPr>
          <w:t>2.A.10 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бенефициерите</w:t>
        </w:r>
        <w:r w:rsidR="00D6759E">
          <w:rPr>
            <w:rStyle w:val="Hyperlink"/>
          </w:rPr>
          <w:t xml:space="preserve"> </w:t>
        </w:r>
        <w:r w:rsidR="00D6759E">
          <w:rPr>
            <w:rStyle w:val="Hyperlink"/>
            <w:noProof/>
          </w:rPr>
          <w:t>(когато е целесъобразно)</w:t>
        </w:r>
        <w:r w:rsidR="00D6759E">
          <w:rPr>
            <w:rStyle w:val="Hyperlink"/>
          </w:rPr>
          <w:t xml:space="preserve"> </w:t>
        </w:r>
        <w:r w:rsidR="00D6759E">
          <w:rPr>
            <w:rStyle w:val="Hyperlink"/>
            <w:noProof/>
          </w:rPr>
          <w:t>(по приоритетни оси)</w:t>
        </w:r>
        <w:r w:rsidR="00D6759E">
          <w:tab/>
        </w:r>
        <w:r w:rsidR="00D6759E">
          <w:fldChar w:fldCharType="begin"/>
        </w:r>
        <w:r w:rsidR="00D6759E">
          <w:instrText xml:space="preserve"> PAGEREF _Toc256000029 \h </w:instrText>
        </w:r>
        <w:r w:rsidR="00D6759E">
          <w:fldChar w:fldCharType="separate"/>
        </w:r>
        <w:r w:rsidR="00D6759E">
          <w:t>55</w:t>
        </w:r>
        <w:r w:rsidR="00D6759E">
          <w:fldChar w:fldCharType="end"/>
        </w:r>
      </w:hyperlink>
    </w:p>
    <w:p w:rsidR="00BC3798" w:rsidRDefault="0054153E">
      <w:pPr>
        <w:pStyle w:val="TOC2"/>
        <w:tabs>
          <w:tab w:val="right" w:leader="dot" w:pos="8613"/>
        </w:tabs>
        <w:rPr>
          <w:rFonts w:ascii="Calibri" w:hAnsi="Calibri"/>
          <w:noProof/>
          <w:sz w:val="22"/>
        </w:rPr>
      </w:pPr>
      <w:hyperlink w:anchor="_Toc256000030" w:history="1">
        <w:r w:rsidR="00D6759E" w:rsidRPr="009F202D">
          <w:rPr>
            <w:rStyle w:val="Hyperlink"/>
            <w:noProof/>
            <w:lang w:val="fr-BE"/>
          </w:rPr>
          <w:t>2.А.1 Приоритетна ос</w:t>
        </w:r>
        <w:r w:rsidR="00D6759E">
          <w:tab/>
        </w:r>
        <w:r w:rsidR="00D6759E">
          <w:fldChar w:fldCharType="begin"/>
        </w:r>
        <w:r w:rsidR="00D6759E">
          <w:instrText xml:space="preserve"> PAGEREF _Toc256000030 \h </w:instrText>
        </w:r>
        <w:r w:rsidR="00D6759E">
          <w:fldChar w:fldCharType="separate"/>
        </w:r>
        <w:r w:rsidR="00D6759E">
          <w:t>56</w:t>
        </w:r>
        <w:r w:rsidR="00D6759E">
          <w:fldChar w:fldCharType="end"/>
        </w:r>
      </w:hyperlink>
    </w:p>
    <w:p w:rsidR="00BC3798" w:rsidRDefault="0054153E">
      <w:pPr>
        <w:pStyle w:val="TOC2"/>
        <w:tabs>
          <w:tab w:val="right" w:leader="dot" w:pos="8613"/>
        </w:tabs>
        <w:rPr>
          <w:rFonts w:ascii="Calibri" w:hAnsi="Calibri"/>
          <w:noProof/>
          <w:sz w:val="22"/>
        </w:rPr>
      </w:pPr>
      <w:hyperlink w:anchor="_Toc256000032" w:history="1">
        <w:r w:rsidR="00D6759E">
          <w:rPr>
            <w:rStyle w:val="Hyperlink"/>
            <w:noProof/>
          </w:rPr>
          <w:t>2.А.2 Обосновка за определянето на дадена приоритетна ос, която обхваща повече от една категория региони, тематична цел или фонд</w:t>
        </w:r>
        <w:r w:rsidR="00D6759E">
          <w:rPr>
            <w:rStyle w:val="Hyperlink"/>
          </w:rPr>
          <w:t xml:space="preserve"> </w:t>
        </w:r>
        <w:r w:rsidR="00D6759E">
          <w:rPr>
            <w:rStyle w:val="Hyperlink"/>
            <w:noProof/>
          </w:rPr>
          <w:t>(когато е приложимо)</w:t>
        </w:r>
        <w:r w:rsidR="00D6759E">
          <w:tab/>
        </w:r>
        <w:r w:rsidR="00D6759E">
          <w:fldChar w:fldCharType="begin"/>
        </w:r>
        <w:r w:rsidR="00D6759E">
          <w:instrText xml:space="preserve"> PAGEREF _Toc256000032 \h </w:instrText>
        </w:r>
        <w:r w:rsidR="00D6759E">
          <w:fldChar w:fldCharType="separate"/>
        </w:r>
        <w:r w:rsidR="00D6759E">
          <w:t>56</w:t>
        </w:r>
        <w:r w:rsidR="00D6759E">
          <w:fldChar w:fldCharType="end"/>
        </w:r>
      </w:hyperlink>
    </w:p>
    <w:p w:rsidR="00BC3798" w:rsidRDefault="0054153E">
      <w:pPr>
        <w:pStyle w:val="TOC2"/>
        <w:tabs>
          <w:tab w:val="right" w:leader="dot" w:pos="8613"/>
        </w:tabs>
        <w:rPr>
          <w:rFonts w:ascii="Calibri" w:hAnsi="Calibri"/>
          <w:noProof/>
          <w:sz w:val="22"/>
        </w:rPr>
      </w:pPr>
      <w:hyperlink w:anchor="_Toc256000033" w:history="1">
        <w:r w:rsidR="00D6759E">
          <w:rPr>
            <w:rStyle w:val="Hyperlink"/>
            <w:noProof/>
          </w:rPr>
          <w:t>2.А.3 Фонд, категория региони и основа за изчисляване на подкрепата от Съюза</w:t>
        </w:r>
        <w:r w:rsidR="00D6759E">
          <w:tab/>
        </w:r>
        <w:r w:rsidR="00D6759E">
          <w:fldChar w:fldCharType="begin"/>
        </w:r>
        <w:r w:rsidR="00D6759E">
          <w:instrText xml:space="preserve"> PAGEREF _Toc256000033 \h </w:instrText>
        </w:r>
        <w:r w:rsidR="00D6759E">
          <w:fldChar w:fldCharType="separate"/>
        </w:r>
        <w:r w:rsidR="00D6759E">
          <w:t>56</w:t>
        </w:r>
        <w:r w:rsidR="00D6759E">
          <w:fldChar w:fldCharType="end"/>
        </w:r>
      </w:hyperlink>
    </w:p>
    <w:p w:rsidR="00BC3798" w:rsidRDefault="0054153E">
      <w:pPr>
        <w:pStyle w:val="TOC2"/>
        <w:tabs>
          <w:tab w:val="right" w:leader="dot" w:pos="8613"/>
        </w:tabs>
        <w:rPr>
          <w:rFonts w:ascii="Calibri" w:hAnsi="Calibri"/>
          <w:noProof/>
          <w:sz w:val="22"/>
        </w:rPr>
      </w:pPr>
      <w:hyperlink w:anchor="_Toc256000034" w:history="1">
        <w:r w:rsidR="00D6759E">
          <w:rPr>
            <w:rStyle w:val="Hyperlink"/>
            <w:noProof/>
          </w:rPr>
          <w:t>2.А.4 Инвестиционен приоритет</w:t>
        </w:r>
        <w:r w:rsidR="00D6759E">
          <w:tab/>
        </w:r>
        <w:r w:rsidR="00D6759E">
          <w:fldChar w:fldCharType="begin"/>
        </w:r>
        <w:r w:rsidR="00D6759E">
          <w:instrText xml:space="preserve"> PAGEREF _Toc256000034 \h </w:instrText>
        </w:r>
        <w:r w:rsidR="00D6759E">
          <w:fldChar w:fldCharType="separate"/>
        </w:r>
        <w:r w:rsidR="00D6759E">
          <w:t>56</w:t>
        </w:r>
        <w:r w:rsidR="00D6759E">
          <w:fldChar w:fldCharType="end"/>
        </w:r>
      </w:hyperlink>
    </w:p>
    <w:p w:rsidR="00BC3798" w:rsidRDefault="0054153E">
      <w:pPr>
        <w:pStyle w:val="TOC2"/>
        <w:tabs>
          <w:tab w:val="right" w:leader="dot" w:pos="8613"/>
        </w:tabs>
        <w:rPr>
          <w:rFonts w:ascii="Calibri" w:hAnsi="Calibri"/>
          <w:noProof/>
          <w:sz w:val="22"/>
        </w:rPr>
      </w:pPr>
      <w:hyperlink w:anchor="_Toc256000035" w:history="1">
        <w:r w:rsidR="00D6759E">
          <w:rPr>
            <w:rStyle w:val="Hyperlink"/>
            <w:noProof/>
          </w:rPr>
          <w:t>2.А.5 Специфични цели, съответстващи на инвестиционния приоритет, и очаквани резултати</w:t>
        </w:r>
        <w:r w:rsidR="00D6759E">
          <w:tab/>
        </w:r>
        <w:r w:rsidR="00D6759E">
          <w:fldChar w:fldCharType="begin"/>
        </w:r>
        <w:r w:rsidR="00D6759E">
          <w:instrText xml:space="preserve"> PAGEREF _Toc256000035 \h </w:instrText>
        </w:r>
        <w:r w:rsidR="00D6759E">
          <w:fldChar w:fldCharType="separate"/>
        </w:r>
        <w:r w:rsidR="00D6759E">
          <w:t>57</w:t>
        </w:r>
        <w:r w:rsidR="00D6759E">
          <w:fldChar w:fldCharType="end"/>
        </w:r>
      </w:hyperlink>
    </w:p>
    <w:p w:rsidR="00BC3798" w:rsidRDefault="0054153E">
      <w:pPr>
        <w:pStyle w:val="TOC2"/>
        <w:tabs>
          <w:tab w:val="right" w:leader="dot" w:pos="8613"/>
        </w:tabs>
        <w:rPr>
          <w:rFonts w:ascii="Calibri" w:hAnsi="Calibri"/>
          <w:noProof/>
          <w:sz w:val="22"/>
        </w:rPr>
      </w:pPr>
      <w:hyperlink w:anchor="_Toc256000036" w:history="1">
        <w:r w:rsidR="00D6759E">
          <w:rPr>
            <w:rStyle w:val="Hyperlink"/>
            <w:noProof/>
          </w:rPr>
          <w:t>2.А.6 Действия, които ще получат подкрепа в рамките на инвестиционния приоритет</w:t>
        </w:r>
        <w:r w:rsidR="00D6759E">
          <w:rPr>
            <w:rStyle w:val="Hyperlink"/>
          </w:rPr>
          <w:t xml:space="preserve"> </w:t>
        </w:r>
        <w:r w:rsidR="00D6759E">
          <w:rPr>
            <w:rStyle w:val="Hyperlink"/>
            <w:noProof/>
          </w:rPr>
          <w:t>(по инвестиционни приоритети)</w:t>
        </w:r>
        <w:r w:rsidR="00D6759E">
          <w:tab/>
        </w:r>
        <w:r w:rsidR="00D6759E">
          <w:fldChar w:fldCharType="begin"/>
        </w:r>
        <w:r w:rsidR="00D6759E">
          <w:instrText xml:space="preserve"> PAGEREF _Toc256000036 \h </w:instrText>
        </w:r>
        <w:r w:rsidR="00D6759E">
          <w:fldChar w:fldCharType="separate"/>
        </w:r>
        <w:r w:rsidR="00D6759E">
          <w:t>61</w:t>
        </w:r>
        <w:r w:rsidR="00D6759E">
          <w:fldChar w:fldCharType="end"/>
        </w:r>
      </w:hyperlink>
    </w:p>
    <w:p w:rsidR="00BC3798" w:rsidRDefault="0054153E">
      <w:pPr>
        <w:pStyle w:val="TOC3"/>
        <w:tabs>
          <w:tab w:val="right" w:leader="dot" w:pos="8613"/>
        </w:tabs>
        <w:rPr>
          <w:rFonts w:ascii="Calibri" w:hAnsi="Calibri"/>
          <w:noProof/>
          <w:sz w:val="22"/>
        </w:rPr>
      </w:pPr>
      <w:hyperlink w:anchor="_Toc256000037" w:history="1">
        <w:r w:rsidR="00D6759E" w:rsidRPr="0076169B">
          <w:rPr>
            <w:rStyle w:val="Hyperlink"/>
            <w:b/>
            <w:noProof/>
          </w:rPr>
          <w:t>2.А.6.1 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r w:rsidR="00D6759E">
          <w:tab/>
        </w:r>
        <w:r w:rsidR="00D6759E">
          <w:fldChar w:fldCharType="begin"/>
        </w:r>
        <w:r w:rsidR="00D6759E">
          <w:instrText xml:space="preserve"> PAGEREF _Toc256000037 \h </w:instrText>
        </w:r>
        <w:r w:rsidR="00D6759E">
          <w:fldChar w:fldCharType="separate"/>
        </w:r>
        <w:r w:rsidR="00D6759E">
          <w:t>61</w:t>
        </w:r>
        <w:r w:rsidR="00D6759E">
          <w:fldChar w:fldCharType="end"/>
        </w:r>
      </w:hyperlink>
    </w:p>
    <w:p w:rsidR="00BC3798" w:rsidRDefault="0054153E">
      <w:pPr>
        <w:pStyle w:val="TOC3"/>
        <w:tabs>
          <w:tab w:val="right" w:leader="dot" w:pos="8613"/>
        </w:tabs>
        <w:rPr>
          <w:rFonts w:ascii="Calibri" w:hAnsi="Calibri"/>
          <w:noProof/>
          <w:sz w:val="22"/>
        </w:rPr>
      </w:pPr>
      <w:hyperlink w:anchor="_Toc256000038" w:history="1">
        <w:r w:rsidR="00D6759E">
          <w:rPr>
            <w:rStyle w:val="Hyperlink"/>
            <w:b/>
            <w:noProof/>
          </w:rPr>
          <w:t>2.A.6.2 Ръководни принципи за подбора на операциите</w:t>
        </w:r>
        <w:r w:rsidR="00D6759E">
          <w:tab/>
        </w:r>
        <w:r w:rsidR="00D6759E">
          <w:fldChar w:fldCharType="begin"/>
        </w:r>
        <w:r w:rsidR="00D6759E">
          <w:instrText xml:space="preserve"> PAGEREF _Toc256000038 \h </w:instrText>
        </w:r>
        <w:r w:rsidR="00D6759E">
          <w:fldChar w:fldCharType="separate"/>
        </w:r>
        <w:r w:rsidR="00D6759E">
          <w:t>68</w:t>
        </w:r>
        <w:r w:rsidR="00D6759E">
          <w:fldChar w:fldCharType="end"/>
        </w:r>
      </w:hyperlink>
    </w:p>
    <w:p w:rsidR="00BC3798" w:rsidRDefault="0054153E">
      <w:pPr>
        <w:pStyle w:val="TOC3"/>
        <w:tabs>
          <w:tab w:val="right" w:leader="dot" w:pos="8613"/>
        </w:tabs>
        <w:rPr>
          <w:rFonts w:ascii="Calibri" w:hAnsi="Calibri"/>
          <w:noProof/>
          <w:sz w:val="22"/>
        </w:rPr>
      </w:pPr>
      <w:hyperlink w:anchor="_Toc256000039" w:history="1">
        <w:r w:rsidR="00D6759E">
          <w:rPr>
            <w:rStyle w:val="Hyperlink"/>
            <w:b/>
            <w:noProof/>
          </w:rPr>
          <w:t>2.A.6.3 Планирано използване на финансови инструменти</w:t>
        </w:r>
        <w:r w:rsidR="00D6759E">
          <w:rPr>
            <w:rStyle w:val="Hyperlink"/>
            <w:b/>
          </w:rPr>
          <w:t xml:space="preserve"> </w:t>
        </w:r>
        <w:r w:rsidR="00D6759E">
          <w:rPr>
            <w:rStyle w:val="Hyperlink"/>
            <w:noProof/>
          </w:rPr>
          <w:t>(когато е целесъобразно)</w:t>
        </w:r>
        <w:r w:rsidR="00D6759E">
          <w:tab/>
        </w:r>
        <w:r w:rsidR="00D6759E">
          <w:fldChar w:fldCharType="begin"/>
        </w:r>
        <w:r w:rsidR="00D6759E">
          <w:instrText xml:space="preserve"> PAGEREF _Toc256000039 \h </w:instrText>
        </w:r>
        <w:r w:rsidR="00D6759E">
          <w:fldChar w:fldCharType="separate"/>
        </w:r>
        <w:r w:rsidR="00D6759E">
          <w:t>70</w:t>
        </w:r>
        <w:r w:rsidR="00D6759E">
          <w:fldChar w:fldCharType="end"/>
        </w:r>
      </w:hyperlink>
    </w:p>
    <w:p w:rsidR="00BC3798" w:rsidRDefault="0054153E">
      <w:pPr>
        <w:pStyle w:val="TOC3"/>
        <w:tabs>
          <w:tab w:val="right" w:leader="dot" w:pos="8613"/>
        </w:tabs>
        <w:rPr>
          <w:rFonts w:ascii="Calibri" w:hAnsi="Calibri"/>
          <w:noProof/>
          <w:sz w:val="22"/>
        </w:rPr>
      </w:pPr>
      <w:hyperlink w:anchor="_Toc256000040" w:history="1">
        <w:r w:rsidR="00D6759E" w:rsidRPr="00164AE6">
          <w:rPr>
            <w:rStyle w:val="Hyperlink"/>
            <w:b/>
            <w:noProof/>
            <w:lang w:val="fr-BE"/>
          </w:rPr>
          <w:t>2.А.6.4 Планирано използване на големи проекти</w:t>
        </w:r>
        <w:r w:rsidR="00D6759E" w:rsidRPr="00164AE6">
          <w:rPr>
            <w:rStyle w:val="Hyperlink"/>
            <w:lang w:val="fr-BE"/>
          </w:rPr>
          <w:t xml:space="preserve"> </w:t>
        </w:r>
        <w:r w:rsidR="00D6759E" w:rsidRPr="00164AE6">
          <w:rPr>
            <w:rStyle w:val="Hyperlink"/>
            <w:noProof/>
            <w:lang w:val="fr-BE"/>
          </w:rPr>
          <w:t>(когато е целесъобразно)</w:t>
        </w:r>
        <w:r w:rsidR="00D6759E">
          <w:tab/>
        </w:r>
        <w:r w:rsidR="00D6759E">
          <w:fldChar w:fldCharType="begin"/>
        </w:r>
        <w:r w:rsidR="00D6759E">
          <w:instrText xml:space="preserve"> PAGEREF _Toc256000040 \h </w:instrText>
        </w:r>
        <w:r w:rsidR="00D6759E">
          <w:fldChar w:fldCharType="separate"/>
        </w:r>
        <w:r w:rsidR="00D6759E">
          <w:t>70</w:t>
        </w:r>
        <w:r w:rsidR="00D6759E">
          <w:fldChar w:fldCharType="end"/>
        </w:r>
      </w:hyperlink>
    </w:p>
    <w:p w:rsidR="00BC3798" w:rsidRDefault="0054153E">
      <w:pPr>
        <w:pStyle w:val="TOC3"/>
        <w:tabs>
          <w:tab w:val="right" w:leader="dot" w:pos="8613"/>
        </w:tabs>
        <w:rPr>
          <w:rFonts w:ascii="Calibri" w:hAnsi="Calibri"/>
          <w:noProof/>
          <w:sz w:val="22"/>
        </w:rPr>
      </w:pPr>
      <w:hyperlink w:anchor="_Toc256000041" w:history="1">
        <w:r w:rsidR="00D6759E">
          <w:rPr>
            <w:rStyle w:val="Hyperlink"/>
            <w:b/>
            <w:noProof/>
          </w:rPr>
          <w:t>2.A.6.5 Показатели за изпълнението по инвестиционни приоритети и когато е целесъобразно — по категории региони</w:t>
        </w:r>
        <w:r w:rsidR="00D6759E">
          <w:tab/>
        </w:r>
        <w:r w:rsidR="00D6759E">
          <w:fldChar w:fldCharType="begin"/>
        </w:r>
        <w:r w:rsidR="00D6759E">
          <w:instrText xml:space="preserve"> PAGEREF _Toc256000041 \h </w:instrText>
        </w:r>
        <w:r w:rsidR="00D6759E">
          <w:fldChar w:fldCharType="separate"/>
        </w:r>
        <w:r w:rsidR="00D6759E">
          <w:t>70</w:t>
        </w:r>
        <w:r w:rsidR="00D6759E">
          <w:fldChar w:fldCharType="end"/>
        </w:r>
      </w:hyperlink>
    </w:p>
    <w:p w:rsidR="00BC3798" w:rsidRDefault="0054153E">
      <w:pPr>
        <w:pStyle w:val="TOC3"/>
        <w:tabs>
          <w:tab w:val="right" w:leader="dot" w:pos="8613"/>
        </w:tabs>
        <w:rPr>
          <w:rFonts w:ascii="Calibri" w:hAnsi="Calibri"/>
          <w:noProof/>
          <w:sz w:val="22"/>
        </w:rPr>
      </w:pPr>
      <w:hyperlink w:anchor="_Toc256000042" w:history="1">
        <w:r w:rsidR="00D6759E">
          <w:rPr>
            <w:rStyle w:val="Hyperlink"/>
            <w:b/>
            <w:noProof/>
          </w:rPr>
          <w:t>Инвестиционен приоритет</w:t>
        </w:r>
        <w:r w:rsidR="00D6759E">
          <w:tab/>
        </w:r>
        <w:r w:rsidR="00D6759E">
          <w:fldChar w:fldCharType="begin"/>
        </w:r>
        <w:r w:rsidR="00D6759E">
          <w:instrText xml:space="preserve"> PAGEREF _Toc256000042 \h </w:instrText>
        </w:r>
        <w:r w:rsidR="00D6759E">
          <w:fldChar w:fldCharType="separate"/>
        </w:r>
        <w:r w:rsidR="00D6759E">
          <w:t>70</w:t>
        </w:r>
        <w:r w:rsidR="00D6759E">
          <w:fldChar w:fldCharType="end"/>
        </w:r>
      </w:hyperlink>
    </w:p>
    <w:p w:rsidR="00BC3798" w:rsidRDefault="0054153E">
      <w:pPr>
        <w:pStyle w:val="TOC3"/>
        <w:tabs>
          <w:tab w:val="right" w:leader="dot" w:pos="8613"/>
        </w:tabs>
        <w:rPr>
          <w:rFonts w:ascii="Calibri" w:hAnsi="Calibri"/>
          <w:noProof/>
          <w:sz w:val="22"/>
        </w:rPr>
      </w:pPr>
      <w:hyperlink w:anchor="_Toc256000043" w:history="1">
        <w:r w:rsidR="00D6759E" w:rsidRPr="005D6B15">
          <w:rPr>
            <w:rStyle w:val="Hyperlink"/>
            <w:b/>
            <w:noProof/>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r w:rsidR="00D6759E">
          <w:tab/>
        </w:r>
        <w:r w:rsidR="00D6759E">
          <w:fldChar w:fldCharType="begin"/>
        </w:r>
        <w:r w:rsidR="00D6759E">
          <w:instrText xml:space="preserve"> PAGEREF _Toc256000043 \h </w:instrText>
        </w:r>
        <w:r w:rsidR="00D6759E">
          <w:fldChar w:fldCharType="separate"/>
        </w:r>
        <w:r w:rsidR="00D6759E">
          <w:t>70</w:t>
        </w:r>
        <w:r w:rsidR="00D6759E">
          <w:fldChar w:fldCharType="end"/>
        </w:r>
      </w:hyperlink>
    </w:p>
    <w:p w:rsidR="00BC3798" w:rsidRDefault="0054153E">
      <w:pPr>
        <w:pStyle w:val="TOC2"/>
        <w:tabs>
          <w:tab w:val="right" w:leader="dot" w:pos="8613"/>
        </w:tabs>
        <w:rPr>
          <w:rFonts w:ascii="Calibri" w:hAnsi="Calibri"/>
          <w:noProof/>
          <w:sz w:val="22"/>
        </w:rPr>
      </w:pPr>
      <w:hyperlink w:anchor="_Toc256000044" w:history="1">
        <w:r w:rsidR="00D6759E">
          <w:rPr>
            <w:rStyle w:val="Hyperlink"/>
            <w:noProof/>
          </w:rPr>
          <w:t>2.А.7 Социални иновации, транснационално сътрудничество и принос по тематични цели 1—7</w:t>
        </w:r>
        <w:r w:rsidR="00D6759E">
          <w:tab/>
        </w:r>
        <w:r w:rsidR="00D6759E">
          <w:fldChar w:fldCharType="begin"/>
        </w:r>
        <w:r w:rsidR="00D6759E">
          <w:instrText xml:space="preserve"> PAGEREF _Toc256000044 \h </w:instrText>
        </w:r>
        <w:r w:rsidR="00D6759E">
          <w:fldChar w:fldCharType="separate"/>
        </w:r>
        <w:r w:rsidR="00D6759E">
          <w:t>71</w:t>
        </w:r>
        <w:r w:rsidR="00D6759E">
          <w:fldChar w:fldCharType="end"/>
        </w:r>
      </w:hyperlink>
    </w:p>
    <w:p w:rsidR="00BC3798" w:rsidRDefault="0054153E">
      <w:pPr>
        <w:pStyle w:val="TOC2"/>
        <w:tabs>
          <w:tab w:val="right" w:leader="dot" w:pos="8613"/>
        </w:tabs>
        <w:rPr>
          <w:rFonts w:ascii="Calibri" w:hAnsi="Calibri"/>
          <w:noProof/>
          <w:sz w:val="22"/>
        </w:rPr>
      </w:pPr>
      <w:hyperlink w:anchor="_Toc256000045" w:history="1">
        <w:r w:rsidR="00D6759E">
          <w:rPr>
            <w:rStyle w:val="Hyperlink"/>
            <w:noProof/>
          </w:rPr>
          <w:t>2.А.8 Рамка на изпълнението</w:t>
        </w:r>
        <w:r w:rsidR="00D6759E">
          <w:tab/>
        </w:r>
        <w:r w:rsidR="00D6759E">
          <w:fldChar w:fldCharType="begin"/>
        </w:r>
        <w:r w:rsidR="00D6759E">
          <w:instrText xml:space="preserve"> PAGEREF _Toc256000045 \h </w:instrText>
        </w:r>
        <w:r w:rsidR="00D6759E">
          <w:fldChar w:fldCharType="separate"/>
        </w:r>
        <w:r w:rsidR="00D6759E">
          <w:t>72</w:t>
        </w:r>
        <w:r w:rsidR="00D6759E">
          <w:fldChar w:fldCharType="end"/>
        </w:r>
      </w:hyperlink>
    </w:p>
    <w:p w:rsidR="00BC3798" w:rsidRDefault="0054153E">
      <w:pPr>
        <w:pStyle w:val="TOC2"/>
        <w:tabs>
          <w:tab w:val="right" w:leader="dot" w:pos="8613"/>
        </w:tabs>
        <w:rPr>
          <w:rFonts w:ascii="Calibri" w:hAnsi="Calibri"/>
          <w:noProof/>
          <w:sz w:val="22"/>
        </w:rPr>
      </w:pPr>
      <w:hyperlink w:anchor="_Toc256000046" w:history="1">
        <w:r w:rsidR="00D6759E">
          <w:rPr>
            <w:rStyle w:val="Hyperlink"/>
            <w:noProof/>
          </w:rPr>
          <w:t>2.А.9 Категории интервенции</w:t>
        </w:r>
        <w:r w:rsidR="00D6759E">
          <w:tab/>
        </w:r>
        <w:r w:rsidR="00D6759E">
          <w:fldChar w:fldCharType="begin"/>
        </w:r>
        <w:r w:rsidR="00D6759E">
          <w:instrText xml:space="preserve"> PAGEREF _Toc256000046 \h </w:instrText>
        </w:r>
        <w:r w:rsidR="00D6759E">
          <w:fldChar w:fldCharType="separate"/>
        </w:r>
        <w:r w:rsidR="00D6759E">
          <w:t>72</w:t>
        </w:r>
        <w:r w:rsidR="00D6759E">
          <w:fldChar w:fldCharType="end"/>
        </w:r>
      </w:hyperlink>
    </w:p>
    <w:p w:rsidR="00BC3798" w:rsidRDefault="0054153E">
      <w:pPr>
        <w:pStyle w:val="TOC2"/>
        <w:tabs>
          <w:tab w:val="right" w:leader="dot" w:pos="8613"/>
        </w:tabs>
        <w:rPr>
          <w:rFonts w:ascii="Calibri" w:hAnsi="Calibri"/>
          <w:noProof/>
          <w:sz w:val="22"/>
        </w:rPr>
      </w:pPr>
      <w:hyperlink w:anchor="_Toc256000047" w:history="1">
        <w:r w:rsidR="00D6759E">
          <w:rPr>
            <w:rStyle w:val="Hyperlink"/>
            <w:noProof/>
          </w:rPr>
          <w:t>2.A.10 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бенефициерите</w:t>
        </w:r>
        <w:r w:rsidR="00D6759E">
          <w:rPr>
            <w:rStyle w:val="Hyperlink"/>
          </w:rPr>
          <w:t xml:space="preserve"> </w:t>
        </w:r>
        <w:r w:rsidR="00D6759E">
          <w:rPr>
            <w:rStyle w:val="Hyperlink"/>
            <w:noProof/>
          </w:rPr>
          <w:t>(когато е целесъобразно)</w:t>
        </w:r>
        <w:r w:rsidR="00D6759E">
          <w:rPr>
            <w:rStyle w:val="Hyperlink"/>
          </w:rPr>
          <w:t xml:space="preserve"> </w:t>
        </w:r>
        <w:r w:rsidR="00D6759E">
          <w:rPr>
            <w:rStyle w:val="Hyperlink"/>
            <w:noProof/>
          </w:rPr>
          <w:t>(по приоритетни оси)</w:t>
        </w:r>
        <w:r w:rsidR="00D6759E">
          <w:tab/>
        </w:r>
        <w:r w:rsidR="00D6759E">
          <w:fldChar w:fldCharType="begin"/>
        </w:r>
        <w:r w:rsidR="00D6759E">
          <w:instrText xml:space="preserve"> PAGEREF _Toc256000047 \h </w:instrText>
        </w:r>
        <w:r w:rsidR="00D6759E">
          <w:fldChar w:fldCharType="separate"/>
        </w:r>
        <w:r w:rsidR="00D6759E">
          <w:t>74</w:t>
        </w:r>
        <w:r w:rsidR="00D6759E">
          <w:fldChar w:fldCharType="end"/>
        </w:r>
      </w:hyperlink>
    </w:p>
    <w:p w:rsidR="00BC3798" w:rsidRDefault="0054153E">
      <w:pPr>
        <w:pStyle w:val="TOC2"/>
        <w:tabs>
          <w:tab w:val="right" w:leader="dot" w:pos="8613"/>
        </w:tabs>
        <w:rPr>
          <w:rFonts w:ascii="Calibri" w:hAnsi="Calibri"/>
          <w:noProof/>
          <w:sz w:val="22"/>
        </w:rPr>
      </w:pPr>
      <w:hyperlink w:anchor="_Toc256000048" w:history="1">
        <w:r w:rsidR="00D6759E" w:rsidRPr="009F202D">
          <w:rPr>
            <w:rStyle w:val="Hyperlink"/>
            <w:noProof/>
            <w:lang w:val="fr-BE"/>
          </w:rPr>
          <w:t>2.А.1 Приоритетна ос</w:t>
        </w:r>
        <w:r w:rsidR="00D6759E">
          <w:tab/>
        </w:r>
        <w:r w:rsidR="00D6759E">
          <w:fldChar w:fldCharType="begin"/>
        </w:r>
        <w:r w:rsidR="00D6759E">
          <w:instrText xml:space="preserve"> PAGEREF _Toc256000048 \h </w:instrText>
        </w:r>
        <w:r w:rsidR="00D6759E">
          <w:fldChar w:fldCharType="separate"/>
        </w:r>
        <w:r w:rsidR="00D6759E">
          <w:t>75</w:t>
        </w:r>
        <w:r w:rsidR="00D6759E">
          <w:fldChar w:fldCharType="end"/>
        </w:r>
      </w:hyperlink>
    </w:p>
    <w:p w:rsidR="00BC3798" w:rsidRDefault="0054153E">
      <w:pPr>
        <w:pStyle w:val="TOC2"/>
        <w:tabs>
          <w:tab w:val="right" w:leader="dot" w:pos="8613"/>
        </w:tabs>
        <w:rPr>
          <w:rFonts w:ascii="Calibri" w:hAnsi="Calibri"/>
          <w:noProof/>
          <w:sz w:val="22"/>
        </w:rPr>
      </w:pPr>
      <w:hyperlink w:anchor="_Toc256000049" w:history="1">
        <w:r w:rsidR="00D6759E">
          <w:rPr>
            <w:rStyle w:val="Hyperlink"/>
            <w:noProof/>
          </w:rPr>
          <w:t>2.А.2 Обосновка за определянето на дадена приоритетна ос, която обхваща повече от една категория региони, тематична цел или фонд</w:t>
        </w:r>
        <w:r w:rsidR="00D6759E">
          <w:rPr>
            <w:rStyle w:val="Hyperlink"/>
          </w:rPr>
          <w:t xml:space="preserve"> </w:t>
        </w:r>
        <w:r w:rsidR="00D6759E">
          <w:rPr>
            <w:rStyle w:val="Hyperlink"/>
            <w:noProof/>
          </w:rPr>
          <w:t>(когато е приложимо)</w:t>
        </w:r>
        <w:r w:rsidR="00D6759E">
          <w:tab/>
        </w:r>
        <w:r w:rsidR="00D6759E">
          <w:fldChar w:fldCharType="begin"/>
        </w:r>
        <w:r w:rsidR="00D6759E">
          <w:instrText xml:space="preserve"> PAGEREF _Toc256000049 \h </w:instrText>
        </w:r>
        <w:r w:rsidR="00D6759E">
          <w:fldChar w:fldCharType="separate"/>
        </w:r>
        <w:r w:rsidR="00D6759E">
          <w:t>75</w:t>
        </w:r>
        <w:r w:rsidR="00D6759E">
          <w:fldChar w:fldCharType="end"/>
        </w:r>
      </w:hyperlink>
    </w:p>
    <w:p w:rsidR="00BC3798" w:rsidRDefault="0054153E">
      <w:pPr>
        <w:pStyle w:val="TOC2"/>
        <w:tabs>
          <w:tab w:val="right" w:leader="dot" w:pos="8613"/>
        </w:tabs>
        <w:rPr>
          <w:rFonts w:ascii="Calibri" w:hAnsi="Calibri"/>
          <w:noProof/>
          <w:sz w:val="22"/>
        </w:rPr>
      </w:pPr>
      <w:hyperlink w:anchor="_Toc256000050" w:history="1">
        <w:r w:rsidR="00D6759E">
          <w:rPr>
            <w:rStyle w:val="Hyperlink"/>
            <w:noProof/>
          </w:rPr>
          <w:t>2.А.3 Фонд, категория региони и основа за изчисляване на подкрепата от Съюза</w:t>
        </w:r>
        <w:r w:rsidR="00D6759E">
          <w:tab/>
        </w:r>
        <w:r w:rsidR="00D6759E">
          <w:fldChar w:fldCharType="begin"/>
        </w:r>
        <w:r w:rsidR="00D6759E">
          <w:instrText xml:space="preserve"> PAGEREF _Toc256000050 \h </w:instrText>
        </w:r>
        <w:r w:rsidR="00D6759E">
          <w:fldChar w:fldCharType="separate"/>
        </w:r>
        <w:r w:rsidR="00D6759E">
          <w:t>75</w:t>
        </w:r>
        <w:r w:rsidR="00D6759E">
          <w:fldChar w:fldCharType="end"/>
        </w:r>
      </w:hyperlink>
    </w:p>
    <w:p w:rsidR="00BC3798" w:rsidRDefault="0054153E">
      <w:pPr>
        <w:pStyle w:val="TOC2"/>
        <w:tabs>
          <w:tab w:val="right" w:leader="dot" w:pos="8613"/>
        </w:tabs>
        <w:rPr>
          <w:rFonts w:ascii="Calibri" w:hAnsi="Calibri"/>
          <w:noProof/>
          <w:sz w:val="22"/>
        </w:rPr>
      </w:pPr>
      <w:hyperlink w:anchor="_Toc256000051" w:history="1">
        <w:r w:rsidR="00D6759E">
          <w:rPr>
            <w:rStyle w:val="Hyperlink"/>
            <w:noProof/>
          </w:rPr>
          <w:t>2.А.4 Инвестиционен приоритет</w:t>
        </w:r>
        <w:r w:rsidR="00D6759E">
          <w:tab/>
        </w:r>
        <w:r w:rsidR="00D6759E">
          <w:fldChar w:fldCharType="begin"/>
        </w:r>
        <w:r w:rsidR="00D6759E">
          <w:instrText xml:space="preserve"> PAGEREF _Toc256000051 \h </w:instrText>
        </w:r>
        <w:r w:rsidR="00D6759E">
          <w:fldChar w:fldCharType="separate"/>
        </w:r>
        <w:r w:rsidR="00D6759E">
          <w:t>75</w:t>
        </w:r>
        <w:r w:rsidR="00D6759E">
          <w:fldChar w:fldCharType="end"/>
        </w:r>
      </w:hyperlink>
    </w:p>
    <w:p w:rsidR="00BC3798" w:rsidRDefault="0054153E">
      <w:pPr>
        <w:pStyle w:val="TOC2"/>
        <w:tabs>
          <w:tab w:val="right" w:leader="dot" w:pos="8613"/>
        </w:tabs>
        <w:rPr>
          <w:rFonts w:ascii="Calibri" w:hAnsi="Calibri"/>
          <w:noProof/>
          <w:sz w:val="22"/>
        </w:rPr>
      </w:pPr>
      <w:hyperlink w:anchor="_Toc256000052" w:history="1">
        <w:r w:rsidR="00D6759E">
          <w:rPr>
            <w:rStyle w:val="Hyperlink"/>
            <w:noProof/>
          </w:rPr>
          <w:t>2.А.5 Специфични цели, съответстващи на инвестиционния приоритет, и очаквани резултати</w:t>
        </w:r>
        <w:r w:rsidR="00D6759E">
          <w:tab/>
        </w:r>
        <w:r w:rsidR="00D6759E">
          <w:fldChar w:fldCharType="begin"/>
        </w:r>
        <w:r w:rsidR="00D6759E">
          <w:instrText xml:space="preserve"> PAGEREF _Toc256000052 \h </w:instrText>
        </w:r>
        <w:r w:rsidR="00D6759E">
          <w:fldChar w:fldCharType="separate"/>
        </w:r>
        <w:r w:rsidR="00D6759E">
          <w:t>76</w:t>
        </w:r>
        <w:r w:rsidR="00D6759E">
          <w:fldChar w:fldCharType="end"/>
        </w:r>
      </w:hyperlink>
    </w:p>
    <w:p w:rsidR="00BC3798" w:rsidRDefault="0054153E">
      <w:pPr>
        <w:pStyle w:val="TOC2"/>
        <w:tabs>
          <w:tab w:val="right" w:leader="dot" w:pos="8613"/>
        </w:tabs>
        <w:rPr>
          <w:rFonts w:ascii="Calibri" w:hAnsi="Calibri"/>
          <w:noProof/>
          <w:sz w:val="22"/>
        </w:rPr>
      </w:pPr>
      <w:hyperlink w:anchor="_Toc256000053" w:history="1">
        <w:r w:rsidR="00D6759E">
          <w:rPr>
            <w:rStyle w:val="Hyperlink"/>
            <w:noProof/>
          </w:rPr>
          <w:t>2.А.6 Действия, които ще получат подкрепа в рамките на инвестиционния приоритет</w:t>
        </w:r>
        <w:r w:rsidR="00D6759E">
          <w:rPr>
            <w:rStyle w:val="Hyperlink"/>
          </w:rPr>
          <w:t xml:space="preserve"> </w:t>
        </w:r>
        <w:r w:rsidR="00D6759E">
          <w:rPr>
            <w:rStyle w:val="Hyperlink"/>
            <w:noProof/>
          </w:rPr>
          <w:t>(по инвестиционни приоритети)</w:t>
        </w:r>
        <w:r w:rsidR="00D6759E">
          <w:tab/>
        </w:r>
        <w:r w:rsidR="00D6759E">
          <w:fldChar w:fldCharType="begin"/>
        </w:r>
        <w:r w:rsidR="00D6759E">
          <w:instrText xml:space="preserve"> PAGEREF _Toc256000053 \h </w:instrText>
        </w:r>
        <w:r w:rsidR="00D6759E">
          <w:fldChar w:fldCharType="separate"/>
        </w:r>
        <w:r w:rsidR="00D6759E">
          <w:t>82</w:t>
        </w:r>
        <w:r w:rsidR="00D6759E">
          <w:fldChar w:fldCharType="end"/>
        </w:r>
      </w:hyperlink>
    </w:p>
    <w:p w:rsidR="00BC3798" w:rsidRDefault="0054153E">
      <w:pPr>
        <w:pStyle w:val="TOC3"/>
        <w:tabs>
          <w:tab w:val="right" w:leader="dot" w:pos="8613"/>
        </w:tabs>
        <w:rPr>
          <w:rFonts w:ascii="Calibri" w:hAnsi="Calibri"/>
          <w:noProof/>
          <w:sz w:val="22"/>
        </w:rPr>
      </w:pPr>
      <w:hyperlink w:anchor="_Toc256000054" w:history="1">
        <w:r w:rsidR="00D6759E" w:rsidRPr="0076169B">
          <w:rPr>
            <w:rStyle w:val="Hyperlink"/>
            <w:b/>
            <w:noProof/>
          </w:rPr>
          <w:t>2.А.6.1 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r w:rsidR="00D6759E">
          <w:tab/>
        </w:r>
        <w:r w:rsidR="00D6759E">
          <w:fldChar w:fldCharType="begin"/>
        </w:r>
        <w:r w:rsidR="00D6759E">
          <w:instrText xml:space="preserve"> PAGEREF _Toc256000054 \h </w:instrText>
        </w:r>
        <w:r w:rsidR="00D6759E">
          <w:fldChar w:fldCharType="separate"/>
        </w:r>
        <w:r w:rsidR="00D6759E">
          <w:t>82</w:t>
        </w:r>
        <w:r w:rsidR="00D6759E">
          <w:fldChar w:fldCharType="end"/>
        </w:r>
      </w:hyperlink>
    </w:p>
    <w:p w:rsidR="00BC3798" w:rsidRDefault="0054153E">
      <w:pPr>
        <w:pStyle w:val="TOC3"/>
        <w:tabs>
          <w:tab w:val="right" w:leader="dot" w:pos="8613"/>
        </w:tabs>
        <w:rPr>
          <w:rFonts w:ascii="Calibri" w:hAnsi="Calibri"/>
          <w:noProof/>
          <w:sz w:val="22"/>
        </w:rPr>
      </w:pPr>
      <w:hyperlink w:anchor="_Toc256000055" w:history="1">
        <w:r w:rsidR="00D6759E">
          <w:rPr>
            <w:rStyle w:val="Hyperlink"/>
            <w:b/>
            <w:noProof/>
          </w:rPr>
          <w:t>2.A.6.2 Ръководни принципи за подбора на операциите</w:t>
        </w:r>
        <w:r w:rsidR="00D6759E">
          <w:tab/>
        </w:r>
        <w:r w:rsidR="00D6759E">
          <w:fldChar w:fldCharType="begin"/>
        </w:r>
        <w:r w:rsidR="00D6759E">
          <w:instrText xml:space="preserve"> PAGEREF _Toc256000055 \h </w:instrText>
        </w:r>
        <w:r w:rsidR="00D6759E">
          <w:fldChar w:fldCharType="separate"/>
        </w:r>
        <w:r w:rsidR="00D6759E">
          <w:t>91</w:t>
        </w:r>
        <w:r w:rsidR="00D6759E">
          <w:fldChar w:fldCharType="end"/>
        </w:r>
      </w:hyperlink>
    </w:p>
    <w:p w:rsidR="00BC3798" w:rsidRDefault="0054153E">
      <w:pPr>
        <w:pStyle w:val="TOC3"/>
        <w:tabs>
          <w:tab w:val="right" w:leader="dot" w:pos="8613"/>
        </w:tabs>
        <w:rPr>
          <w:rFonts w:ascii="Calibri" w:hAnsi="Calibri"/>
          <w:noProof/>
          <w:sz w:val="22"/>
        </w:rPr>
      </w:pPr>
      <w:hyperlink w:anchor="_Toc256000056" w:history="1">
        <w:r w:rsidR="00D6759E">
          <w:rPr>
            <w:rStyle w:val="Hyperlink"/>
            <w:b/>
            <w:noProof/>
          </w:rPr>
          <w:t>2.A.6.3 Планирано използване на финансови инструменти</w:t>
        </w:r>
        <w:r w:rsidR="00D6759E">
          <w:rPr>
            <w:rStyle w:val="Hyperlink"/>
            <w:b/>
          </w:rPr>
          <w:t xml:space="preserve"> </w:t>
        </w:r>
        <w:r w:rsidR="00D6759E">
          <w:rPr>
            <w:rStyle w:val="Hyperlink"/>
            <w:noProof/>
          </w:rPr>
          <w:t>(когато е целесъобразно)</w:t>
        </w:r>
        <w:r w:rsidR="00D6759E">
          <w:tab/>
        </w:r>
        <w:r w:rsidR="00D6759E">
          <w:fldChar w:fldCharType="begin"/>
        </w:r>
        <w:r w:rsidR="00D6759E">
          <w:instrText xml:space="preserve"> PAGEREF _Toc256000056 \h </w:instrText>
        </w:r>
        <w:r w:rsidR="00D6759E">
          <w:fldChar w:fldCharType="separate"/>
        </w:r>
        <w:r w:rsidR="00D6759E">
          <w:t>93</w:t>
        </w:r>
        <w:r w:rsidR="00D6759E">
          <w:fldChar w:fldCharType="end"/>
        </w:r>
      </w:hyperlink>
    </w:p>
    <w:p w:rsidR="00BC3798" w:rsidRDefault="0054153E">
      <w:pPr>
        <w:pStyle w:val="TOC3"/>
        <w:tabs>
          <w:tab w:val="right" w:leader="dot" w:pos="8613"/>
        </w:tabs>
        <w:rPr>
          <w:rFonts w:ascii="Calibri" w:hAnsi="Calibri"/>
          <w:noProof/>
          <w:sz w:val="22"/>
        </w:rPr>
      </w:pPr>
      <w:hyperlink w:anchor="_Toc256000057" w:history="1">
        <w:r w:rsidR="00D6759E" w:rsidRPr="00164AE6">
          <w:rPr>
            <w:rStyle w:val="Hyperlink"/>
            <w:b/>
            <w:noProof/>
            <w:lang w:val="fr-BE"/>
          </w:rPr>
          <w:t>2.А.6.4 Планирано използване на големи проекти</w:t>
        </w:r>
        <w:r w:rsidR="00D6759E" w:rsidRPr="00164AE6">
          <w:rPr>
            <w:rStyle w:val="Hyperlink"/>
            <w:lang w:val="fr-BE"/>
          </w:rPr>
          <w:t xml:space="preserve"> </w:t>
        </w:r>
        <w:r w:rsidR="00D6759E" w:rsidRPr="00164AE6">
          <w:rPr>
            <w:rStyle w:val="Hyperlink"/>
            <w:noProof/>
            <w:lang w:val="fr-BE"/>
          </w:rPr>
          <w:t>(когато е целесъобразно)</w:t>
        </w:r>
        <w:r w:rsidR="00D6759E">
          <w:tab/>
        </w:r>
        <w:r w:rsidR="00D6759E">
          <w:fldChar w:fldCharType="begin"/>
        </w:r>
        <w:r w:rsidR="00D6759E">
          <w:instrText xml:space="preserve"> PAGEREF _Toc256000057 \h </w:instrText>
        </w:r>
        <w:r w:rsidR="00D6759E">
          <w:fldChar w:fldCharType="separate"/>
        </w:r>
        <w:r w:rsidR="00D6759E">
          <w:t>93</w:t>
        </w:r>
        <w:r w:rsidR="00D6759E">
          <w:fldChar w:fldCharType="end"/>
        </w:r>
      </w:hyperlink>
    </w:p>
    <w:p w:rsidR="00BC3798" w:rsidRDefault="0054153E">
      <w:pPr>
        <w:pStyle w:val="TOC3"/>
        <w:tabs>
          <w:tab w:val="right" w:leader="dot" w:pos="8613"/>
        </w:tabs>
        <w:rPr>
          <w:rFonts w:ascii="Calibri" w:hAnsi="Calibri"/>
          <w:noProof/>
          <w:sz w:val="22"/>
        </w:rPr>
      </w:pPr>
      <w:hyperlink w:anchor="_Toc256000058" w:history="1">
        <w:r w:rsidR="00D6759E">
          <w:rPr>
            <w:rStyle w:val="Hyperlink"/>
            <w:b/>
            <w:noProof/>
          </w:rPr>
          <w:t>2.A.6.5 Показатели за изпълнението по инвестиционни приоритети и когато е целесъобразно — по категории региони</w:t>
        </w:r>
        <w:r w:rsidR="00D6759E">
          <w:tab/>
        </w:r>
        <w:r w:rsidR="00D6759E">
          <w:fldChar w:fldCharType="begin"/>
        </w:r>
        <w:r w:rsidR="00D6759E">
          <w:instrText xml:space="preserve"> PAGEREF _Toc256000058 \h </w:instrText>
        </w:r>
        <w:r w:rsidR="00D6759E">
          <w:fldChar w:fldCharType="separate"/>
        </w:r>
        <w:r w:rsidR="00D6759E">
          <w:t>93</w:t>
        </w:r>
        <w:r w:rsidR="00D6759E">
          <w:fldChar w:fldCharType="end"/>
        </w:r>
      </w:hyperlink>
    </w:p>
    <w:p w:rsidR="00BC3798" w:rsidRDefault="0054153E">
      <w:pPr>
        <w:pStyle w:val="TOC3"/>
        <w:tabs>
          <w:tab w:val="right" w:leader="dot" w:pos="8613"/>
        </w:tabs>
        <w:rPr>
          <w:rFonts w:ascii="Calibri" w:hAnsi="Calibri"/>
          <w:noProof/>
          <w:sz w:val="22"/>
        </w:rPr>
      </w:pPr>
      <w:hyperlink w:anchor="_Toc256000059" w:history="1">
        <w:r w:rsidR="00D6759E">
          <w:rPr>
            <w:rStyle w:val="Hyperlink"/>
            <w:b/>
            <w:noProof/>
          </w:rPr>
          <w:t>Инвестиционен приоритет</w:t>
        </w:r>
        <w:r w:rsidR="00D6759E">
          <w:tab/>
        </w:r>
        <w:r w:rsidR="00D6759E">
          <w:fldChar w:fldCharType="begin"/>
        </w:r>
        <w:r w:rsidR="00D6759E">
          <w:instrText xml:space="preserve"> PAGEREF _Toc256000059 \h </w:instrText>
        </w:r>
        <w:r w:rsidR="00D6759E">
          <w:fldChar w:fldCharType="separate"/>
        </w:r>
        <w:r w:rsidR="00D6759E">
          <w:t>93</w:t>
        </w:r>
        <w:r w:rsidR="00D6759E">
          <w:fldChar w:fldCharType="end"/>
        </w:r>
      </w:hyperlink>
    </w:p>
    <w:p w:rsidR="00BC3798" w:rsidRDefault="0054153E">
      <w:pPr>
        <w:pStyle w:val="TOC3"/>
        <w:tabs>
          <w:tab w:val="right" w:leader="dot" w:pos="8613"/>
        </w:tabs>
        <w:rPr>
          <w:rFonts w:ascii="Calibri" w:hAnsi="Calibri"/>
          <w:noProof/>
          <w:sz w:val="22"/>
        </w:rPr>
      </w:pPr>
      <w:hyperlink w:anchor="_Toc256000060" w:history="1">
        <w:r w:rsidR="00D6759E" w:rsidRPr="005D6B15">
          <w:rPr>
            <w:rStyle w:val="Hyperlink"/>
            <w:b/>
            <w:noProof/>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r w:rsidR="00D6759E">
          <w:tab/>
        </w:r>
        <w:r w:rsidR="00D6759E">
          <w:fldChar w:fldCharType="begin"/>
        </w:r>
        <w:r w:rsidR="00D6759E">
          <w:instrText xml:space="preserve"> PAGEREF _Toc256000060 \h </w:instrText>
        </w:r>
        <w:r w:rsidR="00D6759E">
          <w:fldChar w:fldCharType="separate"/>
        </w:r>
        <w:r w:rsidR="00D6759E">
          <w:t>93</w:t>
        </w:r>
        <w:r w:rsidR="00D6759E">
          <w:fldChar w:fldCharType="end"/>
        </w:r>
      </w:hyperlink>
    </w:p>
    <w:p w:rsidR="00BC3798" w:rsidRDefault="0054153E">
      <w:pPr>
        <w:pStyle w:val="TOC2"/>
        <w:tabs>
          <w:tab w:val="right" w:leader="dot" w:pos="8613"/>
        </w:tabs>
        <w:rPr>
          <w:rFonts w:ascii="Calibri" w:hAnsi="Calibri"/>
          <w:noProof/>
          <w:sz w:val="22"/>
        </w:rPr>
      </w:pPr>
      <w:hyperlink w:anchor="_Toc256000061" w:history="1">
        <w:r w:rsidR="00D6759E">
          <w:rPr>
            <w:rStyle w:val="Hyperlink"/>
            <w:noProof/>
          </w:rPr>
          <w:t>2.А.7 Социални иновации, транснационално сътрудничество и принос по тематични цели 1—7</w:t>
        </w:r>
        <w:r w:rsidR="00D6759E">
          <w:tab/>
        </w:r>
        <w:r w:rsidR="00D6759E">
          <w:fldChar w:fldCharType="begin"/>
        </w:r>
        <w:r w:rsidR="00D6759E">
          <w:instrText xml:space="preserve"> PAGEREF _Toc256000061 \h </w:instrText>
        </w:r>
        <w:r w:rsidR="00D6759E">
          <w:fldChar w:fldCharType="separate"/>
        </w:r>
        <w:r w:rsidR="00D6759E">
          <w:t>94</w:t>
        </w:r>
        <w:r w:rsidR="00D6759E">
          <w:fldChar w:fldCharType="end"/>
        </w:r>
      </w:hyperlink>
    </w:p>
    <w:p w:rsidR="00BC3798" w:rsidRDefault="0054153E">
      <w:pPr>
        <w:pStyle w:val="TOC2"/>
        <w:tabs>
          <w:tab w:val="right" w:leader="dot" w:pos="8613"/>
        </w:tabs>
        <w:rPr>
          <w:rFonts w:ascii="Calibri" w:hAnsi="Calibri"/>
          <w:noProof/>
          <w:sz w:val="22"/>
        </w:rPr>
      </w:pPr>
      <w:hyperlink w:anchor="_Toc256000062" w:history="1">
        <w:r w:rsidR="00D6759E">
          <w:rPr>
            <w:rStyle w:val="Hyperlink"/>
            <w:noProof/>
          </w:rPr>
          <w:t>2.А.8 Рамка на изпълнението</w:t>
        </w:r>
        <w:r w:rsidR="00D6759E">
          <w:tab/>
        </w:r>
        <w:r w:rsidR="00D6759E">
          <w:fldChar w:fldCharType="begin"/>
        </w:r>
        <w:r w:rsidR="00D6759E">
          <w:instrText xml:space="preserve"> PAGEREF _Toc256000062 \h </w:instrText>
        </w:r>
        <w:r w:rsidR="00D6759E">
          <w:fldChar w:fldCharType="separate"/>
        </w:r>
        <w:r w:rsidR="00D6759E">
          <w:t>95</w:t>
        </w:r>
        <w:r w:rsidR="00D6759E">
          <w:fldChar w:fldCharType="end"/>
        </w:r>
      </w:hyperlink>
    </w:p>
    <w:p w:rsidR="00BC3798" w:rsidRDefault="0054153E">
      <w:pPr>
        <w:pStyle w:val="TOC2"/>
        <w:tabs>
          <w:tab w:val="right" w:leader="dot" w:pos="8613"/>
        </w:tabs>
        <w:rPr>
          <w:rFonts w:ascii="Calibri" w:hAnsi="Calibri"/>
          <w:noProof/>
          <w:sz w:val="22"/>
        </w:rPr>
      </w:pPr>
      <w:hyperlink w:anchor="_Toc256000063" w:history="1">
        <w:r w:rsidR="00D6759E">
          <w:rPr>
            <w:rStyle w:val="Hyperlink"/>
            <w:noProof/>
          </w:rPr>
          <w:t>2.А.9 Категории интервенции</w:t>
        </w:r>
        <w:r w:rsidR="00D6759E">
          <w:tab/>
        </w:r>
        <w:r w:rsidR="00D6759E">
          <w:fldChar w:fldCharType="begin"/>
        </w:r>
        <w:r w:rsidR="00D6759E">
          <w:instrText xml:space="preserve"> PAGEREF _Toc256000063 \h </w:instrText>
        </w:r>
        <w:r w:rsidR="00D6759E">
          <w:fldChar w:fldCharType="separate"/>
        </w:r>
        <w:r w:rsidR="00D6759E">
          <w:t>95</w:t>
        </w:r>
        <w:r w:rsidR="00D6759E">
          <w:fldChar w:fldCharType="end"/>
        </w:r>
      </w:hyperlink>
    </w:p>
    <w:p w:rsidR="00BC3798" w:rsidRDefault="0054153E">
      <w:pPr>
        <w:pStyle w:val="TOC2"/>
        <w:tabs>
          <w:tab w:val="right" w:leader="dot" w:pos="8613"/>
        </w:tabs>
        <w:rPr>
          <w:rFonts w:ascii="Calibri" w:hAnsi="Calibri"/>
          <w:noProof/>
          <w:sz w:val="22"/>
        </w:rPr>
      </w:pPr>
      <w:hyperlink w:anchor="_Toc256000064" w:history="1">
        <w:r w:rsidR="00D6759E">
          <w:rPr>
            <w:rStyle w:val="Hyperlink"/>
            <w:noProof/>
          </w:rPr>
          <w:t>2.A.10 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бенефициерите</w:t>
        </w:r>
        <w:r w:rsidR="00D6759E">
          <w:rPr>
            <w:rStyle w:val="Hyperlink"/>
          </w:rPr>
          <w:t xml:space="preserve"> </w:t>
        </w:r>
        <w:r w:rsidR="00D6759E">
          <w:rPr>
            <w:rStyle w:val="Hyperlink"/>
            <w:noProof/>
          </w:rPr>
          <w:t>(когато е целесъобразно)</w:t>
        </w:r>
        <w:r w:rsidR="00D6759E">
          <w:rPr>
            <w:rStyle w:val="Hyperlink"/>
          </w:rPr>
          <w:t xml:space="preserve"> </w:t>
        </w:r>
        <w:r w:rsidR="00D6759E">
          <w:rPr>
            <w:rStyle w:val="Hyperlink"/>
            <w:noProof/>
          </w:rPr>
          <w:t>(по приоритетни оси)</w:t>
        </w:r>
        <w:r w:rsidR="00D6759E">
          <w:tab/>
        </w:r>
        <w:r w:rsidR="00D6759E">
          <w:fldChar w:fldCharType="begin"/>
        </w:r>
        <w:r w:rsidR="00D6759E">
          <w:instrText xml:space="preserve"> PAGEREF _Toc256000064 \h </w:instrText>
        </w:r>
        <w:r w:rsidR="00D6759E">
          <w:fldChar w:fldCharType="separate"/>
        </w:r>
        <w:r w:rsidR="00D6759E">
          <w:t>96</w:t>
        </w:r>
        <w:r w:rsidR="00D6759E">
          <w:fldChar w:fldCharType="end"/>
        </w:r>
      </w:hyperlink>
    </w:p>
    <w:p w:rsidR="00BC3798" w:rsidRDefault="0054153E">
      <w:pPr>
        <w:pStyle w:val="TOC1"/>
        <w:tabs>
          <w:tab w:val="right" w:leader="dot" w:pos="8613"/>
        </w:tabs>
        <w:rPr>
          <w:rFonts w:ascii="Calibri" w:hAnsi="Calibri"/>
          <w:noProof/>
          <w:sz w:val="22"/>
        </w:rPr>
      </w:pPr>
      <w:hyperlink w:anchor="_Toc256000065" w:history="1">
        <w:r w:rsidR="00D6759E" w:rsidRPr="000808CE">
          <w:rPr>
            <w:rStyle w:val="Hyperlink"/>
            <w:noProof/>
          </w:rPr>
          <w:t>2.Б Описание на приоритетните оси, засягащи техническа помощ</w:t>
        </w:r>
        <w:r w:rsidR="00D6759E">
          <w:tab/>
        </w:r>
        <w:r w:rsidR="00D6759E">
          <w:fldChar w:fldCharType="begin"/>
        </w:r>
        <w:r w:rsidR="00D6759E">
          <w:instrText xml:space="preserve"> PAGEREF _Toc256000065 \h </w:instrText>
        </w:r>
        <w:r w:rsidR="00D6759E">
          <w:fldChar w:fldCharType="separate"/>
        </w:r>
        <w:r w:rsidR="00D6759E">
          <w:t>98</w:t>
        </w:r>
        <w:r w:rsidR="00D6759E">
          <w:fldChar w:fldCharType="end"/>
        </w:r>
      </w:hyperlink>
    </w:p>
    <w:p w:rsidR="00BC3798" w:rsidRDefault="0054153E">
      <w:pPr>
        <w:pStyle w:val="TOC2"/>
        <w:tabs>
          <w:tab w:val="right" w:leader="dot" w:pos="8613"/>
        </w:tabs>
        <w:rPr>
          <w:rFonts w:ascii="Calibri" w:hAnsi="Calibri"/>
          <w:noProof/>
          <w:sz w:val="22"/>
        </w:rPr>
      </w:pPr>
      <w:hyperlink w:anchor="_Toc256000066" w:history="1">
        <w:r w:rsidR="00D6759E">
          <w:rPr>
            <w:rStyle w:val="Hyperlink"/>
            <w:noProof/>
          </w:rPr>
          <w:t>2.Б.1 Приоритетна ос</w:t>
        </w:r>
        <w:r w:rsidR="00D6759E">
          <w:tab/>
        </w:r>
        <w:r w:rsidR="00D6759E">
          <w:fldChar w:fldCharType="begin"/>
        </w:r>
        <w:r w:rsidR="00D6759E">
          <w:instrText xml:space="preserve"> PAGEREF _Toc256000066 \h </w:instrText>
        </w:r>
        <w:r w:rsidR="00D6759E">
          <w:fldChar w:fldCharType="separate"/>
        </w:r>
        <w:r w:rsidR="00D6759E">
          <w:t>98</w:t>
        </w:r>
        <w:r w:rsidR="00D6759E">
          <w:fldChar w:fldCharType="end"/>
        </w:r>
      </w:hyperlink>
    </w:p>
    <w:p w:rsidR="00BC3798" w:rsidRDefault="0054153E">
      <w:pPr>
        <w:pStyle w:val="TOC2"/>
        <w:tabs>
          <w:tab w:val="right" w:leader="dot" w:pos="8613"/>
        </w:tabs>
        <w:rPr>
          <w:rFonts w:ascii="Calibri" w:hAnsi="Calibri"/>
          <w:noProof/>
          <w:sz w:val="22"/>
        </w:rPr>
      </w:pPr>
      <w:hyperlink w:anchor="_Toc256000067" w:history="1">
        <w:r w:rsidR="00D6759E">
          <w:rPr>
            <w:rStyle w:val="Hyperlink"/>
            <w:noProof/>
          </w:rPr>
          <w:t>2.Б.2 Обосновка за определяне на приоритетна ос, включваща повече от една категория региони</w:t>
        </w:r>
        <w:r w:rsidR="00D6759E">
          <w:rPr>
            <w:rStyle w:val="Hyperlink"/>
          </w:rPr>
          <w:t xml:space="preserve"> </w:t>
        </w:r>
        <w:r w:rsidR="00D6759E">
          <w:rPr>
            <w:rStyle w:val="Hyperlink"/>
            <w:noProof/>
          </w:rPr>
          <w:t>(когато е приложимо)</w:t>
        </w:r>
        <w:r w:rsidR="00D6759E">
          <w:tab/>
        </w:r>
        <w:r w:rsidR="00D6759E">
          <w:fldChar w:fldCharType="begin"/>
        </w:r>
        <w:r w:rsidR="00D6759E">
          <w:instrText xml:space="preserve"> PAGEREF _Toc256000067 \h </w:instrText>
        </w:r>
        <w:r w:rsidR="00D6759E">
          <w:fldChar w:fldCharType="separate"/>
        </w:r>
        <w:r w:rsidR="00D6759E">
          <w:t>98</w:t>
        </w:r>
        <w:r w:rsidR="00D6759E">
          <w:fldChar w:fldCharType="end"/>
        </w:r>
      </w:hyperlink>
    </w:p>
    <w:p w:rsidR="00BC3798" w:rsidRDefault="0054153E">
      <w:pPr>
        <w:pStyle w:val="TOC2"/>
        <w:tabs>
          <w:tab w:val="right" w:leader="dot" w:pos="8613"/>
        </w:tabs>
        <w:rPr>
          <w:rFonts w:ascii="Calibri" w:hAnsi="Calibri"/>
          <w:noProof/>
          <w:sz w:val="22"/>
        </w:rPr>
      </w:pPr>
      <w:hyperlink w:anchor="_Toc256000068" w:history="1">
        <w:r w:rsidR="00D6759E" w:rsidRPr="00665876">
          <w:rPr>
            <w:rStyle w:val="Hyperlink"/>
            <w:noProof/>
          </w:rPr>
          <w:t>2.Б.3 Фонд и категория региони</w:t>
        </w:r>
        <w:r w:rsidR="00D6759E">
          <w:tab/>
        </w:r>
        <w:r w:rsidR="00D6759E">
          <w:fldChar w:fldCharType="begin"/>
        </w:r>
        <w:r w:rsidR="00D6759E">
          <w:instrText xml:space="preserve"> PAGEREF _Toc256000068 \h </w:instrText>
        </w:r>
        <w:r w:rsidR="00D6759E">
          <w:fldChar w:fldCharType="separate"/>
        </w:r>
        <w:r w:rsidR="00D6759E">
          <w:t>98</w:t>
        </w:r>
        <w:r w:rsidR="00D6759E">
          <w:fldChar w:fldCharType="end"/>
        </w:r>
      </w:hyperlink>
    </w:p>
    <w:p w:rsidR="00BC3798" w:rsidRDefault="0054153E">
      <w:pPr>
        <w:pStyle w:val="TOC2"/>
        <w:tabs>
          <w:tab w:val="right" w:leader="dot" w:pos="8613"/>
        </w:tabs>
        <w:rPr>
          <w:rFonts w:ascii="Calibri" w:hAnsi="Calibri"/>
          <w:noProof/>
          <w:sz w:val="22"/>
        </w:rPr>
      </w:pPr>
      <w:hyperlink w:anchor="_Toc256000069" w:history="1">
        <w:r w:rsidR="00D6759E">
          <w:rPr>
            <w:rStyle w:val="Hyperlink"/>
            <w:noProof/>
          </w:rPr>
          <w:t>2.Б.4 Специфични цели и очаквани резултати</w:t>
        </w:r>
        <w:r w:rsidR="00D6759E">
          <w:tab/>
        </w:r>
        <w:r w:rsidR="00D6759E">
          <w:fldChar w:fldCharType="begin"/>
        </w:r>
        <w:r w:rsidR="00D6759E">
          <w:instrText xml:space="preserve"> PAGEREF _Toc256000069 \h </w:instrText>
        </w:r>
        <w:r w:rsidR="00D6759E">
          <w:fldChar w:fldCharType="separate"/>
        </w:r>
        <w:r w:rsidR="00D6759E">
          <w:t>98</w:t>
        </w:r>
        <w:r w:rsidR="00D6759E">
          <w:fldChar w:fldCharType="end"/>
        </w:r>
      </w:hyperlink>
    </w:p>
    <w:p w:rsidR="00BC3798" w:rsidRDefault="0054153E">
      <w:pPr>
        <w:pStyle w:val="TOC2"/>
        <w:tabs>
          <w:tab w:val="right" w:leader="dot" w:pos="8613"/>
        </w:tabs>
        <w:rPr>
          <w:rFonts w:ascii="Calibri" w:hAnsi="Calibri"/>
          <w:noProof/>
          <w:sz w:val="22"/>
        </w:rPr>
      </w:pPr>
      <w:hyperlink w:anchor="_Toc256000070" w:history="1">
        <w:r w:rsidR="00D6759E">
          <w:rPr>
            <w:rStyle w:val="Hyperlink"/>
            <w:noProof/>
          </w:rPr>
          <w:t>2.Б.5 Показатели за резултатите</w:t>
        </w:r>
        <w:r w:rsidR="00D6759E">
          <w:tab/>
        </w:r>
        <w:r w:rsidR="00D6759E">
          <w:fldChar w:fldCharType="begin"/>
        </w:r>
        <w:r w:rsidR="00D6759E">
          <w:instrText xml:space="preserve"> PAGEREF _Toc256000070 \h </w:instrText>
        </w:r>
        <w:r w:rsidR="00D6759E">
          <w:fldChar w:fldCharType="separate"/>
        </w:r>
        <w:r w:rsidR="00D6759E">
          <w:t>100</w:t>
        </w:r>
        <w:r w:rsidR="00D6759E">
          <w:fldChar w:fldCharType="end"/>
        </w:r>
      </w:hyperlink>
    </w:p>
    <w:p w:rsidR="00BC3798" w:rsidRDefault="0054153E">
      <w:pPr>
        <w:pStyle w:val="TOC2"/>
        <w:tabs>
          <w:tab w:val="right" w:leader="dot" w:pos="8613"/>
        </w:tabs>
        <w:rPr>
          <w:rFonts w:ascii="Calibri" w:hAnsi="Calibri"/>
          <w:noProof/>
          <w:sz w:val="22"/>
        </w:rPr>
      </w:pPr>
      <w:hyperlink w:anchor="_Toc256000071" w:history="1">
        <w:r w:rsidR="00D6759E">
          <w:rPr>
            <w:rStyle w:val="Hyperlink"/>
            <w:noProof/>
          </w:rPr>
          <w:t>2.Б.4 Специфични цели и очаквани резултати</w:t>
        </w:r>
        <w:r w:rsidR="00D6759E">
          <w:tab/>
        </w:r>
        <w:r w:rsidR="00D6759E">
          <w:fldChar w:fldCharType="begin"/>
        </w:r>
        <w:r w:rsidR="00D6759E">
          <w:instrText xml:space="preserve"> PAGEREF _Toc256000071 \h </w:instrText>
        </w:r>
        <w:r w:rsidR="00D6759E">
          <w:fldChar w:fldCharType="separate"/>
        </w:r>
        <w:r w:rsidR="00D6759E">
          <w:t>100</w:t>
        </w:r>
        <w:r w:rsidR="00D6759E">
          <w:fldChar w:fldCharType="end"/>
        </w:r>
      </w:hyperlink>
    </w:p>
    <w:p w:rsidR="00BC3798" w:rsidRDefault="0054153E">
      <w:pPr>
        <w:pStyle w:val="TOC2"/>
        <w:tabs>
          <w:tab w:val="right" w:leader="dot" w:pos="8613"/>
        </w:tabs>
        <w:rPr>
          <w:rFonts w:ascii="Calibri" w:hAnsi="Calibri"/>
          <w:noProof/>
          <w:sz w:val="22"/>
        </w:rPr>
      </w:pPr>
      <w:hyperlink w:anchor="_Toc256000072" w:history="1">
        <w:r w:rsidR="00D6759E">
          <w:rPr>
            <w:rStyle w:val="Hyperlink"/>
            <w:noProof/>
          </w:rPr>
          <w:t>2.Б.5 Показатели за резултатите</w:t>
        </w:r>
        <w:r w:rsidR="00D6759E">
          <w:tab/>
        </w:r>
        <w:r w:rsidR="00D6759E">
          <w:fldChar w:fldCharType="begin"/>
        </w:r>
        <w:r w:rsidR="00D6759E">
          <w:instrText xml:space="preserve"> PAGEREF _Toc256000072 \h </w:instrText>
        </w:r>
        <w:r w:rsidR="00D6759E">
          <w:fldChar w:fldCharType="separate"/>
        </w:r>
        <w:r w:rsidR="00D6759E">
          <w:t>102</w:t>
        </w:r>
        <w:r w:rsidR="00D6759E">
          <w:fldChar w:fldCharType="end"/>
        </w:r>
      </w:hyperlink>
    </w:p>
    <w:p w:rsidR="00BC3798" w:rsidRDefault="0054153E">
      <w:pPr>
        <w:pStyle w:val="TOC2"/>
        <w:tabs>
          <w:tab w:val="right" w:leader="dot" w:pos="8613"/>
        </w:tabs>
        <w:rPr>
          <w:rFonts w:ascii="Calibri" w:hAnsi="Calibri"/>
          <w:noProof/>
          <w:sz w:val="22"/>
        </w:rPr>
      </w:pPr>
      <w:hyperlink w:anchor="_Toc256000073" w:history="1">
        <w:r w:rsidR="00D6759E">
          <w:rPr>
            <w:rStyle w:val="Hyperlink"/>
            <w:noProof/>
          </w:rPr>
          <w:t>2.Б.4 Специфични цели и очаквани резултати</w:t>
        </w:r>
        <w:r w:rsidR="00D6759E">
          <w:tab/>
        </w:r>
        <w:r w:rsidR="00D6759E">
          <w:fldChar w:fldCharType="begin"/>
        </w:r>
        <w:r w:rsidR="00D6759E">
          <w:instrText xml:space="preserve"> PAGEREF _Toc256000073 \h </w:instrText>
        </w:r>
        <w:r w:rsidR="00D6759E">
          <w:fldChar w:fldCharType="separate"/>
        </w:r>
        <w:r w:rsidR="00D6759E">
          <w:t>102</w:t>
        </w:r>
        <w:r w:rsidR="00D6759E">
          <w:fldChar w:fldCharType="end"/>
        </w:r>
      </w:hyperlink>
    </w:p>
    <w:p w:rsidR="00BC3798" w:rsidRDefault="0054153E">
      <w:pPr>
        <w:pStyle w:val="TOC2"/>
        <w:tabs>
          <w:tab w:val="right" w:leader="dot" w:pos="8613"/>
        </w:tabs>
        <w:rPr>
          <w:rFonts w:ascii="Calibri" w:hAnsi="Calibri"/>
          <w:noProof/>
          <w:sz w:val="22"/>
        </w:rPr>
      </w:pPr>
      <w:hyperlink w:anchor="_Toc256000074" w:history="1">
        <w:r w:rsidR="00D6759E">
          <w:rPr>
            <w:rStyle w:val="Hyperlink"/>
            <w:noProof/>
          </w:rPr>
          <w:t>2.Б.5 Показатели за резултатите</w:t>
        </w:r>
        <w:r w:rsidR="00D6759E">
          <w:tab/>
        </w:r>
        <w:r w:rsidR="00D6759E">
          <w:fldChar w:fldCharType="begin"/>
        </w:r>
        <w:r w:rsidR="00D6759E">
          <w:instrText xml:space="preserve"> PAGEREF _Toc256000074 \h </w:instrText>
        </w:r>
        <w:r w:rsidR="00D6759E">
          <w:fldChar w:fldCharType="separate"/>
        </w:r>
        <w:r w:rsidR="00D6759E">
          <w:t>104</w:t>
        </w:r>
        <w:r w:rsidR="00D6759E">
          <w:fldChar w:fldCharType="end"/>
        </w:r>
      </w:hyperlink>
    </w:p>
    <w:p w:rsidR="00BC3798" w:rsidRDefault="0054153E">
      <w:pPr>
        <w:pStyle w:val="TOC2"/>
        <w:tabs>
          <w:tab w:val="right" w:leader="dot" w:pos="8613"/>
        </w:tabs>
        <w:rPr>
          <w:rFonts w:ascii="Calibri" w:hAnsi="Calibri"/>
          <w:noProof/>
          <w:sz w:val="22"/>
        </w:rPr>
      </w:pPr>
      <w:hyperlink w:anchor="_Toc256000075" w:history="1">
        <w:r w:rsidR="00D6759E">
          <w:rPr>
            <w:rStyle w:val="Hyperlink"/>
            <w:noProof/>
          </w:rPr>
          <w:t>2.Б.6 Действия, които ще получат подкрепа, и очакваният им принос за постигането на специфичните цели</w:t>
        </w:r>
        <w:r w:rsidR="00D6759E">
          <w:rPr>
            <w:rStyle w:val="Hyperlink"/>
          </w:rPr>
          <w:t xml:space="preserve"> </w:t>
        </w:r>
        <w:r w:rsidR="00D6759E">
          <w:rPr>
            <w:rStyle w:val="Hyperlink"/>
            <w:noProof/>
          </w:rPr>
          <w:t>(по приоритетни оси)</w:t>
        </w:r>
        <w:r w:rsidR="00D6759E">
          <w:tab/>
        </w:r>
        <w:r w:rsidR="00D6759E">
          <w:fldChar w:fldCharType="begin"/>
        </w:r>
        <w:r w:rsidR="00D6759E">
          <w:instrText xml:space="preserve"> PAGEREF _Toc256000075 \h </w:instrText>
        </w:r>
        <w:r w:rsidR="00D6759E">
          <w:fldChar w:fldCharType="separate"/>
        </w:r>
        <w:r w:rsidR="00D6759E">
          <w:t>104</w:t>
        </w:r>
        <w:r w:rsidR="00D6759E">
          <w:fldChar w:fldCharType="end"/>
        </w:r>
      </w:hyperlink>
    </w:p>
    <w:p w:rsidR="00BC3798" w:rsidRDefault="0054153E">
      <w:pPr>
        <w:pStyle w:val="TOC3"/>
        <w:tabs>
          <w:tab w:val="right" w:leader="dot" w:pos="8613"/>
        </w:tabs>
        <w:rPr>
          <w:rFonts w:ascii="Calibri" w:hAnsi="Calibri"/>
          <w:noProof/>
          <w:sz w:val="22"/>
        </w:rPr>
      </w:pPr>
      <w:hyperlink w:anchor="_Toc256000076" w:history="1">
        <w:r w:rsidR="00D6759E" w:rsidRPr="00D13BA5">
          <w:rPr>
            <w:rStyle w:val="Hyperlink"/>
            <w:noProof/>
          </w:rPr>
          <w:t>2.Б.6.1 Описание на действията, които ще получат подкрепа, и на очаквания им принос за постигането на специфичните цели</w:t>
        </w:r>
        <w:r w:rsidR="00D6759E">
          <w:tab/>
        </w:r>
        <w:r w:rsidR="00D6759E">
          <w:fldChar w:fldCharType="begin"/>
        </w:r>
        <w:r w:rsidR="00D6759E">
          <w:instrText xml:space="preserve"> PAGEREF _Toc256000076 \h </w:instrText>
        </w:r>
        <w:r w:rsidR="00D6759E">
          <w:fldChar w:fldCharType="separate"/>
        </w:r>
        <w:r w:rsidR="00D6759E">
          <w:t>104</w:t>
        </w:r>
        <w:r w:rsidR="00D6759E">
          <w:fldChar w:fldCharType="end"/>
        </w:r>
      </w:hyperlink>
    </w:p>
    <w:p w:rsidR="00BC3798" w:rsidRDefault="0054153E">
      <w:pPr>
        <w:pStyle w:val="TOC3"/>
        <w:tabs>
          <w:tab w:val="right" w:leader="dot" w:pos="8613"/>
        </w:tabs>
        <w:rPr>
          <w:rFonts w:ascii="Calibri" w:hAnsi="Calibri"/>
          <w:noProof/>
          <w:sz w:val="22"/>
        </w:rPr>
      </w:pPr>
      <w:hyperlink w:anchor="_Toc256000077" w:history="1">
        <w:r w:rsidR="00D6759E" w:rsidRPr="00D13BA5">
          <w:rPr>
            <w:rStyle w:val="Hyperlink"/>
            <w:noProof/>
          </w:rPr>
          <w:t>2.Б.6.2 Показатели за изпълнението, които се очаква да допринесат за постигане на резултатите</w:t>
        </w:r>
        <w:r w:rsidR="00D6759E">
          <w:tab/>
        </w:r>
        <w:r w:rsidR="00D6759E">
          <w:fldChar w:fldCharType="begin"/>
        </w:r>
        <w:r w:rsidR="00D6759E">
          <w:instrText xml:space="preserve"> PAGEREF _Toc256000077 \h </w:instrText>
        </w:r>
        <w:r w:rsidR="00D6759E">
          <w:fldChar w:fldCharType="separate"/>
        </w:r>
        <w:r w:rsidR="00D6759E">
          <w:t>108</w:t>
        </w:r>
        <w:r w:rsidR="00D6759E">
          <w:fldChar w:fldCharType="end"/>
        </w:r>
      </w:hyperlink>
    </w:p>
    <w:p w:rsidR="00BC3798" w:rsidRDefault="0054153E">
      <w:pPr>
        <w:pStyle w:val="TOC2"/>
        <w:tabs>
          <w:tab w:val="right" w:leader="dot" w:pos="8613"/>
        </w:tabs>
        <w:rPr>
          <w:rFonts w:ascii="Calibri" w:hAnsi="Calibri"/>
          <w:noProof/>
          <w:sz w:val="22"/>
        </w:rPr>
      </w:pPr>
      <w:hyperlink w:anchor="_Toc256000078" w:history="1">
        <w:r w:rsidR="00D6759E">
          <w:rPr>
            <w:rStyle w:val="Hyperlink"/>
            <w:noProof/>
          </w:rPr>
          <w:t>2.Б.7 Категории интервенции</w:t>
        </w:r>
        <w:r w:rsidR="00D6759E">
          <w:rPr>
            <w:rStyle w:val="Hyperlink"/>
          </w:rPr>
          <w:t xml:space="preserve"> </w:t>
        </w:r>
        <w:r w:rsidR="00D6759E">
          <w:rPr>
            <w:rStyle w:val="Hyperlink"/>
            <w:noProof/>
          </w:rPr>
          <w:t>(по приоритетни оси)</w:t>
        </w:r>
        <w:r w:rsidR="00D6759E">
          <w:tab/>
        </w:r>
        <w:r w:rsidR="00D6759E">
          <w:fldChar w:fldCharType="begin"/>
        </w:r>
        <w:r w:rsidR="00D6759E">
          <w:instrText xml:space="preserve"> PAGEREF _Toc256000078 \h </w:instrText>
        </w:r>
        <w:r w:rsidR="00D6759E">
          <w:fldChar w:fldCharType="separate"/>
        </w:r>
        <w:r w:rsidR="00D6759E">
          <w:t>109</w:t>
        </w:r>
        <w:r w:rsidR="00D6759E">
          <w:fldChar w:fldCharType="end"/>
        </w:r>
      </w:hyperlink>
    </w:p>
    <w:p w:rsidR="00BC3798" w:rsidRDefault="0054153E">
      <w:pPr>
        <w:pStyle w:val="TOC2"/>
        <w:tabs>
          <w:tab w:val="right" w:leader="dot" w:pos="8613"/>
        </w:tabs>
        <w:rPr>
          <w:rFonts w:ascii="Calibri" w:hAnsi="Calibri"/>
          <w:noProof/>
          <w:sz w:val="22"/>
        </w:rPr>
      </w:pPr>
      <w:hyperlink w:anchor="_Toc256000079" w:history="1">
        <w:r w:rsidR="00D6759E">
          <w:rPr>
            <w:rStyle w:val="Hyperlink"/>
            <w:noProof/>
          </w:rPr>
          <w:t>2.Б.1 Приоритетна ос</w:t>
        </w:r>
        <w:r w:rsidR="00D6759E">
          <w:tab/>
        </w:r>
        <w:r w:rsidR="00D6759E">
          <w:fldChar w:fldCharType="begin"/>
        </w:r>
        <w:r w:rsidR="00D6759E">
          <w:instrText xml:space="preserve"> PAGEREF _Toc256000079 \h </w:instrText>
        </w:r>
        <w:r w:rsidR="00D6759E">
          <w:fldChar w:fldCharType="separate"/>
        </w:r>
        <w:r w:rsidR="00D6759E">
          <w:t>109</w:t>
        </w:r>
        <w:r w:rsidR="00D6759E">
          <w:fldChar w:fldCharType="end"/>
        </w:r>
      </w:hyperlink>
    </w:p>
    <w:p w:rsidR="00BC3798" w:rsidRDefault="0054153E">
      <w:pPr>
        <w:pStyle w:val="TOC2"/>
        <w:tabs>
          <w:tab w:val="right" w:leader="dot" w:pos="8613"/>
        </w:tabs>
        <w:rPr>
          <w:rFonts w:ascii="Calibri" w:hAnsi="Calibri"/>
          <w:noProof/>
          <w:sz w:val="22"/>
        </w:rPr>
      </w:pPr>
      <w:hyperlink w:anchor="_Toc256000080" w:history="1">
        <w:r w:rsidR="00D6759E">
          <w:rPr>
            <w:rStyle w:val="Hyperlink"/>
            <w:noProof/>
          </w:rPr>
          <w:t>2.Б.2 Обосновка за определяне на приоритетна ос, включваща повече от една категория региони</w:t>
        </w:r>
        <w:r w:rsidR="00D6759E">
          <w:rPr>
            <w:rStyle w:val="Hyperlink"/>
          </w:rPr>
          <w:t xml:space="preserve"> </w:t>
        </w:r>
        <w:r w:rsidR="00D6759E">
          <w:rPr>
            <w:rStyle w:val="Hyperlink"/>
            <w:noProof/>
          </w:rPr>
          <w:t>(когато е приложимо)</w:t>
        </w:r>
        <w:r w:rsidR="00D6759E">
          <w:tab/>
        </w:r>
        <w:r w:rsidR="00D6759E">
          <w:fldChar w:fldCharType="begin"/>
        </w:r>
        <w:r w:rsidR="00D6759E">
          <w:instrText xml:space="preserve"> PAGEREF _Toc256000080 \h </w:instrText>
        </w:r>
        <w:r w:rsidR="00D6759E">
          <w:fldChar w:fldCharType="separate"/>
        </w:r>
        <w:r w:rsidR="00D6759E">
          <w:t>109</w:t>
        </w:r>
        <w:r w:rsidR="00D6759E">
          <w:fldChar w:fldCharType="end"/>
        </w:r>
      </w:hyperlink>
    </w:p>
    <w:p w:rsidR="00BC3798" w:rsidRDefault="0054153E">
      <w:pPr>
        <w:pStyle w:val="TOC2"/>
        <w:tabs>
          <w:tab w:val="right" w:leader="dot" w:pos="8613"/>
        </w:tabs>
        <w:rPr>
          <w:rFonts w:ascii="Calibri" w:hAnsi="Calibri"/>
          <w:noProof/>
          <w:sz w:val="22"/>
        </w:rPr>
      </w:pPr>
      <w:hyperlink w:anchor="_Toc256000081" w:history="1">
        <w:r w:rsidR="00D6759E" w:rsidRPr="00665876">
          <w:rPr>
            <w:rStyle w:val="Hyperlink"/>
            <w:noProof/>
          </w:rPr>
          <w:t>2.Б.3 Фонд и категория региони</w:t>
        </w:r>
        <w:r w:rsidR="00D6759E">
          <w:tab/>
        </w:r>
        <w:r w:rsidR="00D6759E">
          <w:fldChar w:fldCharType="begin"/>
        </w:r>
        <w:r w:rsidR="00D6759E">
          <w:instrText xml:space="preserve"> PAGEREF _Toc256000081 \h </w:instrText>
        </w:r>
        <w:r w:rsidR="00D6759E">
          <w:fldChar w:fldCharType="separate"/>
        </w:r>
        <w:r w:rsidR="00D6759E">
          <w:t>110</w:t>
        </w:r>
        <w:r w:rsidR="00D6759E">
          <w:fldChar w:fldCharType="end"/>
        </w:r>
      </w:hyperlink>
    </w:p>
    <w:p w:rsidR="00BC3798" w:rsidRDefault="0054153E">
      <w:pPr>
        <w:pStyle w:val="TOC2"/>
        <w:tabs>
          <w:tab w:val="right" w:leader="dot" w:pos="8613"/>
        </w:tabs>
        <w:rPr>
          <w:rFonts w:ascii="Calibri" w:hAnsi="Calibri"/>
          <w:noProof/>
          <w:sz w:val="22"/>
        </w:rPr>
      </w:pPr>
      <w:hyperlink w:anchor="_Toc256000082" w:history="1">
        <w:r w:rsidR="00D6759E">
          <w:rPr>
            <w:rStyle w:val="Hyperlink"/>
            <w:noProof/>
          </w:rPr>
          <w:t>2.Б.4 Специфични цели и очаквани резултати</w:t>
        </w:r>
        <w:r w:rsidR="00D6759E">
          <w:tab/>
        </w:r>
        <w:r w:rsidR="00D6759E">
          <w:fldChar w:fldCharType="begin"/>
        </w:r>
        <w:r w:rsidR="00D6759E">
          <w:instrText xml:space="preserve"> PAGEREF _Toc256000082 \h </w:instrText>
        </w:r>
        <w:r w:rsidR="00D6759E">
          <w:fldChar w:fldCharType="separate"/>
        </w:r>
        <w:r w:rsidR="00D6759E">
          <w:t>110</w:t>
        </w:r>
        <w:r w:rsidR="00D6759E">
          <w:fldChar w:fldCharType="end"/>
        </w:r>
      </w:hyperlink>
    </w:p>
    <w:p w:rsidR="00BC3798" w:rsidRDefault="0054153E">
      <w:pPr>
        <w:pStyle w:val="TOC2"/>
        <w:tabs>
          <w:tab w:val="right" w:leader="dot" w:pos="8613"/>
        </w:tabs>
        <w:rPr>
          <w:rFonts w:ascii="Calibri" w:hAnsi="Calibri"/>
          <w:noProof/>
          <w:sz w:val="22"/>
        </w:rPr>
      </w:pPr>
      <w:hyperlink w:anchor="_Toc256000083" w:history="1">
        <w:r w:rsidR="00D6759E">
          <w:rPr>
            <w:rStyle w:val="Hyperlink"/>
            <w:noProof/>
          </w:rPr>
          <w:t>2.Б.5 Показатели за резултатите</w:t>
        </w:r>
        <w:r w:rsidR="00D6759E">
          <w:tab/>
        </w:r>
        <w:r w:rsidR="00D6759E">
          <w:fldChar w:fldCharType="begin"/>
        </w:r>
        <w:r w:rsidR="00D6759E">
          <w:instrText xml:space="preserve"> PAGEREF _Toc256000083 \h </w:instrText>
        </w:r>
        <w:r w:rsidR="00D6759E">
          <w:fldChar w:fldCharType="separate"/>
        </w:r>
        <w:r w:rsidR="00D6759E">
          <w:t>111</w:t>
        </w:r>
        <w:r w:rsidR="00D6759E">
          <w:fldChar w:fldCharType="end"/>
        </w:r>
      </w:hyperlink>
    </w:p>
    <w:p w:rsidR="00BC3798" w:rsidRDefault="0054153E">
      <w:pPr>
        <w:pStyle w:val="TOC2"/>
        <w:tabs>
          <w:tab w:val="right" w:leader="dot" w:pos="8613"/>
        </w:tabs>
        <w:rPr>
          <w:rFonts w:ascii="Calibri" w:hAnsi="Calibri"/>
          <w:noProof/>
          <w:sz w:val="22"/>
        </w:rPr>
      </w:pPr>
      <w:hyperlink w:anchor="_Toc256000084" w:history="1">
        <w:r w:rsidR="00D6759E">
          <w:rPr>
            <w:rStyle w:val="Hyperlink"/>
            <w:noProof/>
          </w:rPr>
          <w:t>2.Б.4 Специфични цели и очаквани резултати</w:t>
        </w:r>
        <w:r w:rsidR="00D6759E">
          <w:tab/>
        </w:r>
        <w:r w:rsidR="00D6759E">
          <w:fldChar w:fldCharType="begin"/>
        </w:r>
        <w:r w:rsidR="00D6759E">
          <w:instrText xml:space="preserve"> PAGEREF _Toc256000084 \h </w:instrText>
        </w:r>
        <w:r w:rsidR="00D6759E">
          <w:fldChar w:fldCharType="separate"/>
        </w:r>
        <w:r w:rsidR="00D6759E">
          <w:t>111</w:t>
        </w:r>
        <w:r w:rsidR="00D6759E">
          <w:fldChar w:fldCharType="end"/>
        </w:r>
      </w:hyperlink>
    </w:p>
    <w:p w:rsidR="00BC3798" w:rsidRDefault="0054153E">
      <w:pPr>
        <w:pStyle w:val="TOC2"/>
        <w:tabs>
          <w:tab w:val="right" w:leader="dot" w:pos="8613"/>
        </w:tabs>
        <w:rPr>
          <w:rFonts w:ascii="Calibri" w:hAnsi="Calibri"/>
          <w:noProof/>
          <w:sz w:val="22"/>
        </w:rPr>
      </w:pPr>
      <w:hyperlink w:anchor="_Toc256000085" w:history="1">
        <w:r w:rsidR="00D6759E">
          <w:rPr>
            <w:rStyle w:val="Hyperlink"/>
            <w:noProof/>
          </w:rPr>
          <w:t>2.Б.5 Показатели за резултатите</w:t>
        </w:r>
        <w:r w:rsidR="00D6759E">
          <w:tab/>
        </w:r>
        <w:r w:rsidR="00D6759E">
          <w:fldChar w:fldCharType="begin"/>
        </w:r>
        <w:r w:rsidR="00D6759E">
          <w:instrText xml:space="preserve"> PAGEREF _Toc256000085 \h </w:instrText>
        </w:r>
        <w:r w:rsidR="00D6759E">
          <w:fldChar w:fldCharType="separate"/>
        </w:r>
        <w:r w:rsidR="00D6759E">
          <w:t>112</w:t>
        </w:r>
        <w:r w:rsidR="00D6759E">
          <w:fldChar w:fldCharType="end"/>
        </w:r>
      </w:hyperlink>
    </w:p>
    <w:p w:rsidR="00BC3798" w:rsidRDefault="0054153E">
      <w:pPr>
        <w:pStyle w:val="TOC2"/>
        <w:tabs>
          <w:tab w:val="right" w:leader="dot" w:pos="8613"/>
        </w:tabs>
        <w:rPr>
          <w:rFonts w:ascii="Calibri" w:hAnsi="Calibri"/>
          <w:noProof/>
          <w:sz w:val="22"/>
        </w:rPr>
      </w:pPr>
      <w:hyperlink w:anchor="_Toc256000086" w:history="1">
        <w:r w:rsidR="00D6759E">
          <w:rPr>
            <w:rStyle w:val="Hyperlink"/>
            <w:noProof/>
          </w:rPr>
          <w:t>2.Б.6 Действия, които ще получат подкрепа, и очакваният им принос за постигането на специфичните цели</w:t>
        </w:r>
        <w:r w:rsidR="00D6759E">
          <w:rPr>
            <w:rStyle w:val="Hyperlink"/>
          </w:rPr>
          <w:t xml:space="preserve"> </w:t>
        </w:r>
        <w:r w:rsidR="00D6759E">
          <w:rPr>
            <w:rStyle w:val="Hyperlink"/>
            <w:noProof/>
          </w:rPr>
          <w:t>(по приоритетни оси)</w:t>
        </w:r>
        <w:r w:rsidR="00D6759E">
          <w:tab/>
        </w:r>
        <w:r w:rsidR="00D6759E">
          <w:fldChar w:fldCharType="begin"/>
        </w:r>
        <w:r w:rsidR="00D6759E">
          <w:instrText xml:space="preserve"> PAGEREF _Toc256000086 \h </w:instrText>
        </w:r>
        <w:r w:rsidR="00D6759E">
          <w:fldChar w:fldCharType="separate"/>
        </w:r>
        <w:r w:rsidR="00D6759E">
          <w:t>112</w:t>
        </w:r>
        <w:r w:rsidR="00D6759E">
          <w:fldChar w:fldCharType="end"/>
        </w:r>
      </w:hyperlink>
    </w:p>
    <w:p w:rsidR="00BC3798" w:rsidRDefault="0054153E">
      <w:pPr>
        <w:pStyle w:val="TOC3"/>
        <w:tabs>
          <w:tab w:val="right" w:leader="dot" w:pos="8613"/>
        </w:tabs>
        <w:rPr>
          <w:rFonts w:ascii="Calibri" w:hAnsi="Calibri"/>
          <w:noProof/>
          <w:sz w:val="22"/>
        </w:rPr>
      </w:pPr>
      <w:hyperlink w:anchor="_Toc256000087" w:history="1">
        <w:r w:rsidR="00D6759E" w:rsidRPr="00D13BA5">
          <w:rPr>
            <w:rStyle w:val="Hyperlink"/>
            <w:noProof/>
          </w:rPr>
          <w:t>2.Б.6.1 Описание на действията, които ще получат подкрепа, и на очаквания им принос за постигането на специфичните цели</w:t>
        </w:r>
        <w:r w:rsidR="00D6759E">
          <w:tab/>
        </w:r>
        <w:r w:rsidR="00D6759E">
          <w:fldChar w:fldCharType="begin"/>
        </w:r>
        <w:r w:rsidR="00D6759E">
          <w:instrText xml:space="preserve"> PAGEREF _Toc256000087 \h </w:instrText>
        </w:r>
        <w:r w:rsidR="00D6759E">
          <w:fldChar w:fldCharType="separate"/>
        </w:r>
        <w:r w:rsidR="00D6759E">
          <w:t>112</w:t>
        </w:r>
        <w:r w:rsidR="00D6759E">
          <w:fldChar w:fldCharType="end"/>
        </w:r>
      </w:hyperlink>
    </w:p>
    <w:p w:rsidR="00BC3798" w:rsidRDefault="0054153E">
      <w:pPr>
        <w:pStyle w:val="TOC3"/>
        <w:tabs>
          <w:tab w:val="right" w:leader="dot" w:pos="8613"/>
        </w:tabs>
        <w:rPr>
          <w:rFonts w:ascii="Calibri" w:hAnsi="Calibri"/>
          <w:noProof/>
          <w:sz w:val="22"/>
        </w:rPr>
      </w:pPr>
      <w:hyperlink w:anchor="_Toc256000088" w:history="1">
        <w:r w:rsidR="00D6759E" w:rsidRPr="00D13BA5">
          <w:rPr>
            <w:rStyle w:val="Hyperlink"/>
            <w:noProof/>
          </w:rPr>
          <w:t>2.Б.6.2 Показатели за изпълнението, които се очаква да допринесат за постигане на резултатите</w:t>
        </w:r>
        <w:r w:rsidR="00D6759E">
          <w:tab/>
        </w:r>
        <w:r w:rsidR="00D6759E">
          <w:fldChar w:fldCharType="begin"/>
        </w:r>
        <w:r w:rsidR="00D6759E">
          <w:instrText xml:space="preserve"> PAGEREF _Toc256000088 \h </w:instrText>
        </w:r>
        <w:r w:rsidR="00D6759E">
          <w:fldChar w:fldCharType="separate"/>
        </w:r>
        <w:r w:rsidR="00D6759E">
          <w:t>114</w:t>
        </w:r>
        <w:r w:rsidR="00D6759E">
          <w:fldChar w:fldCharType="end"/>
        </w:r>
      </w:hyperlink>
    </w:p>
    <w:p w:rsidR="00BC3798" w:rsidRDefault="0054153E">
      <w:pPr>
        <w:pStyle w:val="TOC2"/>
        <w:tabs>
          <w:tab w:val="right" w:leader="dot" w:pos="8613"/>
        </w:tabs>
        <w:rPr>
          <w:rFonts w:ascii="Calibri" w:hAnsi="Calibri"/>
          <w:noProof/>
          <w:sz w:val="22"/>
        </w:rPr>
      </w:pPr>
      <w:hyperlink w:anchor="_Toc256000089" w:history="1">
        <w:r w:rsidR="00D6759E">
          <w:rPr>
            <w:rStyle w:val="Hyperlink"/>
            <w:noProof/>
          </w:rPr>
          <w:t>2.Б.7 Категории интервенции</w:t>
        </w:r>
        <w:r w:rsidR="00D6759E">
          <w:rPr>
            <w:rStyle w:val="Hyperlink"/>
          </w:rPr>
          <w:t xml:space="preserve"> </w:t>
        </w:r>
        <w:r w:rsidR="00D6759E">
          <w:rPr>
            <w:rStyle w:val="Hyperlink"/>
            <w:noProof/>
          </w:rPr>
          <w:t>(по приоритетни оси)</w:t>
        </w:r>
        <w:r w:rsidR="00D6759E">
          <w:tab/>
        </w:r>
        <w:r w:rsidR="00D6759E">
          <w:fldChar w:fldCharType="begin"/>
        </w:r>
        <w:r w:rsidR="00D6759E">
          <w:instrText xml:space="preserve"> PAGEREF _Toc256000089 \h </w:instrText>
        </w:r>
        <w:r w:rsidR="00D6759E">
          <w:fldChar w:fldCharType="separate"/>
        </w:r>
        <w:r w:rsidR="00D6759E">
          <w:t>114</w:t>
        </w:r>
        <w:r w:rsidR="00D6759E">
          <w:fldChar w:fldCharType="end"/>
        </w:r>
      </w:hyperlink>
    </w:p>
    <w:p w:rsidR="00BC3798" w:rsidRDefault="0054153E">
      <w:pPr>
        <w:pStyle w:val="TOC1"/>
        <w:tabs>
          <w:tab w:val="right" w:leader="dot" w:pos="8613"/>
        </w:tabs>
        <w:rPr>
          <w:rFonts w:ascii="Calibri" w:hAnsi="Calibri"/>
          <w:noProof/>
          <w:sz w:val="22"/>
        </w:rPr>
      </w:pPr>
      <w:hyperlink w:anchor="_Toc256000090" w:history="1">
        <w:r w:rsidR="00D6759E">
          <w:rPr>
            <w:rStyle w:val="Hyperlink"/>
            <w:noProof/>
          </w:rPr>
          <w:t>3. ПЛАН ЗА ФИНАНСИРАНЕ</w:t>
        </w:r>
        <w:r w:rsidR="00D6759E">
          <w:tab/>
        </w:r>
        <w:r w:rsidR="00D6759E">
          <w:fldChar w:fldCharType="begin"/>
        </w:r>
        <w:r w:rsidR="00D6759E">
          <w:instrText xml:space="preserve"> PAGEREF _Toc256000090 \h </w:instrText>
        </w:r>
        <w:r w:rsidR="00D6759E">
          <w:fldChar w:fldCharType="separate"/>
        </w:r>
        <w:r w:rsidR="00D6759E">
          <w:t>116</w:t>
        </w:r>
        <w:r w:rsidR="00D6759E">
          <w:fldChar w:fldCharType="end"/>
        </w:r>
      </w:hyperlink>
    </w:p>
    <w:p w:rsidR="00BC3798" w:rsidRDefault="0054153E">
      <w:pPr>
        <w:pStyle w:val="TOC2"/>
        <w:tabs>
          <w:tab w:val="right" w:leader="dot" w:pos="8613"/>
        </w:tabs>
        <w:rPr>
          <w:rFonts w:ascii="Calibri" w:hAnsi="Calibri"/>
          <w:noProof/>
          <w:sz w:val="22"/>
        </w:rPr>
      </w:pPr>
      <w:hyperlink w:anchor="_Toc256000091" w:history="1">
        <w:r w:rsidR="00D6759E" w:rsidRPr="00391CD8">
          <w:rPr>
            <w:rStyle w:val="Hyperlink"/>
            <w:noProof/>
          </w:rPr>
          <w:t>3.1 Финансови бюджетни кредити от всеки фонд и суми за резерва за изпълнение</w:t>
        </w:r>
        <w:r w:rsidR="00D6759E">
          <w:tab/>
        </w:r>
        <w:r w:rsidR="00D6759E">
          <w:fldChar w:fldCharType="begin"/>
        </w:r>
        <w:r w:rsidR="00D6759E">
          <w:instrText xml:space="preserve"> PAGEREF _Toc256000091 \h </w:instrText>
        </w:r>
        <w:r w:rsidR="00D6759E">
          <w:fldChar w:fldCharType="separate"/>
        </w:r>
        <w:r w:rsidR="00D6759E">
          <w:t>116</w:t>
        </w:r>
        <w:r w:rsidR="00D6759E">
          <w:fldChar w:fldCharType="end"/>
        </w:r>
      </w:hyperlink>
    </w:p>
    <w:p w:rsidR="00BC3798" w:rsidRDefault="0054153E">
      <w:pPr>
        <w:pStyle w:val="TOC2"/>
        <w:tabs>
          <w:tab w:val="right" w:leader="dot" w:pos="8613"/>
        </w:tabs>
        <w:rPr>
          <w:rFonts w:ascii="Calibri" w:hAnsi="Calibri"/>
          <w:noProof/>
          <w:sz w:val="22"/>
        </w:rPr>
      </w:pPr>
      <w:hyperlink w:anchor="_Toc256000092" w:history="1">
        <w:r w:rsidR="00D6759E" w:rsidRPr="00F24766">
          <w:rPr>
            <w:rStyle w:val="Hyperlink"/>
            <w:rFonts w:eastAsia="Arial Unicode MS"/>
            <w:noProof/>
          </w:rPr>
          <w:t>3.2 Общи финансови бюджетни кредити по фондове и национално съфинансиране (в евро)</w:t>
        </w:r>
        <w:r w:rsidR="00D6759E">
          <w:tab/>
        </w:r>
        <w:r w:rsidR="00D6759E">
          <w:fldChar w:fldCharType="begin"/>
        </w:r>
        <w:r w:rsidR="00D6759E">
          <w:instrText xml:space="preserve"> PAGEREF _Toc256000092 \h </w:instrText>
        </w:r>
        <w:r w:rsidR="00D6759E">
          <w:fldChar w:fldCharType="separate"/>
        </w:r>
        <w:r w:rsidR="00D6759E">
          <w:t>116</w:t>
        </w:r>
        <w:r w:rsidR="00D6759E">
          <w:fldChar w:fldCharType="end"/>
        </w:r>
      </w:hyperlink>
    </w:p>
    <w:p w:rsidR="00BC3798" w:rsidRDefault="0054153E">
      <w:pPr>
        <w:pStyle w:val="TOC2"/>
        <w:tabs>
          <w:tab w:val="right" w:leader="dot" w:pos="8613"/>
        </w:tabs>
        <w:rPr>
          <w:rFonts w:ascii="Calibri" w:hAnsi="Calibri"/>
          <w:noProof/>
          <w:sz w:val="22"/>
        </w:rPr>
      </w:pPr>
      <w:hyperlink w:anchor="_Toc256000093" w:history="1">
        <w:r w:rsidR="00D6759E" w:rsidRPr="00391CD8">
          <w:rPr>
            <w:rStyle w:val="Hyperlink"/>
            <w:rFonts w:eastAsia="Arial Unicode MS"/>
            <w:noProof/>
          </w:rPr>
          <w:t>Таблица 18a: План за финансиране</w:t>
        </w:r>
        <w:r w:rsidR="00D6759E">
          <w:tab/>
        </w:r>
        <w:r w:rsidR="00D6759E">
          <w:fldChar w:fldCharType="begin"/>
        </w:r>
        <w:r w:rsidR="00D6759E">
          <w:instrText xml:space="preserve"> PAGEREF _Toc256000093 \h </w:instrText>
        </w:r>
        <w:r w:rsidR="00D6759E">
          <w:fldChar w:fldCharType="separate"/>
        </w:r>
        <w:r w:rsidR="00D6759E">
          <w:t>116</w:t>
        </w:r>
        <w:r w:rsidR="00D6759E">
          <w:fldChar w:fldCharType="end"/>
        </w:r>
      </w:hyperlink>
    </w:p>
    <w:p w:rsidR="00BC3798" w:rsidRDefault="0054153E">
      <w:pPr>
        <w:pStyle w:val="TOC2"/>
        <w:tabs>
          <w:tab w:val="right" w:leader="dot" w:pos="8613"/>
        </w:tabs>
        <w:rPr>
          <w:rFonts w:ascii="Calibri" w:hAnsi="Calibri"/>
          <w:noProof/>
          <w:sz w:val="22"/>
        </w:rPr>
      </w:pPr>
      <w:hyperlink w:anchor="_Toc256000094" w:history="1">
        <w:r w:rsidR="00D6759E" w:rsidRPr="00391CD8">
          <w:rPr>
            <w:rStyle w:val="Hyperlink"/>
            <w:noProof/>
          </w:rPr>
          <w:t>Таблица 18в: Разпределение на финансовия план по приоритетни оси, фондове, категории региони и тематични цели</w:t>
        </w:r>
        <w:r w:rsidR="00D6759E">
          <w:tab/>
        </w:r>
        <w:r w:rsidR="00D6759E">
          <w:fldChar w:fldCharType="begin"/>
        </w:r>
        <w:r w:rsidR="00D6759E">
          <w:instrText xml:space="preserve"> PAGEREF _Toc256000094 \h </w:instrText>
        </w:r>
        <w:r w:rsidR="00D6759E">
          <w:fldChar w:fldCharType="separate"/>
        </w:r>
        <w:r w:rsidR="00D6759E">
          <w:t>117</w:t>
        </w:r>
        <w:r w:rsidR="00D6759E">
          <w:fldChar w:fldCharType="end"/>
        </w:r>
      </w:hyperlink>
    </w:p>
    <w:p w:rsidR="00BC3798" w:rsidRDefault="0054153E">
      <w:pPr>
        <w:pStyle w:val="TOC2"/>
        <w:tabs>
          <w:tab w:val="right" w:leader="dot" w:pos="8613"/>
        </w:tabs>
        <w:rPr>
          <w:rFonts w:ascii="Calibri" w:hAnsi="Calibri"/>
          <w:noProof/>
          <w:sz w:val="22"/>
        </w:rPr>
      </w:pPr>
      <w:hyperlink w:anchor="_Toc256000095" w:history="1">
        <w:r w:rsidR="00D6759E" w:rsidRPr="00391CD8">
          <w:rPr>
            <w:rStyle w:val="Hyperlink"/>
            <w:noProof/>
          </w:rPr>
          <w:t>Таблица 19: Ориентировъчен размер на подкрепата, която ще бъде използвана за цели във връзка с изменението на климата</w:t>
        </w:r>
        <w:r w:rsidR="00D6759E">
          <w:tab/>
        </w:r>
        <w:r w:rsidR="00D6759E">
          <w:fldChar w:fldCharType="begin"/>
        </w:r>
        <w:r w:rsidR="00D6759E">
          <w:instrText xml:space="preserve"> PAGEREF _Toc256000095 \h </w:instrText>
        </w:r>
        <w:r w:rsidR="00D6759E">
          <w:fldChar w:fldCharType="separate"/>
        </w:r>
        <w:r w:rsidR="00D6759E">
          <w:t>117</w:t>
        </w:r>
        <w:r w:rsidR="00D6759E">
          <w:fldChar w:fldCharType="end"/>
        </w:r>
      </w:hyperlink>
    </w:p>
    <w:p w:rsidR="00BC3798" w:rsidRDefault="0054153E">
      <w:pPr>
        <w:pStyle w:val="TOC1"/>
        <w:tabs>
          <w:tab w:val="right" w:leader="dot" w:pos="8613"/>
        </w:tabs>
        <w:rPr>
          <w:rFonts w:ascii="Calibri" w:hAnsi="Calibri"/>
          <w:noProof/>
          <w:sz w:val="22"/>
        </w:rPr>
      </w:pPr>
      <w:hyperlink w:anchor="_Toc256000096" w:history="1">
        <w:r w:rsidR="00D6759E">
          <w:rPr>
            <w:rStyle w:val="Hyperlink"/>
            <w:noProof/>
          </w:rPr>
          <w:t>4. ИНТЕГРИРАН ПОДХОД ЗА ТЕРИТОРИАЛНО РАЗВИТИЕ</w:t>
        </w:r>
        <w:r w:rsidR="00D6759E">
          <w:tab/>
        </w:r>
        <w:r w:rsidR="00D6759E">
          <w:fldChar w:fldCharType="begin"/>
        </w:r>
        <w:r w:rsidR="00D6759E">
          <w:instrText xml:space="preserve"> PAGEREF _Toc256000096 \h </w:instrText>
        </w:r>
        <w:r w:rsidR="00D6759E">
          <w:fldChar w:fldCharType="separate"/>
        </w:r>
        <w:r w:rsidR="00D6759E">
          <w:t>119</w:t>
        </w:r>
        <w:r w:rsidR="00D6759E">
          <w:fldChar w:fldCharType="end"/>
        </w:r>
      </w:hyperlink>
    </w:p>
    <w:p w:rsidR="00BC3798" w:rsidRDefault="0054153E">
      <w:pPr>
        <w:pStyle w:val="TOC2"/>
        <w:tabs>
          <w:tab w:val="right" w:leader="dot" w:pos="8613"/>
        </w:tabs>
        <w:rPr>
          <w:rFonts w:ascii="Calibri" w:hAnsi="Calibri"/>
          <w:noProof/>
          <w:sz w:val="22"/>
        </w:rPr>
      </w:pPr>
      <w:hyperlink w:anchor="_Toc256000097" w:history="1">
        <w:r w:rsidR="00D6759E">
          <w:rPr>
            <w:rStyle w:val="Hyperlink"/>
            <w:noProof/>
          </w:rPr>
          <w:t>4.1 Ръководено от общностите местно развитие</w:t>
        </w:r>
        <w:r w:rsidR="00D6759E">
          <w:rPr>
            <w:rStyle w:val="Hyperlink"/>
          </w:rPr>
          <w:t xml:space="preserve"> </w:t>
        </w:r>
        <w:r w:rsidR="00D6759E">
          <w:rPr>
            <w:rStyle w:val="Hyperlink"/>
            <w:noProof/>
          </w:rPr>
          <w:t>(когато е целесъобразно)</w:t>
        </w:r>
        <w:r w:rsidR="00D6759E">
          <w:tab/>
        </w:r>
        <w:r w:rsidR="00D6759E">
          <w:fldChar w:fldCharType="begin"/>
        </w:r>
        <w:r w:rsidR="00D6759E">
          <w:instrText xml:space="preserve"> PAGEREF _Toc256000097 \h </w:instrText>
        </w:r>
        <w:r w:rsidR="00D6759E">
          <w:fldChar w:fldCharType="separate"/>
        </w:r>
        <w:r w:rsidR="00D6759E">
          <w:t>119</w:t>
        </w:r>
        <w:r w:rsidR="00D6759E">
          <w:fldChar w:fldCharType="end"/>
        </w:r>
      </w:hyperlink>
    </w:p>
    <w:p w:rsidR="00BC3798" w:rsidRDefault="0054153E">
      <w:pPr>
        <w:pStyle w:val="TOC2"/>
        <w:tabs>
          <w:tab w:val="right" w:leader="dot" w:pos="8613"/>
        </w:tabs>
        <w:rPr>
          <w:rFonts w:ascii="Calibri" w:hAnsi="Calibri"/>
          <w:noProof/>
          <w:sz w:val="22"/>
        </w:rPr>
      </w:pPr>
      <w:hyperlink w:anchor="_Toc256000098" w:history="1">
        <w:r w:rsidR="00D6759E">
          <w:rPr>
            <w:rStyle w:val="Hyperlink"/>
            <w:noProof/>
          </w:rPr>
          <w:t>4.2 Интегрирани действия за устойчиво градско развитие</w:t>
        </w:r>
        <w:r w:rsidR="00D6759E">
          <w:rPr>
            <w:rStyle w:val="Hyperlink"/>
          </w:rPr>
          <w:t xml:space="preserve"> </w:t>
        </w:r>
        <w:r w:rsidR="00D6759E">
          <w:rPr>
            <w:rStyle w:val="Hyperlink"/>
            <w:noProof/>
          </w:rPr>
          <w:t>(когато е целесъобразно)</w:t>
        </w:r>
        <w:r w:rsidR="00D6759E">
          <w:tab/>
        </w:r>
        <w:r w:rsidR="00D6759E">
          <w:fldChar w:fldCharType="begin"/>
        </w:r>
        <w:r w:rsidR="00D6759E">
          <w:instrText xml:space="preserve"> PAGEREF _Toc256000098 \h </w:instrText>
        </w:r>
        <w:r w:rsidR="00D6759E">
          <w:fldChar w:fldCharType="separate"/>
        </w:r>
        <w:r w:rsidR="00D6759E">
          <w:t>119</w:t>
        </w:r>
        <w:r w:rsidR="00D6759E">
          <w:fldChar w:fldCharType="end"/>
        </w:r>
      </w:hyperlink>
    </w:p>
    <w:p w:rsidR="00BC3798" w:rsidRDefault="0054153E">
      <w:pPr>
        <w:pStyle w:val="TOC2"/>
        <w:tabs>
          <w:tab w:val="right" w:leader="dot" w:pos="8613"/>
        </w:tabs>
        <w:rPr>
          <w:rFonts w:ascii="Calibri" w:hAnsi="Calibri"/>
          <w:noProof/>
          <w:sz w:val="22"/>
        </w:rPr>
      </w:pPr>
      <w:hyperlink w:anchor="_Toc256000099" w:history="1">
        <w:r w:rsidR="00D6759E" w:rsidRPr="004D1171">
          <w:rPr>
            <w:rStyle w:val="Hyperlink"/>
            <w:noProof/>
            <w:lang w:val="en"/>
          </w:rPr>
          <w:t>4.3 Интегрирани териториални инвестиции (ИТИ)</w:t>
        </w:r>
        <w:r w:rsidR="00D6759E">
          <w:rPr>
            <w:rStyle w:val="Hyperlink"/>
            <w:lang w:val="en"/>
          </w:rPr>
          <w:t xml:space="preserve"> </w:t>
        </w:r>
        <w:r w:rsidR="00D6759E">
          <w:rPr>
            <w:rStyle w:val="Hyperlink"/>
            <w:noProof/>
            <w:lang w:val="en"/>
          </w:rPr>
          <w:t>(когато е целесъобразно)</w:t>
        </w:r>
        <w:r w:rsidR="00D6759E">
          <w:tab/>
        </w:r>
        <w:r w:rsidR="00D6759E">
          <w:fldChar w:fldCharType="begin"/>
        </w:r>
        <w:r w:rsidR="00D6759E">
          <w:instrText xml:space="preserve"> PAGEREF _Toc256000099 \h </w:instrText>
        </w:r>
        <w:r w:rsidR="00D6759E">
          <w:fldChar w:fldCharType="separate"/>
        </w:r>
        <w:r w:rsidR="00D6759E">
          <w:t>120</w:t>
        </w:r>
        <w:r w:rsidR="00D6759E">
          <w:fldChar w:fldCharType="end"/>
        </w:r>
      </w:hyperlink>
    </w:p>
    <w:p w:rsidR="00BC3798" w:rsidRDefault="0054153E">
      <w:pPr>
        <w:pStyle w:val="TOC2"/>
        <w:tabs>
          <w:tab w:val="right" w:leader="dot" w:pos="8613"/>
        </w:tabs>
        <w:rPr>
          <w:rFonts w:ascii="Calibri" w:hAnsi="Calibri"/>
          <w:noProof/>
          <w:sz w:val="22"/>
        </w:rPr>
      </w:pPr>
      <w:hyperlink w:anchor="_Toc256000100" w:history="1">
        <w:r w:rsidR="00D6759E">
          <w:rPr>
            <w:rStyle w:val="Hyperlink"/>
            <w:noProof/>
            <w:lang w:val="en"/>
          </w:rPr>
          <w:t>4.4 Уредба за междурегионалните и транснационалните действия в рамките на оперативната програма с бенефициери, намиращи се в поне още една държава членка</w:t>
        </w:r>
        <w:r w:rsidR="00D6759E">
          <w:rPr>
            <w:rStyle w:val="Hyperlink"/>
            <w:lang w:val="en"/>
          </w:rPr>
          <w:t xml:space="preserve"> </w:t>
        </w:r>
        <w:r w:rsidR="00D6759E" w:rsidRPr="00C435E2">
          <w:rPr>
            <w:rStyle w:val="Hyperlink"/>
            <w:noProof/>
            <w:lang w:val="en"/>
          </w:rPr>
          <w:t>(когато е целесъобразно)</w:t>
        </w:r>
        <w:r w:rsidR="00D6759E">
          <w:tab/>
        </w:r>
        <w:r w:rsidR="00D6759E">
          <w:fldChar w:fldCharType="begin"/>
        </w:r>
        <w:r w:rsidR="00D6759E">
          <w:instrText xml:space="preserve"> PAGEREF _Toc256000100 \h </w:instrText>
        </w:r>
        <w:r w:rsidR="00D6759E">
          <w:fldChar w:fldCharType="separate"/>
        </w:r>
        <w:r w:rsidR="00D6759E">
          <w:t>120</w:t>
        </w:r>
        <w:r w:rsidR="00D6759E">
          <w:fldChar w:fldCharType="end"/>
        </w:r>
      </w:hyperlink>
    </w:p>
    <w:p w:rsidR="00BC3798" w:rsidRDefault="0054153E">
      <w:pPr>
        <w:pStyle w:val="TOC2"/>
        <w:tabs>
          <w:tab w:val="right" w:leader="dot" w:pos="8613"/>
        </w:tabs>
        <w:rPr>
          <w:rFonts w:ascii="Calibri" w:hAnsi="Calibri"/>
          <w:noProof/>
          <w:sz w:val="22"/>
        </w:rPr>
      </w:pPr>
      <w:hyperlink w:anchor="_Toc256000101" w:history="1">
        <w:r w:rsidR="00D6759E" w:rsidRPr="00986934">
          <w:rPr>
            <w:rStyle w:val="Hyperlink"/>
            <w:noProof/>
            <w:lang w:val="en"/>
          </w:rPr>
          <w:t>4.5 Принос на планираните действия по програмата за осъществяване на макрорегионални стратегии и стратегии за морските басейни в зависимост от потребностите на програмния район, посочени от държавата членка</w:t>
        </w:r>
        <w:r w:rsidR="00D6759E" w:rsidRPr="00986934">
          <w:rPr>
            <w:rStyle w:val="Hyperlink"/>
            <w:noProof/>
            <w:lang w:val="en" w:eastAsia="fr-BE"/>
          </w:rPr>
          <w:t xml:space="preserve"> (когато е целесъобразно)</w:t>
        </w:r>
        <w:r w:rsidR="00D6759E">
          <w:tab/>
        </w:r>
        <w:r w:rsidR="00D6759E">
          <w:fldChar w:fldCharType="begin"/>
        </w:r>
        <w:r w:rsidR="00D6759E">
          <w:instrText xml:space="preserve"> PAGEREF _Toc256000101 \h </w:instrText>
        </w:r>
        <w:r w:rsidR="00D6759E">
          <w:fldChar w:fldCharType="separate"/>
        </w:r>
        <w:r w:rsidR="00D6759E">
          <w:t>120</w:t>
        </w:r>
        <w:r w:rsidR="00D6759E">
          <w:fldChar w:fldCharType="end"/>
        </w:r>
      </w:hyperlink>
    </w:p>
    <w:p w:rsidR="00BC3798" w:rsidRDefault="0054153E">
      <w:pPr>
        <w:pStyle w:val="TOC1"/>
        <w:tabs>
          <w:tab w:val="right" w:leader="dot" w:pos="8613"/>
        </w:tabs>
        <w:rPr>
          <w:rFonts w:ascii="Calibri" w:hAnsi="Calibri"/>
          <w:noProof/>
          <w:sz w:val="22"/>
        </w:rPr>
      </w:pPr>
      <w:hyperlink w:anchor="_Toc256000102" w:history="1">
        <w:r w:rsidR="00D6759E" w:rsidRPr="00937974">
          <w:rPr>
            <w:rStyle w:val="Hyperlink"/>
            <w:noProof/>
          </w:rPr>
          <w:t>5. СПЕЦИФИЧНИ ПОТРЕБНОСТИ НА ГЕОГРАФСКИ РАЙОНИ, КОИТО СА НАЙ-ТЕЖКО ЗАСЕГНАТИ ОТ БЕДНОСТ, ИЛИ НА ЦЕЛЕВИТЕ ГРУПИ С НАЙ-ВИСОК РИСК ОТ ДИСКРИМИНАЦИЯ ИЛИ СОЦИАЛНО ИЗКЛЮЧВАНЕ</w:t>
        </w:r>
        <w:r w:rsidR="00D6759E">
          <w:tab/>
        </w:r>
        <w:r w:rsidR="00D6759E">
          <w:fldChar w:fldCharType="begin"/>
        </w:r>
        <w:r w:rsidR="00D6759E">
          <w:instrText xml:space="preserve"> PAGEREF _Toc256000102 \h </w:instrText>
        </w:r>
        <w:r w:rsidR="00D6759E">
          <w:fldChar w:fldCharType="separate"/>
        </w:r>
        <w:r w:rsidR="00D6759E">
          <w:t>122</w:t>
        </w:r>
        <w:r w:rsidR="00D6759E">
          <w:fldChar w:fldCharType="end"/>
        </w:r>
      </w:hyperlink>
    </w:p>
    <w:p w:rsidR="00BC3798" w:rsidRDefault="0054153E">
      <w:pPr>
        <w:pStyle w:val="TOC2"/>
        <w:tabs>
          <w:tab w:val="right" w:leader="dot" w:pos="8613"/>
        </w:tabs>
        <w:rPr>
          <w:rFonts w:ascii="Calibri" w:hAnsi="Calibri"/>
          <w:noProof/>
          <w:sz w:val="22"/>
        </w:rPr>
      </w:pPr>
      <w:hyperlink w:anchor="_Toc256000103" w:history="1">
        <w:r w:rsidR="00D6759E" w:rsidRPr="001D083A">
          <w:rPr>
            <w:rStyle w:val="Hyperlink"/>
            <w:noProof/>
          </w:rPr>
          <w:t>5.1 Географски райони, които са най-тежко засегнати от бедност/целеви групи с най-висок риск от дискриминация или социално изключване</w:t>
        </w:r>
        <w:r w:rsidR="00D6759E">
          <w:tab/>
        </w:r>
        <w:r w:rsidR="00D6759E">
          <w:fldChar w:fldCharType="begin"/>
        </w:r>
        <w:r w:rsidR="00D6759E">
          <w:instrText xml:space="preserve"> PAGEREF _Toc256000103 \h </w:instrText>
        </w:r>
        <w:r w:rsidR="00D6759E">
          <w:fldChar w:fldCharType="separate"/>
        </w:r>
        <w:r w:rsidR="00D6759E">
          <w:t>122</w:t>
        </w:r>
        <w:r w:rsidR="00D6759E">
          <w:fldChar w:fldCharType="end"/>
        </w:r>
      </w:hyperlink>
    </w:p>
    <w:p w:rsidR="00BC3798" w:rsidRDefault="0054153E">
      <w:pPr>
        <w:pStyle w:val="TOC2"/>
        <w:tabs>
          <w:tab w:val="right" w:leader="dot" w:pos="8613"/>
        </w:tabs>
        <w:rPr>
          <w:rFonts w:ascii="Calibri" w:hAnsi="Calibri"/>
          <w:noProof/>
          <w:sz w:val="22"/>
        </w:rPr>
      </w:pPr>
      <w:hyperlink w:anchor="_Toc256000104" w:history="1">
        <w:r w:rsidR="00D6759E" w:rsidRPr="00977A33">
          <w:rPr>
            <w:rStyle w:val="Hyperlink"/>
            <w:noProof/>
          </w:rPr>
          <w:t>5.2 Стратегия за работа по специалните потребности на географските райони, които са най-тежко засегнати от бедност /целевите групи с най-висок риск от дискриминация или социално изключване, и когато е приложимо — принос за прилагането на интегрирания подход, определен в споразумението за партньорство</w:t>
        </w:r>
        <w:r w:rsidR="00D6759E">
          <w:tab/>
        </w:r>
        <w:r w:rsidR="00D6759E">
          <w:fldChar w:fldCharType="begin"/>
        </w:r>
        <w:r w:rsidR="00D6759E">
          <w:instrText xml:space="preserve"> PAGEREF _Toc256000104 \h </w:instrText>
        </w:r>
        <w:r w:rsidR="00D6759E">
          <w:fldChar w:fldCharType="separate"/>
        </w:r>
        <w:r w:rsidR="00D6759E">
          <w:t>122</w:t>
        </w:r>
        <w:r w:rsidR="00D6759E">
          <w:fldChar w:fldCharType="end"/>
        </w:r>
      </w:hyperlink>
    </w:p>
    <w:p w:rsidR="00BC3798" w:rsidRDefault="0054153E">
      <w:pPr>
        <w:pStyle w:val="TOC2"/>
        <w:tabs>
          <w:tab w:val="right" w:leader="dot" w:pos="8613"/>
        </w:tabs>
        <w:rPr>
          <w:rFonts w:ascii="Calibri" w:hAnsi="Calibri"/>
          <w:noProof/>
          <w:sz w:val="22"/>
        </w:rPr>
      </w:pPr>
      <w:hyperlink w:anchor="_Toc256000105" w:history="1">
        <w:r w:rsidR="00D6759E">
          <w:rPr>
            <w:rStyle w:val="Hyperlink"/>
            <w:noProof/>
          </w:rPr>
          <w:t>Таблица 22: Действия за работа по специалните потребности на географските райони, които са най-тежко засегнати от бедност /целевите групи с най-висок риск от дискриминация или социално изключване</w:t>
        </w:r>
        <w:r w:rsidR="00D6759E">
          <w:tab/>
        </w:r>
        <w:r w:rsidR="00D6759E">
          <w:fldChar w:fldCharType="begin"/>
        </w:r>
        <w:r w:rsidR="00D6759E">
          <w:instrText xml:space="preserve"> PAGEREF _Toc256000105 \h </w:instrText>
        </w:r>
        <w:r w:rsidR="00D6759E">
          <w:fldChar w:fldCharType="separate"/>
        </w:r>
        <w:r w:rsidR="00D6759E">
          <w:t>123</w:t>
        </w:r>
        <w:r w:rsidR="00D6759E">
          <w:fldChar w:fldCharType="end"/>
        </w:r>
      </w:hyperlink>
    </w:p>
    <w:p w:rsidR="00BC3798" w:rsidRDefault="0054153E">
      <w:pPr>
        <w:pStyle w:val="TOC1"/>
        <w:tabs>
          <w:tab w:val="right" w:leader="dot" w:pos="8613"/>
        </w:tabs>
        <w:rPr>
          <w:rFonts w:ascii="Calibri" w:hAnsi="Calibri"/>
          <w:noProof/>
          <w:sz w:val="22"/>
        </w:rPr>
      </w:pPr>
      <w:hyperlink w:anchor="_Toc256000106" w:history="1">
        <w:r w:rsidR="00D6759E">
          <w:rPr>
            <w:rStyle w:val="Hyperlink"/>
            <w:noProof/>
          </w:rPr>
          <w:t>6. СПЕЦИФИЧНИ ПОТРЕБНОСТИ НА ГЕОГРАФСКИТЕ РАЙОНИ, КОИТО СТРАДАТ ОТ ТЕЖКИ И ПОСТОЯННИ НЕБЛАГОПРИЯТНИ ПРИРОДНИ И ДЕМОГРАФСКИ УСЛОВИЯ</w:t>
        </w:r>
        <w:r w:rsidR="00D6759E">
          <w:rPr>
            <w:rStyle w:val="Hyperlink"/>
          </w:rPr>
          <w:t xml:space="preserve"> </w:t>
        </w:r>
        <w:r w:rsidR="00D6759E" w:rsidRPr="00F403B2">
          <w:rPr>
            <w:rStyle w:val="Hyperlink"/>
            <w:noProof/>
          </w:rPr>
          <w:t>(КОГАТО Е ЦЕЛЕСЪОБРАЗНО)</w:t>
        </w:r>
        <w:r w:rsidR="00D6759E">
          <w:tab/>
        </w:r>
        <w:r w:rsidR="00D6759E">
          <w:fldChar w:fldCharType="begin"/>
        </w:r>
        <w:r w:rsidR="00D6759E">
          <w:instrText xml:space="preserve"> PAGEREF _Toc256000106 \h </w:instrText>
        </w:r>
        <w:r w:rsidR="00D6759E">
          <w:fldChar w:fldCharType="separate"/>
        </w:r>
        <w:r w:rsidR="00D6759E">
          <w:t>124</w:t>
        </w:r>
        <w:r w:rsidR="00D6759E">
          <w:fldChar w:fldCharType="end"/>
        </w:r>
      </w:hyperlink>
    </w:p>
    <w:p w:rsidR="00BC3798" w:rsidRDefault="0054153E">
      <w:pPr>
        <w:pStyle w:val="TOC1"/>
        <w:tabs>
          <w:tab w:val="right" w:leader="dot" w:pos="8613"/>
        </w:tabs>
        <w:rPr>
          <w:rFonts w:ascii="Calibri" w:hAnsi="Calibri"/>
          <w:noProof/>
          <w:sz w:val="22"/>
        </w:rPr>
      </w:pPr>
      <w:hyperlink w:anchor="_Toc256000107" w:history="1">
        <w:r w:rsidR="00D6759E">
          <w:rPr>
            <w:rStyle w:val="Hyperlink"/>
            <w:noProof/>
          </w:rPr>
          <w:t>7. ОРГАНИ И ОРГАНИЗАЦИИ, КОИТО ОТГОВАРЯТ ЗА УПРАВЛЕНИЕТО, КОНТРОЛА И ОДИТА И РОЛЯ НА СЪОТВЕТНИТЕ ПАРТНЬОРИ</w:t>
        </w:r>
        <w:r w:rsidR="00D6759E">
          <w:tab/>
        </w:r>
        <w:r w:rsidR="00D6759E">
          <w:fldChar w:fldCharType="begin"/>
        </w:r>
        <w:r w:rsidR="00D6759E">
          <w:instrText xml:space="preserve"> PAGEREF _Toc256000107 \h </w:instrText>
        </w:r>
        <w:r w:rsidR="00D6759E">
          <w:fldChar w:fldCharType="separate"/>
        </w:r>
        <w:r w:rsidR="00D6759E">
          <w:t>125</w:t>
        </w:r>
        <w:r w:rsidR="00D6759E">
          <w:fldChar w:fldCharType="end"/>
        </w:r>
      </w:hyperlink>
    </w:p>
    <w:p w:rsidR="00BC3798" w:rsidRDefault="0054153E">
      <w:pPr>
        <w:pStyle w:val="TOC2"/>
        <w:tabs>
          <w:tab w:val="right" w:leader="dot" w:pos="8613"/>
        </w:tabs>
        <w:rPr>
          <w:rFonts w:ascii="Calibri" w:hAnsi="Calibri"/>
          <w:noProof/>
          <w:sz w:val="22"/>
        </w:rPr>
      </w:pPr>
      <w:hyperlink w:anchor="_Toc256000108" w:history="1">
        <w:r w:rsidR="00D6759E">
          <w:rPr>
            <w:rStyle w:val="Hyperlink"/>
            <w:noProof/>
          </w:rPr>
          <w:t>7.1 Съответни органи и организации</w:t>
        </w:r>
        <w:r w:rsidR="00D6759E">
          <w:tab/>
        </w:r>
        <w:r w:rsidR="00D6759E">
          <w:fldChar w:fldCharType="begin"/>
        </w:r>
        <w:r w:rsidR="00D6759E">
          <w:instrText xml:space="preserve"> PAGEREF _Toc256000108 \h </w:instrText>
        </w:r>
        <w:r w:rsidR="00D6759E">
          <w:fldChar w:fldCharType="separate"/>
        </w:r>
        <w:r w:rsidR="00D6759E">
          <w:t>125</w:t>
        </w:r>
        <w:r w:rsidR="00D6759E">
          <w:fldChar w:fldCharType="end"/>
        </w:r>
      </w:hyperlink>
    </w:p>
    <w:p w:rsidR="00BC3798" w:rsidRDefault="0054153E">
      <w:pPr>
        <w:pStyle w:val="TOC2"/>
        <w:tabs>
          <w:tab w:val="right" w:leader="dot" w:pos="8613"/>
        </w:tabs>
        <w:rPr>
          <w:rFonts w:ascii="Calibri" w:hAnsi="Calibri"/>
          <w:noProof/>
          <w:sz w:val="22"/>
        </w:rPr>
      </w:pPr>
      <w:hyperlink w:anchor="_Toc256000109" w:history="1">
        <w:r w:rsidR="00D6759E">
          <w:rPr>
            <w:rStyle w:val="Hyperlink"/>
            <w:noProof/>
          </w:rPr>
          <w:t>7.2 Привличане на съответните партньори</w:t>
        </w:r>
        <w:r w:rsidR="00D6759E">
          <w:tab/>
        </w:r>
        <w:r w:rsidR="00D6759E">
          <w:fldChar w:fldCharType="begin"/>
        </w:r>
        <w:r w:rsidR="00D6759E">
          <w:instrText xml:space="preserve"> PAGEREF _Toc256000109 \h </w:instrText>
        </w:r>
        <w:r w:rsidR="00D6759E">
          <w:fldChar w:fldCharType="separate"/>
        </w:r>
        <w:r w:rsidR="00D6759E">
          <w:t>125</w:t>
        </w:r>
        <w:r w:rsidR="00D6759E">
          <w:fldChar w:fldCharType="end"/>
        </w:r>
      </w:hyperlink>
    </w:p>
    <w:p w:rsidR="00BC3798" w:rsidRDefault="0054153E">
      <w:pPr>
        <w:pStyle w:val="TOC3"/>
        <w:tabs>
          <w:tab w:val="right" w:leader="dot" w:pos="8613"/>
        </w:tabs>
        <w:rPr>
          <w:rFonts w:ascii="Calibri" w:hAnsi="Calibri"/>
          <w:noProof/>
          <w:sz w:val="22"/>
        </w:rPr>
      </w:pPr>
      <w:hyperlink w:anchor="_Toc256000110" w:history="1">
        <w:r w:rsidR="00D6759E" w:rsidRPr="006F5954">
          <w:rPr>
            <w:rStyle w:val="Hyperlink"/>
            <w:b/>
            <w:noProof/>
          </w:rPr>
          <w:t>7.2.1 Предприети действия за привличане на съответните партньори в подготовката на оперативната програма и ролята на партньорите в изпълнението, мониторинга и оценката на програмата</w:t>
        </w:r>
        <w:r w:rsidR="00D6759E">
          <w:tab/>
        </w:r>
        <w:r w:rsidR="00D6759E">
          <w:fldChar w:fldCharType="begin"/>
        </w:r>
        <w:r w:rsidR="00D6759E">
          <w:instrText xml:space="preserve"> PAGEREF _Toc256000110 \h </w:instrText>
        </w:r>
        <w:r w:rsidR="00D6759E">
          <w:fldChar w:fldCharType="separate"/>
        </w:r>
        <w:r w:rsidR="00D6759E">
          <w:t>125</w:t>
        </w:r>
        <w:r w:rsidR="00D6759E">
          <w:fldChar w:fldCharType="end"/>
        </w:r>
      </w:hyperlink>
    </w:p>
    <w:p w:rsidR="00BC3798" w:rsidRDefault="0054153E">
      <w:pPr>
        <w:pStyle w:val="TOC3"/>
        <w:tabs>
          <w:tab w:val="right" w:leader="dot" w:pos="8613"/>
        </w:tabs>
        <w:rPr>
          <w:rFonts w:ascii="Calibri" w:hAnsi="Calibri"/>
          <w:noProof/>
          <w:sz w:val="22"/>
        </w:rPr>
      </w:pPr>
      <w:hyperlink w:anchor="_Toc256000111" w:history="1">
        <w:r w:rsidR="00D6759E" w:rsidRPr="00D916B3">
          <w:rPr>
            <w:rStyle w:val="Hyperlink"/>
            <w:b/>
            <w:noProof/>
          </w:rPr>
          <w:t>7.2.2 Глобални субсидии</w:t>
        </w:r>
        <w:r w:rsidR="00D6759E">
          <w:rPr>
            <w:rStyle w:val="Hyperlink"/>
          </w:rPr>
          <w:t xml:space="preserve"> </w:t>
        </w:r>
        <w:r w:rsidR="00D6759E">
          <w:rPr>
            <w:rStyle w:val="Hyperlink"/>
            <w:noProof/>
          </w:rPr>
          <w:t>(за ЕСФ, когато е приложимо)</w:t>
        </w:r>
        <w:r w:rsidR="00D6759E">
          <w:tab/>
        </w:r>
        <w:r w:rsidR="00D6759E">
          <w:fldChar w:fldCharType="begin"/>
        </w:r>
        <w:r w:rsidR="00D6759E">
          <w:instrText xml:space="preserve"> PAGEREF _Toc256000111 \h </w:instrText>
        </w:r>
        <w:r w:rsidR="00D6759E">
          <w:fldChar w:fldCharType="separate"/>
        </w:r>
        <w:r w:rsidR="00D6759E">
          <w:t>129</w:t>
        </w:r>
        <w:r w:rsidR="00D6759E">
          <w:fldChar w:fldCharType="end"/>
        </w:r>
      </w:hyperlink>
    </w:p>
    <w:p w:rsidR="00BC3798" w:rsidRDefault="0054153E">
      <w:pPr>
        <w:pStyle w:val="TOC3"/>
        <w:tabs>
          <w:tab w:val="right" w:leader="dot" w:pos="8613"/>
        </w:tabs>
        <w:rPr>
          <w:rFonts w:ascii="Calibri" w:hAnsi="Calibri"/>
          <w:noProof/>
          <w:sz w:val="22"/>
        </w:rPr>
      </w:pPr>
      <w:hyperlink w:anchor="_Toc256000112" w:history="1">
        <w:r w:rsidR="00D6759E" w:rsidRPr="0079101B">
          <w:rPr>
            <w:rStyle w:val="Hyperlink"/>
            <w:b/>
            <w:noProof/>
          </w:rPr>
          <w:t>7.2.3 Отпускане на средства за изграждане на капацитет</w:t>
        </w:r>
        <w:r w:rsidR="00D6759E" w:rsidRPr="0079101B">
          <w:rPr>
            <w:rStyle w:val="Hyperlink"/>
          </w:rPr>
          <w:t xml:space="preserve"> </w:t>
        </w:r>
        <w:r w:rsidR="00D6759E" w:rsidRPr="0079101B">
          <w:rPr>
            <w:rStyle w:val="Hyperlink"/>
            <w:noProof/>
          </w:rPr>
          <w:t>(за ЕСФ, когато е приложимо)</w:t>
        </w:r>
        <w:r w:rsidR="00D6759E">
          <w:tab/>
        </w:r>
        <w:r w:rsidR="00D6759E">
          <w:fldChar w:fldCharType="begin"/>
        </w:r>
        <w:r w:rsidR="00D6759E">
          <w:instrText xml:space="preserve"> PAGEREF _Toc256000112 \h </w:instrText>
        </w:r>
        <w:r w:rsidR="00D6759E">
          <w:fldChar w:fldCharType="separate"/>
        </w:r>
        <w:r w:rsidR="00D6759E">
          <w:t>129</w:t>
        </w:r>
        <w:r w:rsidR="00D6759E">
          <w:fldChar w:fldCharType="end"/>
        </w:r>
      </w:hyperlink>
    </w:p>
    <w:p w:rsidR="00BC3798" w:rsidRDefault="0054153E">
      <w:pPr>
        <w:pStyle w:val="TOC1"/>
        <w:tabs>
          <w:tab w:val="right" w:leader="dot" w:pos="8613"/>
        </w:tabs>
        <w:rPr>
          <w:rFonts w:ascii="Calibri" w:hAnsi="Calibri"/>
          <w:noProof/>
          <w:sz w:val="22"/>
        </w:rPr>
      </w:pPr>
      <w:hyperlink w:anchor="_Toc256000113" w:history="1">
        <w:r w:rsidR="00D6759E">
          <w:rPr>
            <w:rStyle w:val="Hyperlink"/>
            <w:noProof/>
          </w:rPr>
          <w:t>8. КООРДИНАЦИЯ МЕЖДУ ФОНДОВЕТЕ, ЕЗФРСР И ЕФМДР И КООРДИНАЦИЯ С ДРУГИ ИНСТРУМЕНТИ ЗА ФИНАНСИРАНЕ, НАЦИОНАЛНИ И НА СЪЮЗА, КАКТО И С ЕИБ</w:t>
        </w:r>
        <w:r w:rsidR="00D6759E">
          <w:tab/>
        </w:r>
        <w:r w:rsidR="00D6759E">
          <w:fldChar w:fldCharType="begin"/>
        </w:r>
        <w:r w:rsidR="00D6759E">
          <w:instrText xml:space="preserve"> PAGEREF _Toc256000113 \h </w:instrText>
        </w:r>
        <w:r w:rsidR="00D6759E">
          <w:fldChar w:fldCharType="separate"/>
        </w:r>
        <w:r w:rsidR="00D6759E">
          <w:t>131</w:t>
        </w:r>
        <w:r w:rsidR="00D6759E">
          <w:fldChar w:fldCharType="end"/>
        </w:r>
      </w:hyperlink>
    </w:p>
    <w:p w:rsidR="00BC3798" w:rsidRDefault="0054153E">
      <w:pPr>
        <w:pStyle w:val="TOC1"/>
        <w:tabs>
          <w:tab w:val="right" w:leader="dot" w:pos="8613"/>
        </w:tabs>
        <w:rPr>
          <w:rFonts w:ascii="Calibri" w:hAnsi="Calibri"/>
          <w:noProof/>
          <w:sz w:val="22"/>
        </w:rPr>
      </w:pPr>
      <w:hyperlink w:anchor="_Toc256000114" w:history="1">
        <w:r w:rsidR="00D6759E" w:rsidRPr="00BE7FCE">
          <w:rPr>
            <w:rStyle w:val="Hyperlink"/>
            <w:noProof/>
          </w:rPr>
          <w:t>9. ПРЕДВАРИТЕЛНИ УСЛОВИЯ</w:t>
        </w:r>
        <w:r w:rsidR="00D6759E">
          <w:tab/>
        </w:r>
        <w:r w:rsidR="00D6759E">
          <w:fldChar w:fldCharType="begin"/>
        </w:r>
        <w:r w:rsidR="00D6759E">
          <w:instrText xml:space="preserve"> PAGEREF _Toc256000114 \h </w:instrText>
        </w:r>
        <w:r w:rsidR="00D6759E">
          <w:fldChar w:fldCharType="separate"/>
        </w:r>
        <w:r w:rsidR="00D6759E">
          <w:t>137</w:t>
        </w:r>
        <w:r w:rsidR="00D6759E">
          <w:fldChar w:fldCharType="end"/>
        </w:r>
      </w:hyperlink>
    </w:p>
    <w:p w:rsidR="00BC3798" w:rsidRDefault="0054153E">
      <w:pPr>
        <w:pStyle w:val="TOC2"/>
        <w:tabs>
          <w:tab w:val="right" w:leader="dot" w:pos="8613"/>
        </w:tabs>
        <w:rPr>
          <w:rFonts w:ascii="Calibri" w:hAnsi="Calibri"/>
          <w:noProof/>
          <w:sz w:val="22"/>
        </w:rPr>
      </w:pPr>
      <w:hyperlink w:anchor="_Toc256000115" w:history="1">
        <w:r w:rsidR="00D6759E" w:rsidRPr="00BE7FCE">
          <w:rPr>
            <w:rStyle w:val="Hyperlink"/>
            <w:noProof/>
          </w:rPr>
          <w:t>9.1 Предварителни условия</w:t>
        </w:r>
        <w:r w:rsidR="00D6759E">
          <w:tab/>
        </w:r>
        <w:r w:rsidR="00D6759E">
          <w:fldChar w:fldCharType="begin"/>
        </w:r>
        <w:r w:rsidR="00D6759E">
          <w:instrText xml:space="preserve"> PAGEREF _Toc256000115 \h </w:instrText>
        </w:r>
        <w:r w:rsidR="00D6759E">
          <w:fldChar w:fldCharType="separate"/>
        </w:r>
        <w:r w:rsidR="00D6759E">
          <w:t>137</w:t>
        </w:r>
        <w:r w:rsidR="00D6759E">
          <w:fldChar w:fldCharType="end"/>
        </w:r>
      </w:hyperlink>
    </w:p>
    <w:p w:rsidR="00BC3798" w:rsidRDefault="0054153E">
      <w:pPr>
        <w:pStyle w:val="TOC2"/>
        <w:tabs>
          <w:tab w:val="right" w:leader="dot" w:pos="8613"/>
        </w:tabs>
        <w:rPr>
          <w:rFonts w:ascii="Calibri" w:hAnsi="Calibri"/>
          <w:noProof/>
          <w:sz w:val="22"/>
        </w:rPr>
      </w:pPr>
      <w:hyperlink w:anchor="_Toc256000116" w:history="1">
        <w:r w:rsidR="00D6759E" w:rsidRPr="0042051F">
          <w:rPr>
            <w:rStyle w:val="Hyperlink"/>
            <w:noProof/>
          </w:rPr>
          <w:t>Таблица 24: Приложими предварителни условия и оценка на тяхното изпълнение</w:t>
        </w:r>
        <w:r w:rsidR="00D6759E">
          <w:tab/>
        </w:r>
        <w:r w:rsidR="00D6759E">
          <w:fldChar w:fldCharType="begin"/>
        </w:r>
        <w:r w:rsidR="00D6759E">
          <w:instrText xml:space="preserve"> PAGEREF _Toc256000116 \h </w:instrText>
        </w:r>
        <w:r w:rsidR="00D6759E">
          <w:fldChar w:fldCharType="separate"/>
        </w:r>
        <w:r w:rsidR="00D6759E">
          <w:t>137</w:t>
        </w:r>
        <w:r w:rsidR="00D6759E">
          <w:fldChar w:fldCharType="end"/>
        </w:r>
      </w:hyperlink>
    </w:p>
    <w:p w:rsidR="00BC3798" w:rsidRDefault="0054153E">
      <w:pPr>
        <w:pStyle w:val="TOC2"/>
        <w:tabs>
          <w:tab w:val="right" w:leader="dot" w:pos="8613"/>
        </w:tabs>
        <w:rPr>
          <w:rFonts w:ascii="Calibri" w:hAnsi="Calibri"/>
          <w:noProof/>
          <w:sz w:val="22"/>
        </w:rPr>
      </w:pPr>
      <w:hyperlink w:anchor="_Toc256000117" w:history="1">
        <w:r w:rsidR="00D6759E">
          <w:rPr>
            <w:rStyle w:val="Hyperlink"/>
            <w:noProof/>
          </w:rPr>
          <w:t>9.2 Описание на действията за изпълнение на предварителните условия, отговорните органи и графика</w:t>
        </w:r>
        <w:r w:rsidR="00D6759E">
          <w:tab/>
        </w:r>
        <w:r w:rsidR="00D6759E">
          <w:fldChar w:fldCharType="begin"/>
        </w:r>
        <w:r w:rsidR="00D6759E">
          <w:instrText xml:space="preserve"> PAGEREF _Toc256000117 \h </w:instrText>
        </w:r>
        <w:r w:rsidR="00D6759E">
          <w:fldChar w:fldCharType="separate"/>
        </w:r>
        <w:r w:rsidR="00D6759E">
          <w:t>156</w:t>
        </w:r>
        <w:r w:rsidR="00D6759E">
          <w:fldChar w:fldCharType="end"/>
        </w:r>
      </w:hyperlink>
    </w:p>
    <w:p w:rsidR="00BC3798" w:rsidRDefault="0054153E">
      <w:pPr>
        <w:pStyle w:val="TOC1"/>
        <w:tabs>
          <w:tab w:val="right" w:leader="dot" w:pos="8613"/>
        </w:tabs>
        <w:rPr>
          <w:rFonts w:ascii="Calibri" w:hAnsi="Calibri"/>
          <w:noProof/>
          <w:sz w:val="22"/>
        </w:rPr>
      </w:pPr>
      <w:hyperlink w:anchor="_Toc256000118" w:history="1">
        <w:r w:rsidR="00D6759E">
          <w:rPr>
            <w:rStyle w:val="Hyperlink"/>
            <w:noProof/>
          </w:rPr>
          <w:t>10. НАМАЛЯВАНЕ НА АДМИНИСТРАТИВНАТА ТЕЖЕСТ ЗА БЕНЕФИЦИЕРИТЕ</w:t>
        </w:r>
        <w:r w:rsidR="00D6759E">
          <w:tab/>
        </w:r>
        <w:r w:rsidR="00D6759E">
          <w:fldChar w:fldCharType="begin"/>
        </w:r>
        <w:r w:rsidR="00D6759E">
          <w:instrText xml:space="preserve"> PAGEREF _Toc256000118 \h </w:instrText>
        </w:r>
        <w:r w:rsidR="00D6759E">
          <w:fldChar w:fldCharType="separate"/>
        </w:r>
        <w:r w:rsidR="00D6759E">
          <w:t>160</w:t>
        </w:r>
        <w:r w:rsidR="00D6759E">
          <w:fldChar w:fldCharType="end"/>
        </w:r>
      </w:hyperlink>
    </w:p>
    <w:p w:rsidR="00BC3798" w:rsidRDefault="0054153E">
      <w:pPr>
        <w:pStyle w:val="TOC1"/>
        <w:tabs>
          <w:tab w:val="right" w:leader="dot" w:pos="8613"/>
        </w:tabs>
        <w:rPr>
          <w:rFonts w:ascii="Calibri" w:hAnsi="Calibri"/>
          <w:noProof/>
          <w:sz w:val="22"/>
        </w:rPr>
      </w:pPr>
      <w:hyperlink w:anchor="_Toc256000119" w:history="1">
        <w:r w:rsidR="00D6759E" w:rsidRPr="008D428D">
          <w:rPr>
            <w:rStyle w:val="Hyperlink"/>
            <w:noProof/>
            <w:lang w:val="fr-FR"/>
          </w:rPr>
          <w:t>11. ХОРИЗОНТАЛНИ ПРИНЦИПИ</w:t>
        </w:r>
        <w:r w:rsidR="00D6759E">
          <w:tab/>
        </w:r>
        <w:r w:rsidR="00D6759E">
          <w:fldChar w:fldCharType="begin"/>
        </w:r>
        <w:r w:rsidR="00D6759E">
          <w:instrText xml:space="preserve"> PAGEREF _Toc256000119 \h </w:instrText>
        </w:r>
        <w:r w:rsidR="00D6759E">
          <w:fldChar w:fldCharType="separate"/>
        </w:r>
        <w:r w:rsidR="00D6759E">
          <w:t>162</w:t>
        </w:r>
        <w:r w:rsidR="00D6759E">
          <w:fldChar w:fldCharType="end"/>
        </w:r>
      </w:hyperlink>
    </w:p>
    <w:p w:rsidR="00BC3798" w:rsidRDefault="0054153E">
      <w:pPr>
        <w:pStyle w:val="TOC2"/>
        <w:tabs>
          <w:tab w:val="right" w:leader="dot" w:pos="8613"/>
        </w:tabs>
        <w:rPr>
          <w:rFonts w:ascii="Calibri" w:hAnsi="Calibri"/>
          <w:noProof/>
          <w:sz w:val="22"/>
        </w:rPr>
      </w:pPr>
      <w:hyperlink w:anchor="_Toc256000120" w:history="1">
        <w:r w:rsidR="00D6759E" w:rsidRPr="008D428D">
          <w:rPr>
            <w:rStyle w:val="Hyperlink"/>
            <w:noProof/>
            <w:lang w:val="fr-FR"/>
          </w:rPr>
          <w:t>11.1 Устойчиво развитие</w:t>
        </w:r>
        <w:r w:rsidR="00D6759E">
          <w:tab/>
        </w:r>
        <w:r w:rsidR="00D6759E">
          <w:fldChar w:fldCharType="begin"/>
        </w:r>
        <w:r w:rsidR="00D6759E">
          <w:instrText xml:space="preserve"> PAGEREF _Toc256000120 \h </w:instrText>
        </w:r>
        <w:r w:rsidR="00D6759E">
          <w:fldChar w:fldCharType="separate"/>
        </w:r>
        <w:r w:rsidR="00D6759E">
          <w:t>162</w:t>
        </w:r>
        <w:r w:rsidR="00D6759E">
          <w:fldChar w:fldCharType="end"/>
        </w:r>
      </w:hyperlink>
    </w:p>
    <w:p w:rsidR="00BC3798" w:rsidRDefault="0054153E">
      <w:pPr>
        <w:pStyle w:val="TOC2"/>
        <w:tabs>
          <w:tab w:val="right" w:leader="dot" w:pos="8613"/>
        </w:tabs>
        <w:rPr>
          <w:rFonts w:ascii="Calibri" w:hAnsi="Calibri"/>
          <w:noProof/>
          <w:sz w:val="22"/>
        </w:rPr>
      </w:pPr>
      <w:hyperlink w:anchor="_Toc256000121" w:history="1">
        <w:r w:rsidR="00D6759E">
          <w:rPr>
            <w:rStyle w:val="Hyperlink"/>
            <w:noProof/>
          </w:rPr>
          <w:t>11.2 Равни възможности и недопускане на дискриминация</w:t>
        </w:r>
        <w:r w:rsidR="00D6759E">
          <w:tab/>
        </w:r>
        <w:r w:rsidR="00D6759E">
          <w:fldChar w:fldCharType="begin"/>
        </w:r>
        <w:r w:rsidR="00D6759E">
          <w:instrText xml:space="preserve"> PAGEREF _Toc256000121 \h </w:instrText>
        </w:r>
        <w:r w:rsidR="00D6759E">
          <w:fldChar w:fldCharType="separate"/>
        </w:r>
        <w:r w:rsidR="00D6759E">
          <w:t>163</w:t>
        </w:r>
        <w:r w:rsidR="00D6759E">
          <w:fldChar w:fldCharType="end"/>
        </w:r>
      </w:hyperlink>
    </w:p>
    <w:p w:rsidR="00BC3798" w:rsidRDefault="0054153E">
      <w:pPr>
        <w:pStyle w:val="TOC2"/>
        <w:tabs>
          <w:tab w:val="right" w:leader="dot" w:pos="8613"/>
        </w:tabs>
        <w:rPr>
          <w:rFonts w:ascii="Calibri" w:hAnsi="Calibri"/>
          <w:noProof/>
          <w:sz w:val="22"/>
        </w:rPr>
      </w:pPr>
      <w:hyperlink w:anchor="_Toc256000122" w:history="1">
        <w:r w:rsidR="00D6759E">
          <w:rPr>
            <w:rStyle w:val="Hyperlink"/>
            <w:noProof/>
          </w:rPr>
          <w:t>11.3 Равенство между половете</w:t>
        </w:r>
        <w:r w:rsidR="00D6759E">
          <w:tab/>
        </w:r>
        <w:r w:rsidR="00D6759E">
          <w:fldChar w:fldCharType="begin"/>
        </w:r>
        <w:r w:rsidR="00D6759E">
          <w:instrText xml:space="preserve"> PAGEREF _Toc256000122 \h </w:instrText>
        </w:r>
        <w:r w:rsidR="00D6759E">
          <w:fldChar w:fldCharType="separate"/>
        </w:r>
        <w:r w:rsidR="00D6759E">
          <w:t>164</w:t>
        </w:r>
        <w:r w:rsidR="00D6759E">
          <w:fldChar w:fldCharType="end"/>
        </w:r>
      </w:hyperlink>
    </w:p>
    <w:p w:rsidR="00BC3798" w:rsidRDefault="0054153E">
      <w:pPr>
        <w:pStyle w:val="TOC1"/>
        <w:tabs>
          <w:tab w:val="right" w:leader="dot" w:pos="8613"/>
        </w:tabs>
        <w:rPr>
          <w:rFonts w:ascii="Calibri" w:hAnsi="Calibri"/>
          <w:noProof/>
          <w:sz w:val="22"/>
        </w:rPr>
      </w:pPr>
      <w:hyperlink w:anchor="_Toc256000123" w:history="1">
        <w:r w:rsidR="00D6759E">
          <w:rPr>
            <w:rStyle w:val="Hyperlink"/>
            <w:noProof/>
          </w:rPr>
          <w:t>12. ОТДЕЛНИ ЕЛЕМЕНТИ</w:t>
        </w:r>
        <w:r w:rsidR="00D6759E">
          <w:tab/>
        </w:r>
        <w:r w:rsidR="00D6759E">
          <w:fldChar w:fldCharType="begin"/>
        </w:r>
        <w:r w:rsidR="00D6759E">
          <w:instrText xml:space="preserve"> PAGEREF _Toc256000123 \h </w:instrText>
        </w:r>
        <w:r w:rsidR="00D6759E">
          <w:fldChar w:fldCharType="separate"/>
        </w:r>
        <w:r w:rsidR="00D6759E">
          <w:t>166</w:t>
        </w:r>
        <w:r w:rsidR="00D6759E">
          <w:fldChar w:fldCharType="end"/>
        </w:r>
      </w:hyperlink>
    </w:p>
    <w:p w:rsidR="00BC3798" w:rsidRDefault="0054153E">
      <w:pPr>
        <w:pStyle w:val="TOC2"/>
        <w:tabs>
          <w:tab w:val="right" w:leader="dot" w:pos="8613"/>
        </w:tabs>
        <w:rPr>
          <w:rFonts w:ascii="Calibri" w:hAnsi="Calibri"/>
          <w:noProof/>
          <w:sz w:val="22"/>
        </w:rPr>
      </w:pPr>
      <w:hyperlink w:anchor="_Toc256000124" w:history="1">
        <w:r w:rsidR="00D6759E">
          <w:rPr>
            <w:rStyle w:val="Hyperlink"/>
            <w:noProof/>
          </w:rPr>
          <w:t>12.1 Големи проекти, които ще бъдат изпълнявани в рамките на програмния период</w:t>
        </w:r>
        <w:r w:rsidR="00D6759E">
          <w:tab/>
        </w:r>
        <w:r w:rsidR="00D6759E">
          <w:fldChar w:fldCharType="begin"/>
        </w:r>
        <w:r w:rsidR="00D6759E">
          <w:instrText xml:space="preserve"> PAGEREF _Toc256000124 \h </w:instrText>
        </w:r>
        <w:r w:rsidR="00D6759E">
          <w:fldChar w:fldCharType="separate"/>
        </w:r>
        <w:r w:rsidR="00D6759E">
          <w:t>166</w:t>
        </w:r>
        <w:r w:rsidR="00D6759E">
          <w:fldChar w:fldCharType="end"/>
        </w:r>
      </w:hyperlink>
    </w:p>
    <w:p w:rsidR="00BC3798" w:rsidRDefault="0054153E">
      <w:pPr>
        <w:pStyle w:val="TOC2"/>
        <w:tabs>
          <w:tab w:val="right" w:leader="dot" w:pos="8613"/>
        </w:tabs>
        <w:rPr>
          <w:rFonts w:ascii="Calibri" w:hAnsi="Calibri"/>
          <w:noProof/>
          <w:sz w:val="22"/>
        </w:rPr>
      </w:pPr>
      <w:hyperlink w:anchor="_Toc256000125" w:history="1">
        <w:r w:rsidR="00D6759E">
          <w:rPr>
            <w:rStyle w:val="Hyperlink"/>
            <w:noProof/>
          </w:rPr>
          <w:t>12.2 Рамка на изпълнението на оперативната програма</w:t>
        </w:r>
        <w:r w:rsidR="00D6759E">
          <w:tab/>
        </w:r>
        <w:r w:rsidR="00D6759E">
          <w:fldChar w:fldCharType="begin"/>
        </w:r>
        <w:r w:rsidR="00D6759E">
          <w:instrText xml:space="preserve"> PAGEREF _Toc256000125 \h </w:instrText>
        </w:r>
        <w:r w:rsidR="00D6759E">
          <w:fldChar w:fldCharType="separate"/>
        </w:r>
        <w:r w:rsidR="00D6759E">
          <w:t>167</w:t>
        </w:r>
        <w:r w:rsidR="00D6759E">
          <w:fldChar w:fldCharType="end"/>
        </w:r>
      </w:hyperlink>
    </w:p>
    <w:p w:rsidR="00BC3798" w:rsidRDefault="0054153E">
      <w:pPr>
        <w:pStyle w:val="TOC2"/>
        <w:tabs>
          <w:tab w:val="right" w:leader="dot" w:pos="8613"/>
        </w:tabs>
        <w:rPr>
          <w:rFonts w:ascii="Calibri" w:hAnsi="Calibri"/>
          <w:noProof/>
          <w:sz w:val="22"/>
        </w:rPr>
      </w:pPr>
      <w:hyperlink w:anchor="_Toc256000126" w:history="1">
        <w:r w:rsidR="00D6759E">
          <w:rPr>
            <w:rStyle w:val="Hyperlink"/>
            <w:noProof/>
          </w:rPr>
          <w:t>12.3 Съответни партньори, участващи в подготовката на програмата</w:t>
        </w:r>
        <w:r w:rsidR="00D6759E">
          <w:tab/>
        </w:r>
        <w:r w:rsidR="00D6759E">
          <w:fldChar w:fldCharType="begin"/>
        </w:r>
        <w:r w:rsidR="00D6759E">
          <w:instrText xml:space="preserve"> PAGEREF _Toc256000126 \h </w:instrText>
        </w:r>
        <w:r w:rsidR="00D6759E">
          <w:fldChar w:fldCharType="separate"/>
        </w:r>
        <w:r w:rsidR="00D6759E">
          <w:t>167</w:t>
        </w:r>
        <w:r w:rsidR="00D6759E">
          <w:fldChar w:fldCharType="end"/>
        </w:r>
      </w:hyperlink>
    </w:p>
    <w:p w:rsidR="00BC3798" w:rsidRDefault="0054153E">
      <w:pPr>
        <w:pStyle w:val="TOC1"/>
        <w:tabs>
          <w:tab w:val="right" w:leader="dot" w:pos="8613"/>
        </w:tabs>
        <w:rPr>
          <w:rFonts w:ascii="Calibri" w:hAnsi="Calibri"/>
          <w:noProof/>
          <w:sz w:val="22"/>
        </w:rPr>
      </w:pPr>
      <w:hyperlink w:anchor="_Toc256000127" w:history="1">
        <w:r w:rsidR="00D6759E">
          <w:rPr>
            <w:rStyle w:val="Hyperlink"/>
            <w:noProof/>
          </w:rPr>
          <w:t>Документи</w:t>
        </w:r>
        <w:r w:rsidR="00D6759E">
          <w:tab/>
        </w:r>
        <w:r w:rsidR="00D6759E">
          <w:fldChar w:fldCharType="begin"/>
        </w:r>
        <w:r w:rsidR="00D6759E">
          <w:instrText xml:space="preserve"> PAGEREF _Toc256000127 \h </w:instrText>
        </w:r>
        <w:r w:rsidR="00D6759E">
          <w:fldChar w:fldCharType="separate"/>
        </w:r>
        <w:r w:rsidR="00D6759E">
          <w:t>172</w:t>
        </w:r>
        <w:r w:rsidR="00D6759E">
          <w:fldChar w:fldCharType="end"/>
        </w:r>
      </w:hyperlink>
    </w:p>
    <w:p w:rsidR="00BC3798" w:rsidRDefault="0054153E">
      <w:pPr>
        <w:pStyle w:val="TOC2"/>
        <w:tabs>
          <w:tab w:val="right" w:leader="dot" w:pos="8613"/>
        </w:tabs>
        <w:rPr>
          <w:rFonts w:ascii="Calibri" w:hAnsi="Calibri"/>
          <w:noProof/>
          <w:sz w:val="22"/>
        </w:rPr>
      </w:pPr>
      <w:hyperlink w:anchor="_Toc256000128" w:history="1">
        <w:r w:rsidR="00D6759E">
          <w:rPr>
            <w:rStyle w:val="Hyperlink"/>
            <w:noProof/>
          </w:rPr>
          <w:t>Подадени приложения съгласно регламента за изпълнение на Комисията, в който се установява моделът на програмата</w:t>
        </w:r>
        <w:r w:rsidR="00D6759E">
          <w:tab/>
        </w:r>
        <w:r w:rsidR="00D6759E">
          <w:fldChar w:fldCharType="begin"/>
        </w:r>
        <w:r w:rsidR="00D6759E">
          <w:instrText xml:space="preserve"> PAGEREF _Toc256000128 \h </w:instrText>
        </w:r>
        <w:r w:rsidR="00D6759E">
          <w:fldChar w:fldCharType="separate"/>
        </w:r>
        <w:r w:rsidR="00D6759E">
          <w:t>172</w:t>
        </w:r>
        <w:r w:rsidR="00D6759E">
          <w:fldChar w:fldCharType="end"/>
        </w:r>
      </w:hyperlink>
    </w:p>
    <w:p w:rsidR="00BC3798" w:rsidRDefault="0054153E">
      <w:pPr>
        <w:pStyle w:val="TOC1"/>
        <w:tabs>
          <w:tab w:val="right" w:leader="dot" w:pos="8613"/>
        </w:tabs>
        <w:rPr>
          <w:rFonts w:ascii="Calibri" w:hAnsi="Calibri"/>
          <w:noProof/>
          <w:sz w:val="22"/>
        </w:rPr>
      </w:pPr>
      <w:hyperlink w:anchor="_Toc256000129" w:history="1">
        <w:r w:rsidR="00F05543">
          <w:rPr>
            <w:rStyle w:val="Hyperlink"/>
            <w:noProof/>
          </w:rPr>
          <w:t>Последни резултати от валидирането</w:t>
        </w:r>
        <w:r w:rsidR="00D6759E">
          <w:tab/>
        </w:r>
        <w:r w:rsidR="00D6759E">
          <w:fldChar w:fldCharType="begin"/>
        </w:r>
        <w:r w:rsidR="00D6759E">
          <w:instrText xml:space="preserve"> PAGEREF _Toc256000129 \h </w:instrText>
        </w:r>
        <w:r w:rsidR="00D6759E">
          <w:fldChar w:fldCharType="separate"/>
        </w:r>
        <w:r w:rsidR="00D6759E">
          <w:t>173</w:t>
        </w:r>
        <w:r w:rsidR="00D6759E">
          <w:fldChar w:fldCharType="end"/>
        </w:r>
      </w:hyperlink>
    </w:p>
    <w:p w:rsidR="00903D75" w:rsidRDefault="00F00E75" w:rsidP="00903D75">
      <w:r>
        <w:fldChar w:fldCharType="end"/>
      </w:r>
    </w:p>
    <w:p w:rsidR="008D5009" w:rsidRPr="00DD373B" w:rsidRDefault="000F7603" w:rsidP="008D5009">
      <w:pPr>
        <w:pStyle w:val="Heading1"/>
        <w:numPr>
          <w:ilvl w:val="0"/>
          <w:numId w:val="0"/>
        </w:numPr>
        <w:spacing w:before="0" w:after="0"/>
      </w:pPr>
      <w:r>
        <w:br w:type="page"/>
      </w:r>
      <w:bookmarkStart w:id="2" w:name="_Toc256000000"/>
      <w:r w:rsidR="00D6759E" w:rsidRPr="00DD373B">
        <w:rPr>
          <w:noProof/>
        </w:rPr>
        <w:lastRenderedPageBreak/>
        <w:t>1. СТРАТЕГИЯ ЗА ПРИНОСА НА ОПЕРАТИВНАТА ПРОГРАМА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bookmarkEnd w:id="2"/>
    </w:p>
    <w:p w:rsidR="008D5009" w:rsidRPr="00CC36B2" w:rsidRDefault="008D5009" w:rsidP="008D5009">
      <w:pPr>
        <w:pStyle w:val="Text1"/>
        <w:spacing w:before="0" w:after="0"/>
        <w:ind w:left="0"/>
        <w:rPr>
          <w:color w:val="000000"/>
        </w:rPr>
      </w:pPr>
    </w:p>
    <w:p w:rsidR="008D5009" w:rsidRDefault="00D6759E" w:rsidP="008D5009">
      <w:pPr>
        <w:pStyle w:val="Heading2"/>
        <w:numPr>
          <w:ilvl w:val="0"/>
          <w:numId w:val="0"/>
        </w:numPr>
        <w:spacing w:before="0" w:after="0"/>
        <w:rPr>
          <w:color w:val="000000"/>
        </w:rPr>
      </w:pPr>
      <w:bookmarkStart w:id="3" w:name="_Toc256000001"/>
      <w:r w:rsidRPr="00CC36B2">
        <w:rPr>
          <w:noProof/>
          <w:color w:val="000000"/>
        </w:rPr>
        <w:t>1.1 Стратегия за приноса на програмата за сътрудничество за осъществяване на стратегията на Съюза за интелигентен, устойчив и приобщаващ растеж и за постигането на икономическо, социално и териториално сближаване</w:t>
      </w:r>
      <w:bookmarkEnd w:id="3"/>
    </w:p>
    <w:p w:rsidR="008D5009" w:rsidRPr="00AA06EC" w:rsidRDefault="008D5009" w:rsidP="008D5009">
      <w:pPr>
        <w:pStyle w:val="Text1"/>
        <w:spacing w:before="0" w:after="0"/>
        <w:ind w:left="0"/>
      </w:pPr>
    </w:p>
    <w:p w:rsidR="008D5009" w:rsidRDefault="00D6759E" w:rsidP="008D5009">
      <w:pPr>
        <w:spacing w:before="0" w:after="0"/>
        <w:rPr>
          <w:noProof/>
          <w:lang w:eastAsia="fr-BE"/>
        </w:rPr>
      </w:pPr>
      <w:r>
        <w:rPr>
          <w:noProof/>
          <w:lang w:eastAsia="fr-BE"/>
        </w:rPr>
        <w:t>1.1.1 Описание на стратегията на програмата за принос за изпълнението на стратегията на Съюза за интелигентен, устойчив и приобщаващ растеж и за постигането на икономическо, социално и териториално сближаване.</w:t>
      </w:r>
    </w:p>
    <w:p w:rsidR="008D5009" w:rsidRPr="00FA1C89" w:rsidRDefault="008D5009" w:rsidP="008D5009">
      <w:pPr>
        <w:spacing w:before="0" w:after="0"/>
        <w:rPr>
          <w:b/>
          <w:noProof/>
          <w:sz w:val="22"/>
          <w:szCs w:val="22"/>
          <w:lang w:eastAsia="fr-BE"/>
        </w:rPr>
      </w:pPr>
    </w:p>
    <w:p w:rsidR="00BC3798" w:rsidRDefault="00D6759E">
      <w:pPr>
        <w:spacing w:before="0" w:after="240"/>
        <w:jc w:val="left"/>
      </w:pPr>
      <w:r>
        <w:t xml:space="preserve">Визията на Оперативна програма „Добро управление“ се основава на разбирането, че силните, ефективни и прозрачни държавни и съдебни институции имат пряко хоризонтално отношение към постигането на всички цели, заложени в Стратегия „Европа 2020“, още повече, че тези цели са взаимосвързани. Неслучайно Стратегически приоритет 4 на Споразумението за партньорство (СП): </w:t>
      </w:r>
      <w:r>
        <w:rPr>
          <w:b/>
          <w:bCs/>
          <w:i/>
          <w:iCs/>
        </w:rPr>
        <w:t xml:space="preserve">Добро управление и достъп дo качествени административни услуги </w:t>
      </w:r>
      <w:r>
        <w:t>е хоризонтален, т.е. има отношение към постигане на целите на всички останали приоритети. Основни слаби страни на България, изведени в SWOT анализа на СП, които ОПДУ адресира, са „Сравнително неатрактивна административна среда и съдебна система, вкл. дял на сива икономика и корупция“, както и „Незавършени реформи в секторите …, съдебна система, публична администрация“.</w:t>
      </w:r>
    </w:p>
    <w:p w:rsidR="00BC3798" w:rsidRDefault="00D6759E">
      <w:pPr>
        <w:spacing w:before="240" w:after="240"/>
        <w:jc w:val="left"/>
      </w:pPr>
      <w:r>
        <w:t>В Годишния обзор на растежа, осъществен от Европейската комисия (ЕК) за 2014 г. се определят пет приоритета, по които държавите членки да се ръководят за постигането на обновен растеж, като приоритет № 5 е модернизиране на публичната администрация, чрез:</w:t>
      </w:r>
    </w:p>
    <w:p w:rsidR="00BC3798" w:rsidRDefault="00D6759E" w:rsidP="00D6759E">
      <w:pPr>
        <w:numPr>
          <w:ilvl w:val="0"/>
          <w:numId w:val="33"/>
        </w:numPr>
        <w:spacing w:before="240" w:after="0"/>
        <w:ind w:hanging="210"/>
        <w:jc w:val="left"/>
      </w:pPr>
      <w:r>
        <w:t>по-нататъшното разгръщане на услугите в областта на електронното управление и разширяване на употребата на ИКТ от страна на публичните администрации, включително за системите за събиране на данъци, както и по отношение на единните звена за контакт съгласно Директивата за услугите;</w:t>
      </w:r>
    </w:p>
    <w:p w:rsidR="00BC3798" w:rsidRDefault="00D6759E" w:rsidP="00D6759E">
      <w:pPr>
        <w:numPr>
          <w:ilvl w:val="0"/>
          <w:numId w:val="33"/>
        </w:numPr>
        <w:spacing w:before="0" w:after="240"/>
        <w:ind w:hanging="210"/>
        <w:jc w:val="left"/>
      </w:pPr>
      <w:r>
        <w:t>опростяване на бизнес средата и намаляване на бюрокрацията чрез улесняване на процедурите и опростяване на регулаторни режими.</w:t>
      </w:r>
    </w:p>
    <w:p w:rsidR="00BC3798" w:rsidRDefault="00D6759E">
      <w:pPr>
        <w:spacing w:before="240" w:after="240"/>
        <w:jc w:val="left"/>
      </w:pPr>
      <w:r>
        <w:t xml:space="preserve">На национално ниво ОПДУ е директно обвързана с постигането на целите на Приоритет 6 „Укрепване на институционалната среда за по-висока ефективност на публичните услуги за гражданите и бизнеса“ на Националната програма за развитие „България 2020“, която е основният документ, осигуряващ връзката между националните приоритети на Република България с целите на ЕС в контекста на Стратегията „Европа 2020”. Тук отново се откроява важността на мерките за подобряване на администрацията като гръбнак на всички останали секторни мерки, чрез залагането на този приоритет като фундаментален за </w:t>
      </w:r>
      <w:r>
        <w:lastRenderedPageBreak/>
        <w:t>изпълнението и на трите цели на НПР „България 2020“. Като водещи фактори за конкурентоспособност и растеж, върху които са фокусирани политиките, са изведени електронното правителство, откритото управление и оптимизираната и добре подготвена администрация. ОПДУ ще подпомогне реализацията на целите на НПР „България 2020“ чрез подобряването на човешкия капитал в администрацията, разширяването на приложението на информационните и комуникационните технологии, внедряването на комплексното административно обслужване и разширяване на електронните услуги за администрациите за гражданите и бизнеса, както и повишаването на прозрачността на публичния сектор.</w:t>
      </w:r>
    </w:p>
    <w:p w:rsidR="00BC3798" w:rsidRDefault="00D6759E">
      <w:pPr>
        <w:spacing w:before="240" w:after="240"/>
        <w:jc w:val="left"/>
      </w:pPr>
      <w:r>
        <w:t>Същевременно Националната програма за реформи (НПР) (актуализация за 2014 г.) извежда по-добрата бизнес среда и намаляването на административната тежест сред приоритетите, допринасящи в най-голяма степен за повишаване на жизнения стандарт като крайна цел на икономическата политика. Доброто управление и достъпът до качествени услуги (вкл. развитието и прилагането на концепцията за „добро управление” – е-управление и е-правосъдие, качествените и ефективни услуги за гражданите и бизнеса, както и високото ниво на професионализъм и мотивация на човешките ресурси в администрацията и съдебната система) се явява в НПР като четвъртия приоритет за финансиране от ЕСИФ в контекста на Стратегия „Европа 2020“. Стратегията на ОПДУ се гради върху подобряването на функционирането на държавните институции за постигането на тези цели, като подпомага следните фактори за растеж:</w:t>
      </w:r>
    </w:p>
    <w:p w:rsidR="00BC3798" w:rsidRDefault="00D6759E" w:rsidP="00D6759E">
      <w:pPr>
        <w:numPr>
          <w:ilvl w:val="0"/>
          <w:numId w:val="34"/>
        </w:numPr>
        <w:spacing w:before="240" w:after="0"/>
        <w:ind w:hanging="210"/>
        <w:jc w:val="left"/>
      </w:pPr>
      <w:r>
        <w:t>ФР 1 „Подобряване ефективността на публичните разходи и осигуряване на преразпределение на публичните разходи към дейности, повишаващи потенциала за растеж на икономиката”;</w:t>
      </w:r>
    </w:p>
    <w:p w:rsidR="00BC3798" w:rsidRDefault="00D6759E" w:rsidP="00D6759E">
      <w:pPr>
        <w:numPr>
          <w:ilvl w:val="0"/>
          <w:numId w:val="34"/>
        </w:numPr>
        <w:spacing w:before="0" w:after="240"/>
        <w:ind w:hanging="210"/>
        <w:jc w:val="left"/>
      </w:pPr>
      <w:r>
        <w:t>ФР 3 „Адресиране на слабостите в бизнес-средата и подобряване на административната ефективност, включително на регионално и местно ниво”.</w:t>
      </w:r>
    </w:p>
    <w:p w:rsidR="00BC3798" w:rsidRDefault="00D6759E">
      <w:pPr>
        <w:spacing w:before="240" w:after="240"/>
        <w:jc w:val="left"/>
      </w:pPr>
      <w:r>
        <w:t>Избраният подход е в синхрон с препоръките, отправени в Становището на службите на Комисията относно разработването на споразумение за партньорство и програми в България за периода 2014—2020 г. (Становището на Комисията) – фондовете от ЕСИФ да се концентрират върху интервенции в интегрирани административни услуги (комплексно административно обслужване, е-управление и е-правосъдие), е-обществени поръчки, подобряване на професионализма и на почтеността на държавните служители и магистратите, ефективно управление на публичните политики и по-висока отчетност на публичната администрация, подобряване на работата на съдебната система, включително повишаване на капацитета на съдебните и правоприлагащите власти за ефикасно разследване и правораздаване по отношение на дела за организирана престъпност и корупция по високите етажи, както и по отношение на борбата със сивата икономика.</w:t>
      </w:r>
    </w:p>
    <w:p w:rsidR="00BC3798" w:rsidRDefault="00D6759E">
      <w:pPr>
        <w:spacing w:before="240" w:after="240"/>
        <w:jc w:val="left"/>
      </w:pPr>
      <w:r>
        <w:t xml:space="preserve">За постигането на резултатите и избягване на разпиляването на ресурсите са определени ясен брой цели, концентрирани съответно към администрацията, </w:t>
      </w:r>
      <w:r>
        <w:lastRenderedPageBreak/>
        <w:t>съдебната система и техническата помощ за структурите, изпълняващи ЕСИФ, както и участието на гражданското общество в управлението. Базирайки се на принципа, че само чрез целенасочени инвестиции в институционална ефективност и устойчивост може да бъде постигнато проспериращо общество, способно да постигне националните цели по Стратегия „Европа 2020“, заложени в НПР „България 2020“, ОПДУ обхваща 5 приоритетни оси и следните 2 компонента:</w:t>
      </w:r>
    </w:p>
    <w:p w:rsidR="00BC3798" w:rsidRDefault="00D6759E">
      <w:pPr>
        <w:spacing w:before="240" w:after="240"/>
        <w:jc w:val="left"/>
      </w:pPr>
      <w:r>
        <w:rPr>
          <w:b/>
          <w:bCs/>
        </w:rPr>
        <w:t>Компонент 1: Модернизиране на държавната администрация</w:t>
      </w:r>
    </w:p>
    <w:p w:rsidR="00BC3798" w:rsidRDefault="00D6759E">
      <w:pPr>
        <w:spacing w:before="240" w:after="240"/>
        <w:jc w:val="left"/>
      </w:pPr>
      <w:r>
        <w:t xml:space="preserve">Този компонент адресира едно от основните предизвикателства пред България, а именно все още твърде </w:t>
      </w:r>
      <w:r>
        <w:rPr>
          <w:i/>
          <w:iCs/>
        </w:rPr>
        <w:t xml:space="preserve">ниската ефективност на администрациите за предоставяне на качествено, бързо и достъпно административно обслужване на всички групи в обществото. </w:t>
      </w:r>
      <w:r>
        <w:t>ОПДУ ще подкрепи решаването на това предизвикателство чрез мерки, групирани в три взаимосвързани направления: 1) осигуряване на възможност на гражданите да заявяват и получават необходимите им услуги на удобно за тях място, при минимален разход на време и средства 2) окончателно въвеждане в администрацията на електронното управление, включително секторни системи – е-обществени поръчки, е-митници, е-здравеопазване и др.; 3) подобряване на качеството на обслужването и компетентността на служителите в администрацията.</w:t>
      </w:r>
    </w:p>
    <w:p w:rsidR="00BC3798" w:rsidRDefault="00D6759E">
      <w:pPr>
        <w:spacing w:before="240" w:after="240"/>
        <w:jc w:val="left"/>
      </w:pPr>
      <w:r>
        <w:t>Анализът за целите на Споразумението за партньорство, както и други анализи и изследвания ясно показват, че нерешените въпроси по отношение на качеството на администрацията дават отражение върху всички аспекти от ефективността на държавата, както вътрешно – в отношенията държава – граждани и бизнес, така и по отношение на международните й позиции. Въпреки инициираните реформи в администрацията, насочени към прилагане на принципите за добро управление, към 2010 г. България все още е в групата с най-слаби показатели за добро управление в ЕС. В сравнение с останалите държави-членки България заема предпоследно място съответно по показателите бюрократична ефективност (с индекс -1.9 при минимална стойност в ЕС -2.2) и прозрачност на правителството (с индекс -2.1 при минимална стойност в ЕС -2.2). Комплексният индекс за добро управление също нарежда страната на последно място в ЕС 27.</w:t>
      </w:r>
    </w:p>
    <w:p w:rsidR="00BC3798" w:rsidRDefault="00D6759E">
      <w:pPr>
        <w:spacing w:before="240" w:after="240"/>
        <w:jc w:val="left"/>
      </w:pPr>
      <w:r>
        <w:t xml:space="preserve">Работата на администрацията в България, освен, че има директно отражение върху живота на всеки български гражданин, влияе на бизнес средата в страната и на нейната конкурентоспособност в световен мащаб. Световният икономически форум в своя Глобален доклад за конкурентоспособност 2014-2015 г. набляга на институциите и институционалната среда като 1-вия от 12-те стълба на конкурентоспособността на една икономика. Докладът посочва, че прекомерната бюрокрация, свръхрегулирането, корупционните практики, нередностите при възлагането на обществени поръчки, липсата на достатъчна прозрачност и надеждност, както и неспособността за предоставяне на адекватни услуги за бизнес сектора налагат значителни икономически разходи на бизнеса и забавят процеса на икономическо развитие. Сред  основните фактори, оказващи влияние върху икономиката се посочват и зависимостта на съдебната система и управлението на </w:t>
      </w:r>
      <w:r>
        <w:lastRenderedPageBreak/>
        <w:t xml:space="preserve">публичните финанси. Оценката на първия стълб нарежда страната ни едва на 112 място сред 144 държави. Първите четири най-проблематични фактора за правене на бизнес в България според Доклада са: корупция; бюрокрация; достъп до финансиране; нестабилност на политиките. Важно е да се отбележи, че по показателя за административна тежест държавата е поставена на 102ро място, което показва нужда от провеждането на регулаторна реформа за намаляване на административното бреме. </w:t>
      </w:r>
      <w:r>
        <w:rPr>
          <w:i/>
          <w:iCs/>
        </w:rPr>
        <w:t>Административните услуги</w:t>
      </w:r>
      <w:r>
        <w:t xml:space="preserve"> все още не са с необходимите ефективност и качество поради ограничения напредък на административната реформа. Не се предоставят услуги по различни канали, нито услуги тип „епизоди от живота“/ „бизнес събития“, а твърде малко електронни услуги са развити до ниво транзакция. Развитието на електронното управление се осъществява с бавни темпове, а възможностите за предоставяне на е-услуги са все още незадоволителни. В това отношение от полза за предприятията ще бъде и развитието на единното звено за контакт и електронните административни услуги. Оценките сочат, че допълнителното рационализиране на процедурите в ЕЗК може да допринесе за растеж от до 0,2—0,3 % от БВП в средносрочен до дългосрочен план. Все още обаче, някои технически функционалности на портала на ЕЗК не функционират изцяло. Напредъкът в посока улесняване на трансграничното предоставяне на услуги е тясно обвързан с напредъка в изграждането и свързването на общите ресурси и системи, които да изградят работещо е-правителство.  </w:t>
      </w:r>
    </w:p>
    <w:p w:rsidR="00BC3798" w:rsidRDefault="00D6759E">
      <w:pPr>
        <w:spacing w:before="240" w:after="240"/>
        <w:jc w:val="left"/>
      </w:pPr>
      <w:r>
        <w:t>Докладът на Световната банка “Doing Business” за 2014 г. определя на страната ни 38-мо място от общо 189 изследвани икономики по лекота за правене на бизнес. Отчита се прогресът на България по отношение на улесняването на стартирането на бизнес (49то място), но по отношение на показателите за разрешения за строителство и достъп до електричество страната е на задните 101во и и 125то място съответно. Данните показват, че държавата има напредък по отношение на условията за правене на бизнес по някои показатели, но все още има какво да бъде направено конкретно за намаляването на административната и регулаторна тежест и облекчаване на взаимоотношенията на бизнеса с администрацията.    </w:t>
      </w:r>
    </w:p>
    <w:p w:rsidR="00BC3798" w:rsidRDefault="00D6759E">
      <w:pPr>
        <w:spacing w:before="240" w:after="240"/>
        <w:jc w:val="left"/>
      </w:pPr>
      <w:r>
        <w:t xml:space="preserve">Структурните аспекти на стопанската и конкурентната среда продължават да разколебават инвеститорите. Не бива да се пренебрегва фактът, че подобряването на бизнес средата тясно се свързва със създаване на работни места и икономически растеж. Сред идентифицираните трудности, свързани със средата, е </w:t>
      </w:r>
      <w:r>
        <w:rPr>
          <w:i/>
          <w:iCs/>
        </w:rPr>
        <w:t>неефективния надзор от страна на контролните и регулаторните органи.</w:t>
      </w:r>
      <w:r>
        <w:t xml:space="preserve"> От тяхната работа зависи както доброто изпълнение на общоевропейските политики, така и конкурентоспособността на вътрешния пазар и защитата на потребителите на услуги. Неслучайно улесняването на регулаторните процедури и създаването на стабилна, предсказуема и опростена среда за инвестиции, както и опростяване на процедурите и намаляване на бюрокрацията са откроени като приоритетни теми в Становището на Комисията.</w:t>
      </w:r>
    </w:p>
    <w:p w:rsidR="00BC3798" w:rsidRDefault="00D6759E">
      <w:pPr>
        <w:spacing w:before="240" w:after="240"/>
        <w:jc w:val="left"/>
      </w:pPr>
      <w:r>
        <w:t xml:space="preserve">Тези въпроси са адресирани в ОПДУ чрез предвидените мерки за стимулиране на реформи за регулаторна реформа с оглед постигане на по-добро регулиране, намаляване на административната тежест и подкрепа за укрепване на капацитета и </w:t>
      </w:r>
      <w:r>
        <w:lastRenderedPageBreak/>
        <w:t>подобряване на дейността на контролните и регулаторни органи, както и за въвеждането на електронно възлагане в изпълнение на новия пакет Директиви в областта на обществените поръчки. Очакванията са тези мерки да доведат до чувствително подобряване на условията за правене на бизнес, което да има пряк ефект върху икономическото развитие, приближавайки по този начин икономическите показатели на страната до средните за ЕС.</w:t>
      </w:r>
    </w:p>
    <w:p w:rsidR="00BC3798" w:rsidRDefault="00D6759E">
      <w:pPr>
        <w:spacing w:before="240" w:after="240"/>
        <w:jc w:val="left"/>
      </w:pPr>
      <w:r>
        <w:t>ОПДУ директно отговаря на следните специфични препоръки на Съвета към държавата, одобрени на 2.06.2014 г. и отнасящи се към Националната програма за реформи и Конвергентната програма на Република България (COM(2014) 403 final:</w:t>
      </w:r>
    </w:p>
    <w:p w:rsidR="00BC3798" w:rsidRDefault="00D6759E" w:rsidP="00D6759E">
      <w:pPr>
        <w:numPr>
          <w:ilvl w:val="0"/>
          <w:numId w:val="35"/>
        </w:numPr>
        <w:spacing w:before="240" w:after="0"/>
        <w:ind w:hanging="210"/>
        <w:jc w:val="left"/>
      </w:pPr>
      <w:r>
        <w:t> Специфична препоръка № 1 за въвеждане на цялостна данъчна стратегия за повишаване на събираемостта на данъците, справяне със сенчестата икономика и намаляване на разходите за спазване на изискванията;</w:t>
      </w:r>
    </w:p>
    <w:p w:rsidR="00BC3798" w:rsidRDefault="00D6759E" w:rsidP="00D6759E">
      <w:pPr>
        <w:numPr>
          <w:ilvl w:val="0"/>
          <w:numId w:val="35"/>
        </w:numPr>
        <w:spacing w:before="0" w:after="240"/>
        <w:ind w:hanging="210"/>
        <w:jc w:val="left"/>
      </w:pPr>
      <w:r>
        <w:t>Специфична препоръка № 5 за продължаване на подобряването на бизнес средата, най-вече за МСП, чрез намаляване на бюрокрацията, насърчаване на електронното управление, рационализиране на производствата при неплатежоспособност и прилагане на законодателството за просрочените плащания; подобряване на системата за възлагане на обществени поръчки чрез укрепване на административния капацитет и повишаване на предварителните проверки, извършвани от Агенцията по обществени поръчки, както и чрез предприемане на конкретни действия за въвеждане на електронни обществени поръчки; подобряване на качеството и независимостта на съдебната система и засилване на борбата срещу корупцията. ОПДУ предвижда подкрепа за осигуряване на капацитета на АОП за извършване на предварителен контрол върху обществени поръчки по проекти, съфинансирани от ЕСИФ, адекватна и навременна методическа помощ, мониторинг, създаване и развитите на системите за електронни обществени поръчки, с което директно отговаря на Специфичната препоръка.</w:t>
      </w:r>
    </w:p>
    <w:p w:rsidR="00BC3798" w:rsidRDefault="00D6759E">
      <w:pPr>
        <w:spacing w:before="240" w:after="240"/>
        <w:jc w:val="left"/>
      </w:pPr>
      <w:r>
        <w:t xml:space="preserve">Проблемите, пред които е изправена българската администрация, се дължат и на </w:t>
      </w:r>
      <w:r>
        <w:rPr>
          <w:i/>
          <w:iCs/>
        </w:rPr>
        <w:t>слабостите в процеса на стратегическо планиране, разработване, изпълнение и мониторинг на политики, както и разпределението на функциите и координацията между административните структури.</w:t>
      </w:r>
      <w:r>
        <w:t xml:space="preserve"> Неустойчивата законодателна рамка и ниската степен на между-институционална координация влияят на бизнес климата и производителността. Налице е раздробеност на административните структури, което затруднява координацията и изпълнението на секторните и хоризонталните политики и налага оптимизация на структурите. Подприоритет 3.1.: „Развитие на капацитета за стратегическо планиране на всички териториални нива“ на НПР „България 2020“ набляга на постигане на добра координация между структурите на централно ниво и местните структури (областни и общински) за подобряване на процеса на стратегическо планиране. Недостатъчното качество на процеса на правене на политики се дължи на липса на регулярна оценка на въздействието, мониторинг и оценка на политиките и на </w:t>
      </w:r>
      <w:r>
        <w:lastRenderedPageBreak/>
        <w:t>неясно разпределение на функциите между централното, регионалното и местното ниво на администрация.</w:t>
      </w:r>
    </w:p>
    <w:p w:rsidR="00BC3798" w:rsidRDefault="00D6759E">
      <w:pPr>
        <w:spacing w:before="240" w:after="240"/>
        <w:jc w:val="left"/>
      </w:pPr>
      <w:r>
        <w:t>За преодоляване на описаните слабости и за постигане на високо качество на обслужване на гражданите и бизнеса, основният акцент на мерките по ОПДУ ще бъде поставен върху: регистрова реформа; регулаторна реформа; оптимизация на структурите въз основа на функционални анализи по политики; групиране на услугите по „епизоди от живота“/ „бизнес събития“ и внедряване на комплексното административно обслужване (КАО), въз основа на базисния модел, разработен и внедерен в три пилотни администрации по проект по ОПАК; унифициране и стандартизиране на общински услуги, както и други мерки, в основата на които е поставен потребителя на административните услуги.</w:t>
      </w:r>
    </w:p>
    <w:p w:rsidR="00BC3798" w:rsidRDefault="00D6759E">
      <w:pPr>
        <w:spacing w:before="240" w:after="240"/>
        <w:jc w:val="left"/>
      </w:pPr>
      <w:r>
        <w:t>КАО зависи от свързаността и обмена на данни между регистрите и автоматизирането на процесите по предоставяне на услуги. Междуведомственият регистров обмен на първичните администратори на данни е затруднен. По проект по ОПАК са свързани 32 регистъра, които са ключови за административното обслужване. По други проекти по ОПАК предстои свързването на още 78 регистъра.</w:t>
      </w:r>
    </w:p>
    <w:p w:rsidR="00BC3798" w:rsidRDefault="00D6759E">
      <w:pPr>
        <w:spacing w:before="240" w:after="240"/>
        <w:jc w:val="left"/>
      </w:pPr>
      <w:r>
        <w:t xml:space="preserve">Друг важен елемент за постигането на модерна и ефективна администрация е </w:t>
      </w:r>
      <w:r>
        <w:rPr>
          <w:i/>
          <w:iCs/>
        </w:rPr>
        <w:t xml:space="preserve">доброто управление на човешките ресурси </w:t>
      </w:r>
      <w:r>
        <w:t>в нея. Тук са идентифицирани следните области, които се нуждаят от подобрение, поставени в редица национални и европейски документи (Доклад за състоянието на администрацията за 2013 г., Становището Комисията и др.):</w:t>
      </w:r>
    </w:p>
    <w:p w:rsidR="00BC3798" w:rsidRDefault="00D6759E" w:rsidP="00D6759E">
      <w:pPr>
        <w:numPr>
          <w:ilvl w:val="0"/>
          <w:numId w:val="36"/>
        </w:numPr>
        <w:spacing w:before="240" w:after="0"/>
        <w:ind w:hanging="210"/>
        <w:jc w:val="left"/>
      </w:pPr>
      <w:r>
        <w:t>Вътрешна организация и управленски практики;</w:t>
      </w:r>
    </w:p>
    <w:p w:rsidR="00BC3798" w:rsidRDefault="00D6759E" w:rsidP="00D6759E">
      <w:pPr>
        <w:numPr>
          <w:ilvl w:val="0"/>
          <w:numId w:val="36"/>
        </w:numPr>
        <w:spacing w:before="0" w:after="0"/>
        <w:ind w:hanging="210"/>
        <w:jc w:val="left"/>
      </w:pPr>
      <w:r>
        <w:t>Обучение на държавните служители и капацитет на ИПА, несъгласувани инвестиции в човешки капитал;</w:t>
      </w:r>
    </w:p>
    <w:p w:rsidR="00BC3798" w:rsidRDefault="00D6759E" w:rsidP="00D6759E">
      <w:pPr>
        <w:numPr>
          <w:ilvl w:val="0"/>
          <w:numId w:val="36"/>
        </w:numPr>
        <w:spacing w:before="0" w:after="0"/>
        <w:ind w:hanging="210"/>
        <w:jc w:val="left"/>
      </w:pPr>
      <w:r>
        <w:t>Професионално развитие и практики по управление на кариерата;</w:t>
      </w:r>
    </w:p>
    <w:p w:rsidR="00BC3798" w:rsidRDefault="00D6759E" w:rsidP="00D6759E">
      <w:pPr>
        <w:numPr>
          <w:ilvl w:val="0"/>
          <w:numId w:val="36"/>
        </w:numPr>
        <w:spacing w:before="0" w:after="240"/>
        <w:ind w:hanging="210"/>
        <w:jc w:val="left"/>
      </w:pPr>
      <w:r>
        <w:t>Механизми за подбор и приемственост.</w:t>
      </w:r>
    </w:p>
    <w:p w:rsidR="00BC3798" w:rsidRDefault="00D6759E">
      <w:pPr>
        <w:spacing w:before="240" w:after="240"/>
        <w:jc w:val="left"/>
      </w:pPr>
      <w:r>
        <w:t>ОПДУ отговаря на тези проблеми с мерки, които обхващат целия цикъл по управление на човешките ресурси – от подбора на качествени служители, през адекватно кариерно развитие и насочване, до непрекъснатото повишаване на квалификацията им. Предвижда се както организиране на обучения, така и осигуряване на ефективна среда за учене, при обвързване на придобитите знания и умения с естеството на работата и нуждите на самата администрация. Не е пропуснат и стратегическият поглед към реформирането на звената по управление на човешките ресурси и по-качественото правене на политиката в тази област. За целите на последното е предвидено и осигуряването на необходимата информация и данни, които да обслужват качествената политика.</w:t>
      </w:r>
    </w:p>
    <w:p w:rsidR="00BC3798" w:rsidRDefault="00D6759E">
      <w:pPr>
        <w:spacing w:before="240" w:after="240"/>
        <w:jc w:val="left"/>
      </w:pPr>
      <w:r>
        <w:lastRenderedPageBreak/>
        <w:t>Като основни предизвикателства през периода 2007-2013 г. се очертаха недостатъчните компетенции за стратегическо планиране, недостатъчното познаване на действаща нормативна уредба, особено в областта на обществените поръчки и строителството, липсата на достатъчно средства за обучения, както и липсата на достатъчен административен капацитет и опит на бенефициентите в управлението, контрола и отчитането на проекти. Установиха се и слабости по отношение на качеството на проведените обучения, които следва да бъдат адресирани чрез изграждането на ефективна система за мониторинг и контрол.</w:t>
      </w:r>
    </w:p>
    <w:p w:rsidR="00BC3798" w:rsidRDefault="00D6759E">
      <w:pPr>
        <w:spacing w:before="240" w:after="240"/>
        <w:jc w:val="left"/>
      </w:pPr>
      <w:r>
        <w:t>Така мерките, които са предвидени и резултатите, които ще се постигнат са планирани при търсене на синергичен ефект. Те се основават на Стратегията за развитие на държавната администрация 2014-2020 г, в която са откроени четири основни стратегически цели, стоящи пред административната реформа, а именно постигане на:</w:t>
      </w:r>
    </w:p>
    <w:p w:rsidR="00BC3798" w:rsidRDefault="00D6759E" w:rsidP="00D6759E">
      <w:pPr>
        <w:numPr>
          <w:ilvl w:val="0"/>
          <w:numId w:val="37"/>
        </w:numPr>
        <w:spacing w:before="240" w:after="0"/>
        <w:ind w:hanging="210"/>
        <w:jc w:val="left"/>
      </w:pPr>
      <w:r>
        <w:t>Ефективно управление и върховенство на закона;</w:t>
      </w:r>
    </w:p>
    <w:p w:rsidR="00BC3798" w:rsidRDefault="00D6759E" w:rsidP="00D6759E">
      <w:pPr>
        <w:numPr>
          <w:ilvl w:val="0"/>
          <w:numId w:val="37"/>
        </w:numPr>
        <w:spacing w:before="0" w:after="0"/>
        <w:ind w:hanging="210"/>
        <w:jc w:val="left"/>
      </w:pPr>
      <w:r>
        <w:t>Партньорско управление с гражданите и бизнеса;</w:t>
      </w:r>
    </w:p>
    <w:p w:rsidR="00BC3798" w:rsidRDefault="00D6759E" w:rsidP="00D6759E">
      <w:pPr>
        <w:numPr>
          <w:ilvl w:val="0"/>
          <w:numId w:val="37"/>
        </w:numPr>
        <w:spacing w:before="0" w:after="0"/>
        <w:ind w:hanging="210"/>
        <w:jc w:val="left"/>
      </w:pPr>
      <w:r>
        <w:t>Открито и отговорно управление;</w:t>
      </w:r>
    </w:p>
    <w:p w:rsidR="00BC3798" w:rsidRDefault="00D6759E" w:rsidP="00D6759E">
      <w:pPr>
        <w:numPr>
          <w:ilvl w:val="0"/>
          <w:numId w:val="37"/>
        </w:numPr>
        <w:spacing w:before="0" w:after="240"/>
        <w:ind w:hanging="210"/>
        <w:jc w:val="left"/>
      </w:pPr>
      <w:r>
        <w:t>Професионално и експертно управление.</w:t>
      </w:r>
    </w:p>
    <w:p w:rsidR="00BC3798" w:rsidRDefault="00D6759E">
      <w:pPr>
        <w:spacing w:before="240" w:after="240"/>
        <w:jc w:val="left"/>
      </w:pPr>
      <w:r>
        <w:t>Стратегията очертава в аналитичната си част основните проблеми, стоящи пред ефективното функциониране на държавната администрация в България, и които трябва да бъдат адресирани:</w:t>
      </w:r>
    </w:p>
    <w:p w:rsidR="00BC3798" w:rsidRDefault="00D6759E" w:rsidP="00D6759E">
      <w:pPr>
        <w:numPr>
          <w:ilvl w:val="0"/>
          <w:numId w:val="38"/>
        </w:numPr>
        <w:spacing w:before="240" w:after="0"/>
        <w:ind w:hanging="210"/>
        <w:jc w:val="left"/>
      </w:pPr>
      <w:r>
        <w:t>Честата промяна на законодателството, което създава пречки пред предприемачите, затормозява гражданите и съдебната система;</w:t>
      </w:r>
    </w:p>
    <w:p w:rsidR="00BC3798" w:rsidRDefault="00D6759E" w:rsidP="00D6759E">
      <w:pPr>
        <w:numPr>
          <w:ilvl w:val="0"/>
          <w:numId w:val="38"/>
        </w:numPr>
        <w:spacing w:before="0" w:after="0"/>
        <w:ind w:hanging="210"/>
        <w:jc w:val="left"/>
      </w:pPr>
      <w:r>
        <w:t>Липсата на оценка на въздействието на законодателство;</w:t>
      </w:r>
    </w:p>
    <w:p w:rsidR="00BC3798" w:rsidRDefault="00D6759E" w:rsidP="00D6759E">
      <w:pPr>
        <w:numPr>
          <w:ilvl w:val="0"/>
          <w:numId w:val="38"/>
        </w:numPr>
        <w:spacing w:before="0" w:after="0"/>
        <w:ind w:hanging="210"/>
        <w:jc w:val="left"/>
      </w:pPr>
      <w:r>
        <w:t>Слабият контрол върху спазването на законите;</w:t>
      </w:r>
    </w:p>
    <w:p w:rsidR="00BC3798" w:rsidRDefault="00D6759E" w:rsidP="00D6759E">
      <w:pPr>
        <w:numPr>
          <w:ilvl w:val="0"/>
          <w:numId w:val="38"/>
        </w:numPr>
        <w:spacing w:before="0" w:after="0"/>
        <w:ind w:hanging="210"/>
        <w:jc w:val="left"/>
      </w:pPr>
      <w:r>
        <w:t>Слаби санкции за служителите в администрацията, които не спазват законите;</w:t>
      </w:r>
    </w:p>
    <w:p w:rsidR="00BC3798" w:rsidRDefault="00D6759E" w:rsidP="00D6759E">
      <w:pPr>
        <w:numPr>
          <w:ilvl w:val="0"/>
          <w:numId w:val="38"/>
        </w:numPr>
        <w:spacing w:before="0" w:after="0"/>
        <w:ind w:hanging="210"/>
        <w:jc w:val="left"/>
      </w:pPr>
      <w:r>
        <w:t>Различното тълкуване на актовете;</w:t>
      </w:r>
    </w:p>
    <w:p w:rsidR="00BC3798" w:rsidRDefault="00D6759E" w:rsidP="00D6759E">
      <w:pPr>
        <w:numPr>
          <w:ilvl w:val="0"/>
          <w:numId w:val="38"/>
        </w:numPr>
        <w:spacing w:before="0" w:after="0"/>
        <w:ind w:hanging="210"/>
        <w:jc w:val="left"/>
      </w:pPr>
      <w:r>
        <w:t>Раздробеност на стратегическата рамка на държавата;</w:t>
      </w:r>
    </w:p>
    <w:p w:rsidR="00BC3798" w:rsidRDefault="00D6759E" w:rsidP="00D6759E">
      <w:pPr>
        <w:numPr>
          <w:ilvl w:val="0"/>
          <w:numId w:val="38"/>
        </w:numPr>
        <w:spacing w:before="0" w:after="0"/>
        <w:ind w:hanging="210"/>
        <w:jc w:val="left"/>
      </w:pPr>
      <w:r>
        <w:t>Липса на нормативно установени правила и стандарти за разработване на стратегически документи;</w:t>
      </w:r>
    </w:p>
    <w:p w:rsidR="00BC3798" w:rsidRDefault="00D6759E" w:rsidP="00D6759E">
      <w:pPr>
        <w:numPr>
          <w:ilvl w:val="0"/>
          <w:numId w:val="38"/>
        </w:numPr>
        <w:spacing w:before="0" w:after="0"/>
        <w:ind w:hanging="210"/>
        <w:jc w:val="left"/>
      </w:pPr>
      <w:r>
        <w:t>Изоставане в областта на въвеждането на реален програмен бюджет;</w:t>
      </w:r>
    </w:p>
    <w:p w:rsidR="00BC3798" w:rsidRDefault="00D6759E" w:rsidP="00D6759E">
      <w:pPr>
        <w:numPr>
          <w:ilvl w:val="0"/>
          <w:numId w:val="38"/>
        </w:numPr>
        <w:spacing w:before="0" w:after="0"/>
        <w:ind w:hanging="210"/>
        <w:jc w:val="left"/>
      </w:pPr>
      <w:r>
        <w:t>Слаб акцент върху териториалното измерение на стратегическите документи;</w:t>
      </w:r>
    </w:p>
    <w:p w:rsidR="00BC3798" w:rsidRDefault="00D6759E" w:rsidP="00D6759E">
      <w:pPr>
        <w:numPr>
          <w:ilvl w:val="0"/>
          <w:numId w:val="38"/>
        </w:numPr>
        <w:spacing w:before="0" w:after="0"/>
        <w:ind w:hanging="210"/>
        <w:jc w:val="left"/>
      </w:pPr>
      <w:r>
        <w:t>Недостатъчен мониторинг на изпълнението на стратегическите документи;</w:t>
      </w:r>
    </w:p>
    <w:p w:rsidR="00BC3798" w:rsidRDefault="00D6759E" w:rsidP="00D6759E">
      <w:pPr>
        <w:numPr>
          <w:ilvl w:val="0"/>
          <w:numId w:val="38"/>
        </w:numPr>
        <w:spacing w:before="0" w:after="0"/>
        <w:ind w:hanging="210"/>
        <w:jc w:val="left"/>
      </w:pPr>
      <w:r>
        <w:t>Незадоволителна дейност на администрацията във връзка със сигналите, жалбите и предложенията на гражданите;</w:t>
      </w:r>
    </w:p>
    <w:p w:rsidR="00BC3798" w:rsidRDefault="00D6759E" w:rsidP="00D6759E">
      <w:pPr>
        <w:numPr>
          <w:ilvl w:val="0"/>
          <w:numId w:val="38"/>
        </w:numPr>
        <w:spacing w:before="0" w:after="0"/>
        <w:ind w:hanging="210"/>
        <w:jc w:val="left"/>
      </w:pPr>
      <w:r>
        <w:t>Не се прави анализ на систематични жалби, анализ на рисковете и генераторите на обществено напрежение;</w:t>
      </w:r>
    </w:p>
    <w:p w:rsidR="00BC3798" w:rsidRDefault="00D6759E" w:rsidP="00D6759E">
      <w:pPr>
        <w:numPr>
          <w:ilvl w:val="0"/>
          <w:numId w:val="38"/>
        </w:numPr>
        <w:spacing w:before="0" w:after="0"/>
        <w:ind w:hanging="210"/>
        <w:jc w:val="left"/>
      </w:pPr>
      <w:r>
        <w:t>Раздробеност и недостатъчна прозрачност на структурите на гражданското общество;</w:t>
      </w:r>
    </w:p>
    <w:p w:rsidR="00BC3798" w:rsidRDefault="00D6759E" w:rsidP="00D6759E">
      <w:pPr>
        <w:numPr>
          <w:ilvl w:val="0"/>
          <w:numId w:val="38"/>
        </w:numPr>
        <w:spacing w:before="0" w:after="0"/>
        <w:ind w:hanging="210"/>
        <w:jc w:val="left"/>
      </w:pPr>
      <w:r>
        <w:lastRenderedPageBreak/>
        <w:t>Не е достигнато необходимото ниво на публичност от страна на администрацията;</w:t>
      </w:r>
    </w:p>
    <w:p w:rsidR="00BC3798" w:rsidRDefault="00D6759E" w:rsidP="00D6759E">
      <w:pPr>
        <w:numPr>
          <w:ilvl w:val="0"/>
          <w:numId w:val="38"/>
        </w:numPr>
        <w:spacing w:before="0" w:after="0"/>
        <w:ind w:hanging="210"/>
        <w:jc w:val="left"/>
      </w:pPr>
      <w:r>
        <w:t>Не е въведена инициативата за отворени данни в управлението;</w:t>
      </w:r>
    </w:p>
    <w:p w:rsidR="00BC3798" w:rsidRDefault="00D6759E" w:rsidP="00D6759E">
      <w:pPr>
        <w:numPr>
          <w:ilvl w:val="0"/>
          <w:numId w:val="38"/>
        </w:numPr>
        <w:spacing w:before="0" w:after="0"/>
        <w:ind w:hanging="210"/>
        <w:jc w:val="left"/>
      </w:pPr>
      <w:r>
        <w:t>Липса на стандартизация и унификация при въвеждането на електронното управление в различните институции;</w:t>
      </w:r>
    </w:p>
    <w:p w:rsidR="00BC3798" w:rsidRDefault="00D6759E" w:rsidP="00D6759E">
      <w:pPr>
        <w:numPr>
          <w:ilvl w:val="0"/>
          <w:numId w:val="38"/>
        </w:numPr>
        <w:spacing w:before="0" w:after="0"/>
        <w:ind w:hanging="210"/>
        <w:jc w:val="left"/>
      </w:pPr>
      <w:r>
        <w:t>Информационните системите на различните институции не са съвместими;</w:t>
      </w:r>
    </w:p>
    <w:p w:rsidR="00BC3798" w:rsidRDefault="00D6759E" w:rsidP="00D6759E">
      <w:pPr>
        <w:numPr>
          <w:ilvl w:val="0"/>
          <w:numId w:val="38"/>
        </w:numPr>
        <w:spacing w:before="0" w:after="0"/>
        <w:ind w:hanging="210"/>
        <w:jc w:val="left"/>
      </w:pPr>
      <w:r>
        <w:t>Съществуващата раздробеност на администрацията води до дублиране и припокриване на функции и затруднява изпълнението на секторните и хоризонталните политики;</w:t>
      </w:r>
    </w:p>
    <w:p w:rsidR="00BC3798" w:rsidRDefault="00D6759E" w:rsidP="00D6759E">
      <w:pPr>
        <w:numPr>
          <w:ilvl w:val="0"/>
          <w:numId w:val="38"/>
        </w:numPr>
        <w:spacing w:before="0" w:after="0"/>
        <w:ind w:hanging="210"/>
        <w:jc w:val="left"/>
      </w:pPr>
      <w:r>
        <w:t>Извършването на функционални анализи на отделни администрации води до ограничени промени от вътрешноорганизационен характер;</w:t>
      </w:r>
    </w:p>
    <w:p w:rsidR="00BC3798" w:rsidRDefault="00D6759E" w:rsidP="00D6759E">
      <w:pPr>
        <w:numPr>
          <w:ilvl w:val="0"/>
          <w:numId w:val="38"/>
        </w:numPr>
        <w:spacing w:before="0" w:after="0"/>
        <w:ind w:hanging="210"/>
        <w:jc w:val="left"/>
      </w:pPr>
      <w:r>
        <w:t>Като цяло е налице значителна по обем обща администрация;</w:t>
      </w:r>
    </w:p>
    <w:p w:rsidR="00BC3798" w:rsidRDefault="00D6759E" w:rsidP="00D6759E">
      <w:pPr>
        <w:numPr>
          <w:ilvl w:val="0"/>
          <w:numId w:val="38"/>
        </w:numPr>
        <w:spacing w:before="0" w:after="0"/>
        <w:ind w:hanging="210"/>
        <w:jc w:val="left"/>
      </w:pPr>
      <w:r>
        <w:t>Сравнително нисък капацитет на регулаторните и контролните органи на държавата;</w:t>
      </w:r>
    </w:p>
    <w:p w:rsidR="00BC3798" w:rsidRDefault="00D6759E" w:rsidP="00D6759E">
      <w:pPr>
        <w:numPr>
          <w:ilvl w:val="0"/>
          <w:numId w:val="38"/>
        </w:numPr>
        <w:spacing w:before="0" w:after="0"/>
        <w:ind w:hanging="210"/>
        <w:jc w:val="left"/>
      </w:pPr>
      <w:r>
        <w:t>Високи административни разходи за събиране на данъци и задължителни осигурителни вноски;</w:t>
      </w:r>
    </w:p>
    <w:p w:rsidR="00BC3798" w:rsidRDefault="00D6759E" w:rsidP="00D6759E">
      <w:pPr>
        <w:numPr>
          <w:ilvl w:val="0"/>
          <w:numId w:val="38"/>
        </w:numPr>
        <w:spacing w:before="0" w:after="0"/>
        <w:ind w:hanging="210"/>
        <w:jc w:val="left"/>
      </w:pPr>
      <w:r>
        <w:t>Недостатъчен капацитет и системи за събирането на местните приходи;</w:t>
      </w:r>
    </w:p>
    <w:p w:rsidR="00BC3798" w:rsidRDefault="00D6759E" w:rsidP="00D6759E">
      <w:pPr>
        <w:numPr>
          <w:ilvl w:val="0"/>
          <w:numId w:val="38"/>
        </w:numPr>
        <w:spacing w:before="0" w:after="0"/>
        <w:ind w:hanging="210"/>
        <w:jc w:val="left"/>
      </w:pPr>
      <w:r>
        <w:t>Не са въвеждани добрите практики по оценка и самооценка на дейността на административните структури. Администрациите изпитват трудности с използването на показатели, целеви стойности и анализ „разходи-ползи”;</w:t>
      </w:r>
    </w:p>
    <w:p w:rsidR="00BC3798" w:rsidRDefault="00D6759E" w:rsidP="00D6759E">
      <w:pPr>
        <w:numPr>
          <w:ilvl w:val="0"/>
          <w:numId w:val="38"/>
        </w:numPr>
        <w:spacing w:before="0" w:after="0"/>
        <w:ind w:hanging="210"/>
        <w:jc w:val="left"/>
      </w:pPr>
      <w:r>
        <w:t>Системите и процедурите за оценка и мониторинг на провежданите политики не се използват по начин, който да доведе до повишаване на ефективността и публичните действия;</w:t>
      </w:r>
    </w:p>
    <w:p w:rsidR="00BC3798" w:rsidRDefault="00D6759E" w:rsidP="00D6759E">
      <w:pPr>
        <w:numPr>
          <w:ilvl w:val="0"/>
          <w:numId w:val="38"/>
        </w:numPr>
        <w:spacing w:before="0" w:after="0"/>
        <w:ind w:hanging="210"/>
        <w:jc w:val="left"/>
      </w:pPr>
      <w:r>
        <w:t>Санкциите за недобро или лошо изпълнение на законовите актове от държавни служители не са достатъчно адекватни;</w:t>
      </w:r>
    </w:p>
    <w:p w:rsidR="00BC3798" w:rsidRDefault="00D6759E" w:rsidP="00D6759E">
      <w:pPr>
        <w:numPr>
          <w:ilvl w:val="0"/>
          <w:numId w:val="38"/>
        </w:numPr>
        <w:spacing w:before="0" w:after="0"/>
        <w:ind w:hanging="210"/>
        <w:jc w:val="left"/>
      </w:pPr>
      <w:r>
        <w:t>Териториалната отдалеченост по предоставянето на редица административни услуги е твърде голяма и това лишава определени групи от населението от адекватно административно обслужване;</w:t>
      </w:r>
    </w:p>
    <w:p w:rsidR="00BC3798" w:rsidRDefault="00D6759E" w:rsidP="00D6759E">
      <w:pPr>
        <w:numPr>
          <w:ilvl w:val="0"/>
          <w:numId w:val="38"/>
        </w:numPr>
        <w:spacing w:before="0" w:after="0"/>
        <w:ind w:hanging="210"/>
        <w:jc w:val="left"/>
      </w:pPr>
      <w:r>
        <w:t>Слаб напредък в комплексното административно обслужване и липса на внедрени услуги на принципа „епизоди от живота“ и „бизнес събития“;</w:t>
      </w:r>
    </w:p>
    <w:p w:rsidR="00BC3798" w:rsidRDefault="00D6759E" w:rsidP="00D6759E">
      <w:pPr>
        <w:numPr>
          <w:ilvl w:val="0"/>
          <w:numId w:val="38"/>
        </w:numPr>
        <w:spacing w:before="0" w:after="0"/>
        <w:ind w:hanging="210"/>
        <w:jc w:val="left"/>
      </w:pPr>
      <w:r>
        <w:t>Изисква се твърде много информация и документи, които са налични в информационните масиви на институциите;</w:t>
      </w:r>
    </w:p>
    <w:p w:rsidR="00BC3798" w:rsidRDefault="00D6759E" w:rsidP="00D6759E">
      <w:pPr>
        <w:numPr>
          <w:ilvl w:val="0"/>
          <w:numId w:val="38"/>
        </w:numPr>
        <w:spacing w:before="0" w:after="0"/>
        <w:ind w:hanging="210"/>
        <w:jc w:val="left"/>
      </w:pPr>
      <w:r>
        <w:t>Сравнително висока административна и регулаторна тежест за бизнеса;</w:t>
      </w:r>
    </w:p>
    <w:p w:rsidR="00BC3798" w:rsidRDefault="00D6759E" w:rsidP="00D6759E">
      <w:pPr>
        <w:numPr>
          <w:ilvl w:val="0"/>
          <w:numId w:val="38"/>
        </w:numPr>
        <w:spacing w:before="0" w:after="0"/>
        <w:ind w:hanging="210"/>
        <w:jc w:val="left"/>
      </w:pPr>
      <w:r>
        <w:t>Липсва стандартизиране на процедури, документация, срокове при предоставяните от общините административни услуги;</w:t>
      </w:r>
    </w:p>
    <w:p w:rsidR="00BC3798" w:rsidRDefault="00D6759E" w:rsidP="00D6759E">
      <w:pPr>
        <w:numPr>
          <w:ilvl w:val="0"/>
          <w:numId w:val="38"/>
        </w:numPr>
        <w:spacing w:before="0" w:after="0"/>
        <w:ind w:hanging="210"/>
        <w:jc w:val="left"/>
      </w:pPr>
      <w:r>
        <w:t>Големи разходи за разработването на отделни информационни системи и липса на оперативна съвместимост между тях;</w:t>
      </w:r>
    </w:p>
    <w:p w:rsidR="00BC3798" w:rsidRDefault="00D6759E" w:rsidP="00D6759E">
      <w:pPr>
        <w:numPr>
          <w:ilvl w:val="0"/>
          <w:numId w:val="38"/>
        </w:numPr>
        <w:spacing w:before="0" w:after="0"/>
        <w:ind w:hanging="210"/>
        <w:jc w:val="left"/>
      </w:pPr>
      <w:r>
        <w:t>Тромави процедурите за възлагане на обществени поръчки;</w:t>
      </w:r>
    </w:p>
    <w:p w:rsidR="00BC3798" w:rsidRDefault="00D6759E" w:rsidP="00D6759E">
      <w:pPr>
        <w:numPr>
          <w:ilvl w:val="0"/>
          <w:numId w:val="38"/>
        </w:numPr>
        <w:spacing w:before="0" w:after="0"/>
        <w:ind w:hanging="210"/>
        <w:jc w:val="left"/>
      </w:pPr>
      <w:r>
        <w:t>Недостатъчен административен капацитет за осъществяване на публично-частното партньорство;</w:t>
      </w:r>
    </w:p>
    <w:p w:rsidR="00BC3798" w:rsidRDefault="00D6759E" w:rsidP="00D6759E">
      <w:pPr>
        <w:numPr>
          <w:ilvl w:val="0"/>
          <w:numId w:val="38"/>
        </w:numPr>
        <w:spacing w:before="0" w:after="0"/>
        <w:ind w:hanging="210"/>
        <w:jc w:val="left"/>
      </w:pPr>
      <w:r>
        <w:t>Неефективно планиране на човешките ресурси;</w:t>
      </w:r>
    </w:p>
    <w:p w:rsidR="00BC3798" w:rsidRDefault="00D6759E" w:rsidP="00D6759E">
      <w:pPr>
        <w:numPr>
          <w:ilvl w:val="0"/>
          <w:numId w:val="38"/>
        </w:numPr>
        <w:spacing w:before="0" w:after="0"/>
        <w:ind w:hanging="210"/>
        <w:jc w:val="left"/>
      </w:pPr>
      <w:r>
        <w:t>Не е изградена подходяща среда за работа на хора с увреждания.</w:t>
      </w:r>
    </w:p>
    <w:p w:rsidR="00BC3798" w:rsidRDefault="00D6759E" w:rsidP="00D6759E">
      <w:pPr>
        <w:numPr>
          <w:ilvl w:val="0"/>
          <w:numId w:val="38"/>
        </w:numPr>
        <w:spacing w:before="0" w:after="0"/>
        <w:ind w:hanging="210"/>
        <w:jc w:val="left"/>
      </w:pPr>
      <w:r>
        <w:t>Тромави процедурите по провеждане на конкурси за работа в администрацията;</w:t>
      </w:r>
    </w:p>
    <w:p w:rsidR="00BC3798" w:rsidRDefault="00D6759E" w:rsidP="00D6759E">
      <w:pPr>
        <w:numPr>
          <w:ilvl w:val="0"/>
          <w:numId w:val="38"/>
        </w:numPr>
        <w:spacing w:before="0" w:after="0"/>
        <w:ind w:hanging="210"/>
        <w:jc w:val="left"/>
      </w:pPr>
      <w:r>
        <w:t>Неефективен механизъм за подбор на висши държавни служители;</w:t>
      </w:r>
    </w:p>
    <w:p w:rsidR="00BC3798" w:rsidRDefault="00D6759E" w:rsidP="00D6759E">
      <w:pPr>
        <w:numPr>
          <w:ilvl w:val="0"/>
          <w:numId w:val="38"/>
        </w:numPr>
        <w:spacing w:before="0" w:after="0"/>
        <w:ind w:hanging="210"/>
        <w:jc w:val="left"/>
      </w:pPr>
      <w:r>
        <w:t>Не се прилагат достатъчно ефективно политиките и принципите, стимулиращи мобилността на държавните служители;</w:t>
      </w:r>
    </w:p>
    <w:p w:rsidR="00BC3798" w:rsidRDefault="00D6759E" w:rsidP="00D6759E">
      <w:pPr>
        <w:numPr>
          <w:ilvl w:val="0"/>
          <w:numId w:val="38"/>
        </w:numPr>
        <w:spacing w:before="0" w:after="0"/>
        <w:ind w:hanging="210"/>
        <w:jc w:val="left"/>
      </w:pPr>
      <w:r>
        <w:lastRenderedPageBreak/>
        <w:t>Липса на ефективни механизми за задържане на квалифицираните служители;</w:t>
      </w:r>
    </w:p>
    <w:p w:rsidR="00BC3798" w:rsidRDefault="00D6759E" w:rsidP="00D6759E">
      <w:pPr>
        <w:numPr>
          <w:ilvl w:val="0"/>
          <w:numId w:val="38"/>
        </w:numPr>
        <w:spacing w:before="0" w:after="0"/>
        <w:ind w:hanging="210"/>
        <w:jc w:val="left"/>
      </w:pPr>
      <w:r>
        <w:t>Относително малък брой на млади служители;</w:t>
      </w:r>
    </w:p>
    <w:p w:rsidR="00BC3798" w:rsidRDefault="00D6759E" w:rsidP="00D6759E">
      <w:pPr>
        <w:numPr>
          <w:ilvl w:val="0"/>
          <w:numId w:val="38"/>
        </w:numPr>
        <w:spacing w:before="0" w:after="0"/>
        <w:ind w:hanging="210"/>
        <w:jc w:val="left"/>
      </w:pPr>
      <w:r>
        <w:t>Липсват правила за трансфер на знания от по-опитните служители към техните по-млади колеги;</w:t>
      </w:r>
    </w:p>
    <w:p w:rsidR="00BC3798" w:rsidRDefault="00D6759E" w:rsidP="00D6759E">
      <w:pPr>
        <w:numPr>
          <w:ilvl w:val="0"/>
          <w:numId w:val="38"/>
        </w:numPr>
        <w:spacing w:before="0" w:after="0"/>
        <w:ind w:hanging="210"/>
        <w:jc w:val="left"/>
      </w:pPr>
      <w:r>
        <w:t>Не съществува единна информационна система за управление на човешките ресурси в държавната администрация;</w:t>
      </w:r>
    </w:p>
    <w:p w:rsidR="00BC3798" w:rsidRDefault="00D6759E" w:rsidP="00D6759E">
      <w:pPr>
        <w:numPr>
          <w:ilvl w:val="0"/>
          <w:numId w:val="38"/>
        </w:numPr>
        <w:spacing w:before="0" w:after="0"/>
        <w:ind w:hanging="210"/>
        <w:jc w:val="left"/>
      </w:pPr>
      <w:r>
        <w:t>Системата на обучение в държавната администрация не е на необходимото ниво.</w:t>
      </w:r>
    </w:p>
    <w:p w:rsidR="00BC3798" w:rsidRDefault="00D6759E" w:rsidP="00D6759E">
      <w:pPr>
        <w:numPr>
          <w:ilvl w:val="0"/>
          <w:numId w:val="38"/>
        </w:numPr>
        <w:spacing w:before="0" w:after="0"/>
        <w:ind w:hanging="210"/>
        <w:jc w:val="left"/>
      </w:pPr>
      <w:r>
        <w:t>Липсва цялостна оценка на предлаганите обучения в ИПА;</w:t>
      </w:r>
    </w:p>
    <w:p w:rsidR="00BC3798" w:rsidRDefault="00D6759E" w:rsidP="00D6759E">
      <w:pPr>
        <w:numPr>
          <w:ilvl w:val="0"/>
          <w:numId w:val="38"/>
        </w:numPr>
        <w:spacing w:before="0" w:after="240"/>
        <w:ind w:hanging="210"/>
        <w:jc w:val="left"/>
      </w:pPr>
      <w:r>
        <w:t>Недостатъчно активно участие в процесите по вземане на решения в ЕС.</w:t>
      </w:r>
    </w:p>
    <w:p w:rsidR="00BC3798" w:rsidRDefault="00D6759E">
      <w:pPr>
        <w:spacing w:before="240" w:after="240"/>
        <w:jc w:val="left"/>
      </w:pPr>
      <w:r>
        <w:t>Стратегията за развитие на администрацията и по-конкретно пътната карта към нея представляват основата на мерките, заложени за финансиране по отношение на администрацията. По-конкретно, в рамките на Стратегическа цел 1 „Ефективно управление и върховенство на закона“ ОПДУ пряко изпълнява следните подцели:</w:t>
      </w:r>
    </w:p>
    <w:p w:rsidR="00BC3798" w:rsidRDefault="00D6759E" w:rsidP="00D6759E">
      <w:pPr>
        <w:numPr>
          <w:ilvl w:val="0"/>
          <w:numId w:val="39"/>
        </w:numPr>
        <w:spacing w:before="240" w:after="0"/>
        <w:ind w:hanging="210"/>
        <w:jc w:val="left"/>
      </w:pPr>
      <w:r>
        <w:t>Създаване на устойчива нормативна рамка;</w:t>
      </w:r>
    </w:p>
    <w:p w:rsidR="00BC3798" w:rsidRDefault="00D6759E" w:rsidP="00D6759E">
      <w:pPr>
        <w:numPr>
          <w:ilvl w:val="0"/>
          <w:numId w:val="39"/>
        </w:numPr>
        <w:spacing w:before="0" w:after="0"/>
        <w:ind w:hanging="210"/>
        <w:jc w:val="left"/>
      </w:pPr>
      <w:r>
        <w:t>Засилване на контрола за изпълнение на законите и ограничаване на средата за нерегламентирани и корупционни практики;</w:t>
      </w:r>
    </w:p>
    <w:p w:rsidR="00BC3798" w:rsidRDefault="00D6759E" w:rsidP="00D6759E">
      <w:pPr>
        <w:numPr>
          <w:ilvl w:val="0"/>
          <w:numId w:val="39"/>
        </w:numPr>
        <w:spacing w:before="0" w:after="0"/>
        <w:ind w:hanging="210"/>
        <w:jc w:val="left"/>
      </w:pPr>
      <w:r>
        <w:t>Усъвършенстване на планирането и на програмното и ориентирано към резултатите бюджетиране;</w:t>
      </w:r>
    </w:p>
    <w:p w:rsidR="00BC3798" w:rsidRDefault="00D6759E" w:rsidP="00D6759E">
      <w:pPr>
        <w:numPr>
          <w:ilvl w:val="0"/>
          <w:numId w:val="39"/>
        </w:numPr>
        <w:spacing w:before="0" w:after="0"/>
        <w:ind w:hanging="210"/>
        <w:jc w:val="left"/>
      </w:pPr>
      <w:r>
        <w:t>Подобряване на институционалната структура;</w:t>
      </w:r>
    </w:p>
    <w:p w:rsidR="00BC3798" w:rsidRDefault="00D6759E" w:rsidP="00D6759E">
      <w:pPr>
        <w:numPr>
          <w:ilvl w:val="0"/>
          <w:numId w:val="39"/>
        </w:numPr>
        <w:spacing w:before="0" w:after="0"/>
        <w:ind w:hanging="210"/>
        <w:jc w:val="left"/>
      </w:pPr>
      <w:r>
        <w:t>Подобряване на координацията и структурата на администрацията на местно ниво;</w:t>
      </w:r>
    </w:p>
    <w:p w:rsidR="00BC3798" w:rsidRDefault="00D6759E" w:rsidP="00D6759E">
      <w:pPr>
        <w:numPr>
          <w:ilvl w:val="0"/>
          <w:numId w:val="39"/>
        </w:numPr>
        <w:spacing w:before="0" w:after="0"/>
        <w:ind w:hanging="210"/>
        <w:jc w:val="left"/>
      </w:pPr>
      <w:r>
        <w:t>Подобряване на работата на контролните, регулаторни и приходни органи;</w:t>
      </w:r>
    </w:p>
    <w:p w:rsidR="00BC3798" w:rsidRDefault="00D6759E" w:rsidP="00D6759E">
      <w:pPr>
        <w:numPr>
          <w:ilvl w:val="0"/>
          <w:numId w:val="39"/>
        </w:numPr>
        <w:spacing w:before="0" w:after="240"/>
        <w:ind w:hanging="210"/>
        <w:jc w:val="left"/>
      </w:pPr>
      <w:r>
        <w:t>Въвеждане на системи за управление и контрол на качеството, обвързани със системите за финансово управление и контрол в публичния сектор.</w:t>
      </w:r>
    </w:p>
    <w:p w:rsidR="00BC3798" w:rsidRDefault="00D6759E">
      <w:pPr>
        <w:spacing w:before="240" w:after="240"/>
        <w:jc w:val="left"/>
      </w:pPr>
      <w:r>
        <w:t> През 2007-2013 г. по ОПАК са извършени редица стъпки за подобряването на институционалната структура, като са финансирани функционални анализи на НЗОК и НОИ, централни и общински администрации.</w:t>
      </w:r>
    </w:p>
    <w:p w:rsidR="00BC3798" w:rsidRDefault="00D6759E">
      <w:pPr>
        <w:spacing w:before="240" w:after="240"/>
        <w:jc w:val="left"/>
      </w:pPr>
      <w:r>
        <w:t>За подобряване на работата на приходните органи ОПДУ ще стъпи върху изградената основа от реализираните проекти на НАП и Агенция „Митници“.</w:t>
      </w:r>
    </w:p>
    <w:p w:rsidR="00BC3798" w:rsidRDefault="00D6759E">
      <w:pPr>
        <w:spacing w:before="240" w:after="240"/>
        <w:jc w:val="left"/>
      </w:pPr>
      <w:r>
        <w:t>Изпълнявайки тези подцели, ОПДУ ще има принос към постигането на следните очаквани резултати от Стратегията:</w:t>
      </w:r>
    </w:p>
    <w:p w:rsidR="00BC3798" w:rsidRDefault="00D6759E" w:rsidP="00D6759E">
      <w:pPr>
        <w:numPr>
          <w:ilvl w:val="0"/>
          <w:numId w:val="40"/>
        </w:numPr>
        <w:spacing w:before="240" w:after="0"/>
        <w:ind w:hanging="210"/>
        <w:jc w:val="left"/>
      </w:pPr>
      <w:r>
        <w:t>Ясна законодателна рамка на процеса на стратегическо планиране и осигурена синергия между стратегическите документи;</w:t>
      </w:r>
    </w:p>
    <w:p w:rsidR="00BC3798" w:rsidRDefault="00D6759E" w:rsidP="00D6759E">
      <w:pPr>
        <w:numPr>
          <w:ilvl w:val="0"/>
          <w:numId w:val="40"/>
        </w:numPr>
        <w:spacing w:before="0" w:after="0"/>
        <w:ind w:hanging="210"/>
        <w:jc w:val="left"/>
      </w:pPr>
      <w:r>
        <w:t>Намален брой на националните стратегически документи;</w:t>
      </w:r>
    </w:p>
    <w:p w:rsidR="00BC3798" w:rsidRDefault="00D6759E" w:rsidP="00D6759E">
      <w:pPr>
        <w:numPr>
          <w:ilvl w:val="0"/>
          <w:numId w:val="40"/>
        </w:numPr>
        <w:spacing w:before="0" w:after="0"/>
        <w:ind w:hanging="210"/>
        <w:jc w:val="left"/>
      </w:pPr>
      <w:r>
        <w:t>Извършена консолидация на административните структури;</w:t>
      </w:r>
    </w:p>
    <w:p w:rsidR="00BC3798" w:rsidRDefault="00D6759E" w:rsidP="00D6759E">
      <w:pPr>
        <w:numPr>
          <w:ilvl w:val="0"/>
          <w:numId w:val="40"/>
        </w:numPr>
        <w:spacing w:before="0" w:after="0"/>
        <w:ind w:hanging="210"/>
        <w:jc w:val="left"/>
      </w:pPr>
      <w:r>
        <w:lastRenderedPageBreak/>
        <w:t>Въведен принцип на съвместни инспекционни дейности от контролните органи;</w:t>
      </w:r>
    </w:p>
    <w:p w:rsidR="00BC3798" w:rsidRDefault="00D6759E" w:rsidP="00D6759E">
      <w:pPr>
        <w:numPr>
          <w:ilvl w:val="0"/>
          <w:numId w:val="40"/>
        </w:numPr>
        <w:spacing w:before="0" w:after="0"/>
        <w:ind w:hanging="210"/>
        <w:jc w:val="left"/>
      </w:pPr>
      <w:r>
        <w:t>Делегирани контролни функции по спазване нормите на националното законодателство и подзаконовите актове от страна на централните органи към органите на местна власт;</w:t>
      </w:r>
    </w:p>
    <w:p w:rsidR="00BC3798" w:rsidRDefault="00D6759E" w:rsidP="00D6759E">
      <w:pPr>
        <w:numPr>
          <w:ilvl w:val="0"/>
          <w:numId w:val="40"/>
        </w:numPr>
        <w:spacing w:before="0" w:after="0"/>
        <w:ind w:hanging="210"/>
        <w:jc w:val="left"/>
      </w:pPr>
      <w:r>
        <w:t>30 централни администрации с въведени и работещи системи за управление на изпълнението;</w:t>
      </w:r>
    </w:p>
    <w:p w:rsidR="00BC3798" w:rsidRDefault="00D6759E" w:rsidP="00D6759E">
      <w:pPr>
        <w:numPr>
          <w:ilvl w:val="0"/>
          <w:numId w:val="40"/>
        </w:numPr>
        <w:spacing w:before="0" w:after="0"/>
        <w:ind w:hanging="210"/>
        <w:jc w:val="left"/>
      </w:pPr>
      <w:r>
        <w:t>Наличие на ефективна система за оценка и управление на риска – във всички контролни и регулаторни органи;</w:t>
      </w:r>
    </w:p>
    <w:p w:rsidR="00BC3798" w:rsidRDefault="00D6759E" w:rsidP="00D6759E">
      <w:pPr>
        <w:numPr>
          <w:ilvl w:val="0"/>
          <w:numId w:val="40"/>
        </w:numPr>
        <w:spacing w:before="0" w:after="0"/>
        <w:ind w:hanging="210"/>
        <w:jc w:val="left"/>
      </w:pPr>
      <w:r>
        <w:t>Извършени минимум 3 прегледа за ефективността и ефикасността на програмите от програмния и резултатно ориентиран бюджет;</w:t>
      </w:r>
    </w:p>
    <w:p w:rsidR="00BC3798" w:rsidRDefault="00D6759E" w:rsidP="00D6759E">
      <w:pPr>
        <w:numPr>
          <w:ilvl w:val="0"/>
          <w:numId w:val="40"/>
        </w:numPr>
        <w:spacing w:before="0" w:after="240"/>
        <w:ind w:hanging="210"/>
        <w:jc w:val="left"/>
      </w:pPr>
      <w:r>
        <w:t>Въведени системи за управление и контрол на качеството в още 144 административни структури;</w:t>
      </w:r>
    </w:p>
    <w:p w:rsidR="00BC3798" w:rsidRDefault="00D6759E">
      <w:pPr>
        <w:spacing w:before="240" w:after="240"/>
        <w:jc w:val="left"/>
      </w:pPr>
      <w:r>
        <w:t>Стратегическа цел 2 „Партньорско управление с гражданите и бизнеса“ присъства в ОПДУ чрез реализацията на следните подцели:</w:t>
      </w:r>
    </w:p>
    <w:p w:rsidR="00BC3798" w:rsidRDefault="00D6759E" w:rsidP="00D6759E">
      <w:pPr>
        <w:numPr>
          <w:ilvl w:val="0"/>
          <w:numId w:val="41"/>
        </w:numPr>
        <w:spacing w:before="240" w:after="0"/>
        <w:ind w:hanging="210"/>
        <w:jc w:val="left"/>
      </w:pPr>
      <w:r>
        <w:t>Ефективен диалог с гражданите и техните организации;</w:t>
      </w:r>
    </w:p>
    <w:p w:rsidR="00BC3798" w:rsidRDefault="00D6759E" w:rsidP="00D6759E">
      <w:pPr>
        <w:numPr>
          <w:ilvl w:val="0"/>
          <w:numId w:val="41"/>
        </w:numPr>
        <w:spacing w:before="0" w:after="0"/>
        <w:ind w:hanging="210"/>
        <w:jc w:val="left"/>
      </w:pPr>
      <w:r>
        <w:t>Подобряване на процесите по предоставяне на услуги;</w:t>
      </w:r>
    </w:p>
    <w:p w:rsidR="00BC3798" w:rsidRDefault="00D6759E" w:rsidP="00D6759E">
      <w:pPr>
        <w:numPr>
          <w:ilvl w:val="0"/>
          <w:numId w:val="41"/>
        </w:numPr>
        <w:spacing w:before="0" w:after="0"/>
        <w:ind w:hanging="210"/>
        <w:jc w:val="left"/>
      </w:pPr>
      <w:r>
        <w:t>Партньорство за по-добра регулаторна среда чрез намаляване на административната и регулаторна тежест и изграждане на механизъм за недопускане на нейното нарастване, стандартизиране и унифициране на услугите на общинско ниво.</w:t>
      </w:r>
    </w:p>
    <w:p w:rsidR="00BC3798" w:rsidRDefault="00D6759E" w:rsidP="00D6759E">
      <w:pPr>
        <w:numPr>
          <w:ilvl w:val="0"/>
          <w:numId w:val="41"/>
        </w:numPr>
        <w:spacing w:before="0" w:after="240"/>
        <w:ind w:hanging="210"/>
        <w:jc w:val="left"/>
      </w:pPr>
      <w:r>
        <w:t>Развитие на механизъм за сътрудничество с НПО.</w:t>
      </w:r>
    </w:p>
    <w:p w:rsidR="00BC3798" w:rsidRDefault="00D6759E">
      <w:pPr>
        <w:spacing w:before="240" w:after="240"/>
        <w:jc w:val="left"/>
      </w:pPr>
      <w:r>
        <w:t>Резултатите в обхвата на тази цел са свързани с:</w:t>
      </w:r>
    </w:p>
    <w:p w:rsidR="00BC3798" w:rsidRDefault="00D6759E" w:rsidP="00D6759E">
      <w:pPr>
        <w:numPr>
          <w:ilvl w:val="0"/>
          <w:numId w:val="42"/>
        </w:numPr>
        <w:spacing w:before="240" w:after="0"/>
        <w:ind w:hanging="210"/>
        <w:jc w:val="left"/>
      </w:pPr>
      <w:r>
        <w:t>Изграждане на система за жалби, предложения и сигнали от гражданите;</w:t>
      </w:r>
    </w:p>
    <w:p w:rsidR="00BC3798" w:rsidRDefault="00D6759E" w:rsidP="00D6759E">
      <w:pPr>
        <w:numPr>
          <w:ilvl w:val="0"/>
          <w:numId w:val="42"/>
        </w:numPr>
        <w:spacing w:before="0" w:after="0"/>
        <w:ind w:hanging="210"/>
        <w:jc w:val="left"/>
      </w:pPr>
      <w:r>
        <w:t>Намалена административна тежест за гражданите и бизнеса с минимум 20%;</w:t>
      </w:r>
    </w:p>
    <w:p w:rsidR="00BC3798" w:rsidRDefault="00D6759E" w:rsidP="00D6759E">
      <w:pPr>
        <w:numPr>
          <w:ilvl w:val="0"/>
          <w:numId w:val="42"/>
        </w:numPr>
        <w:spacing w:before="0" w:after="0"/>
        <w:ind w:hanging="210"/>
        <w:jc w:val="left"/>
      </w:pPr>
      <w:r>
        <w:t>Намаляване с 10 % на броя на регулаторните режими;</w:t>
      </w:r>
    </w:p>
    <w:p w:rsidR="00BC3798" w:rsidRDefault="00D6759E" w:rsidP="00D6759E">
      <w:pPr>
        <w:numPr>
          <w:ilvl w:val="0"/>
          <w:numId w:val="42"/>
        </w:numPr>
        <w:spacing w:before="0" w:after="0"/>
        <w:ind w:hanging="210"/>
        <w:jc w:val="left"/>
      </w:pPr>
      <w:r>
        <w:t>Оптимизация и реинженеринг на работните процеси при предоставяне на административни услуги;</w:t>
      </w:r>
    </w:p>
    <w:p w:rsidR="00BC3798" w:rsidRDefault="00D6759E" w:rsidP="00D6759E">
      <w:pPr>
        <w:numPr>
          <w:ilvl w:val="0"/>
          <w:numId w:val="42"/>
        </w:numPr>
        <w:spacing w:before="0" w:after="0"/>
        <w:ind w:hanging="210"/>
        <w:jc w:val="left"/>
      </w:pPr>
      <w:r>
        <w:t>Създадени единни центрове за предоставяне на услуги;</w:t>
      </w:r>
    </w:p>
    <w:p w:rsidR="00BC3798" w:rsidRDefault="00D6759E" w:rsidP="00D6759E">
      <w:pPr>
        <w:numPr>
          <w:ilvl w:val="0"/>
          <w:numId w:val="42"/>
        </w:numPr>
        <w:spacing w:before="0" w:after="0"/>
        <w:ind w:hanging="210"/>
        <w:jc w:val="left"/>
      </w:pPr>
      <w:r>
        <w:t>Стандартизирани и унифицирани процедури и документация по предоставяне на минимум 10 услуги за бизнеса на общинско ниво;</w:t>
      </w:r>
    </w:p>
    <w:p w:rsidR="00BC3798" w:rsidRDefault="00D6759E" w:rsidP="00D6759E">
      <w:pPr>
        <w:numPr>
          <w:ilvl w:val="0"/>
          <w:numId w:val="42"/>
        </w:numPr>
        <w:spacing w:before="0" w:after="240"/>
        <w:ind w:hanging="210"/>
        <w:jc w:val="left"/>
      </w:pPr>
      <w:r>
        <w:t>Намаление на времето за предоставяне на услуги за гражданите и бизнеса.</w:t>
      </w:r>
    </w:p>
    <w:p w:rsidR="00BC3798" w:rsidRDefault="00D6759E">
      <w:pPr>
        <w:spacing w:before="240" w:after="240"/>
        <w:jc w:val="left"/>
      </w:pPr>
      <w:r>
        <w:t>Стратегическа цел 3 „Открито и отговорно управление“ предвижда 3 подцели от обхвата на Програмата:</w:t>
      </w:r>
    </w:p>
    <w:p w:rsidR="00BC3798" w:rsidRDefault="00D6759E" w:rsidP="00D6759E">
      <w:pPr>
        <w:numPr>
          <w:ilvl w:val="0"/>
          <w:numId w:val="43"/>
        </w:numPr>
        <w:spacing w:before="240" w:after="0"/>
        <w:ind w:hanging="210"/>
        <w:jc w:val="left"/>
      </w:pPr>
      <w:r>
        <w:t>Подобряване на обмена на данни и информираността на обществото, отваряне на данни;</w:t>
      </w:r>
    </w:p>
    <w:p w:rsidR="00BC3798" w:rsidRDefault="00D6759E" w:rsidP="00D6759E">
      <w:pPr>
        <w:numPr>
          <w:ilvl w:val="0"/>
          <w:numId w:val="43"/>
        </w:numPr>
        <w:spacing w:before="0" w:after="0"/>
        <w:ind w:hanging="210"/>
        <w:jc w:val="left"/>
      </w:pPr>
      <w:r>
        <w:lastRenderedPageBreak/>
        <w:t>Усъвършенстване на мониторинга и оценката на провежданите политики;</w:t>
      </w:r>
    </w:p>
    <w:p w:rsidR="00BC3798" w:rsidRDefault="00D6759E" w:rsidP="00D6759E">
      <w:pPr>
        <w:numPr>
          <w:ilvl w:val="0"/>
          <w:numId w:val="43"/>
        </w:numPr>
        <w:spacing w:before="0" w:after="240"/>
        <w:ind w:hanging="210"/>
        <w:jc w:val="left"/>
      </w:pPr>
      <w:r>
        <w:t>Засилване на отговорността на ръководителите и служителите и спазване на етични стандарти;</w:t>
      </w:r>
    </w:p>
    <w:p w:rsidR="00BC3798" w:rsidRDefault="00D6759E">
      <w:pPr>
        <w:spacing w:before="240" w:after="240"/>
        <w:jc w:val="left"/>
      </w:pPr>
      <w:r>
        <w:t>Предвидените резултати тук са свързани с:</w:t>
      </w:r>
    </w:p>
    <w:p w:rsidR="00BC3798" w:rsidRDefault="00D6759E" w:rsidP="00D6759E">
      <w:pPr>
        <w:numPr>
          <w:ilvl w:val="0"/>
          <w:numId w:val="44"/>
        </w:numPr>
        <w:spacing w:before="240" w:after="0"/>
        <w:ind w:hanging="210"/>
        <w:jc w:val="left"/>
      </w:pPr>
      <w:r>
        <w:t>Усъвършенстване на мониторинга и оценката на провежданите политики;</w:t>
      </w:r>
    </w:p>
    <w:p w:rsidR="00BC3798" w:rsidRDefault="00D6759E" w:rsidP="00D6759E">
      <w:pPr>
        <w:numPr>
          <w:ilvl w:val="0"/>
          <w:numId w:val="44"/>
        </w:numPr>
        <w:spacing w:before="0" w:after="0"/>
        <w:ind w:hanging="210"/>
        <w:jc w:val="left"/>
      </w:pPr>
      <w:r>
        <w:t>Внедряване на подход за отворени данни, създаващ възможности за засилено участие на гражданското общество в управлението;</w:t>
      </w:r>
    </w:p>
    <w:p w:rsidR="00BC3798" w:rsidRDefault="00D6759E" w:rsidP="00D6759E">
      <w:pPr>
        <w:numPr>
          <w:ilvl w:val="0"/>
          <w:numId w:val="44"/>
        </w:numPr>
        <w:spacing w:before="0" w:after="0"/>
        <w:ind w:hanging="210"/>
        <w:jc w:val="left"/>
      </w:pPr>
      <w:r>
        <w:t>Разработена и приложена система за мониторинг на изпълнението на целите на администрациите;</w:t>
      </w:r>
    </w:p>
    <w:p w:rsidR="00BC3798" w:rsidRDefault="00D6759E" w:rsidP="00D6759E">
      <w:pPr>
        <w:numPr>
          <w:ilvl w:val="0"/>
          <w:numId w:val="44"/>
        </w:numPr>
        <w:spacing w:before="0" w:after="240"/>
        <w:ind w:hanging="210"/>
        <w:jc w:val="left"/>
      </w:pPr>
      <w:r>
        <w:t>Изработена методология за мониторинг и контрол на спазването на етичните норми от държавните служители, както и мерки и процедури за прилагане на санкции при установени нередности.</w:t>
      </w:r>
    </w:p>
    <w:p w:rsidR="00BC3798" w:rsidRDefault="00D6759E">
      <w:pPr>
        <w:spacing w:before="240" w:after="240"/>
        <w:jc w:val="left"/>
      </w:pPr>
      <w:r>
        <w:t>Стратегическа цел 4 „Професионално и експертно управление“ намира отражение в ОПДУ чрез:</w:t>
      </w:r>
    </w:p>
    <w:p w:rsidR="00BC3798" w:rsidRDefault="00D6759E" w:rsidP="00D6759E">
      <w:pPr>
        <w:numPr>
          <w:ilvl w:val="0"/>
          <w:numId w:val="45"/>
        </w:numPr>
        <w:spacing w:before="240" w:after="0"/>
        <w:ind w:hanging="210"/>
        <w:jc w:val="left"/>
      </w:pPr>
      <w:r>
        <w:t>Подобряване на подбора;</w:t>
      </w:r>
    </w:p>
    <w:p w:rsidR="00BC3798" w:rsidRDefault="00D6759E" w:rsidP="00D6759E">
      <w:pPr>
        <w:numPr>
          <w:ilvl w:val="0"/>
          <w:numId w:val="45"/>
        </w:numPr>
        <w:spacing w:before="0" w:after="0"/>
        <w:ind w:hanging="210"/>
        <w:jc w:val="left"/>
      </w:pPr>
      <w:r>
        <w:t>Подобряване на уменията;</w:t>
      </w:r>
    </w:p>
    <w:p w:rsidR="00BC3798" w:rsidRDefault="00D6759E" w:rsidP="00D6759E">
      <w:pPr>
        <w:numPr>
          <w:ilvl w:val="0"/>
          <w:numId w:val="45"/>
        </w:numPr>
        <w:spacing w:before="0" w:after="240"/>
        <w:ind w:hanging="210"/>
        <w:jc w:val="left"/>
      </w:pPr>
      <w:r>
        <w:t>Въвеждане на съвременни форми и технологии в обучителния процес.</w:t>
      </w:r>
    </w:p>
    <w:p w:rsidR="00BC3798" w:rsidRDefault="00D6759E">
      <w:pPr>
        <w:spacing w:before="240" w:after="240"/>
        <w:jc w:val="left"/>
      </w:pPr>
      <w:r>
        <w:t>ОПДУ ще допринесе за изпълнението на посочените подцели чрез:</w:t>
      </w:r>
    </w:p>
    <w:p w:rsidR="00BC3798" w:rsidRDefault="00D6759E" w:rsidP="00D6759E">
      <w:pPr>
        <w:numPr>
          <w:ilvl w:val="0"/>
          <w:numId w:val="46"/>
        </w:numPr>
        <w:spacing w:before="240" w:after="0"/>
        <w:ind w:hanging="210"/>
        <w:jc w:val="left"/>
      </w:pPr>
      <w:r>
        <w:t>Въведено централизирано управление на обучението на служителите в администрацията;</w:t>
      </w:r>
    </w:p>
    <w:p w:rsidR="00BC3798" w:rsidRDefault="00D6759E" w:rsidP="00D6759E">
      <w:pPr>
        <w:numPr>
          <w:ilvl w:val="0"/>
          <w:numId w:val="46"/>
        </w:numPr>
        <w:spacing w:before="0" w:after="0"/>
        <w:ind w:hanging="210"/>
        <w:jc w:val="left"/>
      </w:pPr>
      <w:r>
        <w:t>Актуализиране на съдържанието на обучителните курсове, предлагани от ИПА;</w:t>
      </w:r>
    </w:p>
    <w:p w:rsidR="00BC3798" w:rsidRDefault="00D6759E" w:rsidP="00D6759E">
      <w:pPr>
        <w:numPr>
          <w:ilvl w:val="0"/>
          <w:numId w:val="46"/>
        </w:numPr>
        <w:spacing w:before="0" w:after="0"/>
        <w:ind w:hanging="210"/>
        <w:jc w:val="left"/>
      </w:pPr>
      <w:r>
        <w:t>Развити алтернативни форми на провеждане на обученията;</w:t>
      </w:r>
    </w:p>
    <w:p w:rsidR="00BC3798" w:rsidRDefault="00D6759E" w:rsidP="00D6759E">
      <w:pPr>
        <w:numPr>
          <w:ilvl w:val="0"/>
          <w:numId w:val="46"/>
        </w:numPr>
        <w:spacing w:before="0" w:after="240"/>
        <w:ind w:hanging="210"/>
        <w:jc w:val="left"/>
      </w:pPr>
      <w:r>
        <w:t>Подобрена компететност на служителите в администрацията за качествено изпълнение на задълженията им.</w:t>
      </w:r>
    </w:p>
    <w:p w:rsidR="00BC3798" w:rsidRDefault="00D6759E">
      <w:pPr>
        <w:spacing w:before="240" w:after="240"/>
        <w:jc w:val="left"/>
      </w:pPr>
      <w:r>
        <w:rPr>
          <w:i/>
          <w:iCs/>
        </w:rPr>
        <w:t>Развитието на електронното управление и електронните услуги на публичния сектор</w:t>
      </w:r>
      <w:r>
        <w:t>, са изведени като хоризонтални политики, включени в НПР „България 2020“. В същото време това е основният механизъм за повишаване на доверието и удовлетвореността на обществото по отношение на администрацията, постигането на прозрачност в действията й, както и обективен инструментариум за мониторинг и контрол, включително превенция на измами и корупционни практики. Показателен е фактът, че съгласно Индекса за готовност за въвеждане на е-правителство на Организацията на обединените нации България заема 60-то място от 190 страни.</w:t>
      </w:r>
    </w:p>
    <w:p w:rsidR="00BC3798" w:rsidRDefault="00D6759E">
      <w:pPr>
        <w:spacing w:before="240" w:after="240"/>
        <w:jc w:val="left"/>
      </w:pPr>
      <w:r>
        <w:lastRenderedPageBreak/>
        <w:t>Преодоляването на забавянето на реалното въвеждане на електронното управление като изрично идентифицирана слабост в анализа към СП е в основата на избрания стратегически подход при разработването на Програмата. ОПДУ си поставя за цел да подпомогне решаването на някои от основните идентифицирани организационни, технически и структурни проблеми, които поставят бариери пред въвеждането на електронното управление в България. Недостатъчното използване на специализирани софтуерни системи, липсата на единна, обща за цялата администрация информационна система за организиране и управление на процесите по предоставяне на услуги, опростяване на работните процеси на административните услуги, които дори предоставяни по електронен път запазват своя бюрократичен характер, води до висока себестойност на е-услугите и съответно високи разходи за населението и бизнеса. Приета е нова Стратегия за развитие на електронното управление 2014 -2020. В нея  е заложено доразвиване на електронното управление на ниво, съответстващо поне на средните показатели в ЕС. Стратегията дефинира 3 основни стратегически цели:</w:t>
      </w:r>
    </w:p>
    <w:p w:rsidR="00BC3798" w:rsidRDefault="00D6759E" w:rsidP="00D6759E">
      <w:pPr>
        <w:numPr>
          <w:ilvl w:val="0"/>
          <w:numId w:val="47"/>
        </w:numPr>
        <w:spacing w:before="240" w:after="0"/>
        <w:ind w:hanging="210"/>
        <w:jc w:val="left"/>
      </w:pPr>
      <w:r>
        <w:t>Предоставяне на качествени, ефективни и леснодостъпни електронни услуги за гражданите и бизнеса</w:t>
      </w:r>
    </w:p>
    <w:p w:rsidR="00BC3798" w:rsidRDefault="00D6759E" w:rsidP="00D6759E">
      <w:pPr>
        <w:numPr>
          <w:ilvl w:val="0"/>
          <w:numId w:val="47"/>
        </w:numPr>
        <w:spacing w:before="0" w:after="0"/>
        <w:ind w:hanging="210"/>
        <w:jc w:val="left"/>
      </w:pPr>
      <w:r>
        <w:t>Трансформиране на администрацията в цифрова администрация посредством интеграция на информационните процеси</w:t>
      </w:r>
    </w:p>
    <w:p w:rsidR="00BC3798" w:rsidRDefault="00D6759E" w:rsidP="00D6759E">
      <w:pPr>
        <w:numPr>
          <w:ilvl w:val="0"/>
          <w:numId w:val="47"/>
        </w:numPr>
        <w:spacing w:before="0" w:after="240"/>
        <w:ind w:hanging="210"/>
        <w:jc w:val="left"/>
      </w:pPr>
      <w:r>
        <w:t>Популяризиране, достъп и участие, които са насочени към преодоляване на слабостите на страната, идентифицирани в eGovernment Benchmark report.</w:t>
      </w:r>
    </w:p>
    <w:p w:rsidR="00BC3798" w:rsidRDefault="00D6759E">
      <w:pPr>
        <w:spacing w:before="240" w:after="240"/>
        <w:jc w:val="left"/>
      </w:pPr>
      <w:r>
        <w:t>Стратегията обхваща и четирите основни направление на електронното управление:</w:t>
      </w:r>
    </w:p>
    <w:p w:rsidR="00BC3798" w:rsidRDefault="00D6759E" w:rsidP="00D6759E">
      <w:pPr>
        <w:numPr>
          <w:ilvl w:val="0"/>
          <w:numId w:val="48"/>
        </w:numPr>
        <w:spacing w:before="240" w:after="0"/>
        <w:ind w:hanging="210"/>
        <w:jc w:val="left"/>
      </w:pPr>
      <w:r>
        <w:t>„Администрация – Граждани” – включва съвременни Интернет и интранет WEB базирани решения, съчетани с традиционните средства за осигуряване на широк достъп, които да водят до качествени промени в условията за комуникиране и предоставяне на услуги за гражданите;</w:t>
      </w:r>
    </w:p>
    <w:p w:rsidR="00BC3798" w:rsidRDefault="00D6759E" w:rsidP="00D6759E">
      <w:pPr>
        <w:numPr>
          <w:ilvl w:val="0"/>
          <w:numId w:val="48"/>
        </w:numPr>
        <w:spacing w:before="0" w:after="0"/>
        <w:ind w:hanging="210"/>
        <w:jc w:val="left"/>
      </w:pPr>
      <w:r>
        <w:t>„Администрация – Бизнес” – включва съвременни решения, които оптимизират процесите и деловите отношения между администрацията и различните икономически субекти;</w:t>
      </w:r>
    </w:p>
    <w:p w:rsidR="00BC3798" w:rsidRDefault="00D6759E" w:rsidP="00D6759E">
      <w:pPr>
        <w:numPr>
          <w:ilvl w:val="0"/>
          <w:numId w:val="48"/>
        </w:numPr>
        <w:spacing w:before="0" w:after="0"/>
        <w:ind w:hanging="210"/>
        <w:jc w:val="left"/>
      </w:pPr>
      <w:r>
        <w:t>„Администрация – Администрация” – включва развитие на информационните технологии в национален и междудържавен аспект с оглед на ефективно взаимодействие между различните административни структури;</w:t>
      </w:r>
    </w:p>
    <w:p w:rsidR="00BC3798" w:rsidRDefault="00D6759E" w:rsidP="00D6759E">
      <w:pPr>
        <w:numPr>
          <w:ilvl w:val="0"/>
          <w:numId w:val="48"/>
        </w:numPr>
        <w:spacing w:before="0" w:after="240"/>
        <w:ind w:hanging="210"/>
        <w:jc w:val="left"/>
      </w:pPr>
      <w:r>
        <w:t>„Вътрешноведомствена ефективност и ефикасност” – включва организиране и оптимизиране на бизнес процесите, на отношенията “Администрация – Служители” и на комуникацията в отделните административни структури.</w:t>
      </w:r>
    </w:p>
    <w:p w:rsidR="00BC3798" w:rsidRDefault="00D6759E">
      <w:pPr>
        <w:spacing w:before="240" w:after="240"/>
        <w:jc w:val="left"/>
      </w:pPr>
      <w:r>
        <w:t>Потребителят е в центъра на вниманието като основен фактор в тези процеси.</w:t>
      </w:r>
    </w:p>
    <w:p w:rsidR="00BC3798" w:rsidRDefault="00D6759E">
      <w:pPr>
        <w:spacing w:before="240" w:after="240"/>
        <w:jc w:val="left"/>
      </w:pPr>
      <w:r>
        <w:t xml:space="preserve">ОПДУ обхваща инвестиции в четирите направления на посочената стратегия. Избраният подход на приоритизация изцяло се основава на Пътната карта, която </w:t>
      </w:r>
      <w:r>
        <w:lastRenderedPageBreak/>
        <w:t>включва мерките и дейностите за изпълнение на стратегическите цели, заложени в Стратегията, както и отговорните институции и необходимия за това финансов ресурс. Чрез ОПДУ решение ще намерят основните проблеми, свързани с реалното стартиране на електронното управление, изведени в Стратегията и в множество документи и анализи, и намерили отражение в разписаните в Пътната карта мерки:</w:t>
      </w:r>
    </w:p>
    <w:p w:rsidR="00BC3798" w:rsidRDefault="00D6759E" w:rsidP="00D6759E">
      <w:pPr>
        <w:numPr>
          <w:ilvl w:val="0"/>
          <w:numId w:val="49"/>
        </w:numPr>
        <w:spacing w:before="240" w:after="0"/>
        <w:ind w:hanging="210"/>
        <w:jc w:val="left"/>
      </w:pPr>
      <w:r>
        <w:t>Координацията между общата политика по предоставяне на административни услуги и предоставянето на услуги по електронен път;</w:t>
      </w:r>
    </w:p>
    <w:p w:rsidR="00BC3798" w:rsidRDefault="00D6759E" w:rsidP="00D6759E">
      <w:pPr>
        <w:numPr>
          <w:ilvl w:val="0"/>
          <w:numId w:val="49"/>
        </w:numPr>
        <w:spacing w:before="0" w:after="0"/>
        <w:ind w:hanging="210"/>
        <w:jc w:val="left"/>
      </w:pPr>
      <w:r>
        <w:t>Осигуряване на междурегистрова свързаност и служебен обмен на информация;</w:t>
      </w:r>
    </w:p>
    <w:p w:rsidR="00BC3798" w:rsidRDefault="00D6759E" w:rsidP="00D6759E">
      <w:pPr>
        <w:numPr>
          <w:ilvl w:val="0"/>
          <w:numId w:val="49"/>
        </w:numPr>
        <w:spacing w:before="0" w:after="0"/>
        <w:ind w:hanging="210"/>
        <w:jc w:val="left"/>
      </w:pPr>
      <w:r>
        <w:t>Е-идентичност;</w:t>
      </w:r>
    </w:p>
    <w:p w:rsidR="00BC3798" w:rsidRDefault="00D6759E" w:rsidP="00D6759E">
      <w:pPr>
        <w:numPr>
          <w:ilvl w:val="0"/>
          <w:numId w:val="49"/>
        </w:numPr>
        <w:spacing w:before="0" w:after="0"/>
        <w:ind w:hanging="210"/>
        <w:jc w:val="left"/>
      </w:pPr>
      <w:r>
        <w:t>Оптимизация на процесите и ресурсите в администрацията като основа за координираното, стандартизирано и практично развитие на електронното управление;</w:t>
      </w:r>
    </w:p>
    <w:p w:rsidR="00BC3798" w:rsidRDefault="00D6759E" w:rsidP="00D6759E">
      <w:pPr>
        <w:numPr>
          <w:ilvl w:val="0"/>
          <w:numId w:val="49"/>
        </w:numPr>
        <w:spacing w:before="0" w:after="0"/>
        <w:ind w:hanging="210"/>
        <w:jc w:val="left"/>
      </w:pPr>
      <w:r>
        <w:t>Опростяване на работните процеси на административните услуги; цялостно предоставяне на електронни административни услуги, включващи доставка и разплащане;</w:t>
      </w:r>
    </w:p>
    <w:p w:rsidR="00BC3798" w:rsidRDefault="00D6759E" w:rsidP="00D6759E">
      <w:pPr>
        <w:numPr>
          <w:ilvl w:val="0"/>
          <w:numId w:val="49"/>
        </w:numPr>
        <w:spacing w:before="0" w:after="0"/>
        <w:ind w:hanging="210"/>
        <w:jc w:val="left"/>
      </w:pPr>
      <w:r>
        <w:t>Популяризиране на електронните административни услуги и повишаване на информираността на гражданите;</w:t>
      </w:r>
    </w:p>
    <w:p w:rsidR="00BC3798" w:rsidRDefault="00D6759E" w:rsidP="00D6759E">
      <w:pPr>
        <w:numPr>
          <w:ilvl w:val="0"/>
          <w:numId w:val="49"/>
        </w:numPr>
        <w:spacing w:before="0" w:after="0"/>
        <w:ind w:hanging="210"/>
        <w:jc w:val="left"/>
      </w:pPr>
      <w:r>
        <w:t>Пълно интегриране на данните в администрацията и пълна оперативна съвместимост между съществуващите и изгражданите системи;</w:t>
      </w:r>
    </w:p>
    <w:p w:rsidR="00BC3798" w:rsidRDefault="00D6759E" w:rsidP="00D6759E">
      <w:pPr>
        <w:numPr>
          <w:ilvl w:val="0"/>
          <w:numId w:val="49"/>
        </w:numPr>
        <w:spacing w:before="0" w:after="0"/>
        <w:ind w:hanging="210"/>
        <w:jc w:val="left"/>
      </w:pPr>
      <w:r>
        <w:t>Информационна сигурност и безопасност на данните;</w:t>
      </w:r>
    </w:p>
    <w:p w:rsidR="00BC3798" w:rsidRDefault="00D6759E" w:rsidP="00D6759E">
      <w:pPr>
        <w:numPr>
          <w:ilvl w:val="0"/>
          <w:numId w:val="49"/>
        </w:numPr>
        <w:spacing w:before="0" w:after="240"/>
        <w:ind w:hanging="210"/>
        <w:jc w:val="left"/>
      </w:pPr>
      <w:r>
        <w:t>Ефективно решение за осъществяване на принципа на „Служебното начало“, състоящ се в еднократно събиране и многократно използване на информацията от държавната и общинска администрация;</w:t>
      </w:r>
    </w:p>
    <w:p w:rsidR="00BC3798" w:rsidRDefault="00D6759E">
      <w:pPr>
        <w:spacing w:before="240" w:after="240"/>
        <w:jc w:val="left"/>
      </w:pPr>
      <w:r>
        <w:t>Важна част от внедряването на е-управление е архивирането на електронни документи в администрацията. На база методически срещи с фондоообразуватели, по проект по ОПАК е създаден Методически кодекс, който е основен документ за архивиране, съхраняване и ползване на архивите. Съдържащият се нов раздел в Кодекса, свързан с е-управление е особено важен във връзка с изграждането на електронно управление. Въвеждането на нови правила за архивиране, съхранение и достъп до електронни документи пряко се свързва с политиката за е-управление.</w:t>
      </w:r>
    </w:p>
    <w:p w:rsidR="00BC3798" w:rsidRDefault="00D6759E">
      <w:pPr>
        <w:spacing w:before="240" w:after="240"/>
        <w:jc w:val="left"/>
      </w:pPr>
      <w:r>
        <w:t>Решаването на горните проблеми е основополагащо за реалното въвеждане на комплексното административно обслужване в страната. Работата в тази насока вече стартира в предходния програмен период чрез няколко ключови проекта на МТИТС, финансирани по ОПАК (в рамките на които е разработена е-идентичност за българските граждани, осигурена е свързаност между ключови регистри и е поставерна основата на архитектурата на е-управление), като с помощта на ОПДУ процесът ще бъде логически продължен и завършен.</w:t>
      </w:r>
    </w:p>
    <w:p w:rsidR="00BC3798" w:rsidRDefault="00D6759E">
      <w:pPr>
        <w:spacing w:before="240" w:after="240"/>
        <w:jc w:val="left"/>
      </w:pPr>
      <w:r>
        <w:t>ОПДУ е основен инструмент за подпомагане реализирането на визията на електронното управление в Република България – до 2020 г. да бъдат:</w:t>
      </w:r>
    </w:p>
    <w:p w:rsidR="00BC3798" w:rsidRDefault="00D6759E" w:rsidP="00D6759E">
      <w:pPr>
        <w:numPr>
          <w:ilvl w:val="0"/>
          <w:numId w:val="50"/>
        </w:numPr>
        <w:spacing w:before="240" w:after="0"/>
        <w:ind w:hanging="210"/>
        <w:jc w:val="left"/>
      </w:pPr>
      <w:r>
        <w:lastRenderedPageBreak/>
        <w:t>Въведени ефективни бизнес модели в работата на администрацията – от рутинни дейности, към услуги за гражданите и бизнеса;</w:t>
      </w:r>
    </w:p>
    <w:p w:rsidR="00BC3798" w:rsidRDefault="00D6759E" w:rsidP="00D6759E">
      <w:pPr>
        <w:numPr>
          <w:ilvl w:val="0"/>
          <w:numId w:val="50"/>
        </w:numPr>
        <w:spacing w:before="0" w:after="0"/>
        <w:ind w:hanging="210"/>
        <w:jc w:val="left"/>
      </w:pPr>
      <w:r>
        <w:t>Изградена цифрова администрация – администрация, структурирана в съответствие със съвременните управленски технологии и постиженията на информационните и комуникационните технологии;</w:t>
      </w:r>
    </w:p>
    <w:p w:rsidR="00BC3798" w:rsidRDefault="00D6759E" w:rsidP="00D6759E">
      <w:pPr>
        <w:numPr>
          <w:ilvl w:val="0"/>
          <w:numId w:val="50"/>
        </w:numPr>
        <w:spacing w:before="0" w:after="0"/>
        <w:ind w:hanging="210"/>
        <w:jc w:val="left"/>
      </w:pPr>
      <w:r>
        <w:t>Постигната оперативна съвместимост на национално ниво – от фрагментирани и затворени, към интегрирани и технологично независими решения;</w:t>
      </w:r>
    </w:p>
    <w:p w:rsidR="00BC3798" w:rsidRDefault="00D6759E" w:rsidP="00D6759E">
      <w:pPr>
        <w:numPr>
          <w:ilvl w:val="0"/>
          <w:numId w:val="50"/>
        </w:numPr>
        <w:spacing w:before="0" w:after="0"/>
        <w:ind w:hanging="210"/>
        <w:jc w:val="left"/>
      </w:pPr>
      <w:r>
        <w:t>Изграден механизъм за координирано планиране и реализиране всички инициативи за развитие на електронното управление;</w:t>
      </w:r>
    </w:p>
    <w:p w:rsidR="00BC3798" w:rsidRDefault="00D6759E" w:rsidP="00D6759E">
      <w:pPr>
        <w:numPr>
          <w:ilvl w:val="0"/>
          <w:numId w:val="50"/>
        </w:numPr>
        <w:spacing w:before="0" w:after="240"/>
        <w:ind w:hanging="210"/>
        <w:jc w:val="left"/>
      </w:pPr>
      <w:r>
        <w:t>Осигурено предоставяне на административни услуги през единния портал на електронното управление по всяко време, от всяко място и чрез различни устройства.</w:t>
      </w:r>
    </w:p>
    <w:p w:rsidR="00BC3798" w:rsidRDefault="00D6759E">
      <w:pPr>
        <w:spacing w:before="240" w:after="240"/>
        <w:jc w:val="left"/>
      </w:pPr>
      <w:r>
        <w:t>Електронното управление ще допринесе за установяване на отворени и гъвкави отношения между администрацията и гражданите и бизнеса. Това ще доведе до постоянно подобряване на административните услуги и увеличаване на обществената им стойност, което е основа за изграждане на икономика, основаваща се на знанието.</w:t>
      </w:r>
    </w:p>
    <w:p w:rsidR="00BC3798" w:rsidRDefault="00D6759E">
      <w:pPr>
        <w:spacing w:before="240" w:after="240"/>
        <w:jc w:val="left"/>
      </w:pPr>
      <w:r>
        <w:t>Предвид горното, ОПДУ е фокусирана  върху е-управлението като инструмент за усъвършенстване на административните процеси и намаляване на разходите. Подобряването на услугите ще има значителен принос за социалната кохезия чрез целенасочени мерки за повишаване на цифровата компетентност на населението като така бъде преодоляна т. нар. цифрова изолация. Специален акцент ще бъде поставен и върху улесняване на обслужването на хора в неравностойно положение, като се улесни  достъпа им до администрацията и по този начин ще се намали  тяхната социална изолация.</w:t>
      </w:r>
    </w:p>
    <w:p w:rsidR="00BC3798" w:rsidRDefault="00D6759E">
      <w:pPr>
        <w:spacing w:before="240" w:after="240"/>
        <w:jc w:val="left"/>
      </w:pPr>
      <w:r>
        <w:t xml:space="preserve">Освен хоризонталните системи на е-управлението, специално внимание е обърнато на въвеждането на секторните такива, като е-обществени поръчки, е-здравеопазване, е-митници и др. Особен акцент е поставен върху </w:t>
      </w:r>
      <w:r>
        <w:rPr>
          <w:i/>
          <w:iCs/>
        </w:rPr>
        <w:t>процеса по възлагане на обществени поръчки,</w:t>
      </w:r>
      <w:r>
        <w:t xml:space="preserve"> които са основен способ за разходване на съществена част от публичните средства на държавата. Средногодишно чрез обществени поръчки се разходват около 5 млрд. лева. Развитието на законодателството в областта на обществените поръчки през последните години и практическите наблюдения върху дейността на възложителите, вкл. препоръките, отправени от ЕК очертават следните общи проблемни области:</w:t>
      </w:r>
    </w:p>
    <w:p w:rsidR="00BC3798" w:rsidRDefault="00D6759E" w:rsidP="00D6759E">
      <w:pPr>
        <w:numPr>
          <w:ilvl w:val="0"/>
          <w:numId w:val="51"/>
        </w:numPr>
        <w:spacing w:before="240" w:after="0"/>
        <w:ind w:hanging="210"/>
        <w:jc w:val="left"/>
      </w:pPr>
      <w:r>
        <w:t>неразбиране и неправилно прилагане на законодателството по обществени поръчки от възложителите, което води до създаване на разнородна практика;</w:t>
      </w:r>
    </w:p>
    <w:p w:rsidR="00BC3798" w:rsidRDefault="00D6759E" w:rsidP="00D6759E">
      <w:pPr>
        <w:numPr>
          <w:ilvl w:val="0"/>
          <w:numId w:val="51"/>
        </w:numPr>
        <w:spacing w:before="0" w:after="240"/>
        <w:ind w:hanging="210"/>
        <w:jc w:val="left"/>
      </w:pPr>
      <w:r>
        <w:t xml:space="preserve">недостатъчен административен капацитет – недостатъчна численост на персонала при органите за методология и предварителен контрол, както и при възложителите на всички нива съобразно обема работа; липса на </w:t>
      </w:r>
      <w:r>
        <w:lastRenderedPageBreak/>
        <w:t>устойчивост (текучество на персонала) поради чести кадрови смени, ниско заплащане, сложност на материята; недостиг на висококвалифицирани експерти, основно поради липса на качествени обучения.</w:t>
      </w:r>
    </w:p>
    <w:p w:rsidR="00BC3798" w:rsidRDefault="00D6759E">
      <w:pPr>
        <w:spacing w:before="240" w:after="240"/>
        <w:jc w:val="left"/>
      </w:pPr>
      <w:r>
        <w:t>Приета е Национална стратегия за развитие на сектора обществени поръчки в България за периода 2014-2020 г. и План за действие към нея. Тя се базира на пакета нови Директиви на ЕС, и цели разрешаването на проблемите в сектора. Новите директиви са приети от Европейския парламент и от Съвета и публикувани в Официалния вестник на Европейския съюз. Като държава-член България следва да ги въведе в националното си законодателство най-късно до 18 април 2016 г. ОПДУ ще подкрепи постигането на основната цел на стратегията – повишаване на ефективността и законосъобразността при възлагането на обществени поръчки, чрез инвестиции във въвеждането на електронните обществени поръчки, портала за обществени поръчки и регистъра за обществени поръчки. Важен ефект от реализирането на този процес е улесненото събиране на статистическа информация за тенденциите на развитие на пазара и възлагането на поръчки, подпомагане процесите на одит и последващ контрол, както и повишаване доверието на обществото в системата. Отпадането на конвенционалните „хартиени” методи за възлагане ще спомогне за развитието на зелена икономика, което освен опазването на околната среда, същевременно ще осигури ефективност и бързина на бизнес процесите. В обхвата на Програмата са включени и мерките по отношение на укрепването на административния капацитет и професионализма в сектора. Предвидено е със средства по ОПДУ да бъдат  организирани обученията по обществени поръчки от хоризонтален характер за служителите на централната администрация, регионалните, и местни власти.</w:t>
      </w:r>
    </w:p>
    <w:p w:rsidR="00BC3798" w:rsidRDefault="00D6759E">
      <w:pPr>
        <w:spacing w:before="240" w:after="240"/>
        <w:jc w:val="left"/>
      </w:pPr>
      <w:r>
        <w:t>Въвеждането на електронните обществени поръчки, предимно в частта осигуряване на изцяло електронна комуникация до и включително етапа на подаване на електронна оферта, ще доведе до по-голяма прозрачност, по-бързи процедури и повече конкуренция, което носи значителни икономически ползи.</w:t>
      </w:r>
    </w:p>
    <w:p w:rsidR="00BC3798" w:rsidRDefault="00D6759E">
      <w:pPr>
        <w:spacing w:before="240" w:after="240"/>
        <w:jc w:val="left"/>
      </w:pPr>
      <w:r>
        <w:t xml:space="preserve">Последният, но не по важност акцент в ОПДУ е </w:t>
      </w:r>
      <w:r>
        <w:rPr>
          <w:i/>
          <w:iCs/>
        </w:rPr>
        <w:t>осигуряване на качественото и резултатно управление и изпълнение на ЕСИФ през програмния период 2014-2020 г.</w:t>
      </w:r>
      <w:r>
        <w:t xml:space="preserve"> Не бива да бъде пропускана необходимостта от цялостно укрепване на капацитета за управление и изпълнение на ЕСИФ, като бъдат инкорпорирани уроците, научени през предходния програмен период 2007-2013 г.</w:t>
      </w:r>
    </w:p>
    <w:p w:rsidR="00BC3798" w:rsidRDefault="00D6759E">
      <w:pPr>
        <w:spacing w:before="240" w:after="240"/>
        <w:jc w:val="left"/>
      </w:pPr>
      <w:r>
        <w:t>Становището на Комисията набляга на липсата на адекватен административен капацитет на местните власти, което влияе на способността им да разработват качествени проекти и да усвояват европейски фондове. Ограниченият административен капацитет и неефективното усвояване на средствата от фондовете на ЕС са важни пречки пред растежа.</w:t>
      </w:r>
    </w:p>
    <w:p w:rsidR="00BC3798" w:rsidRDefault="00D6759E">
      <w:pPr>
        <w:spacing w:before="240" w:after="240"/>
        <w:jc w:val="left"/>
      </w:pPr>
      <w:r>
        <w:lastRenderedPageBreak/>
        <w:t>ОПДУ предвижда подкрепа за повишаването на капацитета и ограничаване на рисковете от неефективно управление и изпълнение на ЕСИФ през програмния период, чрез мерки в три основни направления:</w:t>
      </w:r>
    </w:p>
    <w:p w:rsidR="00BC3798" w:rsidRDefault="00D6759E" w:rsidP="00D6759E">
      <w:pPr>
        <w:numPr>
          <w:ilvl w:val="0"/>
          <w:numId w:val="52"/>
        </w:numPr>
        <w:spacing w:before="240" w:after="0"/>
        <w:ind w:hanging="280"/>
        <w:jc w:val="left"/>
      </w:pPr>
      <w:r>
        <w:t>Капацитет за ефективното и ефикасно функциониране на системата за управление на ЕСИФ – включително дейността и капацитета на ЦКЗ, НФ, ОСЕС, както и структурите и служителите, които пряко имат отношение към отделни аспекти от функционирането на системата на ЕСИФ (АФКОС, звеното за държавни помощи към МФ, НСИ, АОП, НСОРБ – по отношение капацитета на местно ниво и др.);</w:t>
      </w:r>
    </w:p>
    <w:p w:rsidR="00BC3798" w:rsidRDefault="00D6759E" w:rsidP="00D6759E">
      <w:pPr>
        <w:numPr>
          <w:ilvl w:val="0"/>
          <w:numId w:val="52"/>
        </w:numPr>
        <w:spacing w:before="0" w:after="0"/>
        <w:ind w:hanging="280"/>
        <w:jc w:val="left"/>
      </w:pPr>
      <w:r>
        <w:t>Информация, публичност и прозрачност на изпълнението на ЕСИФ и висока информираност на бенефициентите и всички заинтересовани страни (подкрепа за структурите за координация на политиката по информация и публичност и Областните информационни центрове, информационни и комуникационни кампании и други необходими действия за осигуряване на информация и публичност);</w:t>
      </w:r>
    </w:p>
    <w:p w:rsidR="00BC3798" w:rsidRDefault="00D6759E" w:rsidP="00D6759E">
      <w:pPr>
        <w:numPr>
          <w:ilvl w:val="0"/>
          <w:numId w:val="52"/>
        </w:numPr>
        <w:spacing w:before="0" w:after="240"/>
        <w:ind w:hanging="280"/>
        <w:jc w:val="left"/>
      </w:pPr>
      <w:r>
        <w:t>Технологичното осигуряване на функционирането на системата, чрез развитието на ИСУН 2020 и на Единния информационен портал www.eufunds.bg.</w:t>
      </w:r>
    </w:p>
    <w:p w:rsidR="00BC3798" w:rsidRDefault="00D6759E">
      <w:pPr>
        <w:spacing w:before="240" w:after="240"/>
        <w:jc w:val="left"/>
      </w:pPr>
      <w:r>
        <w:rPr>
          <w:b/>
          <w:bCs/>
        </w:rPr>
        <w:t xml:space="preserve">Компонент 2: Постигане на справедливо и качествено правосъдие </w:t>
      </w:r>
    </w:p>
    <w:p w:rsidR="00BC3798" w:rsidRDefault="00D6759E">
      <w:pPr>
        <w:spacing w:before="240" w:after="240"/>
        <w:jc w:val="left"/>
      </w:pPr>
      <w:r>
        <w:t>Качеството, независимостта и ефикасността на правосъдните системи са важни структурни елементи за устойчив растеж и социална стабилност и са от основно значение за ефективното прилагане на законодателството. В това отношение мерките, заложени в Приоритетна ос 3 на ОПДУ пряко кореспондират със Специфична препоръка № 5 на Съвета към държавата в частта й за подобряване на качеството и независимостта на съдебната система и засилване на борбата срещу корупцията. В Годишният обзор на растежа за 2014 г., осъществен от ЕК, се посочва, че подобряването на качеството, независимостта и ефективността на съдебните системи, включително чрез гарантиране на това, че исковете са уреждат в разумен период от време, както и модернизирането на националното законодателство в областта на несъстоятелността се считат за фактори, които биха подобрили значително условията за предприятията.</w:t>
      </w:r>
    </w:p>
    <w:p w:rsidR="00BC3798" w:rsidRDefault="00D6759E">
      <w:pPr>
        <w:spacing w:before="240" w:after="240"/>
        <w:jc w:val="left"/>
      </w:pPr>
      <w:r>
        <w:t>Според Информационното табло на ЕС в областта на правосъдието (EU Justice Scoreboard) за 2014 г. възприемането на правосъдието в България като независимо е на второ място сред най-лошите резултати в ЕС. Това може да бъде фактор, намаляващ инвестициите, тъй като независимостта на съдебната власт осигурява предвидимост, сигурност, справедливост и стабилност на правната среда, в която работят предприятията. Този проблем излиза на преден план в данните и от други доклади, например цитирания по-горе Глобален доклад за конкурентоспособност на Световния икономически форум, в който страната ни се намира едва на 126то място от общо 144 изследвани държави по показателя „Съдебна независимост“.   </w:t>
      </w:r>
    </w:p>
    <w:p w:rsidR="00BC3798" w:rsidRDefault="00D6759E">
      <w:pPr>
        <w:spacing w:before="240" w:after="240"/>
        <w:jc w:val="left"/>
      </w:pPr>
      <w:r>
        <w:lastRenderedPageBreak/>
        <w:t>Резултатите от Информационното табло показват сфери, където България се представя по-слабо в сравнение с други страни-членки, като например по отношение възприятието за независимост на съдебната система, обучението на съдиите, отсъствието на система за оценка на съдебната система и на системи за управление на качеството, адекватна статистика, както и на алтернативни методи за решаване на правни спорове. По отношение на електронните комуникации между съдилищата и страните по делата и инструментите на електронното правосъдие, които могат да допринесат за намаляване на закъсненията и разходите за гражданите и предприятията чрез улесняване на достъпа до правосъдие, България е под средното равнище за ЕС, като в това отношение не се регистрира напредък спрямо предходния период.</w:t>
      </w:r>
    </w:p>
    <w:p w:rsidR="00BC3798" w:rsidRDefault="00D6759E">
      <w:pPr>
        <w:spacing w:before="240" w:after="240"/>
        <w:jc w:val="left"/>
      </w:pPr>
      <w:r>
        <w:t>Недостатъчната ефективност на съдебната система в България, включително слабости по отношение на практиките по разследване и правораздаване свързани с борбата с организираната престъпност и корупцията, прозрачността на назначенията, корупцията по високите етажи на властта, са изтъквани в редица документи, сред които е Становището на Комисията, докладите по Механизма за сътрудничество и проверка и др. В последния Доклад на Комисията до Европейския парламент и Съвета относно напредъка на България по механизма за сътрудничество и проверка от 22.01.2014 г. (COM(2014) 36 final)[3] продължава да се отбелязва необходимостта от предприемане на решителни мерки за постигане на напредък в сферите на:</w:t>
      </w:r>
    </w:p>
    <w:p w:rsidR="00BC3798" w:rsidRDefault="00D6759E" w:rsidP="00D6759E">
      <w:pPr>
        <w:numPr>
          <w:ilvl w:val="0"/>
          <w:numId w:val="53"/>
        </w:numPr>
        <w:spacing w:before="240" w:after="0"/>
        <w:ind w:hanging="210"/>
        <w:jc w:val="left"/>
      </w:pPr>
      <w:r>
        <w:t>борбата с корупцията;</w:t>
      </w:r>
    </w:p>
    <w:p w:rsidR="00BC3798" w:rsidRDefault="00D6759E" w:rsidP="00D6759E">
      <w:pPr>
        <w:numPr>
          <w:ilvl w:val="0"/>
          <w:numId w:val="53"/>
        </w:numPr>
        <w:spacing w:before="0" w:after="0"/>
        <w:ind w:hanging="210"/>
        <w:jc w:val="left"/>
      </w:pPr>
      <w:r>
        <w:t>делата, свързани с организираната престъпност и корупцията по високите етажи на властта;</w:t>
      </w:r>
    </w:p>
    <w:p w:rsidR="00BC3798" w:rsidRDefault="00D6759E" w:rsidP="00D6759E">
      <w:pPr>
        <w:numPr>
          <w:ilvl w:val="0"/>
          <w:numId w:val="53"/>
        </w:numPr>
        <w:spacing w:before="0" w:after="0"/>
        <w:ind w:hanging="210"/>
        <w:jc w:val="left"/>
      </w:pPr>
      <w:r>
        <w:t>дисциплинарната практика и интегритета на магистратите;</w:t>
      </w:r>
    </w:p>
    <w:p w:rsidR="00BC3798" w:rsidRDefault="00D6759E" w:rsidP="00D6759E">
      <w:pPr>
        <w:numPr>
          <w:ilvl w:val="0"/>
          <w:numId w:val="53"/>
        </w:numPr>
        <w:spacing w:before="0" w:after="0"/>
        <w:ind w:hanging="210"/>
        <w:jc w:val="left"/>
      </w:pPr>
      <w:r>
        <w:t>атестирането, повишенията и назначенията в съдебната система;</w:t>
      </w:r>
    </w:p>
    <w:p w:rsidR="00BC3798" w:rsidRDefault="00D6759E" w:rsidP="00D6759E">
      <w:pPr>
        <w:numPr>
          <w:ilvl w:val="0"/>
          <w:numId w:val="53"/>
        </w:numPr>
        <w:spacing w:before="0" w:after="0"/>
        <w:ind w:hanging="210"/>
        <w:jc w:val="left"/>
      </w:pPr>
      <w:r>
        <w:t>последователната практика от страна на органите на съдебната система;</w:t>
      </w:r>
    </w:p>
    <w:p w:rsidR="00BC3798" w:rsidRDefault="00D6759E" w:rsidP="00D6759E">
      <w:pPr>
        <w:numPr>
          <w:ilvl w:val="0"/>
          <w:numId w:val="53"/>
        </w:numPr>
        <w:spacing w:before="0" w:after="0"/>
        <w:ind w:hanging="210"/>
        <w:jc w:val="left"/>
      </w:pPr>
      <w:r>
        <w:t>натовареността и забавянията на дела;</w:t>
      </w:r>
    </w:p>
    <w:p w:rsidR="00BC3798" w:rsidRDefault="00D6759E" w:rsidP="00D6759E">
      <w:pPr>
        <w:numPr>
          <w:ilvl w:val="0"/>
          <w:numId w:val="53"/>
        </w:numPr>
        <w:spacing w:before="0" w:after="0"/>
        <w:ind w:hanging="210"/>
        <w:jc w:val="left"/>
      </w:pPr>
      <w:r>
        <w:t>слабости при координацията между отделните органи и разпределението на отговорностите;</w:t>
      </w:r>
    </w:p>
    <w:p w:rsidR="00BC3798" w:rsidRDefault="00D6759E" w:rsidP="00D6759E">
      <w:pPr>
        <w:numPr>
          <w:ilvl w:val="0"/>
          <w:numId w:val="53"/>
        </w:numPr>
        <w:spacing w:before="0" w:after="0"/>
        <w:ind w:hanging="210"/>
        <w:jc w:val="left"/>
      </w:pPr>
      <w:r>
        <w:t>необходимостта от усъвършенстване капацитета за финансово разследване на организираната престъпност;</w:t>
      </w:r>
    </w:p>
    <w:p w:rsidR="00BC3798" w:rsidRDefault="00D6759E" w:rsidP="00D6759E">
      <w:pPr>
        <w:numPr>
          <w:ilvl w:val="0"/>
          <w:numId w:val="53"/>
        </w:numPr>
        <w:spacing w:before="0" w:after="240"/>
        <w:ind w:hanging="210"/>
        <w:jc w:val="left"/>
      </w:pPr>
      <w:r>
        <w:t>необходимост от продължаване на работата по въвеждане на електронното правосъдие.</w:t>
      </w:r>
    </w:p>
    <w:p w:rsidR="00BC3798" w:rsidRDefault="00D6759E">
      <w:pPr>
        <w:spacing w:before="240" w:after="240"/>
        <w:jc w:val="left"/>
      </w:pPr>
      <w:r>
        <w:t xml:space="preserve">В това отношение е постигнат напредък чрез започнала реформа на съдебната система и изграждането на независим Висш съдебен съвет. Докладът отбелязва наличието на известен напредък в някои отношения, например предприети са стъпки за подобряване разпределението на делата и оптимизиране на натовареността, но посочва, че общественото доверие в българската съдебна система и нейната независимост продължава да не е високо. Усилията на българската държава за подобряване на съдебната система следва да бъдат продължени, като се надгради постигнатото по ОПАК в областта на обученията на магистрати и съдебни служители, въвеждането на програмно бюджетиране, </w:t>
      </w:r>
      <w:r>
        <w:lastRenderedPageBreak/>
        <w:t>прозрачността на съдебната система и др.По този начин ще се премахне впечатлението за неефективно, некачествено и недостатъчно справедливо правораздаване. Именно това е същността на Специфична препоръка № 5 на Съвета. </w:t>
      </w:r>
    </w:p>
    <w:p w:rsidR="00BC3798" w:rsidRDefault="00D6759E">
      <w:pPr>
        <w:spacing w:before="240" w:after="240"/>
        <w:jc w:val="left"/>
      </w:pPr>
      <w:r>
        <w:t>В последните години има явни белези за все по-активното ангажиране на съдии и прокурори с конкретни проблеми на звената, в които работят и общото състояние на СВ. Често на доброволни начала малки групи работят по конкретни проекти, все по-активно участие има в процедурите за назначения, засилва се професионалният дебат по въпроси, свързани със състоянието на СВ, професионални сдружения са на предния фронт на отстояване и дебатиране на независимостта й. Необходимо е да се поощрява разширяването на тази тенденция и да се създадат институционалните и процедурни форми, в които нейното значение за администрирането на СВ да става все по-голямо.</w:t>
      </w:r>
    </w:p>
    <w:p w:rsidR="00BC3798" w:rsidRDefault="00D6759E">
      <w:pPr>
        <w:spacing w:before="240" w:after="240"/>
        <w:jc w:val="left"/>
      </w:pPr>
      <w:r>
        <w:t>Има необходимост от инвестиции в мерки за съдебна реформа, пряко обвързани с икономическия растеж и подобряване на бизнес средата. В тази връзка СП извежда на преден план следните общи предизвикателства пред съдебната система:</w:t>
      </w:r>
    </w:p>
    <w:p w:rsidR="00BC3798" w:rsidRDefault="00D6759E" w:rsidP="00D6759E">
      <w:pPr>
        <w:numPr>
          <w:ilvl w:val="0"/>
          <w:numId w:val="54"/>
        </w:numPr>
        <w:spacing w:before="240" w:after="0"/>
        <w:ind w:hanging="210"/>
        <w:jc w:val="left"/>
      </w:pPr>
      <w:r>
        <w:t>липса на качествена и унифицирана статистическа информация;</w:t>
      </w:r>
    </w:p>
    <w:p w:rsidR="00BC3798" w:rsidRDefault="00D6759E" w:rsidP="00D6759E">
      <w:pPr>
        <w:numPr>
          <w:ilvl w:val="0"/>
          <w:numId w:val="54"/>
        </w:numPr>
        <w:spacing w:before="0" w:after="0"/>
        <w:ind w:hanging="210"/>
        <w:jc w:val="left"/>
      </w:pPr>
      <w:r>
        <w:t>нужда от допълнителен капацитет за формулиране, изпълнение и оценка на политики в съдебната система;</w:t>
      </w:r>
    </w:p>
    <w:p w:rsidR="00BC3798" w:rsidRDefault="00D6759E" w:rsidP="00D6759E">
      <w:pPr>
        <w:numPr>
          <w:ilvl w:val="0"/>
          <w:numId w:val="54"/>
        </w:numPr>
        <w:spacing w:before="0" w:after="0"/>
        <w:ind w:hanging="210"/>
        <w:jc w:val="left"/>
      </w:pPr>
      <w:r>
        <w:t>липса на леснодостъпни и популяризирани алтернативни методи за решаване на правни спорове, включително и предвид необходимостта от намаляване на натовареността на конкретни съдилища;</w:t>
      </w:r>
    </w:p>
    <w:p w:rsidR="00BC3798" w:rsidRDefault="00D6759E" w:rsidP="00D6759E">
      <w:pPr>
        <w:numPr>
          <w:ilvl w:val="0"/>
          <w:numId w:val="54"/>
        </w:numPr>
        <w:spacing w:before="0" w:after="0"/>
        <w:ind w:hanging="210"/>
        <w:jc w:val="left"/>
      </w:pPr>
      <w:r>
        <w:t>недостатъчен капацитет, координация и институционално взаимодействие, особено в областта на борбата с организираната престъпност и превенция и противодействие на корупцията по високите етажи на властта;</w:t>
      </w:r>
    </w:p>
    <w:p w:rsidR="00BC3798" w:rsidRDefault="00D6759E" w:rsidP="00D6759E">
      <w:pPr>
        <w:numPr>
          <w:ilvl w:val="0"/>
          <w:numId w:val="54"/>
        </w:numPr>
        <w:spacing w:before="0" w:after="0"/>
        <w:ind w:hanging="210"/>
        <w:jc w:val="left"/>
      </w:pPr>
      <w:r>
        <w:t>липса на последователност и финансов ресурс за изпълнението на Стратегията по управление на човешките ресурси в сектора, включително числен състав по райони, функции и задачи на съдебните служители, сътрудници и други, които да подпомагат технически магистратите;</w:t>
      </w:r>
    </w:p>
    <w:p w:rsidR="00BC3798" w:rsidRDefault="00D6759E" w:rsidP="00D6759E">
      <w:pPr>
        <w:numPr>
          <w:ilvl w:val="0"/>
          <w:numId w:val="54"/>
        </w:numPr>
        <w:spacing w:before="0" w:after="240"/>
        <w:ind w:hanging="210"/>
        <w:jc w:val="left"/>
      </w:pPr>
      <w:r>
        <w:t>липса на електронно правосъдие, осигуряващо по-бърз правораздавателен процес и сигурност на информацията.</w:t>
      </w:r>
    </w:p>
    <w:p w:rsidR="00BC3798" w:rsidRDefault="00D6759E">
      <w:pPr>
        <w:spacing w:before="240" w:after="240"/>
        <w:jc w:val="left"/>
      </w:pPr>
      <w:r>
        <w:t xml:space="preserve">Наказателно-процесуалните производства често са с прекалено дълга продължителност. Данните от Информационното табло на ЕС в областта на правосъдието (EU Justice Scoreboard) за 2014 г. показват особено изоставане по отношение на производствата по несъстоятелност. Необходимо е подобряване на капацитета за по-ефикасно разследване в досъдебната фаза. Съществува известна диспропорция в натовареността между съдилищата в София и останалите съдилища в страната. Тази диспропорция води до сериозни забавяния в редица съдилища, особено при излагането на мотивите към съдебните решения. В тази връзка е необходима и политика в областта на човешките ресурси, която да </w:t>
      </w:r>
      <w:r>
        <w:lastRenderedPageBreak/>
        <w:t>осигури баланс между изискванията към системата и натовареността на магистратите.</w:t>
      </w:r>
    </w:p>
    <w:p w:rsidR="00BC3798" w:rsidRDefault="00D6759E">
      <w:pPr>
        <w:spacing w:before="240" w:after="240"/>
        <w:jc w:val="left"/>
      </w:pPr>
      <w:r>
        <w:t>По отношение на съдилищата, през последните години се наблюдава ясна тенденция на увеличаване на натовареността им: общият брой на делата за разглеждане през 2012 г. е бил 837 000, при 677 410 дела през 2010 г. и едва 594 633 през 2007 г. Тази тенденция допълнително извежда необходимостта от развиване на алтернативни способи за разглеждане и решаване на делата – медиация и арбитраж; предприемане на мерки за качествено управление на човешките ресурси в съдебната система; въвеждане на мерки за управление на натовареността чрез оптимизиране на структурата на отделните съдебни райони,  както и определяне на норма на натовареност на магистратите.</w:t>
      </w:r>
    </w:p>
    <w:p w:rsidR="00BC3798" w:rsidRDefault="00D6759E">
      <w:pPr>
        <w:spacing w:before="240" w:after="240"/>
        <w:jc w:val="left"/>
      </w:pPr>
      <w:r>
        <w:t>Заложеният стратегически подход отговаря на очертаните предизвикателства, като комплексно са обхванати всички аспекти от процеса на реформиране на съдебната система – стратегическо и структурно развитие, управление на човешките ресурси, въвеждане на електронното правосъдие като основен инструмент за подобряване и модернизиране на дейността.</w:t>
      </w:r>
    </w:p>
    <w:p w:rsidR="00BC3798" w:rsidRDefault="00D6759E">
      <w:pPr>
        <w:spacing w:before="240" w:after="240"/>
        <w:jc w:val="left"/>
      </w:pPr>
      <w:r>
        <w:t>По отношение на планираната реформа на съдебната система предвидените инвестиции се извеждат от Актуализираната стратегия за продължаване на реформата в съдебната система, както и пътната карта към нея, която съдържа конкретните мерки по шестте цели на Стратегията до 2020 г. ОПДУ обхваща в своята приоритетна ос 3 интервенции съгласно пътната карта, които изпълняват и шестте стратегически цели на Стратегията (със съответните им специфични цели:</w:t>
      </w:r>
    </w:p>
    <w:p w:rsidR="00BC3798" w:rsidRDefault="00D6759E" w:rsidP="00D6759E">
      <w:pPr>
        <w:numPr>
          <w:ilvl w:val="0"/>
          <w:numId w:val="55"/>
        </w:numPr>
        <w:spacing w:before="240" w:after="0"/>
        <w:ind w:hanging="210"/>
        <w:jc w:val="left"/>
      </w:pPr>
      <w:r>
        <w:t>1. Гарантиране независимостта на съда и на другите органи на съдебната власт чрез ефективни мерки срещу корупция, политически и икономически натиск и други зависимости;</w:t>
      </w:r>
    </w:p>
    <w:p w:rsidR="00BC3798" w:rsidRDefault="00D6759E" w:rsidP="00D6759E">
      <w:pPr>
        <w:numPr>
          <w:ilvl w:val="0"/>
          <w:numId w:val="55"/>
        </w:numPr>
        <w:spacing w:before="0" w:after="0"/>
        <w:ind w:hanging="210"/>
        <w:jc w:val="left"/>
      </w:pPr>
      <w:r>
        <w:t>2. Човешкият капитал на съдебната власт – основен ресурс и фокус на реформата: статус на съдиите, прокурорите и следователите;</w:t>
      </w:r>
    </w:p>
    <w:p w:rsidR="00BC3798" w:rsidRDefault="00D6759E" w:rsidP="00D6759E">
      <w:pPr>
        <w:numPr>
          <w:ilvl w:val="0"/>
          <w:numId w:val="55"/>
        </w:numPr>
        <w:spacing w:before="0" w:after="0"/>
        <w:ind w:hanging="210"/>
        <w:jc w:val="left"/>
      </w:pPr>
      <w:r>
        <w:t>3. Ефективно администриране на съдебната власт;</w:t>
      </w:r>
    </w:p>
    <w:p w:rsidR="00BC3798" w:rsidRDefault="00D6759E" w:rsidP="00D6759E">
      <w:pPr>
        <w:numPr>
          <w:ilvl w:val="0"/>
          <w:numId w:val="55"/>
        </w:numPr>
        <w:spacing w:before="0" w:after="0"/>
        <w:ind w:hanging="210"/>
        <w:jc w:val="left"/>
      </w:pPr>
      <w:r>
        <w:t>4. Модерна и ефективна наказателна политика;</w:t>
      </w:r>
    </w:p>
    <w:p w:rsidR="00BC3798" w:rsidRDefault="00D6759E" w:rsidP="00D6759E">
      <w:pPr>
        <w:numPr>
          <w:ilvl w:val="0"/>
          <w:numId w:val="55"/>
        </w:numPr>
        <w:spacing w:before="0" w:after="0"/>
        <w:ind w:hanging="210"/>
        <w:jc w:val="left"/>
      </w:pPr>
      <w:r>
        <w:t>5. Гаранции за върховенството на закона;</w:t>
      </w:r>
    </w:p>
    <w:p w:rsidR="00BC3798" w:rsidRDefault="00D6759E" w:rsidP="00D6759E">
      <w:pPr>
        <w:numPr>
          <w:ilvl w:val="0"/>
          <w:numId w:val="55"/>
        </w:numPr>
        <w:spacing w:before="0" w:after="240"/>
        <w:ind w:hanging="210"/>
        <w:jc w:val="left"/>
      </w:pPr>
      <w:r>
        <w:t>6. Повишаване на доверието към съдебната власт чрез обществено участие и прозрачност</w:t>
      </w:r>
    </w:p>
    <w:p w:rsidR="00BC3798" w:rsidRDefault="00D6759E">
      <w:pPr>
        <w:spacing w:before="240" w:after="240"/>
        <w:jc w:val="left"/>
      </w:pPr>
      <w:r>
        <w:t xml:space="preserve">Постигането на тези цели с подкрепата на ОПДУ ще се ръководи от пътната карта, където е извършено приоритизиране на инвестициите. Ще се започне с извършването на всички необходими и детайлни анализи, включително международна експертиза, които да дадат основата на действията за подкрепа на провеждането на реформа в структурата, процедурите и организацията на съдебната система. Реформата ще бъде претворена чрез съответни изменения в ЗСВ. Предвиден е и необходимият външен мониторинг върху дейността на съдебната власт. Реалното програмно бюджетиране ще допринесе значително за </w:t>
      </w:r>
      <w:r>
        <w:lastRenderedPageBreak/>
        <w:t>увеличаването на прозрачността на разходите на отделните звена на съдебната власт. Мерките за подобряване на структурни, процедурни и организационни аспекти в съдебната система ще бъдат съпътствани от инвестиции във внедряването на електронното правосъдие, както за разширяване на достъпа до правосъдие, така и като антикорупционна мярка.</w:t>
      </w:r>
    </w:p>
    <w:p w:rsidR="00BC3798" w:rsidRDefault="00D6759E">
      <w:pPr>
        <w:spacing w:before="240" w:after="240"/>
        <w:jc w:val="left"/>
      </w:pPr>
      <w:r>
        <w:t>В Становището на Комисията се поставя акцент върху укрепване на капацитета на съдебната система, като се изтъква важната роля на НИП с оглед създаване на условия за участие на магистратите в програми за обмен и специални обучения. Институтът съобразява обучителната си политика с приоритетите на Европейския съюз в сферата на правосъдието, свободата и сигурността и в частност на съдебното обучение, които са формулирани ясно в Стокхолмската програма, в която се казва: „</w:t>
      </w:r>
      <w:r>
        <w:rPr>
          <w:i/>
          <w:iCs/>
        </w:rPr>
        <w:t xml:space="preserve">…За да се развие истинска европейска съдебна култура и култура в областта на правоприлагането, от съществено значение е да се засили обучението по въпроси, свързани със Съюза, и то да стане </w:t>
      </w:r>
      <w:r>
        <w:rPr>
          <w:b/>
          <w:bCs/>
          <w:i/>
          <w:iCs/>
        </w:rPr>
        <w:t>систематично</w:t>
      </w:r>
      <w:r>
        <w:rPr>
          <w:i/>
          <w:iCs/>
        </w:rPr>
        <w:t xml:space="preserve"> достъпно за </w:t>
      </w:r>
      <w:r>
        <w:rPr>
          <w:b/>
          <w:bCs/>
          <w:i/>
          <w:iCs/>
        </w:rPr>
        <w:t>всички професии</w:t>
      </w:r>
      <w:r>
        <w:rPr>
          <w:i/>
          <w:iCs/>
        </w:rPr>
        <w:t xml:space="preserve">, участващи в изграждането на пространството на свобода, сигурност и правосъдие. Това включва съдии, прокурори, съдебни, полицейски, митнически и гранични служители. Следва да се предвидят схеми за </w:t>
      </w:r>
      <w:r>
        <w:rPr>
          <w:b/>
          <w:bCs/>
          <w:i/>
          <w:iCs/>
        </w:rPr>
        <w:t>систематично</w:t>
      </w:r>
      <w:r>
        <w:rPr>
          <w:i/>
          <w:iCs/>
        </w:rPr>
        <w:t xml:space="preserve"> европейско обучение, което да се предлага на всички органи, работещи в тази област. …”.</w:t>
      </w:r>
    </w:p>
    <w:p w:rsidR="00BC3798" w:rsidRDefault="00D6759E">
      <w:pPr>
        <w:spacing w:before="240" w:after="240"/>
        <w:jc w:val="left"/>
      </w:pPr>
      <w:r>
        <w:t>Предвидени са продължаващи инвестиции за подобряване на професионалното развитие на магистратите и съдебните служители, така че да се създадат възможности за обмяна на опит с други държави-членки и участие в мрежи за сътрудничество. Основните акценти от стратегическото развитие на съдебното обучение са свързани с развиване и подобряване на технологични и информационни системи, свързани със съдебното „е-обучение”, както и засилване на обученията на обучители и прилагане на добри европейски практики.</w:t>
      </w:r>
    </w:p>
    <w:p w:rsidR="00BC3798" w:rsidRDefault="00D6759E">
      <w:pPr>
        <w:spacing w:before="240" w:after="240"/>
        <w:jc w:val="left"/>
      </w:pPr>
      <w:r>
        <w:t>Подкрепата за Националния институт на правосъдието като основната институция, отговорна за осигуряването на качествени и адекватни обучения за магистратите и съдебните служители, се основава на Основните насоки за дейността на Националния институт на правосъдието 2014-2020 г., одобрени от УС на НИП през май 2014 г., както и на Европейските документи в областта на съдебното обучение. Съобщение на Комисията до Европейския парламент и Съвета „Изграждане на доверие в правосъдието в целия ЕС. Ново измерение на европейското съдебно обучение”. (COM (2011) 551 final) акцентира върху обстоятелството, че изграждането на европейска съдебна култура при пълно зачитане на принципа на субсидиарност и съдебната независимост е ключова за ефективното функциониране на европейското съдебно пространство, а съдебното обучение е основен елемент от този процес. В това Съобщение е заложена целта на ЕС половината от правните специалисти в ЕС да вземат участие в европейски съдебни обучения до 2020 г. чрез използването на всички налични ресурси на местно, национално и европейско равнище, в унисон с целите на Стокхолмската програма.</w:t>
      </w:r>
    </w:p>
    <w:p w:rsidR="00BC3798" w:rsidRDefault="00D6759E">
      <w:pPr>
        <w:spacing w:before="240" w:after="240"/>
        <w:jc w:val="left"/>
      </w:pPr>
      <w:r>
        <w:lastRenderedPageBreak/>
        <w:t>Резолюцията на Европейския парламент от 14 март 2012 относно съдебното обучение 2012/2575(RSP) набляга на възможностите за навлизането на новите технологии в съдебното обучение, както и на необходимостта от многоезично обучение и необходимостта от координация на предоставяното обучение на европейско ниво.</w:t>
      </w:r>
    </w:p>
    <w:p w:rsidR="00BC3798" w:rsidRDefault="00D6759E">
      <w:pPr>
        <w:spacing w:before="240" w:after="240"/>
        <w:jc w:val="left"/>
      </w:pPr>
      <w:r>
        <w:t>Съобщението на Комисията от 11 март 2014 (COM(2014) 144 final) „Европейският съдебен дневен ред за 2020 г. – Укрепване на доверието, мобилността и растежа в рамките на Съюза“ от своя страна концентрира вниманието към важната тема за обучението правните специалисти по европейско право – тема, която е изцяло обхваната от мерките, заложени в ОПДУ. Същото Съобщение разглежда и ползите от внедряването на е-правосъдието в съдебната система.</w:t>
      </w:r>
    </w:p>
    <w:p w:rsidR="00BC3798" w:rsidRDefault="00D6759E">
      <w:pPr>
        <w:spacing w:before="240" w:after="240"/>
        <w:jc w:val="left"/>
      </w:pPr>
      <w:r>
        <w:t> Констатираните дефицити по отношение на качеството на обслужването, надеждността, прозрачността, отчетността и върховенството на закона ще бъдат преодолени, а възможностите за цялостното подобряване на дейността на органите на съдебната власт – оползотворени, чрез изграждане и внедряване на компонентите на електронно правосъдие, завършване на Единната информационна система за противодействие на престъпността (ЕИСПП), обезпечаване на оперативната съвместимост, оптимизация на работните процеси и др.</w:t>
      </w:r>
    </w:p>
    <w:p w:rsidR="00BC3798" w:rsidRDefault="00D6759E">
      <w:pPr>
        <w:spacing w:before="240" w:after="240"/>
        <w:jc w:val="left"/>
      </w:pPr>
      <w:r>
        <w:t>За успешното внедряване на електронното правосъдие е разработена и приета Стратегия за въвеждане на електронно управление и електронно правосъдие в сектор „Правосъдие“ 2014-2020 г. Тя е основополагащ документ за единно формиране, планиране, осъществяване, координиране и контрол на политиката в сектор Правосъдие, провеждана от държавните институции в сътрудничество с гражданите, бизнеса и съсловните организации. Документът е разработен съгласно програмите на правителството на Република България за развитие на електронното управление и инициативата на Европейската Комисия i2020 и отразява важността на процесите за развитие на достъпно и ефективно електронно правосъдие.</w:t>
      </w:r>
    </w:p>
    <w:p w:rsidR="00BC3798" w:rsidRDefault="00D6759E">
      <w:pPr>
        <w:spacing w:before="240" w:after="240"/>
        <w:jc w:val="left"/>
      </w:pPr>
      <w:r>
        <w:t>Стратегията разглежда въвеждането на електронното правосъдие и електронното управление в сектора като набор от взаимосвързани средства, чрез които се осъществява:</w:t>
      </w:r>
    </w:p>
    <w:p w:rsidR="00BC3798" w:rsidRDefault="00D6759E" w:rsidP="00D6759E">
      <w:pPr>
        <w:numPr>
          <w:ilvl w:val="0"/>
          <w:numId w:val="56"/>
        </w:numPr>
        <w:spacing w:before="240" w:after="0"/>
        <w:ind w:hanging="210"/>
        <w:jc w:val="left"/>
      </w:pPr>
      <w:r>
        <w:t>Опериране с електронни дела и документи от страна на органите на съдебната власт;</w:t>
      </w:r>
    </w:p>
    <w:p w:rsidR="00BC3798" w:rsidRDefault="00D6759E" w:rsidP="00D6759E">
      <w:pPr>
        <w:numPr>
          <w:ilvl w:val="0"/>
          <w:numId w:val="56"/>
        </w:numPr>
        <w:spacing w:before="0" w:after="0"/>
        <w:ind w:hanging="210"/>
        <w:jc w:val="left"/>
      </w:pPr>
      <w:r>
        <w:t>Достъп до националните регистри по електронен път в реално време;</w:t>
      </w:r>
    </w:p>
    <w:p w:rsidR="00BC3798" w:rsidRDefault="00D6759E" w:rsidP="00D6759E">
      <w:pPr>
        <w:numPr>
          <w:ilvl w:val="0"/>
          <w:numId w:val="56"/>
        </w:numPr>
        <w:spacing w:before="0" w:after="0"/>
        <w:ind w:hanging="210"/>
        <w:jc w:val="left"/>
      </w:pPr>
      <w:r>
        <w:t>Подобряване на взаимодействието и интегрирането на информационните системи на законодателната, съдебната и изпълнителната власт в Република България;</w:t>
      </w:r>
    </w:p>
    <w:p w:rsidR="00BC3798" w:rsidRDefault="00D6759E" w:rsidP="00D6759E">
      <w:pPr>
        <w:numPr>
          <w:ilvl w:val="0"/>
          <w:numId w:val="56"/>
        </w:numPr>
        <w:spacing w:before="0" w:after="0"/>
        <w:ind w:hanging="210"/>
        <w:jc w:val="left"/>
      </w:pPr>
      <w:r>
        <w:t>Свързване на националното ни законодателство и регистри с аналогични европейски регистри и структури;</w:t>
      </w:r>
    </w:p>
    <w:p w:rsidR="00BC3798" w:rsidRDefault="00D6759E" w:rsidP="00D6759E">
      <w:pPr>
        <w:numPr>
          <w:ilvl w:val="0"/>
          <w:numId w:val="56"/>
        </w:numPr>
        <w:spacing w:before="0" w:after="0"/>
        <w:ind w:hanging="210"/>
        <w:jc w:val="left"/>
      </w:pPr>
      <w:r>
        <w:t>Предоставяне на административни услуги по електронен път;</w:t>
      </w:r>
    </w:p>
    <w:p w:rsidR="00BC3798" w:rsidRDefault="00D6759E" w:rsidP="00D6759E">
      <w:pPr>
        <w:numPr>
          <w:ilvl w:val="0"/>
          <w:numId w:val="56"/>
        </w:numPr>
        <w:spacing w:before="0" w:after="0"/>
        <w:ind w:hanging="210"/>
        <w:jc w:val="left"/>
      </w:pPr>
      <w:r>
        <w:t>Повишаване общата правна култура на гражданите;</w:t>
      </w:r>
    </w:p>
    <w:p w:rsidR="00BC3798" w:rsidRDefault="00D6759E" w:rsidP="00D6759E">
      <w:pPr>
        <w:numPr>
          <w:ilvl w:val="0"/>
          <w:numId w:val="56"/>
        </w:numPr>
        <w:spacing w:before="0" w:after="0"/>
        <w:ind w:hanging="210"/>
        <w:jc w:val="left"/>
      </w:pPr>
      <w:r>
        <w:lastRenderedPageBreak/>
        <w:t>Постигане на технологична и семантична съвместимост:</w:t>
      </w:r>
    </w:p>
    <w:p w:rsidR="00BC3798" w:rsidRDefault="00D6759E" w:rsidP="00D6759E">
      <w:pPr>
        <w:numPr>
          <w:ilvl w:val="0"/>
          <w:numId w:val="56"/>
        </w:numPr>
        <w:spacing w:before="0" w:after="240"/>
        <w:ind w:hanging="210"/>
        <w:jc w:val="left"/>
      </w:pPr>
      <w:r>
        <w:t>Правосъдие максимално близо и в полза на гражданите и бизнеса.</w:t>
      </w:r>
    </w:p>
    <w:p w:rsidR="00BC3798" w:rsidRDefault="00D6759E">
      <w:pPr>
        <w:spacing w:before="240" w:after="240"/>
        <w:jc w:val="left"/>
      </w:pPr>
      <w:r>
        <w:t>Институциите от сектор „Правосъдие” разглеждат ускореното развитие на електронното правосъдие като един от основните си приоритети. Въвеждането му се извършва паралелно с организационни промени и придобиване на нови знания с цел подобряване на обществените услуги и демократичните процеси и улесняване създаването и провеждането на политиката в правораздаването.</w:t>
      </w:r>
    </w:p>
    <w:p w:rsidR="00BC3798" w:rsidRDefault="00D6759E">
      <w:pPr>
        <w:spacing w:before="240" w:after="240"/>
        <w:jc w:val="left"/>
      </w:pPr>
      <w:r>
        <w:t>Конкретните мерки в изпълнението на амбициозните цели, които поставя стратегията, са обхванати в Пътна карта за нейното изпълнение с разпределение на задачите и ресурсите до 2020 г. ОПДУ е основният финансов инструмент за реализирането на Пътната карта, както и на ангажиментите на Р България, произтичащи от стратегията за европейско е-Правосъдие.</w:t>
      </w:r>
    </w:p>
    <w:p w:rsidR="00BC3798" w:rsidRDefault="00D6759E">
      <w:pPr>
        <w:spacing w:before="240" w:after="240"/>
        <w:jc w:val="left"/>
      </w:pPr>
      <w:r>
        <w:t>Реализирането на цялостно решение, свързано с въвеждане на информационни технологии в съдебната система ще доведе до по-ефективното й функциониране, засилване на прозрачността в дейността й, както и по-добро обслужване на гражданите и бизнеса. Освен икономическите ефекти за системата, чрез въвеждането на безхартиено правосъдие ще се решат проблемите със загуба на дела, необходимост от съхраняване на огромни хартиени архиви и други. Крайната цел е постигането на ефективна съдебна система и максимално улеснение за гражданите и бизнеса.Ще има нужда да се осигури разработване и предоставяне на органите на съдебната власт на единна информационна система. Чрез въвеждането на информационни технологии в правораздаването ще се подобрят отчетността и прозрачността, ще се оптимизира системата за случайно разпределение на делата и сроковете, ще се гарантира по-високо ниво на координация и уеднаквяване на съдебната практика. Информационните технологии имат съществен принос, като инструмент за цялостна реформа.</w:t>
      </w:r>
    </w:p>
    <w:p w:rsidR="00BC3798" w:rsidRDefault="00D6759E">
      <w:pPr>
        <w:spacing w:before="240" w:after="240"/>
        <w:jc w:val="left"/>
      </w:pPr>
      <w:r>
        <w:t xml:space="preserve">Същевременно, ОПДУ не изпуска фокуса към едно от най-съществените хоризонтални предизвикателства пред администрацията и съдебната система – </w:t>
      </w:r>
      <w:r>
        <w:rPr>
          <w:i/>
          <w:iCs/>
        </w:rPr>
        <w:t xml:space="preserve">превенцията и противодействието на корупцията и на конфликта на интереси. </w:t>
      </w:r>
      <w:r>
        <w:t>Този въпрос е засегнат и в Специфична препоръка № 5 към държавата и касае и двата компонента на ОПДУ</w:t>
      </w:r>
      <w:r>
        <w:rPr>
          <w:i/>
          <w:iCs/>
        </w:rPr>
        <w:t>.</w:t>
      </w:r>
      <w:r>
        <w:t xml:space="preserve"> Важността му се подчертава от факта, че България е на последно място в ЕС и по показателите контрол на корупцията и върховенство на закона, а Световният икономически форум счита корупцията в страната за основна пречка пред чуждестранните инвеститори за правене на бизнес в България (по показателя, измерващ равнището на фаворитизъм при вземането на решения страната е на незавидното 134то място; общественото доверие в политиците също ни отрежда задни позиции – 130то място от 144 държави). Както беше споменато по-горе, корупцията е посочена на първо място сред основните проблематични фактори за осъществяване на бизнес в България. Докладът на Комисията до Европейския парламент и Съвета относно напредъка на България по механизма за сътрудничество и проверка от 22.01.2014 г. (COM(2014) 36 final) също е особено критичен по отношение на темата, като подчертава, че „Като цяло резултатите от </w:t>
      </w:r>
      <w:r>
        <w:lastRenderedPageBreak/>
        <w:t>вече положените в тази насока усилия бяха много ограничени.“; „Усилията за борба с корупцията са разпокъсани“.</w:t>
      </w:r>
    </w:p>
    <w:p w:rsidR="00BC3798" w:rsidRDefault="00D6759E">
      <w:pPr>
        <w:spacing w:before="240" w:after="240"/>
        <w:jc w:val="left"/>
      </w:pPr>
      <w:r>
        <w:t>Въз основа на данните от Евробарометър за 2013 г. първият Доклад на ЕС за борбата с корупцията (COM(2014) 38 final) извежда изводите, че „Борбата с корупцията отдавна е приоритет за България, а законодателните реформи доведоха до създаването на нови структури. Въпреки това корупцията продължава да се шири. Европейската комисия предлага на България да предпазва институциите за борба с корупцията от политическо влияние и да назначава управленските им кадри съобразно прозрачна процедура, основаваща се на качествата на кандидатите. Случайното разпределение на делата в съдилищата следва да се гарантира чрез ефективна общонационална система. Комисията предлага също така да бъде приет етичен кодекс за народните представители, а в областта на обществените поръчки да се налагат възпиращи санкции, както на национално, така и на местно равнище.</w:t>
      </w:r>
    </w:p>
    <w:p w:rsidR="00BC3798" w:rsidRDefault="00D6759E">
      <w:pPr>
        <w:spacing w:before="240" w:after="240"/>
        <w:jc w:val="left"/>
      </w:pPr>
      <w:r>
        <w:t>Проучванията на Евробарометър, върху които се базира Докладът, продължават да показват, че впечатлението за корумпираност е значително над средното за ЕС равнище. Данните сочат, че 84 % от българите смятат, че корупцията е широко разпространена в страната им (при средно за ЕС 76%). Само 16% от анкетираните са на мнение, че усилията на властите в борбата с корупцията са ефективни.</w:t>
      </w:r>
    </w:p>
    <w:p w:rsidR="00BC3798" w:rsidRDefault="00D6759E">
      <w:pPr>
        <w:spacing w:before="240" w:after="240"/>
        <w:jc w:val="left"/>
      </w:pPr>
      <w:r>
        <w:t>В това отношение програмата включва богата палитра от дейности, като е изградена върху разбирането, че най-голям антикорупционен ефект имат мерките за „отварянето“ на администрацията и съдебната система, оптимизирането на процесите, с цел минимизиране на субективния фактор, и особено на развитието на електронното управление и въвеждането електронното правосъдие. Е-управлението, както и секторните системи като електронните обществени поръчки, е-здравеопазването, е-правосъдието и др. подобряват процесите по взаимодействие вътре в системите на държавната администрация и съдебната система и в отношенията им с гражданите и бизнеса, улесняват достъпа до информация, намаляват възможностите за неправомерно влияние и водят до по-ефективно и прозрачно разпределяне на ресурсите. Други хоризонтални действия, които имат и значителен потенциален антикорупционен ефект, са въвеждането на „отворени данни“, подобряването на процеса по стратегическо планиране и управление на ресурсите на администрацията и съдебната система, въвеждането на комплексното административно обслужване и на електронни услуги, намаляването на регулаторната и административната тежест, взаимодействието с гражданския сектор и осигуряването на ефективен граждански мониторинг върху дейността на администрацията.</w:t>
      </w:r>
    </w:p>
    <w:p w:rsidR="00BC3798" w:rsidRDefault="00D6759E">
      <w:pPr>
        <w:spacing w:before="240" w:after="240"/>
        <w:jc w:val="left"/>
      </w:pPr>
      <w:r>
        <w:t>В допълнение към тези хоризонтални мерки, ОПДУ предвижда и такива, насочени специфично към намиране и прилагане на конкретни решения за борба с корупцията, предотвратяване на конфликт на интереси и злоупотреба със служебно положение.</w:t>
      </w:r>
    </w:p>
    <w:p w:rsidR="00BC3798" w:rsidRDefault="00D6759E">
      <w:pPr>
        <w:spacing w:before="240" w:after="240"/>
        <w:jc w:val="left"/>
      </w:pPr>
      <w:r>
        <w:lastRenderedPageBreak/>
        <w:t>Мерките за противодействие на корупцията и конфликта на интереси са намерили приоритизация и конкретизация в актуалните стратегически документи/ проекти на стратегически документи в секторите администрация и съдебна система. Така например, Специфична цел 3 „Систематична политика за превенция на корупцията в съдебната власт“ към Стратегическа цел 1 на Актуализираната Стратегия за продължаване на съдебната реформа предвижда редица конкретни действия с финансиране от ОПДУ, които да доведат до реални резултати в тази насока.</w:t>
      </w:r>
    </w:p>
    <w:p w:rsidR="00BC3798" w:rsidRDefault="00D6759E">
      <w:pPr>
        <w:spacing w:before="240" w:after="240"/>
        <w:jc w:val="left"/>
      </w:pPr>
      <w:r>
        <w:t>Друг акцент във фокуса на Приоритетна ос 4 на ОПДУ е борбата с измамите, засягащи разходването на средствата от ЕСИФ. Към момента е разработен проект на Национална стратегия за превенция и борба с нередностите и измамите, засягащи финансовите интереси на Европейския съюз за периода 2014-2020 г., която е в процес на обществено обсъждане и предстои да бъде окончателно приета. Изготвянето и приемането на стратегията е в продължение на предприетите действия от българските власти за защита на финансовите интереси на Европейския съюз, намерили отражение в предходните национални стратегически документи и е в съответствие с ангажиментите на Република България, съгласно чл. 325 от Договора за функциониране на Европейския съюз и СП. Основната цел на Националната стратегия е през програмен период 2014 – 2020 да се подобри превенцията, разкриването и противодействието на нередностите и измамите, като се акцентира върху повишаване ефективността на разследването, постигане на по-висока степен на възстановяване на неправомерно усвоени средства от бюджета на Европейския съюз и налагане на пропорционални и възпиращи санкции при спазване на законодателството и определяне отговорностите на институциите.</w:t>
      </w:r>
    </w:p>
    <w:p w:rsidR="00BC3798" w:rsidRDefault="00D6759E">
      <w:pPr>
        <w:spacing w:before="240" w:after="240"/>
        <w:jc w:val="left"/>
      </w:pPr>
      <w:r>
        <w:t>Програмирането и изпълнението на мерките, свързани с осъществяване на целите, заложени в ОПДУ отчита необходимостта от интеграция на политиката за околна среда и политиката за изменение на климата. В съответствие с новите тенденции в областта на ПОС и ПИК (ресурсна ефективност, смекчаване последиците от изменението на климата и адаптацията към него, устойчивост към природните бедствия, както и превенция и управление на риска), мерките, свързани с административната ефективност и качествена съдебна система ще включват, обучения за администрацията по превенция и управление на риска, както и „зелени“ инициативи и такива за постигане на енергийна ефективност при въвеждането на електронното управление и правосъдие. Ще се подкрепят мерки за хоризонтална интеграция на ПОС и ПИК в националните политики за развитие. Чрез въвеждането на достъп до информация за служебно ползване и електронни услуги ще бъде намалено използването на хартиени носители. Инициативите за зелена администрация са изрично изведени в Стратегията за развитие на държавната администрация 2014-2020 г. в която се посочва, че тъй като принципите за опазване на околната среда все още са слабо използвани в държавната администрация, е необходимо е да се изгради култура и създаде организация за намаляване употребата на хартия, за въвеждане на разделно събиране на отпадъците, за използване на рециклирана хартия, популяризиране възлагането на „зелени“ обществени поръчки и провеждане на други инициативи за екологично отговорна администрация.</w:t>
      </w:r>
    </w:p>
    <w:p w:rsidR="00BC3798" w:rsidRDefault="00D6759E">
      <w:pPr>
        <w:spacing w:before="240" w:after="240"/>
        <w:jc w:val="left"/>
      </w:pPr>
      <w:r>
        <w:rPr>
          <w:i/>
          <w:iCs/>
        </w:rPr>
        <w:lastRenderedPageBreak/>
        <w:t xml:space="preserve">Научени уроци от програмен период 2007-2013 г. </w:t>
      </w:r>
    </w:p>
    <w:p w:rsidR="00BC3798" w:rsidRDefault="00D6759E">
      <w:pPr>
        <w:spacing w:before="240" w:after="240"/>
        <w:jc w:val="left"/>
      </w:pPr>
      <w:r>
        <w:t>Както е посочено вече и по-горе, ОПДУ до голяма степен стъпва на резултатите, реализирани в рамките на ОПАК и ОПТП през програмен период 2007-2013 г. Голяма част от интервенциите на ОПДУ са директно продължение на мерки и дейности, започнати в рамките на двете програми. В рамките на Приоритетна ос 1 „Добро управление“ на ОПАК извършените функционални анализи на административните структури ще прерастнат в провеждането на функционални прегледи по сектори и политики чрез подкрепата на ОПДУ. Предвид факта, че значителна част от административните структури вече са реализирали мерки за организационно развитие в резултат на функционални анализи, финансирани по ОПАК, придобитият опит сочи, че в рамките на ОПДУ е време да се предприеме следващата стъпка, като се премине към прегледи вече не на отделни структури, а на цели сектори/политики. Тази мярка също така е обвързана с останалите мерки по ОПДУ, в частта извършване на регулаторна реформа с цел опростяване на регулациите и намаляване на административната тежест.</w:t>
      </w:r>
    </w:p>
    <w:p w:rsidR="00BC3798" w:rsidRDefault="00D6759E">
      <w:pPr>
        <w:spacing w:before="240" w:after="240"/>
        <w:jc w:val="left"/>
      </w:pPr>
      <w:r>
        <w:t>Аналогичен подход на приемственост и надграждане при инкорпориране на научените уроци от прилагането на мерките по ОПАК и ОПТП е приложен и за останалите интервенции в ОПДУ. В сферата на управлението на човешките ресурси ще бъдат надграждани и мултиплицирани резултатите, постигнати чрез финансирането по Приоритетна ос 2 ОПАК „Управление на човешките ресурси“ по отношение на: процедури за подбор и кариерно развитие, както и развитие на Единната система за управление на човешките ресурси в администрацията и обединяването й с останалите информационни системи за управление на администрацията. Компетенциите на служителите в държавната администрация са развити чрез множество успешни проекти по ОПАК. Тези мерки ще бъдат продължени по ОПДУ чрез планираните инвестиции в рамките на Приоритетна ос 2. По отношение на обучението на служителите в администрацията през период 2007-2013 г. ИПА не успя да разгърне необходимия капацитет и да покрие изцяло необходимите обучения за администрацията. Това наложи УО на ОПАК да открие голям брой процедури за конкурентен подбор, чрез които централните, областните и общинските администрации посрещнаха нуждите си от специализирани обучения. В резултат на извлечените поуки, по ОПДУ се предвижда по-активна работа за изграждане капацитет на ИПА, както и възможност администрациите да кандидатстват самостоятелно за специализирани обучения, които ИПА не предоставя. Обученията за администрацията ще се базират на анализа на нуждите от обучение, който ще бъде одобрен от САР и ще следват единни стандарти по отношение на теми и качество на предоставяното обучение.</w:t>
      </w:r>
    </w:p>
    <w:p w:rsidR="00BC3798" w:rsidRDefault="00D6759E">
      <w:pPr>
        <w:spacing w:before="240" w:after="240"/>
        <w:jc w:val="left"/>
      </w:pPr>
      <w:r>
        <w:t>Не на последно място интервенциите в областта на е-управление почиват върху резултатите, изградени през периода 2007-2013 г. Така например държавният хибриден частен облак е в резултат от проект на МТИТС по ОПАК. Със същия и още няколко проекта МТИТС изградиха основните инструменти и референтна архитектура на е-управлението в България, които ще бъдат развити чрез ОПДУ.</w:t>
      </w:r>
    </w:p>
    <w:p w:rsidR="00BC3798" w:rsidRDefault="00D6759E">
      <w:pPr>
        <w:spacing w:before="240" w:after="240"/>
        <w:jc w:val="left"/>
      </w:pPr>
      <w:r>
        <w:lastRenderedPageBreak/>
        <w:t>Съществен урок, научен в периода 2007-2013 г. е, че по отношение на хоризонталните за реформата въпроси прилагането на системен подход чрез интегрирани хоризонтални проекти, особено по отношение на е-управление и секторните му системи, както и в областта на обслужването и административното регулиране и по отношение на съдебната система и е-правосъдието, води до много по-широки резултати, отколкото изолирани проекти на отделни администрации. Опитът сочи, че чрез фрагментирано финансиране на отделни институции се постигат частични резултати, които макар и ефективни, не са в състояние да доведат до системна промяна. Затова в новия период акцентът ще бъде насочен към стратегически и хоризонтални проекти за подобряване на цялостната работа на държавната администрация. Тези проекти ще покриват всички публични услуги и администрации.  ОПДУ е изцяло програмирана на база на този системен интегриран подход. Логиката на интервенции на ОПДУ е много по-тясно фокусирана, отколкото при предходните две програми, на база окрупняване и ясна последователност на реализация на мерките. Това е видно в логиката на интервенции на ПО 1 и ПО 2 на ОПДУ, а също и в ПО 3. Всички мерки, насочени към съдебната система, включително съдебна реформа, управление на човешките ресурси и е-правосъдие, са интегрирани в една отделна ос, вместо, както в предходния програмен период, разделени между различни оси. По този начин се постига много по-голяма съгласуваност и интеграция между отделните мерки. Чрез ОПДУ приемственост ще получат множеството успешни обучения за магистрати и съдебни служители, реализирани от НИП в рамките на ОПАК, както и необходимите действия за продължаващо укрепване на капацитета на НИП в качеството му на основен обучителен институт за съдебната система.</w:t>
      </w:r>
    </w:p>
    <w:p w:rsidR="00BC3798" w:rsidRDefault="00D6759E">
      <w:pPr>
        <w:spacing w:before="240" w:after="240"/>
        <w:jc w:val="left"/>
      </w:pPr>
      <w:r>
        <w:t>Може да се обобщи, че чрез набора от предвидени стратегически цели и мерки за постигането им, ОПДУ ще спомогне за укрепването на публичната компонента и в трите направления на растежа:</w:t>
      </w:r>
    </w:p>
    <w:p w:rsidR="00BC3798" w:rsidRDefault="00D6759E" w:rsidP="00D6759E">
      <w:pPr>
        <w:numPr>
          <w:ilvl w:val="0"/>
          <w:numId w:val="57"/>
        </w:numPr>
        <w:spacing w:before="240" w:after="0"/>
        <w:ind w:hanging="280"/>
        <w:jc w:val="left"/>
      </w:pPr>
      <w:r>
        <w:rPr>
          <w:i/>
          <w:iCs/>
        </w:rPr>
        <w:t>Интелигентният растеж</w:t>
      </w:r>
      <w:r>
        <w:t xml:space="preserve"> се свързва с активното въвеждане и прилагане на иновативни информационни и комуникационни технологии и изграждането на дигитално общество, което ОПДУ адресира с планираните инвестиции в завършването на процеса по внедряването на е-управление в администрацията и е-правосъдие в съдебната система;</w:t>
      </w:r>
    </w:p>
    <w:p w:rsidR="00BC3798" w:rsidRDefault="00D6759E" w:rsidP="00D6759E">
      <w:pPr>
        <w:numPr>
          <w:ilvl w:val="0"/>
          <w:numId w:val="57"/>
        </w:numPr>
        <w:spacing w:before="0" w:after="0"/>
        <w:ind w:hanging="280"/>
        <w:jc w:val="left"/>
      </w:pPr>
      <w:r>
        <w:rPr>
          <w:i/>
          <w:iCs/>
        </w:rPr>
        <w:t>Устойчивият растеж</w:t>
      </w:r>
      <w:r>
        <w:t xml:space="preserve"> се основава на насърчаването на по-ефективна, зелена и устойчива икономика, като ОПДУ тук допринася с укрепването на капацитета на институциите и съдебната система за установяване на стабилна бизнес среда и за постигането на мерките, свързани с ефективността на икономиката;</w:t>
      </w:r>
    </w:p>
    <w:p w:rsidR="00BC3798" w:rsidRDefault="00D6759E" w:rsidP="00D6759E">
      <w:pPr>
        <w:numPr>
          <w:ilvl w:val="0"/>
          <w:numId w:val="57"/>
        </w:numPr>
        <w:spacing w:before="0" w:after="240"/>
        <w:ind w:hanging="280"/>
        <w:jc w:val="left"/>
      </w:pPr>
      <w:r>
        <w:t xml:space="preserve">Макар </w:t>
      </w:r>
      <w:r>
        <w:rPr>
          <w:i/>
          <w:iCs/>
        </w:rPr>
        <w:t>приобщаващият растеж</w:t>
      </w:r>
      <w:r>
        <w:t xml:space="preserve"> да касае основно високите нива на заетост, модернизирането на трудовите пазари и борбата с бедността (които мерки не попада в обхвата на ОПДУ), приносът на програмата към постигането на този приоритет може да бъде намерен в отварянето на администрацията към гражданите и бизнеса, мерките, стимулиращи овластяването на гражданите за участие в управлението чрез активното включване в процеса на правене на политики, целенасочените обучения за служителите в администрацията, </w:t>
      </w:r>
      <w:r>
        <w:lastRenderedPageBreak/>
        <w:t>съдебната система и НПО, като всички те съвместно спомагат за изграждането на кохерентно общество</w:t>
      </w:r>
    </w:p>
    <w:p w:rsidR="008D5009" w:rsidRDefault="008D5009" w:rsidP="008D5009">
      <w:pPr>
        <w:pStyle w:val="Text1"/>
        <w:spacing w:before="0" w:after="0"/>
        <w:ind w:left="0"/>
        <w:rPr>
          <w:lang w:eastAsia="fr-BE"/>
        </w:rPr>
      </w:pPr>
    </w:p>
    <w:p w:rsidR="008D5009" w:rsidRPr="00B724CB" w:rsidRDefault="00D6759E" w:rsidP="008D5009">
      <w:pPr>
        <w:spacing w:before="0" w:after="0"/>
        <w:rPr>
          <w:b/>
          <w:noProof/>
          <w:sz w:val="22"/>
          <w:szCs w:val="22"/>
          <w:lang w:eastAsia="fr-BE"/>
        </w:rPr>
      </w:pPr>
      <w:r>
        <w:rPr>
          <w:noProof/>
          <w:lang w:eastAsia="fr-BE"/>
        </w:rPr>
        <w:t>1.1.2. Обосновка на избора на тематични цели и съответстващите им инвестиционни приоритети предвид споразумението за партньорство въз основа на набелязаните регионални и — когато е целесъобразно — национални нужди, включително необходимостта от справяне с предизвикателствата, посочени в съответните препоръки за отделните държави, приети съгласно член 121, параграф 2 от ДФЕС, и съответните препоръки на Съвета, приети съгласно член 148, параграф 4 от ДФЕС, като се взема предвид предварителната оценка.</w:t>
      </w:r>
    </w:p>
    <w:p w:rsidR="008D5009" w:rsidRPr="00B724CB" w:rsidRDefault="008D5009" w:rsidP="008D5009">
      <w:pPr>
        <w:spacing w:before="0" w:after="0"/>
        <w:rPr>
          <w:b/>
          <w:noProof/>
          <w:sz w:val="22"/>
          <w:szCs w:val="22"/>
          <w:lang w:eastAsia="fr-BE"/>
        </w:rPr>
      </w:pPr>
    </w:p>
    <w:p w:rsidR="008D5009" w:rsidRPr="00710E80" w:rsidRDefault="00D6759E" w:rsidP="008D5009">
      <w:pPr>
        <w:keepNext/>
        <w:spacing w:before="0" w:after="0"/>
        <w:rPr>
          <w:noProof/>
          <w:sz w:val="22"/>
          <w:szCs w:val="22"/>
          <w:lang w:eastAsia="fr-BE"/>
        </w:rPr>
      </w:pPr>
      <w:r w:rsidRPr="00710E80">
        <w:rPr>
          <w:b/>
          <w:noProof/>
          <w:sz w:val="22"/>
          <w:szCs w:val="22"/>
          <w:lang w:eastAsia="fr-BE"/>
        </w:rPr>
        <w:t>Таблица 1: Обосновка на избора на тематични цели и инвестиционни приоритети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701"/>
        <w:gridCol w:w="3614"/>
      </w:tblGrid>
      <w:tr w:rsidR="00BC3798" w:rsidTr="00426349">
        <w:trPr>
          <w:trHeight w:val="288"/>
          <w:tblHeader/>
        </w:trPr>
        <w:tc>
          <w:tcPr>
            <w:tcW w:w="0" w:type="auto"/>
            <w:shd w:val="clear" w:color="auto" w:fill="auto"/>
          </w:tcPr>
          <w:p w:rsidR="008D5009" w:rsidRPr="00D6078B" w:rsidRDefault="00D6759E" w:rsidP="00426349">
            <w:pPr>
              <w:spacing w:before="0" w:after="0"/>
              <w:jc w:val="center"/>
              <w:rPr>
                <w:b/>
                <w:noProof/>
                <w:color w:val="000000"/>
                <w:sz w:val="18"/>
                <w:szCs w:val="18"/>
                <w:lang w:eastAsia="fr-BE"/>
              </w:rPr>
            </w:pPr>
            <w:r w:rsidRPr="00D6078B">
              <w:rPr>
                <w:b/>
                <w:noProof/>
                <w:color w:val="000000"/>
                <w:sz w:val="18"/>
                <w:szCs w:val="18"/>
                <w:lang w:eastAsia="fr-BE"/>
              </w:rPr>
              <w:t>Избрана тематична цел</w:t>
            </w:r>
          </w:p>
        </w:tc>
        <w:tc>
          <w:tcPr>
            <w:tcW w:w="0" w:type="auto"/>
            <w:shd w:val="clear" w:color="auto" w:fill="auto"/>
          </w:tcPr>
          <w:p w:rsidR="008D5009" w:rsidRPr="00D6078B" w:rsidRDefault="00D6759E" w:rsidP="00426349">
            <w:pPr>
              <w:spacing w:before="0" w:after="0"/>
              <w:jc w:val="center"/>
              <w:rPr>
                <w:b/>
                <w:noProof/>
                <w:color w:val="000000"/>
                <w:sz w:val="18"/>
                <w:szCs w:val="18"/>
                <w:lang w:eastAsia="fr-BE"/>
              </w:rPr>
            </w:pPr>
            <w:r w:rsidRPr="00D6078B">
              <w:rPr>
                <w:b/>
                <w:noProof/>
                <w:color w:val="000000"/>
                <w:sz w:val="18"/>
                <w:szCs w:val="18"/>
                <w:lang w:eastAsia="fr-BE"/>
              </w:rPr>
              <w:t>Избран инвестиционен приоритет</w:t>
            </w:r>
          </w:p>
        </w:tc>
        <w:tc>
          <w:tcPr>
            <w:tcW w:w="0" w:type="auto"/>
            <w:shd w:val="clear" w:color="auto" w:fill="auto"/>
          </w:tcPr>
          <w:p w:rsidR="008D5009" w:rsidRPr="00D6078B" w:rsidRDefault="00D6759E" w:rsidP="00426349">
            <w:pPr>
              <w:spacing w:before="0" w:after="0"/>
              <w:jc w:val="center"/>
              <w:rPr>
                <w:b/>
                <w:noProof/>
                <w:color w:val="000000"/>
                <w:sz w:val="18"/>
                <w:szCs w:val="18"/>
                <w:lang w:eastAsia="fr-BE"/>
              </w:rPr>
            </w:pPr>
            <w:r w:rsidRPr="00D6078B">
              <w:rPr>
                <w:b/>
                <w:noProof/>
                <w:color w:val="000000"/>
                <w:sz w:val="18"/>
                <w:szCs w:val="18"/>
                <w:lang w:eastAsia="fr-BE"/>
              </w:rPr>
              <w:t>Обосновка за избора</w:t>
            </w:r>
          </w:p>
        </w:tc>
      </w:tr>
      <w:tr w:rsidR="00BC3798" w:rsidTr="00426349">
        <w:trPr>
          <w:trHeight w:val="288"/>
        </w:trPr>
        <w:tc>
          <w:tcPr>
            <w:tcW w:w="0" w:type="auto"/>
            <w:shd w:val="clear" w:color="auto" w:fill="auto"/>
          </w:tcPr>
          <w:p w:rsidR="008D5009" w:rsidRPr="00A15CFE" w:rsidRDefault="00D6759E" w:rsidP="00426349">
            <w:pPr>
              <w:spacing w:before="0" w:after="0"/>
              <w:rPr>
                <w:noProof/>
                <w:color w:val="0070C0"/>
                <w:sz w:val="20"/>
                <w:szCs w:val="20"/>
                <w:lang w:eastAsia="fr-BE"/>
              </w:rPr>
            </w:pPr>
            <w:r w:rsidRPr="00A15CFE">
              <w:rPr>
                <w:noProof/>
                <w:color w:val="000000"/>
                <w:sz w:val="20"/>
                <w:szCs w:val="20"/>
                <w:lang w:eastAsia="fr-BE"/>
              </w:rPr>
              <w:t>11 - Засилване на институционалния капацитет на публичните органи и заинтересованите страни и ефективна публична администрация</w:t>
            </w:r>
          </w:p>
        </w:tc>
        <w:tc>
          <w:tcPr>
            <w:tcW w:w="0" w:type="auto"/>
            <w:shd w:val="clear" w:color="auto" w:fill="auto"/>
          </w:tcPr>
          <w:p w:rsidR="008D5009" w:rsidRPr="00A15CFE" w:rsidRDefault="00D6759E" w:rsidP="00426349">
            <w:pPr>
              <w:spacing w:before="0" w:after="0"/>
              <w:rPr>
                <w:noProof/>
                <w:color w:val="000000"/>
                <w:sz w:val="20"/>
                <w:szCs w:val="20"/>
                <w:lang w:eastAsia="fr-BE"/>
              </w:rPr>
            </w:pPr>
            <w:r w:rsidRPr="00A15CFE">
              <w:rPr>
                <w:noProof/>
                <w:color w:val="000000"/>
                <w:sz w:val="20"/>
                <w:szCs w:val="20"/>
                <w:lang w:eastAsia="fr-BE"/>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c>
          <w:tcPr>
            <w:tcW w:w="0" w:type="auto"/>
            <w:shd w:val="clear" w:color="auto" w:fill="auto"/>
          </w:tcPr>
          <w:p w:rsidR="00BC3798" w:rsidRDefault="00D6759E">
            <w:pPr>
              <w:spacing w:before="0" w:after="240"/>
              <w:jc w:val="left"/>
            </w:pPr>
            <w:r>
              <w:t>Специфични препоръки № 1 и 5 на Съвета към държавата.</w:t>
            </w:r>
          </w:p>
          <w:p w:rsidR="00BC3798" w:rsidRDefault="00D6759E">
            <w:pPr>
              <w:spacing w:before="240" w:after="240"/>
              <w:jc w:val="left"/>
            </w:pPr>
            <w:r>
              <w:t>Позиция на Комисията относно изготвянето на споразумения за партньорство и програми в България за периода 2014-2020 г.</w:t>
            </w:r>
          </w:p>
          <w:p w:rsidR="00BC3798" w:rsidRDefault="00D6759E">
            <w:pPr>
              <w:spacing w:before="240" w:after="240"/>
              <w:jc w:val="left"/>
            </w:pPr>
            <w:r>
              <w:t>Доклади на ЕК по Механизма за сътрудничество и проверка</w:t>
            </w:r>
          </w:p>
          <w:p w:rsidR="00BC3798" w:rsidRDefault="00D6759E">
            <w:pPr>
              <w:spacing w:before="240" w:after="240"/>
              <w:jc w:val="left"/>
            </w:pPr>
            <w:r>
              <w:t>Идентифицирани потребности от инвестиции в подобряване на административното обслужване, включително чрез електронно управление – Стратегия за развитие на държавната администрация 2014-2020 г.; Стратегия за развитие на електронното управление в Република България 2014-2020 г.</w:t>
            </w:r>
          </w:p>
          <w:p w:rsidR="00BC3798" w:rsidRDefault="00D6759E">
            <w:pPr>
              <w:spacing w:before="240" w:after="240"/>
              <w:jc w:val="left"/>
            </w:pPr>
            <w:r>
              <w:t xml:space="preserve">Идентифицирани потребности от подкрепа на реформата на съдебната система – Актуализирана стратегия за продължаване на реформата в съдебната система;  Стратегия за въвеждане на електронно </w:t>
            </w:r>
            <w:r>
              <w:lastRenderedPageBreak/>
              <w:t>управление и електронно правосъдие в сектор „Правосъдие“ 2014-2020 г.</w:t>
            </w:r>
          </w:p>
          <w:p w:rsidR="008D5009" w:rsidRPr="00DE5DD7" w:rsidRDefault="008D5009" w:rsidP="00426349">
            <w:pPr>
              <w:spacing w:before="0" w:after="0"/>
              <w:rPr>
                <w:noProof/>
                <w:color w:val="000000"/>
                <w:sz w:val="20"/>
                <w:szCs w:val="20"/>
                <w:lang w:eastAsia="fr-BE"/>
              </w:rPr>
            </w:pPr>
          </w:p>
        </w:tc>
      </w:tr>
    </w:tbl>
    <w:p w:rsidR="008D5009" w:rsidRPr="00DC028E" w:rsidRDefault="008D5009" w:rsidP="008D5009">
      <w:pPr>
        <w:spacing w:before="0" w:after="0"/>
      </w:pPr>
    </w:p>
    <w:p w:rsidR="008D5009" w:rsidRDefault="00D6759E" w:rsidP="008D5009">
      <w:pPr>
        <w:pStyle w:val="Heading2"/>
        <w:keepLines/>
        <w:numPr>
          <w:ilvl w:val="0"/>
          <w:numId w:val="0"/>
        </w:numPr>
        <w:spacing w:before="0" w:after="0"/>
        <w:ind w:left="850" w:hanging="850"/>
        <w:rPr>
          <w:color w:val="000000"/>
          <w:szCs w:val="24"/>
          <w:lang w:eastAsia="fr-BE"/>
        </w:rPr>
      </w:pPr>
      <w:bookmarkStart w:id="4" w:name="_Toc256000002"/>
      <w:r w:rsidRPr="000F5CC0">
        <w:rPr>
          <w:noProof/>
          <w:color w:val="000000"/>
          <w:szCs w:val="24"/>
          <w:lang w:eastAsia="fr-BE"/>
        </w:rPr>
        <w:t>1.2 Обосновка на разпределението на финансовите средства</w:t>
      </w:r>
      <w:bookmarkEnd w:id="4"/>
    </w:p>
    <w:p w:rsidR="008D5009" w:rsidRPr="00EC33F0" w:rsidRDefault="008D5009" w:rsidP="008D5009">
      <w:pPr>
        <w:pStyle w:val="Text1"/>
        <w:spacing w:before="0" w:after="0"/>
        <w:ind w:left="0"/>
        <w:rPr>
          <w:lang w:eastAsia="fr-BE"/>
        </w:rPr>
      </w:pPr>
    </w:p>
    <w:p w:rsidR="008D5009" w:rsidRDefault="00D6759E" w:rsidP="008D5009">
      <w:pPr>
        <w:keepNext/>
        <w:keepLines/>
        <w:spacing w:before="0" w:after="0"/>
        <w:rPr>
          <w:color w:val="000000"/>
          <w:lang w:eastAsia="fr-BE"/>
        </w:rPr>
      </w:pPr>
      <w:r w:rsidRPr="000F5CC0">
        <w:rPr>
          <w:noProof/>
          <w:color w:val="000000"/>
          <w:lang w:eastAsia="fr-BE"/>
        </w:rPr>
        <w:t>Обосновка за разпределението на финансовите средства (подкрепа от Съюза) за всяка тематична цел и когато е целесъобразно — за всеки инвестиционен приоритет, в съответствие с изискванията за тематична концентрация, като се взема предвид предварителната оценка.</w:t>
      </w:r>
    </w:p>
    <w:p w:rsidR="008D5009" w:rsidRPr="000F5CC0" w:rsidRDefault="008D5009" w:rsidP="008D5009">
      <w:pPr>
        <w:keepNext/>
        <w:keepLines/>
        <w:spacing w:before="0" w:after="0"/>
        <w:rPr>
          <w:color w:val="000000"/>
          <w:lang w:eastAsia="fr-BE"/>
        </w:rPr>
      </w:pPr>
    </w:p>
    <w:p w:rsidR="00BC3798" w:rsidRDefault="00D6759E">
      <w:pPr>
        <w:spacing w:before="0" w:after="240"/>
        <w:jc w:val="left"/>
      </w:pPr>
      <w:r>
        <w:t>Ресурсът на приоритетни оси 1, 2 и 3 е изцяло съсредоточен в Тематична цел № 11 „Засилване на институционалния капацитет на публичните органи и заинтересовани страни и ефикасна публична администрация“, Инвестиционен приоритет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p w:rsidR="008D5009" w:rsidRPr="00636E55" w:rsidRDefault="00D6759E" w:rsidP="008D5009">
      <w:pPr>
        <w:spacing w:before="0" w:after="0"/>
        <w:rPr>
          <w:color w:val="000000"/>
          <w:sz w:val="16"/>
          <w:szCs w:val="16"/>
        </w:rPr>
      </w:pPr>
      <w:r>
        <w:rPr>
          <w:color w:val="000000"/>
          <w:sz w:val="16"/>
          <w:szCs w:val="16"/>
        </w:rPr>
        <w:t xml:space="preserve"> </w:t>
      </w:r>
    </w:p>
    <w:p w:rsidR="008D5009" w:rsidRDefault="008D5009" w:rsidP="008D5009">
      <w:pPr>
        <w:spacing w:before="0" w:after="0"/>
        <w:rPr>
          <w:b/>
        </w:rPr>
        <w:sectPr w:rsidR="008D5009" w:rsidSect="00426349">
          <w:headerReference w:type="even" r:id="rId8"/>
          <w:headerReference w:type="default" r:id="rId9"/>
          <w:footerReference w:type="even" r:id="rId10"/>
          <w:footerReference w:type="default" r:id="rId11"/>
          <w:headerReference w:type="first" r:id="rId12"/>
          <w:footerReference w:type="first" r:id="rId13"/>
          <w:pgSz w:w="11906" w:h="16838"/>
          <w:pgMar w:top="1022" w:right="1699" w:bottom="1022" w:left="1584" w:header="283" w:footer="283" w:gutter="0"/>
          <w:cols w:space="708"/>
          <w:docGrid w:linePitch="360"/>
        </w:sectPr>
      </w:pPr>
    </w:p>
    <w:p w:rsidR="008D5009" w:rsidRPr="0072567D" w:rsidRDefault="00D6759E" w:rsidP="008D5009">
      <w:pPr>
        <w:keepNext/>
        <w:spacing w:before="0" w:after="0"/>
        <w:rPr>
          <w:b/>
          <w:lang w:val="pt-PT"/>
        </w:rPr>
      </w:pPr>
      <w:r w:rsidRPr="0072567D">
        <w:rPr>
          <w:b/>
          <w:noProof/>
          <w:lang w:val="pt-PT"/>
        </w:rPr>
        <w:lastRenderedPageBreak/>
        <w:t>Таблица 2: Преглед на инвестиционната стратегия на оперативната програма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07"/>
        <w:gridCol w:w="1508"/>
        <w:gridCol w:w="2199"/>
        <w:gridCol w:w="6577"/>
        <w:gridCol w:w="2654"/>
      </w:tblGrid>
      <w:tr w:rsidR="00BC3798" w:rsidTr="00426349">
        <w:trPr>
          <w:tblHeader/>
        </w:trPr>
        <w:tc>
          <w:tcPr>
            <w:tcW w:w="0" w:type="auto"/>
            <w:shd w:val="clear" w:color="auto" w:fill="auto"/>
          </w:tcPr>
          <w:p w:rsidR="008D5009" w:rsidRPr="00794445" w:rsidRDefault="00D6759E" w:rsidP="00426349">
            <w:pPr>
              <w:spacing w:before="0" w:after="0"/>
              <w:jc w:val="center"/>
              <w:rPr>
                <w:rFonts w:eastAsia="Arial Unicode MS"/>
                <w:b/>
                <w:color w:val="000000"/>
                <w:sz w:val="16"/>
                <w:szCs w:val="16"/>
                <w:lang w:val="pt-PT"/>
              </w:rPr>
            </w:pPr>
            <w:r w:rsidRPr="000657B3">
              <w:rPr>
                <w:b/>
                <w:noProof/>
                <w:color w:val="000000"/>
                <w:sz w:val="16"/>
                <w:szCs w:val="16"/>
                <w:lang w:val="pt-PT"/>
              </w:rPr>
              <w:t>Приоритетна ос</w:t>
            </w:r>
          </w:p>
        </w:tc>
        <w:tc>
          <w:tcPr>
            <w:tcW w:w="0" w:type="auto"/>
            <w:shd w:val="clear" w:color="auto" w:fill="auto"/>
          </w:tcPr>
          <w:p w:rsidR="008D5009" w:rsidRPr="00A53E68" w:rsidRDefault="00D6759E" w:rsidP="00426349">
            <w:pPr>
              <w:tabs>
                <w:tab w:val="left" w:pos="426"/>
              </w:tabs>
              <w:spacing w:before="0" w:after="0"/>
              <w:jc w:val="center"/>
              <w:rPr>
                <w:rFonts w:eastAsia="Arial Unicode MS"/>
                <w:b/>
                <w:color w:val="000000"/>
                <w:sz w:val="16"/>
                <w:szCs w:val="16"/>
                <w:lang w:val="pt-PT"/>
              </w:rPr>
            </w:pPr>
            <w:r w:rsidRPr="000657B3">
              <w:rPr>
                <w:b/>
                <w:noProof/>
                <w:color w:val="000000"/>
                <w:sz w:val="16"/>
                <w:szCs w:val="16"/>
                <w:lang w:val="pt-PT"/>
              </w:rPr>
              <w:t>Фонд</w:t>
            </w:r>
          </w:p>
        </w:tc>
        <w:tc>
          <w:tcPr>
            <w:tcW w:w="0" w:type="auto"/>
            <w:shd w:val="clear" w:color="auto" w:fill="auto"/>
          </w:tcPr>
          <w:p w:rsidR="008D5009" w:rsidRPr="00A2412D" w:rsidRDefault="00D6759E" w:rsidP="00426349">
            <w:pPr>
              <w:tabs>
                <w:tab w:val="left" w:pos="426"/>
              </w:tabs>
              <w:spacing w:before="0" w:after="0"/>
              <w:jc w:val="center"/>
              <w:rPr>
                <w:rFonts w:eastAsia="Arial Unicode MS"/>
                <w:b/>
                <w:color w:val="000000"/>
                <w:sz w:val="16"/>
                <w:szCs w:val="16"/>
              </w:rPr>
            </w:pPr>
            <w:r>
              <w:rPr>
                <w:b/>
                <w:noProof/>
                <w:color w:val="000000"/>
                <w:sz w:val="16"/>
                <w:szCs w:val="16"/>
              </w:rPr>
              <w:t>Подкрепа от Съюза (в евро)</w:t>
            </w:r>
          </w:p>
        </w:tc>
        <w:tc>
          <w:tcPr>
            <w:tcW w:w="0" w:type="auto"/>
            <w:shd w:val="clear" w:color="auto" w:fill="auto"/>
          </w:tcPr>
          <w:p w:rsidR="008D5009" w:rsidRPr="00A2412D" w:rsidRDefault="00D6759E" w:rsidP="00426349">
            <w:pPr>
              <w:tabs>
                <w:tab w:val="left" w:pos="426"/>
              </w:tabs>
              <w:spacing w:before="0" w:after="0"/>
              <w:jc w:val="center"/>
              <w:rPr>
                <w:rFonts w:eastAsia="Arial Unicode MS"/>
                <w:b/>
                <w:color w:val="000000"/>
                <w:sz w:val="16"/>
                <w:szCs w:val="16"/>
              </w:rPr>
            </w:pPr>
            <w:r>
              <w:rPr>
                <w:b/>
                <w:noProof/>
                <w:color w:val="000000"/>
                <w:sz w:val="16"/>
                <w:szCs w:val="16"/>
              </w:rPr>
              <w:t>Дял от общата подкрепа от Съюза за оперативната програма</w:t>
            </w:r>
          </w:p>
        </w:tc>
        <w:tc>
          <w:tcPr>
            <w:tcW w:w="0" w:type="auto"/>
            <w:shd w:val="clear" w:color="auto" w:fill="auto"/>
          </w:tcPr>
          <w:p w:rsidR="008D5009" w:rsidRPr="00C23AD8" w:rsidRDefault="00D6759E" w:rsidP="00426349">
            <w:pPr>
              <w:tabs>
                <w:tab w:val="left" w:pos="426"/>
              </w:tabs>
              <w:spacing w:before="0" w:after="0"/>
              <w:jc w:val="center"/>
              <w:rPr>
                <w:rFonts w:eastAsia="Arial Unicode MS"/>
                <w:b/>
                <w:color w:val="000000"/>
                <w:sz w:val="16"/>
                <w:szCs w:val="16"/>
              </w:rPr>
            </w:pPr>
            <w:r>
              <w:rPr>
                <w:rFonts w:eastAsia="Arial Unicode MS"/>
                <w:b/>
                <w:noProof/>
                <w:color w:val="000000"/>
                <w:sz w:val="16"/>
                <w:szCs w:val="16"/>
              </w:rPr>
              <w:t>Тематична цел/инвестиционен приоритет/специфична цел</w:t>
            </w:r>
          </w:p>
        </w:tc>
        <w:tc>
          <w:tcPr>
            <w:tcW w:w="0" w:type="auto"/>
            <w:shd w:val="clear" w:color="auto" w:fill="auto"/>
          </w:tcPr>
          <w:p w:rsidR="008D5009" w:rsidRPr="00EF1975" w:rsidRDefault="00F2690E" w:rsidP="00426349">
            <w:pPr>
              <w:spacing w:before="0" w:after="0"/>
              <w:jc w:val="center"/>
              <w:rPr>
                <w:rFonts w:eastAsia="Arial Unicode MS"/>
                <w:b/>
                <w:color w:val="000000"/>
                <w:sz w:val="16"/>
                <w:szCs w:val="16"/>
                <w:lang w:val="da-DK"/>
              </w:rPr>
            </w:pPr>
            <w:r>
              <w:rPr>
                <w:b/>
                <w:noProof/>
                <w:color w:val="000000"/>
                <w:sz w:val="16"/>
                <w:szCs w:val="16"/>
              </w:rPr>
              <w:t>Общи и специфични за програмата показатели, за които е определена целева стойност</w:t>
            </w:r>
            <w:r w:rsidR="00D6759E" w:rsidRPr="00EF1975">
              <w:rPr>
                <w:b/>
                <w:color w:val="000000"/>
                <w:sz w:val="16"/>
                <w:szCs w:val="16"/>
                <w:lang w:val="da-DK"/>
              </w:rPr>
              <w:t xml:space="preserve"> </w:t>
            </w:r>
          </w:p>
        </w:tc>
      </w:tr>
      <w:tr w:rsidR="00BC3798" w:rsidTr="00426349">
        <w:tc>
          <w:tcPr>
            <w:tcW w:w="0" w:type="auto"/>
            <w:shd w:val="clear" w:color="auto" w:fill="auto"/>
          </w:tcPr>
          <w:p w:rsidR="008D5009" w:rsidRPr="00636710" w:rsidRDefault="00D6759E" w:rsidP="00426349">
            <w:pPr>
              <w:spacing w:before="0" w:after="0"/>
              <w:rPr>
                <w:sz w:val="16"/>
                <w:szCs w:val="16"/>
              </w:rPr>
            </w:pPr>
            <w:r w:rsidRPr="00440487">
              <w:rPr>
                <w:noProof/>
                <w:sz w:val="16"/>
                <w:szCs w:val="16"/>
              </w:rPr>
              <w:t>1</w:t>
            </w:r>
          </w:p>
        </w:tc>
        <w:tc>
          <w:tcPr>
            <w:tcW w:w="0" w:type="auto"/>
            <w:shd w:val="clear" w:color="auto" w:fill="auto"/>
          </w:tcPr>
          <w:p w:rsidR="008D5009" w:rsidRPr="00C23AD8" w:rsidRDefault="00D6759E"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D6759E"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106 234 001,00</w:t>
            </w:r>
          </w:p>
        </w:tc>
        <w:tc>
          <w:tcPr>
            <w:tcW w:w="0" w:type="auto"/>
            <w:shd w:val="clear" w:color="auto" w:fill="auto"/>
          </w:tcPr>
          <w:p w:rsidR="008D5009" w:rsidRPr="00C23AD8" w:rsidRDefault="00D6759E"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44.56%</w:t>
            </w:r>
          </w:p>
        </w:tc>
        <w:tc>
          <w:tcPr>
            <w:tcW w:w="0" w:type="auto"/>
            <w:shd w:val="clear" w:color="auto" w:fill="auto"/>
          </w:tcPr>
          <w:p w:rsidR="008D5009" w:rsidRDefault="00D6759E"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11</w:t>
            </w:r>
            <w:r w:rsidRPr="00AD30F8">
              <w:rPr>
                <w:rFonts w:eastAsia="Arial Unicode MS"/>
                <w:color w:val="000000"/>
                <w:sz w:val="16"/>
                <w:szCs w:val="16"/>
              </w:rPr>
              <w:t xml:space="preserve"> - </w:t>
            </w:r>
            <w:r>
              <w:rPr>
                <w:rFonts w:eastAsia="Arial Unicode MS"/>
                <w:noProof/>
                <w:color w:val="000000"/>
                <w:sz w:val="16"/>
                <w:szCs w:val="16"/>
              </w:rPr>
              <w:t>Засилване на институционалния капацитет на публичните органи и заинтересованите страни и ефективна публична администрация</w:t>
            </w:r>
          </w:p>
          <w:p w:rsidR="008D5009" w:rsidRPr="007F39D0" w:rsidRDefault="00D6759E"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11i</w:t>
            </w:r>
            <w:r w:rsidRPr="007F39D0">
              <w:rPr>
                <w:rFonts w:eastAsia="Arial Unicode MS"/>
                <w:color w:val="000000"/>
                <w:sz w:val="16"/>
                <w:szCs w:val="16"/>
              </w:rPr>
              <w:t xml:space="preserve"> - </w:t>
            </w:r>
            <w:r>
              <w:rPr>
                <w:rFonts w:eastAsia="Arial Unicode MS"/>
                <w:noProof/>
                <w:color w:val="000000"/>
                <w:sz w:val="16"/>
                <w:szCs w:val="16"/>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p w:rsidR="008D5009" w:rsidRPr="007F39D0" w:rsidRDefault="00D6759E"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Pr>
                <w:rFonts w:eastAsia="Arial Unicode MS"/>
                <w:color w:val="000000"/>
                <w:sz w:val="16"/>
                <w:szCs w:val="16"/>
              </w:rPr>
              <w:t xml:space="preserve">Намаляване на административната и регулаторна тежест за гражданите и бизнеса и въвеждане на принципите на </w:t>
            </w:r>
            <w:r>
              <w:rPr>
                <w:rFonts w:eastAsia="Arial Unicode MS"/>
                <w:color w:val="000000"/>
                <w:sz w:val="16"/>
                <w:szCs w:val="16"/>
              </w:rPr>
              <w:fldChar w:fldCharType="begin"/>
            </w:r>
            <w:r>
              <w:rPr>
                <w:rFonts w:eastAsia="Arial Unicode MS"/>
                <w:color w:val="000000"/>
                <w:sz w:val="16"/>
                <w:szCs w:val="16"/>
              </w:rPr>
              <w:instrText>QUOTE 34</w:instrText>
            </w:r>
            <w:r>
              <w:rPr>
                <w:rFonts w:eastAsia="Arial Unicode MS"/>
                <w:color w:val="000000"/>
                <w:sz w:val="16"/>
                <w:szCs w:val="16"/>
              </w:rPr>
              <w:fldChar w:fldCharType="separate"/>
            </w:r>
            <w:r>
              <w:t>"</w:t>
            </w:r>
            <w:r>
              <w:rPr>
                <w:rFonts w:eastAsia="Arial Unicode MS"/>
                <w:color w:val="000000"/>
                <w:sz w:val="16"/>
                <w:szCs w:val="16"/>
              </w:rPr>
              <w:fldChar w:fldCharType="end"/>
            </w:r>
            <w:r>
              <w:rPr>
                <w:rFonts w:eastAsia="Arial Unicode MS"/>
                <w:color w:val="000000"/>
                <w:sz w:val="16"/>
                <w:szCs w:val="16"/>
              </w:rPr>
              <w:t>епизоди от живота</w:t>
            </w:r>
            <w:r>
              <w:rPr>
                <w:rFonts w:eastAsia="Arial Unicode MS"/>
                <w:color w:val="000000"/>
                <w:sz w:val="16"/>
                <w:szCs w:val="16"/>
              </w:rPr>
              <w:fldChar w:fldCharType="begin"/>
            </w:r>
            <w:r>
              <w:rPr>
                <w:rFonts w:eastAsia="Arial Unicode MS"/>
                <w:color w:val="000000"/>
                <w:sz w:val="16"/>
                <w:szCs w:val="16"/>
              </w:rPr>
              <w:instrText>QUOTE 34</w:instrText>
            </w:r>
            <w:r>
              <w:rPr>
                <w:rFonts w:eastAsia="Arial Unicode MS"/>
                <w:color w:val="000000"/>
                <w:sz w:val="16"/>
                <w:szCs w:val="16"/>
              </w:rPr>
              <w:fldChar w:fldCharType="separate"/>
            </w:r>
            <w:r>
              <w:t>"</w:t>
            </w:r>
            <w:r>
              <w:rPr>
                <w:rFonts w:eastAsia="Arial Unicode MS"/>
                <w:color w:val="000000"/>
                <w:sz w:val="16"/>
                <w:szCs w:val="16"/>
              </w:rPr>
              <w:fldChar w:fldCharType="end"/>
            </w:r>
            <w:r>
              <w:rPr>
                <w:rFonts w:eastAsia="Arial Unicode MS"/>
                <w:color w:val="000000"/>
                <w:sz w:val="16"/>
                <w:szCs w:val="16"/>
              </w:rPr>
              <w:t xml:space="preserve"> и </w:t>
            </w:r>
            <w:r>
              <w:rPr>
                <w:rFonts w:eastAsia="Arial Unicode MS"/>
                <w:color w:val="000000"/>
                <w:sz w:val="16"/>
                <w:szCs w:val="16"/>
              </w:rPr>
              <w:fldChar w:fldCharType="begin"/>
            </w:r>
            <w:r>
              <w:rPr>
                <w:rFonts w:eastAsia="Arial Unicode MS"/>
                <w:color w:val="000000"/>
                <w:sz w:val="16"/>
                <w:szCs w:val="16"/>
              </w:rPr>
              <w:instrText>QUOTE 34</w:instrText>
            </w:r>
            <w:r>
              <w:rPr>
                <w:rFonts w:eastAsia="Arial Unicode MS"/>
                <w:color w:val="000000"/>
                <w:sz w:val="16"/>
                <w:szCs w:val="16"/>
              </w:rPr>
              <w:fldChar w:fldCharType="separate"/>
            </w:r>
            <w:r>
              <w:t>"</w:t>
            </w:r>
            <w:r>
              <w:rPr>
                <w:rFonts w:eastAsia="Arial Unicode MS"/>
                <w:color w:val="000000"/>
                <w:sz w:val="16"/>
                <w:szCs w:val="16"/>
              </w:rPr>
              <w:fldChar w:fldCharType="end"/>
            </w:r>
            <w:r>
              <w:rPr>
                <w:rFonts w:eastAsia="Arial Unicode MS"/>
                <w:color w:val="000000"/>
                <w:sz w:val="16"/>
                <w:szCs w:val="16"/>
              </w:rPr>
              <w:t>бизнес събития</w:t>
            </w:r>
            <w:r>
              <w:rPr>
                <w:rFonts w:eastAsia="Arial Unicode MS"/>
                <w:color w:val="000000"/>
                <w:sz w:val="16"/>
                <w:szCs w:val="16"/>
              </w:rPr>
              <w:fldChar w:fldCharType="begin"/>
            </w:r>
            <w:r>
              <w:rPr>
                <w:rFonts w:eastAsia="Arial Unicode MS"/>
                <w:color w:val="000000"/>
                <w:sz w:val="16"/>
                <w:szCs w:val="16"/>
              </w:rPr>
              <w:instrText>QUOTE 34</w:instrText>
            </w:r>
            <w:r>
              <w:rPr>
                <w:rFonts w:eastAsia="Arial Unicode MS"/>
                <w:color w:val="000000"/>
                <w:sz w:val="16"/>
                <w:szCs w:val="16"/>
              </w:rPr>
              <w:fldChar w:fldCharType="separate"/>
            </w:r>
            <w:r>
              <w:t>"</w:t>
            </w:r>
            <w:r>
              <w:rPr>
                <w:rFonts w:eastAsia="Arial Unicode MS"/>
                <w:color w:val="000000"/>
                <w:sz w:val="16"/>
                <w:szCs w:val="16"/>
              </w:rPr>
              <w:fldChar w:fldCharType="end"/>
            </w:r>
          </w:p>
          <w:p w:rsidR="008D5009" w:rsidRPr="007F39D0" w:rsidRDefault="00D6759E"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Увеличаване на достъпните за гражданите и бизнеса услуги, предоставяни по електронен път</w:t>
            </w:r>
          </w:p>
        </w:tc>
        <w:tc>
          <w:tcPr>
            <w:tcW w:w="0" w:type="auto"/>
            <w:shd w:val="clear" w:color="auto" w:fill="auto"/>
          </w:tcPr>
          <w:p w:rsidR="008D5009" w:rsidRPr="001A2013" w:rsidRDefault="00D6759E" w:rsidP="00426349">
            <w:pPr>
              <w:spacing w:before="0" w:after="0"/>
              <w:rPr>
                <w:rFonts w:eastAsia="Arial Unicode MS"/>
                <w:b/>
                <w:color w:val="000000"/>
                <w:sz w:val="16"/>
                <w:szCs w:val="16"/>
                <w:lang w:val="fr-BE"/>
              </w:rPr>
            </w:pPr>
            <w:r>
              <w:rPr>
                <w:noProof/>
                <w:sz w:val="16"/>
                <w:szCs w:val="16"/>
              </w:rPr>
              <w:t>[R1-2, R1-4, R1-5, R1-6]</w:t>
            </w:r>
          </w:p>
        </w:tc>
      </w:tr>
      <w:tr w:rsidR="00BC3798" w:rsidTr="00426349">
        <w:tc>
          <w:tcPr>
            <w:tcW w:w="0" w:type="auto"/>
            <w:shd w:val="clear" w:color="auto" w:fill="auto"/>
          </w:tcPr>
          <w:p w:rsidR="008D5009" w:rsidRPr="00636710" w:rsidRDefault="00D6759E" w:rsidP="00426349">
            <w:pPr>
              <w:spacing w:before="0" w:after="0"/>
              <w:rPr>
                <w:sz w:val="16"/>
                <w:szCs w:val="16"/>
              </w:rPr>
            </w:pPr>
            <w:r w:rsidRPr="00440487">
              <w:rPr>
                <w:noProof/>
                <w:sz w:val="16"/>
                <w:szCs w:val="16"/>
              </w:rPr>
              <w:t>2</w:t>
            </w:r>
          </w:p>
        </w:tc>
        <w:tc>
          <w:tcPr>
            <w:tcW w:w="0" w:type="auto"/>
            <w:shd w:val="clear" w:color="auto" w:fill="auto"/>
          </w:tcPr>
          <w:p w:rsidR="008D5009" w:rsidRPr="00C23AD8" w:rsidRDefault="00D6759E"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D6759E"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39 265 712,00</w:t>
            </w:r>
          </w:p>
        </w:tc>
        <w:tc>
          <w:tcPr>
            <w:tcW w:w="0" w:type="auto"/>
            <w:shd w:val="clear" w:color="auto" w:fill="auto"/>
          </w:tcPr>
          <w:p w:rsidR="008D5009" w:rsidRPr="00C23AD8" w:rsidRDefault="00D6759E"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16.47%</w:t>
            </w:r>
          </w:p>
        </w:tc>
        <w:tc>
          <w:tcPr>
            <w:tcW w:w="0" w:type="auto"/>
            <w:shd w:val="clear" w:color="auto" w:fill="auto"/>
          </w:tcPr>
          <w:p w:rsidR="008D5009" w:rsidRDefault="00D6759E"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11</w:t>
            </w:r>
            <w:r w:rsidRPr="00AD30F8">
              <w:rPr>
                <w:rFonts w:eastAsia="Arial Unicode MS"/>
                <w:color w:val="000000"/>
                <w:sz w:val="16"/>
                <w:szCs w:val="16"/>
              </w:rPr>
              <w:t xml:space="preserve"> - </w:t>
            </w:r>
            <w:r>
              <w:rPr>
                <w:rFonts w:eastAsia="Arial Unicode MS"/>
                <w:noProof/>
                <w:color w:val="000000"/>
                <w:sz w:val="16"/>
                <w:szCs w:val="16"/>
              </w:rPr>
              <w:t>Засилване на институционалния капацитет на публичните органи и заинтересованите страни и ефективна публична администрация</w:t>
            </w:r>
          </w:p>
          <w:p w:rsidR="008D5009" w:rsidRPr="007F39D0" w:rsidRDefault="00D6759E"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11i</w:t>
            </w:r>
            <w:r w:rsidRPr="007F39D0">
              <w:rPr>
                <w:rFonts w:eastAsia="Arial Unicode MS"/>
                <w:color w:val="000000"/>
                <w:sz w:val="16"/>
                <w:szCs w:val="16"/>
              </w:rPr>
              <w:t xml:space="preserve"> - </w:t>
            </w:r>
            <w:r>
              <w:rPr>
                <w:rFonts w:eastAsia="Arial Unicode MS"/>
                <w:noProof/>
                <w:color w:val="000000"/>
                <w:sz w:val="16"/>
                <w:szCs w:val="16"/>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p w:rsidR="008D5009" w:rsidRPr="007F39D0" w:rsidRDefault="00D6759E"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Увеличаване на броя на администрациите, прилагащи механизми за организационно развитие и управление ориентирано към резултатите</w:t>
            </w:r>
          </w:p>
          <w:p w:rsidR="008D5009" w:rsidRPr="007F39D0" w:rsidRDefault="00D6759E"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Подобряване на специализираните знания и умения на служителите в администрацията и развитие на механизми за кариерно развитие</w:t>
            </w:r>
          </w:p>
          <w:p w:rsidR="008D5009" w:rsidRPr="007F39D0" w:rsidRDefault="00D6759E"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Увеличаване на гражданското участие в процеса на формиране и контрол на изпълнението на политики</w:t>
            </w:r>
          </w:p>
        </w:tc>
        <w:tc>
          <w:tcPr>
            <w:tcW w:w="0" w:type="auto"/>
            <w:shd w:val="clear" w:color="auto" w:fill="auto"/>
          </w:tcPr>
          <w:p w:rsidR="008D5009" w:rsidRPr="001A2013" w:rsidRDefault="00D6759E" w:rsidP="00426349">
            <w:pPr>
              <w:spacing w:before="0" w:after="0"/>
              <w:rPr>
                <w:rFonts w:eastAsia="Arial Unicode MS"/>
                <w:b/>
                <w:color w:val="000000"/>
                <w:sz w:val="16"/>
                <w:szCs w:val="16"/>
                <w:lang w:val="fr-BE"/>
              </w:rPr>
            </w:pPr>
            <w:r>
              <w:rPr>
                <w:noProof/>
                <w:sz w:val="16"/>
                <w:szCs w:val="16"/>
              </w:rPr>
              <w:t>[R2-1, R2-2, R2-4]</w:t>
            </w:r>
          </w:p>
        </w:tc>
      </w:tr>
      <w:tr w:rsidR="00BC3798" w:rsidTr="00426349">
        <w:tc>
          <w:tcPr>
            <w:tcW w:w="0" w:type="auto"/>
            <w:shd w:val="clear" w:color="auto" w:fill="auto"/>
          </w:tcPr>
          <w:p w:rsidR="008D5009" w:rsidRPr="00636710" w:rsidRDefault="00D6759E" w:rsidP="00426349">
            <w:pPr>
              <w:spacing w:before="0" w:after="0"/>
              <w:rPr>
                <w:sz w:val="16"/>
                <w:szCs w:val="16"/>
              </w:rPr>
            </w:pPr>
            <w:r w:rsidRPr="00440487">
              <w:rPr>
                <w:noProof/>
                <w:sz w:val="16"/>
                <w:szCs w:val="16"/>
              </w:rPr>
              <w:t>3</w:t>
            </w:r>
          </w:p>
        </w:tc>
        <w:tc>
          <w:tcPr>
            <w:tcW w:w="0" w:type="auto"/>
            <w:shd w:val="clear" w:color="auto" w:fill="auto"/>
          </w:tcPr>
          <w:p w:rsidR="008D5009" w:rsidRPr="00C23AD8" w:rsidRDefault="00D6759E"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D6759E"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22 094 591,00</w:t>
            </w:r>
          </w:p>
        </w:tc>
        <w:tc>
          <w:tcPr>
            <w:tcW w:w="0" w:type="auto"/>
            <w:shd w:val="clear" w:color="auto" w:fill="auto"/>
          </w:tcPr>
          <w:p w:rsidR="008D5009" w:rsidRPr="00C23AD8" w:rsidRDefault="00D6759E"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9.27%</w:t>
            </w:r>
          </w:p>
        </w:tc>
        <w:tc>
          <w:tcPr>
            <w:tcW w:w="0" w:type="auto"/>
            <w:shd w:val="clear" w:color="auto" w:fill="auto"/>
          </w:tcPr>
          <w:p w:rsidR="008D5009" w:rsidRDefault="00D6759E"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11</w:t>
            </w:r>
            <w:r w:rsidRPr="00AD30F8">
              <w:rPr>
                <w:rFonts w:eastAsia="Arial Unicode MS"/>
                <w:color w:val="000000"/>
                <w:sz w:val="16"/>
                <w:szCs w:val="16"/>
              </w:rPr>
              <w:t xml:space="preserve"> - </w:t>
            </w:r>
            <w:r>
              <w:rPr>
                <w:rFonts w:eastAsia="Arial Unicode MS"/>
                <w:noProof/>
                <w:color w:val="000000"/>
                <w:sz w:val="16"/>
                <w:szCs w:val="16"/>
              </w:rPr>
              <w:t>Засилване на институционалния капацитет на публичните органи и заинтересованите страни и ефективна публична администрация</w:t>
            </w:r>
          </w:p>
          <w:p w:rsidR="008D5009" w:rsidRPr="007F39D0" w:rsidRDefault="00D6759E"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11i</w:t>
            </w:r>
            <w:r w:rsidRPr="007F39D0">
              <w:rPr>
                <w:rFonts w:eastAsia="Arial Unicode MS"/>
                <w:color w:val="000000"/>
                <w:sz w:val="16"/>
                <w:szCs w:val="16"/>
              </w:rPr>
              <w:t xml:space="preserve"> - </w:t>
            </w:r>
            <w:r>
              <w:rPr>
                <w:rFonts w:eastAsia="Arial Unicode MS"/>
                <w:noProof/>
                <w:color w:val="000000"/>
                <w:sz w:val="16"/>
                <w:szCs w:val="16"/>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p w:rsidR="008D5009" w:rsidRPr="007F39D0" w:rsidRDefault="00D6759E"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Увеличаване на прозрачността и ускоряване на правораздаването чрез реформа в структурата, процедурите и организацията на съдебната система</w:t>
            </w:r>
          </w:p>
          <w:p w:rsidR="008D5009" w:rsidRPr="007F39D0" w:rsidRDefault="00D6759E"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Подобряване на достъпността и отчетността на съдебната система чрез въвеждане на е-правосъдие</w:t>
            </w:r>
          </w:p>
          <w:p w:rsidR="008D5009" w:rsidRPr="007F39D0" w:rsidRDefault="00D6759E"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Разширяване обхвата и подобряване на качеството на обученията в съдебната система</w:t>
            </w:r>
          </w:p>
        </w:tc>
        <w:tc>
          <w:tcPr>
            <w:tcW w:w="0" w:type="auto"/>
            <w:shd w:val="clear" w:color="auto" w:fill="auto"/>
          </w:tcPr>
          <w:p w:rsidR="008D5009" w:rsidRPr="001A2013" w:rsidRDefault="00D6759E" w:rsidP="00426349">
            <w:pPr>
              <w:spacing w:before="0" w:after="0"/>
              <w:rPr>
                <w:rFonts w:eastAsia="Arial Unicode MS"/>
                <w:b/>
                <w:color w:val="000000"/>
                <w:sz w:val="16"/>
                <w:szCs w:val="16"/>
                <w:lang w:val="fr-BE"/>
              </w:rPr>
            </w:pPr>
            <w:r>
              <w:rPr>
                <w:noProof/>
                <w:sz w:val="16"/>
                <w:szCs w:val="16"/>
              </w:rPr>
              <w:t>[R3-1, R3-2, R3-3]</w:t>
            </w:r>
          </w:p>
        </w:tc>
      </w:tr>
      <w:tr w:rsidR="00BC3798" w:rsidTr="00426349">
        <w:tc>
          <w:tcPr>
            <w:tcW w:w="0" w:type="auto"/>
            <w:shd w:val="clear" w:color="auto" w:fill="auto"/>
          </w:tcPr>
          <w:p w:rsidR="008D5009" w:rsidRPr="00636710" w:rsidRDefault="00D6759E" w:rsidP="00426349">
            <w:pPr>
              <w:spacing w:before="0" w:after="0"/>
              <w:rPr>
                <w:sz w:val="16"/>
                <w:szCs w:val="16"/>
              </w:rPr>
            </w:pPr>
            <w:r w:rsidRPr="00440487">
              <w:rPr>
                <w:noProof/>
                <w:sz w:val="16"/>
                <w:szCs w:val="16"/>
              </w:rPr>
              <w:t>4</w:t>
            </w:r>
          </w:p>
        </w:tc>
        <w:tc>
          <w:tcPr>
            <w:tcW w:w="0" w:type="auto"/>
            <w:shd w:val="clear" w:color="auto" w:fill="auto"/>
          </w:tcPr>
          <w:p w:rsidR="008D5009" w:rsidRPr="00C23AD8" w:rsidRDefault="00D6759E"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D6759E"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60 460 058,00</w:t>
            </w:r>
          </w:p>
        </w:tc>
        <w:tc>
          <w:tcPr>
            <w:tcW w:w="0" w:type="auto"/>
            <w:shd w:val="clear" w:color="auto" w:fill="auto"/>
          </w:tcPr>
          <w:p w:rsidR="008D5009" w:rsidRPr="00C23AD8" w:rsidRDefault="00D6759E"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25.36%</w:t>
            </w:r>
          </w:p>
        </w:tc>
        <w:tc>
          <w:tcPr>
            <w:tcW w:w="0" w:type="auto"/>
            <w:shd w:val="clear" w:color="auto" w:fill="auto"/>
          </w:tcPr>
          <w:p w:rsidR="008D5009" w:rsidRPr="00C524DC" w:rsidRDefault="00D6759E"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Подкрепа на хоризонталните структури, отговорни за управлението и изпълнението на ЕСИФ</w:t>
            </w:r>
          </w:p>
          <w:p w:rsidR="008D5009" w:rsidRPr="00C524DC" w:rsidRDefault="00D6759E"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Осигуряване на ефективно функциониране на ИСУН 2020</w:t>
            </w:r>
          </w:p>
          <w:p w:rsidR="008D5009" w:rsidRPr="00C524DC" w:rsidRDefault="00D6759E" w:rsidP="00426349">
            <w:pPr>
              <w:autoSpaceDE w:val="0"/>
              <w:autoSpaceDN w:val="0"/>
              <w:adjustRightInd w:val="0"/>
              <w:spacing w:before="0" w:after="0"/>
              <w:rPr>
                <w:sz w:val="16"/>
                <w:szCs w:val="16"/>
                <w:lang w:eastAsia="en-GB"/>
              </w:rPr>
            </w:pPr>
            <w:r w:rsidRPr="00AD30F8">
              <w:rPr>
                <w:noProof/>
                <w:sz w:val="16"/>
                <w:szCs w:val="16"/>
                <w:lang w:eastAsia="en-GB"/>
              </w:rPr>
              <w:t>3</w:t>
            </w:r>
            <w:r w:rsidRPr="00AD30F8">
              <w:rPr>
                <w:sz w:val="16"/>
                <w:szCs w:val="16"/>
                <w:lang w:eastAsia="en-GB"/>
              </w:rPr>
              <w:t xml:space="preserve"> - </w:t>
            </w:r>
            <w:r w:rsidRPr="00AD30F8">
              <w:rPr>
                <w:noProof/>
                <w:sz w:val="16"/>
                <w:szCs w:val="16"/>
                <w:lang w:eastAsia="en-GB"/>
              </w:rPr>
              <w:t>Подобряване на информираността на обществото за възможностите и резултатите от ЕСИФ в България, както и подобряване капацитета на бенефициентите</w:t>
            </w:r>
          </w:p>
        </w:tc>
        <w:tc>
          <w:tcPr>
            <w:tcW w:w="0" w:type="auto"/>
            <w:shd w:val="clear" w:color="auto" w:fill="auto"/>
          </w:tcPr>
          <w:p w:rsidR="008D5009" w:rsidRPr="001A2013" w:rsidRDefault="00D6759E" w:rsidP="00426349">
            <w:pPr>
              <w:spacing w:before="0" w:after="0"/>
              <w:rPr>
                <w:rFonts w:eastAsia="Arial Unicode MS"/>
                <w:b/>
                <w:color w:val="000000"/>
                <w:sz w:val="16"/>
                <w:szCs w:val="16"/>
                <w:lang w:val="fr-BE"/>
              </w:rPr>
            </w:pPr>
            <w:r>
              <w:rPr>
                <w:noProof/>
                <w:sz w:val="16"/>
                <w:szCs w:val="16"/>
              </w:rPr>
              <w:t>[R4-1, R4-2, R4-3, R4-4]</w:t>
            </w:r>
          </w:p>
        </w:tc>
      </w:tr>
      <w:tr w:rsidR="00BC3798" w:rsidTr="00426349">
        <w:tc>
          <w:tcPr>
            <w:tcW w:w="0" w:type="auto"/>
            <w:shd w:val="clear" w:color="auto" w:fill="auto"/>
          </w:tcPr>
          <w:p w:rsidR="008D5009" w:rsidRPr="00636710" w:rsidRDefault="00D6759E" w:rsidP="00426349">
            <w:pPr>
              <w:spacing w:before="0" w:after="0"/>
              <w:rPr>
                <w:sz w:val="16"/>
                <w:szCs w:val="16"/>
              </w:rPr>
            </w:pPr>
            <w:r w:rsidRPr="00440487">
              <w:rPr>
                <w:noProof/>
                <w:sz w:val="16"/>
                <w:szCs w:val="16"/>
              </w:rPr>
              <w:t>5</w:t>
            </w:r>
          </w:p>
        </w:tc>
        <w:tc>
          <w:tcPr>
            <w:tcW w:w="0" w:type="auto"/>
            <w:shd w:val="clear" w:color="auto" w:fill="auto"/>
          </w:tcPr>
          <w:p w:rsidR="008D5009" w:rsidRPr="00C23AD8" w:rsidRDefault="00D6759E"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D6759E"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10 344 500,00</w:t>
            </w:r>
          </w:p>
        </w:tc>
        <w:tc>
          <w:tcPr>
            <w:tcW w:w="0" w:type="auto"/>
            <w:shd w:val="clear" w:color="auto" w:fill="auto"/>
          </w:tcPr>
          <w:p w:rsidR="008D5009" w:rsidRPr="00C23AD8" w:rsidRDefault="00D6759E"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4.34%</w:t>
            </w:r>
          </w:p>
        </w:tc>
        <w:tc>
          <w:tcPr>
            <w:tcW w:w="0" w:type="auto"/>
            <w:shd w:val="clear" w:color="auto" w:fill="auto"/>
          </w:tcPr>
          <w:p w:rsidR="008D5009" w:rsidRPr="00C524DC" w:rsidRDefault="00D6759E"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Ефективно и ефикасно управление на ОПДУ</w:t>
            </w:r>
          </w:p>
          <w:p w:rsidR="008D5009" w:rsidRPr="00C524DC" w:rsidRDefault="00D6759E"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Повишаване капацитета и информираността на бенефициентите по ОП</w:t>
            </w:r>
          </w:p>
        </w:tc>
        <w:tc>
          <w:tcPr>
            <w:tcW w:w="0" w:type="auto"/>
            <w:shd w:val="clear" w:color="auto" w:fill="auto"/>
          </w:tcPr>
          <w:p w:rsidR="008D5009" w:rsidRPr="001A2013" w:rsidRDefault="00D6759E" w:rsidP="00426349">
            <w:pPr>
              <w:spacing w:before="0" w:after="0"/>
              <w:rPr>
                <w:rFonts w:eastAsia="Arial Unicode MS"/>
                <w:b/>
                <w:color w:val="000000"/>
                <w:sz w:val="16"/>
                <w:szCs w:val="16"/>
                <w:lang w:val="fr-BE"/>
              </w:rPr>
            </w:pPr>
            <w:r>
              <w:rPr>
                <w:noProof/>
                <w:sz w:val="16"/>
                <w:szCs w:val="16"/>
              </w:rPr>
              <w:t>[]</w:t>
            </w:r>
          </w:p>
        </w:tc>
      </w:tr>
    </w:tbl>
    <w:p w:rsidR="008D5009" w:rsidRPr="001A2013" w:rsidRDefault="008D5009" w:rsidP="008D5009">
      <w:pPr>
        <w:spacing w:before="0" w:after="0"/>
        <w:rPr>
          <w:lang w:val="fr-BE"/>
        </w:rPr>
        <w:sectPr w:rsidR="008D5009" w:rsidRPr="001A2013" w:rsidSect="00426349">
          <w:headerReference w:type="even" r:id="rId14"/>
          <w:headerReference w:type="default" r:id="rId15"/>
          <w:footerReference w:type="default" r:id="rId16"/>
          <w:headerReference w:type="first" r:id="rId17"/>
          <w:footerReference w:type="first" r:id="rId18"/>
          <w:pgSz w:w="16838" w:h="11906" w:orient="landscape"/>
          <w:pgMar w:top="1584" w:right="1022" w:bottom="1699" w:left="1022" w:header="283" w:footer="283" w:gutter="0"/>
          <w:cols w:space="708"/>
          <w:docGrid w:linePitch="360"/>
        </w:sectPr>
      </w:pPr>
    </w:p>
    <w:p w:rsidR="008D5009" w:rsidRPr="00F51FE9" w:rsidRDefault="00D6759E" w:rsidP="008D5009">
      <w:pPr>
        <w:pStyle w:val="Heading1"/>
        <w:numPr>
          <w:ilvl w:val="0"/>
          <w:numId w:val="0"/>
        </w:numPr>
        <w:spacing w:before="0" w:after="0"/>
        <w:ind w:left="850" w:hanging="850"/>
        <w:rPr>
          <w:lang w:val="fr-BE"/>
        </w:rPr>
      </w:pPr>
      <w:bookmarkStart w:id="17" w:name="_Toc256000003"/>
      <w:r w:rsidRPr="00F51FE9">
        <w:rPr>
          <w:noProof/>
          <w:lang w:val="fr-BE"/>
        </w:rPr>
        <w:lastRenderedPageBreak/>
        <w:t>2. ПРИОРИТЕТНИ ОСИ</w:t>
      </w:r>
      <w:bookmarkEnd w:id="17"/>
    </w:p>
    <w:p w:rsidR="008D5009" w:rsidRPr="009F202D" w:rsidRDefault="00D6759E" w:rsidP="008D5009">
      <w:pPr>
        <w:pStyle w:val="ManualHeading1"/>
        <w:spacing w:before="0" w:after="0"/>
        <w:rPr>
          <w:lang w:val="fr-BE"/>
        </w:rPr>
      </w:pPr>
      <w:bookmarkStart w:id="18" w:name="_Toc256000004"/>
      <w:r w:rsidRPr="009F202D">
        <w:rPr>
          <w:noProof/>
          <w:color w:val="000000"/>
          <w:lang w:val="fr-BE"/>
        </w:rPr>
        <w:t>2.А Описание на приоритетните оси, различни от техническа помощ</w:t>
      </w:r>
      <w:bookmarkEnd w:id="18"/>
    </w:p>
    <w:p w:rsidR="008D5009" w:rsidRPr="009F202D" w:rsidRDefault="008D5009" w:rsidP="008D5009">
      <w:pPr>
        <w:pStyle w:val="Text1"/>
        <w:spacing w:before="0" w:after="0"/>
        <w:ind w:left="0"/>
        <w:rPr>
          <w:b/>
          <w:color w:val="000000"/>
          <w:sz w:val="20"/>
          <w:szCs w:val="20"/>
          <w:lang w:val="fr-BE"/>
        </w:rPr>
      </w:pPr>
    </w:p>
    <w:p w:rsidR="008D5009" w:rsidRPr="009F202D" w:rsidRDefault="00D6759E" w:rsidP="008D5009">
      <w:pPr>
        <w:pStyle w:val="ManualHeading2"/>
        <w:spacing w:before="0" w:after="0"/>
        <w:rPr>
          <w:lang w:val="fr-BE"/>
        </w:rPr>
      </w:pPr>
      <w:bookmarkStart w:id="19" w:name="_Toc256000005"/>
      <w:r w:rsidRPr="009F202D">
        <w:rPr>
          <w:noProof/>
          <w:lang w:val="fr-BE"/>
        </w:rPr>
        <w:t>2.А.1 Приоритетна ос</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9069"/>
      </w:tblGrid>
      <w:tr w:rsidR="00BC3798" w:rsidTr="00426349">
        <w:trPr>
          <w:trHeight w:val="288"/>
          <w:tblHeader/>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ID на приоритетната ос</w:t>
            </w:r>
          </w:p>
        </w:tc>
        <w:tc>
          <w:tcPr>
            <w:tcW w:w="0" w:type="auto"/>
            <w:shd w:val="clear" w:color="auto" w:fill="auto"/>
            <w:vAlign w:val="center"/>
          </w:tcPr>
          <w:p w:rsidR="008D5009" w:rsidRPr="006D78B0" w:rsidRDefault="00D6759E" w:rsidP="00426349">
            <w:pPr>
              <w:pStyle w:val="Text1"/>
              <w:spacing w:before="0" w:after="0"/>
              <w:ind w:left="0"/>
              <w:rPr>
                <w:b/>
                <w:sz w:val="18"/>
                <w:szCs w:val="18"/>
              </w:rPr>
            </w:pPr>
            <w:r w:rsidRPr="006D78B0">
              <w:rPr>
                <w:noProof/>
                <w:sz w:val="18"/>
                <w:szCs w:val="18"/>
              </w:rPr>
              <w:t>1</w:t>
            </w: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приоритетната ос</w:t>
            </w:r>
          </w:p>
        </w:tc>
        <w:tc>
          <w:tcPr>
            <w:tcW w:w="0" w:type="auto"/>
            <w:shd w:val="clear" w:color="auto" w:fill="auto"/>
          </w:tcPr>
          <w:p w:rsidR="008D5009" w:rsidRPr="006D78B0" w:rsidRDefault="00D6759E" w:rsidP="00426349">
            <w:pPr>
              <w:pStyle w:val="Text1"/>
              <w:spacing w:before="0" w:after="0"/>
              <w:ind w:left="0"/>
              <w:rPr>
                <w:sz w:val="18"/>
                <w:szCs w:val="18"/>
              </w:rPr>
            </w:pPr>
            <w:r w:rsidRPr="006D78B0">
              <w:rPr>
                <w:noProof/>
                <w:sz w:val="18"/>
                <w:szCs w:val="18"/>
              </w:rPr>
              <w:t>АДМИНИСТРАТИВНО ОБСЛУЖВАНЕ И Е-УПРАВЛЕНИЕ</w:t>
            </w:r>
          </w:p>
        </w:tc>
      </w:tr>
    </w:tbl>
    <w:p w:rsidR="008D5009" w:rsidRDefault="008D5009" w:rsidP="008D5009">
      <w:pPr>
        <w:autoSpaceDE w:val="0"/>
        <w:autoSpaceDN w:val="0"/>
        <w:adjustRightInd w:val="0"/>
        <w:spacing w:before="0" w:after="0"/>
      </w:pP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Цялата приоритетна ос ще се изпълнява само чрез финансови инструменти</w:t>
      </w: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Цялата приоритетна ос ще се изпълнява само чрез финансови инструменти, установени на равнището на Съюза</w:t>
      </w: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Цялата приоритетна ос ще се изпълнява само чрез водено от общностите местно развитие</w:t>
      </w: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За ЕСФ: Цялата приоритетна ос е предназначена за социални иновации, за транснационално сътрудничество или и за двете</w:t>
      </w:r>
    </w:p>
    <w:p w:rsidR="004E5210" w:rsidRPr="0077228A" w:rsidRDefault="00D6759E"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По отношение на ЕФРР: Цялата приоритетна ос е предназначена за операции, предназначени за възстановяване след големи или регионални природни бедствия</w:t>
      </w:r>
    </w:p>
    <w:p w:rsidR="004E5210" w:rsidRPr="0077228A" w:rsidRDefault="00D6759E"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По отношение на ЕФРР: Цялата приоритетна ос е предназначена за МСП (член 39)</w:t>
      </w:r>
    </w:p>
    <w:p w:rsidR="008D5009" w:rsidRPr="00495FED" w:rsidRDefault="008D5009" w:rsidP="008D5009">
      <w:pPr>
        <w:pStyle w:val="Text1"/>
        <w:spacing w:before="0" w:after="0"/>
        <w:ind w:left="0"/>
      </w:pPr>
    </w:p>
    <w:p w:rsidR="008D5009" w:rsidRPr="009578F3" w:rsidRDefault="00D6759E" w:rsidP="008D5009">
      <w:pPr>
        <w:pStyle w:val="ManualHeading2"/>
        <w:tabs>
          <w:tab w:val="clear" w:pos="850"/>
          <w:tab w:val="left" w:pos="0"/>
        </w:tabs>
        <w:spacing w:before="0" w:after="0"/>
        <w:ind w:left="0" w:firstLine="0"/>
        <w:rPr>
          <w:b w:val="0"/>
          <w:color w:val="000000"/>
        </w:rPr>
      </w:pPr>
      <w:bookmarkStart w:id="20" w:name="_Toc256000007"/>
      <w:r>
        <w:rPr>
          <w:noProof/>
          <w:color w:val="000000"/>
        </w:rPr>
        <w:t>2.А.2 Обосновка за определянето на дадена приоритетна ос, която обхваща повече от една категория региони, тематична цел или фонд</w:t>
      </w:r>
      <w:bookmarkStart w:id="21" w:name="_Toc256000006"/>
      <w:bookmarkStart w:id="22" w:name="_Toc512434559"/>
      <w:bookmarkStart w:id="23" w:name="_Toc25666829"/>
      <w:bookmarkStart w:id="24" w:name="_Toc27646436"/>
      <w:r>
        <w:rPr>
          <w:b w:val="0"/>
          <w:color w:val="000000"/>
        </w:rPr>
        <w:t xml:space="preserve"> </w:t>
      </w:r>
      <w:r>
        <w:rPr>
          <w:b w:val="0"/>
          <w:noProof/>
          <w:color w:val="000000"/>
        </w:rPr>
        <w:t>(когато е приложимо)</w:t>
      </w:r>
      <w:bookmarkEnd w:id="20"/>
      <w:bookmarkEnd w:id="21"/>
      <w:bookmarkEnd w:id="22"/>
      <w:bookmarkEnd w:id="23"/>
      <w:bookmarkEnd w:id="24"/>
    </w:p>
    <w:p w:rsidR="00BC3798" w:rsidRDefault="00D6759E">
      <w:pPr>
        <w:spacing w:before="0" w:after="240"/>
        <w:jc w:val="left"/>
      </w:pPr>
      <w:r>
        <w:t>Не е приложимо. Приоритетната ос обхваща единствено тематична цел №11 „Засилване на институционалния капацитет на публичните органи и заинтересовани страни и ефикасна публична администрация“</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D6759E" w:rsidP="008D5009">
      <w:pPr>
        <w:pStyle w:val="ManualHeading2"/>
        <w:spacing w:before="0" w:after="0"/>
      </w:pPr>
      <w:bookmarkStart w:id="25" w:name="_Toc256000008"/>
      <w:r>
        <w:rPr>
          <w:noProof/>
        </w:rPr>
        <w:t>2.А.3 Фонд, категория региони и основа за изчисляване на подкрепата от Съюза</w:t>
      </w:r>
      <w:bookmarkEnd w:id="25"/>
    </w:p>
    <w:tbl>
      <w:tblPr>
        <w:tblW w:w="5000" w:type="pct"/>
        <w:tblLook w:val="04A0" w:firstRow="1" w:lastRow="0" w:firstColumn="1" w:lastColumn="0" w:noHBand="0" w:noVBand="1"/>
      </w:tblPr>
      <w:tblGrid>
        <w:gridCol w:w="657"/>
        <w:gridCol w:w="1909"/>
        <w:gridCol w:w="5430"/>
        <w:gridCol w:w="6788"/>
      </w:tblGrid>
      <w:tr w:rsidR="00BC379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D6759E" w:rsidP="00426349">
            <w:pPr>
              <w:pStyle w:val="Text1"/>
              <w:spacing w:before="0" w:after="0"/>
              <w:ind w:left="0"/>
              <w:jc w:val="center"/>
              <w:rPr>
                <w:b/>
                <w:color w:val="000000"/>
                <w:sz w:val="18"/>
                <w:szCs w:val="18"/>
              </w:rPr>
            </w:pPr>
            <w:r w:rsidRPr="00D6078B">
              <w:rPr>
                <w:b/>
                <w:noProof/>
                <w:color w:val="000000"/>
                <w:sz w:val="18"/>
                <w:szCs w:val="18"/>
              </w:rPr>
              <w:t>Фонд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D6759E" w:rsidP="00426349">
            <w:pPr>
              <w:pStyle w:val="Text1"/>
              <w:spacing w:before="0" w:after="0"/>
              <w:ind w:left="0"/>
              <w:jc w:val="center"/>
              <w:rPr>
                <w:b/>
                <w:color w:val="000000"/>
                <w:sz w:val="18"/>
                <w:szCs w:val="18"/>
              </w:rPr>
            </w:pPr>
            <w:r w:rsidRPr="00D6078B">
              <w:rPr>
                <w:b/>
                <w:noProof/>
                <w:color w:val="000000"/>
                <w:sz w:val="18"/>
                <w:szCs w:val="18"/>
              </w:rPr>
              <w:t>Категория регион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D6759E" w:rsidP="00426349">
            <w:pPr>
              <w:pStyle w:val="Text1"/>
              <w:spacing w:before="0" w:after="0"/>
              <w:ind w:left="0"/>
              <w:jc w:val="center"/>
              <w:rPr>
                <w:b/>
                <w:color w:val="000000"/>
                <w:sz w:val="18"/>
                <w:szCs w:val="18"/>
              </w:rPr>
            </w:pPr>
            <w:r w:rsidRPr="00D6078B">
              <w:rPr>
                <w:b/>
                <w:noProof/>
                <w:color w:val="000000"/>
                <w:sz w:val="18"/>
                <w:szCs w:val="18"/>
              </w:rPr>
              <w:t>Основа за изчисляване (общо допустими разходи или допустими публични разходи)</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D6759E" w:rsidP="00426349">
            <w:pPr>
              <w:pStyle w:val="Text1"/>
              <w:spacing w:before="0" w:after="0"/>
              <w:ind w:left="0"/>
              <w:jc w:val="center"/>
              <w:rPr>
                <w:b/>
                <w:color w:val="000000"/>
                <w:sz w:val="18"/>
                <w:szCs w:val="18"/>
              </w:rPr>
            </w:pPr>
            <w:r>
              <w:rPr>
                <w:b/>
                <w:noProof/>
                <w:color w:val="000000"/>
                <w:sz w:val="18"/>
                <w:szCs w:val="18"/>
              </w:rPr>
              <w:t>Категория региони за най-отдалечените региони и северните слабо населени райони (когато е приложимо)</w:t>
            </w:r>
          </w:p>
        </w:tc>
      </w:tr>
      <w:tr w:rsidR="00BC379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D6759E"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D6759E" w:rsidP="00426349">
            <w:pPr>
              <w:pStyle w:val="Text1"/>
              <w:spacing w:before="0" w:after="0"/>
              <w:ind w:left="0"/>
              <w:rPr>
                <w:color w:val="000000"/>
                <w:sz w:val="18"/>
                <w:szCs w:val="18"/>
              </w:rPr>
            </w:pPr>
            <w:r w:rsidRPr="004D0504">
              <w:rPr>
                <w:noProof/>
                <w:color w:val="000000"/>
                <w:sz w:val="18"/>
                <w:szCs w:val="18"/>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944B6" w:rsidP="00426349">
            <w:pPr>
              <w:pStyle w:val="Text1"/>
              <w:spacing w:before="0" w:after="0"/>
              <w:ind w:left="0"/>
              <w:rPr>
                <w:color w:val="000000"/>
                <w:sz w:val="18"/>
                <w:szCs w:val="18"/>
              </w:rPr>
            </w:pPr>
            <w:r w:rsidRPr="007C1D98">
              <w:rPr>
                <w:noProof/>
                <w:sz w:val="18"/>
                <w:szCs w:val="18"/>
              </w:rPr>
              <w:t>Публични</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D6759E" w:rsidP="008D5009">
      <w:pPr>
        <w:pStyle w:val="ManualHeading2"/>
        <w:spacing w:before="0" w:after="0"/>
        <w:rPr>
          <w:sz w:val="20"/>
          <w:szCs w:val="20"/>
        </w:rPr>
      </w:pPr>
      <w:bookmarkStart w:id="26" w:name="_Toc256000009"/>
      <w:r>
        <w:rPr>
          <w:noProof/>
        </w:rPr>
        <w:t>2.А.4 Инвестиционен приоритет</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1856"/>
      </w:tblGrid>
      <w:tr w:rsidR="00BC3798" w:rsidTr="00426349">
        <w:trPr>
          <w:trHeight w:val="288"/>
          <w:tblHeader/>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ID на инвестиционния приоритет</w:t>
            </w:r>
          </w:p>
        </w:tc>
        <w:tc>
          <w:tcPr>
            <w:tcW w:w="0" w:type="auto"/>
            <w:shd w:val="clear" w:color="auto" w:fill="auto"/>
            <w:vAlign w:val="center"/>
          </w:tcPr>
          <w:p w:rsidR="008D5009" w:rsidRPr="006D78B0" w:rsidRDefault="00D6759E" w:rsidP="00426349">
            <w:pPr>
              <w:pStyle w:val="Text1"/>
              <w:spacing w:before="0" w:after="0"/>
              <w:ind w:left="0"/>
              <w:rPr>
                <w:b/>
                <w:sz w:val="18"/>
                <w:szCs w:val="18"/>
              </w:rPr>
            </w:pPr>
            <w:r w:rsidRPr="006D78B0">
              <w:rPr>
                <w:noProof/>
                <w:sz w:val="18"/>
                <w:szCs w:val="18"/>
              </w:rPr>
              <w:t>11i</w:t>
            </w: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инвестиционния приоритет</w:t>
            </w:r>
          </w:p>
        </w:tc>
        <w:tc>
          <w:tcPr>
            <w:tcW w:w="0" w:type="auto"/>
            <w:shd w:val="clear" w:color="auto" w:fill="auto"/>
          </w:tcPr>
          <w:p w:rsidR="008D5009" w:rsidRPr="006D78B0" w:rsidRDefault="00D6759E" w:rsidP="00426349">
            <w:pPr>
              <w:pStyle w:val="Text1"/>
              <w:spacing w:before="0" w:after="0"/>
              <w:ind w:left="0"/>
              <w:rPr>
                <w:sz w:val="18"/>
                <w:szCs w:val="18"/>
              </w:rPr>
            </w:pPr>
            <w:r w:rsidRPr="006D78B0">
              <w:rPr>
                <w:noProof/>
                <w:sz w:val="18"/>
                <w:szCs w:val="18"/>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bl>
    <w:p w:rsidR="008D5009" w:rsidRDefault="008D5009" w:rsidP="008D5009">
      <w:pPr>
        <w:spacing w:before="0" w:after="0"/>
        <w:rPr>
          <w:sz w:val="22"/>
          <w:szCs w:val="22"/>
        </w:rPr>
      </w:pPr>
    </w:p>
    <w:p w:rsidR="008D5009" w:rsidRPr="00603402" w:rsidRDefault="00D6759E" w:rsidP="008D5009">
      <w:pPr>
        <w:pStyle w:val="ManualHeading2"/>
        <w:keepLines/>
        <w:spacing w:before="0" w:after="0"/>
      </w:pPr>
      <w:bookmarkStart w:id="27" w:name="_Toc256000011"/>
      <w:r>
        <w:rPr>
          <w:noProof/>
        </w:rPr>
        <w:t>2.А.5 Специфични цели, съответстващи на инвестиционния приоритет, и очаквани резултати</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11683"/>
      </w:tblGrid>
      <w:tr w:rsidR="00BC3798" w:rsidTr="004375CA">
        <w:trPr>
          <w:trHeight w:val="170"/>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Ид. № на специфичната цел</w:t>
            </w:r>
          </w:p>
        </w:tc>
        <w:tc>
          <w:tcPr>
            <w:tcW w:w="0" w:type="auto"/>
            <w:shd w:val="clear" w:color="auto" w:fill="auto"/>
          </w:tcPr>
          <w:p w:rsidR="008D5009" w:rsidRPr="00D6078B" w:rsidRDefault="00D6759E" w:rsidP="00426349">
            <w:pPr>
              <w:pStyle w:val="Text1"/>
              <w:spacing w:before="0" w:after="0"/>
              <w:ind w:left="0"/>
              <w:rPr>
                <w:b/>
                <w:sz w:val="18"/>
                <w:szCs w:val="18"/>
              </w:rPr>
            </w:pPr>
            <w:r>
              <w:rPr>
                <w:noProof/>
                <w:sz w:val="18"/>
                <w:szCs w:val="18"/>
              </w:rPr>
              <w:t>1</w:t>
            </w:r>
          </w:p>
        </w:tc>
      </w:tr>
      <w:tr w:rsidR="00BC3798" w:rsidTr="00426349">
        <w:trPr>
          <w:trHeight w:val="288"/>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специфичната цел</w:t>
            </w:r>
          </w:p>
        </w:tc>
        <w:tc>
          <w:tcPr>
            <w:tcW w:w="0" w:type="auto"/>
            <w:shd w:val="clear" w:color="auto" w:fill="auto"/>
          </w:tcPr>
          <w:p w:rsidR="008D5009" w:rsidRPr="00D6078B" w:rsidRDefault="00D6759E" w:rsidP="00426349">
            <w:pPr>
              <w:pStyle w:val="Text1"/>
              <w:spacing w:before="0" w:after="0"/>
              <w:ind w:left="0"/>
              <w:rPr>
                <w:sz w:val="18"/>
                <w:szCs w:val="18"/>
              </w:rPr>
            </w:pPr>
            <w:r w:rsidRPr="00D6078B">
              <w:rPr>
                <w:sz w:val="18"/>
                <w:szCs w:val="18"/>
              </w:rPr>
              <w:t xml:space="preserve">Намаляване на административната и регулаторна тежест за гражданите и бизнеса и въвеждане на принципите на </w:t>
            </w:r>
            <w:r w:rsidRPr="00D6078B">
              <w:rPr>
                <w:sz w:val="18"/>
                <w:szCs w:val="18"/>
              </w:rPr>
              <w:fldChar w:fldCharType="begin"/>
            </w:r>
            <w:r w:rsidRPr="00D6078B">
              <w:rPr>
                <w:sz w:val="18"/>
                <w:szCs w:val="18"/>
              </w:rPr>
              <w:instrText>QUOTE 34</w:instrText>
            </w:r>
            <w:r w:rsidRPr="00D6078B">
              <w:rPr>
                <w:sz w:val="18"/>
                <w:szCs w:val="18"/>
              </w:rPr>
              <w:fldChar w:fldCharType="separate"/>
            </w:r>
            <w:r>
              <w:t>"</w:t>
            </w:r>
            <w:r w:rsidRPr="00D6078B">
              <w:rPr>
                <w:sz w:val="18"/>
                <w:szCs w:val="18"/>
              </w:rPr>
              <w:fldChar w:fldCharType="end"/>
            </w:r>
            <w:r w:rsidRPr="00D6078B">
              <w:rPr>
                <w:sz w:val="18"/>
                <w:szCs w:val="18"/>
              </w:rPr>
              <w:t>епизоди от живота</w:t>
            </w:r>
            <w:r w:rsidRPr="00D6078B">
              <w:rPr>
                <w:sz w:val="18"/>
                <w:szCs w:val="18"/>
              </w:rPr>
              <w:fldChar w:fldCharType="begin"/>
            </w:r>
            <w:r w:rsidRPr="00D6078B">
              <w:rPr>
                <w:sz w:val="18"/>
                <w:szCs w:val="18"/>
              </w:rPr>
              <w:instrText>QUOTE 34</w:instrText>
            </w:r>
            <w:r w:rsidRPr="00D6078B">
              <w:rPr>
                <w:sz w:val="18"/>
                <w:szCs w:val="18"/>
              </w:rPr>
              <w:fldChar w:fldCharType="separate"/>
            </w:r>
            <w:r>
              <w:t>"</w:t>
            </w:r>
            <w:r w:rsidRPr="00D6078B">
              <w:rPr>
                <w:sz w:val="18"/>
                <w:szCs w:val="18"/>
              </w:rPr>
              <w:fldChar w:fldCharType="end"/>
            </w:r>
            <w:r w:rsidRPr="00D6078B">
              <w:rPr>
                <w:sz w:val="18"/>
                <w:szCs w:val="18"/>
              </w:rPr>
              <w:t xml:space="preserve"> и </w:t>
            </w:r>
            <w:r w:rsidRPr="00D6078B">
              <w:rPr>
                <w:sz w:val="18"/>
                <w:szCs w:val="18"/>
              </w:rPr>
              <w:fldChar w:fldCharType="begin"/>
            </w:r>
            <w:r w:rsidRPr="00D6078B">
              <w:rPr>
                <w:sz w:val="18"/>
                <w:szCs w:val="18"/>
              </w:rPr>
              <w:instrText>QUOTE 34</w:instrText>
            </w:r>
            <w:r w:rsidRPr="00D6078B">
              <w:rPr>
                <w:sz w:val="18"/>
                <w:szCs w:val="18"/>
              </w:rPr>
              <w:fldChar w:fldCharType="separate"/>
            </w:r>
            <w:r>
              <w:t>"</w:t>
            </w:r>
            <w:r w:rsidRPr="00D6078B">
              <w:rPr>
                <w:sz w:val="18"/>
                <w:szCs w:val="18"/>
              </w:rPr>
              <w:fldChar w:fldCharType="end"/>
            </w:r>
            <w:r w:rsidRPr="00D6078B">
              <w:rPr>
                <w:sz w:val="18"/>
                <w:szCs w:val="18"/>
              </w:rPr>
              <w:t>бизнес събития</w:t>
            </w:r>
            <w:r w:rsidRPr="00D6078B">
              <w:rPr>
                <w:sz w:val="18"/>
                <w:szCs w:val="18"/>
              </w:rPr>
              <w:fldChar w:fldCharType="begin"/>
            </w:r>
            <w:r w:rsidRPr="00D6078B">
              <w:rPr>
                <w:sz w:val="18"/>
                <w:szCs w:val="18"/>
              </w:rPr>
              <w:instrText>QUOTE 34</w:instrText>
            </w:r>
            <w:r w:rsidRPr="00D6078B">
              <w:rPr>
                <w:sz w:val="18"/>
                <w:szCs w:val="18"/>
              </w:rPr>
              <w:fldChar w:fldCharType="separate"/>
            </w:r>
            <w:r>
              <w:t>"</w:t>
            </w:r>
            <w:r w:rsidRPr="00D6078B">
              <w:rPr>
                <w:sz w:val="18"/>
                <w:szCs w:val="18"/>
              </w:rPr>
              <w:fldChar w:fldCharType="end"/>
            </w:r>
          </w:p>
        </w:tc>
      </w:tr>
      <w:tr w:rsidR="00BC3798" w:rsidTr="004375CA">
        <w:trPr>
          <w:trHeight w:val="170"/>
        </w:trPr>
        <w:tc>
          <w:tcPr>
            <w:tcW w:w="0" w:type="auto"/>
            <w:shd w:val="clear" w:color="auto" w:fill="auto"/>
          </w:tcPr>
          <w:p w:rsidR="008D5009" w:rsidRPr="00D6078B" w:rsidRDefault="00D6759E" w:rsidP="00426349">
            <w:pPr>
              <w:spacing w:before="0" w:after="0"/>
              <w:rPr>
                <w:sz w:val="18"/>
                <w:szCs w:val="18"/>
              </w:rPr>
            </w:pPr>
            <w:r>
              <w:rPr>
                <w:b/>
                <w:noProof/>
                <w:sz w:val="18"/>
                <w:szCs w:val="18"/>
              </w:rPr>
              <w:t>Резултати, които държавите членки се стремят да постигнат с подкрепа от Съюза</w:t>
            </w:r>
          </w:p>
        </w:tc>
        <w:tc>
          <w:tcPr>
            <w:tcW w:w="0" w:type="auto"/>
            <w:shd w:val="clear" w:color="auto" w:fill="auto"/>
          </w:tcPr>
          <w:p w:rsidR="00BC3798" w:rsidRDefault="00D6759E">
            <w:pPr>
              <w:spacing w:before="0" w:after="240"/>
              <w:jc w:val="left"/>
            </w:pPr>
            <w:r>
              <w:t>Административното обслужване през последните години се подобрява, но все още интеграцията и координацията между административните структури при предоставянето на услуги са слаби. От гражданите и бизнеса масово се изисква да предоставят информация или документи, които вече са налични в администрацията. Само 23% от администрациите осигуряват по служебен път такива документи за предоставяне само на някои административни услуги. 61 централни, 22 областни и 163 общински администрации не осигуряват по служебен път документи и информация, необходими за потребителите.[1] На база споразумения НАП регулярно обменя информация с НСИ, а НОИ обменя информация с НАП, АСП и АЗ. По разработения по ОПАК Базов модел за комплексно административно обслужване (КАО) са внедрени едва 12 комплексни административни услуги в 3 пилотни администрации. С оглед установените слабости, инициативите ще доведат до въвеждане на комплексно обслужване. Предвижда се администрациите регулярно да взимат предвид предпочитанията на клиентите по отношение на каналите за достъп и удовлетвореност от обслужването.</w:t>
            </w:r>
          </w:p>
          <w:p w:rsidR="00BC3798" w:rsidRDefault="00D6759E">
            <w:pPr>
              <w:spacing w:before="240" w:after="240"/>
              <w:jc w:val="left"/>
            </w:pPr>
            <w:r>
              <w:t>Бизнесът е силно затруднен от липсата на стандартизиране на общинските услуги по отношение на процедури, документация и срокове[i]. Поради това се предвижда стратегическа интервенция в тази област.</w:t>
            </w:r>
          </w:p>
          <w:p w:rsidR="00BC3798" w:rsidRDefault="00D6759E">
            <w:pPr>
              <w:spacing w:before="240" w:after="240"/>
              <w:jc w:val="left"/>
            </w:pPr>
            <w:r>
              <w:t>Административна и регулаторна среда за правене на бизнес е сравнително утежнена (780 режима на централно ниво). Процедурите са тромави и изискват време и финансови средства. С програмата се предвижда въвеждане на принципите на смарт-регулиране.</w:t>
            </w:r>
          </w:p>
          <w:p w:rsidR="00BC3798" w:rsidRDefault="00D6759E">
            <w:pPr>
              <w:spacing w:before="240" w:after="240"/>
              <w:jc w:val="left"/>
            </w:pPr>
            <w:r>
              <w:t xml:space="preserve">Ще се прилагат оценки на въздействието, включително върху микро, малките и средни предприятия. Ще се извърши преглед на всички регулаторни режими. Целта е да се сведе до минимум административната тежест, </w:t>
            </w:r>
            <w:r>
              <w:lastRenderedPageBreak/>
              <w:t>включително чрез ограничаване на прекомерното регулиране (gold plating) при транспонирането на законодателството на ЕС.</w:t>
            </w:r>
          </w:p>
          <w:p w:rsidR="00BC3798" w:rsidRDefault="00D6759E">
            <w:pPr>
              <w:spacing w:before="240" w:after="240"/>
              <w:jc w:val="left"/>
            </w:pPr>
            <w:r>
              <w:t>Специфична цел ще бъде подобряването на ефикасността, прозрачността и отчетността на системата за обществените поръчки.</w:t>
            </w:r>
          </w:p>
          <w:p w:rsidR="00BC3798" w:rsidRDefault="00D6759E">
            <w:pPr>
              <w:spacing w:before="240" w:after="240"/>
              <w:jc w:val="left"/>
            </w:pPr>
            <w:r>
              <w:t>Ефективният контрол на изпълнението на законодателството също ще бъде подкрепен. Независимостта на регулаторните органи и оптималното им функциониране са изключително важни за бизнес средата и ще бъдат подкрепени. Организационният и аналитичен  капацитет на приходните органи на централно и общинско ниво също ще бъде подкрепен за подобряване за събираемостта на приходите и намаляване на административната тежест. Ще се насърчи изграждането на устойчиви механизми и практики за осъществяване на съвместни проверки от контролни и инспекционни органи, включително основани на оценка на риска. За повишаване на координацията между отговорните институции и превенция на сивата икономика, ще се приложат мерки за реорганизация на контролните и инспекционни дейности. Инициативите ще доведат до подобряване на процеса на вземане на решения и ефикасността на публичните разходи.</w:t>
            </w:r>
          </w:p>
          <w:p w:rsidR="00BC3798" w:rsidRDefault="00D6759E">
            <w:pPr>
              <w:spacing w:before="240" w:after="240"/>
              <w:jc w:val="left"/>
            </w:pPr>
            <w:r>
              <w:t>В резултат на интервенциите се очаква установяването на предсказуема и стабилна нормативна рамка и ефективна регулаторна и контролна дейност.</w:t>
            </w:r>
          </w:p>
          <w:p w:rsidR="00BC3798" w:rsidRDefault="00D6759E">
            <w:pPr>
              <w:spacing w:before="240" w:after="240"/>
              <w:jc w:val="left"/>
            </w:pPr>
            <w:r>
              <w:t> </w:t>
            </w:r>
          </w:p>
          <w:p w:rsidR="00BC3798" w:rsidRDefault="00D6759E">
            <w:pPr>
              <w:spacing w:before="240" w:after="240"/>
              <w:jc w:val="left"/>
            </w:pPr>
            <w:r>
              <w:t>[1] Съгласно Доклада за състоянието на администрацията за 2013 г.</w:t>
            </w:r>
          </w:p>
          <w:p w:rsidR="00BC3798" w:rsidRDefault="00D6759E">
            <w:pPr>
              <w:spacing w:before="240" w:after="240"/>
              <w:jc w:val="left"/>
            </w:pPr>
            <w:r>
              <w:t> </w:t>
            </w:r>
          </w:p>
          <w:p w:rsidR="00BC3798" w:rsidRDefault="00D6759E">
            <w:pPr>
              <w:spacing w:before="240" w:after="240"/>
              <w:jc w:val="left"/>
            </w:pPr>
            <w:r>
              <w:lastRenderedPageBreak/>
              <w:t>[i] Световна банка, България: Административни пречки пред бизнеса на общинско ниво, 2013 г.</w:t>
            </w:r>
          </w:p>
          <w:p w:rsidR="008D5009" w:rsidRPr="00D6078B" w:rsidRDefault="008D5009" w:rsidP="00426349">
            <w:pPr>
              <w:pStyle w:val="Text1"/>
              <w:spacing w:before="0" w:after="0"/>
              <w:ind w:left="0"/>
              <w:rPr>
                <w:sz w:val="18"/>
                <w:szCs w:val="18"/>
              </w:rPr>
            </w:pP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lastRenderedPageBreak/>
              <w:t>Ид. № на специфичната цел</w:t>
            </w:r>
          </w:p>
        </w:tc>
        <w:tc>
          <w:tcPr>
            <w:tcW w:w="0" w:type="auto"/>
            <w:shd w:val="clear" w:color="auto" w:fill="auto"/>
          </w:tcPr>
          <w:p w:rsidR="008D5009" w:rsidRPr="00D6078B" w:rsidRDefault="00D6759E" w:rsidP="00426349">
            <w:pPr>
              <w:pStyle w:val="Text1"/>
              <w:spacing w:before="0" w:after="0"/>
              <w:ind w:left="0"/>
              <w:rPr>
                <w:b/>
                <w:sz w:val="18"/>
                <w:szCs w:val="18"/>
              </w:rPr>
            </w:pPr>
            <w:r>
              <w:rPr>
                <w:noProof/>
                <w:sz w:val="18"/>
                <w:szCs w:val="18"/>
              </w:rPr>
              <w:t>2</w:t>
            </w:r>
          </w:p>
        </w:tc>
      </w:tr>
      <w:tr w:rsidR="00BC3798" w:rsidTr="00426349">
        <w:trPr>
          <w:trHeight w:val="288"/>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специфичната цел</w:t>
            </w:r>
          </w:p>
        </w:tc>
        <w:tc>
          <w:tcPr>
            <w:tcW w:w="0" w:type="auto"/>
            <w:shd w:val="clear" w:color="auto" w:fill="auto"/>
          </w:tcPr>
          <w:p w:rsidR="008D5009" w:rsidRPr="00D6078B" w:rsidRDefault="00D6759E" w:rsidP="00426349">
            <w:pPr>
              <w:pStyle w:val="Text1"/>
              <w:spacing w:before="0" w:after="0"/>
              <w:ind w:left="0"/>
              <w:rPr>
                <w:sz w:val="18"/>
                <w:szCs w:val="18"/>
              </w:rPr>
            </w:pPr>
            <w:r w:rsidRPr="00D6078B">
              <w:rPr>
                <w:noProof/>
                <w:sz w:val="18"/>
                <w:szCs w:val="18"/>
              </w:rPr>
              <w:t>Увеличаване на достъпните за гражданите и бизнеса услуги, предоставяни по електронен път</w:t>
            </w:r>
          </w:p>
        </w:tc>
      </w:tr>
      <w:tr w:rsidR="00BC3798" w:rsidTr="004375CA">
        <w:trPr>
          <w:trHeight w:val="170"/>
        </w:trPr>
        <w:tc>
          <w:tcPr>
            <w:tcW w:w="0" w:type="auto"/>
            <w:shd w:val="clear" w:color="auto" w:fill="auto"/>
          </w:tcPr>
          <w:p w:rsidR="008D5009" w:rsidRPr="00D6078B" w:rsidRDefault="00D6759E" w:rsidP="00426349">
            <w:pPr>
              <w:spacing w:before="0" w:after="0"/>
              <w:rPr>
                <w:sz w:val="18"/>
                <w:szCs w:val="18"/>
              </w:rPr>
            </w:pPr>
            <w:r>
              <w:rPr>
                <w:b/>
                <w:noProof/>
                <w:sz w:val="18"/>
                <w:szCs w:val="18"/>
              </w:rPr>
              <w:t>Резултати, които държавите членки се стремят да постигнат с подкрепа от Съюза</w:t>
            </w:r>
          </w:p>
        </w:tc>
        <w:tc>
          <w:tcPr>
            <w:tcW w:w="0" w:type="auto"/>
            <w:shd w:val="clear" w:color="auto" w:fill="auto"/>
          </w:tcPr>
          <w:p w:rsidR="00BC3798" w:rsidRDefault="00D6759E">
            <w:pPr>
              <w:spacing w:before="0" w:after="240"/>
              <w:jc w:val="left"/>
            </w:pPr>
            <w:r>
              <w:t>Част от основните регистри не са изцяло дигитализирани и/или не са пригодени за автоматизиран обмен на структурирана информация. С реализирането на целта ще се постигне работещ механизъм за осъществяване на междуведомствен обмен на структурирана информация.</w:t>
            </w:r>
          </w:p>
          <w:p w:rsidR="00BC3798" w:rsidRDefault="00D6759E">
            <w:pPr>
              <w:spacing w:before="240" w:after="240"/>
              <w:jc w:val="left"/>
            </w:pPr>
            <w:r>
              <w:t>Напредъкът по отношение на повторна употреба на информацията от обществения сектор е недостатъчен. Затова се предвиждат мерки за отварянето на информационните източници и предоставянето на достъп до структурирана информация, за събирането и генерирането на която са използвани публични средства („open data”).</w:t>
            </w:r>
          </w:p>
          <w:p w:rsidR="00BC3798" w:rsidRDefault="00D6759E">
            <w:pPr>
              <w:spacing w:before="240" w:after="240"/>
              <w:jc w:val="left"/>
            </w:pPr>
            <w:r>
              <w:t>Около 30% от администрациите (168 от 517) декларират, че предоставят услуги по електронен път, но 77.80% от услугите са на нива 1 и 2. Транзакционните е-услуги са само около 5%.</w:t>
            </w:r>
          </w:p>
          <w:p w:rsidR="00BC3798" w:rsidRDefault="00D6759E">
            <w:pPr>
              <w:spacing w:before="240" w:after="240"/>
              <w:jc w:val="left"/>
            </w:pPr>
            <w:r>
              <w:t>Само 27% от гражданите в България са използвали услугите на е-правителство през 2013 г. при средна стойност за ЕС от 41%, както поради малкия брой е-услуги, така и поради високия дял на хората, които никога не са използвали интернет (41% при средно 20% за ЕС) и поради липсващи дигитални умения. Не са създадени фронт офиси за обслужване, осигуряващи е-услуги в райони в риск от информационна изолация и с преобладаващо население с ниска ИКТ култура. 83% при средно за ЕС 87% от бизнеса ползват е-услуги, основно на НАП, Търговския регистър и НСИ.</w:t>
            </w:r>
          </w:p>
          <w:p w:rsidR="00BC3798" w:rsidRDefault="00D6759E">
            <w:pPr>
              <w:spacing w:before="240" w:after="240"/>
              <w:jc w:val="left"/>
            </w:pPr>
            <w:r>
              <w:t>Стартирало е изграждането на държавен хибриден частен облак (ХЧО), но липсва единен системен интегратор. ЕПДЕАУ и Порталът на ЕЗК все още не са единна входна точка за достъп до услуги. България изостава по отношение на индикаторите за е-правителство, насочено към потребителя и прозрачно е-</w:t>
            </w:r>
            <w:r>
              <w:lastRenderedPageBreak/>
              <w:t>правителство. Най-значимо е изоставането по отношение на: е-безопасност; е-документи; автентични източници на данни. Липсва универсална е-ИД. Все още се предоставят различни ИД-кодове за ползване на услугите на различните институции. Процесите с е-ИД по ОПАК ще бъдат надграждани и хоризонтално внедрени.</w:t>
            </w:r>
          </w:p>
          <w:p w:rsidR="00BC3798" w:rsidRDefault="00D6759E">
            <w:pPr>
              <w:spacing w:before="240" w:after="240"/>
              <w:jc w:val="left"/>
            </w:pPr>
            <w:r>
              <w:t>Тези предизвикателства ще бъдат адресирани чрез стратегически интервенции в синхрон с извършването на регулаторната и регистровата реформа, с които ще се оптимизират работните процеси в администрацията.</w:t>
            </w:r>
          </w:p>
          <w:p w:rsidR="00BC3798" w:rsidRDefault="00D6759E">
            <w:pPr>
              <w:spacing w:before="240" w:after="240"/>
              <w:jc w:val="left"/>
            </w:pPr>
            <w:r>
              <w:t>Освен е-услуги, специален фокус е поставен и върху е-обществени поръчки, е-митници и е-здравеопазване, е-архивиране.</w:t>
            </w:r>
          </w:p>
          <w:p w:rsidR="00BC3798" w:rsidRDefault="00D6759E">
            <w:pPr>
              <w:spacing w:before="240" w:after="240"/>
              <w:jc w:val="left"/>
            </w:pPr>
            <w:r>
              <w:t>По ОПТП АОП работи с ЕБВР за разработване на модел за е-обществени поръчки, съобразен с националните условия.</w:t>
            </w:r>
          </w:p>
          <w:p w:rsidR="00BC3798" w:rsidRDefault="00D6759E">
            <w:pPr>
              <w:spacing w:before="240" w:after="240"/>
              <w:jc w:val="left"/>
            </w:pPr>
            <w:r>
              <w:t>Реализирани са инициативи за изграждане на електронни системи като персонален здравен запис в НЗОК, предприети са стъпки за създаване на електронна рецепта от МЗ и електронен болничен лист от НОИ. Планирано е обединяването и развитието на съществуващите системи в централизирана Национална здравно-информационна система (НЗИС). НЗИС ще бъде инструмент за получаване на актуална управленска информация за реализиране на националната здравна политика, както и основа за предоставяне на услугите в сектор здравеопазване, включително болнична и извънболнична помощ.</w:t>
            </w:r>
          </w:p>
          <w:p w:rsidR="00BC3798" w:rsidRDefault="00D6759E">
            <w:pPr>
              <w:spacing w:before="240" w:after="240"/>
              <w:jc w:val="left"/>
            </w:pPr>
            <w:r>
              <w:t xml:space="preserve">Оптимизацията в корпоративната архитектура на Агенция „Митници” все още не е завършена. Имплементирането на националната рамка за компетентности в митническата професия ще допринесе за създаването на напълно функциониращ оперативен модел и уеднаквяване на действията в рамките на ЕС. Използването на заложените стандарти ще допринесе за правилното прилагане от 2016 г. на Митническия кодекс на Съюза. С оглед осигуряването на висока събираемост на приходите, НАП ще бъде подкрепена да </w:t>
            </w:r>
            <w:r>
              <w:lastRenderedPageBreak/>
              <w:t>доразвие информационните си системи. Така ще бъдат завършени усилията за модернизацията на двете администрации, започнати в рамките на ОПАК.</w:t>
            </w:r>
          </w:p>
          <w:p w:rsidR="008D5009" w:rsidRPr="00D6078B" w:rsidRDefault="008D5009" w:rsidP="00426349">
            <w:pPr>
              <w:pStyle w:val="Text1"/>
              <w:spacing w:before="0" w:after="0"/>
              <w:ind w:left="0"/>
              <w:rPr>
                <w:sz w:val="18"/>
                <w:szCs w:val="18"/>
              </w:rPr>
            </w:pPr>
          </w:p>
        </w:tc>
      </w:tr>
    </w:tbl>
    <w:p w:rsidR="008D5009" w:rsidRPr="00837F13" w:rsidRDefault="00D6759E" w:rsidP="008D5009">
      <w:pPr>
        <w:spacing w:before="0" w:after="0"/>
        <w:rPr>
          <w:color w:val="000000"/>
          <w:sz w:val="16"/>
          <w:szCs w:val="16"/>
        </w:rPr>
      </w:pPr>
      <w:r w:rsidRPr="001E50F1">
        <w:rPr>
          <w:b/>
        </w:rPr>
        <w:lastRenderedPageBreak/>
        <w:br w:type="page"/>
      </w:r>
      <w:r w:rsidRPr="00544411">
        <w:rPr>
          <w:b/>
          <w:noProof/>
          <w:color w:val="000000"/>
        </w:rPr>
        <w:lastRenderedPageBreak/>
        <w:t>Таблица 4: 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Pr>
          <w:color w:val="000000"/>
        </w:rPr>
        <w:t xml:space="preserve"> </w:t>
      </w:r>
      <w:r>
        <w:rPr>
          <w:noProof/>
          <w:color w:val="000000"/>
        </w:rPr>
        <w:t>(за ЕСФ)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2837"/>
        <w:gridCol w:w="995"/>
        <w:gridCol w:w="1265"/>
        <w:gridCol w:w="2658"/>
        <w:gridCol w:w="349"/>
        <w:gridCol w:w="354"/>
        <w:gridCol w:w="327"/>
        <w:gridCol w:w="1623"/>
        <w:gridCol w:w="764"/>
        <w:gridCol w:w="414"/>
        <w:gridCol w:w="420"/>
        <w:gridCol w:w="419"/>
        <w:gridCol w:w="1025"/>
        <w:gridCol w:w="983"/>
      </w:tblGrid>
      <w:tr w:rsidR="00BC3798" w:rsidTr="00426349">
        <w:trPr>
          <w:trHeight w:val="288"/>
          <w:tblHeader/>
        </w:trPr>
        <w:tc>
          <w:tcPr>
            <w:tcW w:w="0" w:type="auto"/>
            <w:gridSpan w:val="15"/>
            <w:shd w:val="clear" w:color="auto" w:fill="auto"/>
          </w:tcPr>
          <w:p w:rsidR="008D5009" w:rsidRPr="007B722E" w:rsidRDefault="00D6759E" w:rsidP="00426349">
            <w:pPr>
              <w:spacing w:before="0" w:after="0"/>
              <w:rPr>
                <w:b/>
                <w:color w:val="000000"/>
                <w:sz w:val="16"/>
                <w:szCs w:val="16"/>
              </w:rPr>
            </w:pPr>
            <w:r>
              <w:rPr>
                <w:b/>
                <w:noProof/>
                <w:color w:val="000000"/>
                <w:sz w:val="16"/>
                <w:szCs w:val="16"/>
              </w:rPr>
              <w:t>Инвестиционен приоритет</w:t>
            </w:r>
            <w:r>
              <w:rPr>
                <w:b/>
                <w:color w:val="000000"/>
                <w:sz w:val="16"/>
                <w:szCs w:val="16"/>
              </w:rPr>
              <w:t xml:space="preserve"> : </w:t>
            </w:r>
            <w:r>
              <w:rPr>
                <w:b/>
                <w:noProof/>
                <w:color w:val="000000"/>
                <w:sz w:val="16"/>
                <w:szCs w:val="16"/>
              </w:rPr>
              <w:t xml:space="preserve">11i - </w:t>
            </w:r>
            <w:r>
              <w:rPr>
                <w:b/>
                <w:color w:val="000000"/>
                <w:sz w:val="16"/>
                <w:szCs w:val="16"/>
              </w:rPr>
              <w:t xml:space="preserve"> </w:t>
            </w:r>
            <w:r>
              <w:rPr>
                <w:b/>
                <w:noProof/>
                <w:color w:val="000000"/>
                <w:sz w:val="16"/>
                <w:szCs w:val="16"/>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26349">
        <w:trPr>
          <w:trHeight w:val="288"/>
          <w:tblHeader/>
        </w:trPr>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ID</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da-DK"/>
              </w:rPr>
            </w:pPr>
            <w:r w:rsidRPr="00E82FD2">
              <w:rPr>
                <w:b/>
                <w:noProof/>
                <w:color w:val="000000"/>
                <w:sz w:val="12"/>
                <w:szCs w:val="12"/>
                <w:lang w:val="da-DK"/>
              </w:rPr>
              <w:t>Показател</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da-DK"/>
              </w:rPr>
            </w:pPr>
            <w:r w:rsidRPr="00E82FD2">
              <w:rPr>
                <w:b/>
                <w:noProof/>
                <w:color w:val="000000"/>
                <w:sz w:val="12"/>
                <w:szCs w:val="12"/>
              </w:rPr>
              <w:t>Категория региони</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Мерна единица за показателя</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pt-PT"/>
              </w:rPr>
            </w:pPr>
            <w:r w:rsidRPr="00E82FD2">
              <w:rPr>
                <w:b/>
                <w:noProof/>
                <w:color w:val="000000"/>
                <w:sz w:val="12"/>
                <w:szCs w:val="12"/>
                <w:lang w:val="pt-PT"/>
              </w:rPr>
              <w:t>Общ показател за изпълнението, използван като основа при определянето на целите</w:t>
            </w:r>
          </w:p>
        </w:tc>
        <w:tc>
          <w:tcPr>
            <w:tcW w:w="0" w:type="auto"/>
            <w:gridSpan w:val="3"/>
            <w:shd w:val="clear" w:color="auto" w:fill="auto"/>
          </w:tcPr>
          <w:p w:rsidR="008D5009" w:rsidRPr="00E82FD2" w:rsidRDefault="00D6759E" w:rsidP="00426349">
            <w:pPr>
              <w:spacing w:before="0" w:after="0"/>
              <w:jc w:val="center"/>
              <w:rPr>
                <w:b/>
                <w:color w:val="000000"/>
                <w:sz w:val="12"/>
                <w:szCs w:val="12"/>
                <w:lang w:val="pt-PT"/>
              </w:rPr>
            </w:pPr>
            <w:r w:rsidRPr="00E82FD2">
              <w:rPr>
                <w:b/>
                <w:noProof/>
                <w:color w:val="000000"/>
                <w:sz w:val="12"/>
                <w:szCs w:val="12"/>
              </w:rPr>
              <w:t>Базова стойност</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Мерна единица за базовата и целевата стойност</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Базова година</w:t>
            </w:r>
          </w:p>
        </w:tc>
        <w:tc>
          <w:tcPr>
            <w:tcW w:w="0" w:type="auto"/>
            <w:gridSpan w:val="3"/>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Целева стойност (2023 г.)</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pt-PT"/>
              </w:rPr>
            </w:pPr>
            <w:r w:rsidRPr="00E82FD2">
              <w:rPr>
                <w:b/>
                <w:noProof/>
                <w:color w:val="000000"/>
                <w:sz w:val="12"/>
                <w:szCs w:val="12"/>
                <w:lang w:val="pt-PT"/>
              </w:rPr>
              <w:t>Източник на данните</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Честота на отчитане</w:t>
            </w:r>
          </w:p>
        </w:tc>
      </w:tr>
      <w:tr w:rsidR="00BC379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Ж</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О</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Ж</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О</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BC3798" w:rsidTr="00426349">
        <w:trPr>
          <w:trHeight w:val="288"/>
        </w:trPr>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R1-2</w:t>
            </w:r>
          </w:p>
        </w:tc>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Брой стандартизирани общински услуги, въведени във всички общински администрации</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lang w:val="pt-PT"/>
              </w:rPr>
              <w:t>По-слабо развити региони</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27,00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D6759E"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20,00</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lang w:val="pt-PT"/>
              </w:rPr>
            </w:pPr>
            <w:r w:rsidRPr="008B6CD2">
              <w:rPr>
                <w:noProof/>
                <w:sz w:val="8"/>
                <w:szCs w:val="8"/>
              </w:rPr>
              <w:t>Доклади и мониторинг</w:t>
            </w:r>
          </w:p>
        </w:tc>
        <w:tc>
          <w:tcPr>
            <w:tcW w:w="0" w:type="auto"/>
            <w:shd w:val="clear" w:color="auto" w:fill="auto"/>
            <w:tcMar>
              <w:left w:w="57" w:type="dxa"/>
              <w:right w:w="57" w:type="dxa"/>
            </w:tcMar>
          </w:tcPr>
          <w:p w:rsidR="008D5009" w:rsidRPr="008B6CD2" w:rsidRDefault="00D6759E" w:rsidP="00426349">
            <w:pPr>
              <w:pStyle w:val="Text2"/>
              <w:spacing w:before="0" w:after="0"/>
              <w:ind w:left="0"/>
              <w:rPr>
                <w:b/>
                <w:color w:val="FF0000"/>
                <w:sz w:val="8"/>
                <w:szCs w:val="8"/>
                <w:lang w:val="pt-PT"/>
              </w:rPr>
            </w:pPr>
            <w:r w:rsidRPr="008B6CD2">
              <w:rPr>
                <w:noProof/>
                <w:sz w:val="8"/>
                <w:szCs w:val="8"/>
              </w:rPr>
              <w:t>Годишно</w:t>
            </w:r>
          </w:p>
        </w:tc>
      </w:tr>
      <w:tr w:rsidR="00BC3798" w:rsidTr="00426349">
        <w:trPr>
          <w:trHeight w:val="288"/>
        </w:trPr>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R1-4</w:t>
            </w:r>
          </w:p>
        </w:tc>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Функционираща  електронна тръжна система (e-procurement)</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lang w:val="pt-PT"/>
              </w:rPr>
              <w:t>По-слабо развити региони</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rPr>
            </w:pPr>
            <w:r w:rsidRPr="008B6CD2">
              <w:rPr>
                <w:noProof/>
                <w:color w:val="000000"/>
                <w:sz w:val="8"/>
                <w:szCs w:val="8"/>
              </w:rPr>
              <w:t>Да/Не</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color w:val="000000"/>
                <w:sz w:val="8"/>
                <w:szCs w:val="8"/>
                <w:lang w:val="pt-PT"/>
              </w:rPr>
              <w:t>Не</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Да</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lang w:val="pt-PT"/>
              </w:rPr>
            </w:pPr>
            <w:r w:rsidRPr="008B6CD2">
              <w:rPr>
                <w:noProof/>
                <w:sz w:val="8"/>
                <w:szCs w:val="8"/>
              </w:rPr>
              <w:t>АОП, доклади и мониторинг</w:t>
            </w:r>
          </w:p>
        </w:tc>
        <w:tc>
          <w:tcPr>
            <w:tcW w:w="0" w:type="auto"/>
            <w:shd w:val="clear" w:color="auto" w:fill="auto"/>
            <w:tcMar>
              <w:left w:w="57" w:type="dxa"/>
              <w:right w:w="57" w:type="dxa"/>
            </w:tcMar>
          </w:tcPr>
          <w:p w:rsidR="008D5009" w:rsidRPr="008B6CD2" w:rsidRDefault="00D6759E" w:rsidP="00426349">
            <w:pPr>
              <w:pStyle w:val="Text2"/>
              <w:spacing w:before="0" w:after="0"/>
              <w:ind w:left="0"/>
              <w:rPr>
                <w:b/>
                <w:color w:val="FF0000"/>
                <w:sz w:val="8"/>
                <w:szCs w:val="8"/>
                <w:lang w:val="pt-PT"/>
              </w:rPr>
            </w:pPr>
            <w:r w:rsidRPr="008B6CD2">
              <w:rPr>
                <w:noProof/>
                <w:sz w:val="8"/>
                <w:szCs w:val="8"/>
              </w:rPr>
              <w:t>2018, 2021, 2023</w:t>
            </w:r>
          </w:p>
        </w:tc>
      </w:tr>
      <w:tr w:rsidR="00BC3798" w:rsidTr="00426349">
        <w:trPr>
          <w:trHeight w:val="288"/>
        </w:trPr>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R1-6</w:t>
            </w:r>
          </w:p>
        </w:tc>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Дял на административните и вътрешно-административни услуги използвани над 5000 пъти годишно, които са на ниво 3 и 4 и са базирани на държавния ХЧО</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lang w:val="pt-PT"/>
              </w:rPr>
              <w:t>По-слабо развити региони</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rPr>
              <w:t>Съотношение (%)</w:t>
            </w:r>
          </w:p>
        </w:tc>
        <w:tc>
          <w:tcPr>
            <w:tcW w:w="0" w:type="auto"/>
            <w:shd w:val="clear" w:color="auto" w:fill="auto"/>
            <w:tcMar>
              <w:left w:w="57" w:type="dxa"/>
              <w:right w:w="57" w:type="dxa"/>
            </w:tcMar>
          </w:tcPr>
          <w:p w:rsidR="008D5009" w:rsidRPr="008B6CD2" w:rsidRDefault="00D6759E"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lang w:val="pt-PT"/>
              </w:rPr>
            </w:pPr>
            <w:r w:rsidRPr="008B6CD2">
              <w:rPr>
                <w:noProof/>
                <w:sz w:val="8"/>
                <w:szCs w:val="8"/>
              </w:rPr>
              <w:t>Доклади и мониторинг</w:t>
            </w:r>
          </w:p>
        </w:tc>
        <w:tc>
          <w:tcPr>
            <w:tcW w:w="0" w:type="auto"/>
            <w:shd w:val="clear" w:color="auto" w:fill="auto"/>
            <w:tcMar>
              <w:left w:w="57" w:type="dxa"/>
              <w:right w:w="57" w:type="dxa"/>
            </w:tcMar>
          </w:tcPr>
          <w:p w:rsidR="008D5009" w:rsidRPr="008B6CD2" w:rsidRDefault="00D6759E" w:rsidP="00426349">
            <w:pPr>
              <w:pStyle w:val="Text2"/>
              <w:spacing w:before="0" w:after="0"/>
              <w:ind w:left="0"/>
              <w:rPr>
                <w:b/>
                <w:color w:val="FF0000"/>
                <w:sz w:val="8"/>
                <w:szCs w:val="8"/>
                <w:lang w:val="pt-PT"/>
              </w:rPr>
            </w:pPr>
            <w:r w:rsidRPr="008B6CD2">
              <w:rPr>
                <w:noProof/>
                <w:sz w:val="8"/>
                <w:szCs w:val="8"/>
              </w:rPr>
              <w:t>2023</w:t>
            </w:r>
          </w:p>
        </w:tc>
      </w:tr>
      <w:tr w:rsidR="00BC3798" w:rsidTr="00426349">
        <w:trPr>
          <w:trHeight w:val="288"/>
        </w:trPr>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R1-5</w:t>
            </w:r>
          </w:p>
        </w:tc>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Функционираща НЗИС</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lang w:val="pt-PT"/>
              </w:rPr>
              <w:t>По-слабо развити региони</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rPr>
            </w:pPr>
            <w:r w:rsidRPr="008B6CD2">
              <w:rPr>
                <w:noProof/>
                <w:color w:val="000000"/>
                <w:sz w:val="8"/>
                <w:szCs w:val="8"/>
              </w:rPr>
              <w:t>Да/Не</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color w:val="000000"/>
                <w:sz w:val="8"/>
                <w:szCs w:val="8"/>
                <w:lang w:val="pt-PT"/>
              </w:rPr>
              <w:t>Не</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Да</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lang w:val="pt-PT"/>
              </w:rPr>
            </w:pPr>
            <w:r w:rsidRPr="008B6CD2">
              <w:rPr>
                <w:noProof/>
                <w:sz w:val="8"/>
                <w:szCs w:val="8"/>
              </w:rPr>
              <w:t>МЗ, доклади и мониторинг</w:t>
            </w:r>
          </w:p>
        </w:tc>
        <w:tc>
          <w:tcPr>
            <w:tcW w:w="0" w:type="auto"/>
            <w:shd w:val="clear" w:color="auto" w:fill="auto"/>
            <w:tcMar>
              <w:left w:w="57" w:type="dxa"/>
              <w:right w:w="57" w:type="dxa"/>
            </w:tcMar>
          </w:tcPr>
          <w:p w:rsidR="008D5009" w:rsidRPr="008B6CD2" w:rsidRDefault="00D6759E" w:rsidP="00426349">
            <w:pPr>
              <w:pStyle w:val="Text2"/>
              <w:spacing w:before="0" w:after="0"/>
              <w:ind w:left="0"/>
              <w:rPr>
                <w:b/>
                <w:color w:val="FF0000"/>
                <w:sz w:val="8"/>
                <w:szCs w:val="8"/>
                <w:lang w:val="pt-PT"/>
              </w:rPr>
            </w:pPr>
            <w:r w:rsidRPr="008B6CD2">
              <w:rPr>
                <w:noProof/>
                <w:sz w:val="8"/>
                <w:szCs w:val="8"/>
              </w:rPr>
              <w:t>2018, 2021, 2023</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D6759E" w:rsidP="008D5009">
      <w:pPr>
        <w:pStyle w:val="ManualHeading2"/>
        <w:keepLines/>
        <w:spacing w:before="0" w:after="0"/>
        <w:rPr>
          <w:b w:val="0"/>
        </w:rPr>
      </w:pPr>
      <w:bookmarkStart w:id="28" w:name="_Toc256000012"/>
      <w:r>
        <w:rPr>
          <w:noProof/>
        </w:rPr>
        <w:t>2.А.6 Действия, които ще получат подкрепа в рамките на инвестиционния приоритет</w:t>
      </w:r>
      <w:bookmarkStart w:id="29" w:name="_Toc256000010"/>
      <w:bookmarkStart w:id="30" w:name="_Toc512434563"/>
      <w:bookmarkStart w:id="31" w:name="_Toc25666833"/>
      <w:bookmarkStart w:id="32" w:name="_Toc27646440"/>
      <w:r>
        <w:rPr>
          <w:b w:val="0"/>
        </w:rPr>
        <w:t xml:space="preserve"> </w:t>
      </w:r>
      <w:r>
        <w:rPr>
          <w:b w:val="0"/>
          <w:noProof/>
        </w:rPr>
        <w:t>(по инвестиционни приоритети)</w:t>
      </w:r>
      <w:bookmarkEnd w:id="28"/>
      <w:bookmarkEnd w:id="29"/>
      <w:bookmarkEnd w:id="30"/>
      <w:bookmarkEnd w:id="31"/>
      <w:bookmarkEnd w:id="32"/>
    </w:p>
    <w:p w:rsidR="008D5009" w:rsidRPr="00941B50" w:rsidRDefault="008D5009" w:rsidP="008D5009">
      <w:pPr>
        <w:pStyle w:val="Text1"/>
        <w:keepNext/>
        <w:keepLines/>
        <w:spacing w:before="0" w:after="0"/>
        <w:ind w:left="0"/>
      </w:pPr>
    </w:p>
    <w:p w:rsidR="008D5009" w:rsidRPr="0076169B" w:rsidRDefault="00D6759E" w:rsidP="008D5009">
      <w:pPr>
        <w:pStyle w:val="ManualHeading3"/>
        <w:keepLines/>
        <w:spacing w:before="0" w:after="0"/>
        <w:ind w:left="0" w:firstLine="0"/>
        <w:rPr>
          <w:b/>
        </w:rPr>
      </w:pPr>
      <w:r w:rsidRPr="0076169B">
        <w:rPr>
          <w:b/>
        </w:rPr>
        <w:t xml:space="preserve"> </w:t>
      </w:r>
      <w:bookmarkStart w:id="33" w:name="_Toc256000015"/>
      <w:r w:rsidRPr="0076169B">
        <w:rPr>
          <w:b/>
          <w:noProof/>
        </w:rPr>
        <w:t>2.А.6.1 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2524"/>
      </w:tblGrid>
      <w:tr w:rsidR="00BC3798" w:rsidTr="00426349">
        <w:trPr>
          <w:trHeight w:val="288"/>
          <w:tblHeader/>
        </w:trPr>
        <w:tc>
          <w:tcPr>
            <w:tcW w:w="0" w:type="auto"/>
            <w:shd w:val="clear" w:color="auto" w:fill="auto"/>
          </w:tcPr>
          <w:p w:rsidR="008D5009" w:rsidRPr="009347F8" w:rsidRDefault="00D6759E" w:rsidP="00426349">
            <w:pPr>
              <w:pStyle w:val="Text1"/>
              <w:spacing w:before="0" w:after="0"/>
              <w:ind w:left="0"/>
              <w:rPr>
                <w:b/>
                <w:color w:val="000000"/>
                <w:sz w:val="18"/>
                <w:szCs w:val="18"/>
              </w:rPr>
            </w:pPr>
            <w:r>
              <w:rPr>
                <w:b/>
                <w:noProof/>
                <w:sz w:val="18"/>
                <w:szCs w:val="18"/>
              </w:rPr>
              <w:t>Инвестиционен приоритет</w:t>
            </w:r>
          </w:p>
        </w:tc>
        <w:tc>
          <w:tcPr>
            <w:tcW w:w="0" w:type="auto"/>
            <w:shd w:val="clear" w:color="auto" w:fill="auto"/>
          </w:tcPr>
          <w:p w:rsidR="008D5009" w:rsidRPr="009347F8" w:rsidRDefault="00D6759E" w:rsidP="00426349">
            <w:pPr>
              <w:pStyle w:val="Text1"/>
              <w:spacing w:before="0" w:after="0"/>
              <w:ind w:left="0"/>
              <w:rPr>
                <w:b/>
                <w:color w:val="000000"/>
                <w:sz w:val="18"/>
                <w:szCs w:val="18"/>
              </w:rPr>
            </w:pPr>
            <w:r w:rsidRPr="0012385C">
              <w:rPr>
                <w:noProof/>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rPr>
                <w:b/>
                <w:bCs/>
                <w:i/>
                <w:iCs/>
              </w:rPr>
              <w:t>Специфична цел 1:</w:t>
            </w:r>
          </w:p>
          <w:p w:rsidR="00BC3798" w:rsidRDefault="00D6759E">
            <w:pPr>
              <w:spacing w:before="240" w:after="240"/>
              <w:jc w:val="left"/>
            </w:pPr>
            <w:r>
              <w:t>За гарантиране на устойчивост на резултатите, ефективност на инвестициите и надграждане на досегашните усилия се предвижда следната логика на интервенция:</w:t>
            </w:r>
          </w:p>
          <w:p w:rsidR="00BC3798" w:rsidRDefault="00D6759E">
            <w:pPr>
              <w:spacing w:before="240" w:after="240"/>
              <w:jc w:val="left"/>
            </w:pPr>
            <w:r>
              <w:t xml:space="preserve">Ще бъдат подкрепени дейности, свързани с извършването на регулаторна реформа,  ще се извършат секторни прегледи за опростяване, преработване и консолидиране на съществуващото законодателство. Ще бъдат подпомагани и партньорски проекти за по-добро съгласуване на политики и законодателство за избягване на ненужни разпоредби или административни процедури, пораждащи бреме. Във връзка с недопускане на нарастването на регулаторната и административната тежест, ще се направи преглед на всички регулаторни режими, установени със специален закон, както и оценка на въздействието им. Ще се подкрепи извършването на оценки на въздействието на </w:t>
            </w:r>
            <w:r>
              <w:lastRenderedPageBreak/>
              <w:t>законодателството. Особен акцент ще бъде поставен върху секторите, включени в Стратегията за интелигентна специализация, както и такива, където полученият ефект ще доведе до чувствително намаляване на административната тежест.</w:t>
            </w:r>
          </w:p>
          <w:p w:rsidR="00BC3798" w:rsidRDefault="00D6759E">
            <w:pPr>
              <w:spacing w:before="240" w:after="240"/>
              <w:jc w:val="left"/>
            </w:pPr>
            <w:r>
              <w:t>Ще бъде изготвена концепция за реформа на съществуващия модел на организация и поддържане на регистри в държавната администрация, на база на която ще бъде извършен цялостен преглед на съществуващите регистри  - окрупняване, премахване на излишни регистри, избягване на дублиране на данни. Ще бъдат идентифицирани всички случаи, в които е необходимо предоставяне на регистрова информация.</w:t>
            </w:r>
          </w:p>
          <w:p w:rsidR="00BC3798" w:rsidRDefault="00D6759E">
            <w:pPr>
              <w:spacing w:before="240" w:after="240"/>
              <w:jc w:val="left"/>
            </w:pPr>
            <w:r>
              <w:t>Ще бъде извършен одит на всички предоставяни административни услуги, последван от оптимизиране на обмяната на информация и данни между институциите и организациите, предоставящи обществени услуги. Ще бъдат подпомагани инициативи за стандартизиране и унифициране на процедурите по предоставяне на общински услуги, с особен фокус върху тези за бизнеса, намаляване на административно-бюрократичните дейности, времето и изискванията за информация.</w:t>
            </w:r>
          </w:p>
          <w:p w:rsidR="00BC3798" w:rsidRDefault="00D6759E">
            <w:pPr>
              <w:spacing w:before="240" w:after="240"/>
              <w:jc w:val="left"/>
            </w:pPr>
            <w:r>
              <w:t>С оглед въвеждане на комплексно административно обслужване, администрациите на централно, областно и местно ниво ще бъдат подкрепени при извършване на оптимизация и реинженеринг на работните процеси при предоставяне на административни услуги по единна методология разработена от Министерския съвет по ОПАК.</w:t>
            </w:r>
          </w:p>
          <w:p w:rsidR="00BC3798" w:rsidRDefault="00D6759E">
            <w:pPr>
              <w:spacing w:before="240" w:after="240"/>
              <w:jc w:val="left"/>
            </w:pPr>
            <w:r>
              <w:t>Процесите на предоставяне на услуги ще бъдат описани и реорганизирани, включително за въвеждане на услуги на принципа „епизоди от живота“ и „бизнес събития“. Ще бъдат разработвани достъпни услуги, предоставяни по различни канали, в центъра на които са гражданите и бизнеса.</w:t>
            </w:r>
          </w:p>
          <w:p w:rsidR="00BC3798" w:rsidRDefault="00D6759E">
            <w:pPr>
              <w:spacing w:before="240" w:after="240"/>
              <w:jc w:val="left"/>
            </w:pPr>
            <w:r>
              <w:t>Ще бъдат реализирани инициативи, като създаване на мобилни групи от служители, които да посещават хората с увреждания и отдалечени райони със застаряващо население, с оглед предоставяне на административни услуги.</w:t>
            </w:r>
          </w:p>
          <w:p w:rsidR="00BC3798" w:rsidRDefault="00D6759E">
            <w:pPr>
              <w:spacing w:before="240" w:after="240"/>
              <w:jc w:val="left"/>
            </w:pPr>
            <w:r>
              <w:t xml:space="preserve">Ще бъдат насърчавани проактивни мерки и механизми за подобряване на събираемостта на приходите на централно и общинско ниво. Ще бъде оказана подкрепа на регулаторните, контролни и приходни органи, включително изграждане на административния им капацитет, </w:t>
            </w:r>
            <w:r>
              <w:lastRenderedPageBreak/>
              <w:t>подобряване на процедурите и практиките, въвеждане на ефективни системи за управление на риска, осъществяване на координирани и съвместни проверки и др., включително и с оглед на планираната регулаторна реформа.</w:t>
            </w:r>
          </w:p>
          <w:p w:rsidR="00BC3798" w:rsidRDefault="00D6759E">
            <w:pPr>
              <w:spacing w:before="240" w:after="240"/>
              <w:jc w:val="left"/>
            </w:pPr>
            <w:r>
              <w:t>Предвижда се развитие на механизма за ефективно сътрудничество за гарантиране съгласуване на действията между АОП и органите за последващ контрол – Сметна палата и АДФИ. Ще бъдат подпомогнати дейности, свързани с нов рамков закон за обществени поръчки и необходимата за прилагането му подзаконова нормативна уредба, в съответствие с новите директиви на ЕС. За намаляване на административната тежест и подпомагане спазването на нормативно установените правила са предвидени редица мерки като разработването на стандартни образци на документи, изготвяне на практически ръководства (наръчници) и издаване на методически насоки.</w:t>
            </w:r>
          </w:p>
          <w:p w:rsidR="00BC3798" w:rsidRDefault="00D6759E">
            <w:pPr>
              <w:spacing w:before="240" w:after="240"/>
              <w:jc w:val="left"/>
            </w:pPr>
            <w:r>
              <w:t>Ще бъдат подкрепени също и функциите на АОП за методологическо осигуряване и контрол на обществените поръчки, включително разработване и прилагане на единни изисквания към възложителите.</w:t>
            </w:r>
          </w:p>
          <w:p w:rsidR="00BC3798" w:rsidRDefault="00D6759E">
            <w:pPr>
              <w:spacing w:before="240" w:after="240"/>
              <w:jc w:val="left"/>
            </w:pPr>
            <w:r>
              <w:rPr>
                <w:b/>
                <w:bCs/>
                <w:i/>
                <w:iCs/>
              </w:rPr>
              <w:t>Специфична цел 2:</w:t>
            </w:r>
          </w:p>
          <w:p w:rsidR="00BC3798" w:rsidRDefault="00D6759E">
            <w:pPr>
              <w:spacing w:before="240" w:after="240"/>
              <w:jc w:val="left"/>
            </w:pPr>
            <w:r>
              <w:t>За гарантиране на устойчивост на резултатите, ефективност на инвестициите и надграждане на досегашните усилия се предвижда следната логика на интервенция:</w:t>
            </w:r>
          </w:p>
          <w:p w:rsidR="00BC3798" w:rsidRDefault="00D6759E">
            <w:pPr>
              <w:spacing w:before="240" w:after="240"/>
              <w:jc w:val="left"/>
            </w:pPr>
            <w:r>
              <w:t>Първоначално ще бъде извършен одит на ИТ структурите, човешките ресурси и бюджетите, както и на ИКТ системите и техническата инфраструктура в администрацията за установяване на актуалното състояние.</w:t>
            </w:r>
          </w:p>
          <w:p w:rsidR="00BC3798" w:rsidRDefault="00D6759E">
            <w:pPr>
              <w:spacing w:before="240" w:after="240"/>
              <w:jc w:val="left"/>
            </w:pPr>
            <w:r>
              <w:t>Паралелно с одита ще стартира и процес по миграция на съществуващи териториално разпределени електронни системи и услуги към ХЧО, чието изграждане е започнало в рамките на ОПАК и държавния бюджет.</w:t>
            </w:r>
          </w:p>
          <w:p w:rsidR="00BC3798" w:rsidRDefault="00D6759E">
            <w:pPr>
              <w:spacing w:before="240" w:after="240"/>
              <w:jc w:val="left"/>
            </w:pPr>
            <w:r>
              <w:lastRenderedPageBreak/>
              <w:t>Развитието на ХЧО ще бъде подкрепено чрез осигуряване на необходимото оборудване, в т.ч. сървъри, дискови системи, архивиращи и комуникационни устройства, лицензи, дейности по виртуализация, разширяване на комуникационните канали и др. На база на извършения анализ ще бъде планирано поетапното надграждане на капацитета на ХЧО с оглед доказани необходимости, включително мерки за информационна и кибер-сигурност, както и защита на личните данни.</w:t>
            </w:r>
          </w:p>
          <w:p w:rsidR="00BC3798" w:rsidRDefault="00D6759E">
            <w:pPr>
              <w:spacing w:before="240" w:after="240"/>
              <w:jc w:val="left"/>
            </w:pPr>
            <w:r>
              <w:t>За надграждане на постигнатото в предходния програмен период приоритетно ще бъдат реализирани мерки за интеграцията на разработената система за електронна идентификация със съществуващи системи, предоставящи електронни услуги и преминаване от пилотен в продуктивен режим на работа.</w:t>
            </w:r>
          </w:p>
          <w:p w:rsidR="00BC3798" w:rsidRDefault="00D6759E">
            <w:pPr>
              <w:spacing w:before="240" w:after="240"/>
              <w:jc w:val="left"/>
            </w:pPr>
            <w:r>
              <w:t>Към настоящия момент се реализира проект, финансиран от ОПАК, за надграждане на системите за електронни разплащания към различни администрации чрез разработване на единна точка за контакт. С финансиране на ОПДУ разработените системи ще се интегрират от различни администрации. За цялостна реализация на комплексното обслужване системата за управление и разпределение на държавните такси ще бъде надградена за предоставяне на интегрирани услуги от повече от една администрация.</w:t>
            </w:r>
          </w:p>
          <w:p w:rsidR="00BC3798" w:rsidRDefault="00D6759E">
            <w:pPr>
              <w:spacing w:before="240" w:after="240"/>
              <w:jc w:val="left"/>
            </w:pPr>
            <w:r>
              <w:t>В синхрон с провежданата регистрова реформа ще бъдат подкрепяни дейности за доизграждане (проектиране, разработване, усъвършенстване и цифровизиране) на регистри и реализиране на автоматизирани вътрешноадминистративни услуги в машинно читаем структуриран формат с удостоверено точно време, за предоставяне на удостоверителни данни в администрацията на всички нива. Ще бъдат създавани развивани информационни системи и бази данни за управление на регистрите. Ще бъде подкрепяна и интеграцията на административни информационни системи, автоматизация на обмена на информация в рамките на една администрация и между администрациите; реализиране на автоматични синхронни услуги, при които заявителят получава резултата в момента на заявяване.</w:t>
            </w:r>
          </w:p>
          <w:p w:rsidR="00BC3798" w:rsidRDefault="00D6759E">
            <w:pPr>
              <w:spacing w:before="240" w:after="240"/>
              <w:jc w:val="left"/>
            </w:pPr>
            <w:r>
              <w:t xml:space="preserve">Дигитализирането и свързването на регистрите ще бъде обвързано с отваряне на данните в машинно-читаем формат за публично използване. Ще се създадат условия за ефективно използване на информация в обществения сектор чрез осигуряване на достъп до различни данни </w:t>
            </w:r>
            <w:r>
              <w:lastRenderedPageBreak/>
              <w:t>(географски, статистически, демографски и др.). По този начин ще бъде осигурена прозрачност и възможност за гражданите и бизнеса да създават иновативни информационни продукти и услуги.</w:t>
            </w:r>
          </w:p>
          <w:p w:rsidR="00BC3798" w:rsidRDefault="00D6759E">
            <w:pPr>
              <w:spacing w:before="240" w:after="240"/>
              <w:jc w:val="left"/>
            </w:pPr>
            <w:r>
              <w:t>Ще бъде финансирано развитието на електронни услуги по оптимизирани процеси, в съответствие с провежданата реформа на модела на административно обслужване, с приоритизиране на база честота на заявяване и готовност за предоставяне. Разработените по ОПАК и пилотно въведени в Столична община референтни общински услуги ще бъдат внедрени хоризонтално – чрез ХЧО.</w:t>
            </w:r>
          </w:p>
          <w:p w:rsidR="00BC3798" w:rsidRDefault="00D6759E">
            <w:pPr>
              <w:spacing w:before="240" w:after="240"/>
              <w:jc w:val="left"/>
            </w:pPr>
            <w:r>
              <w:t>Ще се подпомага предоставянето на услуги чрез ЕЗК и други ключови трансгранични услуги. Паралелно ще бъдат развивани електронните услуги, свързани с ИКТ приложенията за управление на защитените зони от Натура 2000.</w:t>
            </w:r>
          </w:p>
          <w:p w:rsidR="00BC3798" w:rsidRDefault="00D6759E">
            <w:pPr>
              <w:spacing w:before="240" w:after="240"/>
              <w:jc w:val="left"/>
            </w:pPr>
            <w:r>
              <w:t>Ще се реализират и мерки за повишаване на цифровата компетентност на населението чрез модули за обучение и самообучение,  он-лайн курсове и др.</w:t>
            </w:r>
          </w:p>
          <w:p w:rsidR="00BC3798" w:rsidRDefault="00D6759E">
            <w:pPr>
              <w:spacing w:before="240" w:after="240"/>
              <w:jc w:val="left"/>
            </w:pPr>
            <w:r>
              <w:t>Ще се подкрепи създаването и развитието на Единен системен интегратор (ЕСИ), на който да бъде възложено координирането, развитието и поддръжката на ИКТ приложения и ИКТ инфраструктура за целите на дигиталната среда.</w:t>
            </w:r>
          </w:p>
          <w:p w:rsidR="00BC3798" w:rsidRDefault="00D6759E">
            <w:pPr>
              <w:spacing w:before="240" w:after="240"/>
              <w:jc w:val="left"/>
            </w:pPr>
            <w:r>
              <w:t>Ще се финансира поетапното въвеждане на е-възлагане на обществени поръчки. Предвижда се осигуряване на изцяло електронна комуникация до и включително етапа на подаване на електронна оферта (e-Submission) до 2016 г. Ще бъдат разработени стандартни документи с цел улеснение на възложителите. До 2020 г. България ще въведе всички последващи етапи от електронните обществени поръчки, съобразени с възприетите европейски практики. Подкрепата за включването на зелени обществени поръчки в системата за електронни обществени поръчки ще се базира на Националната стратегия за развитие на сектора обществени поръчки в България за периода 2014-2020 г. и План за действие към нея.</w:t>
            </w:r>
          </w:p>
          <w:p w:rsidR="00BC3798" w:rsidRDefault="00D6759E">
            <w:pPr>
              <w:spacing w:before="240" w:after="240"/>
              <w:jc w:val="left"/>
            </w:pPr>
            <w:r>
              <w:t xml:space="preserve">Със средства от държавния бюджет ще бъде извършен одит на системите и процедурите в сектор здравеопазване. ОПДУ приоритетно ще подкрепя създаването на централизирани здравноинформационни стандарти и номенклатури, които да залегнат в основата на НЗИС. В </w:t>
            </w:r>
            <w:r>
              <w:lastRenderedPageBreak/>
              <w:t>синхрон с регистровата реформа в администрацията ще бъде подпомогнато окрупняването и оптимизирането на ключовите регистри в сектора, включително с оглед предоставяне на услуги от типа „епизоди от живота“ и „бизнес събития“. Предвижда се изграждането на цялостно здравно досие за всички български граждани, включително и на здравно неосигурените лица. В последствие ще бъде подкрепено разработването на допълнителни административни и специализирани регистри, публикуване на електронни здравни услуги на ЕПДЕАУ, разработване на механизми за анализ на риска, медицински одит, електронна рецепта,  както и възможности за анализи. При изграждане на системата ще бъдат отразени актуалните изисквания за оперативна съвместимост на европейско ниво.</w:t>
            </w:r>
          </w:p>
          <w:p w:rsidR="00BC3798" w:rsidRDefault="00D6759E">
            <w:pPr>
              <w:spacing w:before="240" w:after="240"/>
              <w:jc w:val="left"/>
            </w:pPr>
            <w:r>
              <w:t>Подкрепата за доразвитието на е-митници ще включва дейности, насочени към оптимизация на корпоративната архитектура и организация на фрагментирани процеси, автоматизирани и неавтоматизирани, в интегрирана среда, реинженеринг на съществуващи софтуерни решения,  както и системи, планирани за реализиране до 2021 г. Дейностите ще бъдат изпълнени в синхрон с националната рамка за компетентности в митническата професия (national implementation of the EU Customs Competency Framework), която по предварителни планове ще завърши в края на 2015 г.</w:t>
            </w:r>
          </w:p>
          <w:p w:rsidR="00BC3798" w:rsidRDefault="00D6759E">
            <w:pPr>
              <w:spacing w:before="240" w:after="240"/>
              <w:jc w:val="left"/>
            </w:pPr>
            <w:r>
              <w:t>НАП ще получи подкрепа за развитие на информационната си инфраструктура, която е ключов фактор за повишаване на събираемостта. На общинско ниво ще бъде осигурена целенасочена интегрирана подкрепа за подобряване на събирането на местните приходоизточници и изграждане/доразвиване на ефективни системи за администриране на приходите.</w:t>
            </w:r>
          </w:p>
          <w:p w:rsidR="00BC3798" w:rsidRDefault="00D6759E">
            <w:pPr>
              <w:spacing w:before="240" w:after="240"/>
              <w:jc w:val="left"/>
            </w:pPr>
            <w:r>
              <w:t>НОИ ще получи подкрепа за развитие и цялостно дигитализиране на данните, свързани с осигурителните права на гражданите.</w:t>
            </w:r>
          </w:p>
          <w:p w:rsidR="00BC3798" w:rsidRDefault="00D6759E">
            <w:pPr>
              <w:spacing w:before="240" w:after="240"/>
              <w:jc w:val="left"/>
            </w:pPr>
            <w:r>
              <w:t>Ще се осигурят необходимите условия за приемане, съхраняване и предоставяне за използване на е-документи от Националния архивен фонд. Ще бъдат разработени процедури за цифровизиране на информацията в администрацията с приоритет върху данните, участващи в процесите, свързани с електронните административни услуги. Унифицираната структура на данните и информацията ще бъде заложена в процедурите на национално ниво, с оглед осигуряване на автоматизиран обмен на данни и оперативна съвместимост.</w:t>
            </w:r>
          </w:p>
          <w:p w:rsidR="00BC3798" w:rsidRDefault="00D6759E">
            <w:pPr>
              <w:spacing w:before="240" w:after="240"/>
              <w:jc w:val="left"/>
            </w:pPr>
            <w:r>
              <w:lastRenderedPageBreak/>
              <w:t>Ще се развиват по-ефективни начини, базирани на ИКТ, за активно включване на населението и бизнеса в изграждането на политики и в законодателния процес. За целта ще се използва платформата за демократично вземане на решения, разработена по ОПАК.</w:t>
            </w:r>
          </w:p>
          <w:p w:rsidR="00BC3798" w:rsidRDefault="00D6759E">
            <w:pPr>
              <w:spacing w:before="240" w:after="240"/>
              <w:jc w:val="left"/>
            </w:pPr>
            <w:r>
              <w:rPr>
                <w:b/>
                <w:bCs/>
              </w:rPr>
              <w:t xml:space="preserve">Идентифициране на основните целеви групи </w:t>
            </w:r>
          </w:p>
          <w:p w:rsidR="00BC3798" w:rsidRDefault="00D6759E">
            <w:pPr>
              <w:spacing w:before="240" w:after="240"/>
              <w:jc w:val="left"/>
            </w:pPr>
            <w:r>
              <w:t>Администрациите на всички нива, съгласно чл. 38 от Закона за администрацията[1]; служители, заети по служебно и по трудово правоотношение в администрациите на всички нива; граждани; бизнес</w:t>
            </w:r>
          </w:p>
          <w:p w:rsidR="00BC3798" w:rsidRDefault="00D6759E">
            <w:pPr>
              <w:spacing w:before="240" w:after="240"/>
              <w:jc w:val="left"/>
            </w:pPr>
            <w:r>
              <w:rPr>
                <w:b/>
                <w:bCs/>
              </w:rPr>
              <w:t xml:space="preserve">Специфични целеви територии </w:t>
            </w:r>
          </w:p>
          <w:p w:rsidR="00BC3798" w:rsidRDefault="00D6759E">
            <w:pPr>
              <w:spacing w:before="240" w:after="240"/>
              <w:jc w:val="left"/>
            </w:pPr>
            <w:r>
              <w:t>Проектите трябва да са в полза на областта, обхваната от програмата, като могат да се реализират на територията на цялата страна и в държавите-членки на ЕС.</w:t>
            </w:r>
          </w:p>
          <w:p w:rsidR="00BC3798" w:rsidRDefault="00D6759E">
            <w:pPr>
              <w:spacing w:before="240" w:after="240"/>
              <w:jc w:val="left"/>
            </w:pPr>
            <w:r>
              <w:rPr>
                <w:b/>
                <w:bCs/>
              </w:rPr>
              <w:t xml:space="preserve">Типове бенефициенти </w:t>
            </w:r>
          </w:p>
          <w:p w:rsidR="00BC3798" w:rsidRDefault="00D6759E">
            <w:pPr>
              <w:spacing w:before="240" w:after="240"/>
              <w:jc w:val="left"/>
            </w:pPr>
            <w:r>
              <w:t>Централни, областни и общински администрации</w:t>
            </w:r>
          </w:p>
          <w:p w:rsidR="00BC3798" w:rsidRDefault="00D6759E">
            <w:pPr>
              <w:spacing w:before="240" w:after="240"/>
              <w:jc w:val="left"/>
            </w:pPr>
            <w:r>
              <w:t>С оглед специфичната роля за постигане на целите по ПО1, приоритетно ще бъде предоставена безвъзмездна финансова помощ на: Администрация на Министерския съвет, Министерство на транспорта, информационните технологии и съобщенията, Министерство на здравеопазването, Агенция по обществени поръчки, Държавна агенция „Архиви“, Агенция „Митници“, Национална агенция за приходите, Национален осигурителен институт, Национално сдружение на общините в Република България</w:t>
            </w:r>
          </w:p>
          <w:p w:rsidR="00BC3798" w:rsidRDefault="00D6759E">
            <w:pPr>
              <w:spacing w:before="240" w:after="240"/>
              <w:jc w:val="left"/>
            </w:pPr>
            <w:r>
              <w:rPr>
                <w:b/>
                <w:bCs/>
              </w:rPr>
              <w:lastRenderedPageBreak/>
              <w:t>Примерни допустими дейности:</w:t>
            </w:r>
          </w:p>
          <w:p w:rsidR="00BC3798" w:rsidRDefault="00D6759E">
            <w:pPr>
              <w:spacing w:before="240" w:after="240"/>
              <w:jc w:val="left"/>
            </w:pPr>
            <w:r>
              <w:rPr>
                <w:b/>
                <w:bCs/>
              </w:rPr>
              <w:t>Специфична цел 1:</w:t>
            </w:r>
          </w:p>
          <w:p w:rsidR="00BC3798" w:rsidRDefault="00D6759E" w:rsidP="00D6759E">
            <w:pPr>
              <w:numPr>
                <w:ilvl w:val="0"/>
                <w:numId w:val="63"/>
              </w:numPr>
              <w:spacing w:before="240" w:after="0"/>
              <w:ind w:hanging="210"/>
              <w:jc w:val="left"/>
            </w:pPr>
            <w:r>
              <w:t>Прегледи и оптимизация на регулаторни режими </w:t>
            </w:r>
          </w:p>
          <w:p w:rsidR="00BC3798" w:rsidRDefault="00D6759E" w:rsidP="00D6759E">
            <w:pPr>
              <w:numPr>
                <w:ilvl w:val="0"/>
                <w:numId w:val="63"/>
              </w:numPr>
              <w:spacing w:before="0" w:after="0"/>
              <w:ind w:hanging="210"/>
              <w:jc w:val="left"/>
            </w:pPr>
            <w:r>
              <w:t>Прегледи на съществуващо законодателство във връзка с регулаторната реформа</w:t>
            </w:r>
          </w:p>
          <w:p w:rsidR="00BC3798" w:rsidRDefault="00D6759E" w:rsidP="00D6759E">
            <w:pPr>
              <w:numPr>
                <w:ilvl w:val="0"/>
                <w:numId w:val="63"/>
              </w:numPr>
              <w:spacing w:before="0" w:after="0"/>
              <w:ind w:hanging="210"/>
              <w:jc w:val="left"/>
            </w:pPr>
            <w:r>
              <w:t>Провеждане на оценки на въздействието на законодателството</w:t>
            </w:r>
          </w:p>
          <w:p w:rsidR="00BC3798" w:rsidRDefault="00D6759E" w:rsidP="00D6759E">
            <w:pPr>
              <w:numPr>
                <w:ilvl w:val="0"/>
                <w:numId w:val="63"/>
              </w:numPr>
              <w:spacing w:before="0" w:after="0"/>
              <w:ind w:hanging="210"/>
              <w:jc w:val="left"/>
            </w:pPr>
            <w:r>
              <w:t>Извършване на цялостен преглед и реформа на регистровата система</w:t>
            </w:r>
          </w:p>
          <w:p w:rsidR="00BC3798" w:rsidRDefault="00D6759E" w:rsidP="00D6759E">
            <w:pPr>
              <w:numPr>
                <w:ilvl w:val="0"/>
                <w:numId w:val="63"/>
              </w:numPr>
              <w:spacing w:before="0" w:after="0"/>
              <w:ind w:hanging="210"/>
              <w:jc w:val="left"/>
            </w:pPr>
            <w:r>
              <w:t>Оптимизация и реинженеринг на работните процеси с оглед въвеждане на комплексно административно обслужване</w:t>
            </w:r>
          </w:p>
          <w:p w:rsidR="00BC3798" w:rsidRDefault="00D6759E" w:rsidP="00D6759E">
            <w:pPr>
              <w:numPr>
                <w:ilvl w:val="0"/>
                <w:numId w:val="63"/>
              </w:numPr>
              <w:spacing w:before="0" w:after="0"/>
              <w:ind w:hanging="210"/>
              <w:jc w:val="left"/>
            </w:pPr>
            <w:r>
              <w:t>Стандартизиране и унифициране на административните услуги на общинско ниво и създаване на референтни модели за ключови общински услуги</w:t>
            </w:r>
          </w:p>
          <w:p w:rsidR="00BC3798" w:rsidRDefault="00D6759E" w:rsidP="00D6759E">
            <w:pPr>
              <w:numPr>
                <w:ilvl w:val="0"/>
                <w:numId w:val="63"/>
              </w:numPr>
              <w:spacing w:before="0" w:after="0"/>
              <w:ind w:hanging="210"/>
              <w:jc w:val="left"/>
            </w:pPr>
            <w:r>
              <w:t>Създаване на единни центрове за предоставяне на услуги</w:t>
            </w:r>
          </w:p>
          <w:p w:rsidR="00BC3798" w:rsidRDefault="00D6759E" w:rsidP="00D6759E">
            <w:pPr>
              <w:numPr>
                <w:ilvl w:val="0"/>
                <w:numId w:val="63"/>
              </w:numPr>
              <w:spacing w:before="0" w:after="0"/>
              <w:ind w:hanging="210"/>
              <w:jc w:val="left"/>
            </w:pPr>
            <w:r>
              <w:t>Създаване на мобилни групи от служители за административно обслужване на хора от уязвими групи</w:t>
            </w:r>
          </w:p>
          <w:p w:rsidR="00BC3798" w:rsidRDefault="00D6759E" w:rsidP="00D6759E">
            <w:pPr>
              <w:numPr>
                <w:ilvl w:val="0"/>
                <w:numId w:val="63"/>
              </w:numPr>
              <w:spacing w:before="0" w:after="0"/>
              <w:ind w:hanging="210"/>
              <w:jc w:val="left"/>
            </w:pPr>
            <w:r>
              <w:t>Изграждане на административния капацитет, подобряване на процедурите и практиките, въвеждане на ефективни системи за управление на риска, осъществяване на координирани и съвместни проверки и др. Подобряване на дейността на контролните, регулаторни и приходни органи</w:t>
            </w:r>
          </w:p>
          <w:p w:rsidR="00BC3798" w:rsidRDefault="00D6759E" w:rsidP="00D6759E">
            <w:pPr>
              <w:numPr>
                <w:ilvl w:val="0"/>
                <w:numId w:val="63"/>
              </w:numPr>
              <w:spacing w:before="0" w:after="240"/>
              <w:ind w:hanging="210"/>
              <w:jc w:val="left"/>
            </w:pPr>
            <w:r>
              <w:t>Методологическо осигуряване на процеса по обществени поръчки</w:t>
            </w:r>
          </w:p>
          <w:p w:rsidR="00BC3798" w:rsidRDefault="00D6759E">
            <w:pPr>
              <w:spacing w:before="240" w:after="240"/>
              <w:jc w:val="left"/>
            </w:pPr>
            <w:r>
              <w:rPr>
                <w:b/>
                <w:bCs/>
              </w:rPr>
              <w:t>Специфична цел 2:</w:t>
            </w:r>
          </w:p>
          <w:p w:rsidR="00BC3798" w:rsidRDefault="00D6759E" w:rsidP="00D6759E">
            <w:pPr>
              <w:numPr>
                <w:ilvl w:val="0"/>
                <w:numId w:val="64"/>
              </w:numPr>
              <w:spacing w:before="240" w:after="0"/>
              <w:ind w:hanging="210"/>
              <w:jc w:val="left"/>
            </w:pPr>
            <w:r>
              <w:t>Извършване на ИТ одит в администрацията</w:t>
            </w:r>
          </w:p>
          <w:p w:rsidR="00BC3798" w:rsidRDefault="00D6759E" w:rsidP="00D6759E">
            <w:pPr>
              <w:numPr>
                <w:ilvl w:val="0"/>
                <w:numId w:val="64"/>
              </w:numPr>
              <w:spacing w:before="0" w:after="0"/>
              <w:ind w:hanging="210"/>
              <w:jc w:val="left"/>
            </w:pPr>
            <w:r>
              <w:t>Доизграждане на държавния ХЧО</w:t>
            </w:r>
          </w:p>
          <w:p w:rsidR="00BC3798" w:rsidRDefault="00D6759E" w:rsidP="00D6759E">
            <w:pPr>
              <w:numPr>
                <w:ilvl w:val="0"/>
                <w:numId w:val="64"/>
              </w:numPr>
              <w:spacing w:before="0" w:after="0"/>
              <w:ind w:hanging="210"/>
              <w:jc w:val="left"/>
            </w:pPr>
            <w:r>
              <w:t>Поетапна миграция на електронни системи и услуги на администрациите към ХЧО</w:t>
            </w:r>
          </w:p>
          <w:p w:rsidR="00BC3798" w:rsidRDefault="00D6759E" w:rsidP="00D6759E">
            <w:pPr>
              <w:numPr>
                <w:ilvl w:val="0"/>
                <w:numId w:val="64"/>
              </w:numPr>
              <w:spacing w:before="0" w:after="0"/>
              <w:ind w:hanging="210"/>
              <w:jc w:val="left"/>
            </w:pPr>
            <w:r>
              <w:t>Цифровизиране и превръщане в електронна структурирана информация на регистрите и архивите в администрацията</w:t>
            </w:r>
          </w:p>
          <w:p w:rsidR="00BC3798" w:rsidRDefault="00D6759E" w:rsidP="00D6759E">
            <w:pPr>
              <w:numPr>
                <w:ilvl w:val="0"/>
                <w:numId w:val="64"/>
              </w:numPr>
              <w:spacing w:before="0" w:after="0"/>
              <w:ind w:hanging="210"/>
              <w:jc w:val="left"/>
            </w:pPr>
            <w:r>
              <w:lastRenderedPageBreak/>
              <w:t>Осигуряване на оперативна съвместимост и автоматичен обмен на данни между информационни системи и регистри</w:t>
            </w:r>
          </w:p>
          <w:p w:rsidR="00BC3798" w:rsidRDefault="00D6759E" w:rsidP="00D6759E">
            <w:pPr>
              <w:numPr>
                <w:ilvl w:val="0"/>
                <w:numId w:val="64"/>
              </w:numPr>
              <w:spacing w:before="0" w:after="0"/>
              <w:ind w:hanging="210"/>
              <w:jc w:val="left"/>
            </w:pPr>
            <w:r>
              <w:t>Развитие и доизграждане на информационни системи и услуги в съответствие с провежданата реформа на модела на административно обслужване</w:t>
            </w:r>
          </w:p>
          <w:p w:rsidR="00BC3798" w:rsidRDefault="00D6759E" w:rsidP="00D6759E">
            <w:pPr>
              <w:numPr>
                <w:ilvl w:val="0"/>
                <w:numId w:val="64"/>
              </w:numPr>
              <w:spacing w:before="0" w:after="0"/>
              <w:ind w:hanging="210"/>
              <w:jc w:val="left"/>
            </w:pPr>
            <w:r>
              <w:t>Отваряне към широката общественост на регистри и информация в машинно-четим формат, за събирането и генерирането на която са използвани публични средства („open data”)</w:t>
            </w:r>
          </w:p>
          <w:p w:rsidR="00BC3798" w:rsidRDefault="00D6759E" w:rsidP="00D6759E">
            <w:pPr>
              <w:numPr>
                <w:ilvl w:val="0"/>
                <w:numId w:val="64"/>
              </w:numPr>
              <w:spacing w:before="0" w:after="0"/>
              <w:ind w:hanging="210"/>
              <w:jc w:val="left"/>
            </w:pPr>
            <w:r>
              <w:t>Изграждане на онлайн система и телефонен център за указване на помощ при ползване на е-услуги</w:t>
            </w:r>
          </w:p>
          <w:p w:rsidR="00BC3798" w:rsidRDefault="00D6759E" w:rsidP="00D6759E">
            <w:pPr>
              <w:numPr>
                <w:ilvl w:val="0"/>
                <w:numId w:val="64"/>
              </w:numPr>
              <w:spacing w:before="0" w:after="0"/>
              <w:ind w:hanging="210"/>
              <w:jc w:val="left"/>
            </w:pPr>
            <w:r>
              <w:t>Организационно изграждане и развитие на Единен системен интегратор[2]</w:t>
            </w:r>
          </w:p>
          <w:p w:rsidR="00BC3798" w:rsidRDefault="00D6759E" w:rsidP="00D6759E">
            <w:pPr>
              <w:numPr>
                <w:ilvl w:val="0"/>
                <w:numId w:val="64"/>
              </w:numPr>
              <w:spacing w:before="0" w:after="0"/>
              <w:ind w:hanging="210"/>
              <w:jc w:val="left"/>
            </w:pPr>
            <w:r>
              <w:t>Въвеждане на е-обществени поръчки</w:t>
            </w:r>
          </w:p>
          <w:p w:rsidR="00BC3798" w:rsidRDefault="00D6759E" w:rsidP="00D6759E">
            <w:pPr>
              <w:numPr>
                <w:ilvl w:val="0"/>
                <w:numId w:val="64"/>
              </w:numPr>
              <w:spacing w:before="0" w:after="0"/>
              <w:ind w:hanging="210"/>
              <w:jc w:val="left"/>
            </w:pPr>
            <w:r>
              <w:t>Надграждане на е-митници</w:t>
            </w:r>
          </w:p>
          <w:p w:rsidR="00BC3798" w:rsidRDefault="00D6759E" w:rsidP="00D6759E">
            <w:pPr>
              <w:numPr>
                <w:ilvl w:val="0"/>
                <w:numId w:val="64"/>
              </w:numPr>
              <w:spacing w:before="0" w:after="240"/>
              <w:ind w:hanging="210"/>
              <w:jc w:val="left"/>
            </w:pPr>
            <w:r>
              <w:t>Изграждане на национална здравно-информационна система</w:t>
            </w:r>
          </w:p>
          <w:p w:rsidR="00BC3798" w:rsidRDefault="00D6759E">
            <w:pPr>
              <w:spacing w:before="240" w:after="240"/>
              <w:jc w:val="left"/>
            </w:pPr>
            <w:r>
              <w:t> </w:t>
            </w:r>
          </w:p>
          <w:p w:rsidR="00BC3798" w:rsidRDefault="00D6759E">
            <w:pPr>
              <w:spacing w:before="240" w:after="240"/>
              <w:jc w:val="left"/>
            </w:pPr>
            <w:r>
              <w:t>[1] Обн., ДВ, бр. 130 от 5.11.1998 г., в сила от 6.12.1998 г.; Решение № 2 на Конституционния съд на РБ от 21.01.1999 г. - бр. 8 от 29.01.1999 г.; доп., бр. 67 от 27.07.1999 г., в сила от 28.08.1999 г., изм., бр. 64 от 4.08.2000 г., в сила от 4.08.2000 г., бр. 81 от 6.10.2000 г., в сила от 1.01.2001 г., изм. и доп., бр. 99 от 20.11.2001 г., в сила от 20.11.2001 г., попр., бр. 101 от 23.11.2001 г., изм., бр. 95 от 28.10.2003 г., изм. и доп., бр. 19 от 1.03.2005 г., бр. 24 от 21.03.2006 г., бр. 30 от 11.04.2006 г., в сила от 12.07.2006 г., бр. 69 от 25.08.2006 г., изм., бр. 102 от 19.12.2006 г., изм. и доп., бр. 46 от 12.06.2007 г., в сила от 13.06.2008 г., доп., бр. 78 от 28.09.2007 г., бр. 43 от 29.04.2008 г., изм. и доп., бр. 94 от 31.10.2008 г., в сила от 1.01.2009 г., изм., бр. 35 от 12.05.2009 г., в сила от 12.05.2009 г., доп., бр. 42 от 5.06.2009 г., изм. и доп., бр. 24 от 26.03.2010 г., изм., бр. 97 от 10.12.2010 г., в сила от 10.12.2010 г., бр. 69 от 8.09.2011 г., в сила от 8.09.2011 г., изм. и доп., бр. 15 от 21.02.2012 г., изм., бр. 82 от 26.10.2012 г., бр. 15 от 15.02.2013 г., в сила от 1.01.2014 г., доп., бр. 17 от 21.02.2013 г.</w:t>
            </w:r>
          </w:p>
          <w:p w:rsidR="00BC3798" w:rsidRDefault="00D6759E">
            <w:pPr>
              <w:spacing w:before="240" w:after="240"/>
              <w:jc w:val="left"/>
            </w:pPr>
            <w:r>
              <w:t> </w:t>
            </w:r>
          </w:p>
          <w:p w:rsidR="00BC3798" w:rsidRDefault="00D6759E">
            <w:pPr>
              <w:spacing w:before="240" w:after="240"/>
              <w:jc w:val="left"/>
            </w:pPr>
            <w:r>
              <w:t>[2] В случай че ЕСИ е администрация</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D6759E" w:rsidP="008D5009">
      <w:pPr>
        <w:pStyle w:val="ManualHeading3"/>
        <w:spacing w:before="0" w:after="0"/>
        <w:rPr>
          <w:b/>
          <w:color w:val="000000"/>
        </w:rPr>
      </w:pPr>
      <w:r w:rsidRPr="00C23AD8">
        <w:rPr>
          <w:b/>
          <w:color w:val="000000"/>
        </w:rPr>
        <w:t xml:space="preserve"> </w:t>
      </w:r>
      <w:bookmarkStart w:id="34" w:name="_Toc256000016"/>
      <w:r>
        <w:rPr>
          <w:b/>
          <w:noProof/>
          <w:color w:val="000000"/>
        </w:rPr>
        <w:t>2.A.6.2 Ръководни принципи за подбора на операциите</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2524"/>
      </w:tblGrid>
      <w:tr w:rsidR="00BC3798" w:rsidTr="00426349">
        <w:trPr>
          <w:trHeight w:val="288"/>
          <w:tblHeader/>
        </w:trPr>
        <w:tc>
          <w:tcPr>
            <w:tcW w:w="0" w:type="auto"/>
            <w:shd w:val="clear" w:color="auto" w:fill="auto"/>
          </w:tcPr>
          <w:p w:rsidR="008D5009" w:rsidRPr="00C23AD8" w:rsidRDefault="00D6759E" w:rsidP="00426349">
            <w:pPr>
              <w:pStyle w:val="Text1"/>
              <w:spacing w:before="0" w:after="0"/>
              <w:ind w:left="0"/>
              <w:rPr>
                <w:b/>
                <w:color w:val="000000"/>
                <w:sz w:val="18"/>
                <w:szCs w:val="18"/>
              </w:rPr>
            </w:pPr>
            <w:r>
              <w:rPr>
                <w:b/>
                <w:noProof/>
                <w:color w:val="000000"/>
                <w:sz w:val="18"/>
                <w:szCs w:val="18"/>
              </w:rPr>
              <w:t>Инвестиционен приоритет</w:t>
            </w:r>
          </w:p>
        </w:tc>
        <w:tc>
          <w:tcPr>
            <w:tcW w:w="0" w:type="auto"/>
            <w:shd w:val="clear" w:color="auto" w:fill="auto"/>
          </w:tcPr>
          <w:p w:rsidR="008D5009" w:rsidRPr="00C23AD8" w:rsidRDefault="00D6759E" w:rsidP="00426349">
            <w:pPr>
              <w:pStyle w:val="Text1"/>
              <w:spacing w:before="0" w:after="0"/>
              <w:ind w:left="0"/>
              <w:rPr>
                <w:b/>
                <w:color w:val="000000"/>
                <w:sz w:val="18"/>
                <w:szCs w:val="18"/>
              </w:rPr>
            </w:pPr>
            <w:r w:rsidRPr="00C23AD8">
              <w:rPr>
                <w:noProof/>
                <w:color w:val="000000"/>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t>В рамките на програмата ще бъдат финансирани единствено операции, чиито дейности в пълна степен съответстват на дефинираните специфични цели на програмата. Качеството на операциите ще бъде гарантирано чрез спазването на следните основни принципи в процеса на избор:</w:t>
            </w:r>
          </w:p>
          <w:p w:rsidR="00BC3798" w:rsidRDefault="00D6759E">
            <w:pPr>
              <w:spacing w:before="240" w:after="240"/>
              <w:jc w:val="left"/>
            </w:pPr>
            <w:r>
              <w:rPr>
                <w:b/>
                <w:bCs/>
              </w:rPr>
              <w:t>1. Съответствие със специфичните цели на програмата и релевантните национални и европейски стратегически документи</w:t>
            </w:r>
            <w:r>
              <w:t>.</w:t>
            </w:r>
          </w:p>
          <w:p w:rsidR="00BC3798" w:rsidRDefault="00D6759E">
            <w:pPr>
              <w:spacing w:before="240" w:after="240"/>
              <w:jc w:val="left"/>
            </w:pPr>
            <w:r>
              <w:t>Системите за управление и контрол ще гарантират процесът на програмиране да съответства не само на специфичните цели на програмата, но и да отразява актуалните нужди и приоритети за администрацията и съдебната система, отразени в съответните стратегически документи на национално ниво. Програмирането ще отчита актуалните тенденции в рамките на ЕС в съответната област, общите насоки за осигуряване на оперативна съвместимост и участието на страната в съответни европейски инициативи. Приоритетно ще бъдат финансирани операции, чието изпълнение е приоритизирано в рамките на стратегически документи, които попадат в обхвата на специфичните цели на програмата. Насоките за кандидатстване по операцията ще включват задължителни индикатори, които са част от системата от индикатори на ОПДУ.</w:t>
            </w:r>
          </w:p>
          <w:p w:rsidR="00BC3798" w:rsidRDefault="00D6759E">
            <w:pPr>
              <w:spacing w:before="240" w:after="240"/>
              <w:jc w:val="left"/>
            </w:pPr>
            <w:r>
              <w:t>По отношение на ИТ проектите са разработени специфични критерии за допустимост, които ще бъдат част от критериите за избор на операции. ИТ критериите са обединени в документ, който е приложен към ОПДУ.</w:t>
            </w:r>
          </w:p>
          <w:p w:rsidR="00BC3798" w:rsidRDefault="00D6759E">
            <w:pPr>
              <w:spacing w:before="240" w:after="240"/>
              <w:jc w:val="left"/>
            </w:pPr>
            <w:r>
              <w:rPr>
                <w:b/>
                <w:bCs/>
              </w:rPr>
              <w:t>2. Прозрачност и включване на заинтересованите страни</w:t>
            </w:r>
          </w:p>
          <w:p w:rsidR="00BC3798" w:rsidRDefault="00D6759E">
            <w:pPr>
              <w:spacing w:before="240" w:after="240"/>
              <w:jc w:val="left"/>
            </w:pPr>
            <w:r>
              <w:t>Ще бъде осигурена необходимата прозрачност при подготовката на критериите за избор на операции. Последните ще бъдат одобрявани от Комитета за наблюдение на програмата. В неговия състав ще бъдат включени представители на всички заинтересовани страни.</w:t>
            </w:r>
          </w:p>
          <w:p w:rsidR="00BC3798" w:rsidRDefault="00D6759E">
            <w:pPr>
              <w:spacing w:before="240" w:after="240"/>
              <w:jc w:val="left"/>
            </w:pPr>
            <w:r>
              <w:rPr>
                <w:b/>
                <w:bCs/>
              </w:rPr>
              <w:lastRenderedPageBreak/>
              <w:t>3. Съгласуваност и надграждане на постигнатите резултати</w:t>
            </w:r>
          </w:p>
          <w:p w:rsidR="00BC3798" w:rsidRDefault="00D6759E">
            <w:pPr>
              <w:spacing w:before="240" w:after="240"/>
              <w:jc w:val="left"/>
            </w:pPr>
            <w:r>
              <w:t>С оглед спецификата на програмата, акцент ще бъде поставен върху прилагането и внедряването на вече постигнати резултати. Секторните операции в областта на е-управлението ще бъдат реализирани при условие за използване на всички разработени или планирани за разработване относими хоризонтални системи на е-управлението, за постигане на максимална ефективност и ефикасност.</w:t>
            </w:r>
          </w:p>
          <w:p w:rsidR="00BC3798" w:rsidRDefault="00D6759E">
            <w:pPr>
              <w:spacing w:before="240" w:after="240"/>
              <w:jc w:val="left"/>
            </w:pPr>
            <w:r>
              <w:rPr>
                <w:b/>
                <w:bCs/>
              </w:rPr>
              <w:t>4. Ефикасно постигане на целите и резултатите на операциите</w:t>
            </w:r>
          </w:p>
          <w:p w:rsidR="00BC3798" w:rsidRDefault="00D6759E">
            <w:pPr>
              <w:spacing w:before="240" w:after="240"/>
              <w:jc w:val="left"/>
            </w:pPr>
            <w:r>
              <w:t>Ефикасното постигане на целите и резултатите е един от важните показатели за качеството на операциите. В процеса на програмиране и в рамките на оценката ще бъде наличен обобщен анализ на пределно допустимите и препоръчителните цени за придобиването на стоки или услуги от външни доставчици, на база на проучване на пазарните цени. Анализът ще бъде актуализиран на тригодишна база.</w:t>
            </w:r>
          </w:p>
          <w:p w:rsidR="00BC3798" w:rsidRDefault="00D6759E">
            <w:pPr>
              <w:spacing w:before="240" w:after="240"/>
              <w:jc w:val="left"/>
            </w:pPr>
            <w:r>
              <w:rPr>
                <w:b/>
                <w:bCs/>
              </w:rPr>
              <w:t>5. Равенство на половете и недискриминация.</w:t>
            </w:r>
          </w:p>
          <w:p w:rsidR="00BC3798" w:rsidRDefault="00D6759E">
            <w:pPr>
              <w:spacing w:before="240" w:after="240"/>
              <w:jc w:val="left"/>
            </w:pPr>
            <w:r>
              <w:t>Финансова подкрепа по програмата ще получават операции, които гарантират като минимум недискриминацията и равенство между половете.</w:t>
            </w:r>
          </w:p>
          <w:p w:rsidR="00BC3798" w:rsidRDefault="00D6759E">
            <w:pPr>
              <w:spacing w:before="240" w:after="240"/>
              <w:jc w:val="left"/>
            </w:pPr>
            <w:r>
              <w:rPr>
                <w:b/>
                <w:bCs/>
              </w:rPr>
              <w:t xml:space="preserve">6. Спазване на принципите за добро финансово управление </w:t>
            </w:r>
          </w:p>
          <w:p w:rsidR="00BC3798" w:rsidRDefault="00D6759E">
            <w:pPr>
              <w:spacing w:before="240" w:after="240"/>
              <w:jc w:val="left"/>
            </w:pPr>
            <w:r>
              <w:t xml:space="preserve">При избора на операции трябва да се гарантира, че отпуснатите средства ще се разходват, спазвайки принципите за икономичност, ефективност и ефикасност. Инвестициите следва да допринасят за постигане на показателите на програмата. В същото време ще се търси </w:t>
            </w:r>
            <w:r>
              <w:lastRenderedPageBreak/>
              <w:t>връзка между заложените в проекта цели, планираните за изпълнение дейности и очаквани резултати, както и връзка между резултата и размера на разходите, необходими за постигането му.</w:t>
            </w:r>
          </w:p>
          <w:p w:rsidR="00BC3798" w:rsidRDefault="00D6759E">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D6759E" w:rsidP="008D5009">
      <w:pPr>
        <w:pStyle w:val="ManualHeading3"/>
        <w:spacing w:before="0" w:after="0"/>
        <w:rPr>
          <w:i w:val="0"/>
        </w:rPr>
      </w:pPr>
      <w:bookmarkStart w:id="35" w:name="_Toc256000018"/>
      <w:r>
        <w:rPr>
          <w:b/>
          <w:noProof/>
        </w:rPr>
        <w:t>2.A.6.3 Планирано използване на финансови инструменти</w:t>
      </w:r>
      <w:bookmarkStart w:id="36" w:name="_Toc256000013"/>
      <w:bookmarkStart w:id="37" w:name="_Toc512434566"/>
      <w:bookmarkStart w:id="38" w:name="_Toc25666836"/>
      <w:bookmarkStart w:id="39" w:name="_Toc27646443"/>
      <w:r>
        <w:rPr>
          <w:b/>
        </w:rPr>
        <w:t xml:space="preserve"> </w:t>
      </w:r>
      <w:r>
        <w:rPr>
          <w:i w:val="0"/>
          <w:noProof/>
        </w:rPr>
        <w:t>(когато е целесъобразно)</w:t>
      </w:r>
      <w:bookmarkEnd w:id="35"/>
      <w:bookmarkEnd w:id="36"/>
      <w:bookmarkEnd w:id="37"/>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2748"/>
      </w:tblGrid>
      <w:tr w:rsidR="00BC3798" w:rsidTr="00426349">
        <w:trPr>
          <w:trHeight w:val="288"/>
          <w:tblHeader/>
        </w:trPr>
        <w:tc>
          <w:tcPr>
            <w:tcW w:w="0" w:type="auto"/>
            <w:shd w:val="clear" w:color="auto" w:fill="auto"/>
          </w:tcPr>
          <w:p w:rsidR="008D5009" w:rsidRPr="00E927A9" w:rsidRDefault="00D6759E" w:rsidP="00426349">
            <w:pPr>
              <w:pStyle w:val="Text1"/>
              <w:spacing w:before="0" w:after="0"/>
              <w:ind w:left="0"/>
              <w:rPr>
                <w:b/>
                <w:color w:val="000000"/>
                <w:sz w:val="18"/>
                <w:szCs w:val="18"/>
              </w:rPr>
            </w:pPr>
            <w:r>
              <w:rPr>
                <w:b/>
                <w:noProof/>
                <w:sz w:val="18"/>
                <w:szCs w:val="18"/>
              </w:rPr>
              <w:t>Инвестиционен приоритет</w:t>
            </w:r>
          </w:p>
        </w:tc>
        <w:tc>
          <w:tcPr>
            <w:tcW w:w="0" w:type="auto"/>
            <w:shd w:val="clear" w:color="auto" w:fill="auto"/>
          </w:tcPr>
          <w:p w:rsidR="008D5009" w:rsidRPr="00E927A9" w:rsidRDefault="00D6759E" w:rsidP="00426349">
            <w:pPr>
              <w:pStyle w:val="Text1"/>
              <w:spacing w:before="0" w:after="0"/>
              <w:ind w:left="0"/>
              <w:rPr>
                <w:b/>
                <w:color w:val="000000"/>
                <w:sz w:val="18"/>
                <w:szCs w:val="18"/>
              </w:rPr>
            </w:pPr>
            <w:r w:rsidRPr="00420C06">
              <w:rPr>
                <w:noProof/>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t>Не е приложимо. Не се предвижда използване на финансови инструменти.</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D6759E" w:rsidP="008D5009">
      <w:pPr>
        <w:pStyle w:val="ManualHeading3"/>
        <w:spacing w:before="0" w:after="0"/>
        <w:rPr>
          <w:i w:val="0"/>
          <w:lang w:val="fr-BE"/>
        </w:rPr>
      </w:pPr>
      <w:bookmarkStart w:id="40" w:name="_Toc256000019"/>
      <w:r w:rsidRPr="00164AE6">
        <w:rPr>
          <w:b/>
          <w:noProof/>
          <w:lang w:val="fr-BE"/>
        </w:rPr>
        <w:t>2.А.6.4 Планирано използване на големи проекти</w:t>
      </w:r>
      <w:bookmarkStart w:id="41" w:name="_Toc256000014"/>
      <w:bookmarkStart w:id="42" w:name="_Toc512434567"/>
      <w:bookmarkStart w:id="43" w:name="_Toc25666837"/>
      <w:bookmarkStart w:id="44" w:name="_Toc27646444"/>
      <w:r w:rsidRPr="00164AE6">
        <w:rPr>
          <w:i w:val="0"/>
          <w:lang w:val="fr-BE"/>
        </w:rPr>
        <w:t xml:space="preserve"> </w:t>
      </w:r>
      <w:r w:rsidRPr="00164AE6">
        <w:rPr>
          <w:i w:val="0"/>
          <w:noProof/>
          <w:lang w:val="fr-BE"/>
        </w:rPr>
        <w:t>(когато е целесъобразно)</w:t>
      </w:r>
      <w:bookmarkEnd w:id="40"/>
      <w:bookmarkEnd w:id="41"/>
      <w:bookmarkEnd w:id="42"/>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2748"/>
      </w:tblGrid>
      <w:tr w:rsidR="00BC3798" w:rsidTr="00426349">
        <w:trPr>
          <w:trHeight w:val="288"/>
          <w:tblHeader/>
        </w:trPr>
        <w:tc>
          <w:tcPr>
            <w:tcW w:w="0" w:type="auto"/>
            <w:shd w:val="clear" w:color="auto" w:fill="auto"/>
          </w:tcPr>
          <w:p w:rsidR="008D5009" w:rsidRPr="002B60AE" w:rsidRDefault="00D6759E" w:rsidP="00426349">
            <w:pPr>
              <w:pStyle w:val="Text1"/>
              <w:spacing w:before="0" w:after="0"/>
              <w:ind w:left="0"/>
              <w:rPr>
                <w:b/>
                <w:sz w:val="18"/>
                <w:szCs w:val="18"/>
              </w:rPr>
            </w:pPr>
            <w:r>
              <w:rPr>
                <w:b/>
                <w:noProof/>
                <w:sz w:val="18"/>
                <w:szCs w:val="18"/>
              </w:rPr>
              <w:t>Инвестиционен приоритет</w:t>
            </w:r>
          </w:p>
        </w:tc>
        <w:tc>
          <w:tcPr>
            <w:tcW w:w="0" w:type="auto"/>
            <w:shd w:val="clear" w:color="auto" w:fill="auto"/>
          </w:tcPr>
          <w:p w:rsidR="008D5009" w:rsidRPr="002B60AE" w:rsidRDefault="00D6759E" w:rsidP="00426349">
            <w:pPr>
              <w:pStyle w:val="Text1"/>
              <w:spacing w:before="0" w:after="0"/>
              <w:ind w:left="0"/>
              <w:rPr>
                <w:b/>
                <w:sz w:val="18"/>
                <w:szCs w:val="18"/>
              </w:rPr>
            </w:pPr>
            <w:r w:rsidRPr="00420C06">
              <w:rPr>
                <w:noProof/>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t>Не е приложимо.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D6759E" w:rsidP="008D5009">
      <w:pPr>
        <w:pStyle w:val="ManualHeading3"/>
        <w:keepLines/>
        <w:spacing w:before="0" w:after="0"/>
        <w:rPr>
          <w:b/>
          <w:color w:val="000000"/>
        </w:rPr>
      </w:pPr>
      <w:bookmarkStart w:id="45" w:name="_Toc256000020"/>
      <w:r>
        <w:rPr>
          <w:b/>
          <w:noProof/>
          <w:color w:val="000000"/>
        </w:rPr>
        <w:t>2.A.6.5 Показатели за изпълнението по инвестиционни приоритети и когато е целесъобразно — по категории региони</w:t>
      </w:r>
      <w:bookmarkEnd w:id="45"/>
    </w:p>
    <w:p w:rsidR="008D5009" w:rsidRPr="0015384C" w:rsidRDefault="008D5009" w:rsidP="008D5009">
      <w:pPr>
        <w:pStyle w:val="Text1"/>
        <w:keepNext/>
        <w:keepLines/>
        <w:spacing w:before="0" w:after="0"/>
        <w:ind w:left="0"/>
      </w:pPr>
    </w:p>
    <w:p w:rsidR="008D5009" w:rsidRPr="00082572" w:rsidRDefault="00D6759E" w:rsidP="008D5009">
      <w:pPr>
        <w:keepNext/>
        <w:keepLines/>
        <w:spacing w:before="0" w:after="0"/>
        <w:rPr>
          <w:color w:val="000000"/>
        </w:rPr>
      </w:pPr>
      <w:r w:rsidRPr="003B65A5">
        <w:rPr>
          <w:b/>
          <w:noProof/>
          <w:color w:val="000000"/>
        </w:rPr>
        <w:t>Таблица 5: Общи и специфични за програмата показатели за изпълнението</w:t>
      </w:r>
      <w:r>
        <w:rPr>
          <w:color w:val="000000"/>
        </w:rPr>
        <w:t xml:space="preserve"> </w:t>
      </w:r>
      <w:r>
        <w:rPr>
          <w:noProof/>
          <w:color w:val="000000"/>
        </w:rPr>
        <w:t>(по инвестиционни приоритети, разпределени по категории региони за ЕСФ и когато е уместно — за ЕФРР)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235"/>
        <w:gridCol w:w="1104"/>
        <w:gridCol w:w="1724"/>
        <w:gridCol w:w="1850"/>
        <w:gridCol w:w="415"/>
        <w:gridCol w:w="423"/>
        <w:gridCol w:w="739"/>
        <w:gridCol w:w="2512"/>
        <w:gridCol w:w="1296"/>
      </w:tblGrid>
      <w:tr w:rsidR="00BC3798" w:rsidTr="00426349">
        <w:trPr>
          <w:cantSplit/>
          <w:trHeight w:val="288"/>
          <w:tblHeader/>
        </w:trPr>
        <w:tc>
          <w:tcPr>
            <w:tcW w:w="0" w:type="auto"/>
            <w:gridSpan w:val="2"/>
            <w:shd w:val="clear" w:color="auto" w:fill="auto"/>
          </w:tcPr>
          <w:p w:rsidR="008D5009" w:rsidRPr="00A15E2F" w:rsidRDefault="00D6759E" w:rsidP="00426349">
            <w:pPr>
              <w:pStyle w:val="Heading3"/>
              <w:numPr>
                <w:ilvl w:val="0"/>
                <w:numId w:val="0"/>
              </w:numPr>
              <w:spacing w:before="0" w:after="0"/>
              <w:rPr>
                <w:b/>
                <w:i w:val="0"/>
                <w:color w:val="000000"/>
                <w:sz w:val="16"/>
                <w:szCs w:val="16"/>
              </w:rPr>
            </w:pPr>
            <w:bookmarkStart w:id="46" w:name="_Toc256000022"/>
            <w:r>
              <w:rPr>
                <w:b/>
                <w:i w:val="0"/>
                <w:noProof/>
                <w:color w:val="000000"/>
                <w:sz w:val="16"/>
                <w:szCs w:val="16"/>
              </w:rPr>
              <w:t>Инвестиционен приоритет</w:t>
            </w:r>
            <w:bookmarkEnd w:id="46"/>
          </w:p>
        </w:tc>
        <w:tc>
          <w:tcPr>
            <w:tcW w:w="0" w:type="auto"/>
            <w:gridSpan w:val="8"/>
            <w:shd w:val="clear" w:color="auto" w:fill="auto"/>
          </w:tcPr>
          <w:p w:rsidR="008D5009" w:rsidRPr="005D6B15" w:rsidRDefault="00D6759E" w:rsidP="00426349">
            <w:pPr>
              <w:pStyle w:val="Heading3"/>
              <w:numPr>
                <w:ilvl w:val="0"/>
                <w:numId w:val="0"/>
              </w:numPr>
              <w:spacing w:before="0" w:after="0"/>
              <w:rPr>
                <w:b/>
                <w:i w:val="0"/>
                <w:color w:val="000000"/>
                <w:sz w:val="16"/>
                <w:szCs w:val="16"/>
              </w:rPr>
            </w:pPr>
            <w:bookmarkStart w:id="47" w:name="_Toc256000023"/>
            <w:r w:rsidRPr="005D6B15">
              <w:rPr>
                <w:b/>
                <w:i w:val="0"/>
                <w:noProof/>
                <w:color w:val="000000"/>
                <w:sz w:val="16"/>
                <w:szCs w:val="16"/>
              </w:rPr>
              <w:t xml:space="preserve">11i - </w:t>
            </w:r>
            <w:bookmarkStart w:id="48" w:name="_Toc256000017"/>
            <w:bookmarkStart w:id="49" w:name="_Toc512434570"/>
            <w:bookmarkStart w:id="50" w:name="_Toc25666840"/>
            <w:bookmarkStart w:id="51" w:name="_Toc27646447"/>
            <w:r w:rsidRPr="005D6B15">
              <w:rPr>
                <w:b/>
                <w:i w:val="0"/>
                <w:noProof/>
                <w:color w:val="000000"/>
                <w:sz w:val="16"/>
                <w:szCs w:val="16"/>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bookmarkEnd w:id="47"/>
            <w:bookmarkEnd w:id="48"/>
            <w:bookmarkEnd w:id="49"/>
            <w:bookmarkEnd w:id="50"/>
            <w:bookmarkEnd w:id="51"/>
          </w:p>
        </w:tc>
      </w:tr>
      <w:tr w:rsidR="00BC3798" w:rsidTr="00426349">
        <w:trPr>
          <w:cantSplit/>
          <w:trHeight w:val="288"/>
          <w:tblHeader/>
        </w:trPr>
        <w:tc>
          <w:tcPr>
            <w:tcW w:w="0" w:type="auto"/>
            <w:vMerge w:val="restart"/>
            <w:shd w:val="clear" w:color="auto" w:fill="auto"/>
          </w:tcPr>
          <w:p w:rsidR="008D5009" w:rsidRPr="00870D13" w:rsidRDefault="00D6759E"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D6759E" w:rsidP="00426349">
            <w:pPr>
              <w:spacing w:before="0" w:after="0"/>
              <w:jc w:val="center"/>
              <w:rPr>
                <w:b/>
                <w:color w:val="000000"/>
                <w:sz w:val="16"/>
                <w:szCs w:val="16"/>
                <w:lang w:val="da-DK"/>
              </w:rPr>
            </w:pPr>
            <w:r w:rsidRPr="00870D13">
              <w:rPr>
                <w:b/>
                <w:noProof/>
                <w:color w:val="000000"/>
                <w:sz w:val="16"/>
                <w:szCs w:val="16"/>
                <w:lang w:val="da-DK"/>
              </w:rPr>
              <w:t>Показател</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sidRPr="00870D13">
              <w:rPr>
                <w:b/>
                <w:noProof/>
                <w:color w:val="000000"/>
                <w:sz w:val="16"/>
                <w:szCs w:val="16"/>
              </w:rPr>
              <w:t>Мерна единица</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Фонд</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Категория региони (когато е уместно)</w:t>
            </w:r>
          </w:p>
        </w:tc>
        <w:tc>
          <w:tcPr>
            <w:tcW w:w="0" w:type="auto"/>
            <w:gridSpan w:val="3"/>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Целева стойност (2023 г.)</w:t>
            </w:r>
          </w:p>
        </w:tc>
        <w:tc>
          <w:tcPr>
            <w:tcW w:w="0" w:type="auto"/>
            <w:vMerge w:val="restart"/>
            <w:shd w:val="clear" w:color="auto" w:fill="auto"/>
          </w:tcPr>
          <w:p w:rsidR="008D5009" w:rsidRPr="00870D13" w:rsidRDefault="00D6759E" w:rsidP="00426349">
            <w:pPr>
              <w:spacing w:before="0" w:after="0"/>
              <w:jc w:val="center"/>
              <w:rPr>
                <w:b/>
                <w:color w:val="000000"/>
                <w:sz w:val="16"/>
                <w:szCs w:val="16"/>
                <w:lang w:val="pt-PT"/>
              </w:rPr>
            </w:pPr>
            <w:r w:rsidRPr="00870D13">
              <w:rPr>
                <w:b/>
                <w:noProof/>
                <w:color w:val="000000"/>
                <w:sz w:val="16"/>
                <w:szCs w:val="16"/>
                <w:lang w:val="pt-PT"/>
              </w:rPr>
              <w:t>Източник на данните</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sidRPr="00870D13">
              <w:rPr>
                <w:b/>
                <w:noProof/>
                <w:color w:val="000000"/>
                <w:sz w:val="16"/>
                <w:szCs w:val="16"/>
              </w:rPr>
              <w:t>Честота на отчитане</w:t>
            </w:r>
          </w:p>
        </w:tc>
      </w:tr>
      <w:tr w:rsidR="00BC379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М</w:t>
            </w:r>
          </w:p>
        </w:tc>
        <w:tc>
          <w:tcPr>
            <w:tcW w:w="0" w:type="auto"/>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Ж</w:t>
            </w:r>
          </w:p>
        </w:tc>
        <w:tc>
          <w:tcPr>
            <w:tcW w:w="0" w:type="auto"/>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О</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О1-1</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 подкрепени административни режими прегледани за опростяване</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700,00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lastRenderedPageBreak/>
              <w:t>О1-2</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 нормативни актове, за които са извършени  оценки на въздействието</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65,00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O1-3</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Администрации, подкрепени за въвеждане на комплексно административно обслужване</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103,00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 за състоянието на администрацията</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О1-4</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 общински услуги, подкрепени за стандартизиране</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20,00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 за състоянието на администрацията</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О1-5</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Контролни, приходни и регулаторни органи, подкрепени за развитие на организационен и аналитичен капацитет, включително за извършване на съвместни проверки</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O1-6</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Проекти за развитие на държавен ХЧО</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O1-7</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 подкрепени регистри</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100,00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О1-8</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Подкрепени електронни услуги за предоставянето им в транзакционен режим</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750,00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 за състоянието на администрацията, 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O1-9</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 проекти за развитие на секторните системи на е-управление (е-обществени поръчки, е-здравеопазване, е-митници, е-архивиране, е-осигуряване и др.)</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13,00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bl>
    <w:p w:rsidR="008D5009" w:rsidRPr="00C23AD8" w:rsidRDefault="008D5009" w:rsidP="008D5009">
      <w:pPr>
        <w:spacing w:before="0" w:after="0"/>
        <w:rPr>
          <w:i/>
          <w:color w:val="000000"/>
          <w:sz w:val="16"/>
          <w:szCs w:val="16"/>
        </w:rPr>
      </w:pPr>
    </w:p>
    <w:p w:rsidR="008D5009" w:rsidRPr="003B65A5" w:rsidRDefault="00D6759E" w:rsidP="008D5009">
      <w:pPr>
        <w:pStyle w:val="ManualHeading2"/>
        <w:spacing w:before="0" w:after="0"/>
      </w:pPr>
      <w:bookmarkStart w:id="52" w:name="_Toc256000025"/>
      <w:r>
        <w:rPr>
          <w:noProof/>
        </w:rPr>
        <w:t>2.А.7 Социални иновации, транснационално сътрудничество и принос по тематични цели 1—7</w:t>
      </w:r>
      <w:bookmarkEnd w:id="52"/>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11262"/>
      </w:tblGrid>
      <w:tr w:rsidR="00BC3798" w:rsidTr="00426349">
        <w:trPr>
          <w:trHeight w:val="288"/>
          <w:tblHeader/>
        </w:trPr>
        <w:tc>
          <w:tcPr>
            <w:tcW w:w="0" w:type="auto"/>
            <w:shd w:val="clear" w:color="auto" w:fill="auto"/>
          </w:tcPr>
          <w:p w:rsidR="008D5009" w:rsidRPr="00CE07EF" w:rsidRDefault="00D6759E" w:rsidP="00426349">
            <w:pPr>
              <w:spacing w:before="0" w:after="0"/>
              <w:rPr>
                <w:b/>
                <w:sz w:val="18"/>
                <w:szCs w:val="18"/>
                <w:lang w:val="it-IT"/>
              </w:rPr>
            </w:pPr>
            <w:r w:rsidRPr="00CE07EF">
              <w:rPr>
                <w:b/>
                <w:noProof/>
                <w:sz w:val="16"/>
                <w:szCs w:val="16"/>
                <w:lang w:val="it-IT"/>
              </w:rPr>
              <w:t>Приоритетна ос</w:t>
            </w:r>
          </w:p>
        </w:tc>
        <w:tc>
          <w:tcPr>
            <w:tcW w:w="0" w:type="auto"/>
            <w:shd w:val="clear" w:color="auto" w:fill="auto"/>
          </w:tcPr>
          <w:p w:rsidR="008D5009" w:rsidRPr="00597F64" w:rsidRDefault="00D6759E" w:rsidP="00426349">
            <w:pPr>
              <w:spacing w:before="0" w:after="0"/>
              <w:rPr>
                <w:b/>
                <w:sz w:val="18"/>
                <w:szCs w:val="18"/>
              </w:rPr>
            </w:pPr>
            <w:r w:rsidRPr="00597F64">
              <w:rPr>
                <w:b/>
                <w:noProof/>
                <w:sz w:val="16"/>
                <w:szCs w:val="16"/>
              </w:rPr>
              <w:t>1</w:t>
            </w:r>
            <w:r w:rsidRPr="00597F64">
              <w:rPr>
                <w:b/>
                <w:sz w:val="16"/>
                <w:szCs w:val="16"/>
              </w:rPr>
              <w:t xml:space="preserve">  -  </w:t>
            </w:r>
            <w:r w:rsidRPr="00597F64">
              <w:rPr>
                <w:b/>
                <w:noProof/>
                <w:sz w:val="16"/>
                <w:szCs w:val="16"/>
              </w:rPr>
              <w:t>АДМИНИСТРАТИВНО ОБСЛУЖВАНЕ И Е-УПРАВЛЕНИЕ</w:t>
            </w:r>
          </w:p>
        </w:tc>
      </w:tr>
      <w:tr w:rsidR="00BC3798" w:rsidTr="00426349">
        <w:trPr>
          <w:trHeight w:val="288"/>
        </w:trPr>
        <w:tc>
          <w:tcPr>
            <w:tcW w:w="0" w:type="auto"/>
            <w:gridSpan w:val="2"/>
            <w:shd w:val="clear" w:color="auto" w:fill="auto"/>
          </w:tcPr>
          <w:p w:rsidR="00BC3798" w:rsidRDefault="00D6759E">
            <w:pPr>
              <w:spacing w:before="0" w:after="240"/>
              <w:jc w:val="left"/>
            </w:pPr>
            <w:r>
              <w:t>Приоритетната ос включва редица действия, които пряко ще спомогнат за постигането на следните тематични цели от Регламент (ЕС) № 1303/2013 на Европейския парламент и на Съвета (Общия Регламент):</w:t>
            </w:r>
          </w:p>
          <w:p w:rsidR="00BC3798" w:rsidRDefault="00D6759E" w:rsidP="00D6759E">
            <w:pPr>
              <w:numPr>
                <w:ilvl w:val="0"/>
                <w:numId w:val="62"/>
              </w:numPr>
              <w:spacing w:before="240" w:after="0"/>
              <w:ind w:hanging="210"/>
              <w:jc w:val="left"/>
            </w:pPr>
            <w:r>
              <w:rPr>
                <w:i/>
                <w:iCs/>
              </w:rPr>
              <w:t xml:space="preserve">Тематична цел 2: Подобряване на достъпа до ИКТ и на тяхното използване и качество: </w:t>
            </w:r>
            <w:r>
              <w:t>заложените мерки отговарят на идентифицираните трудности, свързани с недостатъчна наличност на интегрирани и координирани услуги на е-управлението, включително е-здравеопазване, електронни обществени поръчки, като се предвижда разширяване на онлайн услугите за гражданите и бизнеса, развитието на ЕЗК, инвестиции в изграждането на адекватен административен и технически капацитет за развитие на е-управлението, е-възлагането, е-здравеопазването и др.</w:t>
            </w:r>
          </w:p>
          <w:p w:rsidR="00BC3798" w:rsidRDefault="00D6759E" w:rsidP="00D6759E">
            <w:pPr>
              <w:numPr>
                <w:ilvl w:val="0"/>
                <w:numId w:val="62"/>
              </w:numPr>
              <w:spacing w:before="0" w:after="0"/>
              <w:ind w:hanging="210"/>
              <w:jc w:val="left"/>
            </w:pPr>
            <w:r>
              <w:rPr>
                <w:i/>
                <w:iCs/>
              </w:rPr>
              <w:t xml:space="preserve">Тематична цел 3: Повишаване на конкурентоспособността на МСП и на селскостопанския сектор (за ЕЗФРСР), и на сектора на рибарството и аквакултурите (за ЕФМДР) – </w:t>
            </w:r>
            <w:r>
              <w:t xml:space="preserve">ОПДУ косвено подкрепя тази цел като се концентрира върху подобряването на средата за конкурентоспособност. Приоритетна ос 1 включва изрични действия, насочени към намаляване на административното бреме и </w:t>
            </w:r>
            <w:r>
              <w:lastRenderedPageBreak/>
              <w:t>оптимизиране на регулациите за бизнеса чрез оптимизиране на процедурите по искане и получаване на разрешителни и лицензи и други дейности, които ще имат въздействие върху бизнес средата като цяло и върху МСП в частност. В това отношение ефект ще има и прилагането на електронното управление в отношенията между държавата и бизнеса, което чувствително ще намали времето и разходите на МСП за заявяване и получаване на услуги и по този начин ще създаде възможност да се насочат повече усилия в посока повишаване на тяхната устойчивост и конкурентоспособност. Не на последно място, мерките в областта на обществените поръчки, включително работата по въвеждането на електронни обществени поръчки и произтичащите прозрачност и ефективност на възлагането, също са важен инструмент, осигуряващ нови възможности за бизнеса и конкретно на МСП.</w:t>
            </w:r>
          </w:p>
          <w:p w:rsidR="00BC3798" w:rsidRDefault="00D6759E" w:rsidP="00D6759E">
            <w:pPr>
              <w:numPr>
                <w:ilvl w:val="0"/>
                <w:numId w:val="62"/>
              </w:numPr>
              <w:spacing w:before="0" w:after="240"/>
              <w:ind w:hanging="210"/>
              <w:jc w:val="left"/>
            </w:pPr>
            <w:r>
              <w:t>Заложените мерки в областта на НАТУРА 2000 подпомагат изпълнението на</w:t>
            </w:r>
            <w:r>
              <w:rPr>
                <w:i/>
                <w:iCs/>
              </w:rPr>
              <w:t xml:space="preserve"> Тематична цел 6 Съхраняване и опазване на околната среда и насърчаване на ресурсната ефективност </w:t>
            </w:r>
            <w:r>
              <w:t>по отношение изграждането на капацитет на институциите, отговарящи за НАТУРА 2000 и повишаване на осведомеността на заинтересованите страни.</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D6759E" w:rsidP="008D5009">
      <w:pPr>
        <w:pStyle w:val="ManualHeading2"/>
        <w:keepLines/>
        <w:spacing w:before="0" w:after="0"/>
      </w:pPr>
      <w:bookmarkStart w:id="53" w:name="_Toc256000026"/>
      <w:r>
        <w:rPr>
          <w:noProof/>
        </w:rPr>
        <w:t>2.А.8 Рамка на изпълнението</w:t>
      </w:r>
      <w:bookmarkEnd w:id="53"/>
    </w:p>
    <w:p w:rsidR="008D5009" w:rsidRPr="00941B50" w:rsidRDefault="008D5009" w:rsidP="008D5009">
      <w:pPr>
        <w:pStyle w:val="Text1"/>
        <w:keepNext/>
        <w:keepLines/>
        <w:spacing w:before="0" w:after="0"/>
        <w:ind w:left="0"/>
      </w:pPr>
    </w:p>
    <w:p w:rsidR="008D5009" w:rsidRPr="008249AE" w:rsidRDefault="00D6759E" w:rsidP="008D5009">
      <w:pPr>
        <w:keepNext/>
        <w:keepLines/>
        <w:suppressAutoHyphens/>
        <w:spacing w:before="0" w:after="0"/>
        <w:rPr>
          <w:noProof/>
        </w:rPr>
      </w:pPr>
      <w:r w:rsidRPr="003B65A5">
        <w:rPr>
          <w:b/>
          <w:noProof/>
        </w:rPr>
        <w:t>Таблица 6: Рамка на изпълнението на приоритетната ос</w:t>
      </w:r>
      <w:r>
        <w:rPr>
          <w:noProof/>
        </w:rPr>
        <w:t xml:space="preserve"> (по фондове и, за ЕФРР и ЕСФ, по категории региони)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13"/>
        <w:gridCol w:w="1375"/>
        <w:gridCol w:w="1362"/>
        <w:gridCol w:w="1545"/>
        <w:gridCol w:w="1283"/>
        <w:gridCol w:w="1070"/>
        <w:gridCol w:w="311"/>
        <w:gridCol w:w="315"/>
        <w:gridCol w:w="666"/>
        <w:gridCol w:w="311"/>
        <w:gridCol w:w="315"/>
        <w:gridCol w:w="841"/>
        <w:gridCol w:w="1853"/>
        <w:gridCol w:w="2323"/>
      </w:tblGrid>
      <w:tr w:rsidR="00BC3798" w:rsidTr="00426349">
        <w:trPr>
          <w:cantSplit/>
          <w:trHeight w:val="288"/>
          <w:tblHeader/>
        </w:trPr>
        <w:tc>
          <w:tcPr>
            <w:tcW w:w="0" w:type="auto"/>
            <w:gridSpan w:val="3"/>
            <w:shd w:val="clear" w:color="auto" w:fill="auto"/>
          </w:tcPr>
          <w:p w:rsidR="008D5009" w:rsidRPr="0012258C" w:rsidRDefault="00D6759E" w:rsidP="00426349">
            <w:pPr>
              <w:suppressAutoHyphens/>
              <w:spacing w:before="0" w:after="0"/>
              <w:rPr>
                <w:b/>
                <w:color w:val="000000"/>
                <w:sz w:val="10"/>
                <w:szCs w:val="10"/>
                <w:lang w:val="it-IT"/>
              </w:rPr>
            </w:pPr>
            <w:r w:rsidRPr="0012258C">
              <w:rPr>
                <w:b/>
                <w:noProof/>
                <w:color w:val="000000"/>
                <w:sz w:val="10"/>
                <w:szCs w:val="10"/>
                <w:lang w:val="it-IT"/>
              </w:rPr>
              <w:t>Приоритетна ос</w:t>
            </w:r>
          </w:p>
        </w:tc>
        <w:tc>
          <w:tcPr>
            <w:tcW w:w="0" w:type="auto"/>
            <w:gridSpan w:val="12"/>
            <w:shd w:val="clear" w:color="auto" w:fill="auto"/>
          </w:tcPr>
          <w:p w:rsidR="008D5009" w:rsidRPr="0012258C" w:rsidRDefault="00D6759E" w:rsidP="00426349">
            <w:pPr>
              <w:suppressAutoHyphens/>
              <w:spacing w:before="0" w:after="0"/>
              <w:rPr>
                <w:b/>
                <w:color w:val="000000"/>
                <w:sz w:val="10"/>
                <w:szCs w:val="10"/>
                <w:lang w:val="it-IT"/>
              </w:rPr>
            </w:pPr>
            <w:r w:rsidRPr="0012258C">
              <w:rPr>
                <w:b/>
                <w:noProof/>
                <w:color w:val="000000"/>
                <w:sz w:val="10"/>
                <w:szCs w:val="10"/>
                <w:lang w:val="it-IT"/>
              </w:rPr>
              <w:t xml:space="preserve">1 - </w:t>
            </w:r>
            <w:r w:rsidRPr="0012258C">
              <w:rPr>
                <w:b/>
                <w:color w:val="000000"/>
                <w:sz w:val="10"/>
                <w:szCs w:val="10"/>
                <w:lang w:val="it-IT"/>
              </w:rPr>
              <w:t xml:space="preserve"> </w:t>
            </w:r>
            <w:r w:rsidRPr="0012258C">
              <w:rPr>
                <w:b/>
                <w:noProof/>
                <w:color w:val="000000"/>
                <w:sz w:val="10"/>
                <w:szCs w:val="10"/>
                <w:lang w:val="it-IT"/>
              </w:rPr>
              <w:t>АДМИНИСТРАТИВНО ОБСЛУЖВАНЕ И Е-УПРАВЛЕНИЕ</w:t>
            </w:r>
          </w:p>
        </w:tc>
      </w:tr>
      <w:tr w:rsidR="00BC3798" w:rsidTr="00426349">
        <w:trPr>
          <w:cantSplit/>
          <w:trHeight w:val="288"/>
          <w:tblHeader/>
        </w:trPr>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lang w:val="da-DK"/>
              </w:rPr>
            </w:pPr>
            <w:r w:rsidRPr="0012258C">
              <w:rPr>
                <w:b/>
                <w:noProof/>
                <w:color w:val="000000"/>
                <w:sz w:val="10"/>
                <w:szCs w:val="10"/>
                <w:lang w:val="da-DK"/>
              </w:rPr>
              <w:t>Вид показател</w:t>
            </w:r>
          </w:p>
        </w:tc>
        <w:tc>
          <w:tcPr>
            <w:tcW w:w="0" w:type="auto"/>
            <w:gridSpan w:val="2"/>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Показател или основна стъпка за изпълнението</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Мерна единица, когато е целесъобразно</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Фонд</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Категория регион</w:t>
            </w:r>
          </w:p>
        </w:tc>
        <w:tc>
          <w:tcPr>
            <w:tcW w:w="0" w:type="auto"/>
            <w:gridSpan w:val="3"/>
            <w:shd w:val="clear" w:color="auto" w:fill="auto"/>
          </w:tcPr>
          <w:p w:rsidR="008D5009" w:rsidRPr="0012258C" w:rsidRDefault="00D6759E" w:rsidP="00426349">
            <w:pPr>
              <w:suppressAutoHyphens/>
              <w:spacing w:before="0" w:after="0"/>
              <w:jc w:val="center"/>
              <w:rPr>
                <w:b/>
                <w:noProof/>
                <w:color w:val="000000"/>
                <w:sz w:val="10"/>
                <w:szCs w:val="10"/>
                <w:lang w:val="pt-PT"/>
              </w:rPr>
            </w:pPr>
            <w:r w:rsidRPr="0012258C">
              <w:rPr>
                <w:b/>
                <w:noProof/>
                <w:color w:val="000000"/>
                <w:sz w:val="10"/>
                <w:szCs w:val="10"/>
                <w:lang w:val="pt-PT"/>
              </w:rPr>
              <w:t>Етапна цел за 2018 г.</w:t>
            </w:r>
          </w:p>
        </w:tc>
        <w:tc>
          <w:tcPr>
            <w:tcW w:w="0" w:type="auto"/>
            <w:gridSpan w:val="3"/>
            <w:shd w:val="clear" w:color="auto" w:fill="auto"/>
          </w:tcPr>
          <w:p w:rsidR="008D5009" w:rsidRPr="0012258C" w:rsidRDefault="00D6759E" w:rsidP="00426349">
            <w:pPr>
              <w:suppressAutoHyphens/>
              <w:spacing w:before="0" w:after="0"/>
              <w:jc w:val="center"/>
              <w:rPr>
                <w:b/>
                <w:noProof/>
                <w:color w:val="000000"/>
                <w:sz w:val="10"/>
                <w:szCs w:val="10"/>
                <w:lang w:val="pt-PT"/>
              </w:rPr>
            </w:pPr>
            <w:r w:rsidRPr="00D360EB">
              <w:rPr>
                <w:b/>
                <w:noProof/>
                <w:color w:val="000000"/>
                <w:sz w:val="10"/>
                <w:szCs w:val="10"/>
                <w:lang w:val="es-ES"/>
              </w:rPr>
              <w:t>Крайна цел (2023 г.)</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lang w:val="pt-PT"/>
              </w:rPr>
            </w:pPr>
            <w:r w:rsidRPr="0012258C">
              <w:rPr>
                <w:b/>
                <w:noProof/>
                <w:color w:val="000000"/>
                <w:sz w:val="10"/>
                <w:szCs w:val="10"/>
                <w:lang w:val="pt-PT"/>
              </w:rPr>
              <w:t>Източник на данните</w:t>
            </w:r>
          </w:p>
        </w:tc>
        <w:tc>
          <w:tcPr>
            <w:tcW w:w="0" w:type="auto"/>
            <w:vMerge w:val="restart"/>
            <w:shd w:val="clear" w:color="auto" w:fill="auto"/>
          </w:tcPr>
          <w:p w:rsidR="008D5009" w:rsidRPr="003C5031" w:rsidRDefault="00D6759E" w:rsidP="00426349">
            <w:pPr>
              <w:suppressAutoHyphens/>
              <w:spacing w:before="0" w:after="0"/>
              <w:rPr>
                <w:b/>
                <w:color w:val="000000"/>
                <w:sz w:val="10"/>
                <w:szCs w:val="10"/>
              </w:rPr>
            </w:pPr>
            <w:r w:rsidRPr="0012258C">
              <w:rPr>
                <w:b/>
                <w:noProof/>
                <w:color w:val="000000"/>
                <w:sz w:val="10"/>
                <w:szCs w:val="10"/>
              </w:rPr>
              <w:t>Обяснение на съответствието на показателя, когато е целесъобразно</w:t>
            </w:r>
          </w:p>
        </w:tc>
      </w:tr>
      <w:tr w:rsidR="00BC379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М</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Pr>
                <w:b/>
                <w:noProof/>
                <w:color w:val="000000"/>
                <w:sz w:val="10"/>
                <w:szCs w:val="10"/>
              </w:rPr>
              <w:t>Ж</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О</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М</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Ж</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О</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Финансов</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Сертифицирани средства</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19 878 538,42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124 981 178,00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УО</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O1-3</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Администрации, подкрепени за въвеждане на комплексно административно обслужване</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28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103,00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 за състоянието на администрацията</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О1-4</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Брой общински услуги, подкрепени за стандартизиране</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5</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20,00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 за състоянието на администрацията</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O1-7</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Брой подкрепени регистри</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20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100,00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Доклади</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О1-8</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Подкрепени електронни услуги за предоставянето им в транзакционен режим</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150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750,00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 за състоянието на администрацията, доклади</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D6759E" w:rsidP="008D5009">
      <w:pPr>
        <w:keepNext/>
        <w:suppressAutoHyphens/>
        <w:spacing w:before="0" w:after="0"/>
        <w:rPr>
          <w:b/>
        </w:rPr>
      </w:pPr>
      <w:r w:rsidRPr="00C25C27">
        <w:rPr>
          <w:b/>
          <w:noProof/>
        </w:rPr>
        <w:t>Допълнителна информация за качествени показатели относно създаването на рамката на изпълнението</w:t>
      </w:r>
    </w:p>
    <w:p w:rsidR="008D5009" w:rsidRPr="000C7BCE" w:rsidRDefault="008D5009" w:rsidP="008D5009">
      <w:pPr>
        <w:suppressAutoHyphens/>
        <w:spacing w:before="0" w:after="0"/>
      </w:pPr>
    </w:p>
    <w:p w:rsidR="008D5009" w:rsidRDefault="00D6759E" w:rsidP="008D5009">
      <w:pPr>
        <w:pStyle w:val="ManualHeading2"/>
        <w:spacing w:before="0" w:after="0"/>
        <w:ind w:left="851" w:hanging="851"/>
        <w:outlineLvl w:val="9"/>
        <w:rPr>
          <w:color w:val="000000"/>
        </w:rPr>
      </w:pPr>
      <w:bookmarkStart w:id="54" w:name="_Toc256000027"/>
      <w:r>
        <w:rPr>
          <w:noProof/>
          <w:color w:val="000000"/>
        </w:rPr>
        <w:t>2.А.9 Категории интервенции</w:t>
      </w:r>
      <w:bookmarkEnd w:id="54"/>
    </w:p>
    <w:p w:rsidR="008D5009" w:rsidRPr="00AF73E7" w:rsidRDefault="00D6759E" w:rsidP="008D5009">
      <w:pPr>
        <w:spacing w:before="0" w:after="0"/>
      </w:pPr>
      <w:r w:rsidRPr="00AF73E7">
        <w:rPr>
          <w:noProof/>
        </w:rPr>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rsidR="008D5009" w:rsidRPr="00DC028E" w:rsidRDefault="008D5009" w:rsidP="008D5009">
      <w:pPr>
        <w:suppressAutoHyphens/>
        <w:spacing w:before="0" w:after="0"/>
      </w:pPr>
    </w:p>
    <w:p w:rsidR="008D5009" w:rsidRPr="00C23AD8" w:rsidRDefault="00D6759E" w:rsidP="008D5009">
      <w:pPr>
        <w:keepNext/>
        <w:keepLines/>
        <w:suppressAutoHyphens/>
        <w:spacing w:before="0" w:after="0"/>
        <w:rPr>
          <w:color w:val="000000"/>
          <w:sz w:val="18"/>
          <w:szCs w:val="18"/>
        </w:rPr>
      </w:pPr>
      <w:r>
        <w:rPr>
          <w:b/>
          <w:noProof/>
        </w:rPr>
        <w:t>Таблици 7 — 11: Категории интервенции</w:t>
      </w:r>
    </w:p>
    <w:p w:rsidR="008D5009" w:rsidRDefault="008D5009" w:rsidP="008D5009">
      <w:pPr>
        <w:keepNext/>
        <w:keepLines/>
        <w:spacing w:before="0" w:after="0"/>
        <w:rPr>
          <w:lang w:eastAsia="en-GB"/>
        </w:rPr>
      </w:pPr>
    </w:p>
    <w:p w:rsidR="008D5009" w:rsidRPr="00BF44C1" w:rsidRDefault="00D6759E" w:rsidP="008D5009">
      <w:pPr>
        <w:keepNext/>
        <w:keepLines/>
        <w:spacing w:before="0" w:after="0"/>
        <w:rPr>
          <w:b/>
          <w:color w:val="000000"/>
          <w:sz w:val="20"/>
          <w:szCs w:val="20"/>
        </w:rPr>
      </w:pPr>
      <w:r w:rsidRPr="00BF44C1">
        <w:rPr>
          <w:b/>
          <w:noProof/>
          <w:sz w:val="20"/>
          <w:szCs w:val="20"/>
          <w:lang w:eastAsia="en-GB"/>
        </w:rPr>
        <w:t>Таблица 7: Измерение 1 Област на интервенция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780"/>
        <w:gridCol w:w="780"/>
        <w:gridCol w:w="10718"/>
        <w:gridCol w:w="1216"/>
      </w:tblGrid>
      <w:tr w:rsidR="00BC3798" w:rsidTr="00426349">
        <w:trPr>
          <w:trHeight w:val="288"/>
          <w:tblHeader/>
        </w:trPr>
        <w:tc>
          <w:tcPr>
            <w:tcW w:w="0" w:type="auto"/>
            <w:gridSpan w:val="2"/>
            <w:shd w:val="clear" w:color="auto" w:fill="auto"/>
          </w:tcPr>
          <w:p w:rsidR="008D5009" w:rsidRPr="00A15E2F" w:rsidRDefault="00D6759E" w:rsidP="00426349">
            <w:pPr>
              <w:spacing w:before="0" w:after="0"/>
              <w:rPr>
                <w:b/>
                <w:color w:val="000000"/>
                <w:sz w:val="18"/>
                <w:szCs w:val="18"/>
              </w:rPr>
            </w:pPr>
            <w:r>
              <w:rPr>
                <w:b/>
                <w:noProof/>
                <w:color w:val="000000"/>
                <w:sz w:val="16"/>
                <w:szCs w:val="16"/>
              </w:rPr>
              <w:t>Приоритетна ос</w:t>
            </w:r>
          </w:p>
        </w:tc>
        <w:tc>
          <w:tcPr>
            <w:tcW w:w="0" w:type="auto"/>
            <w:gridSpan w:val="3"/>
            <w:shd w:val="clear" w:color="auto" w:fill="auto"/>
          </w:tcPr>
          <w:p w:rsidR="008D5009" w:rsidRPr="00A15E2F" w:rsidRDefault="00D6759E" w:rsidP="00426349">
            <w:pPr>
              <w:spacing w:before="0" w:after="0"/>
              <w:rPr>
                <w:b/>
                <w:color w:val="000000"/>
                <w:sz w:val="18"/>
                <w:szCs w:val="18"/>
              </w:rPr>
            </w:pPr>
            <w:r>
              <w:rPr>
                <w:b/>
                <w:noProof/>
                <w:color w:val="000000"/>
                <w:sz w:val="16"/>
                <w:szCs w:val="16"/>
              </w:rPr>
              <w:t xml:space="preserve">1 - </w:t>
            </w:r>
            <w:r w:rsidRPr="00A15E2F">
              <w:rPr>
                <w:b/>
                <w:color w:val="000000"/>
                <w:sz w:val="16"/>
                <w:szCs w:val="16"/>
              </w:rPr>
              <w:t xml:space="preserve"> </w:t>
            </w:r>
            <w:r>
              <w:rPr>
                <w:b/>
                <w:noProof/>
                <w:color w:val="000000"/>
                <w:sz w:val="16"/>
                <w:szCs w:val="16"/>
              </w:rPr>
              <w:t>АДМИНИСТРАТИВНО ОБСЛУЖВАНЕ И Е-УПРАВЛЕНИЕ</w:t>
            </w:r>
          </w:p>
        </w:tc>
      </w:tr>
      <w:tr w:rsidR="00BC3798" w:rsidTr="00426349">
        <w:trPr>
          <w:trHeight w:val="288"/>
          <w:tblHeader/>
        </w:trPr>
        <w:tc>
          <w:tcPr>
            <w:tcW w:w="0" w:type="auto"/>
            <w:shd w:val="clear" w:color="auto" w:fill="auto"/>
          </w:tcPr>
          <w:p w:rsidR="008D5009" w:rsidRPr="004D625B" w:rsidRDefault="00D6759E" w:rsidP="00426349">
            <w:pPr>
              <w:suppressAutoHyphens/>
              <w:spacing w:before="0" w:after="0"/>
              <w:jc w:val="center"/>
              <w:rPr>
                <w:b/>
                <w:sz w:val="16"/>
                <w:szCs w:val="16"/>
              </w:rPr>
            </w:pPr>
            <w:r w:rsidRPr="004D625B">
              <w:rPr>
                <w:b/>
                <w:bCs/>
                <w:noProof/>
                <w:sz w:val="16"/>
                <w:szCs w:val="16"/>
                <w:lang w:eastAsia="en-GB"/>
              </w:rPr>
              <w:t>Фонд</w:t>
            </w:r>
          </w:p>
        </w:tc>
        <w:tc>
          <w:tcPr>
            <w:tcW w:w="0" w:type="auto"/>
            <w:gridSpan w:val="2"/>
            <w:shd w:val="clear" w:color="auto" w:fill="auto"/>
          </w:tcPr>
          <w:p w:rsidR="008D5009" w:rsidRPr="004D625B" w:rsidRDefault="00D6759E" w:rsidP="00426349">
            <w:pPr>
              <w:suppressAutoHyphens/>
              <w:spacing w:before="0" w:after="0"/>
              <w:jc w:val="center"/>
              <w:rPr>
                <w:b/>
                <w:sz w:val="16"/>
                <w:szCs w:val="16"/>
              </w:rPr>
            </w:pPr>
            <w:r w:rsidRPr="004D625B">
              <w:rPr>
                <w:b/>
                <w:bCs/>
                <w:noProof/>
                <w:sz w:val="16"/>
                <w:szCs w:val="16"/>
                <w:lang w:eastAsia="en-GB"/>
              </w:rPr>
              <w:t>Категория региони</w:t>
            </w:r>
          </w:p>
        </w:tc>
        <w:tc>
          <w:tcPr>
            <w:tcW w:w="0" w:type="auto"/>
            <w:shd w:val="clear" w:color="auto" w:fill="auto"/>
          </w:tcPr>
          <w:p w:rsidR="008D5009" w:rsidRPr="004D625B" w:rsidRDefault="00D6759E" w:rsidP="00426349">
            <w:pPr>
              <w:spacing w:before="0" w:after="0"/>
              <w:jc w:val="center"/>
              <w:rPr>
                <w:b/>
                <w:sz w:val="16"/>
                <w:szCs w:val="16"/>
              </w:rPr>
            </w:pPr>
            <w:r w:rsidRPr="004D625B">
              <w:rPr>
                <w:b/>
                <w:noProof/>
                <w:sz w:val="16"/>
                <w:szCs w:val="16"/>
              </w:rPr>
              <w:t>Код</w:t>
            </w:r>
          </w:p>
        </w:tc>
        <w:tc>
          <w:tcPr>
            <w:tcW w:w="0" w:type="auto"/>
            <w:shd w:val="clear" w:color="auto" w:fill="auto"/>
          </w:tcPr>
          <w:p w:rsidR="008D5009" w:rsidRPr="004D625B" w:rsidRDefault="00D6759E" w:rsidP="00426349">
            <w:pPr>
              <w:spacing w:before="0" w:after="0"/>
              <w:jc w:val="center"/>
              <w:rPr>
                <w:b/>
                <w:sz w:val="16"/>
                <w:szCs w:val="16"/>
              </w:rPr>
            </w:pPr>
            <w:r w:rsidRPr="004D625B">
              <w:rPr>
                <w:b/>
                <w:noProof/>
                <w:sz w:val="16"/>
                <w:szCs w:val="16"/>
              </w:rPr>
              <w:t>Сума в евро</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Инвестиции в институционален капацитет и в ефективността на публичните администрации и публичните служби на национално, регионално и местно равнище с цел осъществяването на реформи и постигането на по-добро регулиране и добро управление</w:t>
            </w:r>
          </w:p>
        </w:tc>
        <w:tc>
          <w:tcPr>
            <w:tcW w:w="0" w:type="auto"/>
            <w:shd w:val="clear" w:color="auto" w:fill="auto"/>
          </w:tcPr>
          <w:p w:rsidR="008D5009" w:rsidRPr="0062754E" w:rsidRDefault="00D6759E" w:rsidP="00426349">
            <w:pPr>
              <w:suppressAutoHyphens/>
              <w:spacing w:before="0" w:after="0"/>
              <w:jc w:val="right"/>
              <w:rPr>
                <w:sz w:val="16"/>
                <w:szCs w:val="16"/>
              </w:rPr>
            </w:pPr>
            <w:r w:rsidRPr="00727EAD">
              <w:rPr>
                <w:noProof/>
                <w:sz w:val="16"/>
                <w:szCs w:val="16"/>
              </w:rPr>
              <w:t>106 234 001,00</w:t>
            </w:r>
          </w:p>
        </w:tc>
      </w:tr>
    </w:tbl>
    <w:p w:rsidR="008D5009" w:rsidRDefault="008D5009" w:rsidP="008D5009">
      <w:pPr>
        <w:suppressAutoHyphens/>
        <w:spacing w:before="0" w:after="0"/>
        <w:rPr>
          <w:sz w:val="16"/>
          <w:szCs w:val="16"/>
        </w:rPr>
      </w:pPr>
    </w:p>
    <w:p w:rsidR="008D5009" w:rsidRPr="005701D6" w:rsidRDefault="00D6759E" w:rsidP="008D5009">
      <w:pPr>
        <w:keepNext/>
        <w:autoSpaceDE w:val="0"/>
        <w:autoSpaceDN w:val="0"/>
        <w:adjustRightInd w:val="0"/>
        <w:spacing w:before="0" w:after="0"/>
        <w:rPr>
          <w:sz w:val="20"/>
          <w:szCs w:val="20"/>
        </w:rPr>
      </w:pPr>
      <w:r w:rsidRPr="005701D6">
        <w:rPr>
          <w:b/>
          <w:noProof/>
          <w:sz w:val="20"/>
          <w:szCs w:val="20"/>
          <w:lang w:eastAsia="en-GB"/>
        </w:rPr>
        <w:t>Таблица 8: Измерение 2 Форма на финансиране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778"/>
        <w:gridCol w:w="1778"/>
        <w:gridCol w:w="5497"/>
        <w:gridCol w:w="3304"/>
      </w:tblGrid>
      <w:tr w:rsidR="00BC3798" w:rsidTr="00426349">
        <w:trPr>
          <w:trHeight w:val="288"/>
          <w:tblHeader/>
        </w:trPr>
        <w:tc>
          <w:tcPr>
            <w:tcW w:w="0" w:type="auto"/>
            <w:gridSpan w:val="2"/>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Приоритетна ос</w:t>
            </w:r>
          </w:p>
        </w:tc>
        <w:tc>
          <w:tcPr>
            <w:tcW w:w="0" w:type="auto"/>
            <w:gridSpan w:val="3"/>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 xml:space="preserve">1 - </w:t>
            </w:r>
            <w:r w:rsidRPr="00A15E2F">
              <w:rPr>
                <w:b/>
                <w:color w:val="000000"/>
                <w:sz w:val="16"/>
                <w:szCs w:val="16"/>
              </w:rPr>
              <w:t xml:space="preserve"> </w:t>
            </w:r>
            <w:r>
              <w:rPr>
                <w:b/>
                <w:noProof/>
                <w:color w:val="000000"/>
                <w:sz w:val="16"/>
                <w:szCs w:val="16"/>
              </w:rPr>
              <w:t>АДМИНИСТРАТИВНО ОБСЛУЖВАНЕ И Е-УПРАВЛЕНИЕ</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00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bCs/>
                <w:color w:val="000000"/>
                <w:sz w:val="16"/>
                <w:szCs w:val="16"/>
                <w:lang w:eastAsia="en-GB"/>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00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Безвъзмездни средства</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color w:val="000000"/>
                <w:sz w:val="16"/>
                <w:szCs w:val="16"/>
              </w:rPr>
              <w:t>106 234 001,00</w:t>
            </w:r>
          </w:p>
        </w:tc>
      </w:tr>
    </w:tbl>
    <w:p w:rsidR="008D5009" w:rsidRDefault="008D5009" w:rsidP="008D5009">
      <w:pPr>
        <w:suppressAutoHyphens/>
        <w:spacing w:before="0" w:after="0"/>
        <w:rPr>
          <w:color w:val="000000"/>
          <w:sz w:val="18"/>
          <w:szCs w:val="18"/>
        </w:rPr>
      </w:pPr>
    </w:p>
    <w:p w:rsidR="008D5009" w:rsidRPr="005701D6" w:rsidRDefault="00D6759E" w:rsidP="008D5009">
      <w:pPr>
        <w:keepNext/>
        <w:autoSpaceDE w:val="0"/>
        <w:autoSpaceDN w:val="0"/>
        <w:adjustRightInd w:val="0"/>
        <w:spacing w:before="0" w:after="0"/>
        <w:rPr>
          <w:b/>
          <w:sz w:val="20"/>
          <w:szCs w:val="20"/>
          <w:lang w:eastAsia="en-GB"/>
        </w:rPr>
      </w:pPr>
      <w:r w:rsidRPr="005701D6">
        <w:rPr>
          <w:b/>
          <w:noProof/>
          <w:sz w:val="20"/>
          <w:szCs w:val="20"/>
          <w:lang w:eastAsia="en-GB"/>
        </w:rPr>
        <w:t>Таблица 9: Измерение 3 Вид територия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1539"/>
        <w:gridCol w:w="1539"/>
        <w:gridCol w:w="7745"/>
        <w:gridCol w:w="1859"/>
      </w:tblGrid>
      <w:tr w:rsidR="00BC3798" w:rsidTr="00426349">
        <w:trPr>
          <w:trHeight w:val="288"/>
          <w:tblHeader/>
        </w:trPr>
        <w:tc>
          <w:tcPr>
            <w:tcW w:w="0" w:type="auto"/>
            <w:gridSpan w:val="2"/>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Приоритетна ос</w:t>
            </w:r>
          </w:p>
        </w:tc>
        <w:tc>
          <w:tcPr>
            <w:tcW w:w="0" w:type="auto"/>
            <w:gridSpan w:val="3"/>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 xml:space="preserve">1 - </w:t>
            </w:r>
            <w:r w:rsidRPr="00A15E2F">
              <w:rPr>
                <w:b/>
                <w:color w:val="000000"/>
                <w:sz w:val="16"/>
                <w:szCs w:val="16"/>
              </w:rPr>
              <w:t xml:space="preserve"> </w:t>
            </w:r>
            <w:r>
              <w:rPr>
                <w:b/>
                <w:noProof/>
                <w:color w:val="000000"/>
                <w:sz w:val="16"/>
                <w:szCs w:val="16"/>
              </w:rPr>
              <w:t>АДМИНИСТРАТИВНО ОБСЛУЖВАНЕ И Е-УПРАВЛЕНИЕ</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FF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color w:val="FF0000"/>
                <w:sz w:val="16"/>
                <w:szCs w:val="16"/>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FF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Големи градски райони (гъстонаселени, с население &gt;50 000 души)</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sz w:val="16"/>
                <w:szCs w:val="16"/>
              </w:rPr>
              <w:t>106 234 001,00</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Малки градски райони (среднонаселени, с население &gt;5000 души)</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sz w:val="16"/>
                <w:szCs w:val="16"/>
              </w:rPr>
              <w:t>0,00</w:t>
            </w:r>
          </w:p>
        </w:tc>
      </w:tr>
    </w:tbl>
    <w:p w:rsidR="008D5009" w:rsidRDefault="008D5009" w:rsidP="008D5009">
      <w:pPr>
        <w:suppressAutoHyphens/>
        <w:spacing w:before="0" w:after="0"/>
        <w:rPr>
          <w:color w:val="000000"/>
          <w:sz w:val="18"/>
          <w:szCs w:val="18"/>
        </w:rPr>
      </w:pPr>
    </w:p>
    <w:p w:rsidR="008D5009" w:rsidRPr="005701D6" w:rsidRDefault="00D6759E" w:rsidP="008D5009">
      <w:pPr>
        <w:pStyle w:val="Text2"/>
        <w:spacing w:before="0" w:after="0"/>
        <w:ind w:left="0"/>
        <w:rPr>
          <w:color w:val="000000"/>
          <w:sz w:val="18"/>
          <w:szCs w:val="18"/>
        </w:rPr>
      </w:pPr>
      <w:r w:rsidRPr="005701D6">
        <w:rPr>
          <w:b/>
          <w:noProof/>
          <w:sz w:val="20"/>
          <w:lang w:eastAsia="en-GB"/>
        </w:rPr>
        <w:t>Таблица 10: Измерение 4 – Териториални механизми за изпълнение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668"/>
        <w:gridCol w:w="1668"/>
        <w:gridCol w:w="3855"/>
        <w:gridCol w:w="5315"/>
      </w:tblGrid>
      <w:tr w:rsidR="00BC3798" w:rsidTr="00426349">
        <w:trPr>
          <w:trHeight w:val="288"/>
          <w:tblHeader/>
        </w:trPr>
        <w:tc>
          <w:tcPr>
            <w:tcW w:w="0" w:type="auto"/>
            <w:gridSpan w:val="2"/>
            <w:shd w:val="clear" w:color="auto" w:fill="auto"/>
          </w:tcPr>
          <w:p w:rsidR="008D5009" w:rsidRPr="00C23AD8" w:rsidRDefault="00D6759E" w:rsidP="00426349">
            <w:pPr>
              <w:suppressAutoHyphens/>
              <w:spacing w:before="0" w:after="0"/>
              <w:rPr>
                <w:b/>
                <w:color w:val="000000"/>
                <w:sz w:val="18"/>
                <w:szCs w:val="18"/>
              </w:rPr>
            </w:pPr>
            <w:r>
              <w:rPr>
                <w:b/>
                <w:noProof/>
                <w:sz w:val="16"/>
                <w:szCs w:val="16"/>
              </w:rPr>
              <w:t>Приоритетна ос</w:t>
            </w:r>
          </w:p>
        </w:tc>
        <w:tc>
          <w:tcPr>
            <w:tcW w:w="0" w:type="auto"/>
            <w:gridSpan w:val="3"/>
            <w:shd w:val="clear" w:color="auto" w:fill="auto"/>
          </w:tcPr>
          <w:p w:rsidR="008D5009" w:rsidRPr="00C23AD8" w:rsidRDefault="00D6759E" w:rsidP="00426349">
            <w:pPr>
              <w:suppressAutoHyphens/>
              <w:spacing w:before="0" w:after="0"/>
              <w:rPr>
                <w:b/>
                <w:color w:val="000000"/>
                <w:sz w:val="18"/>
                <w:szCs w:val="18"/>
              </w:rPr>
            </w:pPr>
            <w:r w:rsidRPr="00C23AD8">
              <w:rPr>
                <w:b/>
                <w:noProof/>
                <w:color w:val="000000"/>
                <w:sz w:val="18"/>
                <w:szCs w:val="18"/>
              </w:rPr>
              <w:t>1</w:t>
            </w:r>
            <w:r w:rsidRPr="00C23AD8">
              <w:rPr>
                <w:b/>
                <w:color w:val="000000"/>
                <w:sz w:val="18"/>
                <w:szCs w:val="18"/>
              </w:rPr>
              <w:t xml:space="preserve"> - </w:t>
            </w:r>
            <w:r w:rsidRPr="00C23AD8">
              <w:rPr>
                <w:b/>
                <w:noProof/>
                <w:color w:val="000000"/>
                <w:sz w:val="18"/>
                <w:szCs w:val="18"/>
              </w:rPr>
              <w:t>АДМИНИСТРАТИВНО ОБСЛУЖВАНЕ И Е-УПРАВЛЕНИЕ</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00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bCs/>
                <w:color w:val="000000"/>
                <w:sz w:val="16"/>
                <w:szCs w:val="16"/>
                <w:lang w:eastAsia="en-GB"/>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00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0C35FC" w:rsidRDefault="00D6759E"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По-слабо развити региони</w:t>
            </w:r>
          </w:p>
        </w:tc>
        <w:tc>
          <w:tcPr>
            <w:tcW w:w="0" w:type="auto"/>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Не се прилага</w:t>
            </w:r>
          </w:p>
        </w:tc>
        <w:tc>
          <w:tcPr>
            <w:tcW w:w="0" w:type="auto"/>
            <w:shd w:val="clear" w:color="auto" w:fill="auto"/>
          </w:tcPr>
          <w:p w:rsidR="008D5009" w:rsidRPr="00376E50" w:rsidRDefault="00D6759E" w:rsidP="00426349">
            <w:pPr>
              <w:suppressAutoHyphens/>
              <w:spacing w:before="0" w:after="0"/>
              <w:ind w:firstLine="720"/>
              <w:jc w:val="right"/>
              <w:rPr>
                <w:color w:val="000000"/>
                <w:sz w:val="16"/>
                <w:szCs w:val="16"/>
              </w:rPr>
            </w:pPr>
            <w:r w:rsidRPr="000C35FC">
              <w:rPr>
                <w:noProof/>
                <w:color w:val="000000"/>
                <w:sz w:val="16"/>
                <w:szCs w:val="16"/>
              </w:rPr>
              <w:t>106 234 001,00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D6759E" w:rsidP="008D5009">
      <w:pPr>
        <w:pStyle w:val="Text2"/>
        <w:keepNext/>
        <w:spacing w:before="0" w:after="0"/>
        <w:ind w:left="0"/>
        <w:rPr>
          <w:color w:val="000000"/>
          <w:sz w:val="18"/>
          <w:szCs w:val="18"/>
        </w:rPr>
      </w:pPr>
      <w:r w:rsidRPr="005701D6">
        <w:rPr>
          <w:b/>
          <w:noProof/>
          <w:sz w:val="20"/>
          <w:lang w:eastAsia="en-GB"/>
        </w:rPr>
        <w:t>Таблица 11: Измерение 6 — Допълнителна тема за ЕСФ</w:t>
      </w:r>
      <w:r>
        <w:rPr>
          <w:sz w:val="20"/>
          <w:lang w:eastAsia="en-GB"/>
        </w:rPr>
        <w:t xml:space="preserve"> </w:t>
      </w:r>
      <w:r>
        <w:rPr>
          <w:noProof/>
          <w:sz w:val="20"/>
          <w:lang w:eastAsia="en-GB"/>
        </w:rPr>
        <w:t>(само ЕСФ и ИМЗ)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115"/>
        <w:gridCol w:w="1115"/>
        <w:gridCol w:w="8976"/>
        <w:gridCol w:w="2055"/>
      </w:tblGrid>
      <w:tr w:rsidR="00BC3798" w:rsidTr="00426349">
        <w:trPr>
          <w:trHeight w:val="288"/>
          <w:tblHeader/>
        </w:trPr>
        <w:tc>
          <w:tcPr>
            <w:tcW w:w="0" w:type="auto"/>
            <w:gridSpan w:val="2"/>
            <w:shd w:val="clear" w:color="auto" w:fill="auto"/>
          </w:tcPr>
          <w:p w:rsidR="008D5009" w:rsidRPr="00376E50" w:rsidRDefault="00D6759E" w:rsidP="00426349">
            <w:pPr>
              <w:suppressAutoHyphens/>
              <w:spacing w:before="0" w:after="0"/>
              <w:rPr>
                <w:b/>
                <w:color w:val="000000"/>
                <w:sz w:val="16"/>
                <w:szCs w:val="16"/>
              </w:rPr>
            </w:pPr>
            <w:r>
              <w:rPr>
                <w:b/>
                <w:noProof/>
                <w:sz w:val="16"/>
                <w:szCs w:val="16"/>
              </w:rPr>
              <w:t>Приоритетна ос</w:t>
            </w:r>
          </w:p>
        </w:tc>
        <w:tc>
          <w:tcPr>
            <w:tcW w:w="0" w:type="auto"/>
            <w:gridSpan w:val="3"/>
            <w:shd w:val="clear" w:color="auto" w:fill="auto"/>
          </w:tcPr>
          <w:p w:rsidR="008D5009" w:rsidRPr="00376E50" w:rsidRDefault="00D6759E" w:rsidP="00426349">
            <w:pPr>
              <w:suppressAutoHyphens/>
              <w:spacing w:before="0" w:after="0"/>
              <w:rPr>
                <w:b/>
                <w:color w:val="000000"/>
                <w:sz w:val="16"/>
                <w:szCs w:val="16"/>
              </w:rPr>
            </w:pPr>
            <w:r w:rsidRPr="00376E50">
              <w:rPr>
                <w:b/>
                <w:noProof/>
                <w:sz w:val="16"/>
                <w:szCs w:val="16"/>
              </w:rPr>
              <w:t>1</w:t>
            </w:r>
            <w:r w:rsidRPr="00376E50">
              <w:rPr>
                <w:b/>
                <w:sz w:val="16"/>
                <w:szCs w:val="16"/>
              </w:rPr>
              <w:t xml:space="preserve"> - </w:t>
            </w:r>
            <w:r w:rsidRPr="00376E50">
              <w:rPr>
                <w:b/>
                <w:noProof/>
                <w:sz w:val="16"/>
                <w:szCs w:val="16"/>
              </w:rPr>
              <w:t>АДМИНИСТРАТИВНО ОБСЛУЖВАНЕ И Е-УПРАВЛЕНИЕ</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00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color w:val="FF0000"/>
                <w:sz w:val="16"/>
                <w:szCs w:val="16"/>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FF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0C35FC" w:rsidRDefault="00D6759E"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По-слабо развити региони</w:t>
            </w:r>
          </w:p>
        </w:tc>
        <w:tc>
          <w:tcPr>
            <w:tcW w:w="0" w:type="auto"/>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Подобряване на достъпа до информационни и комуникационни технологии и на тяхното използване и качество</w:t>
            </w:r>
          </w:p>
        </w:tc>
        <w:tc>
          <w:tcPr>
            <w:tcW w:w="0" w:type="auto"/>
            <w:shd w:val="clear" w:color="auto" w:fill="auto"/>
          </w:tcPr>
          <w:p w:rsidR="008D5009" w:rsidRPr="00376E50" w:rsidRDefault="00D6759E" w:rsidP="00426349">
            <w:pPr>
              <w:pStyle w:val="Text2"/>
              <w:spacing w:before="0" w:after="0"/>
              <w:ind w:left="0" w:firstLine="720"/>
              <w:jc w:val="right"/>
              <w:rPr>
                <w:color w:val="000000"/>
                <w:sz w:val="16"/>
                <w:szCs w:val="16"/>
              </w:rPr>
            </w:pPr>
            <w:r w:rsidRPr="000C35FC">
              <w:rPr>
                <w:noProof/>
                <w:sz w:val="16"/>
                <w:szCs w:val="16"/>
              </w:rPr>
              <w:t>99 000 000,00</w:t>
            </w:r>
          </w:p>
        </w:tc>
      </w:tr>
      <w:tr w:rsidR="00BC3798" w:rsidTr="00426349">
        <w:trPr>
          <w:trHeight w:val="288"/>
        </w:trPr>
        <w:tc>
          <w:tcPr>
            <w:tcW w:w="0" w:type="auto"/>
            <w:shd w:val="clear" w:color="auto" w:fill="auto"/>
          </w:tcPr>
          <w:p w:rsidR="008D5009" w:rsidRPr="000C35FC" w:rsidRDefault="00D6759E"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По-слабо развити региони</w:t>
            </w:r>
          </w:p>
        </w:tc>
        <w:tc>
          <w:tcPr>
            <w:tcW w:w="0" w:type="auto"/>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08</w:t>
            </w:r>
            <w:r w:rsidRPr="000C35FC">
              <w:rPr>
                <w:color w:val="000000"/>
                <w:sz w:val="16"/>
                <w:szCs w:val="16"/>
              </w:rPr>
              <w:t xml:space="preserve">. </w:t>
            </w:r>
            <w:r w:rsidRPr="000C35FC">
              <w:rPr>
                <w:noProof/>
                <w:color w:val="000000"/>
                <w:sz w:val="16"/>
                <w:szCs w:val="16"/>
              </w:rPr>
              <w:t>Не се прилага</w:t>
            </w:r>
          </w:p>
        </w:tc>
        <w:tc>
          <w:tcPr>
            <w:tcW w:w="0" w:type="auto"/>
            <w:shd w:val="clear" w:color="auto" w:fill="auto"/>
          </w:tcPr>
          <w:p w:rsidR="008D5009" w:rsidRPr="00376E50" w:rsidRDefault="00D6759E" w:rsidP="00426349">
            <w:pPr>
              <w:pStyle w:val="Text2"/>
              <w:spacing w:before="0" w:after="0"/>
              <w:ind w:left="0" w:firstLine="720"/>
              <w:jc w:val="right"/>
              <w:rPr>
                <w:color w:val="000000"/>
                <w:sz w:val="16"/>
                <w:szCs w:val="16"/>
              </w:rPr>
            </w:pPr>
            <w:r w:rsidRPr="000C35FC">
              <w:rPr>
                <w:noProof/>
                <w:sz w:val="16"/>
                <w:szCs w:val="16"/>
              </w:rPr>
              <w:t>7 234 001,00</w:t>
            </w:r>
          </w:p>
        </w:tc>
      </w:tr>
    </w:tbl>
    <w:p w:rsidR="008D5009" w:rsidRPr="00D8076F" w:rsidRDefault="008D5009" w:rsidP="008D5009">
      <w:pPr>
        <w:spacing w:before="0" w:after="0"/>
        <w:rPr>
          <w:highlight w:val="yellow"/>
        </w:rPr>
      </w:pPr>
    </w:p>
    <w:p w:rsidR="008D5009" w:rsidRPr="00515D16" w:rsidRDefault="00D6759E" w:rsidP="008D5009">
      <w:pPr>
        <w:pStyle w:val="ManualHeading2"/>
        <w:spacing w:before="0" w:after="0"/>
        <w:rPr>
          <w:b w:val="0"/>
        </w:rPr>
      </w:pPr>
      <w:bookmarkStart w:id="55" w:name="_Toc256000029"/>
      <w:r>
        <w:rPr>
          <w:noProof/>
        </w:rPr>
        <w:lastRenderedPageBreak/>
        <w:t>2.A.10 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бенефициерите</w:t>
      </w:r>
      <w:bookmarkStart w:id="56" w:name="_Toc256000021"/>
      <w:bookmarkStart w:id="57" w:name="_Toc512434573"/>
      <w:bookmarkStart w:id="58" w:name="_Toc25666843"/>
      <w:bookmarkStart w:id="59" w:name="_Toc27646450"/>
      <w:r>
        <w:rPr>
          <w:b w:val="0"/>
        </w:rPr>
        <w:t xml:space="preserve"> </w:t>
      </w:r>
      <w:r>
        <w:rPr>
          <w:b w:val="0"/>
          <w:noProof/>
        </w:rPr>
        <w:t>(когато е целесъобразно)</w:t>
      </w:r>
      <w:r>
        <w:rPr>
          <w:b w:val="0"/>
        </w:rPr>
        <w:t xml:space="preserve"> </w:t>
      </w:r>
      <w:r>
        <w:rPr>
          <w:b w:val="0"/>
          <w:noProof/>
        </w:rPr>
        <w:t>(по приоритетни оси)</w:t>
      </w:r>
      <w:bookmarkEnd w:id="55"/>
      <w:bookmarkEnd w:id="56"/>
      <w:bookmarkEnd w:id="57"/>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11190"/>
      </w:tblGrid>
      <w:tr w:rsidR="00BC3798" w:rsidTr="00426349">
        <w:trPr>
          <w:trHeight w:val="288"/>
        </w:trPr>
        <w:tc>
          <w:tcPr>
            <w:tcW w:w="0" w:type="auto"/>
            <w:shd w:val="clear" w:color="auto" w:fill="auto"/>
          </w:tcPr>
          <w:p w:rsidR="008D5009" w:rsidRPr="00376E50" w:rsidRDefault="00D6759E" w:rsidP="00426349">
            <w:pPr>
              <w:spacing w:before="0" w:after="0"/>
              <w:rPr>
                <w:i/>
                <w:color w:val="000000"/>
                <w:sz w:val="16"/>
                <w:szCs w:val="16"/>
              </w:rPr>
            </w:pPr>
            <w:r>
              <w:rPr>
                <w:b/>
                <w:noProof/>
                <w:sz w:val="16"/>
                <w:szCs w:val="16"/>
              </w:rPr>
              <w:t>Приоритетна ос</w:t>
            </w:r>
            <w:r w:rsidRPr="00376E50">
              <w:rPr>
                <w:b/>
                <w:sz w:val="16"/>
                <w:szCs w:val="16"/>
              </w:rPr>
              <w:t xml:space="preserve">: </w:t>
            </w:r>
          </w:p>
        </w:tc>
        <w:tc>
          <w:tcPr>
            <w:tcW w:w="0" w:type="auto"/>
            <w:shd w:val="clear" w:color="auto" w:fill="auto"/>
          </w:tcPr>
          <w:p w:rsidR="008D5009" w:rsidRPr="00376E50" w:rsidRDefault="00D6759E" w:rsidP="00426349">
            <w:pPr>
              <w:spacing w:before="0" w:after="0"/>
              <w:rPr>
                <w:i/>
                <w:color w:val="8DB3E2"/>
                <w:sz w:val="16"/>
                <w:szCs w:val="16"/>
              </w:rPr>
            </w:pPr>
            <w:r w:rsidRPr="00376E50">
              <w:rPr>
                <w:b/>
                <w:noProof/>
                <w:sz w:val="16"/>
                <w:szCs w:val="16"/>
              </w:rPr>
              <w:t>1</w:t>
            </w:r>
            <w:r w:rsidRPr="00376E50">
              <w:rPr>
                <w:b/>
                <w:sz w:val="16"/>
                <w:szCs w:val="16"/>
              </w:rPr>
              <w:t xml:space="preserve"> - </w:t>
            </w:r>
            <w:r w:rsidRPr="00376E50">
              <w:rPr>
                <w:b/>
                <w:noProof/>
                <w:sz w:val="16"/>
                <w:szCs w:val="16"/>
              </w:rPr>
              <w:t>АДМИНИСТРАТИВНО ОБСЛУЖВАНЕ И Е-УПРАВЛЕНИЕ</w:t>
            </w:r>
          </w:p>
        </w:tc>
      </w:tr>
      <w:tr w:rsidR="00BC3798" w:rsidTr="00426349">
        <w:trPr>
          <w:trHeight w:val="288"/>
        </w:trPr>
        <w:tc>
          <w:tcPr>
            <w:tcW w:w="0" w:type="auto"/>
            <w:gridSpan w:val="2"/>
            <w:shd w:val="clear" w:color="auto" w:fill="auto"/>
          </w:tcPr>
          <w:p w:rsidR="00BC3798" w:rsidRDefault="00D6759E">
            <w:pPr>
              <w:spacing w:before="0" w:after="240"/>
              <w:jc w:val="left"/>
            </w:pPr>
            <w:r>
              <w:t>Средствата по ПО 5 ще бъдат използвани за осигуряване на ИТ експертиза в подкрепа на Управляващия орган за оценителните комисии по приоритетната ос, за проверката на документацията по обществени поръчки по проектите (предварителен и последващ контрол), за подпомагане мониторинга на физическото и финансово изпълнение на проектите, включително осигуряването на необходимата ИТ експертиза. Ще бъдат финансирани анализи по тематики специфични за оста, за да бъдат най-ефективно разписани Насоките/ Указанията за кандидатстване. Ще бъдат извършвани оценки, включително оценки на въздействието на интервенциите по оста предвид големия ресурс, концентриран в нея.</w:t>
            </w:r>
          </w:p>
          <w:p w:rsidR="00BC3798" w:rsidRDefault="00D6759E">
            <w:pPr>
              <w:spacing w:before="240" w:after="240"/>
              <w:jc w:val="left"/>
            </w:pPr>
            <w:r>
              <w:t>В рамките на техническата помощ Управляващият орган ще провежда информационни дни, на които на бенефициентите ще бъде предоставяна практическа информация за кандидатстване по обявена процедура по приоритета, включително как да бъде подготвено проектното предложени, как да бъде попълнен формулярът за кандидатстване и как да бъде структуриран бюджетът на проекта.</w:t>
            </w:r>
          </w:p>
          <w:p w:rsidR="00BC3798" w:rsidRDefault="00D6759E">
            <w:pPr>
              <w:spacing w:before="240" w:after="240"/>
              <w:jc w:val="left"/>
            </w:pPr>
            <w:r>
              <w:t>Непосредствено след одобряването на проектите Управляващият орган ще провежда обучения за бенефициенти, на които ще бъде предоставяна детайлна информация относно изпълнението на проектите по приоритетната ос, отчитането им, изготвянето на искания за плащане, подготовката от бенефициента и контрола от УО и АОП на процедури по обществени поръчки по проекта. В обученията за бенефициенти по приоритетната ос ще бъде включен и модул, в който ИТ специалисти да подготвят бенефициентите за спецификите на управление на проект със значителен ИТ компонент, примери за добри практики и допуснати грешки в подобен тип проекти и пр.</w:t>
            </w:r>
          </w:p>
          <w:p w:rsidR="008D5009" w:rsidRPr="008025D7" w:rsidRDefault="008D5009" w:rsidP="00426349">
            <w:pPr>
              <w:spacing w:before="0" w:after="0"/>
              <w:rPr>
                <w:color w:val="000000"/>
                <w:sz w:val="16"/>
                <w:szCs w:val="16"/>
              </w:rPr>
            </w:pPr>
          </w:p>
        </w:tc>
      </w:tr>
    </w:tbl>
    <w:p w:rsidR="008D5009" w:rsidRDefault="00D6759E" w:rsidP="008D5009">
      <w:pPr>
        <w:spacing w:before="0" w:after="0"/>
        <w:rPr>
          <w:sz w:val="16"/>
          <w:szCs w:val="16"/>
        </w:rPr>
      </w:pPr>
      <w:r>
        <w:br w:type="page"/>
      </w:r>
      <w:r w:rsidRPr="005A79BD">
        <w:rPr>
          <w:color w:val="FFFFFF"/>
        </w:rPr>
        <w:lastRenderedPageBreak/>
        <w:t>.</w:t>
      </w:r>
    </w:p>
    <w:p w:rsidR="008D5009" w:rsidRPr="009F202D" w:rsidRDefault="00D6759E" w:rsidP="008D5009">
      <w:pPr>
        <w:pStyle w:val="ManualHeading2"/>
        <w:spacing w:before="0" w:after="0"/>
        <w:rPr>
          <w:lang w:val="fr-BE"/>
        </w:rPr>
      </w:pPr>
      <w:bookmarkStart w:id="60" w:name="_Toc256000030"/>
      <w:r w:rsidRPr="009F202D">
        <w:rPr>
          <w:noProof/>
          <w:lang w:val="fr-BE"/>
        </w:rPr>
        <w:t>2.А.1 Приоритетна ос</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11197"/>
      </w:tblGrid>
      <w:tr w:rsidR="00BC3798" w:rsidTr="00426349">
        <w:trPr>
          <w:trHeight w:val="288"/>
          <w:tblHeader/>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ID на приоритетната ос</w:t>
            </w:r>
          </w:p>
        </w:tc>
        <w:tc>
          <w:tcPr>
            <w:tcW w:w="0" w:type="auto"/>
            <w:shd w:val="clear" w:color="auto" w:fill="auto"/>
            <w:vAlign w:val="center"/>
          </w:tcPr>
          <w:p w:rsidR="008D5009" w:rsidRPr="006D78B0" w:rsidRDefault="00D6759E" w:rsidP="00426349">
            <w:pPr>
              <w:pStyle w:val="Text1"/>
              <w:spacing w:before="0" w:after="0"/>
              <w:ind w:left="0"/>
              <w:rPr>
                <w:b/>
                <w:sz w:val="18"/>
                <w:szCs w:val="18"/>
              </w:rPr>
            </w:pPr>
            <w:r w:rsidRPr="006D78B0">
              <w:rPr>
                <w:noProof/>
                <w:sz w:val="18"/>
                <w:szCs w:val="18"/>
              </w:rPr>
              <w:t>2</w:t>
            </w: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приоритетната ос</w:t>
            </w:r>
          </w:p>
        </w:tc>
        <w:tc>
          <w:tcPr>
            <w:tcW w:w="0" w:type="auto"/>
            <w:shd w:val="clear" w:color="auto" w:fill="auto"/>
          </w:tcPr>
          <w:p w:rsidR="008D5009" w:rsidRPr="006D78B0" w:rsidRDefault="00D6759E" w:rsidP="00426349">
            <w:pPr>
              <w:pStyle w:val="Text1"/>
              <w:spacing w:before="0" w:after="0"/>
              <w:ind w:left="0"/>
              <w:rPr>
                <w:sz w:val="18"/>
                <w:szCs w:val="18"/>
              </w:rPr>
            </w:pPr>
            <w:r w:rsidRPr="006D78B0">
              <w:rPr>
                <w:noProof/>
                <w:sz w:val="18"/>
                <w:szCs w:val="18"/>
              </w:rPr>
              <w:t>ЕФЕКТИВНО И ПРОФЕСИОНАЛНО УПРАВЛЕНИЕ В ПАРТНЬОРСТВО С ГРАЖДАНСКОТО ОБЩЕСТВО И БИЗНЕСА</w:t>
            </w:r>
          </w:p>
        </w:tc>
      </w:tr>
    </w:tbl>
    <w:p w:rsidR="008D5009" w:rsidRDefault="008D5009" w:rsidP="008D5009">
      <w:pPr>
        <w:autoSpaceDE w:val="0"/>
        <w:autoSpaceDN w:val="0"/>
        <w:adjustRightInd w:val="0"/>
        <w:spacing w:before="0" w:after="0"/>
      </w:pP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Цялата приоритетна ос ще се изпълнява само чрез финансови инструменти</w:t>
      </w: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Цялата приоритетна ос ще се изпълнява само чрез финансови инструменти, установени на равнището на Съюза</w:t>
      </w: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Цялата приоритетна ос ще се изпълнява само чрез водено от общностите местно развитие</w:t>
      </w: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За ЕСФ: Цялата приоритетна ос е предназначена за социални иновации, за транснационално сътрудничество или и за двете</w:t>
      </w:r>
    </w:p>
    <w:p w:rsidR="004E5210" w:rsidRPr="0077228A" w:rsidRDefault="00D6759E"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По отношение на ЕФРР: Цялата приоритетна ос е предназначена за операции, предназначени за възстановяване след големи или регионални природни бедствия</w:t>
      </w:r>
    </w:p>
    <w:p w:rsidR="004E5210" w:rsidRPr="0077228A" w:rsidRDefault="00D6759E"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По отношение на ЕФРР: Цялата приоритетна ос е предназначена за МСП (член 39)</w:t>
      </w:r>
    </w:p>
    <w:p w:rsidR="008D5009" w:rsidRPr="00495FED" w:rsidRDefault="008D5009" w:rsidP="008D5009">
      <w:pPr>
        <w:pStyle w:val="Text1"/>
        <w:spacing w:before="0" w:after="0"/>
        <w:ind w:left="0"/>
      </w:pPr>
    </w:p>
    <w:p w:rsidR="008D5009" w:rsidRPr="009578F3" w:rsidRDefault="00D6759E" w:rsidP="008D5009">
      <w:pPr>
        <w:pStyle w:val="ManualHeading2"/>
        <w:tabs>
          <w:tab w:val="clear" w:pos="850"/>
          <w:tab w:val="left" w:pos="0"/>
        </w:tabs>
        <w:spacing w:before="0" w:after="0"/>
        <w:ind w:left="0" w:firstLine="0"/>
        <w:rPr>
          <w:b w:val="0"/>
          <w:color w:val="000000"/>
        </w:rPr>
      </w:pPr>
      <w:bookmarkStart w:id="61" w:name="_Toc256000032"/>
      <w:r>
        <w:rPr>
          <w:noProof/>
          <w:color w:val="000000"/>
        </w:rPr>
        <w:t>2.А.2 Обосновка за определянето на дадена приоритетна ос, която обхваща повече от една категория региони, тематична цел или фонд</w:t>
      </w:r>
      <w:r>
        <w:rPr>
          <w:b w:val="0"/>
          <w:color w:val="000000"/>
        </w:rPr>
        <w:t xml:space="preserve"> </w:t>
      </w:r>
      <w:r>
        <w:rPr>
          <w:b w:val="0"/>
          <w:noProof/>
          <w:color w:val="000000"/>
        </w:rPr>
        <w:t>(когато е приложимо)</w:t>
      </w:r>
      <w:bookmarkEnd w:id="61"/>
    </w:p>
    <w:p w:rsidR="00BC3798" w:rsidRDefault="00D6759E">
      <w:pPr>
        <w:spacing w:before="0" w:after="240"/>
        <w:jc w:val="left"/>
      </w:pPr>
      <w:r>
        <w:t>Не е приложимо. Приоритетната ос обхваща единствено тематична цел №11 „Засилване на институционалния капацитет на публичните органи и заинтересовани страни и ефикасна публична администрация“</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D6759E" w:rsidP="008D5009">
      <w:pPr>
        <w:pStyle w:val="ManualHeading2"/>
        <w:spacing w:before="0" w:after="0"/>
      </w:pPr>
      <w:bookmarkStart w:id="62" w:name="_Toc256000033"/>
      <w:r>
        <w:rPr>
          <w:noProof/>
        </w:rPr>
        <w:t>2.А.3 Фонд, категория региони и основа за изчисляване на подкрепата от Съюза</w:t>
      </w:r>
      <w:bookmarkEnd w:id="62"/>
    </w:p>
    <w:tbl>
      <w:tblPr>
        <w:tblW w:w="5000" w:type="pct"/>
        <w:tblLook w:val="04A0" w:firstRow="1" w:lastRow="0" w:firstColumn="1" w:lastColumn="0" w:noHBand="0" w:noVBand="1"/>
      </w:tblPr>
      <w:tblGrid>
        <w:gridCol w:w="657"/>
        <w:gridCol w:w="1909"/>
        <w:gridCol w:w="5430"/>
        <w:gridCol w:w="6788"/>
      </w:tblGrid>
      <w:tr w:rsidR="00BC379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D6759E" w:rsidP="00426349">
            <w:pPr>
              <w:pStyle w:val="Text1"/>
              <w:spacing w:before="0" w:after="0"/>
              <w:ind w:left="0"/>
              <w:jc w:val="center"/>
              <w:rPr>
                <w:b/>
                <w:color w:val="000000"/>
                <w:sz w:val="18"/>
                <w:szCs w:val="18"/>
              </w:rPr>
            </w:pPr>
            <w:r w:rsidRPr="00D6078B">
              <w:rPr>
                <w:b/>
                <w:noProof/>
                <w:color w:val="000000"/>
                <w:sz w:val="18"/>
                <w:szCs w:val="18"/>
              </w:rPr>
              <w:t>Фонд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D6759E" w:rsidP="00426349">
            <w:pPr>
              <w:pStyle w:val="Text1"/>
              <w:spacing w:before="0" w:after="0"/>
              <w:ind w:left="0"/>
              <w:jc w:val="center"/>
              <w:rPr>
                <w:b/>
                <w:color w:val="000000"/>
                <w:sz w:val="18"/>
                <w:szCs w:val="18"/>
              </w:rPr>
            </w:pPr>
            <w:r w:rsidRPr="00D6078B">
              <w:rPr>
                <w:b/>
                <w:noProof/>
                <w:color w:val="000000"/>
                <w:sz w:val="18"/>
                <w:szCs w:val="18"/>
              </w:rPr>
              <w:t>Категория регион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D6759E" w:rsidP="00426349">
            <w:pPr>
              <w:pStyle w:val="Text1"/>
              <w:spacing w:before="0" w:after="0"/>
              <w:ind w:left="0"/>
              <w:jc w:val="center"/>
              <w:rPr>
                <w:b/>
                <w:color w:val="000000"/>
                <w:sz w:val="18"/>
                <w:szCs w:val="18"/>
              </w:rPr>
            </w:pPr>
            <w:r w:rsidRPr="00D6078B">
              <w:rPr>
                <w:b/>
                <w:noProof/>
                <w:color w:val="000000"/>
                <w:sz w:val="18"/>
                <w:szCs w:val="18"/>
              </w:rPr>
              <w:t>Основа за изчисляване (общо допустими разходи или допустими публични разходи)</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D6759E" w:rsidP="00426349">
            <w:pPr>
              <w:pStyle w:val="Text1"/>
              <w:spacing w:before="0" w:after="0"/>
              <w:ind w:left="0"/>
              <w:jc w:val="center"/>
              <w:rPr>
                <w:b/>
                <w:color w:val="000000"/>
                <w:sz w:val="18"/>
                <w:szCs w:val="18"/>
              </w:rPr>
            </w:pPr>
            <w:r>
              <w:rPr>
                <w:b/>
                <w:noProof/>
                <w:color w:val="000000"/>
                <w:sz w:val="18"/>
                <w:szCs w:val="18"/>
              </w:rPr>
              <w:t>Категория региони за най-отдалечените региони и северните слабо населени райони (когато е приложимо)</w:t>
            </w:r>
          </w:p>
        </w:tc>
      </w:tr>
      <w:tr w:rsidR="00BC379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D6759E"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D6759E" w:rsidP="00426349">
            <w:pPr>
              <w:pStyle w:val="Text1"/>
              <w:spacing w:before="0" w:after="0"/>
              <w:ind w:left="0"/>
              <w:rPr>
                <w:color w:val="000000"/>
                <w:sz w:val="18"/>
                <w:szCs w:val="18"/>
              </w:rPr>
            </w:pPr>
            <w:r w:rsidRPr="004D0504">
              <w:rPr>
                <w:noProof/>
                <w:color w:val="000000"/>
                <w:sz w:val="18"/>
                <w:szCs w:val="18"/>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944B6" w:rsidP="00426349">
            <w:pPr>
              <w:pStyle w:val="Text1"/>
              <w:spacing w:before="0" w:after="0"/>
              <w:ind w:left="0"/>
              <w:rPr>
                <w:color w:val="000000"/>
                <w:sz w:val="18"/>
                <w:szCs w:val="18"/>
              </w:rPr>
            </w:pPr>
            <w:r w:rsidRPr="007C1D98">
              <w:rPr>
                <w:noProof/>
                <w:sz w:val="18"/>
                <w:szCs w:val="18"/>
              </w:rPr>
              <w:t>Публични</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D6759E" w:rsidP="008D5009">
      <w:pPr>
        <w:pStyle w:val="ManualHeading2"/>
        <w:spacing w:before="0" w:after="0"/>
        <w:rPr>
          <w:sz w:val="20"/>
          <w:szCs w:val="20"/>
        </w:rPr>
      </w:pPr>
      <w:bookmarkStart w:id="63" w:name="_Toc256000034"/>
      <w:r>
        <w:rPr>
          <w:noProof/>
        </w:rPr>
        <w:t>2.А.4 Инвестиционен приоритет</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1856"/>
      </w:tblGrid>
      <w:tr w:rsidR="00BC3798" w:rsidTr="00426349">
        <w:trPr>
          <w:trHeight w:val="288"/>
          <w:tblHeader/>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ID на инвестиционния приоритет</w:t>
            </w:r>
          </w:p>
        </w:tc>
        <w:tc>
          <w:tcPr>
            <w:tcW w:w="0" w:type="auto"/>
            <w:shd w:val="clear" w:color="auto" w:fill="auto"/>
            <w:vAlign w:val="center"/>
          </w:tcPr>
          <w:p w:rsidR="008D5009" w:rsidRPr="006D78B0" w:rsidRDefault="00D6759E" w:rsidP="00426349">
            <w:pPr>
              <w:pStyle w:val="Text1"/>
              <w:spacing w:before="0" w:after="0"/>
              <w:ind w:left="0"/>
              <w:rPr>
                <w:b/>
                <w:sz w:val="18"/>
                <w:szCs w:val="18"/>
              </w:rPr>
            </w:pPr>
            <w:r w:rsidRPr="006D78B0">
              <w:rPr>
                <w:noProof/>
                <w:sz w:val="18"/>
                <w:szCs w:val="18"/>
              </w:rPr>
              <w:t>11i</w:t>
            </w: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инвестиционния приоритет</w:t>
            </w:r>
          </w:p>
        </w:tc>
        <w:tc>
          <w:tcPr>
            <w:tcW w:w="0" w:type="auto"/>
            <w:shd w:val="clear" w:color="auto" w:fill="auto"/>
          </w:tcPr>
          <w:p w:rsidR="008D5009" w:rsidRPr="006D78B0" w:rsidRDefault="00D6759E" w:rsidP="00426349">
            <w:pPr>
              <w:pStyle w:val="Text1"/>
              <w:spacing w:before="0" w:after="0"/>
              <w:ind w:left="0"/>
              <w:rPr>
                <w:sz w:val="18"/>
                <w:szCs w:val="18"/>
              </w:rPr>
            </w:pPr>
            <w:r w:rsidRPr="006D78B0">
              <w:rPr>
                <w:noProof/>
                <w:sz w:val="18"/>
                <w:szCs w:val="18"/>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bl>
    <w:p w:rsidR="008D5009" w:rsidRDefault="008D5009" w:rsidP="008D5009">
      <w:pPr>
        <w:spacing w:before="0" w:after="0"/>
        <w:rPr>
          <w:sz w:val="22"/>
          <w:szCs w:val="22"/>
        </w:rPr>
      </w:pPr>
    </w:p>
    <w:p w:rsidR="008D5009" w:rsidRPr="00603402" w:rsidRDefault="00D6759E" w:rsidP="008D5009">
      <w:pPr>
        <w:pStyle w:val="ManualHeading2"/>
        <w:keepLines/>
        <w:spacing w:before="0" w:after="0"/>
      </w:pPr>
      <w:bookmarkStart w:id="64" w:name="_Toc256000035"/>
      <w:r>
        <w:rPr>
          <w:noProof/>
        </w:rPr>
        <w:lastRenderedPageBreak/>
        <w:t>2.А.5 Специфични цели, съответстващи на инвестиционния приоритет, и очаквани резултати</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2246"/>
      </w:tblGrid>
      <w:tr w:rsidR="00BC3798" w:rsidTr="004375CA">
        <w:trPr>
          <w:trHeight w:val="170"/>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Ид. № на специфичната цел</w:t>
            </w:r>
          </w:p>
        </w:tc>
        <w:tc>
          <w:tcPr>
            <w:tcW w:w="0" w:type="auto"/>
            <w:shd w:val="clear" w:color="auto" w:fill="auto"/>
          </w:tcPr>
          <w:p w:rsidR="008D5009" w:rsidRPr="00D6078B" w:rsidRDefault="00D6759E" w:rsidP="00426349">
            <w:pPr>
              <w:pStyle w:val="Text1"/>
              <w:spacing w:before="0" w:after="0"/>
              <w:ind w:left="0"/>
              <w:rPr>
                <w:b/>
                <w:sz w:val="18"/>
                <w:szCs w:val="18"/>
              </w:rPr>
            </w:pPr>
            <w:r>
              <w:rPr>
                <w:noProof/>
                <w:sz w:val="18"/>
                <w:szCs w:val="18"/>
              </w:rPr>
              <w:t>1</w:t>
            </w:r>
          </w:p>
        </w:tc>
      </w:tr>
      <w:tr w:rsidR="00BC3798" w:rsidTr="00426349">
        <w:trPr>
          <w:trHeight w:val="288"/>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специфичната цел</w:t>
            </w:r>
          </w:p>
        </w:tc>
        <w:tc>
          <w:tcPr>
            <w:tcW w:w="0" w:type="auto"/>
            <w:shd w:val="clear" w:color="auto" w:fill="auto"/>
          </w:tcPr>
          <w:p w:rsidR="008D5009" w:rsidRPr="00D6078B" w:rsidRDefault="00D6759E" w:rsidP="00426349">
            <w:pPr>
              <w:pStyle w:val="Text1"/>
              <w:spacing w:before="0" w:after="0"/>
              <w:ind w:left="0"/>
              <w:rPr>
                <w:sz w:val="18"/>
                <w:szCs w:val="18"/>
              </w:rPr>
            </w:pPr>
            <w:r w:rsidRPr="00D6078B">
              <w:rPr>
                <w:noProof/>
                <w:sz w:val="18"/>
                <w:szCs w:val="18"/>
              </w:rPr>
              <w:t>Увеличаване на броя на администрациите, прилагащи механизми за организационно развитие и управление ориентирано към резултатите</w:t>
            </w:r>
          </w:p>
        </w:tc>
      </w:tr>
      <w:tr w:rsidR="00BC3798" w:rsidTr="004375CA">
        <w:trPr>
          <w:trHeight w:val="170"/>
        </w:trPr>
        <w:tc>
          <w:tcPr>
            <w:tcW w:w="0" w:type="auto"/>
            <w:shd w:val="clear" w:color="auto" w:fill="auto"/>
          </w:tcPr>
          <w:p w:rsidR="008D5009" w:rsidRPr="00D6078B" w:rsidRDefault="00D6759E" w:rsidP="00426349">
            <w:pPr>
              <w:spacing w:before="0" w:after="0"/>
              <w:rPr>
                <w:sz w:val="18"/>
                <w:szCs w:val="18"/>
              </w:rPr>
            </w:pPr>
            <w:r>
              <w:rPr>
                <w:b/>
                <w:noProof/>
                <w:sz w:val="18"/>
                <w:szCs w:val="18"/>
              </w:rPr>
              <w:t>Резултати, които държавите членки се стремят да постигнат с подкрепа от Съюза</w:t>
            </w:r>
          </w:p>
        </w:tc>
        <w:tc>
          <w:tcPr>
            <w:tcW w:w="0" w:type="auto"/>
            <w:shd w:val="clear" w:color="auto" w:fill="auto"/>
          </w:tcPr>
          <w:p w:rsidR="00BC3798" w:rsidRDefault="00D6759E">
            <w:pPr>
              <w:spacing w:before="0" w:after="240"/>
              <w:jc w:val="left"/>
            </w:pPr>
            <w:r>
              <w:t>Заложени са интервенции, свързани с качеството на разработваните и прилаганите от администрацията политики и тяхната резултатна ориентираност. Администрацията често не разполага с информация с необходимото ниво на пълнота и надеждност, за да може да формулира качествени и резултатно ориентирани политики. Голяма част от действащите стратегически документи не са финансово обезпечени. С оглед на горното с подкрепата на програмата ще се развие единна и стандартна практика за стратегическо планиране. Ще бъде подкрепено методическото и информационно осигуряване на въвеждането и отчитането на резултатно ориентиран държавен бюджет, както и по-голяма отчетност и обратна връзка с процеса на планиране и вземане на решения.</w:t>
            </w:r>
          </w:p>
          <w:p w:rsidR="00BC3798" w:rsidRDefault="00D6759E">
            <w:pPr>
              <w:spacing w:before="240" w:after="240"/>
              <w:jc w:val="left"/>
            </w:pPr>
            <w:r>
              <w:t>Специфичен фокус ще бъде отделен върху подобряване на координацията при реализиране на секторните политики. ОПДУ ще осигури подкрепа за подобряване на процесите на стратегическо планиране и изпълнение на политики, които по своята същност имат междусекторен характер, чрез стимулиране на механизми за междусекторно сътрудничество (работни групи, съвместни действия и др.) на национално ниво, както и сътрудничество между администрацията на национално, регионално и местно ниво. Предвиждат се и стратегически интервенции за подобряване на мониторинга на изпълнението на политики.  </w:t>
            </w:r>
          </w:p>
          <w:p w:rsidR="00BC3798" w:rsidRDefault="00D6759E">
            <w:pPr>
              <w:spacing w:before="240" w:after="240"/>
              <w:jc w:val="left"/>
            </w:pPr>
            <w:r>
              <w:t>Администрацията ще получат подкрепа за обвързване на целите на служителите с целите на администрацията и със съответните стратегически документи, което ще спомогне за по-добрата реализация и фокус върху политиките. За целта е ще се внедрят системи за управление на изпълнението, базирани на ясни индикатори за постигане на всички нива – ключови индикатори на ниво организация, индикатори на ниво дирекция. Ефективността на работа на администрацията е пряко свързана със системите за управление на качеството (СУК). През 2012 г. 206 администрации имат СУК.</w:t>
            </w:r>
          </w:p>
          <w:p w:rsidR="00BC3798" w:rsidRDefault="00D6759E">
            <w:pPr>
              <w:spacing w:before="240" w:after="240"/>
              <w:jc w:val="left"/>
            </w:pPr>
            <w:r>
              <w:lastRenderedPageBreak/>
              <w:t>С оглед подобряването на процеса по разработване и изпълнение на политики се предвиждат интервенции за консолидиране и оптимизиране на структурата на администрацията и за ефективно разпределение на функциите между централно, областно и местно ниво.</w:t>
            </w:r>
          </w:p>
          <w:p w:rsidR="00BC3798" w:rsidRDefault="00D6759E">
            <w:pPr>
              <w:spacing w:before="240" w:after="240"/>
              <w:jc w:val="left"/>
            </w:pPr>
            <w:r>
              <w:t>Прехвърлянето на функции от централното към местно ниво е тясно обвързано с изпълнението на актуализираната Стратегия за децентрализация 2006-2015 г. В тази област резултатите не са достатъчно осезаеми. Ще се осъществи целенасочена подкрепа за децентрализация с оглед постигане на ефективно разпределение на функциите в администрацията.</w:t>
            </w:r>
          </w:p>
          <w:p w:rsidR="00BC3798" w:rsidRDefault="00D6759E">
            <w:pPr>
              <w:spacing w:before="240" w:after="240"/>
              <w:jc w:val="left"/>
            </w:pPr>
            <w:r>
              <w:t>Аутсорсингът на функции от администрацията към бизнеса и НПО сектора е основна възможност за по-ефективното предоставяне на услуги. Той има значителни перспективи, които ще да се използват по-широко.</w:t>
            </w:r>
          </w:p>
          <w:p w:rsidR="00BC3798" w:rsidRDefault="00D6759E">
            <w:pPr>
              <w:spacing w:before="240" w:after="240"/>
              <w:jc w:val="left"/>
            </w:pPr>
            <w:r>
              <w:t>ОПДУ ще подкрепя дейности, свързани с изпълнението на тематичните предварителни условия само и единствено в случаите, в които тези дейности са от хоризонтален характер и попадат в обхвата на интервенции на приоритетната ос – напр. дейности за изграждане на капацитет чрез хоризонтални обучения, несвързани със спецификата на отделните програми по ЕСИФ; оценки на въздействието; функционални прегледи по сектори и др. Всички останали действия по изпълнение на предварителните условия са обект на интервенция по техническите помощи на съответните програми.</w:t>
            </w:r>
          </w:p>
          <w:p w:rsidR="008D5009" w:rsidRPr="00D6078B" w:rsidRDefault="008D5009" w:rsidP="00426349">
            <w:pPr>
              <w:pStyle w:val="Text1"/>
              <w:spacing w:before="0" w:after="0"/>
              <w:ind w:left="0"/>
              <w:rPr>
                <w:sz w:val="18"/>
                <w:szCs w:val="18"/>
              </w:rPr>
            </w:pP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lastRenderedPageBreak/>
              <w:t>Ид. № на специфичната цел</w:t>
            </w:r>
          </w:p>
        </w:tc>
        <w:tc>
          <w:tcPr>
            <w:tcW w:w="0" w:type="auto"/>
            <w:shd w:val="clear" w:color="auto" w:fill="auto"/>
          </w:tcPr>
          <w:p w:rsidR="008D5009" w:rsidRPr="00D6078B" w:rsidRDefault="00D6759E" w:rsidP="00426349">
            <w:pPr>
              <w:pStyle w:val="Text1"/>
              <w:spacing w:before="0" w:after="0"/>
              <w:ind w:left="0"/>
              <w:rPr>
                <w:b/>
                <w:sz w:val="18"/>
                <w:szCs w:val="18"/>
              </w:rPr>
            </w:pPr>
            <w:r>
              <w:rPr>
                <w:noProof/>
                <w:sz w:val="18"/>
                <w:szCs w:val="18"/>
              </w:rPr>
              <w:t>2</w:t>
            </w:r>
          </w:p>
        </w:tc>
      </w:tr>
      <w:tr w:rsidR="00BC3798" w:rsidTr="00426349">
        <w:trPr>
          <w:trHeight w:val="288"/>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специфичната цел</w:t>
            </w:r>
          </w:p>
        </w:tc>
        <w:tc>
          <w:tcPr>
            <w:tcW w:w="0" w:type="auto"/>
            <w:shd w:val="clear" w:color="auto" w:fill="auto"/>
          </w:tcPr>
          <w:p w:rsidR="008D5009" w:rsidRPr="00D6078B" w:rsidRDefault="00D6759E" w:rsidP="00426349">
            <w:pPr>
              <w:pStyle w:val="Text1"/>
              <w:spacing w:before="0" w:after="0"/>
              <w:ind w:left="0"/>
              <w:rPr>
                <w:sz w:val="18"/>
                <w:szCs w:val="18"/>
              </w:rPr>
            </w:pPr>
            <w:r w:rsidRPr="00D6078B">
              <w:rPr>
                <w:noProof/>
                <w:sz w:val="18"/>
                <w:szCs w:val="18"/>
              </w:rPr>
              <w:t>Подобряване на специализираните знания и умения на служителите в администрацията и развитие на механизми за кариерно развитие</w:t>
            </w:r>
          </w:p>
        </w:tc>
      </w:tr>
      <w:tr w:rsidR="00BC3798" w:rsidTr="004375CA">
        <w:trPr>
          <w:trHeight w:val="170"/>
        </w:trPr>
        <w:tc>
          <w:tcPr>
            <w:tcW w:w="0" w:type="auto"/>
            <w:shd w:val="clear" w:color="auto" w:fill="auto"/>
          </w:tcPr>
          <w:p w:rsidR="008D5009" w:rsidRPr="00D6078B" w:rsidRDefault="00D6759E" w:rsidP="00426349">
            <w:pPr>
              <w:spacing w:before="0" w:after="0"/>
              <w:rPr>
                <w:sz w:val="18"/>
                <w:szCs w:val="18"/>
              </w:rPr>
            </w:pPr>
            <w:r>
              <w:rPr>
                <w:b/>
                <w:noProof/>
                <w:sz w:val="18"/>
                <w:szCs w:val="18"/>
              </w:rPr>
              <w:t>Резултати, които държавите членки се стремят да постигнат с подкрепа от Съюза</w:t>
            </w:r>
          </w:p>
        </w:tc>
        <w:tc>
          <w:tcPr>
            <w:tcW w:w="0" w:type="auto"/>
            <w:shd w:val="clear" w:color="auto" w:fill="auto"/>
          </w:tcPr>
          <w:p w:rsidR="00BC3798" w:rsidRDefault="00D6759E">
            <w:pPr>
              <w:spacing w:before="0" w:after="240"/>
              <w:jc w:val="left"/>
            </w:pPr>
            <w:r>
              <w:t>В областта на управлението на човешките ресурси са налични редица предизвикателства. Средната възраст на служителите в администрацията се увеличава, а младите служители са по-малко от 10%. През 2012 г. нараства броят на прекратените конкурсни процедури поради липса на кандидати – от 49 през 2011 г. на 59 през 2012 г.[1] Предвижда се въвеждането на ефективни методи за планиране и оценка на нуждите при подбора.</w:t>
            </w:r>
          </w:p>
          <w:p w:rsidR="00BC3798" w:rsidRDefault="00D6759E">
            <w:pPr>
              <w:spacing w:before="240" w:after="240"/>
              <w:jc w:val="left"/>
            </w:pPr>
            <w:r>
              <w:lastRenderedPageBreak/>
              <w:t>Общият брой обучени служители през 2012 г. е 44 104, а през 2011 г. е 31 656. 80.3% от тях са в централната администрация.[2] Подкрепяните обучения по програмата ще са предшествани от анализ на нуждите от обучения Така провежданите обучения ще отговарят потребностите и функциите на институциите и служителите.</w:t>
            </w:r>
          </w:p>
          <w:p w:rsidR="00BC3798" w:rsidRDefault="00D6759E">
            <w:pPr>
              <w:spacing w:before="240" w:after="240"/>
              <w:jc w:val="left"/>
            </w:pPr>
            <w:r>
              <w:t>Ще се инвестира в ресурсната обезпеченост и утвърждаването на Института по публична администрация (ИПА) като инструмент за обучение на администрацията и  аналитичен център. Ще се повиши специализираната квалификация на представители на държавната администрация по въпроси на външната политика и ЕС, квалификацията и подборът и кариерното развитие на служителите от системата на МВР, капацитетът на общинско ниво чрез организиране на специфични обучения.</w:t>
            </w:r>
          </w:p>
          <w:p w:rsidR="00BC3798" w:rsidRDefault="00D6759E">
            <w:pPr>
              <w:spacing w:before="240" w:after="240"/>
              <w:jc w:val="left"/>
            </w:pPr>
            <w:r>
              <w:t> </w:t>
            </w:r>
          </w:p>
          <w:p w:rsidR="00BC3798" w:rsidRDefault="00D6759E">
            <w:pPr>
              <w:spacing w:before="240" w:after="240"/>
              <w:jc w:val="left"/>
            </w:pPr>
            <w:r>
              <w:t>[1] Доклад за състоянието на администрацията за 2012 г., http://www.government.bg/fce/001/0211/files/DOKLAD_admin2012.pdf</w:t>
            </w:r>
          </w:p>
          <w:p w:rsidR="00BC3798" w:rsidRDefault="00D6759E">
            <w:pPr>
              <w:spacing w:before="240" w:after="240"/>
              <w:jc w:val="left"/>
            </w:pPr>
            <w:r>
              <w:t>[2] Доклад за състоянието на администрацията за 2012 г., http://www.government.bg/fce/001/0211/files/DOKLAD_admin2012.pdf</w:t>
            </w:r>
          </w:p>
          <w:p w:rsidR="008D5009" w:rsidRPr="00D6078B" w:rsidRDefault="008D5009" w:rsidP="00426349">
            <w:pPr>
              <w:pStyle w:val="Text1"/>
              <w:spacing w:before="0" w:after="0"/>
              <w:ind w:left="0"/>
              <w:rPr>
                <w:sz w:val="18"/>
                <w:szCs w:val="18"/>
              </w:rPr>
            </w:pP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lastRenderedPageBreak/>
              <w:t>Ид. № на специфичната цел</w:t>
            </w:r>
          </w:p>
        </w:tc>
        <w:tc>
          <w:tcPr>
            <w:tcW w:w="0" w:type="auto"/>
            <w:shd w:val="clear" w:color="auto" w:fill="auto"/>
          </w:tcPr>
          <w:p w:rsidR="008D5009" w:rsidRPr="00D6078B" w:rsidRDefault="00D6759E" w:rsidP="00426349">
            <w:pPr>
              <w:pStyle w:val="Text1"/>
              <w:spacing w:before="0" w:after="0"/>
              <w:ind w:left="0"/>
              <w:rPr>
                <w:b/>
                <w:sz w:val="18"/>
                <w:szCs w:val="18"/>
              </w:rPr>
            </w:pPr>
            <w:r>
              <w:rPr>
                <w:noProof/>
                <w:sz w:val="18"/>
                <w:szCs w:val="18"/>
              </w:rPr>
              <w:t>3</w:t>
            </w:r>
          </w:p>
        </w:tc>
      </w:tr>
      <w:tr w:rsidR="00BC3798" w:rsidTr="00426349">
        <w:trPr>
          <w:trHeight w:val="288"/>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специфичната цел</w:t>
            </w:r>
          </w:p>
        </w:tc>
        <w:tc>
          <w:tcPr>
            <w:tcW w:w="0" w:type="auto"/>
            <w:shd w:val="clear" w:color="auto" w:fill="auto"/>
          </w:tcPr>
          <w:p w:rsidR="008D5009" w:rsidRPr="00D6078B" w:rsidRDefault="00D6759E" w:rsidP="00426349">
            <w:pPr>
              <w:pStyle w:val="Text1"/>
              <w:spacing w:before="0" w:after="0"/>
              <w:ind w:left="0"/>
              <w:rPr>
                <w:sz w:val="18"/>
                <w:szCs w:val="18"/>
              </w:rPr>
            </w:pPr>
            <w:r w:rsidRPr="00D6078B">
              <w:rPr>
                <w:noProof/>
                <w:sz w:val="18"/>
                <w:szCs w:val="18"/>
              </w:rPr>
              <w:t>Увеличаване на гражданското участие в процеса на формиране и контрол на изпълнението на политики</w:t>
            </w:r>
          </w:p>
        </w:tc>
      </w:tr>
      <w:tr w:rsidR="00BC3798" w:rsidTr="004375CA">
        <w:trPr>
          <w:trHeight w:val="170"/>
        </w:trPr>
        <w:tc>
          <w:tcPr>
            <w:tcW w:w="0" w:type="auto"/>
            <w:shd w:val="clear" w:color="auto" w:fill="auto"/>
          </w:tcPr>
          <w:p w:rsidR="008D5009" w:rsidRPr="00D6078B" w:rsidRDefault="00D6759E" w:rsidP="00426349">
            <w:pPr>
              <w:spacing w:before="0" w:after="0"/>
              <w:rPr>
                <w:sz w:val="18"/>
                <w:szCs w:val="18"/>
              </w:rPr>
            </w:pPr>
            <w:r>
              <w:rPr>
                <w:b/>
                <w:noProof/>
                <w:sz w:val="18"/>
                <w:szCs w:val="18"/>
              </w:rPr>
              <w:t>Резултати, които държавите членки се стремят да постигнат с подкрепа от Съюза</w:t>
            </w:r>
          </w:p>
        </w:tc>
        <w:tc>
          <w:tcPr>
            <w:tcW w:w="0" w:type="auto"/>
            <w:shd w:val="clear" w:color="auto" w:fill="auto"/>
          </w:tcPr>
          <w:p w:rsidR="00BC3798" w:rsidRDefault="00D6759E">
            <w:pPr>
              <w:spacing w:before="0" w:after="240"/>
              <w:jc w:val="left"/>
            </w:pPr>
            <w:r>
              <w:t>Специфичната цел се фокусира върху изграждане на работещо партньорство между държавата, гражданските организации и бизнеса.</w:t>
            </w:r>
          </w:p>
          <w:p w:rsidR="00BC3798" w:rsidRDefault="00D6759E">
            <w:pPr>
              <w:spacing w:before="240" w:after="240"/>
              <w:jc w:val="left"/>
            </w:pPr>
            <w:r>
              <w:t xml:space="preserve">Важен елемент от функционирането на ефективна институционална среда в България е пълноценното участие на гражданското общество в процесите на подготовка, осъществяване, мониторинг и оценка на публичните политики. </w:t>
            </w:r>
            <w:r>
              <w:lastRenderedPageBreak/>
              <w:t>Неправителственият сектор в България няма достатъчно влияние при разработването и осъществяването на политики. Липсват ефективни механизми за въздействие върху този процес. Диалогът между гражданското общество и държавата е с непостоянен характер.[1]</w:t>
            </w:r>
          </w:p>
          <w:p w:rsidR="00BC3798" w:rsidRDefault="00D6759E">
            <w:pPr>
              <w:spacing w:before="240" w:after="240"/>
              <w:jc w:val="left"/>
            </w:pPr>
            <w:r>
              <w:t>Гражданският мониторинг върху дейността и политиките, осъществявани от администрацията, ще има силен антикорупционен ефект и ще спомогне за спазването на етично и отговорно поведение от страна на служителите. Допълнително ще бъдат финансирани инициативи за намиране на конкретни решения по отношение на борбата с корупцията, предотвратяването на конфликт на интереси и злоупотребата със служебно положение. Необходимо е да се подобри капацитета на администрацията за управление на жалби, превенция на дела и административен арбитраж.</w:t>
            </w:r>
          </w:p>
          <w:p w:rsidR="00BC3798" w:rsidRDefault="00D6759E">
            <w:pPr>
              <w:spacing w:before="240" w:after="240"/>
              <w:jc w:val="left"/>
            </w:pPr>
            <w:r>
              <w:t> </w:t>
            </w:r>
          </w:p>
          <w:p w:rsidR="00BC3798" w:rsidRDefault="00D6759E">
            <w:pPr>
              <w:spacing w:before="240" w:after="240"/>
              <w:jc w:val="left"/>
            </w:pPr>
            <w:r>
              <w:t>[1] Индекс на гражданското общество 2008-2010: Гражданското общество в България: гражданска активност без участие, http://www.osf.bg/downloads/File/Civil_Society_in_Bulgaria_BG.pdf</w:t>
            </w:r>
          </w:p>
          <w:p w:rsidR="008D5009" w:rsidRPr="00D6078B" w:rsidRDefault="008D5009" w:rsidP="00426349">
            <w:pPr>
              <w:pStyle w:val="Text1"/>
              <w:spacing w:before="0" w:after="0"/>
              <w:ind w:left="0"/>
              <w:rPr>
                <w:sz w:val="18"/>
                <w:szCs w:val="18"/>
              </w:rPr>
            </w:pPr>
          </w:p>
        </w:tc>
      </w:tr>
    </w:tbl>
    <w:p w:rsidR="008D5009" w:rsidRPr="00837F13" w:rsidRDefault="00D6759E" w:rsidP="008D5009">
      <w:pPr>
        <w:spacing w:before="0" w:after="0"/>
        <w:rPr>
          <w:color w:val="000000"/>
          <w:sz w:val="16"/>
          <w:szCs w:val="16"/>
        </w:rPr>
      </w:pPr>
      <w:r w:rsidRPr="001E50F1">
        <w:rPr>
          <w:b/>
        </w:rPr>
        <w:lastRenderedPageBreak/>
        <w:br w:type="page"/>
      </w:r>
      <w:r w:rsidRPr="00544411">
        <w:rPr>
          <w:b/>
          <w:noProof/>
          <w:color w:val="000000"/>
        </w:rPr>
        <w:lastRenderedPageBreak/>
        <w:t>Таблица 4: 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Pr>
          <w:color w:val="000000"/>
        </w:rPr>
        <w:t xml:space="preserve"> </w:t>
      </w:r>
      <w:r>
        <w:rPr>
          <w:noProof/>
          <w:color w:val="000000"/>
        </w:rPr>
        <w:t>(за ЕСФ)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498"/>
        <w:gridCol w:w="1006"/>
        <w:gridCol w:w="1287"/>
        <w:gridCol w:w="2740"/>
        <w:gridCol w:w="345"/>
        <w:gridCol w:w="351"/>
        <w:gridCol w:w="349"/>
        <w:gridCol w:w="1669"/>
        <w:gridCol w:w="773"/>
        <w:gridCol w:w="418"/>
        <w:gridCol w:w="425"/>
        <w:gridCol w:w="423"/>
        <w:gridCol w:w="1154"/>
        <w:gridCol w:w="996"/>
      </w:tblGrid>
      <w:tr w:rsidR="00BC3798" w:rsidTr="00426349">
        <w:trPr>
          <w:trHeight w:val="288"/>
          <w:tblHeader/>
        </w:trPr>
        <w:tc>
          <w:tcPr>
            <w:tcW w:w="0" w:type="auto"/>
            <w:gridSpan w:val="15"/>
            <w:shd w:val="clear" w:color="auto" w:fill="auto"/>
          </w:tcPr>
          <w:p w:rsidR="008D5009" w:rsidRPr="007B722E" w:rsidRDefault="00D6759E" w:rsidP="00426349">
            <w:pPr>
              <w:spacing w:before="0" w:after="0"/>
              <w:rPr>
                <w:b/>
                <w:color w:val="000000"/>
                <w:sz w:val="16"/>
                <w:szCs w:val="16"/>
              </w:rPr>
            </w:pPr>
            <w:r>
              <w:rPr>
                <w:b/>
                <w:noProof/>
                <w:color w:val="000000"/>
                <w:sz w:val="16"/>
                <w:szCs w:val="16"/>
              </w:rPr>
              <w:t>Инвестиционен приоритет</w:t>
            </w:r>
            <w:r>
              <w:rPr>
                <w:b/>
                <w:color w:val="000000"/>
                <w:sz w:val="16"/>
                <w:szCs w:val="16"/>
              </w:rPr>
              <w:t xml:space="preserve"> : </w:t>
            </w:r>
            <w:r>
              <w:rPr>
                <w:b/>
                <w:noProof/>
                <w:color w:val="000000"/>
                <w:sz w:val="16"/>
                <w:szCs w:val="16"/>
              </w:rPr>
              <w:t xml:space="preserve">11i - </w:t>
            </w:r>
            <w:r>
              <w:rPr>
                <w:b/>
                <w:color w:val="000000"/>
                <w:sz w:val="16"/>
                <w:szCs w:val="16"/>
              </w:rPr>
              <w:t xml:space="preserve"> </w:t>
            </w:r>
            <w:r>
              <w:rPr>
                <w:b/>
                <w:noProof/>
                <w:color w:val="000000"/>
                <w:sz w:val="16"/>
                <w:szCs w:val="16"/>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26349">
        <w:trPr>
          <w:trHeight w:val="288"/>
          <w:tblHeader/>
        </w:trPr>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ID</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da-DK"/>
              </w:rPr>
            </w:pPr>
            <w:r w:rsidRPr="00E82FD2">
              <w:rPr>
                <w:b/>
                <w:noProof/>
                <w:color w:val="000000"/>
                <w:sz w:val="12"/>
                <w:szCs w:val="12"/>
                <w:lang w:val="da-DK"/>
              </w:rPr>
              <w:t>Показател</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da-DK"/>
              </w:rPr>
            </w:pPr>
            <w:r w:rsidRPr="00E82FD2">
              <w:rPr>
                <w:b/>
                <w:noProof/>
                <w:color w:val="000000"/>
                <w:sz w:val="12"/>
                <w:szCs w:val="12"/>
              </w:rPr>
              <w:t>Категория региони</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Мерна единица за показателя</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pt-PT"/>
              </w:rPr>
            </w:pPr>
            <w:r w:rsidRPr="00E82FD2">
              <w:rPr>
                <w:b/>
                <w:noProof/>
                <w:color w:val="000000"/>
                <w:sz w:val="12"/>
                <w:szCs w:val="12"/>
                <w:lang w:val="pt-PT"/>
              </w:rPr>
              <w:t>Общ показател за изпълнението, използван като основа при определянето на целите</w:t>
            </w:r>
          </w:p>
        </w:tc>
        <w:tc>
          <w:tcPr>
            <w:tcW w:w="0" w:type="auto"/>
            <w:gridSpan w:val="3"/>
            <w:shd w:val="clear" w:color="auto" w:fill="auto"/>
          </w:tcPr>
          <w:p w:rsidR="008D5009" w:rsidRPr="00E82FD2" w:rsidRDefault="00D6759E" w:rsidP="00426349">
            <w:pPr>
              <w:spacing w:before="0" w:after="0"/>
              <w:jc w:val="center"/>
              <w:rPr>
                <w:b/>
                <w:color w:val="000000"/>
                <w:sz w:val="12"/>
                <w:szCs w:val="12"/>
                <w:lang w:val="pt-PT"/>
              </w:rPr>
            </w:pPr>
            <w:r w:rsidRPr="00E82FD2">
              <w:rPr>
                <w:b/>
                <w:noProof/>
                <w:color w:val="000000"/>
                <w:sz w:val="12"/>
                <w:szCs w:val="12"/>
              </w:rPr>
              <w:t>Базова стойност</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Мерна единица за базовата и целевата стойност</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Базова година</w:t>
            </w:r>
          </w:p>
        </w:tc>
        <w:tc>
          <w:tcPr>
            <w:tcW w:w="0" w:type="auto"/>
            <w:gridSpan w:val="3"/>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Целева стойност (2023 г.)</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pt-PT"/>
              </w:rPr>
            </w:pPr>
            <w:r w:rsidRPr="00E82FD2">
              <w:rPr>
                <w:b/>
                <w:noProof/>
                <w:color w:val="000000"/>
                <w:sz w:val="12"/>
                <w:szCs w:val="12"/>
                <w:lang w:val="pt-PT"/>
              </w:rPr>
              <w:t>Източник на данните</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Честота на отчитане</w:t>
            </w:r>
          </w:p>
        </w:tc>
      </w:tr>
      <w:tr w:rsidR="00BC379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Ж</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О</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Ж</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О</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BC3798" w:rsidTr="00426349">
        <w:trPr>
          <w:trHeight w:val="288"/>
        </w:trPr>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R2-1</w:t>
            </w:r>
          </w:p>
        </w:tc>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Брой подкрепени администрации, прилагащи механизми за организационно развитие и управление ориентирано към резултатите</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lang w:val="pt-PT"/>
              </w:rPr>
              <w:t>По-слабо развити региони</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206,00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D6759E"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175,00</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lang w:val="pt-PT"/>
              </w:rPr>
            </w:pPr>
            <w:r w:rsidRPr="008B6CD2">
              <w:rPr>
                <w:noProof/>
                <w:sz w:val="8"/>
                <w:szCs w:val="8"/>
              </w:rPr>
              <w:t>Отчет за изпълнението на бюджета, доклади</w:t>
            </w:r>
          </w:p>
        </w:tc>
        <w:tc>
          <w:tcPr>
            <w:tcW w:w="0" w:type="auto"/>
            <w:shd w:val="clear" w:color="auto" w:fill="auto"/>
            <w:tcMar>
              <w:left w:w="57" w:type="dxa"/>
              <w:right w:w="57" w:type="dxa"/>
            </w:tcMar>
          </w:tcPr>
          <w:p w:rsidR="008D5009" w:rsidRPr="008B6CD2" w:rsidRDefault="00D6759E" w:rsidP="00426349">
            <w:pPr>
              <w:pStyle w:val="Text2"/>
              <w:spacing w:before="0" w:after="0"/>
              <w:ind w:left="0"/>
              <w:rPr>
                <w:b/>
                <w:color w:val="FF0000"/>
                <w:sz w:val="8"/>
                <w:szCs w:val="8"/>
                <w:lang w:val="pt-PT"/>
              </w:rPr>
            </w:pPr>
            <w:r w:rsidRPr="008B6CD2">
              <w:rPr>
                <w:noProof/>
                <w:sz w:val="8"/>
                <w:szCs w:val="8"/>
              </w:rPr>
              <w:t>Годишно</w:t>
            </w:r>
          </w:p>
        </w:tc>
      </w:tr>
      <w:tr w:rsidR="00BC3798" w:rsidTr="00426349">
        <w:trPr>
          <w:trHeight w:val="288"/>
        </w:trPr>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R2-2</w:t>
            </w:r>
          </w:p>
        </w:tc>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Служители от администрацията, успешно преминали обучения с получаване на сертификат</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lang w:val="pt-PT"/>
              </w:rPr>
              <w:t>По-слабо развити региони</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rPr>
              <w:t>Съотношение (%)</w:t>
            </w:r>
          </w:p>
        </w:tc>
        <w:tc>
          <w:tcPr>
            <w:tcW w:w="0" w:type="auto"/>
            <w:shd w:val="clear" w:color="auto" w:fill="auto"/>
            <w:tcMar>
              <w:left w:w="57" w:type="dxa"/>
              <w:right w:w="57" w:type="dxa"/>
            </w:tcMar>
          </w:tcPr>
          <w:p w:rsidR="008D5009" w:rsidRPr="008B6CD2" w:rsidRDefault="00D6759E"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lang w:val="pt-PT"/>
              </w:rPr>
            </w:pPr>
            <w:r w:rsidRPr="008B6CD2">
              <w:rPr>
                <w:noProof/>
                <w:sz w:val="8"/>
                <w:szCs w:val="8"/>
              </w:rPr>
              <w:t>Доклади, мониторинг</w:t>
            </w:r>
          </w:p>
        </w:tc>
        <w:tc>
          <w:tcPr>
            <w:tcW w:w="0" w:type="auto"/>
            <w:shd w:val="clear" w:color="auto" w:fill="auto"/>
            <w:tcMar>
              <w:left w:w="57" w:type="dxa"/>
              <w:right w:w="57" w:type="dxa"/>
            </w:tcMar>
          </w:tcPr>
          <w:p w:rsidR="008D5009" w:rsidRPr="008B6CD2" w:rsidRDefault="00D6759E" w:rsidP="00426349">
            <w:pPr>
              <w:pStyle w:val="Text2"/>
              <w:spacing w:before="0" w:after="0"/>
              <w:ind w:left="0"/>
              <w:rPr>
                <w:b/>
                <w:color w:val="FF0000"/>
                <w:sz w:val="8"/>
                <w:szCs w:val="8"/>
                <w:lang w:val="pt-PT"/>
              </w:rPr>
            </w:pPr>
            <w:r w:rsidRPr="008B6CD2">
              <w:rPr>
                <w:noProof/>
                <w:sz w:val="8"/>
                <w:szCs w:val="8"/>
              </w:rPr>
              <w:t>Годишно</w:t>
            </w:r>
          </w:p>
        </w:tc>
      </w:tr>
      <w:tr w:rsidR="00BC3798" w:rsidTr="00426349">
        <w:trPr>
          <w:trHeight w:val="288"/>
        </w:trPr>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R2-4</w:t>
            </w:r>
          </w:p>
        </w:tc>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Отправени препоръки от НПО и мрежи от НПО към процеса на формиране, осъществяване и мониторинг на политики</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lang w:val="pt-PT"/>
              </w:rPr>
              <w:t>По-слабо развити региони</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30,00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D6759E"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370,00</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lang w:val="pt-PT"/>
              </w:rPr>
            </w:pPr>
            <w:r w:rsidRPr="008B6CD2">
              <w:rPr>
                <w:noProof/>
                <w:sz w:val="8"/>
                <w:szCs w:val="8"/>
              </w:rPr>
              <w:t>Доклади и мониторинг</w:t>
            </w:r>
          </w:p>
        </w:tc>
        <w:tc>
          <w:tcPr>
            <w:tcW w:w="0" w:type="auto"/>
            <w:shd w:val="clear" w:color="auto" w:fill="auto"/>
            <w:tcMar>
              <w:left w:w="57" w:type="dxa"/>
              <w:right w:w="57" w:type="dxa"/>
            </w:tcMar>
          </w:tcPr>
          <w:p w:rsidR="008D5009" w:rsidRPr="008B6CD2" w:rsidRDefault="00D6759E" w:rsidP="00426349">
            <w:pPr>
              <w:pStyle w:val="Text2"/>
              <w:spacing w:before="0" w:after="0"/>
              <w:ind w:left="0"/>
              <w:rPr>
                <w:b/>
                <w:color w:val="FF0000"/>
                <w:sz w:val="8"/>
                <w:szCs w:val="8"/>
                <w:lang w:val="pt-PT"/>
              </w:rPr>
            </w:pPr>
            <w:r w:rsidRPr="008B6CD2">
              <w:rPr>
                <w:noProof/>
                <w:sz w:val="8"/>
                <w:szCs w:val="8"/>
              </w:rPr>
              <w:t>Годишно</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D6759E" w:rsidP="008D5009">
      <w:pPr>
        <w:pStyle w:val="ManualHeading2"/>
        <w:keepLines/>
        <w:spacing w:before="0" w:after="0"/>
        <w:rPr>
          <w:b w:val="0"/>
        </w:rPr>
      </w:pPr>
      <w:bookmarkStart w:id="65" w:name="_Toc256000036"/>
      <w:r>
        <w:rPr>
          <w:noProof/>
        </w:rPr>
        <w:t>2.А.6 Действия, които ще получат подкрепа в рамките на инвестиционния приоритет</w:t>
      </w:r>
      <w:r>
        <w:rPr>
          <w:b w:val="0"/>
        </w:rPr>
        <w:t xml:space="preserve"> </w:t>
      </w:r>
      <w:r>
        <w:rPr>
          <w:b w:val="0"/>
          <w:noProof/>
        </w:rPr>
        <w:t>(по инвестиционни приоритети)</w:t>
      </w:r>
      <w:bookmarkEnd w:id="65"/>
    </w:p>
    <w:p w:rsidR="008D5009" w:rsidRPr="00941B50" w:rsidRDefault="008D5009" w:rsidP="008D5009">
      <w:pPr>
        <w:pStyle w:val="Text1"/>
        <w:keepNext/>
        <w:keepLines/>
        <w:spacing w:before="0" w:after="0"/>
        <w:ind w:left="0"/>
      </w:pPr>
    </w:p>
    <w:p w:rsidR="008D5009" w:rsidRPr="0076169B" w:rsidRDefault="00D6759E" w:rsidP="008D5009">
      <w:pPr>
        <w:pStyle w:val="ManualHeading3"/>
        <w:keepLines/>
        <w:spacing w:before="0" w:after="0"/>
        <w:ind w:left="0" w:firstLine="0"/>
        <w:rPr>
          <w:b/>
        </w:rPr>
      </w:pPr>
      <w:r w:rsidRPr="0076169B">
        <w:rPr>
          <w:b/>
        </w:rPr>
        <w:t xml:space="preserve"> </w:t>
      </w:r>
      <w:bookmarkStart w:id="66" w:name="_Toc256000037"/>
      <w:r w:rsidRPr="0076169B">
        <w:rPr>
          <w:b/>
          <w:noProof/>
        </w:rPr>
        <w:t>2.А.6.1 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2451"/>
      </w:tblGrid>
      <w:tr w:rsidR="00BC3798" w:rsidTr="00426349">
        <w:trPr>
          <w:trHeight w:val="288"/>
          <w:tblHeader/>
        </w:trPr>
        <w:tc>
          <w:tcPr>
            <w:tcW w:w="0" w:type="auto"/>
            <w:shd w:val="clear" w:color="auto" w:fill="auto"/>
          </w:tcPr>
          <w:p w:rsidR="008D5009" w:rsidRPr="009347F8" w:rsidRDefault="00D6759E" w:rsidP="00426349">
            <w:pPr>
              <w:pStyle w:val="Text1"/>
              <w:spacing w:before="0" w:after="0"/>
              <w:ind w:left="0"/>
              <w:rPr>
                <w:b/>
                <w:color w:val="000000"/>
                <w:sz w:val="18"/>
                <w:szCs w:val="18"/>
              </w:rPr>
            </w:pPr>
            <w:r>
              <w:rPr>
                <w:b/>
                <w:noProof/>
                <w:sz w:val="18"/>
                <w:szCs w:val="18"/>
              </w:rPr>
              <w:t>Инвестиционен приоритет</w:t>
            </w:r>
          </w:p>
        </w:tc>
        <w:tc>
          <w:tcPr>
            <w:tcW w:w="0" w:type="auto"/>
            <w:shd w:val="clear" w:color="auto" w:fill="auto"/>
          </w:tcPr>
          <w:p w:rsidR="008D5009" w:rsidRPr="009347F8" w:rsidRDefault="00D6759E" w:rsidP="00426349">
            <w:pPr>
              <w:pStyle w:val="Text1"/>
              <w:spacing w:before="0" w:after="0"/>
              <w:ind w:left="0"/>
              <w:rPr>
                <w:b/>
                <w:color w:val="000000"/>
                <w:sz w:val="18"/>
                <w:szCs w:val="18"/>
              </w:rPr>
            </w:pPr>
            <w:r w:rsidRPr="0012385C">
              <w:rPr>
                <w:noProof/>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t>Специфична цел 1</w:t>
            </w:r>
          </w:p>
          <w:p w:rsidR="00BC3798" w:rsidRDefault="00D6759E">
            <w:pPr>
              <w:spacing w:before="240" w:after="240"/>
              <w:jc w:val="left"/>
            </w:pPr>
            <w:r>
              <w:t>По отношение на политики, за чиято реализация отговаря повече от една институция ще бъдат подкрепяни съвместни инициативи за стратегическо планиране, с особен акцент върху гарантиране на механизмите за последващото им съвместно изпълнение. Ще бъде подпомогнато и стратегическото планиране на общинско ниво. За преодоляване на слабостите по наблюдението на стратегическите документи и политики ще се разработи и внедри система за мониторинг и оценка на публичните политики. Ще се подкрепи набавянето на статистическа и социологическа информация за нуждите на доброто управление. Ще се създадат ефективни механизми за събиране на информация и бази данни и за тяхното използване при вземане на управленски решения.</w:t>
            </w:r>
          </w:p>
          <w:p w:rsidR="00BC3798" w:rsidRDefault="00D6759E">
            <w:pPr>
              <w:spacing w:before="240" w:after="240"/>
              <w:jc w:val="left"/>
            </w:pPr>
            <w:r>
              <w:lastRenderedPageBreak/>
              <w:t>Ще бъдат финансирани дейности по методическото и информационно осигуряване на процеса на въвеждане на резултатно-ориентиран бюджет. Ще се подкрепят добри практики в управлението на бюджетите и по-строг контрол върху управлението и контрола на разходването на публични средства.</w:t>
            </w:r>
          </w:p>
          <w:p w:rsidR="00BC3798" w:rsidRDefault="00D6759E">
            <w:pPr>
              <w:spacing w:before="240" w:after="240"/>
              <w:jc w:val="left"/>
            </w:pPr>
            <w:r>
              <w:t>Предвижда се поетапно въвеждане на системи за управление на изпълнението в държавните институции, както и на оценки на изпълнението на целите на звената в администрацията.</w:t>
            </w:r>
          </w:p>
          <w:p w:rsidR="00BC3798" w:rsidRDefault="00D6759E">
            <w:pPr>
              <w:spacing w:before="240" w:after="240"/>
              <w:jc w:val="left"/>
            </w:pPr>
            <w:r>
              <w:t>Ще бъде оказана подкрепа за извършване на прегледи на публичните политики по сектори и организационно развитие на отделните административни структури с оглед целите на административната реформа. Приоритетно ще се финансират инициативи за стандартизиране на структурата на общата администрация и създаване на централизирани звена за предоставяне на споделени услуги към първостепенните разпоредители с бюджет. Подобно на централното ниво, така и на местно ниво ще се насърчи взаимодействието между общините при използване на възможностите на споделени услуги между няколко администрации, с оглед по-ефикасно разходване на публични ресурси.</w:t>
            </w:r>
          </w:p>
          <w:p w:rsidR="00BC3798" w:rsidRDefault="00D6759E">
            <w:pPr>
              <w:spacing w:before="240" w:after="240"/>
              <w:jc w:val="left"/>
            </w:pPr>
            <w:r>
              <w:t>Ще бъде подкрепян процесът по въвеждане и усъвършенстване на практики и стандарти за управление на качеството. Ще се финансира въвеждането на системи за управление на качеството с акцент върху базираните на модела за съвършенство на Европейската фондация по управление на качеството (EFQM) и Общата рамка за оценка (CAF).</w:t>
            </w:r>
          </w:p>
          <w:p w:rsidR="00BC3798" w:rsidRDefault="00D6759E">
            <w:pPr>
              <w:spacing w:before="240" w:after="240"/>
              <w:jc w:val="left"/>
            </w:pPr>
            <w:r>
              <w:t>Ще бъдат подпомагани дейности, свързани с ускоряване на процеса на децентрализация. Приоритетно ще бъде финансирано изграждането на капацитет на местно ниво за управление на децентрализирани функции. Ще се подкрепят дейности за създаване на единна структура на централната администрация на територията на страната.</w:t>
            </w:r>
          </w:p>
          <w:p w:rsidR="00BC3798" w:rsidRDefault="00D6759E">
            <w:pPr>
              <w:spacing w:before="240" w:after="240"/>
              <w:jc w:val="left"/>
            </w:pPr>
            <w:r>
              <w:t>Предвижда се подкрепа за  идентифициране на функции и дейности, които могат да се изпълняват от частния сектор и НПО.</w:t>
            </w:r>
          </w:p>
          <w:p w:rsidR="00BC3798" w:rsidRDefault="00D6759E">
            <w:pPr>
              <w:spacing w:before="240" w:after="240"/>
              <w:jc w:val="left"/>
            </w:pPr>
            <w:r>
              <w:lastRenderedPageBreak/>
              <w:t>Ще бъде подкрепяно развитието на Интегрираната информационна система за нуждите на държавната администрация. Ще се създаде приоритетно динамичен каталог на всички административни услуги, включително вътрешноадминистративни услуги и такива, предоставяни от доставчици на обществени услуги, обвързани на принципа „епизоди от живота“ и „бизнес събития“. Друг важен приоритет е реализирането на централизиран модул за подаване, следене и анализ на жалби, предложения и сигнали на гражданите и контрол за тяхното третиране.</w:t>
            </w:r>
          </w:p>
          <w:p w:rsidR="00BC3798" w:rsidRDefault="00D6759E">
            <w:pPr>
              <w:spacing w:before="240" w:after="240"/>
              <w:jc w:val="left"/>
            </w:pPr>
            <w:r>
              <w:t>По отношение на държавните помощи и публично-частното партньорство, ще се наблегне на по-нататъшното развитие на съществуващата правна рамка, както и на обновяване на регистъра за държавни и минимални помощи.</w:t>
            </w:r>
          </w:p>
          <w:p w:rsidR="00BC3798" w:rsidRDefault="00D6759E">
            <w:pPr>
              <w:spacing w:before="240" w:after="240"/>
              <w:jc w:val="left"/>
            </w:pPr>
            <w:r>
              <w:t>Специфична цел 2</w:t>
            </w:r>
          </w:p>
          <w:p w:rsidR="00BC3798" w:rsidRDefault="00D6759E">
            <w:pPr>
              <w:spacing w:before="240" w:after="240"/>
              <w:jc w:val="left"/>
            </w:pPr>
            <w:r>
              <w:t>Ще се подпомагат дейностите по управление на човешките ресурси в администрацията и повишаването на професионализма на държавните служители. </w:t>
            </w:r>
          </w:p>
          <w:p w:rsidR="00BC3798" w:rsidRDefault="00D6759E">
            <w:pPr>
              <w:spacing w:before="240" w:after="240"/>
              <w:jc w:val="left"/>
            </w:pPr>
            <w:r>
              <w:t>Структурата и съдържанието на обучителните програми на ИПА ще се ориентират повече към придобиването на практически знания и умения. Ще се използват все по-активно алтернативните форми на провеждане на обученията, включително посредством възможностите на новите технологии. Експертният капацитет на ИПА ще бъде укрепен с цел превръщането му в информационен и изследователски център и генератор на идеи за развитие на администрацията. Специална подкрепа ще бъде оказана за оценка на нуждите от обучение, подобряване на учебните програми и развитие на учебно съдържание; развитие на нови съвременни форми на обучение; мониторинг на ефективността на проведените обучения; създаване на онлайн библиотека с обучителни и информационни материали; подкрепа за осигуряване на необходими условия за провеждане на обученията.</w:t>
            </w:r>
          </w:p>
          <w:p w:rsidR="00BC3798" w:rsidRDefault="00D6759E">
            <w:pPr>
              <w:spacing w:before="240" w:after="240"/>
              <w:jc w:val="left"/>
            </w:pPr>
            <w:r>
              <w:t xml:space="preserve">Ще бъде укрепен и капацитетът на Академията на МВР, Дипломатическия институт, както и на НСОРБ, с цел превръщането им в информационни и квалификационни центрове за развитие съответно на администрацията и служителите на МВР, МВнР и на общинските </w:t>
            </w:r>
            <w:r>
              <w:lastRenderedPageBreak/>
              <w:t>администрации. Ще се подкрепя Институтът по психология на МВР за подобряване на методите за подбор на служители в системата на МВР. Ще се търси съгласуване и координиране на обученията за постигане на синергичен ефект.</w:t>
            </w:r>
          </w:p>
          <w:p w:rsidR="00BC3798" w:rsidRDefault="00D6759E">
            <w:pPr>
              <w:spacing w:before="240" w:after="240"/>
              <w:jc w:val="left"/>
            </w:pPr>
            <w:r>
              <w:t>В областта на обществените поръчки се предвижда повишаване на професионализма в сектора чрез провеждането на обучителни мероприятия за органите с правомощия в областта на методологията и контрола, обучения за съдии и др. Ще се проведат специализирани целенасочени обучения за възложителите, които следва да обхванат вкл. малки селски общини с недостатъчен административен капацитет. Предвиждат се обучения на органите с правомощия в областта на обществените поръчки, необходими за изпълнение на функциите, предвидени в новия рамков закон.</w:t>
            </w:r>
          </w:p>
          <w:p w:rsidR="00BC3798" w:rsidRDefault="00D6759E">
            <w:pPr>
              <w:spacing w:before="240" w:after="240"/>
              <w:jc w:val="left"/>
            </w:pPr>
            <w:r>
              <w:t>За адресирането на идентифицираните трудности приоритетът се фокусира върху финансирането на различни по вид обучения в страната и в други държави-членки на ЕС за служителите на всички нива в администрацията. Активно ще бъдат използвани възможностите за обмен на добри практики с държавите-членки на ЕС в различни области, включително организиране на стажове и практики.</w:t>
            </w:r>
          </w:p>
          <w:p w:rsidR="00BC3798" w:rsidRDefault="00D6759E">
            <w:pPr>
              <w:spacing w:before="240" w:after="240"/>
              <w:jc w:val="left"/>
            </w:pPr>
            <w:r>
              <w:t>Ще бъде обърнато специално внимание на теми с хоризонтално значение, като изграждане на вътрешен капацитет в администрацията за провеждане на оценка на въздействието; работа с хора в неравностойно положение; пълноценно участие в процесите на формулиране и оценка на политиките и законодателството на ЕС, държавни и минимални помощи, вкл. информационни кампании, и др.</w:t>
            </w:r>
          </w:p>
          <w:p w:rsidR="00BC3798" w:rsidRDefault="00D6759E">
            <w:pPr>
              <w:spacing w:before="240" w:after="240"/>
              <w:jc w:val="left"/>
            </w:pPr>
            <w:r>
              <w:t>Ще се финансират дейности за подобряване знанията и уменията на служителите чрез допълнителни обучения, различни от задължително финансираните от държавата. За използването на добри практики ще се подпомага сътрудничеството и с европейски обучителни институти.  Включени са всички необходими обучения по основни теми, свързани с: провеждане на оценки на въздействието, развитие и усъвършенстване на лидерските умения на ръководителите, стратегическо планиране и прилагане на политики, информационни технологии, други специализирани обучения за всички администрации на централно, регионално и местно ниво, в рамките на конкретните им функции и правомощия. Администрациите бенефициенти по програмите по ЕСИФ ще бъдат обучавани по хоризонтални теми като управление на проекти и програми по ЕСИФ, обществени поръчки, държавни помощи, политики на ЕС и др. Всички останали специфични обучения по линия на съответните програми ще се реализират по приоритетните им оси за техническа помощ.</w:t>
            </w:r>
          </w:p>
          <w:p w:rsidR="00BC3798" w:rsidRDefault="00D6759E">
            <w:pPr>
              <w:spacing w:before="240" w:after="240"/>
              <w:jc w:val="left"/>
            </w:pPr>
            <w:r>
              <w:lastRenderedPageBreak/>
              <w:t>Ще се акцентира и върху повишаване капацитета на администрациите на всички нива за управление и превенция на риска, с акцент върху аварии, природни бедствия и катастрофи, за борба с последиците от изменението на климата. В това отношение ще бъдат мултиплицирани резултатите от успешно реализиран пилотен проект по ОПАК. За осигуряване на постоянно високо качество на провежданите обучения се предвижда да бъде изградена система за мониторинг на ефективността на обученията, която да послужи и като основа за постоянното им подобряване и проследяване на резултатността им.</w:t>
            </w:r>
          </w:p>
          <w:p w:rsidR="00BC3798" w:rsidRDefault="00D6759E">
            <w:pPr>
              <w:spacing w:before="240" w:after="240"/>
              <w:jc w:val="left"/>
            </w:pPr>
            <w:r>
              <w:t>Ще бъдат създадени електронни приложения за обучение и укрепване на капацитета за планиране и реализация на инвестиционни решения, основани на развитието на зелена инфраструктура съгласно Натура 2000. Ще бъде създадена система и механизъм за обмен на информация между заинтересованите страни (предприемачи, национални и местни власти и НПО) в областта на устойчивия туризъм в територии по Натура 2000).</w:t>
            </w:r>
          </w:p>
          <w:p w:rsidR="00BC3798" w:rsidRDefault="00D6759E">
            <w:pPr>
              <w:spacing w:before="240" w:after="240"/>
              <w:jc w:val="left"/>
            </w:pPr>
            <w:r>
              <w:t>Специфична цел 3</w:t>
            </w:r>
          </w:p>
          <w:p w:rsidR="00BC3798" w:rsidRDefault="00D6759E">
            <w:pPr>
              <w:spacing w:before="240" w:after="240"/>
              <w:jc w:val="left"/>
            </w:pPr>
            <w:r>
              <w:t>Дейностите на НПО и социално-икономическите партньори (СИП) за периодичен и продължителен граждански мониторинг и контрол върху действията на администрацията и качеството на административното обслужване, нормативните актове и стратегическите документи, ще бъдат подкрепяни с процедури чрез подбор на проектни предложения на НПО и СИП на обща стойност 10 млн. евро.</w:t>
            </w:r>
          </w:p>
          <w:p w:rsidR="00BC3798" w:rsidRDefault="00D6759E">
            <w:pPr>
              <w:spacing w:before="240" w:after="240"/>
              <w:jc w:val="left"/>
            </w:pPr>
            <w:r>
              <w:t>Ще се насърчат интегрирани инициативи за граждански мониторинг и контрол върху действията на администрацията. Предвижда се регулярна оценка от страна на гражданите и потребителите на административни услуги. Приоритетно ще бъдат подкрепяни проекти на НПО и СИП за разработване на анализи и предложения за подобряване на бизнес средата, промяна на нормативни актове, структури и политики на национално и местно ниво. Ще се изработят ясни стандарти за включване на НПО в процеса на стратегическо планиране по прозрачен и ефективен начин. Ще се работи за подобряване на средата за гражданско участие в управлението в сътрудничество с гражданския сектор. За повишаване на обществената осведоменост и на гражданското участие в процесите на формулиране, изпълнение и мониторинг на политики и законодателство се планира да бъдат подкрепяни широки информационни кампании на ниво NUTS 0-2.</w:t>
            </w:r>
          </w:p>
          <w:p w:rsidR="00BC3798" w:rsidRDefault="00D6759E">
            <w:pPr>
              <w:spacing w:before="240" w:after="240"/>
              <w:jc w:val="left"/>
            </w:pPr>
            <w:r>
              <w:lastRenderedPageBreak/>
              <w:t>Предприетите мерки за изграждане на партньорско управление по приоритета ще имат силен антикорупционен ефект и ще гарантират прилагането и спазването на най-високите етични стандарти. Особено внимание ще бъде обърнато на прецизиране на мерките за предотвратяване на конфликт на интереси и злоупотреба със служебно положение. Ще бъдат насърчавани дейности за контрол на административното обслужване и регулиране.</w:t>
            </w:r>
          </w:p>
          <w:p w:rsidR="00BC3798" w:rsidRDefault="00D6759E">
            <w:pPr>
              <w:spacing w:before="240" w:after="240"/>
              <w:jc w:val="left"/>
            </w:pPr>
            <w:r>
              <w:rPr>
                <w:b/>
                <w:bCs/>
              </w:rPr>
              <w:t xml:space="preserve">Идентифициране на основните целеви групи </w:t>
            </w:r>
          </w:p>
          <w:p w:rsidR="00BC3798" w:rsidRDefault="00D6759E">
            <w:pPr>
              <w:spacing w:before="240" w:after="240"/>
              <w:jc w:val="left"/>
            </w:pPr>
            <w:r>
              <w:t>Администрациите на всички нива, съгласно чл. 38 от Закона за администрацията; служители, заети по служебно и по трудово правоотношение в администрациите на всички нива; граждани; бизнес; магистрати за обучения по ЗОП</w:t>
            </w:r>
          </w:p>
          <w:p w:rsidR="00BC3798" w:rsidRDefault="00D6759E">
            <w:pPr>
              <w:spacing w:before="240" w:after="240"/>
              <w:jc w:val="left"/>
            </w:pPr>
            <w:r>
              <w:rPr>
                <w:b/>
                <w:bCs/>
              </w:rPr>
              <w:t xml:space="preserve">Специфични целеви територии </w:t>
            </w:r>
          </w:p>
          <w:p w:rsidR="00BC3798" w:rsidRDefault="00D6759E">
            <w:pPr>
              <w:spacing w:before="240" w:after="240"/>
              <w:jc w:val="left"/>
            </w:pPr>
            <w:r>
              <w:t>Проектите трябва да са в полза на областта, обхваната от програмата, като могат да се реализират на територията на цялата страна и в държавите-членки на ЕС.</w:t>
            </w:r>
          </w:p>
          <w:p w:rsidR="00BC3798" w:rsidRDefault="00D6759E">
            <w:pPr>
              <w:spacing w:before="240" w:after="240"/>
              <w:jc w:val="left"/>
            </w:pPr>
            <w:r>
              <w:rPr>
                <w:b/>
                <w:bCs/>
              </w:rPr>
              <w:t xml:space="preserve">Типове бенефициенти </w:t>
            </w:r>
          </w:p>
          <w:p w:rsidR="00BC3798" w:rsidRDefault="00D6759E">
            <w:pPr>
              <w:spacing w:before="240" w:after="240"/>
              <w:jc w:val="left"/>
            </w:pPr>
            <w:r>
              <w:t>Централни, областни и общински администрации, граждански организации и техни обединения, социално-икономически партньори</w:t>
            </w:r>
          </w:p>
          <w:p w:rsidR="00BC3798" w:rsidRDefault="00D6759E">
            <w:pPr>
              <w:spacing w:before="240" w:after="240"/>
              <w:jc w:val="left"/>
            </w:pPr>
            <w:r>
              <w:t xml:space="preserve">С оглед специфичната роля за постигане на целите по ПО2, приоритетно ще бъде предоставена безвъзмездна финансова помощ на: Администрация на Министерския съвет, Министерство на вътрешните работи, Министерство на финансите, Национален статистически институт, Национално сдружение на общините в Република България, Сметна палата, Институт по публична администрация, </w:t>
            </w:r>
            <w:r>
              <w:lastRenderedPageBreak/>
              <w:t>Дипломатически институт към министъра на външните работи, Академия на МВР, Институт по психология-МВР, Агенция по обществени поръчки</w:t>
            </w:r>
          </w:p>
          <w:p w:rsidR="00BC3798" w:rsidRDefault="00D6759E">
            <w:pPr>
              <w:spacing w:before="240" w:after="240"/>
              <w:jc w:val="left"/>
            </w:pPr>
            <w:r>
              <w:rPr>
                <w:b/>
                <w:bCs/>
              </w:rPr>
              <w:t>Примерни допустими дейности:</w:t>
            </w:r>
          </w:p>
          <w:p w:rsidR="00BC3798" w:rsidRDefault="00D6759E">
            <w:pPr>
              <w:spacing w:before="240" w:after="240"/>
              <w:jc w:val="left"/>
            </w:pPr>
            <w:r>
              <w:rPr>
                <w:b/>
                <w:bCs/>
              </w:rPr>
              <w:t>Специфична цел 1:</w:t>
            </w:r>
          </w:p>
          <w:p w:rsidR="00BC3798" w:rsidRDefault="00D6759E" w:rsidP="00D6759E">
            <w:pPr>
              <w:numPr>
                <w:ilvl w:val="0"/>
                <w:numId w:val="66"/>
              </w:numPr>
              <w:spacing w:before="240" w:after="0"/>
              <w:ind w:hanging="210"/>
              <w:jc w:val="left"/>
            </w:pPr>
            <w:r>
              <w:t>Внедряване на инструменти и системи за управление на качеството, за управление на изпълнението, за оценка и самооценка на дейността на административните структури и за мониторинг на публични политики</w:t>
            </w:r>
          </w:p>
          <w:p w:rsidR="00BC3798" w:rsidRDefault="00D6759E" w:rsidP="00D6759E">
            <w:pPr>
              <w:numPr>
                <w:ilvl w:val="0"/>
                <w:numId w:val="66"/>
              </w:numPr>
              <w:spacing w:before="0" w:after="0"/>
              <w:ind w:hanging="210"/>
              <w:jc w:val="left"/>
            </w:pPr>
            <w:r>
              <w:t>Концентриране на функции и политики чрез функционални прегледи на публичните политики и провеждане на оптимизация</w:t>
            </w:r>
          </w:p>
          <w:p w:rsidR="00BC3798" w:rsidRDefault="00D6759E" w:rsidP="00D6759E">
            <w:pPr>
              <w:numPr>
                <w:ilvl w:val="0"/>
                <w:numId w:val="66"/>
              </w:numPr>
              <w:spacing w:before="0" w:after="0"/>
              <w:ind w:hanging="210"/>
              <w:jc w:val="left"/>
            </w:pPr>
            <w:r>
              <w:t>Подкрепа на процеса на децентрализация и деконцентрация</w:t>
            </w:r>
          </w:p>
          <w:p w:rsidR="00BC3798" w:rsidRDefault="00D6759E" w:rsidP="00D6759E">
            <w:pPr>
              <w:numPr>
                <w:ilvl w:val="0"/>
                <w:numId w:val="66"/>
              </w:numPr>
              <w:spacing w:before="0" w:after="240"/>
              <w:ind w:hanging="210"/>
              <w:jc w:val="left"/>
            </w:pPr>
            <w:r>
              <w:t>Развитие на Интегрираната информационна система за нуждите на държавната администрация</w:t>
            </w:r>
          </w:p>
          <w:p w:rsidR="00BC3798" w:rsidRDefault="00D6759E">
            <w:pPr>
              <w:spacing w:before="240" w:after="240"/>
              <w:jc w:val="left"/>
            </w:pPr>
            <w:r>
              <w:rPr>
                <w:b/>
                <w:bCs/>
              </w:rPr>
              <w:t>Специфична цел 2:</w:t>
            </w:r>
          </w:p>
          <w:p w:rsidR="00BC3798" w:rsidRDefault="00D6759E" w:rsidP="00D6759E">
            <w:pPr>
              <w:numPr>
                <w:ilvl w:val="0"/>
                <w:numId w:val="67"/>
              </w:numPr>
              <w:spacing w:before="240" w:after="0"/>
              <w:ind w:hanging="210"/>
              <w:jc w:val="left"/>
            </w:pPr>
            <w:r>
              <w:t>Развитие на бързи и ефективни методи за подбор на служители в администрацията</w:t>
            </w:r>
          </w:p>
          <w:p w:rsidR="00BC3798" w:rsidRDefault="00D6759E" w:rsidP="00D6759E">
            <w:pPr>
              <w:numPr>
                <w:ilvl w:val="0"/>
                <w:numId w:val="67"/>
              </w:numPr>
              <w:spacing w:before="0" w:after="0"/>
              <w:ind w:hanging="210"/>
              <w:jc w:val="left"/>
            </w:pPr>
            <w:r>
              <w:t>Укрепване на капацитета на обучителните институции - ИПА, Академията на МВР и Института по психология-МВР, Дипломатическия институт към Министъра на външните работи, както и на НСОРБ във връзка с целите на приоритета</w:t>
            </w:r>
          </w:p>
          <w:p w:rsidR="00BC3798" w:rsidRDefault="00D6759E" w:rsidP="00D6759E">
            <w:pPr>
              <w:numPr>
                <w:ilvl w:val="0"/>
                <w:numId w:val="67"/>
              </w:numPr>
              <w:spacing w:before="0" w:after="0"/>
              <w:ind w:hanging="210"/>
              <w:jc w:val="left"/>
            </w:pPr>
            <w:r>
              <w:t>Организиране и провеждане на обучения за служителите от администрацията на всички нива</w:t>
            </w:r>
          </w:p>
          <w:p w:rsidR="00BC3798" w:rsidRDefault="00D6759E" w:rsidP="00D6759E">
            <w:pPr>
              <w:numPr>
                <w:ilvl w:val="0"/>
                <w:numId w:val="67"/>
              </w:numPr>
              <w:spacing w:before="0" w:after="0"/>
              <w:ind w:hanging="210"/>
              <w:jc w:val="left"/>
            </w:pPr>
            <w:r>
              <w:t>Изграждане на система за мониторинг на ефективността на обученията</w:t>
            </w:r>
          </w:p>
          <w:p w:rsidR="00BC3798" w:rsidRDefault="00D6759E" w:rsidP="00D6759E">
            <w:pPr>
              <w:numPr>
                <w:ilvl w:val="0"/>
                <w:numId w:val="67"/>
              </w:numPr>
              <w:spacing w:before="0" w:after="240"/>
              <w:ind w:hanging="210"/>
              <w:jc w:val="left"/>
            </w:pPr>
            <w:r>
              <w:t>Развитие на транснационално сътрудничество и координация с държавите членки и с институциите на ЕС</w:t>
            </w:r>
          </w:p>
          <w:p w:rsidR="00BC3798" w:rsidRDefault="00D6759E">
            <w:pPr>
              <w:spacing w:before="240" w:after="240"/>
              <w:jc w:val="left"/>
            </w:pPr>
            <w:r>
              <w:rPr>
                <w:b/>
                <w:bCs/>
              </w:rPr>
              <w:t>Специфична цел 3</w:t>
            </w:r>
          </w:p>
          <w:p w:rsidR="00BC3798" w:rsidRDefault="00D6759E" w:rsidP="00D6759E">
            <w:pPr>
              <w:numPr>
                <w:ilvl w:val="0"/>
                <w:numId w:val="68"/>
              </w:numPr>
              <w:spacing w:before="240" w:after="0"/>
              <w:ind w:hanging="210"/>
              <w:jc w:val="left"/>
            </w:pPr>
            <w:r>
              <w:lastRenderedPageBreak/>
              <w:t>Разработване на анализи, проучвания, оценки, обучения и др. дейности от НПО или мрежи/коалиции/платформи на НПО, както и от социално-икономическите партньори, за подобряване на бизнес средата и процеса на формулиране, осъществяване и мониторинг на политики</w:t>
            </w:r>
          </w:p>
          <w:p w:rsidR="00BC3798" w:rsidRDefault="00D6759E" w:rsidP="00D6759E">
            <w:pPr>
              <w:numPr>
                <w:ilvl w:val="0"/>
                <w:numId w:val="68"/>
              </w:numPr>
              <w:spacing w:before="0" w:after="0"/>
              <w:ind w:hanging="210"/>
              <w:jc w:val="left"/>
            </w:pPr>
            <w:r>
              <w:t>Съвместни действия между администрации и НПО за реализация на публични политики</w:t>
            </w:r>
          </w:p>
          <w:p w:rsidR="00BC3798" w:rsidRDefault="00D6759E" w:rsidP="00D6759E">
            <w:pPr>
              <w:numPr>
                <w:ilvl w:val="0"/>
                <w:numId w:val="68"/>
              </w:numPr>
              <w:spacing w:before="0" w:after="240"/>
              <w:ind w:hanging="210"/>
              <w:jc w:val="left"/>
            </w:pPr>
            <w:r>
              <w:t>Създаване на система и механизъм за обмен на информация между заинтересованите страни (предприемачи, национални и местни власти и НПО) в областта на устойчивия туризъм в територии по Натура 2000</w:t>
            </w:r>
          </w:p>
          <w:p w:rsidR="00BC3798" w:rsidRDefault="00D6759E">
            <w:pPr>
              <w:spacing w:before="240" w:after="240"/>
              <w:jc w:val="left"/>
            </w:pPr>
            <w:r>
              <w:t>Разработване и приемане на нови инструменти и методологии, както и разпространение на най-добри практики за задълбочаване на познанията по конкретни въпроси и/ или решения за борба с корупцията, предотвратяване на конфликт на интереси и злоупотреба със служебно положение.</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D6759E" w:rsidP="008D5009">
      <w:pPr>
        <w:pStyle w:val="ManualHeading3"/>
        <w:spacing w:before="0" w:after="0"/>
        <w:rPr>
          <w:b/>
          <w:color w:val="000000"/>
        </w:rPr>
      </w:pPr>
      <w:r w:rsidRPr="00C23AD8">
        <w:rPr>
          <w:b/>
          <w:color w:val="000000"/>
        </w:rPr>
        <w:t xml:space="preserve"> </w:t>
      </w:r>
      <w:bookmarkStart w:id="67" w:name="_Toc256000038"/>
      <w:r>
        <w:rPr>
          <w:b/>
          <w:noProof/>
          <w:color w:val="000000"/>
        </w:rPr>
        <w:t>2.A.6.2 Ръководни принципи за подбора на операциите</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2524"/>
      </w:tblGrid>
      <w:tr w:rsidR="00BC3798" w:rsidTr="00426349">
        <w:trPr>
          <w:trHeight w:val="288"/>
          <w:tblHeader/>
        </w:trPr>
        <w:tc>
          <w:tcPr>
            <w:tcW w:w="0" w:type="auto"/>
            <w:shd w:val="clear" w:color="auto" w:fill="auto"/>
          </w:tcPr>
          <w:p w:rsidR="008D5009" w:rsidRPr="00C23AD8" w:rsidRDefault="00D6759E" w:rsidP="00426349">
            <w:pPr>
              <w:pStyle w:val="Text1"/>
              <w:spacing w:before="0" w:after="0"/>
              <w:ind w:left="0"/>
              <w:rPr>
                <w:b/>
                <w:color w:val="000000"/>
                <w:sz w:val="18"/>
                <w:szCs w:val="18"/>
              </w:rPr>
            </w:pPr>
            <w:r>
              <w:rPr>
                <w:b/>
                <w:noProof/>
                <w:color w:val="000000"/>
                <w:sz w:val="18"/>
                <w:szCs w:val="18"/>
              </w:rPr>
              <w:t>Инвестиционен приоритет</w:t>
            </w:r>
          </w:p>
        </w:tc>
        <w:tc>
          <w:tcPr>
            <w:tcW w:w="0" w:type="auto"/>
            <w:shd w:val="clear" w:color="auto" w:fill="auto"/>
          </w:tcPr>
          <w:p w:rsidR="008D5009" w:rsidRPr="00C23AD8" w:rsidRDefault="00D6759E" w:rsidP="00426349">
            <w:pPr>
              <w:pStyle w:val="Text1"/>
              <w:spacing w:before="0" w:after="0"/>
              <w:ind w:left="0"/>
              <w:rPr>
                <w:b/>
                <w:color w:val="000000"/>
                <w:sz w:val="18"/>
                <w:szCs w:val="18"/>
              </w:rPr>
            </w:pPr>
            <w:r w:rsidRPr="00C23AD8">
              <w:rPr>
                <w:noProof/>
                <w:color w:val="000000"/>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t>В рамките на програмата ще бъдат финансирани единствено операции, чиито дейности в пълна степен съответстват на дефинираните специфични цели на програмата. Качеството на операциите ще бъде гарантирано чрез спазването на следните основни принципи в процеса на избор:</w:t>
            </w:r>
          </w:p>
          <w:p w:rsidR="00BC3798" w:rsidRDefault="00D6759E">
            <w:pPr>
              <w:spacing w:before="240" w:after="240"/>
              <w:jc w:val="left"/>
            </w:pPr>
            <w:r>
              <w:rPr>
                <w:b/>
                <w:bCs/>
              </w:rPr>
              <w:t>1. Съответствие със специфичните цели на програмата и релевантните национални и европейски стратегически документи</w:t>
            </w:r>
            <w:r>
              <w:t>.</w:t>
            </w:r>
          </w:p>
          <w:p w:rsidR="00BC3798" w:rsidRDefault="00D6759E">
            <w:pPr>
              <w:spacing w:before="240" w:after="240"/>
              <w:jc w:val="left"/>
            </w:pPr>
            <w:r>
              <w:t xml:space="preserve">Системите за управление и контрол ще гарантират процесът на програмиране да съответства не само на специфичните цели на програмата, но и да отразява актуалните нужди и приоритети за администрацията и съдебната система, отразени в съответните стратегически документи на национално ниво. Програмирането ще отчита актуални тенденции в рамките на ЕС в съответната област. Насоките за кандидатстване по операцията ще включват задължителни индикатори, които са част от системата от индикатори на ОПДУ. Приоритетно ще бъдат </w:t>
            </w:r>
            <w:r>
              <w:lastRenderedPageBreak/>
              <w:t>финансирани операции, чието изпълнение е приоритизирано в рамките на стратегически документи, които попадат в обхвата на специфичните цели на програмата.</w:t>
            </w:r>
          </w:p>
          <w:p w:rsidR="00BC3798" w:rsidRDefault="00D6759E">
            <w:pPr>
              <w:spacing w:before="240" w:after="240"/>
              <w:jc w:val="left"/>
            </w:pPr>
            <w:r>
              <w:rPr>
                <w:b/>
                <w:bCs/>
              </w:rPr>
              <w:t>2. Прозрачност и включване на заинтересованите страни</w:t>
            </w:r>
          </w:p>
          <w:p w:rsidR="00BC3798" w:rsidRDefault="00D6759E">
            <w:pPr>
              <w:spacing w:before="240" w:after="240"/>
              <w:jc w:val="left"/>
            </w:pPr>
            <w:r>
              <w:t>Ще бъде осигурена необходимата прозрачност при подготовката на критериите за избор на операции. Последните ще бъдат одобрявани от Комитета за наблюдение на програмата. В неговия състав ще бъдат включени представители на всички заинтересовани страни.</w:t>
            </w:r>
          </w:p>
          <w:p w:rsidR="00BC3798" w:rsidRDefault="00D6759E">
            <w:pPr>
              <w:spacing w:before="240" w:after="240"/>
              <w:jc w:val="left"/>
            </w:pPr>
            <w:r>
              <w:rPr>
                <w:b/>
                <w:bCs/>
              </w:rPr>
              <w:t>3. Съгласуваност и надграждане на постигнатите резултати</w:t>
            </w:r>
          </w:p>
          <w:p w:rsidR="00BC3798" w:rsidRDefault="00D6759E">
            <w:pPr>
              <w:spacing w:before="240" w:after="240"/>
              <w:jc w:val="left"/>
            </w:pPr>
            <w:r>
              <w:t>С оглед спецификата на програмата, акцент ще бъде поставен върху прилагането и внедряването на вече постигнати резултати. Секторните операции в областта на е-управлението ще бъдат реализирани при условие за използване на всички разработени или планирани за разработване относими хоризонтални системи на е-управлението, за постигане на максимална ефективност и ефикасност.</w:t>
            </w:r>
          </w:p>
          <w:p w:rsidR="00BC3798" w:rsidRDefault="00D6759E">
            <w:pPr>
              <w:spacing w:before="240" w:after="240"/>
              <w:jc w:val="left"/>
            </w:pPr>
            <w:r>
              <w:rPr>
                <w:b/>
                <w:bCs/>
              </w:rPr>
              <w:t>4. Ефикасно постигане на целите и резултатите на операциите</w:t>
            </w:r>
          </w:p>
          <w:p w:rsidR="00BC3798" w:rsidRDefault="00D6759E">
            <w:pPr>
              <w:spacing w:before="240" w:after="240"/>
              <w:jc w:val="left"/>
            </w:pPr>
            <w:r>
              <w:t>Ефикасното постигане на целите и резултатите е един от важните показатели за качеството на операциите. В процеса на програмиране и в рамките на оценката ще бъде наличен обобщен анализ на пределно допустимите и препоръчителните цени за придобиването на стоки или услуги от външни доставчици, на база на проучване на пазарните цени. Анализът ще бъде актуализиран на тригодишна база.</w:t>
            </w:r>
          </w:p>
          <w:p w:rsidR="00BC3798" w:rsidRDefault="00D6759E">
            <w:pPr>
              <w:spacing w:before="240" w:after="240"/>
              <w:jc w:val="left"/>
            </w:pPr>
            <w:r>
              <w:rPr>
                <w:b/>
                <w:bCs/>
              </w:rPr>
              <w:t>5. Равенство на половете и недискриминация.</w:t>
            </w:r>
          </w:p>
          <w:p w:rsidR="00BC3798" w:rsidRDefault="00D6759E">
            <w:pPr>
              <w:spacing w:before="240" w:after="240"/>
              <w:jc w:val="left"/>
            </w:pPr>
            <w:r>
              <w:lastRenderedPageBreak/>
              <w:t>Финансова подкрепа по програмата ще получават операции, които гарантират като минимум недискриминацията и равенство между половете.</w:t>
            </w:r>
          </w:p>
          <w:p w:rsidR="00BC3798" w:rsidRDefault="00D6759E">
            <w:pPr>
              <w:spacing w:before="240" w:after="240"/>
              <w:jc w:val="left"/>
            </w:pPr>
            <w:r>
              <w:rPr>
                <w:b/>
                <w:bCs/>
              </w:rPr>
              <w:t xml:space="preserve">6. Спазване на принципите за добро финансово управление </w:t>
            </w:r>
          </w:p>
          <w:p w:rsidR="00BC3798" w:rsidRDefault="00D6759E">
            <w:pPr>
              <w:spacing w:before="240" w:after="240"/>
              <w:jc w:val="left"/>
            </w:pPr>
            <w:r>
              <w:t>При избора на операции трябва да се гарантира, че отпуснатите средства ще се разходват, спазвайки принципите за икономичност, ефективност и ефикасност. Инвестициите следва да допринасят за постигане на показателите на програмата. В същото време ще се търси връзка между заложените в проекта цели, планираните за изпълнение дейности и очаквани резултати, както и връзка между резултата и размера на разходите, необходими за постигането му.</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D6759E" w:rsidP="008D5009">
      <w:pPr>
        <w:pStyle w:val="ManualHeading3"/>
        <w:spacing w:before="0" w:after="0"/>
        <w:rPr>
          <w:i w:val="0"/>
        </w:rPr>
      </w:pPr>
      <w:bookmarkStart w:id="68" w:name="_Toc256000039"/>
      <w:r>
        <w:rPr>
          <w:b/>
          <w:noProof/>
        </w:rPr>
        <w:t>2.A.6.3 Планирано използване на финансови инструменти</w:t>
      </w:r>
      <w:r>
        <w:rPr>
          <w:b/>
        </w:rPr>
        <w:t xml:space="preserve"> </w:t>
      </w:r>
      <w:r>
        <w:rPr>
          <w:i w:val="0"/>
          <w:noProof/>
        </w:rPr>
        <w:t>(когато е целесъобразно)</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2748"/>
      </w:tblGrid>
      <w:tr w:rsidR="00BC3798" w:rsidTr="00426349">
        <w:trPr>
          <w:trHeight w:val="288"/>
          <w:tblHeader/>
        </w:trPr>
        <w:tc>
          <w:tcPr>
            <w:tcW w:w="0" w:type="auto"/>
            <w:shd w:val="clear" w:color="auto" w:fill="auto"/>
          </w:tcPr>
          <w:p w:rsidR="008D5009" w:rsidRPr="00E927A9" w:rsidRDefault="00D6759E" w:rsidP="00426349">
            <w:pPr>
              <w:pStyle w:val="Text1"/>
              <w:spacing w:before="0" w:after="0"/>
              <w:ind w:left="0"/>
              <w:rPr>
                <w:b/>
                <w:color w:val="000000"/>
                <w:sz w:val="18"/>
                <w:szCs w:val="18"/>
              </w:rPr>
            </w:pPr>
            <w:r>
              <w:rPr>
                <w:b/>
                <w:noProof/>
                <w:sz w:val="18"/>
                <w:szCs w:val="18"/>
              </w:rPr>
              <w:t>Инвестиционен приоритет</w:t>
            </w:r>
          </w:p>
        </w:tc>
        <w:tc>
          <w:tcPr>
            <w:tcW w:w="0" w:type="auto"/>
            <w:shd w:val="clear" w:color="auto" w:fill="auto"/>
          </w:tcPr>
          <w:p w:rsidR="008D5009" w:rsidRPr="00E927A9" w:rsidRDefault="00D6759E" w:rsidP="00426349">
            <w:pPr>
              <w:pStyle w:val="Text1"/>
              <w:spacing w:before="0" w:after="0"/>
              <w:ind w:left="0"/>
              <w:rPr>
                <w:b/>
                <w:color w:val="000000"/>
                <w:sz w:val="18"/>
                <w:szCs w:val="18"/>
              </w:rPr>
            </w:pPr>
            <w:r w:rsidRPr="00420C06">
              <w:rPr>
                <w:noProof/>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t>Не е приложимо. Не се предвижда използване на финансови инструменти.</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D6759E" w:rsidP="008D5009">
      <w:pPr>
        <w:pStyle w:val="ManualHeading3"/>
        <w:spacing w:before="0" w:after="0"/>
        <w:rPr>
          <w:i w:val="0"/>
          <w:lang w:val="fr-BE"/>
        </w:rPr>
      </w:pPr>
      <w:bookmarkStart w:id="69" w:name="_Toc256000040"/>
      <w:r w:rsidRPr="00164AE6">
        <w:rPr>
          <w:b/>
          <w:noProof/>
          <w:lang w:val="fr-BE"/>
        </w:rPr>
        <w:t>2.А.6.4 Планирано използване на големи проекти</w:t>
      </w:r>
      <w:r w:rsidRPr="00164AE6">
        <w:rPr>
          <w:i w:val="0"/>
          <w:lang w:val="fr-BE"/>
        </w:rPr>
        <w:t xml:space="preserve"> </w:t>
      </w:r>
      <w:r w:rsidRPr="00164AE6">
        <w:rPr>
          <w:i w:val="0"/>
          <w:noProof/>
          <w:lang w:val="fr-BE"/>
        </w:rPr>
        <w:t>(когато е целесъобразно)</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2748"/>
      </w:tblGrid>
      <w:tr w:rsidR="00BC3798" w:rsidTr="00426349">
        <w:trPr>
          <w:trHeight w:val="288"/>
          <w:tblHeader/>
        </w:trPr>
        <w:tc>
          <w:tcPr>
            <w:tcW w:w="0" w:type="auto"/>
            <w:shd w:val="clear" w:color="auto" w:fill="auto"/>
          </w:tcPr>
          <w:p w:rsidR="008D5009" w:rsidRPr="002B60AE" w:rsidRDefault="00D6759E" w:rsidP="00426349">
            <w:pPr>
              <w:pStyle w:val="Text1"/>
              <w:spacing w:before="0" w:after="0"/>
              <w:ind w:left="0"/>
              <w:rPr>
                <w:b/>
                <w:sz w:val="18"/>
                <w:szCs w:val="18"/>
              </w:rPr>
            </w:pPr>
            <w:r>
              <w:rPr>
                <w:b/>
                <w:noProof/>
                <w:sz w:val="18"/>
                <w:szCs w:val="18"/>
              </w:rPr>
              <w:t>Инвестиционен приоритет</w:t>
            </w:r>
          </w:p>
        </w:tc>
        <w:tc>
          <w:tcPr>
            <w:tcW w:w="0" w:type="auto"/>
            <w:shd w:val="clear" w:color="auto" w:fill="auto"/>
          </w:tcPr>
          <w:p w:rsidR="008D5009" w:rsidRPr="002B60AE" w:rsidRDefault="00D6759E" w:rsidP="00426349">
            <w:pPr>
              <w:pStyle w:val="Text1"/>
              <w:spacing w:before="0" w:after="0"/>
              <w:ind w:left="0"/>
              <w:rPr>
                <w:b/>
                <w:sz w:val="18"/>
                <w:szCs w:val="18"/>
              </w:rPr>
            </w:pPr>
            <w:r w:rsidRPr="00420C06">
              <w:rPr>
                <w:noProof/>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t>Не е приложимо</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D6759E" w:rsidP="008D5009">
      <w:pPr>
        <w:pStyle w:val="ManualHeading3"/>
        <w:keepLines/>
        <w:spacing w:before="0" w:after="0"/>
        <w:rPr>
          <w:b/>
          <w:color w:val="000000"/>
        </w:rPr>
      </w:pPr>
      <w:bookmarkStart w:id="70" w:name="_Toc256000041"/>
      <w:r>
        <w:rPr>
          <w:b/>
          <w:noProof/>
          <w:color w:val="000000"/>
        </w:rPr>
        <w:lastRenderedPageBreak/>
        <w:t>2.A.6.5 Показатели за изпълнението по инвестиционни приоритети и когато е целесъобразно — по категории региони</w:t>
      </w:r>
      <w:bookmarkEnd w:id="70"/>
    </w:p>
    <w:p w:rsidR="008D5009" w:rsidRPr="0015384C" w:rsidRDefault="008D5009" w:rsidP="008D5009">
      <w:pPr>
        <w:pStyle w:val="Text1"/>
        <w:keepNext/>
        <w:keepLines/>
        <w:spacing w:before="0" w:after="0"/>
        <w:ind w:left="0"/>
      </w:pPr>
    </w:p>
    <w:p w:rsidR="008D5009" w:rsidRPr="00082572" w:rsidRDefault="00D6759E" w:rsidP="008D5009">
      <w:pPr>
        <w:keepNext/>
        <w:keepLines/>
        <w:spacing w:before="0" w:after="0"/>
        <w:rPr>
          <w:color w:val="000000"/>
        </w:rPr>
      </w:pPr>
      <w:r w:rsidRPr="003B65A5">
        <w:rPr>
          <w:b/>
          <w:noProof/>
          <w:color w:val="000000"/>
        </w:rPr>
        <w:t>Таблица 5: Общи и специфични за програмата показатели за изпълнението</w:t>
      </w:r>
      <w:r>
        <w:rPr>
          <w:color w:val="000000"/>
        </w:rPr>
        <w:t xml:space="preserve"> </w:t>
      </w:r>
      <w:r>
        <w:rPr>
          <w:noProof/>
          <w:color w:val="000000"/>
        </w:rPr>
        <w:t>(по инвестиционни приоритети, разпределени по категории региони за ЕСФ и когато е уместно — за ЕФРР)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185"/>
        <w:gridCol w:w="1053"/>
        <w:gridCol w:w="1632"/>
        <w:gridCol w:w="1746"/>
        <w:gridCol w:w="911"/>
        <w:gridCol w:w="911"/>
        <w:gridCol w:w="996"/>
        <w:gridCol w:w="2517"/>
        <w:gridCol w:w="1233"/>
      </w:tblGrid>
      <w:tr w:rsidR="00BC3798" w:rsidTr="00426349">
        <w:trPr>
          <w:cantSplit/>
          <w:trHeight w:val="288"/>
          <w:tblHeader/>
        </w:trPr>
        <w:tc>
          <w:tcPr>
            <w:tcW w:w="0" w:type="auto"/>
            <w:gridSpan w:val="2"/>
            <w:shd w:val="clear" w:color="auto" w:fill="auto"/>
          </w:tcPr>
          <w:p w:rsidR="008D5009" w:rsidRPr="00A15E2F" w:rsidRDefault="00D6759E" w:rsidP="00426349">
            <w:pPr>
              <w:pStyle w:val="Heading3"/>
              <w:numPr>
                <w:ilvl w:val="0"/>
                <w:numId w:val="0"/>
              </w:numPr>
              <w:spacing w:before="0" w:after="0"/>
              <w:rPr>
                <w:b/>
                <w:i w:val="0"/>
                <w:color w:val="000000"/>
                <w:sz w:val="16"/>
                <w:szCs w:val="16"/>
              </w:rPr>
            </w:pPr>
            <w:bookmarkStart w:id="71" w:name="_Toc256000042"/>
            <w:r>
              <w:rPr>
                <w:b/>
                <w:i w:val="0"/>
                <w:noProof/>
                <w:color w:val="000000"/>
                <w:sz w:val="16"/>
                <w:szCs w:val="16"/>
              </w:rPr>
              <w:t>Инвестиционен приоритет</w:t>
            </w:r>
            <w:bookmarkEnd w:id="71"/>
          </w:p>
        </w:tc>
        <w:tc>
          <w:tcPr>
            <w:tcW w:w="0" w:type="auto"/>
            <w:gridSpan w:val="8"/>
            <w:shd w:val="clear" w:color="auto" w:fill="auto"/>
          </w:tcPr>
          <w:p w:rsidR="008D5009" w:rsidRPr="005D6B15" w:rsidRDefault="00D6759E" w:rsidP="00426349">
            <w:pPr>
              <w:pStyle w:val="Heading3"/>
              <w:numPr>
                <w:ilvl w:val="0"/>
                <w:numId w:val="0"/>
              </w:numPr>
              <w:spacing w:before="0" w:after="0"/>
              <w:rPr>
                <w:b/>
                <w:i w:val="0"/>
                <w:color w:val="000000"/>
                <w:sz w:val="16"/>
                <w:szCs w:val="16"/>
              </w:rPr>
            </w:pPr>
            <w:bookmarkStart w:id="72" w:name="_Toc256000043"/>
            <w:r w:rsidRPr="005D6B15">
              <w:rPr>
                <w:b/>
                <w:i w:val="0"/>
                <w:noProof/>
                <w:color w:val="000000"/>
                <w:sz w:val="16"/>
                <w:szCs w:val="16"/>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bookmarkEnd w:id="72"/>
          </w:p>
        </w:tc>
      </w:tr>
      <w:tr w:rsidR="00BC3798" w:rsidTr="00426349">
        <w:trPr>
          <w:cantSplit/>
          <w:trHeight w:val="288"/>
          <w:tblHeader/>
        </w:trPr>
        <w:tc>
          <w:tcPr>
            <w:tcW w:w="0" w:type="auto"/>
            <w:vMerge w:val="restart"/>
            <w:shd w:val="clear" w:color="auto" w:fill="auto"/>
          </w:tcPr>
          <w:p w:rsidR="008D5009" w:rsidRPr="00870D13" w:rsidRDefault="00D6759E"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D6759E" w:rsidP="00426349">
            <w:pPr>
              <w:spacing w:before="0" w:after="0"/>
              <w:jc w:val="center"/>
              <w:rPr>
                <w:b/>
                <w:color w:val="000000"/>
                <w:sz w:val="16"/>
                <w:szCs w:val="16"/>
                <w:lang w:val="da-DK"/>
              </w:rPr>
            </w:pPr>
            <w:r w:rsidRPr="00870D13">
              <w:rPr>
                <w:b/>
                <w:noProof/>
                <w:color w:val="000000"/>
                <w:sz w:val="16"/>
                <w:szCs w:val="16"/>
                <w:lang w:val="da-DK"/>
              </w:rPr>
              <w:t>Показател</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sidRPr="00870D13">
              <w:rPr>
                <w:b/>
                <w:noProof/>
                <w:color w:val="000000"/>
                <w:sz w:val="16"/>
                <w:szCs w:val="16"/>
              </w:rPr>
              <w:t>Мерна единица</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Фонд</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Категория региони (когато е уместно)</w:t>
            </w:r>
          </w:p>
        </w:tc>
        <w:tc>
          <w:tcPr>
            <w:tcW w:w="0" w:type="auto"/>
            <w:gridSpan w:val="3"/>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Целева стойност (2023 г.)</w:t>
            </w:r>
          </w:p>
        </w:tc>
        <w:tc>
          <w:tcPr>
            <w:tcW w:w="0" w:type="auto"/>
            <w:vMerge w:val="restart"/>
            <w:shd w:val="clear" w:color="auto" w:fill="auto"/>
          </w:tcPr>
          <w:p w:rsidR="008D5009" w:rsidRPr="00870D13" w:rsidRDefault="00D6759E" w:rsidP="00426349">
            <w:pPr>
              <w:spacing w:before="0" w:after="0"/>
              <w:jc w:val="center"/>
              <w:rPr>
                <w:b/>
                <w:color w:val="000000"/>
                <w:sz w:val="16"/>
                <w:szCs w:val="16"/>
                <w:lang w:val="pt-PT"/>
              </w:rPr>
            </w:pPr>
            <w:r w:rsidRPr="00870D13">
              <w:rPr>
                <w:b/>
                <w:noProof/>
                <w:color w:val="000000"/>
                <w:sz w:val="16"/>
                <w:szCs w:val="16"/>
                <w:lang w:val="pt-PT"/>
              </w:rPr>
              <w:t>Източник на данните</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sidRPr="00870D13">
              <w:rPr>
                <w:b/>
                <w:noProof/>
                <w:color w:val="000000"/>
                <w:sz w:val="16"/>
                <w:szCs w:val="16"/>
              </w:rPr>
              <w:t>Честота на отчитане</w:t>
            </w:r>
          </w:p>
        </w:tc>
      </w:tr>
      <w:tr w:rsidR="00BC379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М</w:t>
            </w:r>
          </w:p>
        </w:tc>
        <w:tc>
          <w:tcPr>
            <w:tcW w:w="0" w:type="auto"/>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Ж</w:t>
            </w:r>
          </w:p>
        </w:tc>
        <w:tc>
          <w:tcPr>
            <w:tcW w:w="0" w:type="auto"/>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О</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O2-1</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Администрации, подкрепени за въвеждане на системи за управление на качеството</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93,00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O2-2</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 извършени функционални прегледи по сектори/политики</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6,00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O2-5</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 подкрепени нови/ осъвременени обучителни модули за администрацията</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100,00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ИПА, НСОРБ, Академия на МВР, Дипломатически институт</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O2-6</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Обучени служители от администрацията</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D6759E" w:rsidP="00426349">
            <w:pPr>
              <w:spacing w:before="0" w:after="0"/>
              <w:jc w:val="right"/>
              <w:rPr>
                <w:color w:val="000000"/>
                <w:sz w:val="16"/>
                <w:szCs w:val="16"/>
              </w:rPr>
            </w:pPr>
            <w:r>
              <w:rPr>
                <w:noProof/>
                <w:color w:val="000000"/>
                <w:sz w:val="16"/>
                <w:szCs w:val="16"/>
              </w:rPr>
              <w:t>45 000,00</w:t>
            </w:r>
          </w:p>
        </w:tc>
        <w:tc>
          <w:tcPr>
            <w:tcW w:w="0" w:type="auto"/>
            <w:shd w:val="clear" w:color="auto" w:fill="auto"/>
          </w:tcPr>
          <w:p w:rsidR="008D5009" w:rsidRPr="00870D13" w:rsidRDefault="00D6759E" w:rsidP="00426349">
            <w:pPr>
              <w:spacing w:before="0" w:after="0"/>
              <w:jc w:val="right"/>
              <w:rPr>
                <w:color w:val="000000"/>
                <w:sz w:val="16"/>
                <w:szCs w:val="16"/>
              </w:rPr>
            </w:pPr>
            <w:r>
              <w:rPr>
                <w:noProof/>
                <w:color w:val="000000"/>
                <w:sz w:val="16"/>
                <w:szCs w:val="16"/>
              </w:rPr>
              <w:t>60 000,00</w:t>
            </w: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105 000,00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CO20</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брой проекти, изцяло или частично изпълнени от социални партньори или неправителствени организации</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D6759E" w:rsidP="00426349">
            <w:pPr>
              <w:spacing w:before="0" w:after="0"/>
              <w:jc w:val="right"/>
              <w:rPr>
                <w:color w:val="000000"/>
                <w:sz w:val="16"/>
                <w:szCs w:val="16"/>
              </w:rPr>
            </w:pPr>
            <w:r>
              <w:rPr>
                <w:noProof/>
                <w:color w:val="000000"/>
                <w:sz w:val="16"/>
                <w:szCs w:val="16"/>
              </w:rPr>
              <w:t>0,00</w:t>
            </w:r>
          </w:p>
        </w:tc>
        <w:tc>
          <w:tcPr>
            <w:tcW w:w="0" w:type="auto"/>
            <w:shd w:val="clear" w:color="auto" w:fill="auto"/>
          </w:tcPr>
          <w:p w:rsidR="008D5009" w:rsidRPr="00870D13" w:rsidRDefault="00D6759E" w:rsidP="00426349">
            <w:pPr>
              <w:spacing w:before="0" w:after="0"/>
              <w:jc w:val="right"/>
              <w:rPr>
                <w:color w:val="000000"/>
                <w:sz w:val="16"/>
                <w:szCs w:val="16"/>
              </w:rPr>
            </w:pPr>
            <w:r>
              <w:rPr>
                <w:noProof/>
                <w:color w:val="000000"/>
                <w:sz w:val="16"/>
                <w:szCs w:val="16"/>
              </w:rPr>
              <w:t>0,00</w:t>
            </w: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350,00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bl>
    <w:p w:rsidR="008D5009" w:rsidRPr="00C23AD8" w:rsidRDefault="008D5009" w:rsidP="008D5009">
      <w:pPr>
        <w:spacing w:before="0" w:after="0"/>
        <w:rPr>
          <w:i/>
          <w:color w:val="000000"/>
          <w:sz w:val="16"/>
          <w:szCs w:val="16"/>
        </w:rPr>
      </w:pPr>
    </w:p>
    <w:p w:rsidR="008D5009" w:rsidRPr="003B65A5" w:rsidRDefault="00D6759E" w:rsidP="008D5009">
      <w:pPr>
        <w:pStyle w:val="ManualHeading2"/>
        <w:spacing w:before="0" w:after="0"/>
      </w:pPr>
      <w:bookmarkStart w:id="73" w:name="_Toc256000044"/>
      <w:r>
        <w:rPr>
          <w:noProof/>
        </w:rPr>
        <w:t>2.А.7 Социални иновации, транснационално сътрудничество и принос по тематични цели 1—7</w:t>
      </w:r>
      <w:bookmarkEnd w:id="73"/>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2460"/>
      </w:tblGrid>
      <w:tr w:rsidR="00BC3798" w:rsidTr="00426349">
        <w:trPr>
          <w:trHeight w:val="288"/>
          <w:tblHeader/>
        </w:trPr>
        <w:tc>
          <w:tcPr>
            <w:tcW w:w="0" w:type="auto"/>
            <w:shd w:val="clear" w:color="auto" w:fill="auto"/>
          </w:tcPr>
          <w:p w:rsidR="008D5009" w:rsidRPr="00CE07EF" w:rsidRDefault="00D6759E" w:rsidP="00426349">
            <w:pPr>
              <w:spacing w:before="0" w:after="0"/>
              <w:rPr>
                <w:b/>
                <w:sz w:val="18"/>
                <w:szCs w:val="18"/>
                <w:lang w:val="it-IT"/>
              </w:rPr>
            </w:pPr>
            <w:r w:rsidRPr="00CE07EF">
              <w:rPr>
                <w:b/>
                <w:noProof/>
                <w:sz w:val="16"/>
                <w:szCs w:val="16"/>
                <w:lang w:val="it-IT"/>
              </w:rPr>
              <w:t>Приоритетна ос</w:t>
            </w:r>
          </w:p>
        </w:tc>
        <w:tc>
          <w:tcPr>
            <w:tcW w:w="0" w:type="auto"/>
            <w:shd w:val="clear" w:color="auto" w:fill="auto"/>
          </w:tcPr>
          <w:p w:rsidR="008D5009" w:rsidRPr="00597F64" w:rsidRDefault="00D6759E" w:rsidP="00426349">
            <w:pPr>
              <w:spacing w:before="0" w:after="0"/>
              <w:rPr>
                <w:b/>
                <w:sz w:val="18"/>
                <w:szCs w:val="18"/>
              </w:rPr>
            </w:pPr>
            <w:r w:rsidRPr="00597F64">
              <w:rPr>
                <w:b/>
                <w:noProof/>
                <w:sz w:val="16"/>
                <w:szCs w:val="16"/>
              </w:rPr>
              <w:t>2</w:t>
            </w:r>
            <w:r w:rsidRPr="00597F64">
              <w:rPr>
                <w:b/>
                <w:sz w:val="16"/>
                <w:szCs w:val="16"/>
              </w:rPr>
              <w:t xml:space="preserve">  -  </w:t>
            </w:r>
            <w:r w:rsidRPr="00597F64">
              <w:rPr>
                <w:b/>
                <w:noProof/>
                <w:sz w:val="16"/>
                <w:szCs w:val="16"/>
              </w:rPr>
              <w:t>ЕФЕКТИВНО И ПРОФЕСИОНАЛНО УПРАВЛЕНИЕ В ПАРТНЬОРСТВО С ГРАЖДАНСКОТО ОБЩЕСТВО И БИЗНЕСА</w:t>
            </w:r>
          </w:p>
        </w:tc>
      </w:tr>
      <w:tr w:rsidR="00BC3798" w:rsidTr="00426349">
        <w:trPr>
          <w:trHeight w:val="288"/>
        </w:trPr>
        <w:tc>
          <w:tcPr>
            <w:tcW w:w="0" w:type="auto"/>
            <w:gridSpan w:val="2"/>
            <w:shd w:val="clear" w:color="auto" w:fill="auto"/>
          </w:tcPr>
          <w:p w:rsidR="00BC3798" w:rsidRDefault="00D6759E">
            <w:pPr>
              <w:spacing w:before="0" w:after="240"/>
              <w:jc w:val="left"/>
            </w:pPr>
            <w:r>
              <w:t>Планираните мерки за транснационално сътрудничество, са свързани с използване на възможностите за обмен на добри практики с държавите-членки на ЕС по темите, включени в обхвата на оста, включително организиране на стажове и практики. Ще бъде наблегнато на взаимодействието с европейски обучителни институции, както и на необходимостта от обмен на опит по отношение на европейски политики и законодателство.</w:t>
            </w:r>
          </w:p>
          <w:p w:rsidR="00BC3798" w:rsidRDefault="00D6759E">
            <w:pPr>
              <w:spacing w:before="240" w:after="240"/>
              <w:jc w:val="left"/>
            </w:pPr>
            <w:r>
              <w:t>Приоритетната ос включва следните действия, които пряко ще спомогнат за постигането на следните тематични цели от Регламент (ЕС) № 1303/2013 на Европейския парламент и на Съвета (Общия Регламент):</w:t>
            </w:r>
          </w:p>
          <w:p w:rsidR="00BC3798" w:rsidRDefault="00D6759E" w:rsidP="00D6759E">
            <w:pPr>
              <w:numPr>
                <w:ilvl w:val="0"/>
                <w:numId w:val="65"/>
              </w:numPr>
              <w:spacing w:before="240" w:after="0"/>
              <w:ind w:hanging="210"/>
              <w:jc w:val="left"/>
            </w:pPr>
            <w:r>
              <w:rPr>
                <w:i/>
                <w:iCs/>
              </w:rPr>
              <w:lastRenderedPageBreak/>
              <w:t xml:space="preserve">Тематична цел 5 Насърчаване на адаптацията към изменението на климата и превенцията и управлението на риска </w:t>
            </w:r>
            <w:r>
              <w:t>ще бъде обхваната от ОПДУ чрез провеждането на специализирано обучение на администрацията на всички нива, и особено на тези администрации, които имат преки отговорности в това отношение, както и учения в зоните за аварийно планиране и аварийно реагиране на обектите работещи и/или съхраняващи опасни вещества и материали. Подобряването на специализираното обучение на работещите в сферата на защитата при бедствия ще даде пряко отражение върху осигуряване на високо ниво на защита в Р България за гражданите и околната среда, както и за по-добра координация между компетентните органи и институции. Принос към тази тематична цел има и подпомагане на развитието на екологосъобразна администрация (работа без използване на хартия, „зелени" обществени поръчки и др. подобни мерки). ОПДУ включва и мерки за интегриране на ПОС и ПИК в политиките на администрацията.</w:t>
            </w:r>
          </w:p>
          <w:p w:rsidR="00BC3798" w:rsidRDefault="00D6759E" w:rsidP="00D6759E">
            <w:pPr>
              <w:numPr>
                <w:ilvl w:val="0"/>
                <w:numId w:val="65"/>
              </w:numPr>
              <w:spacing w:before="0" w:after="0"/>
              <w:ind w:hanging="210"/>
              <w:jc w:val="left"/>
            </w:pPr>
            <w:r>
              <w:t>Заложените мерки в областта на НАТУРА 2000 подпомагат изпълнението на</w:t>
            </w:r>
            <w:r>
              <w:rPr>
                <w:i/>
                <w:iCs/>
              </w:rPr>
              <w:t xml:space="preserve"> Тематична цел 6 Съхраняване и опазване на околната среда и насърчаване на ресурсната ефективност </w:t>
            </w:r>
            <w:r>
              <w:t>по отношение изграждането на капацитет на институциите, отговарящи за НАТУРА 2000 и повишаване на осведомеността на заинтересованите страни.</w:t>
            </w:r>
          </w:p>
          <w:p w:rsidR="00BC3798" w:rsidRDefault="00D6759E" w:rsidP="00D6759E">
            <w:pPr>
              <w:numPr>
                <w:ilvl w:val="0"/>
                <w:numId w:val="65"/>
              </w:numPr>
              <w:spacing w:before="0" w:after="240"/>
              <w:ind w:hanging="210"/>
              <w:jc w:val="left"/>
            </w:pPr>
            <w:r>
              <w:t>По отношение на</w:t>
            </w:r>
            <w:r>
              <w:rPr>
                <w:i/>
                <w:iCs/>
              </w:rPr>
              <w:t xml:space="preserve"> Тематична цел 7 Насърчаване на устойчивия транспорт и премахване на участъците с недостатъчен капацитет във всички ключови мрежови инфраструктури </w:t>
            </w:r>
            <w:r>
              <w:t>предвидените по ОПДУ мерки могат да подкрепят укрепването на капацитета на съответните администрации.</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D6759E" w:rsidP="008D5009">
      <w:pPr>
        <w:pStyle w:val="ManualHeading2"/>
        <w:keepLines/>
        <w:spacing w:before="0" w:after="0"/>
      </w:pPr>
      <w:bookmarkStart w:id="74" w:name="_Toc256000045"/>
      <w:r>
        <w:rPr>
          <w:noProof/>
        </w:rPr>
        <w:t>2.А.8 Рамка на изпълнението</w:t>
      </w:r>
      <w:bookmarkEnd w:id="74"/>
    </w:p>
    <w:p w:rsidR="008D5009" w:rsidRPr="00941B50" w:rsidRDefault="008D5009" w:rsidP="008D5009">
      <w:pPr>
        <w:pStyle w:val="Text1"/>
        <w:keepNext/>
        <w:keepLines/>
        <w:spacing w:before="0" w:after="0"/>
        <w:ind w:left="0"/>
      </w:pPr>
    </w:p>
    <w:p w:rsidR="008D5009" w:rsidRPr="008249AE" w:rsidRDefault="00D6759E" w:rsidP="008D5009">
      <w:pPr>
        <w:keepNext/>
        <w:keepLines/>
        <w:suppressAutoHyphens/>
        <w:spacing w:before="0" w:after="0"/>
        <w:rPr>
          <w:noProof/>
        </w:rPr>
      </w:pPr>
      <w:r w:rsidRPr="003B65A5">
        <w:rPr>
          <w:b/>
          <w:noProof/>
        </w:rPr>
        <w:t>Таблица 6: Рамка на изпълнението на приоритетната ос</w:t>
      </w:r>
      <w:r>
        <w:rPr>
          <w:noProof/>
        </w:rPr>
        <w:t xml:space="preserve"> (по фондове и, за ЕФРР и ЕСФ, по категории региони)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94"/>
        <w:gridCol w:w="1344"/>
        <w:gridCol w:w="1324"/>
        <w:gridCol w:w="1386"/>
        <w:gridCol w:w="1151"/>
        <w:gridCol w:w="982"/>
        <w:gridCol w:w="466"/>
        <w:gridCol w:w="466"/>
        <w:gridCol w:w="625"/>
        <w:gridCol w:w="616"/>
        <w:gridCol w:w="616"/>
        <w:gridCol w:w="791"/>
        <w:gridCol w:w="1777"/>
        <w:gridCol w:w="1990"/>
      </w:tblGrid>
      <w:tr w:rsidR="00BC3798" w:rsidTr="00426349">
        <w:trPr>
          <w:cantSplit/>
          <w:trHeight w:val="288"/>
          <w:tblHeader/>
        </w:trPr>
        <w:tc>
          <w:tcPr>
            <w:tcW w:w="0" w:type="auto"/>
            <w:gridSpan w:val="3"/>
            <w:shd w:val="clear" w:color="auto" w:fill="auto"/>
          </w:tcPr>
          <w:p w:rsidR="008D5009" w:rsidRPr="0012258C" w:rsidRDefault="00D6759E" w:rsidP="00426349">
            <w:pPr>
              <w:suppressAutoHyphens/>
              <w:spacing w:before="0" w:after="0"/>
              <w:rPr>
                <w:b/>
                <w:color w:val="000000"/>
                <w:sz w:val="10"/>
                <w:szCs w:val="10"/>
                <w:lang w:val="it-IT"/>
              </w:rPr>
            </w:pPr>
            <w:r w:rsidRPr="0012258C">
              <w:rPr>
                <w:b/>
                <w:noProof/>
                <w:color w:val="000000"/>
                <w:sz w:val="10"/>
                <w:szCs w:val="10"/>
                <w:lang w:val="it-IT"/>
              </w:rPr>
              <w:t>Приоритетна ос</w:t>
            </w:r>
          </w:p>
        </w:tc>
        <w:tc>
          <w:tcPr>
            <w:tcW w:w="0" w:type="auto"/>
            <w:gridSpan w:val="12"/>
            <w:shd w:val="clear" w:color="auto" w:fill="auto"/>
          </w:tcPr>
          <w:p w:rsidR="008D5009" w:rsidRPr="0012258C" w:rsidRDefault="00D6759E" w:rsidP="00426349">
            <w:pPr>
              <w:suppressAutoHyphens/>
              <w:spacing w:before="0" w:after="0"/>
              <w:rPr>
                <w:b/>
                <w:color w:val="000000"/>
                <w:sz w:val="10"/>
                <w:szCs w:val="10"/>
                <w:lang w:val="it-IT"/>
              </w:rPr>
            </w:pPr>
            <w:r w:rsidRPr="0012258C">
              <w:rPr>
                <w:b/>
                <w:noProof/>
                <w:color w:val="000000"/>
                <w:sz w:val="10"/>
                <w:szCs w:val="10"/>
                <w:lang w:val="it-IT"/>
              </w:rPr>
              <w:t xml:space="preserve">2 - </w:t>
            </w:r>
            <w:r w:rsidRPr="0012258C">
              <w:rPr>
                <w:b/>
                <w:color w:val="000000"/>
                <w:sz w:val="10"/>
                <w:szCs w:val="10"/>
                <w:lang w:val="it-IT"/>
              </w:rPr>
              <w:t xml:space="preserve"> </w:t>
            </w:r>
            <w:r w:rsidRPr="0012258C">
              <w:rPr>
                <w:b/>
                <w:noProof/>
                <w:color w:val="000000"/>
                <w:sz w:val="10"/>
                <w:szCs w:val="10"/>
                <w:lang w:val="it-IT"/>
              </w:rPr>
              <w:t>ЕФЕКТИВНО И ПРОФЕСИОНАЛНО УПРАВЛЕНИЕ В ПАРТНЬОРСТВО С ГРАЖДАНСКОТО ОБЩЕСТВО И БИЗНЕСА</w:t>
            </w:r>
          </w:p>
        </w:tc>
      </w:tr>
      <w:tr w:rsidR="00BC3798" w:rsidTr="00426349">
        <w:trPr>
          <w:cantSplit/>
          <w:trHeight w:val="288"/>
          <w:tblHeader/>
        </w:trPr>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lang w:val="da-DK"/>
              </w:rPr>
            </w:pPr>
            <w:r w:rsidRPr="0012258C">
              <w:rPr>
                <w:b/>
                <w:noProof/>
                <w:color w:val="000000"/>
                <w:sz w:val="10"/>
                <w:szCs w:val="10"/>
                <w:lang w:val="da-DK"/>
              </w:rPr>
              <w:t>Вид показател</w:t>
            </w:r>
          </w:p>
        </w:tc>
        <w:tc>
          <w:tcPr>
            <w:tcW w:w="0" w:type="auto"/>
            <w:gridSpan w:val="2"/>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Показател или основна стъпка за изпълнението</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Мерна единица, когато е целесъобразно</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Фонд</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Категория регион</w:t>
            </w:r>
          </w:p>
        </w:tc>
        <w:tc>
          <w:tcPr>
            <w:tcW w:w="0" w:type="auto"/>
            <w:gridSpan w:val="3"/>
            <w:shd w:val="clear" w:color="auto" w:fill="auto"/>
          </w:tcPr>
          <w:p w:rsidR="008D5009" w:rsidRPr="0012258C" w:rsidRDefault="00D6759E" w:rsidP="00426349">
            <w:pPr>
              <w:suppressAutoHyphens/>
              <w:spacing w:before="0" w:after="0"/>
              <w:jc w:val="center"/>
              <w:rPr>
                <w:b/>
                <w:noProof/>
                <w:color w:val="000000"/>
                <w:sz w:val="10"/>
                <w:szCs w:val="10"/>
                <w:lang w:val="pt-PT"/>
              </w:rPr>
            </w:pPr>
            <w:r w:rsidRPr="0012258C">
              <w:rPr>
                <w:b/>
                <w:noProof/>
                <w:color w:val="000000"/>
                <w:sz w:val="10"/>
                <w:szCs w:val="10"/>
                <w:lang w:val="pt-PT"/>
              </w:rPr>
              <w:t>Етапна цел за 2018 г.</w:t>
            </w:r>
          </w:p>
        </w:tc>
        <w:tc>
          <w:tcPr>
            <w:tcW w:w="0" w:type="auto"/>
            <w:gridSpan w:val="3"/>
            <w:shd w:val="clear" w:color="auto" w:fill="auto"/>
          </w:tcPr>
          <w:p w:rsidR="008D5009" w:rsidRPr="0012258C" w:rsidRDefault="00D6759E" w:rsidP="00426349">
            <w:pPr>
              <w:suppressAutoHyphens/>
              <w:spacing w:before="0" w:after="0"/>
              <w:jc w:val="center"/>
              <w:rPr>
                <w:b/>
                <w:noProof/>
                <w:color w:val="000000"/>
                <w:sz w:val="10"/>
                <w:szCs w:val="10"/>
                <w:lang w:val="pt-PT"/>
              </w:rPr>
            </w:pPr>
            <w:r w:rsidRPr="00D360EB">
              <w:rPr>
                <w:b/>
                <w:noProof/>
                <w:color w:val="000000"/>
                <w:sz w:val="10"/>
                <w:szCs w:val="10"/>
                <w:lang w:val="es-ES"/>
              </w:rPr>
              <w:t>Крайна цел (2023 г.)</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lang w:val="pt-PT"/>
              </w:rPr>
            </w:pPr>
            <w:r w:rsidRPr="0012258C">
              <w:rPr>
                <w:b/>
                <w:noProof/>
                <w:color w:val="000000"/>
                <w:sz w:val="10"/>
                <w:szCs w:val="10"/>
                <w:lang w:val="pt-PT"/>
              </w:rPr>
              <w:t>Източник на данните</w:t>
            </w:r>
          </w:p>
        </w:tc>
        <w:tc>
          <w:tcPr>
            <w:tcW w:w="0" w:type="auto"/>
            <w:vMerge w:val="restart"/>
            <w:shd w:val="clear" w:color="auto" w:fill="auto"/>
          </w:tcPr>
          <w:p w:rsidR="008D5009" w:rsidRPr="003C5031" w:rsidRDefault="00D6759E" w:rsidP="00426349">
            <w:pPr>
              <w:suppressAutoHyphens/>
              <w:spacing w:before="0" w:after="0"/>
              <w:rPr>
                <w:b/>
                <w:color w:val="000000"/>
                <w:sz w:val="10"/>
                <w:szCs w:val="10"/>
              </w:rPr>
            </w:pPr>
            <w:r w:rsidRPr="0012258C">
              <w:rPr>
                <w:b/>
                <w:noProof/>
                <w:color w:val="000000"/>
                <w:sz w:val="10"/>
                <w:szCs w:val="10"/>
              </w:rPr>
              <w:t>Обяснение на съответствието на показателя, когато е целесъобразно</w:t>
            </w:r>
          </w:p>
        </w:tc>
      </w:tr>
      <w:tr w:rsidR="00BC379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М</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Pr>
                <w:b/>
                <w:noProof/>
                <w:color w:val="000000"/>
                <w:sz w:val="10"/>
                <w:szCs w:val="10"/>
              </w:rPr>
              <w:t>Ж</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О</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М</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Ж</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О</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F-2</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Финансов</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Сертифицирани средства</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10 932 200,67</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46 194 956,00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УО</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O2-1</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Администрации, подкрепени за въвеждане на системи за управление на качеството</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48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93,00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Доклади</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O2-5</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Брой подкрепени нови/ осъвременени обучителни модули за администрацията</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20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100,00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ИПА, НСОРБ, Академия на МВР, Дипломатически институт</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O2-6</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Обучени служители от администрацията</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sidRPr="0012258C">
              <w:rPr>
                <w:noProof/>
                <w:color w:val="000000"/>
                <w:sz w:val="10"/>
                <w:szCs w:val="10"/>
                <w:lang w:val="pt-PT"/>
              </w:rPr>
              <w:t>12840</w:t>
            </w: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17160</w:t>
            </w: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30000</w:t>
            </w: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sidRPr="0012258C">
              <w:rPr>
                <w:noProof/>
                <w:color w:val="000000"/>
                <w:sz w:val="10"/>
                <w:szCs w:val="10"/>
                <w:lang w:val="pt-PT"/>
              </w:rPr>
              <w:t>45 000,00</w:t>
            </w: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sidRPr="0012258C">
              <w:rPr>
                <w:noProof/>
                <w:color w:val="000000"/>
                <w:sz w:val="10"/>
                <w:szCs w:val="10"/>
                <w:lang w:val="pt-PT"/>
              </w:rPr>
              <w:t>60 000,00</w:t>
            </w: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105 000,00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доклади</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R2-2</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Резултат</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Служители от администрацията, успешно преминали обучения с получаване на сертификат</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82%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85,00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доклади</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CO20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rPr>
              <w:t>брой проекти, изцяло или частично изпълнени от социални партньори или неправителствени организации</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50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350,00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Доклади</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D6759E" w:rsidP="008D5009">
      <w:pPr>
        <w:keepNext/>
        <w:suppressAutoHyphens/>
        <w:spacing w:before="0" w:after="0"/>
        <w:rPr>
          <w:b/>
        </w:rPr>
      </w:pPr>
      <w:r w:rsidRPr="00C25C27">
        <w:rPr>
          <w:b/>
          <w:noProof/>
        </w:rPr>
        <w:t>Допълнителна информация за качествени показатели относно създаването на рамката на изпълнението</w:t>
      </w:r>
    </w:p>
    <w:p w:rsidR="008D5009" w:rsidRPr="000C7BCE" w:rsidRDefault="008D5009" w:rsidP="008D5009">
      <w:pPr>
        <w:suppressAutoHyphens/>
        <w:spacing w:before="0" w:after="0"/>
      </w:pPr>
    </w:p>
    <w:p w:rsidR="008D5009" w:rsidRDefault="00D6759E" w:rsidP="008D5009">
      <w:pPr>
        <w:pStyle w:val="ManualHeading2"/>
        <w:spacing w:before="0" w:after="0"/>
        <w:ind w:left="851" w:hanging="851"/>
        <w:outlineLvl w:val="9"/>
        <w:rPr>
          <w:color w:val="000000"/>
        </w:rPr>
      </w:pPr>
      <w:bookmarkStart w:id="75" w:name="_Toc256000046"/>
      <w:r>
        <w:rPr>
          <w:noProof/>
          <w:color w:val="000000"/>
        </w:rPr>
        <w:t>2.А.9 Категории интервенции</w:t>
      </w:r>
      <w:bookmarkEnd w:id="75"/>
    </w:p>
    <w:p w:rsidR="008D5009" w:rsidRPr="00AF73E7" w:rsidRDefault="00D6759E" w:rsidP="008D5009">
      <w:pPr>
        <w:spacing w:before="0" w:after="0"/>
      </w:pPr>
      <w:r w:rsidRPr="00AF73E7">
        <w:rPr>
          <w:noProof/>
        </w:rPr>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rsidR="008D5009" w:rsidRPr="00DC028E" w:rsidRDefault="008D5009" w:rsidP="008D5009">
      <w:pPr>
        <w:suppressAutoHyphens/>
        <w:spacing w:before="0" w:after="0"/>
      </w:pPr>
    </w:p>
    <w:p w:rsidR="008D5009" w:rsidRPr="00C23AD8" w:rsidRDefault="00D6759E" w:rsidP="008D5009">
      <w:pPr>
        <w:keepNext/>
        <w:keepLines/>
        <w:suppressAutoHyphens/>
        <w:spacing w:before="0" w:after="0"/>
        <w:rPr>
          <w:color w:val="000000"/>
          <w:sz w:val="18"/>
          <w:szCs w:val="18"/>
        </w:rPr>
      </w:pPr>
      <w:r>
        <w:rPr>
          <w:b/>
          <w:noProof/>
        </w:rPr>
        <w:t>Таблици 7 — 11: Категории интервенции</w:t>
      </w:r>
    </w:p>
    <w:p w:rsidR="008D5009" w:rsidRDefault="008D5009" w:rsidP="008D5009">
      <w:pPr>
        <w:keepNext/>
        <w:keepLines/>
        <w:spacing w:before="0" w:after="0"/>
        <w:rPr>
          <w:lang w:eastAsia="en-GB"/>
        </w:rPr>
      </w:pPr>
    </w:p>
    <w:p w:rsidR="008D5009" w:rsidRPr="00BF44C1" w:rsidRDefault="00D6759E" w:rsidP="008D5009">
      <w:pPr>
        <w:keepNext/>
        <w:keepLines/>
        <w:spacing w:before="0" w:after="0"/>
        <w:rPr>
          <w:b/>
          <w:color w:val="000000"/>
          <w:sz w:val="20"/>
          <w:szCs w:val="20"/>
        </w:rPr>
      </w:pPr>
      <w:r w:rsidRPr="00BF44C1">
        <w:rPr>
          <w:b/>
          <w:noProof/>
          <w:sz w:val="20"/>
          <w:szCs w:val="20"/>
          <w:lang w:eastAsia="en-GB"/>
        </w:rPr>
        <w:t>Таблица 7: Измерение 1 Област на интервенция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782"/>
        <w:gridCol w:w="782"/>
        <w:gridCol w:w="10792"/>
        <w:gridCol w:w="1136"/>
      </w:tblGrid>
      <w:tr w:rsidR="00BC3798" w:rsidTr="00426349">
        <w:trPr>
          <w:trHeight w:val="288"/>
          <w:tblHeader/>
        </w:trPr>
        <w:tc>
          <w:tcPr>
            <w:tcW w:w="0" w:type="auto"/>
            <w:gridSpan w:val="2"/>
            <w:shd w:val="clear" w:color="auto" w:fill="auto"/>
          </w:tcPr>
          <w:p w:rsidR="008D5009" w:rsidRPr="00A15E2F" w:rsidRDefault="00D6759E" w:rsidP="00426349">
            <w:pPr>
              <w:spacing w:before="0" w:after="0"/>
              <w:rPr>
                <w:b/>
                <w:color w:val="000000"/>
                <w:sz w:val="18"/>
                <w:szCs w:val="18"/>
              </w:rPr>
            </w:pPr>
            <w:r>
              <w:rPr>
                <w:b/>
                <w:noProof/>
                <w:color w:val="000000"/>
                <w:sz w:val="16"/>
                <w:szCs w:val="16"/>
              </w:rPr>
              <w:t>Приоритетна ос</w:t>
            </w:r>
          </w:p>
        </w:tc>
        <w:tc>
          <w:tcPr>
            <w:tcW w:w="0" w:type="auto"/>
            <w:gridSpan w:val="3"/>
            <w:shd w:val="clear" w:color="auto" w:fill="auto"/>
          </w:tcPr>
          <w:p w:rsidR="008D5009" w:rsidRPr="00A15E2F" w:rsidRDefault="00D6759E" w:rsidP="00426349">
            <w:pPr>
              <w:spacing w:before="0" w:after="0"/>
              <w:rPr>
                <w:b/>
                <w:color w:val="000000"/>
                <w:sz w:val="18"/>
                <w:szCs w:val="18"/>
              </w:rPr>
            </w:pPr>
            <w:r>
              <w:rPr>
                <w:b/>
                <w:noProof/>
                <w:color w:val="000000"/>
                <w:sz w:val="16"/>
                <w:szCs w:val="16"/>
              </w:rPr>
              <w:t xml:space="preserve">2 - </w:t>
            </w:r>
            <w:r w:rsidRPr="00A15E2F">
              <w:rPr>
                <w:b/>
                <w:color w:val="000000"/>
                <w:sz w:val="16"/>
                <w:szCs w:val="16"/>
              </w:rPr>
              <w:t xml:space="preserve"> </w:t>
            </w:r>
            <w:r>
              <w:rPr>
                <w:b/>
                <w:noProof/>
                <w:color w:val="000000"/>
                <w:sz w:val="16"/>
                <w:szCs w:val="16"/>
              </w:rPr>
              <w:t>ЕФЕКТИВНО И ПРОФЕСИОНАЛНО УПРАВЛЕНИЕ В ПАРТНЬОРСТВО С ГРАЖДАНСКОТО ОБЩЕСТВО И БИЗНЕСА</w:t>
            </w:r>
          </w:p>
        </w:tc>
      </w:tr>
      <w:tr w:rsidR="00BC3798" w:rsidTr="00426349">
        <w:trPr>
          <w:trHeight w:val="288"/>
          <w:tblHeader/>
        </w:trPr>
        <w:tc>
          <w:tcPr>
            <w:tcW w:w="0" w:type="auto"/>
            <w:shd w:val="clear" w:color="auto" w:fill="auto"/>
          </w:tcPr>
          <w:p w:rsidR="008D5009" w:rsidRPr="004D625B" w:rsidRDefault="00D6759E" w:rsidP="00426349">
            <w:pPr>
              <w:suppressAutoHyphens/>
              <w:spacing w:before="0" w:after="0"/>
              <w:jc w:val="center"/>
              <w:rPr>
                <w:b/>
                <w:sz w:val="16"/>
                <w:szCs w:val="16"/>
              </w:rPr>
            </w:pPr>
            <w:r w:rsidRPr="004D625B">
              <w:rPr>
                <w:b/>
                <w:bCs/>
                <w:noProof/>
                <w:sz w:val="16"/>
                <w:szCs w:val="16"/>
                <w:lang w:eastAsia="en-GB"/>
              </w:rPr>
              <w:t>Фонд</w:t>
            </w:r>
          </w:p>
        </w:tc>
        <w:tc>
          <w:tcPr>
            <w:tcW w:w="0" w:type="auto"/>
            <w:gridSpan w:val="2"/>
            <w:shd w:val="clear" w:color="auto" w:fill="auto"/>
          </w:tcPr>
          <w:p w:rsidR="008D5009" w:rsidRPr="004D625B" w:rsidRDefault="00D6759E" w:rsidP="00426349">
            <w:pPr>
              <w:suppressAutoHyphens/>
              <w:spacing w:before="0" w:after="0"/>
              <w:jc w:val="center"/>
              <w:rPr>
                <w:b/>
                <w:sz w:val="16"/>
                <w:szCs w:val="16"/>
              </w:rPr>
            </w:pPr>
            <w:r w:rsidRPr="004D625B">
              <w:rPr>
                <w:b/>
                <w:bCs/>
                <w:noProof/>
                <w:sz w:val="16"/>
                <w:szCs w:val="16"/>
                <w:lang w:eastAsia="en-GB"/>
              </w:rPr>
              <w:t>Категория региони</w:t>
            </w:r>
          </w:p>
        </w:tc>
        <w:tc>
          <w:tcPr>
            <w:tcW w:w="0" w:type="auto"/>
            <w:shd w:val="clear" w:color="auto" w:fill="auto"/>
          </w:tcPr>
          <w:p w:rsidR="008D5009" w:rsidRPr="004D625B" w:rsidRDefault="00D6759E" w:rsidP="00426349">
            <w:pPr>
              <w:spacing w:before="0" w:after="0"/>
              <w:jc w:val="center"/>
              <w:rPr>
                <w:b/>
                <w:sz w:val="16"/>
                <w:szCs w:val="16"/>
              </w:rPr>
            </w:pPr>
            <w:r w:rsidRPr="004D625B">
              <w:rPr>
                <w:b/>
                <w:noProof/>
                <w:sz w:val="16"/>
                <w:szCs w:val="16"/>
              </w:rPr>
              <w:t>Код</w:t>
            </w:r>
          </w:p>
        </w:tc>
        <w:tc>
          <w:tcPr>
            <w:tcW w:w="0" w:type="auto"/>
            <w:shd w:val="clear" w:color="auto" w:fill="auto"/>
          </w:tcPr>
          <w:p w:rsidR="008D5009" w:rsidRPr="004D625B" w:rsidRDefault="00D6759E" w:rsidP="00426349">
            <w:pPr>
              <w:spacing w:before="0" w:after="0"/>
              <w:jc w:val="center"/>
              <w:rPr>
                <w:b/>
                <w:sz w:val="16"/>
                <w:szCs w:val="16"/>
              </w:rPr>
            </w:pPr>
            <w:r w:rsidRPr="004D625B">
              <w:rPr>
                <w:b/>
                <w:noProof/>
                <w:sz w:val="16"/>
                <w:szCs w:val="16"/>
              </w:rPr>
              <w:t>Сума в евро</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Инвестиции в институционален капацитет и в ефективността на публичните администрации и публичните служби на национално, регионално и местно равнище с цел осъществяването на реформи и постигането на по-добро регулиране и добро управление</w:t>
            </w:r>
          </w:p>
        </w:tc>
        <w:tc>
          <w:tcPr>
            <w:tcW w:w="0" w:type="auto"/>
            <w:shd w:val="clear" w:color="auto" w:fill="auto"/>
          </w:tcPr>
          <w:p w:rsidR="008D5009" w:rsidRPr="0062754E" w:rsidRDefault="00D6759E" w:rsidP="00426349">
            <w:pPr>
              <w:suppressAutoHyphens/>
              <w:spacing w:before="0" w:after="0"/>
              <w:jc w:val="right"/>
              <w:rPr>
                <w:sz w:val="16"/>
                <w:szCs w:val="16"/>
              </w:rPr>
            </w:pPr>
            <w:r w:rsidRPr="00727EAD">
              <w:rPr>
                <w:noProof/>
                <w:sz w:val="16"/>
                <w:szCs w:val="16"/>
              </w:rPr>
              <w:t>39 265 712,00</w:t>
            </w:r>
          </w:p>
        </w:tc>
      </w:tr>
    </w:tbl>
    <w:p w:rsidR="008D5009" w:rsidRDefault="008D5009" w:rsidP="008D5009">
      <w:pPr>
        <w:suppressAutoHyphens/>
        <w:spacing w:before="0" w:after="0"/>
        <w:rPr>
          <w:sz w:val="16"/>
          <w:szCs w:val="16"/>
        </w:rPr>
      </w:pPr>
    </w:p>
    <w:p w:rsidR="008D5009" w:rsidRPr="005701D6" w:rsidRDefault="00D6759E" w:rsidP="008D5009">
      <w:pPr>
        <w:keepNext/>
        <w:autoSpaceDE w:val="0"/>
        <w:autoSpaceDN w:val="0"/>
        <w:adjustRightInd w:val="0"/>
        <w:spacing w:before="0" w:after="0"/>
        <w:rPr>
          <w:sz w:val="20"/>
          <w:szCs w:val="20"/>
        </w:rPr>
      </w:pPr>
      <w:r w:rsidRPr="005701D6">
        <w:rPr>
          <w:b/>
          <w:noProof/>
          <w:sz w:val="20"/>
          <w:szCs w:val="20"/>
          <w:lang w:eastAsia="en-GB"/>
        </w:rPr>
        <w:t>Таблица 8: Измерение 2 Форма на финансиране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146"/>
        <w:gridCol w:w="1146"/>
        <w:gridCol w:w="6998"/>
        <w:gridCol w:w="3930"/>
      </w:tblGrid>
      <w:tr w:rsidR="00BC3798" w:rsidTr="00426349">
        <w:trPr>
          <w:trHeight w:val="288"/>
          <w:tblHeader/>
        </w:trPr>
        <w:tc>
          <w:tcPr>
            <w:tcW w:w="0" w:type="auto"/>
            <w:gridSpan w:val="2"/>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Приоритетна ос</w:t>
            </w:r>
          </w:p>
        </w:tc>
        <w:tc>
          <w:tcPr>
            <w:tcW w:w="0" w:type="auto"/>
            <w:gridSpan w:val="3"/>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 xml:space="preserve">2 - </w:t>
            </w:r>
            <w:r w:rsidRPr="00A15E2F">
              <w:rPr>
                <w:b/>
                <w:color w:val="000000"/>
                <w:sz w:val="16"/>
                <w:szCs w:val="16"/>
              </w:rPr>
              <w:t xml:space="preserve"> </w:t>
            </w:r>
            <w:r>
              <w:rPr>
                <w:b/>
                <w:noProof/>
                <w:color w:val="000000"/>
                <w:sz w:val="16"/>
                <w:szCs w:val="16"/>
              </w:rPr>
              <w:t>ЕФЕКТИВНО И ПРОФЕСИОНАЛНО УПРАВЛЕНИЕ В ПАРТНЬОРСТВО С ГРАЖДАНСКОТО ОБЩЕСТВО И БИЗНЕСА</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00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bCs/>
                <w:color w:val="000000"/>
                <w:sz w:val="16"/>
                <w:szCs w:val="16"/>
                <w:lang w:eastAsia="en-GB"/>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00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Безвъзмездни средства</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color w:val="000000"/>
                <w:sz w:val="16"/>
                <w:szCs w:val="16"/>
              </w:rPr>
              <w:t>39 265 712,00</w:t>
            </w:r>
          </w:p>
        </w:tc>
      </w:tr>
    </w:tbl>
    <w:p w:rsidR="008D5009" w:rsidRDefault="008D5009" w:rsidP="008D5009">
      <w:pPr>
        <w:suppressAutoHyphens/>
        <w:spacing w:before="0" w:after="0"/>
        <w:rPr>
          <w:color w:val="000000"/>
          <w:sz w:val="18"/>
          <w:szCs w:val="18"/>
        </w:rPr>
      </w:pPr>
    </w:p>
    <w:p w:rsidR="008D5009" w:rsidRPr="005701D6" w:rsidRDefault="00D6759E" w:rsidP="008D5009">
      <w:pPr>
        <w:keepNext/>
        <w:autoSpaceDE w:val="0"/>
        <w:autoSpaceDN w:val="0"/>
        <w:adjustRightInd w:val="0"/>
        <w:spacing w:before="0" w:after="0"/>
        <w:rPr>
          <w:b/>
          <w:sz w:val="20"/>
          <w:szCs w:val="20"/>
          <w:lang w:eastAsia="en-GB"/>
        </w:rPr>
      </w:pPr>
      <w:r w:rsidRPr="005701D6">
        <w:rPr>
          <w:b/>
          <w:noProof/>
          <w:sz w:val="20"/>
          <w:szCs w:val="20"/>
          <w:lang w:eastAsia="en-GB"/>
        </w:rPr>
        <w:t>Таблица 9: Измерение 3 Вид територия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146"/>
        <w:gridCol w:w="1146"/>
        <w:gridCol w:w="8927"/>
        <w:gridCol w:w="2001"/>
      </w:tblGrid>
      <w:tr w:rsidR="00BC3798" w:rsidTr="00426349">
        <w:trPr>
          <w:trHeight w:val="288"/>
          <w:tblHeader/>
        </w:trPr>
        <w:tc>
          <w:tcPr>
            <w:tcW w:w="0" w:type="auto"/>
            <w:gridSpan w:val="2"/>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Приоритетна ос</w:t>
            </w:r>
          </w:p>
        </w:tc>
        <w:tc>
          <w:tcPr>
            <w:tcW w:w="0" w:type="auto"/>
            <w:gridSpan w:val="3"/>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 xml:space="preserve">2 - </w:t>
            </w:r>
            <w:r w:rsidRPr="00A15E2F">
              <w:rPr>
                <w:b/>
                <w:color w:val="000000"/>
                <w:sz w:val="16"/>
                <w:szCs w:val="16"/>
              </w:rPr>
              <w:t xml:space="preserve"> </w:t>
            </w:r>
            <w:r>
              <w:rPr>
                <w:b/>
                <w:noProof/>
                <w:color w:val="000000"/>
                <w:sz w:val="16"/>
                <w:szCs w:val="16"/>
              </w:rPr>
              <w:t>ЕФЕКТИВНО И ПРОФЕСИОНАЛНО УПРАВЛЕНИЕ В ПАРТНЬОРСТВО С ГРАЖДАНСКОТО ОБЩЕСТВО И БИЗНЕСА</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FF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color w:val="FF0000"/>
                <w:sz w:val="16"/>
                <w:szCs w:val="16"/>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FF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Големи градски райони (гъстонаселени, с население &gt;50 000 души)</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sz w:val="16"/>
                <w:szCs w:val="16"/>
              </w:rPr>
              <w:t>33 325 712,00</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Малки градски райони (среднонаселени, с население &gt;5000 души)</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sz w:val="16"/>
                <w:szCs w:val="16"/>
              </w:rPr>
              <w:t>4 000 000,00</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Селски райони (слабонаселени)</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sz w:val="16"/>
                <w:szCs w:val="16"/>
              </w:rPr>
              <w:t>1 000 000,00</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Транснационално сътрудничество по ЕСФ</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sz w:val="16"/>
                <w:szCs w:val="16"/>
              </w:rPr>
              <w:t>940 000,00</w:t>
            </w:r>
          </w:p>
        </w:tc>
      </w:tr>
    </w:tbl>
    <w:p w:rsidR="008D5009" w:rsidRDefault="008D5009" w:rsidP="008D5009">
      <w:pPr>
        <w:suppressAutoHyphens/>
        <w:spacing w:before="0" w:after="0"/>
        <w:rPr>
          <w:color w:val="000000"/>
          <w:sz w:val="18"/>
          <w:szCs w:val="18"/>
        </w:rPr>
      </w:pPr>
    </w:p>
    <w:p w:rsidR="008D5009" w:rsidRPr="005701D6" w:rsidRDefault="00D6759E" w:rsidP="008D5009">
      <w:pPr>
        <w:pStyle w:val="Text2"/>
        <w:spacing w:before="0" w:after="0"/>
        <w:ind w:left="0"/>
        <w:rPr>
          <w:color w:val="000000"/>
          <w:sz w:val="18"/>
          <w:szCs w:val="18"/>
        </w:rPr>
      </w:pPr>
      <w:r w:rsidRPr="005701D6">
        <w:rPr>
          <w:b/>
          <w:noProof/>
          <w:sz w:val="20"/>
          <w:lang w:eastAsia="en-GB"/>
        </w:rPr>
        <w:t>Таблица 10: Измерение 4 – Териториални механизми за изпълнение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054"/>
        <w:gridCol w:w="1054"/>
        <w:gridCol w:w="4839"/>
        <w:gridCol w:w="6397"/>
      </w:tblGrid>
      <w:tr w:rsidR="00BC3798" w:rsidTr="00426349">
        <w:trPr>
          <w:trHeight w:val="288"/>
          <w:tblHeader/>
        </w:trPr>
        <w:tc>
          <w:tcPr>
            <w:tcW w:w="0" w:type="auto"/>
            <w:gridSpan w:val="2"/>
            <w:shd w:val="clear" w:color="auto" w:fill="auto"/>
          </w:tcPr>
          <w:p w:rsidR="008D5009" w:rsidRPr="00C23AD8" w:rsidRDefault="00D6759E" w:rsidP="00426349">
            <w:pPr>
              <w:suppressAutoHyphens/>
              <w:spacing w:before="0" w:after="0"/>
              <w:rPr>
                <w:b/>
                <w:color w:val="000000"/>
                <w:sz w:val="18"/>
                <w:szCs w:val="18"/>
              </w:rPr>
            </w:pPr>
            <w:r>
              <w:rPr>
                <w:b/>
                <w:noProof/>
                <w:sz w:val="16"/>
                <w:szCs w:val="16"/>
              </w:rPr>
              <w:lastRenderedPageBreak/>
              <w:t>Приоритетна ос</w:t>
            </w:r>
          </w:p>
        </w:tc>
        <w:tc>
          <w:tcPr>
            <w:tcW w:w="0" w:type="auto"/>
            <w:gridSpan w:val="3"/>
            <w:shd w:val="clear" w:color="auto" w:fill="auto"/>
          </w:tcPr>
          <w:p w:rsidR="008D5009" w:rsidRPr="00C23AD8" w:rsidRDefault="00D6759E" w:rsidP="00426349">
            <w:pPr>
              <w:suppressAutoHyphens/>
              <w:spacing w:before="0" w:after="0"/>
              <w:rPr>
                <w:b/>
                <w:color w:val="000000"/>
                <w:sz w:val="18"/>
                <w:szCs w:val="18"/>
              </w:rPr>
            </w:pPr>
            <w:r w:rsidRPr="00C23AD8">
              <w:rPr>
                <w:b/>
                <w:noProof/>
                <w:color w:val="000000"/>
                <w:sz w:val="18"/>
                <w:szCs w:val="18"/>
              </w:rPr>
              <w:t>2</w:t>
            </w:r>
            <w:r w:rsidRPr="00C23AD8">
              <w:rPr>
                <w:b/>
                <w:color w:val="000000"/>
                <w:sz w:val="18"/>
                <w:szCs w:val="18"/>
              </w:rPr>
              <w:t xml:space="preserve"> - </w:t>
            </w:r>
            <w:r w:rsidRPr="00C23AD8">
              <w:rPr>
                <w:b/>
                <w:noProof/>
                <w:color w:val="000000"/>
                <w:sz w:val="18"/>
                <w:szCs w:val="18"/>
              </w:rPr>
              <w:t>ЕФЕКТИВНО И ПРОФЕСИОНАЛНО УПРАВЛЕНИЕ В ПАРТНЬОРСТВО С ГРАЖДАНСКОТО ОБЩЕСТВО И БИЗНЕСА</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00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bCs/>
                <w:color w:val="000000"/>
                <w:sz w:val="16"/>
                <w:szCs w:val="16"/>
                <w:lang w:eastAsia="en-GB"/>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00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0C35FC" w:rsidRDefault="00D6759E"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По-слабо развити региони</w:t>
            </w:r>
          </w:p>
        </w:tc>
        <w:tc>
          <w:tcPr>
            <w:tcW w:w="0" w:type="auto"/>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Не се прилага</w:t>
            </w:r>
          </w:p>
        </w:tc>
        <w:tc>
          <w:tcPr>
            <w:tcW w:w="0" w:type="auto"/>
            <w:shd w:val="clear" w:color="auto" w:fill="auto"/>
          </w:tcPr>
          <w:p w:rsidR="008D5009" w:rsidRPr="00376E50" w:rsidRDefault="00D6759E" w:rsidP="00426349">
            <w:pPr>
              <w:suppressAutoHyphens/>
              <w:spacing w:before="0" w:after="0"/>
              <w:ind w:firstLine="720"/>
              <w:jc w:val="right"/>
              <w:rPr>
                <w:color w:val="000000"/>
                <w:sz w:val="16"/>
                <w:szCs w:val="16"/>
              </w:rPr>
            </w:pPr>
            <w:r w:rsidRPr="000C35FC">
              <w:rPr>
                <w:noProof/>
                <w:color w:val="000000"/>
                <w:sz w:val="16"/>
                <w:szCs w:val="16"/>
              </w:rPr>
              <w:t>39 265 712,00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D6759E" w:rsidP="008D5009">
      <w:pPr>
        <w:pStyle w:val="Text2"/>
        <w:keepNext/>
        <w:spacing w:before="0" w:after="0"/>
        <w:ind w:left="0"/>
        <w:rPr>
          <w:color w:val="000000"/>
          <w:sz w:val="18"/>
          <w:szCs w:val="18"/>
        </w:rPr>
      </w:pPr>
      <w:r w:rsidRPr="005701D6">
        <w:rPr>
          <w:b/>
          <w:noProof/>
          <w:sz w:val="20"/>
          <w:lang w:eastAsia="en-GB"/>
        </w:rPr>
        <w:t>Таблица 11: Измерение 6 — Допълнителна тема за ЕСФ</w:t>
      </w:r>
      <w:r>
        <w:rPr>
          <w:sz w:val="20"/>
          <w:lang w:eastAsia="en-GB"/>
        </w:rPr>
        <w:t xml:space="preserve"> </w:t>
      </w:r>
      <w:r>
        <w:rPr>
          <w:noProof/>
          <w:sz w:val="20"/>
          <w:lang w:eastAsia="en-GB"/>
        </w:rPr>
        <w:t>(само ЕСФ и ИМЗ)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115"/>
        <w:gridCol w:w="1115"/>
        <w:gridCol w:w="8976"/>
        <w:gridCol w:w="2055"/>
      </w:tblGrid>
      <w:tr w:rsidR="00BC3798" w:rsidTr="00426349">
        <w:trPr>
          <w:trHeight w:val="288"/>
          <w:tblHeader/>
        </w:trPr>
        <w:tc>
          <w:tcPr>
            <w:tcW w:w="0" w:type="auto"/>
            <w:gridSpan w:val="2"/>
            <w:shd w:val="clear" w:color="auto" w:fill="auto"/>
          </w:tcPr>
          <w:p w:rsidR="008D5009" w:rsidRPr="00376E50" w:rsidRDefault="00D6759E" w:rsidP="00426349">
            <w:pPr>
              <w:suppressAutoHyphens/>
              <w:spacing w:before="0" w:after="0"/>
              <w:rPr>
                <w:b/>
                <w:color w:val="000000"/>
                <w:sz w:val="16"/>
                <w:szCs w:val="16"/>
              </w:rPr>
            </w:pPr>
            <w:r>
              <w:rPr>
                <w:b/>
                <w:noProof/>
                <w:sz w:val="16"/>
                <w:szCs w:val="16"/>
              </w:rPr>
              <w:t>Приоритетна ос</w:t>
            </w:r>
          </w:p>
        </w:tc>
        <w:tc>
          <w:tcPr>
            <w:tcW w:w="0" w:type="auto"/>
            <w:gridSpan w:val="3"/>
            <w:shd w:val="clear" w:color="auto" w:fill="auto"/>
          </w:tcPr>
          <w:p w:rsidR="008D5009" w:rsidRPr="00376E50" w:rsidRDefault="00D6759E" w:rsidP="00426349">
            <w:pPr>
              <w:suppressAutoHyphens/>
              <w:spacing w:before="0" w:after="0"/>
              <w:rPr>
                <w:b/>
                <w:color w:val="000000"/>
                <w:sz w:val="16"/>
                <w:szCs w:val="16"/>
              </w:rPr>
            </w:pPr>
            <w:r w:rsidRPr="00376E50">
              <w:rPr>
                <w:b/>
                <w:noProof/>
                <w:sz w:val="16"/>
                <w:szCs w:val="16"/>
              </w:rPr>
              <w:t>2</w:t>
            </w:r>
            <w:r w:rsidRPr="00376E50">
              <w:rPr>
                <w:b/>
                <w:sz w:val="16"/>
                <w:szCs w:val="16"/>
              </w:rPr>
              <w:t xml:space="preserve"> - </w:t>
            </w:r>
            <w:r w:rsidRPr="00376E50">
              <w:rPr>
                <w:b/>
                <w:noProof/>
                <w:sz w:val="16"/>
                <w:szCs w:val="16"/>
              </w:rPr>
              <w:t>ЕФЕКТИВНО И ПРОФЕСИОНАЛНО УПРАВЛЕНИЕ В ПАРТНЬОРСТВО С ГРАЖДАНСКОТО ОБЩЕСТВО И БИЗНЕСА</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00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color w:val="FF0000"/>
                <w:sz w:val="16"/>
                <w:szCs w:val="16"/>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FF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0C35FC" w:rsidRDefault="00D6759E"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По-слабо развити региони</w:t>
            </w:r>
          </w:p>
        </w:tc>
        <w:tc>
          <w:tcPr>
            <w:tcW w:w="0" w:type="auto"/>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Подпомагане на преминаването към нисковъглеродна и ефективна от гледна точка на ресурсите икономика</w:t>
            </w:r>
          </w:p>
        </w:tc>
        <w:tc>
          <w:tcPr>
            <w:tcW w:w="0" w:type="auto"/>
            <w:shd w:val="clear" w:color="auto" w:fill="auto"/>
          </w:tcPr>
          <w:p w:rsidR="008D5009" w:rsidRPr="00376E50" w:rsidRDefault="00D6759E" w:rsidP="00426349">
            <w:pPr>
              <w:pStyle w:val="Text2"/>
              <w:spacing w:before="0" w:after="0"/>
              <w:ind w:left="0" w:firstLine="720"/>
              <w:jc w:val="right"/>
              <w:rPr>
                <w:color w:val="000000"/>
                <w:sz w:val="16"/>
                <w:szCs w:val="16"/>
              </w:rPr>
            </w:pPr>
            <w:r w:rsidRPr="000C35FC">
              <w:rPr>
                <w:noProof/>
                <w:sz w:val="16"/>
                <w:szCs w:val="16"/>
              </w:rPr>
              <w:t>2 552 506,00</w:t>
            </w:r>
          </w:p>
        </w:tc>
      </w:tr>
      <w:tr w:rsidR="00BC3798" w:rsidTr="00426349">
        <w:trPr>
          <w:trHeight w:val="288"/>
        </w:trPr>
        <w:tc>
          <w:tcPr>
            <w:tcW w:w="0" w:type="auto"/>
            <w:shd w:val="clear" w:color="auto" w:fill="auto"/>
          </w:tcPr>
          <w:p w:rsidR="008D5009" w:rsidRPr="000C35FC" w:rsidRDefault="00D6759E"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По-слабо развити региони</w:t>
            </w:r>
          </w:p>
        </w:tc>
        <w:tc>
          <w:tcPr>
            <w:tcW w:w="0" w:type="auto"/>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Подобряване на достъпа до информационни и комуникационни технологии и на тяхното използване и качество</w:t>
            </w:r>
          </w:p>
        </w:tc>
        <w:tc>
          <w:tcPr>
            <w:tcW w:w="0" w:type="auto"/>
            <w:shd w:val="clear" w:color="auto" w:fill="auto"/>
          </w:tcPr>
          <w:p w:rsidR="008D5009" w:rsidRPr="00376E50" w:rsidRDefault="00D6759E" w:rsidP="00426349">
            <w:pPr>
              <w:pStyle w:val="Text2"/>
              <w:spacing w:before="0" w:after="0"/>
              <w:ind w:left="0" w:firstLine="720"/>
              <w:jc w:val="right"/>
              <w:rPr>
                <w:color w:val="000000"/>
                <w:sz w:val="16"/>
                <w:szCs w:val="16"/>
              </w:rPr>
            </w:pPr>
            <w:r w:rsidRPr="000C35FC">
              <w:rPr>
                <w:noProof/>
                <w:sz w:val="16"/>
                <w:szCs w:val="16"/>
              </w:rPr>
              <w:t>3 245 350,00</w:t>
            </w:r>
          </w:p>
        </w:tc>
      </w:tr>
      <w:tr w:rsidR="00BC3798" w:rsidTr="00426349">
        <w:trPr>
          <w:trHeight w:val="288"/>
        </w:trPr>
        <w:tc>
          <w:tcPr>
            <w:tcW w:w="0" w:type="auto"/>
            <w:shd w:val="clear" w:color="auto" w:fill="auto"/>
          </w:tcPr>
          <w:p w:rsidR="008D5009" w:rsidRPr="000C35FC" w:rsidRDefault="00D6759E"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По-слабо развити региони</w:t>
            </w:r>
          </w:p>
        </w:tc>
        <w:tc>
          <w:tcPr>
            <w:tcW w:w="0" w:type="auto"/>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08</w:t>
            </w:r>
            <w:r w:rsidRPr="000C35FC">
              <w:rPr>
                <w:color w:val="000000"/>
                <w:sz w:val="16"/>
                <w:szCs w:val="16"/>
              </w:rPr>
              <w:t xml:space="preserve">. </w:t>
            </w:r>
            <w:r w:rsidRPr="000C35FC">
              <w:rPr>
                <w:noProof/>
                <w:color w:val="000000"/>
                <w:sz w:val="16"/>
                <w:szCs w:val="16"/>
              </w:rPr>
              <w:t>Не се прилага</w:t>
            </w:r>
          </w:p>
        </w:tc>
        <w:tc>
          <w:tcPr>
            <w:tcW w:w="0" w:type="auto"/>
            <w:shd w:val="clear" w:color="auto" w:fill="auto"/>
          </w:tcPr>
          <w:p w:rsidR="008D5009" w:rsidRPr="00376E50" w:rsidRDefault="00D6759E" w:rsidP="00426349">
            <w:pPr>
              <w:pStyle w:val="Text2"/>
              <w:spacing w:before="0" w:after="0"/>
              <w:ind w:left="0" w:firstLine="720"/>
              <w:jc w:val="right"/>
              <w:rPr>
                <w:color w:val="000000"/>
                <w:sz w:val="16"/>
                <w:szCs w:val="16"/>
              </w:rPr>
            </w:pPr>
            <w:r w:rsidRPr="000C35FC">
              <w:rPr>
                <w:noProof/>
                <w:sz w:val="16"/>
                <w:szCs w:val="16"/>
              </w:rPr>
              <w:t>33 467 856,00</w:t>
            </w:r>
          </w:p>
        </w:tc>
      </w:tr>
    </w:tbl>
    <w:p w:rsidR="008D5009" w:rsidRPr="00D8076F" w:rsidRDefault="008D5009" w:rsidP="008D5009">
      <w:pPr>
        <w:spacing w:before="0" w:after="0"/>
        <w:rPr>
          <w:highlight w:val="yellow"/>
        </w:rPr>
      </w:pPr>
    </w:p>
    <w:p w:rsidR="008D5009" w:rsidRPr="00515D16" w:rsidRDefault="00D6759E" w:rsidP="008D5009">
      <w:pPr>
        <w:pStyle w:val="ManualHeading2"/>
        <w:spacing w:before="0" w:after="0"/>
        <w:rPr>
          <w:b w:val="0"/>
        </w:rPr>
      </w:pPr>
      <w:bookmarkStart w:id="76" w:name="_Toc256000047"/>
      <w:r>
        <w:rPr>
          <w:noProof/>
        </w:rPr>
        <w:t>2.A.10 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бенефициерите</w:t>
      </w:r>
      <w:r>
        <w:rPr>
          <w:b w:val="0"/>
        </w:rPr>
        <w:t xml:space="preserve"> </w:t>
      </w:r>
      <w:r>
        <w:rPr>
          <w:b w:val="0"/>
          <w:noProof/>
        </w:rPr>
        <w:t>(когато е целесъобразно)</w:t>
      </w:r>
      <w:r>
        <w:rPr>
          <w:b w:val="0"/>
        </w:rPr>
        <w:t xml:space="preserve"> </w:t>
      </w:r>
      <w:r>
        <w:rPr>
          <w:b w:val="0"/>
          <w:noProof/>
        </w:rPr>
        <w:t>(по приоритетни оси)</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2394"/>
      </w:tblGrid>
      <w:tr w:rsidR="00BC3798" w:rsidTr="00426349">
        <w:trPr>
          <w:trHeight w:val="288"/>
        </w:trPr>
        <w:tc>
          <w:tcPr>
            <w:tcW w:w="0" w:type="auto"/>
            <w:shd w:val="clear" w:color="auto" w:fill="auto"/>
          </w:tcPr>
          <w:p w:rsidR="008D5009" w:rsidRPr="00376E50" w:rsidRDefault="00D6759E" w:rsidP="00426349">
            <w:pPr>
              <w:spacing w:before="0" w:after="0"/>
              <w:rPr>
                <w:i/>
                <w:color w:val="000000"/>
                <w:sz w:val="16"/>
                <w:szCs w:val="16"/>
              </w:rPr>
            </w:pPr>
            <w:r>
              <w:rPr>
                <w:b/>
                <w:noProof/>
                <w:sz w:val="16"/>
                <w:szCs w:val="16"/>
              </w:rPr>
              <w:t>Приоритетна ос</w:t>
            </w:r>
            <w:r w:rsidRPr="00376E50">
              <w:rPr>
                <w:b/>
                <w:sz w:val="16"/>
                <w:szCs w:val="16"/>
              </w:rPr>
              <w:t xml:space="preserve">: </w:t>
            </w:r>
          </w:p>
        </w:tc>
        <w:tc>
          <w:tcPr>
            <w:tcW w:w="0" w:type="auto"/>
            <w:shd w:val="clear" w:color="auto" w:fill="auto"/>
          </w:tcPr>
          <w:p w:rsidR="008D5009" w:rsidRPr="00376E50" w:rsidRDefault="00D6759E" w:rsidP="00426349">
            <w:pPr>
              <w:spacing w:before="0" w:after="0"/>
              <w:rPr>
                <w:i/>
                <w:color w:val="8DB3E2"/>
                <w:sz w:val="16"/>
                <w:szCs w:val="16"/>
              </w:rPr>
            </w:pPr>
            <w:r w:rsidRPr="00376E50">
              <w:rPr>
                <w:b/>
                <w:noProof/>
                <w:sz w:val="16"/>
                <w:szCs w:val="16"/>
              </w:rPr>
              <w:t>2</w:t>
            </w:r>
            <w:r w:rsidRPr="00376E50">
              <w:rPr>
                <w:b/>
                <w:sz w:val="16"/>
                <w:szCs w:val="16"/>
              </w:rPr>
              <w:t xml:space="preserve"> - </w:t>
            </w:r>
            <w:r w:rsidRPr="00376E50">
              <w:rPr>
                <w:b/>
                <w:noProof/>
                <w:sz w:val="16"/>
                <w:szCs w:val="16"/>
              </w:rPr>
              <w:t>ЕФЕКТИВНО И ПРОФЕСИОНАЛНО УПРАВЛЕНИЕ В ПАРТНЬОРСТВО С ГРАЖДАНСКОТО ОБЩЕСТВО И БИЗНЕСА</w:t>
            </w:r>
          </w:p>
        </w:tc>
      </w:tr>
      <w:tr w:rsidR="00BC3798" w:rsidTr="00426349">
        <w:trPr>
          <w:trHeight w:val="288"/>
        </w:trPr>
        <w:tc>
          <w:tcPr>
            <w:tcW w:w="0" w:type="auto"/>
            <w:gridSpan w:val="2"/>
            <w:shd w:val="clear" w:color="auto" w:fill="auto"/>
          </w:tcPr>
          <w:p w:rsidR="00BC3798" w:rsidRDefault="00D6759E">
            <w:pPr>
              <w:spacing w:before="0" w:after="240"/>
              <w:jc w:val="left"/>
            </w:pPr>
            <w:r>
              <w:t>Средствата от ПО 5 ще бъдат използвани за осигуряване на експертиза в подкрепа на Управляващия орган за оценителните комисии по приоритетната ос, за проверката на документацията по обществени поръчки по проектите (предварителен и последващ контрол), за мониторинг на физическото и финансово изпълнение на проектите. Ще бъдат финансирани анализи по тематики специфични за оста, за да бъдат най-ефективно разписани Насоките/ Указанията за кандидатстване. Ще бъдат извършвани оценки, включително оценки на въздействието на интервенциите по оста особено по отношение на проектите на НПО и социално-икономическите партньори.</w:t>
            </w:r>
          </w:p>
          <w:p w:rsidR="00BC3798" w:rsidRDefault="00D6759E">
            <w:pPr>
              <w:spacing w:before="240" w:after="240"/>
              <w:jc w:val="left"/>
            </w:pPr>
            <w:r>
              <w:t>В рамките на техническата помощ Управляващият орган ще провежда информационни дни, на които на бенефициентите ще бъде предоставяна практическа информация за кандидатстване по обявена процедура по приоритета, включително как да бъде подготвено проектното предложени, как да бъде попълнен формулярът за кандидатстване и как да бъде структуриран бюджетът на проекта.</w:t>
            </w:r>
          </w:p>
          <w:p w:rsidR="00BC3798" w:rsidRDefault="00D6759E">
            <w:pPr>
              <w:spacing w:before="240" w:after="240"/>
              <w:jc w:val="left"/>
            </w:pPr>
            <w:r>
              <w:t xml:space="preserve">Непосредствено след одобряването на проектите Управляващият орган ще провежда обучения за бенефициенти, на които ще бъде предоставяна детайлна информация относно изпълнението на проектите по приоритетната ос, отчитането им, изготвянето на искания за </w:t>
            </w:r>
            <w:r>
              <w:lastRenderedPageBreak/>
              <w:t>плащане, подготовката от бенефициента и контрола от УО и АОП на процедури по обществени поръчки по проекта. В обученията за бенефициенти по приоритетната ос ще бъде включен и модул с примери за добри практики и допуснати грешки в подобен тип проекти и пр.</w:t>
            </w:r>
          </w:p>
          <w:p w:rsidR="008D5009" w:rsidRPr="008025D7" w:rsidRDefault="008D5009" w:rsidP="00426349">
            <w:pPr>
              <w:spacing w:before="0" w:after="0"/>
              <w:rPr>
                <w:color w:val="000000"/>
                <w:sz w:val="16"/>
                <w:szCs w:val="16"/>
              </w:rPr>
            </w:pPr>
          </w:p>
        </w:tc>
      </w:tr>
    </w:tbl>
    <w:p w:rsidR="008D5009" w:rsidRDefault="00D6759E" w:rsidP="008D5009">
      <w:pPr>
        <w:spacing w:before="0" w:after="0"/>
        <w:rPr>
          <w:sz w:val="16"/>
          <w:szCs w:val="16"/>
        </w:rPr>
      </w:pPr>
      <w:r>
        <w:lastRenderedPageBreak/>
        <w:br w:type="page"/>
      </w:r>
      <w:r w:rsidRPr="005A79BD">
        <w:rPr>
          <w:color w:val="FFFFFF"/>
        </w:rPr>
        <w:lastRenderedPageBreak/>
        <w:t>.</w:t>
      </w:r>
    </w:p>
    <w:p w:rsidR="008D5009" w:rsidRPr="009F202D" w:rsidRDefault="00D6759E" w:rsidP="008D5009">
      <w:pPr>
        <w:pStyle w:val="ManualHeading2"/>
        <w:spacing w:before="0" w:after="0"/>
        <w:rPr>
          <w:lang w:val="fr-BE"/>
        </w:rPr>
      </w:pPr>
      <w:bookmarkStart w:id="77" w:name="_Toc256000048"/>
      <w:r w:rsidRPr="009F202D">
        <w:rPr>
          <w:noProof/>
          <w:lang w:val="fr-BE"/>
        </w:rPr>
        <w:t>2.А.1 Приоритетна ос</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1"/>
        <w:gridCol w:w="8623"/>
      </w:tblGrid>
      <w:tr w:rsidR="00BC3798" w:rsidTr="00426349">
        <w:trPr>
          <w:trHeight w:val="288"/>
          <w:tblHeader/>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ID на приоритетната ос</w:t>
            </w:r>
          </w:p>
        </w:tc>
        <w:tc>
          <w:tcPr>
            <w:tcW w:w="0" w:type="auto"/>
            <w:shd w:val="clear" w:color="auto" w:fill="auto"/>
            <w:vAlign w:val="center"/>
          </w:tcPr>
          <w:p w:rsidR="008D5009" w:rsidRPr="006D78B0" w:rsidRDefault="00D6759E" w:rsidP="00426349">
            <w:pPr>
              <w:pStyle w:val="Text1"/>
              <w:spacing w:before="0" w:after="0"/>
              <w:ind w:left="0"/>
              <w:rPr>
                <w:b/>
                <w:sz w:val="18"/>
                <w:szCs w:val="18"/>
              </w:rPr>
            </w:pPr>
            <w:r w:rsidRPr="006D78B0">
              <w:rPr>
                <w:noProof/>
                <w:sz w:val="18"/>
                <w:szCs w:val="18"/>
              </w:rPr>
              <w:t>3</w:t>
            </w: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приоритетната ос</w:t>
            </w:r>
          </w:p>
        </w:tc>
        <w:tc>
          <w:tcPr>
            <w:tcW w:w="0" w:type="auto"/>
            <w:shd w:val="clear" w:color="auto" w:fill="auto"/>
          </w:tcPr>
          <w:p w:rsidR="008D5009" w:rsidRPr="006D78B0" w:rsidRDefault="00D6759E" w:rsidP="00426349">
            <w:pPr>
              <w:pStyle w:val="Text1"/>
              <w:spacing w:before="0" w:after="0"/>
              <w:ind w:left="0"/>
              <w:rPr>
                <w:sz w:val="18"/>
                <w:szCs w:val="18"/>
              </w:rPr>
            </w:pPr>
            <w:r w:rsidRPr="006D78B0">
              <w:rPr>
                <w:noProof/>
                <w:sz w:val="18"/>
                <w:szCs w:val="18"/>
              </w:rPr>
              <w:t>ПРОЗРАЧНА И ЕФЕКТИВНА СЪДЕБНА СИСТЕМА</w:t>
            </w:r>
          </w:p>
        </w:tc>
      </w:tr>
    </w:tbl>
    <w:p w:rsidR="008D5009" w:rsidRDefault="008D5009" w:rsidP="008D5009">
      <w:pPr>
        <w:autoSpaceDE w:val="0"/>
        <w:autoSpaceDN w:val="0"/>
        <w:adjustRightInd w:val="0"/>
        <w:spacing w:before="0" w:after="0"/>
      </w:pP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Цялата приоритетна ос ще се изпълнява само чрез финансови инструменти</w:t>
      </w: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Цялата приоритетна ос ще се изпълнява само чрез финансови инструменти, установени на равнището на Съюза</w:t>
      </w: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Цялата приоритетна ос ще се изпълнява само чрез водено от общностите местно развитие</w:t>
      </w:r>
    </w:p>
    <w:p w:rsidR="008D5009" w:rsidRPr="0077228A" w:rsidRDefault="00D6759E"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За ЕСФ: Цялата приоритетна ос е предназначена за социални иновации, за транснационално сътрудничество или и за двете</w:t>
      </w:r>
    </w:p>
    <w:p w:rsidR="004E5210" w:rsidRPr="0077228A" w:rsidRDefault="00D6759E"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По отношение на ЕФРР: Цялата приоритетна ос е предназначена за операции, предназначени за възстановяване след големи или регионални природни бедствия</w:t>
      </w:r>
    </w:p>
    <w:p w:rsidR="004E5210" w:rsidRPr="0077228A" w:rsidRDefault="00D6759E"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По отношение на ЕФРР: Цялата приоритетна ос е предназначена за МСП (член 39)</w:t>
      </w:r>
    </w:p>
    <w:p w:rsidR="008D5009" w:rsidRPr="00495FED" w:rsidRDefault="008D5009" w:rsidP="008D5009">
      <w:pPr>
        <w:pStyle w:val="Text1"/>
        <w:spacing w:before="0" w:after="0"/>
        <w:ind w:left="0"/>
      </w:pPr>
    </w:p>
    <w:p w:rsidR="008D5009" w:rsidRPr="009578F3" w:rsidRDefault="00D6759E" w:rsidP="008D5009">
      <w:pPr>
        <w:pStyle w:val="ManualHeading2"/>
        <w:tabs>
          <w:tab w:val="clear" w:pos="850"/>
          <w:tab w:val="left" w:pos="0"/>
        </w:tabs>
        <w:spacing w:before="0" w:after="0"/>
        <w:ind w:left="0" w:firstLine="0"/>
        <w:rPr>
          <w:b w:val="0"/>
          <w:color w:val="000000"/>
        </w:rPr>
      </w:pPr>
      <w:bookmarkStart w:id="78" w:name="_Toc256000049"/>
      <w:r>
        <w:rPr>
          <w:noProof/>
          <w:color w:val="000000"/>
        </w:rPr>
        <w:t>2.А.2 Обосновка за определянето на дадена приоритетна ос, която обхваща повече от една категория региони, тематична цел или фонд</w:t>
      </w:r>
      <w:r>
        <w:rPr>
          <w:b w:val="0"/>
          <w:color w:val="000000"/>
        </w:rPr>
        <w:t xml:space="preserve"> </w:t>
      </w:r>
      <w:r>
        <w:rPr>
          <w:b w:val="0"/>
          <w:noProof/>
          <w:color w:val="000000"/>
        </w:rPr>
        <w:t>(когато е приложимо)</w:t>
      </w:r>
      <w:bookmarkEnd w:id="78"/>
    </w:p>
    <w:p w:rsidR="00BC3798" w:rsidRDefault="00D6759E">
      <w:pPr>
        <w:spacing w:before="0" w:after="240"/>
        <w:jc w:val="left"/>
      </w:pPr>
      <w:r>
        <w:t>Не е приложимо. Приоритетната ос обхваща единствено тематична цел №11 „Засилване на институционалния капацитет на публичните органи и заинтересовани страни и ефикасна публична администрация“</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D6759E" w:rsidP="008D5009">
      <w:pPr>
        <w:pStyle w:val="ManualHeading2"/>
        <w:spacing w:before="0" w:after="0"/>
      </w:pPr>
      <w:bookmarkStart w:id="79" w:name="_Toc256000050"/>
      <w:r>
        <w:rPr>
          <w:noProof/>
        </w:rPr>
        <w:t>2.А.3 Фонд, категория региони и основа за изчисляване на подкрепата от Съюза</w:t>
      </w:r>
      <w:bookmarkEnd w:id="79"/>
    </w:p>
    <w:tbl>
      <w:tblPr>
        <w:tblW w:w="5000" w:type="pct"/>
        <w:tblLook w:val="04A0" w:firstRow="1" w:lastRow="0" w:firstColumn="1" w:lastColumn="0" w:noHBand="0" w:noVBand="1"/>
      </w:tblPr>
      <w:tblGrid>
        <w:gridCol w:w="657"/>
        <w:gridCol w:w="1909"/>
        <w:gridCol w:w="5430"/>
        <w:gridCol w:w="6788"/>
      </w:tblGrid>
      <w:tr w:rsidR="00BC379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D6759E" w:rsidP="00426349">
            <w:pPr>
              <w:pStyle w:val="Text1"/>
              <w:spacing w:before="0" w:after="0"/>
              <w:ind w:left="0"/>
              <w:jc w:val="center"/>
              <w:rPr>
                <w:b/>
                <w:color w:val="000000"/>
                <w:sz w:val="18"/>
                <w:szCs w:val="18"/>
              </w:rPr>
            </w:pPr>
            <w:r w:rsidRPr="00D6078B">
              <w:rPr>
                <w:b/>
                <w:noProof/>
                <w:color w:val="000000"/>
                <w:sz w:val="18"/>
                <w:szCs w:val="18"/>
              </w:rPr>
              <w:t>Фонд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D6759E" w:rsidP="00426349">
            <w:pPr>
              <w:pStyle w:val="Text1"/>
              <w:spacing w:before="0" w:after="0"/>
              <w:ind w:left="0"/>
              <w:jc w:val="center"/>
              <w:rPr>
                <w:b/>
                <w:color w:val="000000"/>
                <w:sz w:val="18"/>
                <w:szCs w:val="18"/>
              </w:rPr>
            </w:pPr>
            <w:r w:rsidRPr="00D6078B">
              <w:rPr>
                <w:b/>
                <w:noProof/>
                <w:color w:val="000000"/>
                <w:sz w:val="18"/>
                <w:szCs w:val="18"/>
              </w:rPr>
              <w:t>Категория регион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D6759E" w:rsidP="00426349">
            <w:pPr>
              <w:pStyle w:val="Text1"/>
              <w:spacing w:before="0" w:after="0"/>
              <w:ind w:left="0"/>
              <w:jc w:val="center"/>
              <w:rPr>
                <w:b/>
                <w:color w:val="000000"/>
                <w:sz w:val="18"/>
                <w:szCs w:val="18"/>
              </w:rPr>
            </w:pPr>
            <w:r w:rsidRPr="00D6078B">
              <w:rPr>
                <w:b/>
                <w:noProof/>
                <w:color w:val="000000"/>
                <w:sz w:val="18"/>
                <w:szCs w:val="18"/>
              </w:rPr>
              <w:t>Основа за изчисляване (общо допустими разходи или допустими публични разходи)</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D6759E" w:rsidP="00426349">
            <w:pPr>
              <w:pStyle w:val="Text1"/>
              <w:spacing w:before="0" w:after="0"/>
              <w:ind w:left="0"/>
              <w:jc w:val="center"/>
              <w:rPr>
                <w:b/>
                <w:color w:val="000000"/>
                <w:sz w:val="18"/>
                <w:szCs w:val="18"/>
              </w:rPr>
            </w:pPr>
            <w:r>
              <w:rPr>
                <w:b/>
                <w:noProof/>
                <w:color w:val="000000"/>
                <w:sz w:val="18"/>
                <w:szCs w:val="18"/>
              </w:rPr>
              <w:t>Категория региони за най-отдалечените региони и северните слабо населени райони (когато е приложимо)</w:t>
            </w:r>
          </w:p>
        </w:tc>
      </w:tr>
      <w:tr w:rsidR="00BC379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D6759E"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D6759E" w:rsidP="00426349">
            <w:pPr>
              <w:pStyle w:val="Text1"/>
              <w:spacing w:before="0" w:after="0"/>
              <w:ind w:left="0"/>
              <w:rPr>
                <w:color w:val="000000"/>
                <w:sz w:val="18"/>
                <w:szCs w:val="18"/>
              </w:rPr>
            </w:pPr>
            <w:r w:rsidRPr="004D0504">
              <w:rPr>
                <w:noProof/>
                <w:color w:val="000000"/>
                <w:sz w:val="18"/>
                <w:szCs w:val="18"/>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944B6" w:rsidP="00426349">
            <w:pPr>
              <w:pStyle w:val="Text1"/>
              <w:spacing w:before="0" w:after="0"/>
              <w:ind w:left="0"/>
              <w:rPr>
                <w:color w:val="000000"/>
                <w:sz w:val="18"/>
                <w:szCs w:val="18"/>
              </w:rPr>
            </w:pPr>
            <w:r w:rsidRPr="007C1D98">
              <w:rPr>
                <w:noProof/>
                <w:sz w:val="18"/>
                <w:szCs w:val="18"/>
              </w:rPr>
              <w:t>Публични</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D6759E" w:rsidP="008D5009">
      <w:pPr>
        <w:pStyle w:val="ManualHeading2"/>
        <w:spacing w:before="0" w:after="0"/>
        <w:rPr>
          <w:sz w:val="20"/>
          <w:szCs w:val="20"/>
        </w:rPr>
      </w:pPr>
      <w:bookmarkStart w:id="80" w:name="_Toc256000051"/>
      <w:r>
        <w:rPr>
          <w:noProof/>
        </w:rPr>
        <w:t>2.А.4 Инвестиционен приоритет</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1856"/>
      </w:tblGrid>
      <w:tr w:rsidR="00BC3798" w:rsidTr="00426349">
        <w:trPr>
          <w:trHeight w:val="288"/>
          <w:tblHeader/>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ID на инвестиционния приоритет</w:t>
            </w:r>
          </w:p>
        </w:tc>
        <w:tc>
          <w:tcPr>
            <w:tcW w:w="0" w:type="auto"/>
            <w:shd w:val="clear" w:color="auto" w:fill="auto"/>
            <w:vAlign w:val="center"/>
          </w:tcPr>
          <w:p w:rsidR="008D5009" w:rsidRPr="006D78B0" w:rsidRDefault="00D6759E" w:rsidP="00426349">
            <w:pPr>
              <w:pStyle w:val="Text1"/>
              <w:spacing w:before="0" w:after="0"/>
              <w:ind w:left="0"/>
              <w:rPr>
                <w:b/>
                <w:sz w:val="18"/>
                <w:szCs w:val="18"/>
              </w:rPr>
            </w:pPr>
            <w:r w:rsidRPr="006D78B0">
              <w:rPr>
                <w:noProof/>
                <w:sz w:val="18"/>
                <w:szCs w:val="18"/>
              </w:rPr>
              <w:t>11i</w:t>
            </w: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инвестиционния приоритет</w:t>
            </w:r>
          </w:p>
        </w:tc>
        <w:tc>
          <w:tcPr>
            <w:tcW w:w="0" w:type="auto"/>
            <w:shd w:val="clear" w:color="auto" w:fill="auto"/>
          </w:tcPr>
          <w:p w:rsidR="008D5009" w:rsidRPr="006D78B0" w:rsidRDefault="00D6759E" w:rsidP="00426349">
            <w:pPr>
              <w:pStyle w:val="Text1"/>
              <w:spacing w:before="0" w:after="0"/>
              <w:ind w:left="0"/>
              <w:rPr>
                <w:sz w:val="18"/>
                <w:szCs w:val="18"/>
              </w:rPr>
            </w:pPr>
            <w:r w:rsidRPr="006D78B0">
              <w:rPr>
                <w:noProof/>
                <w:sz w:val="18"/>
                <w:szCs w:val="18"/>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bl>
    <w:p w:rsidR="008D5009" w:rsidRDefault="008D5009" w:rsidP="008D5009">
      <w:pPr>
        <w:spacing w:before="0" w:after="0"/>
        <w:rPr>
          <w:sz w:val="22"/>
          <w:szCs w:val="22"/>
        </w:rPr>
      </w:pPr>
    </w:p>
    <w:p w:rsidR="008D5009" w:rsidRPr="00603402" w:rsidRDefault="00D6759E" w:rsidP="008D5009">
      <w:pPr>
        <w:pStyle w:val="ManualHeading2"/>
        <w:keepLines/>
        <w:spacing w:before="0" w:after="0"/>
      </w:pPr>
      <w:bookmarkStart w:id="81" w:name="_Toc256000052"/>
      <w:r>
        <w:rPr>
          <w:noProof/>
        </w:rPr>
        <w:lastRenderedPageBreak/>
        <w:t>2.А.5 Специфични цели, съответстващи на инвестиционния приоритет, и очаквани резултати</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11617"/>
      </w:tblGrid>
      <w:tr w:rsidR="00BC3798" w:rsidTr="004375CA">
        <w:trPr>
          <w:trHeight w:val="170"/>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Ид. № на специфичната цел</w:t>
            </w:r>
          </w:p>
        </w:tc>
        <w:tc>
          <w:tcPr>
            <w:tcW w:w="0" w:type="auto"/>
            <w:shd w:val="clear" w:color="auto" w:fill="auto"/>
          </w:tcPr>
          <w:p w:rsidR="008D5009" w:rsidRPr="00D6078B" w:rsidRDefault="00D6759E" w:rsidP="00426349">
            <w:pPr>
              <w:pStyle w:val="Text1"/>
              <w:spacing w:before="0" w:after="0"/>
              <w:ind w:left="0"/>
              <w:rPr>
                <w:b/>
                <w:sz w:val="18"/>
                <w:szCs w:val="18"/>
              </w:rPr>
            </w:pPr>
            <w:r>
              <w:rPr>
                <w:noProof/>
                <w:sz w:val="18"/>
                <w:szCs w:val="18"/>
              </w:rPr>
              <w:t>1</w:t>
            </w:r>
          </w:p>
        </w:tc>
      </w:tr>
      <w:tr w:rsidR="00BC3798" w:rsidTr="00426349">
        <w:trPr>
          <w:trHeight w:val="288"/>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специфичната цел</w:t>
            </w:r>
          </w:p>
        </w:tc>
        <w:tc>
          <w:tcPr>
            <w:tcW w:w="0" w:type="auto"/>
            <w:shd w:val="clear" w:color="auto" w:fill="auto"/>
          </w:tcPr>
          <w:p w:rsidR="008D5009" w:rsidRPr="00D6078B" w:rsidRDefault="00D6759E" w:rsidP="00426349">
            <w:pPr>
              <w:pStyle w:val="Text1"/>
              <w:spacing w:before="0" w:after="0"/>
              <w:ind w:left="0"/>
              <w:rPr>
                <w:sz w:val="18"/>
                <w:szCs w:val="18"/>
              </w:rPr>
            </w:pPr>
            <w:r w:rsidRPr="00D6078B">
              <w:rPr>
                <w:noProof/>
                <w:sz w:val="18"/>
                <w:szCs w:val="18"/>
              </w:rPr>
              <w:t>Увеличаване на прозрачността и ускоряване на правораздаването чрез реформа в структурата, процедурите и организацията на съдебната система</w:t>
            </w:r>
          </w:p>
        </w:tc>
      </w:tr>
      <w:tr w:rsidR="00BC3798" w:rsidTr="004375CA">
        <w:trPr>
          <w:trHeight w:val="170"/>
        </w:trPr>
        <w:tc>
          <w:tcPr>
            <w:tcW w:w="0" w:type="auto"/>
            <w:shd w:val="clear" w:color="auto" w:fill="auto"/>
          </w:tcPr>
          <w:p w:rsidR="008D5009" w:rsidRPr="00D6078B" w:rsidRDefault="00D6759E" w:rsidP="00426349">
            <w:pPr>
              <w:spacing w:before="0" w:after="0"/>
              <w:rPr>
                <w:sz w:val="18"/>
                <w:szCs w:val="18"/>
              </w:rPr>
            </w:pPr>
            <w:r>
              <w:rPr>
                <w:b/>
                <w:noProof/>
                <w:sz w:val="18"/>
                <w:szCs w:val="18"/>
              </w:rPr>
              <w:t>Резултати, които държавите членки се стремят да постигнат с подкрепа от Съюза</w:t>
            </w:r>
          </w:p>
        </w:tc>
        <w:tc>
          <w:tcPr>
            <w:tcW w:w="0" w:type="auto"/>
            <w:shd w:val="clear" w:color="auto" w:fill="auto"/>
          </w:tcPr>
          <w:p w:rsidR="00BC3798" w:rsidRDefault="00D6759E">
            <w:pPr>
              <w:spacing w:before="0" w:after="240"/>
              <w:jc w:val="left"/>
            </w:pPr>
            <w:r>
              <w:t>Усилията се концентрират към подобряване работата на съдебната система за постигане на по-бързо, по-справедливо и по-ефективно правосъдие. Това е невъзможно без оптимизирането на структурата на съдебната власт и осигуряването на съдебна статистика, подобрение на стратегическото планиране и управлението на съдебната система. За постигането на тези цели ще  бъде актуализирана нормативната уредба за прозрачно и ефективно правосъдие. ВСС изгражда по ОПАК капацитет за въвеждане на програмен бюджет в съдебната власт, като пилотните институции са НИП, ВАС и ПРБ. Усилията ще бъдат продължени чрез въвеждане на  програмното бюджетиране  във всички органи на СВ.</w:t>
            </w:r>
          </w:p>
          <w:p w:rsidR="00BC3798" w:rsidRDefault="00D6759E">
            <w:pPr>
              <w:spacing w:before="240" w:after="240"/>
              <w:jc w:val="left"/>
            </w:pPr>
            <w:r>
              <w:t>ОПДУ ще подкрепя ключови области от съдебната реформа, включително детско правосъдие и правна помощ. Проблем са твърде голямата продължителност на наказателното производство и липсата на ефективно средство за правна защита. Констатирано е неспазване на законоустановените срокове при изготвяне на съдебните актове. Важно e да се наблегне на последователността на съдебната практика. Статистиката на Европейския съд по правата на човека показва, че от всички държави-членки България е с най-висок брой съдебни решения, за които се чака привеждане в изпълнение.</w:t>
            </w:r>
          </w:p>
          <w:p w:rsidR="00BC3798" w:rsidRDefault="00D6759E">
            <w:pPr>
              <w:spacing w:before="240" w:after="240"/>
              <w:jc w:val="left"/>
            </w:pPr>
            <w:r>
              <w:t>Реформите в сектора се затрудняват и от липсата на система за мониторинг и оценка. Съгласно „Информационно табло на ЕС в областта на правосъдието“ от 2014 г., българската съдебна система може да разчита единствено на индикатори за изпълнение и резултат, което следва да се подобри в рамките на програмата чрез въвеждане на регулярна система за оценка и качествени стандарти.</w:t>
            </w:r>
          </w:p>
          <w:p w:rsidR="00BC3798" w:rsidRDefault="00D6759E">
            <w:pPr>
              <w:spacing w:before="240" w:after="240"/>
              <w:jc w:val="left"/>
            </w:pPr>
            <w:r>
              <w:t xml:space="preserve">България е сред трите страни-членки на ЕС, в които алтернативните способи за решаване на правни спорове са най-слабо развити[1]. Програмата направи възможни инициативи за  усилия по отношение на несъдебната медиация, помиряването и арбитража. Те могат значително да намалят броя на новите дела и продължителността на разглеждане на делата от съдилищата. Налице е дисбаланс в натоварването на съдилищата и прокуратурата. Липсва всеобхватна политика в областта на човешките ресурси. Действащата </w:t>
            </w:r>
            <w:r>
              <w:lastRenderedPageBreak/>
              <w:t>система не гарантира професионално развитие на магистратите според професионалните им заслуги и етичното поведение. Процедурите по атестиране и дисциплинарната регулация продължават да не са достатъчно ефективни в осигуряването на позитивна кариерна селекция и мотивация. Въпреки че въвеждането на конкурсите беше важна стъпка, провеждането им продължава да поражда съмнения в тяхната обективност. Широко разпространената практика за командироване на магистрати се превръща в паралелен кариерен процес Тези предизвикателства ще бъдат обект на подкрепа в рамките на специфичната цел.</w:t>
            </w:r>
          </w:p>
          <w:p w:rsidR="00BC3798" w:rsidRDefault="00D6759E">
            <w:pPr>
              <w:spacing w:before="240" w:after="240"/>
              <w:jc w:val="left"/>
            </w:pPr>
            <w:r>
              <w:t>Друга специфична сфера за интервенция е координацията и сътрудничеството с различни институции, особено ангажираните с превенция и противодействие на корупцията и борба с организираната престъпност.</w:t>
            </w:r>
          </w:p>
          <w:p w:rsidR="00BC3798" w:rsidRDefault="00D6759E">
            <w:pPr>
              <w:spacing w:before="240" w:after="240"/>
              <w:jc w:val="left"/>
            </w:pPr>
            <w:r>
              <w:t>Ограничаването на системните недостатъци по правната рамка, съдебната практика и практиката на прокуратурата ще доведе до увеличаване броя на успешно приключилите дела за корупция по високите етажи на властта и ускоряване на тези съдебни процеси. Необходимо е развитието на интегрирана политика за предотвратяване на конфликта на интереси и корупцията в съдебната власт.</w:t>
            </w:r>
          </w:p>
          <w:p w:rsidR="00BC3798" w:rsidRDefault="00D6759E">
            <w:pPr>
              <w:spacing w:before="240" w:after="240"/>
              <w:jc w:val="left"/>
            </w:pPr>
            <w:r>
              <w:t>По проект по ОПАК ВСС разработва и въвежда автоматизирана система за случайно разпределение на делата. ОПДУ ще финансира внедряването на системата във всички съдилища, както и периодични независими прегледи на функционирането на системата.</w:t>
            </w:r>
          </w:p>
          <w:p w:rsidR="008D5009" w:rsidRPr="00D6078B" w:rsidRDefault="008D5009" w:rsidP="00426349">
            <w:pPr>
              <w:pStyle w:val="Text1"/>
              <w:spacing w:before="0" w:after="0"/>
              <w:ind w:left="0"/>
              <w:rPr>
                <w:sz w:val="18"/>
                <w:szCs w:val="18"/>
              </w:rPr>
            </w:pP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lastRenderedPageBreak/>
              <w:t>Ид. № на специфичната цел</w:t>
            </w:r>
          </w:p>
        </w:tc>
        <w:tc>
          <w:tcPr>
            <w:tcW w:w="0" w:type="auto"/>
            <w:shd w:val="clear" w:color="auto" w:fill="auto"/>
          </w:tcPr>
          <w:p w:rsidR="008D5009" w:rsidRPr="00D6078B" w:rsidRDefault="00D6759E" w:rsidP="00426349">
            <w:pPr>
              <w:pStyle w:val="Text1"/>
              <w:spacing w:before="0" w:after="0"/>
              <w:ind w:left="0"/>
              <w:rPr>
                <w:b/>
                <w:sz w:val="18"/>
                <w:szCs w:val="18"/>
              </w:rPr>
            </w:pPr>
            <w:r>
              <w:rPr>
                <w:noProof/>
                <w:sz w:val="18"/>
                <w:szCs w:val="18"/>
              </w:rPr>
              <w:t>2</w:t>
            </w:r>
          </w:p>
        </w:tc>
      </w:tr>
      <w:tr w:rsidR="00BC3798" w:rsidTr="00426349">
        <w:trPr>
          <w:trHeight w:val="288"/>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специфичната цел</w:t>
            </w:r>
          </w:p>
        </w:tc>
        <w:tc>
          <w:tcPr>
            <w:tcW w:w="0" w:type="auto"/>
            <w:shd w:val="clear" w:color="auto" w:fill="auto"/>
          </w:tcPr>
          <w:p w:rsidR="008D5009" w:rsidRPr="00D6078B" w:rsidRDefault="00D6759E" w:rsidP="00426349">
            <w:pPr>
              <w:pStyle w:val="Text1"/>
              <w:spacing w:before="0" w:after="0"/>
              <w:ind w:left="0"/>
              <w:rPr>
                <w:sz w:val="18"/>
                <w:szCs w:val="18"/>
              </w:rPr>
            </w:pPr>
            <w:r w:rsidRPr="00D6078B">
              <w:rPr>
                <w:noProof/>
                <w:sz w:val="18"/>
                <w:szCs w:val="18"/>
              </w:rPr>
              <w:t>Подобряване на достъпността и отчетността на съдебната система чрез въвеждане на е-правосъдие</w:t>
            </w:r>
          </w:p>
        </w:tc>
      </w:tr>
      <w:tr w:rsidR="00BC3798" w:rsidTr="004375CA">
        <w:trPr>
          <w:trHeight w:val="170"/>
        </w:trPr>
        <w:tc>
          <w:tcPr>
            <w:tcW w:w="0" w:type="auto"/>
            <w:shd w:val="clear" w:color="auto" w:fill="auto"/>
          </w:tcPr>
          <w:p w:rsidR="008D5009" w:rsidRPr="00D6078B" w:rsidRDefault="00D6759E" w:rsidP="00426349">
            <w:pPr>
              <w:spacing w:before="0" w:after="0"/>
              <w:rPr>
                <w:sz w:val="18"/>
                <w:szCs w:val="18"/>
              </w:rPr>
            </w:pPr>
            <w:r>
              <w:rPr>
                <w:b/>
                <w:noProof/>
                <w:sz w:val="18"/>
                <w:szCs w:val="18"/>
              </w:rPr>
              <w:t>Резултати, които държавите членки се стремят да постигнат с подкрепа от Съюза</w:t>
            </w:r>
          </w:p>
        </w:tc>
        <w:tc>
          <w:tcPr>
            <w:tcW w:w="0" w:type="auto"/>
            <w:shd w:val="clear" w:color="auto" w:fill="auto"/>
          </w:tcPr>
          <w:p w:rsidR="00BC3798" w:rsidRDefault="00D6759E">
            <w:pPr>
              <w:spacing w:before="0" w:after="240"/>
              <w:jc w:val="left"/>
            </w:pPr>
            <w:r>
              <w:t>Министерството на правосъдието постави като приоритет въвеждането на електронното правосъдие и електронно управление в сектора. Електронното правосъдие е средство за повишаване на прозрачността на органите на съдебната власт и облекчаване на достъпа на гражданите и бизнеса до правосъдие.</w:t>
            </w:r>
          </w:p>
          <w:p w:rsidR="00BC3798" w:rsidRDefault="00D6759E">
            <w:pPr>
              <w:spacing w:before="240" w:after="240"/>
              <w:jc w:val="left"/>
            </w:pPr>
            <w:r>
              <w:t xml:space="preserve">Българската съдебна система изостава по отношение на осигуряването на електронна комуникация и обмяна на информация между съдилищата и страните по делата. Към 2014 г. нормативната рамка не предполага </w:t>
            </w:r>
            <w:r>
              <w:lastRenderedPageBreak/>
              <w:t>възможност за използване на електронния документ, електронния подпис или упражняването на процесуални права в електронна форма в съдебната система. Реалното стартиране на електронното правосъдие[i] за гражданите и бизнеса не е възможно преди приемането на необходимите изменения в редица нормативни актове – ЗСВ, ГПК, АПК, НПК и др.</w:t>
            </w:r>
          </w:p>
          <w:p w:rsidR="00BC3798" w:rsidRDefault="00D6759E">
            <w:pPr>
              <w:spacing w:before="240" w:after="240"/>
              <w:jc w:val="left"/>
            </w:pPr>
            <w:r>
              <w:t>Освен икономическите ефекти за системата, чрез въвеждането на безхартиено правосъдие ще се решат проблемите с необходимост от съхраняване на огромни хартиени архиви, загуба на информация по дела, загуба на представени доказателства, и други. Въвеждането на е-правосъдие ще допринесе за подобряване на качеството на обслужването, надеждността, прозрачността, отчетността и върховенството на закона. Централизацията на достъпа до електронните услуги в съдебната система ще улесни тяхното използване от гражданите, административните органи и юридическите лица и ще намали тяхната стойност. Идентичността на потребителите ще бъде удостоверявана посредством електронната идентификация на българските граждани.</w:t>
            </w:r>
          </w:p>
          <w:p w:rsidR="00BC3798" w:rsidRDefault="00D6759E">
            <w:pPr>
              <w:spacing w:before="240" w:after="240"/>
              <w:jc w:val="left"/>
            </w:pPr>
            <w:r>
              <w:t>От 2013 г., чрез ОПАК, ВСС осигурява аналитичното обезпечаване на системата, вкл. разработване и внедряване на единен портал за достъп, както и основни изисквания за работа в условията на електронно правосъдие. Порталът ще предоставя и модул за електронно разпределение на делата на случаен принцип, както и система за електронно гласуване за пряк избор на членове на ВСС от съдебната квота. Порталът ще осигури в реално време централизиран и оторизиран достъп до съдържанието на електронните дела, публикуването на електронни съобщения и електронно призоваване, достъп до унифицирани интернет страници на съдилищата и др.</w:t>
            </w:r>
          </w:p>
          <w:p w:rsidR="00BC3798" w:rsidRDefault="00D6759E">
            <w:pPr>
              <w:spacing w:before="240" w:after="240"/>
              <w:jc w:val="left"/>
            </w:pPr>
            <w:r>
              <w:t>Съществуват възможности за цялостното оптимизиране на дейността на органите на сектор правосъдие за обезпечаване на оперативната съвместимост, оптимизация на работните процеси, усъвършенстване на действащата нормативна рамка и др. чрез изграждане и внедряване на единна система за електронно правосъдие.</w:t>
            </w:r>
          </w:p>
          <w:p w:rsidR="00BC3798" w:rsidRDefault="00D6759E">
            <w:pPr>
              <w:spacing w:before="240" w:after="240"/>
              <w:jc w:val="left"/>
            </w:pPr>
            <w:r>
              <w:lastRenderedPageBreak/>
              <w:t>Ще бъде завършена Единната информационна система за противодействие на престъпността (ЕИСПП).</w:t>
            </w:r>
          </w:p>
          <w:p w:rsidR="00BC3798" w:rsidRDefault="00D6759E">
            <w:pPr>
              <w:spacing w:before="240" w:after="240"/>
              <w:jc w:val="left"/>
            </w:pPr>
            <w:r>
              <w:t>В резултат от въвеждането на електронното правосъдие за гражданите и бизнеса ще се постигне високо качество и достъпност до правосъдие и услуги 24/7, както и икономия на време и средства. За органите на съдебната власт ще се постигне ограничаване на възможностите за корупция чрез обективни средства за контрол и анализ, обективност при разпределението на делата и централизация на всички информационни услуги, тяхното управление и контрол.</w:t>
            </w:r>
          </w:p>
          <w:p w:rsidR="00BC3798" w:rsidRDefault="00D6759E">
            <w:pPr>
              <w:spacing w:before="240" w:after="240"/>
              <w:jc w:val="left"/>
            </w:pPr>
            <w:r>
              <w:t> </w:t>
            </w:r>
          </w:p>
          <w:p w:rsidR="00BC3798" w:rsidRDefault="00D6759E">
            <w:pPr>
              <w:spacing w:before="240" w:after="240"/>
              <w:jc w:val="left"/>
            </w:pPr>
            <w:r>
              <w:t>[i] Електронното правосъдие означава преминаване на съдебната система от хартиено към безхартиено правосъдие. Електронното правосъдие дава възможност гражданите и юридическите лица да упражняват процесуални права в електронна форма, органите на съдебната система да извършват удостоверителни изявления, да се обезпечи вътрешната организация на работата с електронни дела, както и обменът на електронни документи в рамките на и извън съдебната система с всички заинтересовани страни.</w:t>
            </w:r>
          </w:p>
          <w:p w:rsidR="008D5009" w:rsidRPr="00D6078B" w:rsidRDefault="008D5009" w:rsidP="00426349">
            <w:pPr>
              <w:pStyle w:val="Text1"/>
              <w:spacing w:before="0" w:after="0"/>
              <w:ind w:left="0"/>
              <w:rPr>
                <w:sz w:val="18"/>
                <w:szCs w:val="18"/>
              </w:rPr>
            </w:pPr>
          </w:p>
        </w:tc>
      </w:tr>
      <w:tr w:rsidR="00BC3798" w:rsidTr="004375CA">
        <w:trPr>
          <w:trHeight w:val="170"/>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lastRenderedPageBreak/>
              <w:t>Ид. № на специфичната цел</w:t>
            </w:r>
          </w:p>
        </w:tc>
        <w:tc>
          <w:tcPr>
            <w:tcW w:w="0" w:type="auto"/>
            <w:shd w:val="clear" w:color="auto" w:fill="auto"/>
          </w:tcPr>
          <w:p w:rsidR="008D5009" w:rsidRPr="00D6078B" w:rsidRDefault="00D6759E" w:rsidP="00426349">
            <w:pPr>
              <w:pStyle w:val="Text1"/>
              <w:spacing w:before="0" w:after="0"/>
              <w:ind w:left="0"/>
              <w:rPr>
                <w:b/>
                <w:sz w:val="18"/>
                <w:szCs w:val="18"/>
              </w:rPr>
            </w:pPr>
            <w:r>
              <w:rPr>
                <w:noProof/>
                <w:sz w:val="18"/>
                <w:szCs w:val="18"/>
              </w:rPr>
              <w:t>3</w:t>
            </w:r>
          </w:p>
        </w:tc>
      </w:tr>
      <w:tr w:rsidR="00BC3798" w:rsidTr="00426349">
        <w:trPr>
          <w:trHeight w:val="288"/>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специфичната цел</w:t>
            </w:r>
          </w:p>
        </w:tc>
        <w:tc>
          <w:tcPr>
            <w:tcW w:w="0" w:type="auto"/>
            <w:shd w:val="clear" w:color="auto" w:fill="auto"/>
          </w:tcPr>
          <w:p w:rsidR="008D5009" w:rsidRPr="00D6078B" w:rsidRDefault="00D6759E" w:rsidP="00426349">
            <w:pPr>
              <w:pStyle w:val="Text1"/>
              <w:spacing w:before="0" w:after="0"/>
              <w:ind w:left="0"/>
              <w:rPr>
                <w:sz w:val="18"/>
                <w:szCs w:val="18"/>
              </w:rPr>
            </w:pPr>
            <w:r w:rsidRPr="00D6078B">
              <w:rPr>
                <w:noProof/>
                <w:sz w:val="18"/>
                <w:szCs w:val="18"/>
              </w:rPr>
              <w:t>Разширяване обхвата и подобряване на качеството на обученията в съдебната система</w:t>
            </w:r>
          </w:p>
        </w:tc>
      </w:tr>
      <w:tr w:rsidR="00BC3798" w:rsidTr="004375CA">
        <w:trPr>
          <w:trHeight w:val="170"/>
        </w:trPr>
        <w:tc>
          <w:tcPr>
            <w:tcW w:w="0" w:type="auto"/>
            <w:shd w:val="clear" w:color="auto" w:fill="auto"/>
          </w:tcPr>
          <w:p w:rsidR="008D5009" w:rsidRPr="00D6078B" w:rsidRDefault="00D6759E" w:rsidP="00426349">
            <w:pPr>
              <w:spacing w:before="0" w:after="0"/>
              <w:rPr>
                <w:sz w:val="18"/>
                <w:szCs w:val="18"/>
              </w:rPr>
            </w:pPr>
            <w:r>
              <w:rPr>
                <w:b/>
                <w:noProof/>
                <w:sz w:val="18"/>
                <w:szCs w:val="18"/>
              </w:rPr>
              <w:t>Резултати, които държавите членки се стремят да постигнат с подкрепа от Съюза</w:t>
            </w:r>
          </w:p>
        </w:tc>
        <w:tc>
          <w:tcPr>
            <w:tcW w:w="0" w:type="auto"/>
            <w:shd w:val="clear" w:color="auto" w:fill="auto"/>
          </w:tcPr>
          <w:p w:rsidR="00BC3798" w:rsidRDefault="00D6759E">
            <w:pPr>
              <w:spacing w:before="0" w:after="240"/>
              <w:jc w:val="left"/>
            </w:pPr>
            <w:r>
              <w:t>Съдиите, прокурорите и следователите в голямата си част имат добра обща подготовка и опит. По данни на ВСС 62% от съдиите, прокурорите и следователите са на възраст под 45 г. Това говори за значително генерационно обновяване на човешкия ресурс на институциите на съдебната власт. Много от тези магистрати са влезли в съдебната власт с конкурси и имат висока мотивация за работа. Във все по-голяма степен това важи и за административния персонал.</w:t>
            </w:r>
          </w:p>
          <w:p w:rsidR="00BC3798" w:rsidRDefault="00D6759E">
            <w:pPr>
              <w:spacing w:before="240" w:after="240"/>
              <w:jc w:val="left"/>
            </w:pPr>
            <w:r>
              <w:t xml:space="preserve">Наличието и достъпността до професионални обучения за магистратите и служителите в съдебната система обаче е недостатъчно, особено по отношение на продължаващото обучение. България[i] е сред единадесетте </w:t>
            </w:r>
            <w:r>
              <w:lastRenderedPageBreak/>
              <w:t>страни-членки на ЕС, в които единственото задължително обучение за магистратите е началното обучение. Предвид сложността на материята, с която боравят магистратите, съдебните служители и служители в разследващите органи, както и голямата динамика на обществените и правните отношения, инвестициите в човешкия фактор подобряват ефективността на правосъдието.</w:t>
            </w:r>
          </w:p>
          <w:p w:rsidR="00BC3798" w:rsidRDefault="00D6759E">
            <w:pPr>
              <w:spacing w:before="240" w:after="240"/>
              <w:jc w:val="left"/>
            </w:pPr>
            <w:r>
              <w:t>Националният институт на правосъдието (НИП) е институцията, на която ЗСВ[ii] възлага обучението на кадрите в съдебната система.[1] През изминалия програмен период Институтът постоянно повишаваше качеството и разширява обхвата на предоставяните образователни услуги като вид, форми, тематика и аудитория, основно благодарение на подкрепата на ОПАК. Необходими са продължаващи инвестиции за укрепване и развиване капацитета на НИП, така че той да е в състояние да отговаря адекватно на нарастващите потребности на съдебната система от обучение с цел преодоляване на констатираните нейни слабости, недостатъци и дефицити.</w:t>
            </w:r>
          </w:p>
          <w:p w:rsidR="00BC3798" w:rsidRDefault="00D6759E">
            <w:pPr>
              <w:spacing w:before="240" w:after="240"/>
              <w:jc w:val="left"/>
            </w:pPr>
            <w:r>
              <w:t>В тази връзка е необходимо НИП да разшири дейността си, като същевременно чрез програмата бъдат подпомагани и обученията за заетите в системата, които НИП не може да покрие.</w:t>
            </w:r>
          </w:p>
          <w:p w:rsidR="00BC3798" w:rsidRDefault="00D6759E">
            <w:pPr>
              <w:spacing w:before="240" w:after="240"/>
              <w:jc w:val="left"/>
            </w:pPr>
            <w:r>
              <w:t>Ще бъдат подкрепени обучения за повишаването на професионализма на разследващите органи по НПК за адресиране на слабости при досъдебната фаза на правораздаването.</w:t>
            </w:r>
          </w:p>
          <w:p w:rsidR="00BC3798" w:rsidRDefault="00D6759E">
            <w:pPr>
              <w:spacing w:before="240" w:after="240"/>
              <w:jc w:val="left"/>
            </w:pPr>
            <w:r>
              <w:t>По отношение на младежкото правосъдие, ще бъдат предприети действия за подобряване на неговата ефективност чрез обучения на магистрати. В рамките на Българо-швейцарската програма за сътрудничество и Норвежкия механизъм ще се финансират предимно структурни и законодателни промени в сферата на детското правосъдие и изграждане на капацитет на национално ниво за прилагане на Конвенцията по прилагане правата на човека, включително и за преодоляване на забавянията в правораздаването.</w:t>
            </w:r>
          </w:p>
          <w:p w:rsidR="00BC3798" w:rsidRDefault="00D6759E">
            <w:pPr>
              <w:spacing w:before="240" w:after="240"/>
              <w:jc w:val="left"/>
            </w:pPr>
            <w:r>
              <w:t> </w:t>
            </w:r>
          </w:p>
          <w:p w:rsidR="00BC3798" w:rsidRDefault="00D6759E">
            <w:pPr>
              <w:spacing w:before="240" w:after="240"/>
              <w:jc w:val="left"/>
            </w:pPr>
            <w:r>
              <w:lastRenderedPageBreak/>
              <w:t>[1]              НИП осъществява задължително първоначално обучение на кандидатите за младши съдии и младши прокурори, както и поддържане и повишаване квалификацията на магистрати, съдебни служители и други лица, посочени в чл. 249, ал. 1 ЗСВ. В Доклада си от 18.07.2012 г. до ЕП и Съвета, ЕК изтъква, че НИП прераства от обучителен център в автономен обучителен институт, като се подчертава, че НИП постоянно увеличава достъпа до обучение (вкл. дистанционно) на магистрати и съдебни служители от страната.</w:t>
            </w:r>
          </w:p>
          <w:p w:rsidR="00BC3798" w:rsidRDefault="00D6759E">
            <w:pPr>
              <w:spacing w:before="240" w:after="240"/>
              <w:jc w:val="left"/>
            </w:pPr>
            <w:r>
              <w:t> </w:t>
            </w:r>
          </w:p>
          <w:p w:rsidR="00BC3798" w:rsidRDefault="00D6759E">
            <w:pPr>
              <w:spacing w:before="240" w:after="240"/>
              <w:jc w:val="left"/>
            </w:pPr>
            <w:r>
              <w:t>[i] „Информационно табло на ЕС в областта на правосъдието“ от 2013 г.</w:t>
            </w:r>
          </w:p>
          <w:p w:rsidR="00BC3798" w:rsidRDefault="00D6759E">
            <w:pPr>
              <w:spacing w:before="240" w:after="240"/>
              <w:jc w:val="left"/>
            </w:pPr>
            <w:r>
              <w:t>[ii] ЗСВ, обн., ДВ, бр.64/07.08.2007 г.</w:t>
            </w:r>
          </w:p>
          <w:p w:rsidR="008D5009" w:rsidRPr="00D6078B" w:rsidRDefault="008D5009" w:rsidP="00426349">
            <w:pPr>
              <w:pStyle w:val="Text1"/>
              <w:spacing w:before="0" w:after="0"/>
              <w:ind w:left="0"/>
              <w:rPr>
                <w:sz w:val="18"/>
                <w:szCs w:val="18"/>
              </w:rPr>
            </w:pPr>
          </w:p>
        </w:tc>
      </w:tr>
    </w:tbl>
    <w:p w:rsidR="008D5009" w:rsidRPr="00837F13" w:rsidRDefault="00D6759E" w:rsidP="008D5009">
      <w:pPr>
        <w:spacing w:before="0" w:after="0"/>
        <w:rPr>
          <w:color w:val="000000"/>
          <w:sz w:val="16"/>
          <w:szCs w:val="16"/>
        </w:rPr>
      </w:pPr>
      <w:r w:rsidRPr="001E50F1">
        <w:rPr>
          <w:b/>
        </w:rPr>
        <w:lastRenderedPageBreak/>
        <w:br w:type="page"/>
      </w:r>
      <w:r w:rsidRPr="00544411">
        <w:rPr>
          <w:b/>
          <w:noProof/>
          <w:color w:val="000000"/>
        </w:rPr>
        <w:lastRenderedPageBreak/>
        <w:t>Таблица 4: Общи показатели за резултатите, за които е определена целева стойност, и специфични за програмата показатели за резултатите, съответстващи на специфичната цел (по инвестиционни приоритети и категория региони)</w:t>
      </w:r>
      <w:r>
        <w:rPr>
          <w:color w:val="000000"/>
        </w:rPr>
        <w:t xml:space="preserve"> </w:t>
      </w:r>
      <w:r>
        <w:rPr>
          <w:noProof/>
          <w:color w:val="000000"/>
        </w:rPr>
        <w:t>(за ЕСФ)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2628"/>
        <w:gridCol w:w="999"/>
        <w:gridCol w:w="1274"/>
        <w:gridCol w:w="2691"/>
        <w:gridCol w:w="336"/>
        <w:gridCol w:w="341"/>
        <w:gridCol w:w="401"/>
        <w:gridCol w:w="1641"/>
        <w:gridCol w:w="768"/>
        <w:gridCol w:w="387"/>
        <w:gridCol w:w="393"/>
        <w:gridCol w:w="556"/>
        <w:gridCol w:w="1030"/>
        <w:gridCol w:w="988"/>
      </w:tblGrid>
      <w:tr w:rsidR="00BC3798" w:rsidTr="00426349">
        <w:trPr>
          <w:trHeight w:val="288"/>
          <w:tblHeader/>
        </w:trPr>
        <w:tc>
          <w:tcPr>
            <w:tcW w:w="0" w:type="auto"/>
            <w:gridSpan w:val="15"/>
            <w:shd w:val="clear" w:color="auto" w:fill="auto"/>
          </w:tcPr>
          <w:p w:rsidR="008D5009" w:rsidRPr="007B722E" w:rsidRDefault="00D6759E" w:rsidP="00426349">
            <w:pPr>
              <w:spacing w:before="0" w:after="0"/>
              <w:rPr>
                <w:b/>
                <w:color w:val="000000"/>
                <w:sz w:val="16"/>
                <w:szCs w:val="16"/>
              </w:rPr>
            </w:pPr>
            <w:r>
              <w:rPr>
                <w:b/>
                <w:noProof/>
                <w:color w:val="000000"/>
                <w:sz w:val="16"/>
                <w:szCs w:val="16"/>
              </w:rPr>
              <w:t>Инвестиционен приоритет</w:t>
            </w:r>
            <w:r>
              <w:rPr>
                <w:b/>
                <w:color w:val="000000"/>
                <w:sz w:val="16"/>
                <w:szCs w:val="16"/>
              </w:rPr>
              <w:t xml:space="preserve"> : </w:t>
            </w:r>
            <w:r>
              <w:rPr>
                <w:b/>
                <w:noProof/>
                <w:color w:val="000000"/>
                <w:sz w:val="16"/>
                <w:szCs w:val="16"/>
              </w:rPr>
              <w:t xml:space="preserve">11i - </w:t>
            </w:r>
            <w:r>
              <w:rPr>
                <w:b/>
                <w:color w:val="000000"/>
                <w:sz w:val="16"/>
                <w:szCs w:val="16"/>
              </w:rPr>
              <w:t xml:space="preserve"> </w:t>
            </w:r>
            <w:r>
              <w:rPr>
                <w:b/>
                <w:noProof/>
                <w:color w:val="000000"/>
                <w:sz w:val="16"/>
                <w:szCs w:val="16"/>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26349">
        <w:trPr>
          <w:trHeight w:val="288"/>
          <w:tblHeader/>
        </w:trPr>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ID</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da-DK"/>
              </w:rPr>
            </w:pPr>
            <w:r w:rsidRPr="00E82FD2">
              <w:rPr>
                <w:b/>
                <w:noProof/>
                <w:color w:val="000000"/>
                <w:sz w:val="12"/>
                <w:szCs w:val="12"/>
                <w:lang w:val="da-DK"/>
              </w:rPr>
              <w:t>Показател</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da-DK"/>
              </w:rPr>
            </w:pPr>
            <w:r w:rsidRPr="00E82FD2">
              <w:rPr>
                <w:b/>
                <w:noProof/>
                <w:color w:val="000000"/>
                <w:sz w:val="12"/>
                <w:szCs w:val="12"/>
              </w:rPr>
              <w:t>Категория региони</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Мерна единица за показателя</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pt-PT"/>
              </w:rPr>
            </w:pPr>
            <w:r w:rsidRPr="00E82FD2">
              <w:rPr>
                <w:b/>
                <w:noProof/>
                <w:color w:val="000000"/>
                <w:sz w:val="12"/>
                <w:szCs w:val="12"/>
                <w:lang w:val="pt-PT"/>
              </w:rPr>
              <w:t>Общ показател за изпълнението, използван като основа при определянето на целите</w:t>
            </w:r>
          </w:p>
        </w:tc>
        <w:tc>
          <w:tcPr>
            <w:tcW w:w="0" w:type="auto"/>
            <w:gridSpan w:val="3"/>
            <w:shd w:val="clear" w:color="auto" w:fill="auto"/>
          </w:tcPr>
          <w:p w:rsidR="008D5009" w:rsidRPr="00E82FD2" w:rsidRDefault="00D6759E" w:rsidP="00426349">
            <w:pPr>
              <w:spacing w:before="0" w:after="0"/>
              <w:jc w:val="center"/>
              <w:rPr>
                <w:b/>
                <w:color w:val="000000"/>
                <w:sz w:val="12"/>
                <w:szCs w:val="12"/>
                <w:lang w:val="pt-PT"/>
              </w:rPr>
            </w:pPr>
            <w:r w:rsidRPr="00E82FD2">
              <w:rPr>
                <w:b/>
                <w:noProof/>
                <w:color w:val="000000"/>
                <w:sz w:val="12"/>
                <w:szCs w:val="12"/>
              </w:rPr>
              <w:t>Базова стойност</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Мерна единица за базовата и целевата стойност</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Базова година</w:t>
            </w:r>
          </w:p>
        </w:tc>
        <w:tc>
          <w:tcPr>
            <w:tcW w:w="0" w:type="auto"/>
            <w:gridSpan w:val="3"/>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Целева стойност (2023 г.)</w:t>
            </w:r>
          </w:p>
        </w:tc>
        <w:tc>
          <w:tcPr>
            <w:tcW w:w="0" w:type="auto"/>
            <w:vMerge w:val="restart"/>
            <w:shd w:val="clear" w:color="auto" w:fill="auto"/>
          </w:tcPr>
          <w:p w:rsidR="008D5009" w:rsidRPr="00E82FD2" w:rsidRDefault="00D6759E" w:rsidP="00426349">
            <w:pPr>
              <w:spacing w:before="0" w:after="0"/>
              <w:jc w:val="center"/>
              <w:rPr>
                <w:b/>
                <w:color w:val="000000"/>
                <w:sz w:val="12"/>
                <w:szCs w:val="12"/>
                <w:lang w:val="pt-PT"/>
              </w:rPr>
            </w:pPr>
            <w:r w:rsidRPr="00E82FD2">
              <w:rPr>
                <w:b/>
                <w:noProof/>
                <w:color w:val="000000"/>
                <w:sz w:val="12"/>
                <w:szCs w:val="12"/>
                <w:lang w:val="pt-PT"/>
              </w:rPr>
              <w:t>Източник на данните</w:t>
            </w:r>
          </w:p>
        </w:tc>
        <w:tc>
          <w:tcPr>
            <w:tcW w:w="0" w:type="auto"/>
            <w:vMerge w:val="restart"/>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Честота на отчитане</w:t>
            </w:r>
          </w:p>
        </w:tc>
      </w:tr>
      <w:tr w:rsidR="00BC379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Ж</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О</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М</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Ж</w:t>
            </w:r>
          </w:p>
        </w:tc>
        <w:tc>
          <w:tcPr>
            <w:tcW w:w="0" w:type="auto"/>
            <w:shd w:val="clear" w:color="auto" w:fill="auto"/>
          </w:tcPr>
          <w:p w:rsidR="008D5009" w:rsidRPr="00E82FD2" w:rsidRDefault="00D6759E" w:rsidP="00426349">
            <w:pPr>
              <w:spacing w:before="0" w:after="0"/>
              <w:jc w:val="center"/>
              <w:rPr>
                <w:b/>
                <w:color w:val="000000"/>
                <w:sz w:val="12"/>
                <w:szCs w:val="12"/>
              </w:rPr>
            </w:pPr>
            <w:r w:rsidRPr="00E82FD2">
              <w:rPr>
                <w:b/>
                <w:noProof/>
                <w:color w:val="000000"/>
                <w:sz w:val="12"/>
                <w:szCs w:val="12"/>
              </w:rPr>
              <w:t>О</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BC3798" w:rsidTr="00426349">
        <w:trPr>
          <w:trHeight w:val="288"/>
        </w:trPr>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R3-1</w:t>
            </w:r>
          </w:p>
        </w:tc>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Въведени нови и усъвършенстване на съществуващи инструменти за модернизация на съдебната власт</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lang w:val="pt-PT"/>
              </w:rPr>
              <w:t>По-слабо развити региони</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13,00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D6759E"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30,00</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lang w:val="pt-PT"/>
              </w:rPr>
            </w:pPr>
            <w:r w:rsidRPr="008B6CD2">
              <w:rPr>
                <w:noProof/>
                <w:sz w:val="8"/>
                <w:szCs w:val="8"/>
              </w:rPr>
              <w:t>Доклади и мониторинг</w:t>
            </w:r>
          </w:p>
        </w:tc>
        <w:tc>
          <w:tcPr>
            <w:tcW w:w="0" w:type="auto"/>
            <w:shd w:val="clear" w:color="auto" w:fill="auto"/>
            <w:tcMar>
              <w:left w:w="57" w:type="dxa"/>
              <w:right w:w="57" w:type="dxa"/>
            </w:tcMar>
          </w:tcPr>
          <w:p w:rsidR="008D5009" w:rsidRPr="008B6CD2" w:rsidRDefault="00D6759E" w:rsidP="00426349">
            <w:pPr>
              <w:pStyle w:val="Text2"/>
              <w:spacing w:before="0" w:after="0"/>
              <w:ind w:left="0"/>
              <w:rPr>
                <w:b/>
                <w:color w:val="FF0000"/>
                <w:sz w:val="8"/>
                <w:szCs w:val="8"/>
                <w:lang w:val="pt-PT"/>
              </w:rPr>
            </w:pPr>
            <w:r w:rsidRPr="008B6CD2">
              <w:rPr>
                <w:noProof/>
                <w:sz w:val="8"/>
                <w:szCs w:val="8"/>
              </w:rPr>
              <w:t>Годишно</w:t>
            </w:r>
          </w:p>
        </w:tc>
      </w:tr>
      <w:tr w:rsidR="00BC3798" w:rsidTr="00426349">
        <w:trPr>
          <w:trHeight w:val="288"/>
        </w:trPr>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R3-2</w:t>
            </w:r>
          </w:p>
        </w:tc>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Брой на делата, водени по електронен път</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lang w:val="pt-PT"/>
              </w:rPr>
              <w:t>По-слабо развити региони</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D6759E"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250 000,00</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lang w:val="pt-PT"/>
              </w:rPr>
            </w:pPr>
            <w:r w:rsidRPr="008B6CD2">
              <w:rPr>
                <w:noProof/>
                <w:sz w:val="8"/>
                <w:szCs w:val="8"/>
              </w:rPr>
              <w:t>Статистика на ВСС</w:t>
            </w:r>
          </w:p>
        </w:tc>
        <w:tc>
          <w:tcPr>
            <w:tcW w:w="0" w:type="auto"/>
            <w:shd w:val="clear" w:color="auto" w:fill="auto"/>
            <w:tcMar>
              <w:left w:w="57" w:type="dxa"/>
              <w:right w:w="57" w:type="dxa"/>
            </w:tcMar>
          </w:tcPr>
          <w:p w:rsidR="008D5009" w:rsidRPr="008B6CD2" w:rsidRDefault="00D6759E" w:rsidP="00426349">
            <w:pPr>
              <w:pStyle w:val="Text2"/>
              <w:spacing w:before="0" w:after="0"/>
              <w:ind w:left="0"/>
              <w:rPr>
                <w:b/>
                <w:color w:val="FF0000"/>
                <w:sz w:val="8"/>
                <w:szCs w:val="8"/>
                <w:lang w:val="pt-PT"/>
              </w:rPr>
            </w:pPr>
            <w:r w:rsidRPr="008B6CD2">
              <w:rPr>
                <w:noProof/>
                <w:sz w:val="8"/>
                <w:szCs w:val="8"/>
              </w:rPr>
              <w:t>Годишно</w:t>
            </w:r>
          </w:p>
        </w:tc>
      </w:tr>
      <w:tr w:rsidR="00BC3798" w:rsidTr="00426349">
        <w:trPr>
          <w:trHeight w:val="288"/>
        </w:trPr>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R3-3</w:t>
            </w:r>
          </w:p>
        </w:tc>
        <w:tc>
          <w:tcPr>
            <w:tcW w:w="0" w:type="auto"/>
            <w:shd w:val="clear" w:color="auto" w:fill="auto"/>
            <w:tcMar>
              <w:left w:w="57" w:type="dxa"/>
              <w:right w:w="57" w:type="dxa"/>
            </w:tcMar>
          </w:tcPr>
          <w:p w:rsidR="008D5009" w:rsidRPr="008B6CD2" w:rsidRDefault="00D6759E" w:rsidP="00426349">
            <w:pPr>
              <w:spacing w:before="0" w:after="0"/>
              <w:rPr>
                <w:noProof/>
                <w:color w:val="000000"/>
                <w:sz w:val="8"/>
                <w:szCs w:val="8"/>
                <w:lang w:val="pt-PT"/>
              </w:rPr>
            </w:pPr>
            <w:r w:rsidRPr="008B6CD2">
              <w:rPr>
                <w:noProof/>
                <w:color w:val="000000"/>
                <w:sz w:val="8"/>
                <w:szCs w:val="8"/>
                <w:lang w:val="pt-PT"/>
              </w:rPr>
              <w:t>Магистрати, съдебни служители и служители на и разследващите органи по НПК, успешно преминали обучения с получаване на сертификат</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lang w:val="pt-PT"/>
              </w:rPr>
              <w:t>По-слабо развити региони</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9 101,00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D6759E" w:rsidP="00426349">
            <w:pPr>
              <w:spacing w:before="0" w:after="0"/>
              <w:rPr>
                <w:color w:val="000000"/>
                <w:sz w:val="8"/>
                <w:szCs w:val="8"/>
                <w:lang w:val="pt-PT"/>
              </w:rPr>
            </w:pPr>
            <w:r w:rsidRPr="008B6CD2">
              <w:rPr>
                <w:noProof/>
                <w:color w:val="000000"/>
                <w:sz w:val="8"/>
                <w:szCs w:val="8"/>
              </w:rPr>
              <w:t>Брой</w:t>
            </w:r>
          </w:p>
        </w:tc>
        <w:tc>
          <w:tcPr>
            <w:tcW w:w="0" w:type="auto"/>
            <w:shd w:val="clear" w:color="auto" w:fill="auto"/>
            <w:tcMar>
              <w:left w:w="57" w:type="dxa"/>
              <w:right w:w="57" w:type="dxa"/>
            </w:tcMar>
          </w:tcPr>
          <w:p w:rsidR="008D5009" w:rsidRPr="008B6CD2" w:rsidRDefault="00D6759E"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D6759E" w:rsidP="00426349">
            <w:pPr>
              <w:spacing w:before="0" w:after="0"/>
              <w:jc w:val="right"/>
              <w:rPr>
                <w:b/>
                <w:color w:val="FF0000"/>
                <w:sz w:val="8"/>
                <w:szCs w:val="8"/>
                <w:lang w:val="pt-PT"/>
              </w:rPr>
            </w:pPr>
            <w:r w:rsidRPr="008B6CD2">
              <w:rPr>
                <w:noProof/>
                <w:sz w:val="8"/>
                <w:szCs w:val="8"/>
              </w:rPr>
              <w:t>20 000,00</w:t>
            </w:r>
          </w:p>
        </w:tc>
        <w:tc>
          <w:tcPr>
            <w:tcW w:w="0" w:type="auto"/>
            <w:shd w:val="clear" w:color="auto" w:fill="auto"/>
            <w:tcMar>
              <w:left w:w="57" w:type="dxa"/>
              <w:right w:w="57" w:type="dxa"/>
            </w:tcMar>
          </w:tcPr>
          <w:p w:rsidR="008D5009" w:rsidRPr="008B6CD2" w:rsidRDefault="00D6759E" w:rsidP="00426349">
            <w:pPr>
              <w:spacing w:before="0" w:after="0"/>
              <w:rPr>
                <w:b/>
                <w:color w:val="FF0000"/>
                <w:sz w:val="8"/>
                <w:szCs w:val="8"/>
                <w:lang w:val="pt-PT"/>
              </w:rPr>
            </w:pPr>
            <w:r w:rsidRPr="008B6CD2">
              <w:rPr>
                <w:noProof/>
                <w:sz w:val="8"/>
                <w:szCs w:val="8"/>
              </w:rPr>
              <w:t>Доклади</w:t>
            </w:r>
          </w:p>
        </w:tc>
        <w:tc>
          <w:tcPr>
            <w:tcW w:w="0" w:type="auto"/>
            <w:shd w:val="clear" w:color="auto" w:fill="auto"/>
            <w:tcMar>
              <w:left w:w="57" w:type="dxa"/>
              <w:right w:w="57" w:type="dxa"/>
            </w:tcMar>
          </w:tcPr>
          <w:p w:rsidR="008D5009" w:rsidRPr="008B6CD2" w:rsidRDefault="00D6759E" w:rsidP="00426349">
            <w:pPr>
              <w:pStyle w:val="Text2"/>
              <w:spacing w:before="0" w:after="0"/>
              <w:ind w:left="0"/>
              <w:rPr>
                <w:b/>
                <w:color w:val="FF0000"/>
                <w:sz w:val="8"/>
                <w:szCs w:val="8"/>
                <w:lang w:val="pt-PT"/>
              </w:rPr>
            </w:pPr>
            <w:r w:rsidRPr="008B6CD2">
              <w:rPr>
                <w:noProof/>
                <w:sz w:val="8"/>
                <w:szCs w:val="8"/>
              </w:rPr>
              <w:t>Годишно</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D6759E" w:rsidP="008D5009">
      <w:pPr>
        <w:pStyle w:val="ManualHeading2"/>
        <w:keepLines/>
        <w:spacing w:before="0" w:after="0"/>
        <w:rPr>
          <w:b w:val="0"/>
        </w:rPr>
      </w:pPr>
      <w:bookmarkStart w:id="82" w:name="_Toc256000053"/>
      <w:r>
        <w:rPr>
          <w:noProof/>
        </w:rPr>
        <w:t>2.А.6 Действия, които ще получат подкрепа в рамките на инвестиционния приоритет</w:t>
      </w:r>
      <w:r>
        <w:rPr>
          <w:b w:val="0"/>
        </w:rPr>
        <w:t xml:space="preserve"> </w:t>
      </w:r>
      <w:r>
        <w:rPr>
          <w:b w:val="0"/>
          <w:noProof/>
        </w:rPr>
        <w:t>(по инвестиционни приоритети)</w:t>
      </w:r>
      <w:bookmarkEnd w:id="82"/>
    </w:p>
    <w:p w:rsidR="008D5009" w:rsidRPr="00941B50" w:rsidRDefault="008D5009" w:rsidP="008D5009">
      <w:pPr>
        <w:pStyle w:val="Text1"/>
        <w:keepNext/>
        <w:keepLines/>
        <w:spacing w:before="0" w:after="0"/>
        <w:ind w:left="0"/>
      </w:pPr>
    </w:p>
    <w:p w:rsidR="008D5009" w:rsidRPr="0076169B" w:rsidRDefault="00D6759E" w:rsidP="008D5009">
      <w:pPr>
        <w:pStyle w:val="ManualHeading3"/>
        <w:keepLines/>
        <w:spacing w:before="0" w:after="0"/>
        <w:ind w:left="0" w:firstLine="0"/>
        <w:rPr>
          <w:b/>
        </w:rPr>
      </w:pPr>
      <w:r w:rsidRPr="0076169B">
        <w:rPr>
          <w:b/>
        </w:rPr>
        <w:t xml:space="preserve"> </w:t>
      </w:r>
      <w:bookmarkStart w:id="83" w:name="_Toc256000054"/>
      <w:r w:rsidRPr="0076169B">
        <w:rPr>
          <w:b/>
          <w:noProof/>
        </w:rPr>
        <w:t>2.А.6.1 Описание на видовете и примерите за действия, които ще получат подкрепа, и на очаквания им принос за постигането на специфичните цели, включително, когато е целесъобразно, определяне на основните целеви групи, конкретни целеви територии и категории бенефициери</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2524"/>
      </w:tblGrid>
      <w:tr w:rsidR="00BC3798" w:rsidTr="00426349">
        <w:trPr>
          <w:trHeight w:val="288"/>
          <w:tblHeader/>
        </w:trPr>
        <w:tc>
          <w:tcPr>
            <w:tcW w:w="0" w:type="auto"/>
            <w:shd w:val="clear" w:color="auto" w:fill="auto"/>
          </w:tcPr>
          <w:p w:rsidR="008D5009" w:rsidRPr="009347F8" w:rsidRDefault="00D6759E" w:rsidP="00426349">
            <w:pPr>
              <w:pStyle w:val="Text1"/>
              <w:spacing w:before="0" w:after="0"/>
              <w:ind w:left="0"/>
              <w:rPr>
                <w:b/>
                <w:color w:val="000000"/>
                <w:sz w:val="18"/>
                <w:szCs w:val="18"/>
              </w:rPr>
            </w:pPr>
            <w:r>
              <w:rPr>
                <w:b/>
                <w:noProof/>
                <w:sz w:val="18"/>
                <w:szCs w:val="18"/>
              </w:rPr>
              <w:t>Инвестиционен приоритет</w:t>
            </w:r>
          </w:p>
        </w:tc>
        <w:tc>
          <w:tcPr>
            <w:tcW w:w="0" w:type="auto"/>
            <w:shd w:val="clear" w:color="auto" w:fill="auto"/>
          </w:tcPr>
          <w:p w:rsidR="008D5009" w:rsidRPr="009347F8" w:rsidRDefault="00D6759E" w:rsidP="00426349">
            <w:pPr>
              <w:pStyle w:val="Text1"/>
              <w:spacing w:before="0" w:after="0"/>
              <w:ind w:left="0"/>
              <w:rPr>
                <w:b/>
                <w:color w:val="000000"/>
                <w:sz w:val="18"/>
                <w:szCs w:val="18"/>
              </w:rPr>
            </w:pPr>
            <w:r w:rsidRPr="0012385C">
              <w:rPr>
                <w:noProof/>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rPr>
                <w:b/>
                <w:bCs/>
                <w:i/>
                <w:iCs/>
              </w:rPr>
              <w:t>Специфична цел 1</w:t>
            </w:r>
          </w:p>
          <w:p w:rsidR="00BC3798" w:rsidRDefault="00D6759E">
            <w:pPr>
              <w:spacing w:before="240" w:after="240"/>
              <w:jc w:val="left"/>
            </w:pPr>
            <w:r>
              <w:t>Съгласно Актуализираната стратегия за продължаване на реформата в съдебната система ще бъде подкрепено оптимизирането на структурите на съдебната власт, включително съдебната карта, както и въвеждането на реално програмно бюджетиране, което да позволява интегриране на бюджетния процес със стратегическото планиране в области като човешки ресурси, натовареност, ефективност на звената, включително е-правосъдие. Ще бъдат подкрепяни мерки за последваща оптимизация и реорганизация на Прокуратурата на Република България, включително партньорски проекти за съвместни обучения, мрежи и сътрудничество с други държави членки на ЕС.</w:t>
            </w:r>
          </w:p>
          <w:p w:rsidR="00BC3798" w:rsidRDefault="00D6759E">
            <w:pPr>
              <w:spacing w:before="240" w:after="240"/>
              <w:jc w:val="left"/>
            </w:pPr>
            <w:r>
              <w:t xml:space="preserve">Ще се подпомагат дейности за реализиране и прилагане на адекватни правила и процедури за назначаване, атестиране и кариерно развитие на магистратите и съдебните служители. Ще бъдат реализирани и дейности за оценка и оптимизиране на кадровата обезпеченост в </w:t>
            </w:r>
            <w:r>
              <w:lastRenderedPageBreak/>
              <w:t>структурите на съдебната система. Ще се финансира изготвянето и изпълнението на стратегия за човешките ресурси, която да се основава на анализ на нуждите и натовареността, на промените в структурата на съдилищата, както и на назначенията и обученията.</w:t>
            </w:r>
          </w:p>
          <w:p w:rsidR="00BC3798" w:rsidRDefault="00D6759E">
            <w:pPr>
              <w:spacing w:before="240" w:after="240"/>
              <w:jc w:val="left"/>
            </w:pPr>
            <w:r>
              <w:t>Ще се финансират дейности за анализ и уеднаквяване на съдебната практика, както и практиката на ВСС в областта на дисциплинарните производства.</w:t>
            </w:r>
          </w:p>
          <w:p w:rsidR="00BC3798" w:rsidRDefault="00D6759E">
            <w:pPr>
              <w:spacing w:before="240" w:after="240"/>
              <w:jc w:val="left"/>
            </w:pPr>
            <w:r>
              <w:t>Във връзка с подобряване на качеството на правораздаването ще бъдат финансирани усъвършенстването на вътрешните правила и внедряването на техники и системи за управление на качеството в съдебната системата, както и система за управление и контрол на качеството на съдебното обучение, включително усъвършенстване на електронните регистри. Ще бъде насърчавано и въвеждането на регулярна система за оценка на съдебната система.</w:t>
            </w:r>
          </w:p>
          <w:p w:rsidR="00BC3798" w:rsidRDefault="00D6759E">
            <w:pPr>
              <w:spacing w:before="240" w:after="240"/>
              <w:jc w:val="left"/>
            </w:pPr>
            <w:r>
              <w:t>Ще бъде насърчено извършването на цялостен преглед на системата на съдебните такси и анализ на възможните промени в нея.</w:t>
            </w:r>
          </w:p>
          <w:p w:rsidR="00BC3798" w:rsidRDefault="00D6759E">
            <w:pPr>
              <w:spacing w:before="240" w:after="240"/>
              <w:jc w:val="left"/>
            </w:pPr>
            <w:r>
              <w:t>ОПДУ ще подкрепи въвеждане на ефективна система за мониторинг и санкции по отношение на конфликти на интереси, както и механизми за разкриване на активи и съответстваща система за проверки. Ще бъдат създадени електронни регистри за деклариране на разширен кръг обстоятелства и ще бъде утвърдена методология за извършване на периодични проверки на магистратите и съдебната администрация за наличие на про-корупционни фактори. Ще бъде въведена специфична за съдиите, прокурорите и следователите етична само-регулация и постоянно актуализирана система от обучения по конкретни казуси. Ще се подпомага усъвършенстването на работата на местните комисии по професионална етика, обобщаване и обмен на добри практики и по-нататъшно обучение на местните етични комисии.</w:t>
            </w:r>
          </w:p>
          <w:p w:rsidR="00BC3798" w:rsidRDefault="00D6759E">
            <w:pPr>
              <w:spacing w:before="240" w:after="240"/>
              <w:jc w:val="left"/>
            </w:pPr>
            <w:r>
              <w:t xml:space="preserve">За устойчиво намаляване на продължителността на наказателното и гражданското производство ще се изготви и приложи стратегия за ограничаване на случаите, при които има закъснение при изготвянето на мотивите към съдебните решения и ще се анализират в дълбочина начините за справяне с този проблем, включително посредством насърчаване на алтернативните способи за разрешаване на правни спорове. Приоритетът ще съдейства подобни способи да заработят към повечето съдилища в страната, за да доведат до реално намаляване на </w:t>
            </w:r>
            <w:r>
              <w:lastRenderedPageBreak/>
              <w:t>значителното натоварване на съдебната система. Ще бъдат подкрепяни проекти за информиране на широката общественост за алтернативните способи за разрешаване на правни спорове, както и за укрепване капацитета на специализираните органи.</w:t>
            </w:r>
          </w:p>
          <w:p w:rsidR="00BC3798" w:rsidRDefault="00D6759E">
            <w:pPr>
              <w:spacing w:before="240" w:after="240"/>
              <w:jc w:val="left"/>
            </w:pPr>
            <w:r>
              <w:t>Ще се финансират дейности във връзка с актуализация на наказателната политика, както и с реформата и развитието на органите по разследването. С особен акцент ще бъдат подкрепяни мерки, свързани с оптимизиране в модела на експертизите. Акцент ще бъдат дейности за повишаване на доверието към съдебната власт чрез обществено участие и прозрачност, включително чрез института на съдебните заседатели.</w:t>
            </w:r>
          </w:p>
          <w:p w:rsidR="00BC3798" w:rsidRDefault="00D6759E">
            <w:pPr>
              <w:spacing w:before="240" w:after="240"/>
              <w:jc w:val="left"/>
            </w:pPr>
            <w:r>
              <w:t>Разследващите органи по НПК и магистратите ще могат да подобрят капацитета си за анализ на сложни икономически, финансови и други специализирани въпроси. Прокуратурата ще бъде подкрепена да планира и води комплексни разследвания. Ще бъдат подкрепяни мерки за междуинституционална координация в областта на статистическата отчетност, включително и тази, свързана с разкриваемостта на престъпленията.</w:t>
            </w:r>
          </w:p>
          <w:p w:rsidR="00BC3798" w:rsidRDefault="00D6759E">
            <w:pPr>
              <w:spacing w:before="240" w:after="240"/>
              <w:jc w:val="left"/>
            </w:pPr>
            <w:r>
              <w:t>Ще се насърчава въвеждането и популяризирането на възстановително правосъдие с цел постигане на ефектите без прилагане на санкции. За подобряване на достъпа до правосъдие ще бъде подкрепено и развитието на системата на правната помощ.</w:t>
            </w:r>
          </w:p>
          <w:p w:rsidR="00BC3798" w:rsidRDefault="00D6759E">
            <w:pPr>
              <w:spacing w:before="240" w:after="240"/>
              <w:jc w:val="left"/>
            </w:pPr>
            <w:r>
              <w:t>Ще бъде подкрепена реформата в системата на детското правосъдие за въвеждане на международните и европейските стандарти в областта.</w:t>
            </w:r>
          </w:p>
          <w:p w:rsidR="00BC3798" w:rsidRDefault="00D6759E">
            <w:pPr>
              <w:spacing w:before="240" w:after="240"/>
              <w:jc w:val="left"/>
            </w:pPr>
            <w:r>
              <w:t>Акцентът ще бъде върху проекти за подобряване на взаимодействието и съвместната работа на полицията и прокуратурата, както и взаимодействието между органите на съдебната и на изпълнителната власт и други специализирани органи, особено по отношение на борбата с корупцията, данъчни и митнически престъпления, трафик на хора и ценности, пране и фалшификация на пари, отнемане на незаконно придобито имущество и др.</w:t>
            </w:r>
          </w:p>
          <w:p w:rsidR="00BC3798" w:rsidRDefault="00D6759E">
            <w:pPr>
              <w:spacing w:before="240" w:after="240"/>
              <w:jc w:val="left"/>
            </w:pPr>
            <w:r>
              <w:t xml:space="preserve">Приоритетът ще подкрепя откритото участие на всички активни в сферата НПО и професионални организации при разработването, наблюдението и оценката на стратегиите за реформи и предложения за подобрения в съдебната система. Приоритетни ще бъдат и проекти, </w:t>
            </w:r>
            <w:r>
              <w:lastRenderedPageBreak/>
              <w:t>които предлагат пренасяне на добри практики и иновативни решения за премахване на недостатъците в структурата, управлението, персонала, обученията, сътрудничеството и професионалните практики.</w:t>
            </w:r>
          </w:p>
          <w:p w:rsidR="00BC3798" w:rsidRDefault="00D6759E">
            <w:pPr>
              <w:spacing w:before="240" w:after="240"/>
              <w:jc w:val="left"/>
            </w:pPr>
            <w:r>
              <w:rPr>
                <w:b/>
                <w:bCs/>
                <w:i/>
                <w:iCs/>
              </w:rPr>
              <w:t>Специфична цел 2</w:t>
            </w:r>
          </w:p>
          <w:p w:rsidR="00BC3798" w:rsidRDefault="00D6759E">
            <w:pPr>
              <w:spacing w:before="240" w:after="240"/>
              <w:jc w:val="left"/>
            </w:pPr>
            <w:r>
              <w:t>Ще продължи подкрепата за модернизиране на съдебната система чрез въвеждане на електронното правосъдие.</w:t>
            </w:r>
          </w:p>
          <w:p w:rsidR="00BC3798" w:rsidRDefault="00D6759E">
            <w:pPr>
              <w:spacing w:before="240" w:after="240"/>
              <w:jc w:val="left"/>
            </w:pPr>
            <w:r>
              <w:t>Ще бъде извършен анализ на нормативната уредба, съществуващите технологични процеси, средствата за събиране и обобщаване на статистическа информация, както и анализ на инициативите в областта на е-правосъдие и съществуващите стратегически и нормативни документи на европейско ниво. В началото на периода, приоритетна интервенция ще бъде инвентаризацията и анализът на състоянието на ИТ и комуникационната инфраструктура, информационните системи и услуги на сектор правосъдие.</w:t>
            </w:r>
          </w:p>
          <w:p w:rsidR="00BC3798" w:rsidRDefault="00D6759E">
            <w:pPr>
              <w:spacing w:before="240" w:after="240"/>
              <w:jc w:val="left"/>
            </w:pPr>
            <w:r>
              <w:t>В резултат на анализите в институционално отношение ще бъдат подкрепени необходимите технологични средства за мониторинг, управление и планиране на капацитета, включително покриване на изискванията на стандарти в областта на информационната сигурност. Ще се въведат централизирани правила и политики за ползване на ИТ ресурсите, както и за изграждане на облачна инфраструктура за сектор правосъдие. За достигане на необходимото ниво на готовност на различните органи на съдебната власт и разследващите органи за включване към електронното правосъдие ще бъдат подкрепяни дейности за технологична и организационна оптимизация, включително реинженеринг на работни процеси, изготвяне или изменение на вътрешни правила и др. в съответствие с правилата, установени от ВСС. Във връзка с внедряването на електронното правосъдие ще бъдат финансирани обучения, свързани с повишаване на квалификацията на служителите и магистратите в областта на ИТ.</w:t>
            </w:r>
          </w:p>
          <w:p w:rsidR="00BC3798" w:rsidRDefault="00D6759E">
            <w:pPr>
              <w:spacing w:before="240" w:after="240"/>
              <w:jc w:val="left"/>
            </w:pPr>
            <w:r>
              <w:t>Паралелно ще се доразвие виртуалната частна мрежа, обхващаща сградите на сектора, гарантираща надежден и сигурен обмен на информация. След осигуряване на надеждна свързаност ще се пристъпи към поетапна миграция на съществуващите разпределени ресурси, системи и услуги към хибридния частен облак за електронно управление, подкрепен в рамките на приоритетна ос 1. Новоразработени или осъвременени системни и приложни услуги ще оперират директно върху ХЧО.</w:t>
            </w:r>
          </w:p>
          <w:p w:rsidR="00BC3798" w:rsidRDefault="00D6759E">
            <w:pPr>
              <w:spacing w:before="240" w:after="240"/>
              <w:jc w:val="left"/>
            </w:pPr>
            <w:r>
              <w:lastRenderedPageBreak/>
              <w:t>Необходимото високо ниво на сигурност и надеждност на каналите за достъп до е-правосъдие и е-услуги ще бъде осигурено чрез съвременни електронни средства (киоски и др.), както и чрез мобилен достъп за граждани в сградите на сектор правосъдие.</w:t>
            </w:r>
          </w:p>
          <w:p w:rsidR="00BC3798" w:rsidRDefault="00D6759E">
            <w:pPr>
              <w:spacing w:before="240" w:after="240"/>
              <w:jc w:val="left"/>
            </w:pPr>
            <w:r>
              <w:t>Моделите и съдържанието на страниците на структурите в сектор правосъдие ще продължат да бъдат унифицирани. Броят на порталите ще бъде намален, а отделните интернет страници на структурите ще бъдат мигрирани към единните портали на е-правосъдие на съдебната и изпълнителната власт.</w:t>
            </w:r>
          </w:p>
          <w:p w:rsidR="00BC3798" w:rsidRDefault="00D6759E">
            <w:pPr>
              <w:spacing w:before="240" w:after="240"/>
              <w:jc w:val="left"/>
            </w:pPr>
            <w:r>
              <w:t>Ще бъде изградена Единна информационна система на съдилищата (ЕИСС), която ще е основа на е-правосъдие и предпоставка за постигате на заложения индикатор за резултат. Магистратите и съдебните служители ще бъдат обучени за опериране с нея. За осигуряване надеждна среда за безхартиен документооборот и работа с електронно съдържание ще бъде извършен редизайн на информационни системи в МП и ПРБ. Ще бъдат подпомагани дейности по разработването и надграждането на вътрешни и външни информационни системи, свързани със съдебната власт, подобряването на сигурността на информацията, и осигуряването на оперативна съвместимост.</w:t>
            </w:r>
          </w:p>
          <w:p w:rsidR="00BC3798" w:rsidRDefault="00D6759E">
            <w:pPr>
              <w:spacing w:before="240" w:after="240"/>
              <w:jc w:val="left"/>
            </w:pPr>
            <w:r>
              <w:t>Като надграждане на усилията от предходния програмен период в рамките на ОПАК ще бъде доразвита ЕИСПП чрез предоставяне на публичен достъп до информация в ядрото на системата, свързан с инициативата „Отворени данни“, както и при предоставянето на КАО. Оптимизирането на ЕИСПП от гледна точка на нейната функционалност и ефективност и свързването й със системите на електронното управление и електронното правосъдие също ще бъде подкрепено.</w:t>
            </w:r>
          </w:p>
          <w:p w:rsidR="00BC3798" w:rsidRDefault="00D6759E">
            <w:pPr>
              <w:spacing w:before="240" w:after="240"/>
              <w:jc w:val="left"/>
            </w:pPr>
            <w:r>
              <w:t>След реализиране на пилотни инициативи по ОПАК и при наличието на адекватна нормативна регламентация ще се премине към по-широко използване на видеоконферентни връзки във фазите на досъдебно и съдебно производство, трансгранично сътрудничество в правораздаването. За целта се предвижда оборудването на 30 зали.</w:t>
            </w:r>
          </w:p>
          <w:p w:rsidR="00BC3798" w:rsidRDefault="00D6759E">
            <w:pPr>
              <w:spacing w:before="240" w:after="240"/>
              <w:jc w:val="left"/>
            </w:pPr>
            <w:r>
              <w:t> </w:t>
            </w:r>
          </w:p>
          <w:p w:rsidR="00BC3798" w:rsidRDefault="00D6759E">
            <w:pPr>
              <w:spacing w:before="240" w:after="240"/>
              <w:jc w:val="left"/>
            </w:pPr>
            <w:r>
              <w:rPr>
                <w:b/>
                <w:bCs/>
                <w:i/>
                <w:iCs/>
              </w:rPr>
              <w:lastRenderedPageBreak/>
              <w:t>Специфична цел 3</w:t>
            </w:r>
          </w:p>
          <w:p w:rsidR="00BC3798" w:rsidRDefault="00D6759E">
            <w:pPr>
              <w:spacing w:before="240" w:after="240"/>
              <w:jc w:val="left"/>
            </w:pPr>
            <w:r>
              <w:t>Ще бъде подпомогнато разширяването на дейността на НИП в посока превръщането му в аналитичен и изследователски център за съдебната система, включително публикуване. НИП ще бъде финансиран да разшири обхвата на обученията като тематика, форми, количество и аудитория, както и да развие регионалната си обучителна програма. За по-пълно обхващане на целевите групи в текущото обучение ще продължи практиката за провеждане на обучения за смесена аудитория и засилени обучения за конкретни целеви групи. Същевременно формите на обучение ще бъдат разнообразени чрез по-широко използване на ИТ и други технологични решения в учебната дейност; съчетаване на присъствени форми с он-лайн обучение и публикуване на учебни материали; дистанционни обучения; регионални обучения; разширяване обхвата на наставничеството; обучения и стажове в Европейски съдебни институции; чуждоезиково обучение. Това ще гарантира гарантиране на минимум едно обучение на всеки магистрат годишно към края на програмния период.</w:t>
            </w:r>
          </w:p>
          <w:p w:rsidR="00BC3798" w:rsidRDefault="00D6759E">
            <w:pPr>
              <w:spacing w:before="240" w:after="240"/>
              <w:jc w:val="left"/>
            </w:pPr>
            <w:r>
              <w:t>Провеждането на задължителните обучения съгласно Глава 11 от ЗСВ, за които има осигурено финансиране от националния бюджет не попада в обхвата на ОПДУ. По програмата ще бъдат подкрепяни всички останали обучения, които осигуряват развитието на капацитета и повишаването на квалификацията на магистратите и съдебните служители. Специализирани обучения, насочени към магистрати и съдебни служители с ръководни и административни функции, както и към разследващите органи съгласно НПК и инспекторите от ИВСС също ще бъдат реализирани по ОПДУ. Ще бъдат финансирани обучения за лица, подпомагащи съдебния процес. Ще бъдат реализирани и стажантски програми за магистрати и съдебни служители. Ще бъде укрепен капацитетът на  преподавателите на Института за актуализиране, подобряване и адаптиране на учебните програми към потребностите от обучение на магистратите и съдебните служители.</w:t>
            </w:r>
          </w:p>
          <w:p w:rsidR="00BC3798" w:rsidRDefault="00D6759E">
            <w:pPr>
              <w:spacing w:before="240" w:after="240"/>
              <w:jc w:val="left"/>
            </w:pPr>
            <w:r>
              <w:t>За осигуряване съответствие на предлаганите обучения с потребностите на целевите групи ще бъдат насърчавани партньорски проекти за провеждане на обучения съвместно, както и изграждането на мрежи и сътрудничеството при обучението с други държави членки на ЕС и с национални обучителни и образователни институции.</w:t>
            </w:r>
          </w:p>
          <w:p w:rsidR="00BC3798" w:rsidRDefault="00D6759E">
            <w:pPr>
              <w:spacing w:before="240" w:after="240"/>
              <w:jc w:val="left"/>
            </w:pPr>
            <w:r>
              <w:t> </w:t>
            </w:r>
          </w:p>
          <w:p w:rsidR="00BC3798" w:rsidRDefault="00D6759E">
            <w:pPr>
              <w:spacing w:before="240" w:after="240"/>
              <w:jc w:val="left"/>
            </w:pPr>
            <w:r>
              <w:rPr>
                <w:b/>
                <w:bCs/>
              </w:rPr>
              <w:lastRenderedPageBreak/>
              <w:t xml:space="preserve">Идентифициране на основните целеви групи </w:t>
            </w:r>
          </w:p>
          <w:p w:rsidR="00BC3798" w:rsidRDefault="00D6759E">
            <w:pPr>
              <w:spacing w:before="240" w:after="240"/>
              <w:jc w:val="left"/>
            </w:pPr>
            <w:r>
              <w:t>Магистрати, съдебни служители, членове на ВСС, инспектори от ИВСС, разследващи органи съгласно НПК, служители на МП, лица, подпомагащи съдебния процес, граждани, бизнес, съдилища, членове на Програмния съвет и преподаватели на НИП</w:t>
            </w:r>
          </w:p>
          <w:p w:rsidR="00BC3798" w:rsidRDefault="00D6759E">
            <w:pPr>
              <w:spacing w:before="240" w:after="240"/>
              <w:jc w:val="left"/>
            </w:pPr>
            <w:r>
              <w:rPr>
                <w:b/>
                <w:bCs/>
              </w:rPr>
              <w:t xml:space="preserve">Специфични целеви територии </w:t>
            </w:r>
          </w:p>
          <w:p w:rsidR="00BC3798" w:rsidRDefault="00D6759E">
            <w:pPr>
              <w:spacing w:before="240" w:after="240"/>
              <w:jc w:val="left"/>
            </w:pPr>
            <w:r>
              <w:t>Проектите трябва да са в полза на областта, обхваната от програмата, като могат да се реализират на територията на цялата страна и в държавите-членки на ЕС.</w:t>
            </w:r>
          </w:p>
          <w:p w:rsidR="00BC3798" w:rsidRDefault="00D6759E">
            <w:pPr>
              <w:spacing w:before="240" w:after="240"/>
              <w:jc w:val="left"/>
            </w:pPr>
            <w:r>
              <w:rPr>
                <w:b/>
                <w:bCs/>
              </w:rPr>
              <w:t xml:space="preserve">Типове бенефициенти </w:t>
            </w:r>
          </w:p>
          <w:p w:rsidR="00BC3798" w:rsidRDefault="00D6759E">
            <w:pPr>
              <w:spacing w:before="240" w:after="240"/>
              <w:jc w:val="left"/>
            </w:pPr>
            <w:r>
              <w:t>Висш съдебен съвет, Инспекторат към Висшия съдебен съвет, Върховен Касационен съд, Върховен административен съд, Прокуратура на РБ, Министерство на правосъдието, Министерство на вътрешните работи, Главна дирекция „Изпълнение на наказанията“, Национално бюро за правна помощ, Държавна агенция за закрила на детето, Академия на Министерството на вътрешните работи, Комисия за отнемане на незаконно придобито имущество, Национален институт на правосъдието, неправителствени и професионални организации, работещи в областта на правосъдието.</w:t>
            </w:r>
          </w:p>
          <w:p w:rsidR="00BC3798" w:rsidRDefault="00D6759E">
            <w:pPr>
              <w:spacing w:before="240" w:after="240"/>
              <w:jc w:val="left"/>
            </w:pPr>
            <w:r>
              <w:rPr>
                <w:b/>
                <w:bCs/>
              </w:rPr>
              <w:t>Примерни допустими дейности:</w:t>
            </w:r>
          </w:p>
          <w:p w:rsidR="00BC3798" w:rsidRDefault="00D6759E">
            <w:pPr>
              <w:spacing w:before="240" w:after="240"/>
              <w:jc w:val="left"/>
            </w:pPr>
            <w:r>
              <w:rPr>
                <w:b/>
                <w:bCs/>
              </w:rPr>
              <w:t xml:space="preserve">Специфична цел 1 </w:t>
            </w:r>
          </w:p>
          <w:p w:rsidR="00BC3798" w:rsidRDefault="00D6759E" w:rsidP="00D6759E">
            <w:pPr>
              <w:numPr>
                <w:ilvl w:val="0"/>
                <w:numId w:val="69"/>
              </w:numPr>
              <w:spacing w:before="240" w:after="0"/>
              <w:ind w:hanging="210"/>
              <w:jc w:val="left"/>
            </w:pPr>
            <w:r>
              <w:lastRenderedPageBreak/>
              <w:t>Анализи, проучвания, методики и оценки подпомагащи провеждането на реформа в структурата, процедурите и организацията на сектор правосъдие, включително с цел повишаване на независимостта на съдебната власт</w:t>
            </w:r>
          </w:p>
          <w:p w:rsidR="00BC3798" w:rsidRDefault="00D6759E" w:rsidP="00D6759E">
            <w:pPr>
              <w:numPr>
                <w:ilvl w:val="0"/>
                <w:numId w:val="69"/>
              </w:numPr>
              <w:spacing w:before="0" w:after="0"/>
              <w:ind w:hanging="210"/>
              <w:jc w:val="left"/>
            </w:pPr>
            <w:r>
              <w:t>Анализ и оценка на действащата система за статистическа отчетност и създаване на нов модел за статистическа отчетност в органите на сектор правосъдие</w:t>
            </w:r>
          </w:p>
          <w:p w:rsidR="00BC3798" w:rsidRDefault="00D6759E" w:rsidP="00D6759E">
            <w:pPr>
              <w:numPr>
                <w:ilvl w:val="0"/>
                <w:numId w:val="69"/>
              </w:numPr>
              <w:spacing w:before="0" w:after="0"/>
              <w:ind w:hanging="210"/>
              <w:jc w:val="left"/>
            </w:pPr>
            <w:r>
              <w:t>Оптимизиране на съдебната карта</w:t>
            </w:r>
          </w:p>
          <w:p w:rsidR="00BC3798" w:rsidRDefault="00D6759E" w:rsidP="00D6759E">
            <w:pPr>
              <w:numPr>
                <w:ilvl w:val="0"/>
                <w:numId w:val="69"/>
              </w:numPr>
              <w:spacing w:before="0" w:after="0"/>
              <w:ind w:hanging="210"/>
              <w:jc w:val="left"/>
            </w:pPr>
            <w:r>
              <w:t>Надграждане и разширяване на обхвата и въвеждане на програмното бюджетиране във всички органи на съдебната власт</w:t>
            </w:r>
          </w:p>
          <w:p w:rsidR="00BC3798" w:rsidRDefault="00D6759E" w:rsidP="00D6759E">
            <w:pPr>
              <w:numPr>
                <w:ilvl w:val="0"/>
                <w:numId w:val="69"/>
              </w:numPr>
              <w:spacing w:before="0" w:after="0"/>
              <w:ind w:hanging="210"/>
              <w:jc w:val="left"/>
            </w:pPr>
            <w:r>
              <w:t>Мерки за балансиране на натовареността на магистратите</w:t>
            </w:r>
          </w:p>
          <w:p w:rsidR="00BC3798" w:rsidRDefault="00D6759E" w:rsidP="00D6759E">
            <w:pPr>
              <w:numPr>
                <w:ilvl w:val="0"/>
                <w:numId w:val="69"/>
              </w:numPr>
              <w:spacing w:before="0" w:after="0"/>
              <w:ind w:hanging="210"/>
              <w:jc w:val="left"/>
            </w:pPr>
            <w:r>
              <w:t>Оценка и реформа на процедурите за назначаване, атестиране и кариерно развитие на магистратите и съдебните служители</w:t>
            </w:r>
          </w:p>
          <w:p w:rsidR="00BC3798" w:rsidRDefault="00D6759E" w:rsidP="00D6759E">
            <w:pPr>
              <w:numPr>
                <w:ilvl w:val="0"/>
                <w:numId w:val="69"/>
              </w:numPr>
              <w:spacing w:before="0" w:after="0"/>
              <w:ind w:hanging="210"/>
              <w:jc w:val="left"/>
            </w:pPr>
            <w:r>
              <w:t>Разработване на инструментариум за оценка на ефективността на ВКС и ВАС за уеднаквяване на практиката на съдилищата за постигане на предсказуемо и качествено правосъдие</w:t>
            </w:r>
          </w:p>
          <w:p w:rsidR="00BC3798" w:rsidRDefault="00D6759E" w:rsidP="00D6759E">
            <w:pPr>
              <w:numPr>
                <w:ilvl w:val="0"/>
                <w:numId w:val="69"/>
              </w:numPr>
              <w:spacing w:before="0" w:after="0"/>
              <w:ind w:hanging="210"/>
              <w:jc w:val="left"/>
            </w:pPr>
            <w:r>
              <w:t>Преструктуриране на дисциплинарното производство за съобразяване с международните стандарти и препоръки</w:t>
            </w:r>
          </w:p>
          <w:p w:rsidR="00BC3798" w:rsidRDefault="00D6759E" w:rsidP="00D6759E">
            <w:pPr>
              <w:numPr>
                <w:ilvl w:val="0"/>
                <w:numId w:val="69"/>
              </w:numPr>
              <w:spacing w:before="0" w:after="0"/>
              <w:ind w:hanging="210"/>
              <w:jc w:val="left"/>
            </w:pPr>
            <w:r>
              <w:t>Предотвратяване на конфликта на интереси и корупцията в рамките на съдебната власт чрез създаване на електронни регистри за деклариране на разширен кръг обстоятелства и ефективни механизми за контрол, включително периодични проверки за наличие на корупционни рискове</w:t>
            </w:r>
          </w:p>
          <w:p w:rsidR="00BC3798" w:rsidRDefault="00D6759E" w:rsidP="00D6759E">
            <w:pPr>
              <w:numPr>
                <w:ilvl w:val="0"/>
                <w:numId w:val="69"/>
              </w:numPr>
              <w:spacing w:before="0" w:after="0"/>
              <w:ind w:hanging="210"/>
              <w:jc w:val="left"/>
            </w:pPr>
            <w:r>
              <w:t>Развитие и разширяване на прилагането на алтернативни способи за разрешаване на правни спорове, вкл. провеждане на информационни кампании</w:t>
            </w:r>
          </w:p>
          <w:p w:rsidR="00BC3798" w:rsidRDefault="00D6759E" w:rsidP="00D6759E">
            <w:pPr>
              <w:numPr>
                <w:ilvl w:val="0"/>
                <w:numId w:val="69"/>
              </w:numPr>
              <w:spacing w:before="0" w:after="0"/>
              <w:ind w:hanging="210"/>
              <w:jc w:val="left"/>
            </w:pPr>
            <w:r>
              <w:t>Реформа на наказателната и пенитенциарна политика за ограничаване на наказателната репресия чрез налагане на административно-наказателни санкции</w:t>
            </w:r>
          </w:p>
          <w:p w:rsidR="00BC3798" w:rsidRDefault="00D6759E" w:rsidP="00D6759E">
            <w:pPr>
              <w:numPr>
                <w:ilvl w:val="0"/>
                <w:numId w:val="69"/>
              </w:numPr>
              <w:spacing w:before="0" w:after="0"/>
              <w:ind w:hanging="210"/>
              <w:jc w:val="left"/>
            </w:pPr>
            <w:r>
              <w:t>Разработване на нова уредба и организация на експертизите</w:t>
            </w:r>
          </w:p>
          <w:p w:rsidR="00BC3798" w:rsidRDefault="00D6759E" w:rsidP="00D6759E">
            <w:pPr>
              <w:numPr>
                <w:ilvl w:val="0"/>
                <w:numId w:val="69"/>
              </w:numPr>
              <w:spacing w:before="0" w:after="0"/>
              <w:ind w:hanging="210"/>
              <w:jc w:val="left"/>
            </w:pPr>
            <w:r>
              <w:t>Разработване на механизми и инструментариум за обратна връзка и оценка от страна на гражданите, използвали услуги от органите на съдебната власт;</w:t>
            </w:r>
          </w:p>
          <w:p w:rsidR="00BC3798" w:rsidRDefault="00D6759E" w:rsidP="00D6759E">
            <w:pPr>
              <w:numPr>
                <w:ilvl w:val="0"/>
                <w:numId w:val="69"/>
              </w:numPr>
              <w:spacing w:before="0" w:after="0"/>
              <w:ind w:hanging="210"/>
              <w:jc w:val="left"/>
            </w:pPr>
            <w:r>
              <w:t>Съвместни действия на органите на съдебната власт и ангажираните органи на изпълнителната власт по отношение на специфични теми от наказателното и административното правораздаване (напр. данъчни и митнически престъпления, трафик на хора и ценности, пране и фалшификация на пари, и др.)</w:t>
            </w:r>
          </w:p>
          <w:p w:rsidR="00BC3798" w:rsidRDefault="00D6759E" w:rsidP="00D6759E">
            <w:pPr>
              <w:numPr>
                <w:ilvl w:val="0"/>
                <w:numId w:val="69"/>
              </w:numPr>
              <w:spacing w:before="0" w:after="240"/>
              <w:ind w:hanging="210"/>
              <w:jc w:val="left"/>
            </w:pPr>
            <w:r>
              <w:t>Дейности за подобряване на взаимодействието с неправителствените и професионални организации за по-активно включване в процеса на разработването, наблюдението и оценката на стратегиите за реформи и предложения за подобрения в съдебната система.</w:t>
            </w:r>
          </w:p>
          <w:p w:rsidR="00BC3798" w:rsidRDefault="00D6759E">
            <w:pPr>
              <w:spacing w:before="240" w:after="240"/>
              <w:jc w:val="left"/>
            </w:pPr>
            <w:r>
              <w:rPr>
                <w:b/>
                <w:bCs/>
              </w:rPr>
              <w:lastRenderedPageBreak/>
              <w:t>Специфична цел 2</w:t>
            </w:r>
          </w:p>
          <w:p w:rsidR="00BC3798" w:rsidRDefault="00D6759E" w:rsidP="00D6759E">
            <w:pPr>
              <w:numPr>
                <w:ilvl w:val="0"/>
                <w:numId w:val="70"/>
              </w:numPr>
              <w:spacing w:before="240" w:after="0"/>
              <w:ind w:hanging="210"/>
              <w:jc w:val="left"/>
            </w:pPr>
            <w:r>
              <w:t>Инвентаризация и анализ (одит) на състоянието на ИТ и комуникационната инфраструктура, информационните системи и услуги.</w:t>
            </w:r>
          </w:p>
          <w:p w:rsidR="00BC3798" w:rsidRDefault="00D6759E" w:rsidP="00D6759E">
            <w:pPr>
              <w:numPr>
                <w:ilvl w:val="0"/>
                <w:numId w:val="70"/>
              </w:numPr>
              <w:spacing w:before="0" w:after="0"/>
              <w:ind w:hanging="210"/>
              <w:jc w:val="left"/>
            </w:pPr>
            <w:r>
              <w:t>Закупуване и инсталиране на комуникационно оборудване за доразвитие на виртуалната частна мрежа, обхващаща сградите на сектора, гарантираща надежден и сигурен обмен на информация</w:t>
            </w:r>
          </w:p>
          <w:p w:rsidR="00BC3798" w:rsidRDefault="00D6759E" w:rsidP="00D6759E">
            <w:pPr>
              <w:numPr>
                <w:ilvl w:val="0"/>
                <w:numId w:val="70"/>
              </w:numPr>
              <w:spacing w:before="0" w:after="0"/>
              <w:ind w:hanging="210"/>
              <w:jc w:val="left"/>
            </w:pPr>
            <w:r>
              <w:t>Миграция на съществуващите ресурси, системи и услуги към хибридния частен облак за електронно управление</w:t>
            </w:r>
          </w:p>
          <w:p w:rsidR="00BC3798" w:rsidRDefault="00D6759E" w:rsidP="00D6759E">
            <w:pPr>
              <w:numPr>
                <w:ilvl w:val="0"/>
                <w:numId w:val="70"/>
              </w:numPr>
              <w:spacing w:before="0" w:after="0"/>
              <w:ind w:hanging="210"/>
              <w:jc w:val="left"/>
            </w:pPr>
            <w:r>
              <w:t>Разработване и внедряване на безхартиена ЕИСС, обучение на магистрати и служители за опериране с нея</w:t>
            </w:r>
          </w:p>
          <w:p w:rsidR="00BC3798" w:rsidRDefault="00D6759E" w:rsidP="00D6759E">
            <w:pPr>
              <w:numPr>
                <w:ilvl w:val="0"/>
                <w:numId w:val="70"/>
              </w:numPr>
              <w:spacing w:before="0" w:after="0"/>
              <w:ind w:hanging="210"/>
              <w:jc w:val="left"/>
            </w:pPr>
            <w:r>
              <w:t>Разработване на нови и разширяване възможностите на съществуващи електронни услуги, предоставяни от сектор правосъдие</w:t>
            </w:r>
          </w:p>
          <w:p w:rsidR="00BC3798" w:rsidRDefault="00D6759E" w:rsidP="00D6759E">
            <w:pPr>
              <w:numPr>
                <w:ilvl w:val="0"/>
                <w:numId w:val="70"/>
              </w:numPr>
              <w:spacing w:before="0" w:after="0"/>
              <w:ind w:hanging="210"/>
              <w:jc w:val="left"/>
            </w:pPr>
            <w:r>
              <w:t>Доразвиване на ЕИСПП и свързването й със системите на електронното управление и електронното правосъдие, вкл. ведомствените АИС, които осигуряват данни и обмен на информация</w:t>
            </w:r>
          </w:p>
          <w:p w:rsidR="00BC3798" w:rsidRDefault="00D6759E" w:rsidP="00D6759E">
            <w:pPr>
              <w:numPr>
                <w:ilvl w:val="0"/>
                <w:numId w:val="70"/>
              </w:numPr>
              <w:spacing w:before="0" w:after="240"/>
              <w:ind w:hanging="210"/>
              <w:jc w:val="left"/>
            </w:pPr>
            <w:r>
              <w:t>Прилагане на видео-конферентни технологии в сектор правосъдие</w:t>
            </w:r>
          </w:p>
          <w:p w:rsidR="00BC3798" w:rsidRDefault="00D6759E">
            <w:pPr>
              <w:spacing w:before="240" w:after="240"/>
              <w:jc w:val="left"/>
            </w:pPr>
            <w:r>
              <w:rPr>
                <w:b/>
                <w:bCs/>
              </w:rPr>
              <w:t>Специфична цел 3</w:t>
            </w:r>
          </w:p>
          <w:p w:rsidR="00BC3798" w:rsidRDefault="00D6759E" w:rsidP="00D6759E">
            <w:pPr>
              <w:numPr>
                <w:ilvl w:val="0"/>
                <w:numId w:val="71"/>
              </w:numPr>
              <w:spacing w:before="240" w:after="0"/>
              <w:ind w:hanging="210"/>
              <w:jc w:val="left"/>
            </w:pPr>
            <w:r>
              <w:t>Подобряване и разширяване на учебните програми на НИП, вкл. провеждане на регионални и дистанционни форми на обучения, обучения на обучители и прилагане на добри европейски практики,</w:t>
            </w:r>
          </w:p>
          <w:p w:rsidR="00BC3798" w:rsidRDefault="00D6759E" w:rsidP="00D6759E">
            <w:pPr>
              <w:numPr>
                <w:ilvl w:val="0"/>
                <w:numId w:val="71"/>
              </w:numPr>
              <w:spacing w:before="0" w:after="0"/>
              <w:ind w:hanging="210"/>
              <w:jc w:val="left"/>
            </w:pPr>
            <w:r>
              <w:t>Програми за обмен на магистрати и съдебни служители, вкл. посещения/стажове на място в европейски съдебни институции</w:t>
            </w:r>
          </w:p>
          <w:p w:rsidR="00BC3798" w:rsidRDefault="00D6759E" w:rsidP="00D6759E">
            <w:pPr>
              <w:numPr>
                <w:ilvl w:val="0"/>
                <w:numId w:val="71"/>
              </w:numPr>
              <w:spacing w:before="0" w:after="0"/>
              <w:ind w:hanging="210"/>
              <w:jc w:val="left"/>
            </w:pPr>
            <w:r>
              <w:t>Развиване на изследователска и аналитична дейност и публикации в сферата на правораздаването за нуждите на обучението</w:t>
            </w:r>
          </w:p>
          <w:p w:rsidR="00BC3798" w:rsidRDefault="00D6759E" w:rsidP="00D6759E">
            <w:pPr>
              <w:numPr>
                <w:ilvl w:val="0"/>
                <w:numId w:val="71"/>
              </w:numPr>
              <w:spacing w:before="0" w:after="0"/>
              <w:ind w:hanging="210"/>
              <w:jc w:val="left"/>
            </w:pPr>
            <w:r>
              <w:t>Развиване и подобряване на технологични и информационни системи, свързани със съдебното „е-обучение”, включително усъвършенстване на електронните регистри</w:t>
            </w:r>
          </w:p>
          <w:p w:rsidR="00BC3798" w:rsidRDefault="00D6759E" w:rsidP="00D6759E">
            <w:pPr>
              <w:numPr>
                <w:ilvl w:val="0"/>
                <w:numId w:val="71"/>
              </w:numPr>
              <w:spacing w:before="0" w:after="0"/>
              <w:ind w:hanging="210"/>
              <w:jc w:val="left"/>
            </w:pPr>
            <w:r>
              <w:t>Организационно развитие на НИП, вкл. внедряване на система за управление и контрол на качеството на съдебното обучение и развиване на комуникационна стратегия за съдебното обучение</w:t>
            </w:r>
          </w:p>
          <w:p w:rsidR="00BC3798" w:rsidRDefault="00D6759E" w:rsidP="00D6759E">
            <w:pPr>
              <w:numPr>
                <w:ilvl w:val="0"/>
                <w:numId w:val="71"/>
              </w:numPr>
              <w:spacing w:before="0" w:after="0"/>
              <w:ind w:hanging="210"/>
              <w:jc w:val="left"/>
            </w:pPr>
            <w:r>
              <w:t>Развиване и установяване на институционални връзки с европейски и национални мрежи и институции, свързани със съдебното обучение</w:t>
            </w:r>
          </w:p>
          <w:p w:rsidR="00BC3798" w:rsidRDefault="00D6759E" w:rsidP="00D6759E">
            <w:pPr>
              <w:numPr>
                <w:ilvl w:val="0"/>
                <w:numId w:val="71"/>
              </w:numPr>
              <w:spacing w:before="0" w:after="240"/>
              <w:ind w:hanging="210"/>
              <w:jc w:val="left"/>
            </w:pPr>
            <w:r>
              <w:lastRenderedPageBreak/>
              <w:t>Развиване на капацитета на НИП за управление и прилагане на европейски инструменти, свързани със съдебното обучение</w:t>
            </w:r>
          </w:p>
          <w:p w:rsidR="00BC3798" w:rsidRDefault="00D6759E">
            <w:pPr>
              <w:spacing w:before="240" w:after="240"/>
              <w:jc w:val="left"/>
            </w:pPr>
            <w:r>
              <w:t>Подготовка, организиране и провеждане на обучения (включително дистанционни и други съвременни форми), семинари, кръгли маси и други форми за магистрати, съдебни служители и разследващи органи съгласно НПК, служители на МП и лица, подпомагащи съдебния процес</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D6759E" w:rsidP="008D5009">
      <w:pPr>
        <w:pStyle w:val="ManualHeading3"/>
        <w:spacing w:before="0" w:after="0"/>
        <w:rPr>
          <w:b/>
          <w:color w:val="000000"/>
        </w:rPr>
      </w:pPr>
      <w:r w:rsidRPr="00C23AD8">
        <w:rPr>
          <w:b/>
          <w:color w:val="000000"/>
        </w:rPr>
        <w:t xml:space="preserve"> </w:t>
      </w:r>
      <w:bookmarkStart w:id="84" w:name="_Toc256000055"/>
      <w:r>
        <w:rPr>
          <w:b/>
          <w:noProof/>
          <w:color w:val="000000"/>
        </w:rPr>
        <w:t>2.A.6.2 Ръководни принципи за подбора на операциите</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2524"/>
      </w:tblGrid>
      <w:tr w:rsidR="00BC3798" w:rsidTr="00426349">
        <w:trPr>
          <w:trHeight w:val="288"/>
          <w:tblHeader/>
        </w:trPr>
        <w:tc>
          <w:tcPr>
            <w:tcW w:w="0" w:type="auto"/>
            <w:shd w:val="clear" w:color="auto" w:fill="auto"/>
          </w:tcPr>
          <w:p w:rsidR="008D5009" w:rsidRPr="00C23AD8" w:rsidRDefault="00D6759E" w:rsidP="00426349">
            <w:pPr>
              <w:pStyle w:val="Text1"/>
              <w:spacing w:before="0" w:after="0"/>
              <w:ind w:left="0"/>
              <w:rPr>
                <w:b/>
                <w:color w:val="000000"/>
                <w:sz w:val="18"/>
                <w:szCs w:val="18"/>
              </w:rPr>
            </w:pPr>
            <w:r>
              <w:rPr>
                <w:b/>
                <w:noProof/>
                <w:color w:val="000000"/>
                <w:sz w:val="18"/>
                <w:szCs w:val="18"/>
              </w:rPr>
              <w:t>Инвестиционен приоритет</w:t>
            </w:r>
          </w:p>
        </w:tc>
        <w:tc>
          <w:tcPr>
            <w:tcW w:w="0" w:type="auto"/>
            <w:shd w:val="clear" w:color="auto" w:fill="auto"/>
          </w:tcPr>
          <w:p w:rsidR="008D5009" w:rsidRPr="00C23AD8" w:rsidRDefault="00D6759E" w:rsidP="00426349">
            <w:pPr>
              <w:pStyle w:val="Text1"/>
              <w:spacing w:before="0" w:after="0"/>
              <w:ind w:left="0"/>
              <w:rPr>
                <w:b/>
                <w:color w:val="000000"/>
                <w:sz w:val="18"/>
                <w:szCs w:val="18"/>
              </w:rPr>
            </w:pPr>
            <w:r w:rsidRPr="00C23AD8">
              <w:rPr>
                <w:noProof/>
                <w:color w:val="000000"/>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t>В рамките на програмата ще бъдат финансирани единствено операции, чиито дейности в пълна степен съответстват на дефинираните специфични цели на програмата. Качеството на операциите ще бъде гарантирано чрез спазването на следните основни принципи в процеса на избор:</w:t>
            </w:r>
          </w:p>
          <w:p w:rsidR="00BC3798" w:rsidRDefault="00D6759E">
            <w:pPr>
              <w:spacing w:before="240" w:after="240"/>
              <w:jc w:val="left"/>
            </w:pPr>
            <w:r>
              <w:rPr>
                <w:b/>
                <w:bCs/>
              </w:rPr>
              <w:t>1. Съответствие със специфичните цели на програмата и релевантните национални и европейски стратегически документи</w:t>
            </w:r>
            <w:r>
              <w:t>.</w:t>
            </w:r>
          </w:p>
          <w:p w:rsidR="00BC3798" w:rsidRDefault="00D6759E">
            <w:pPr>
              <w:spacing w:before="240" w:after="240"/>
              <w:jc w:val="left"/>
            </w:pPr>
            <w:r>
              <w:t>Системите за управление и контрол ще гарантират процесът на програмиране да съответства не само на специфичните цели на програмата, но и да отразява актуалните нужди и приоритети за администрацията и съдебната система, отразени в съответните стратегически документи на национално ниво. Програмирането ще отчита актуални тенденции в рамките на ЕС в съответната област. Насоките за кандидатстване по операцията ще включват задължителни индикатори, които са част от системата от индикатори на ОПДУ. Приоритетно ще бъдат финансирани операции, чието изпълнение е приоритизирано в рамките на стратегически документи, които попадат в обхвата на специфичните цели на програмата.</w:t>
            </w:r>
          </w:p>
          <w:p w:rsidR="00BC3798" w:rsidRDefault="00D6759E">
            <w:pPr>
              <w:spacing w:before="240" w:after="240"/>
              <w:jc w:val="left"/>
            </w:pPr>
            <w:r>
              <w:t>По отношение на ИТ проектите са разработени специфични критерии за допустимост, които ще бъдат част от критериите за избор на операции. ИТ критериите са обединени в документ, който е приложен към ОПДУ.</w:t>
            </w:r>
          </w:p>
          <w:p w:rsidR="00BC3798" w:rsidRDefault="00D6759E">
            <w:pPr>
              <w:spacing w:before="240" w:after="240"/>
              <w:jc w:val="left"/>
            </w:pPr>
            <w:r>
              <w:rPr>
                <w:b/>
                <w:bCs/>
              </w:rPr>
              <w:lastRenderedPageBreak/>
              <w:t>2. Прозрачност и включване на заинтересованите страни</w:t>
            </w:r>
          </w:p>
          <w:p w:rsidR="00BC3798" w:rsidRDefault="00D6759E">
            <w:pPr>
              <w:spacing w:before="240" w:after="240"/>
              <w:jc w:val="left"/>
            </w:pPr>
            <w:r>
              <w:t>Ще бъде осигурена необходимата прозрачност при подготовката на критериите за избор на операции. Последните ще бъдат одобрявани от Комитета за наблюдение на програмата. В неговия състав ще бъдат включени представители на всички заинтересовани страни.</w:t>
            </w:r>
          </w:p>
          <w:p w:rsidR="00BC3798" w:rsidRDefault="00D6759E">
            <w:pPr>
              <w:spacing w:before="240" w:after="240"/>
              <w:jc w:val="left"/>
            </w:pPr>
            <w:r>
              <w:rPr>
                <w:b/>
                <w:bCs/>
              </w:rPr>
              <w:t>3. Съгласуваност и надграждане на постигнатите резултати</w:t>
            </w:r>
          </w:p>
          <w:p w:rsidR="00BC3798" w:rsidRDefault="00D6759E">
            <w:pPr>
              <w:spacing w:before="240" w:after="240"/>
              <w:jc w:val="left"/>
            </w:pPr>
            <w:r>
              <w:t>С оглед спецификата на програмата, акцент ще бъде поставен върху прилагането и внедряването на вече постигнати резултати. Секторните операции в областта на е-управлението ще бъдат реализирани при условие за използване на всички разработени или планирани за разработване относими хоризонтални системи на е-управлението, за постигане на максимална ефективност и ефикасност.</w:t>
            </w:r>
          </w:p>
          <w:p w:rsidR="00BC3798" w:rsidRDefault="00D6759E">
            <w:pPr>
              <w:spacing w:before="240" w:after="240"/>
              <w:jc w:val="left"/>
            </w:pPr>
            <w:r>
              <w:rPr>
                <w:b/>
                <w:bCs/>
              </w:rPr>
              <w:t>4. Ефикасно постигане на целите и резултатите на операциите</w:t>
            </w:r>
          </w:p>
          <w:p w:rsidR="00BC3798" w:rsidRDefault="00D6759E">
            <w:pPr>
              <w:spacing w:before="240" w:after="240"/>
              <w:jc w:val="left"/>
            </w:pPr>
            <w:r>
              <w:t>Ефикасното постигане на целите и резултатите е един от важните показатели за качеството на операциите. В процеса на програмиране и в рамките на оценката ще бъде наличен обобщен анализ на пределно допустимите и препоръчителните цени за придобиването на стоки или услуги от външни доставчици, на база на проучване на пазарните цени. Анализът ще бъде актуализиран на тригодишна база.</w:t>
            </w:r>
          </w:p>
          <w:p w:rsidR="00BC3798" w:rsidRDefault="00D6759E">
            <w:pPr>
              <w:spacing w:before="240" w:after="240"/>
              <w:jc w:val="left"/>
            </w:pPr>
            <w:r>
              <w:rPr>
                <w:b/>
                <w:bCs/>
              </w:rPr>
              <w:t>5. Равенство на половете и недискриминация.</w:t>
            </w:r>
          </w:p>
          <w:p w:rsidR="00BC3798" w:rsidRDefault="00D6759E">
            <w:pPr>
              <w:spacing w:before="240" w:after="240"/>
              <w:jc w:val="left"/>
            </w:pPr>
            <w:r>
              <w:t>Финансова подкрепа по програмата ще получават операции, които гарантират като минимум недискриминацията и равенство между половете.</w:t>
            </w:r>
          </w:p>
          <w:p w:rsidR="00BC3798" w:rsidRDefault="00D6759E">
            <w:pPr>
              <w:spacing w:before="240" w:after="240"/>
              <w:jc w:val="left"/>
            </w:pPr>
            <w:r>
              <w:lastRenderedPageBreak/>
              <w:t> </w:t>
            </w:r>
          </w:p>
          <w:p w:rsidR="00BC3798" w:rsidRDefault="00D6759E">
            <w:pPr>
              <w:spacing w:before="240" w:after="240"/>
              <w:jc w:val="left"/>
            </w:pPr>
            <w:r>
              <w:rPr>
                <w:b/>
                <w:bCs/>
              </w:rPr>
              <w:t xml:space="preserve">6. Спазване на принципите за добро финансово управление </w:t>
            </w:r>
          </w:p>
          <w:p w:rsidR="00BC3798" w:rsidRDefault="00D6759E">
            <w:pPr>
              <w:spacing w:before="240" w:after="240"/>
              <w:jc w:val="left"/>
            </w:pPr>
            <w:r>
              <w:t>При избора на операции трябва да се гарантира, че отпуснатите средства ще се разходват, спазвайки принципите за икономичност, ефективност и ефикасност. Инвестициите следва да допринасят за постигане на показателите на програмата. В същото време ще се търси връзка между заложените в проекта цели, планираните за изпълнение дейности и очаквани резултати, както и връзка между резултата и размера на разходите, необходими за постигането му.</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D6759E" w:rsidP="008D5009">
      <w:pPr>
        <w:pStyle w:val="ManualHeading3"/>
        <w:spacing w:before="0" w:after="0"/>
        <w:rPr>
          <w:i w:val="0"/>
        </w:rPr>
      </w:pPr>
      <w:bookmarkStart w:id="85" w:name="_Toc256000056"/>
      <w:r>
        <w:rPr>
          <w:b/>
          <w:noProof/>
        </w:rPr>
        <w:t>2.A.6.3 Планирано използване на финансови инструменти</w:t>
      </w:r>
      <w:r>
        <w:rPr>
          <w:b/>
        </w:rPr>
        <w:t xml:space="preserve"> </w:t>
      </w:r>
      <w:r>
        <w:rPr>
          <w:i w:val="0"/>
          <w:noProof/>
        </w:rPr>
        <w:t>(когато е целесъобразно)</w:t>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2748"/>
      </w:tblGrid>
      <w:tr w:rsidR="00BC3798" w:rsidTr="00426349">
        <w:trPr>
          <w:trHeight w:val="288"/>
          <w:tblHeader/>
        </w:trPr>
        <w:tc>
          <w:tcPr>
            <w:tcW w:w="0" w:type="auto"/>
            <w:shd w:val="clear" w:color="auto" w:fill="auto"/>
          </w:tcPr>
          <w:p w:rsidR="008D5009" w:rsidRPr="00E927A9" w:rsidRDefault="00D6759E" w:rsidP="00426349">
            <w:pPr>
              <w:pStyle w:val="Text1"/>
              <w:spacing w:before="0" w:after="0"/>
              <w:ind w:left="0"/>
              <w:rPr>
                <w:b/>
                <w:color w:val="000000"/>
                <w:sz w:val="18"/>
                <w:szCs w:val="18"/>
              </w:rPr>
            </w:pPr>
            <w:r>
              <w:rPr>
                <w:b/>
                <w:noProof/>
                <w:sz w:val="18"/>
                <w:szCs w:val="18"/>
              </w:rPr>
              <w:t>Инвестиционен приоритет</w:t>
            </w:r>
          </w:p>
        </w:tc>
        <w:tc>
          <w:tcPr>
            <w:tcW w:w="0" w:type="auto"/>
            <w:shd w:val="clear" w:color="auto" w:fill="auto"/>
          </w:tcPr>
          <w:p w:rsidR="008D5009" w:rsidRPr="00E927A9" w:rsidRDefault="00D6759E" w:rsidP="00426349">
            <w:pPr>
              <w:pStyle w:val="Text1"/>
              <w:spacing w:before="0" w:after="0"/>
              <w:ind w:left="0"/>
              <w:rPr>
                <w:b/>
                <w:color w:val="000000"/>
                <w:sz w:val="18"/>
                <w:szCs w:val="18"/>
              </w:rPr>
            </w:pPr>
            <w:r w:rsidRPr="00420C06">
              <w:rPr>
                <w:noProof/>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t>Не е приложимо. Не се предвижда използване на финансови инструменти.</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D6759E" w:rsidP="008D5009">
      <w:pPr>
        <w:pStyle w:val="ManualHeading3"/>
        <w:spacing w:before="0" w:after="0"/>
        <w:rPr>
          <w:i w:val="0"/>
          <w:lang w:val="fr-BE"/>
        </w:rPr>
      </w:pPr>
      <w:bookmarkStart w:id="86" w:name="_Toc256000057"/>
      <w:r w:rsidRPr="00164AE6">
        <w:rPr>
          <w:b/>
          <w:noProof/>
          <w:lang w:val="fr-BE"/>
        </w:rPr>
        <w:t>2.А.6.4 Планирано използване на големи проекти</w:t>
      </w:r>
      <w:r w:rsidRPr="00164AE6">
        <w:rPr>
          <w:i w:val="0"/>
          <w:lang w:val="fr-BE"/>
        </w:rPr>
        <w:t xml:space="preserve"> </w:t>
      </w:r>
      <w:r w:rsidRPr="00164AE6">
        <w:rPr>
          <w:i w:val="0"/>
          <w:noProof/>
          <w:lang w:val="fr-BE"/>
        </w:rPr>
        <w:t>(когато е целесъобразно)</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2748"/>
      </w:tblGrid>
      <w:tr w:rsidR="00BC3798" w:rsidTr="00426349">
        <w:trPr>
          <w:trHeight w:val="288"/>
          <w:tblHeader/>
        </w:trPr>
        <w:tc>
          <w:tcPr>
            <w:tcW w:w="0" w:type="auto"/>
            <w:shd w:val="clear" w:color="auto" w:fill="auto"/>
          </w:tcPr>
          <w:p w:rsidR="008D5009" w:rsidRPr="002B60AE" w:rsidRDefault="00D6759E" w:rsidP="00426349">
            <w:pPr>
              <w:pStyle w:val="Text1"/>
              <w:spacing w:before="0" w:after="0"/>
              <w:ind w:left="0"/>
              <w:rPr>
                <w:b/>
                <w:sz w:val="18"/>
                <w:szCs w:val="18"/>
              </w:rPr>
            </w:pPr>
            <w:r>
              <w:rPr>
                <w:b/>
                <w:noProof/>
                <w:sz w:val="18"/>
                <w:szCs w:val="18"/>
              </w:rPr>
              <w:t>Инвестиционен приоритет</w:t>
            </w:r>
          </w:p>
        </w:tc>
        <w:tc>
          <w:tcPr>
            <w:tcW w:w="0" w:type="auto"/>
            <w:shd w:val="clear" w:color="auto" w:fill="auto"/>
          </w:tcPr>
          <w:p w:rsidR="008D5009" w:rsidRPr="002B60AE" w:rsidRDefault="00D6759E" w:rsidP="00426349">
            <w:pPr>
              <w:pStyle w:val="Text1"/>
              <w:spacing w:before="0" w:after="0"/>
              <w:ind w:left="0"/>
              <w:rPr>
                <w:b/>
                <w:sz w:val="18"/>
                <w:szCs w:val="18"/>
              </w:rPr>
            </w:pPr>
            <w:r w:rsidRPr="00420C06">
              <w:rPr>
                <w:noProof/>
                <w:sz w:val="18"/>
                <w:szCs w:val="18"/>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p>
        </w:tc>
      </w:tr>
      <w:tr w:rsidR="00BC3798" w:rsidTr="004375CA">
        <w:trPr>
          <w:trHeight w:val="170"/>
        </w:trPr>
        <w:tc>
          <w:tcPr>
            <w:tcW w:w="0" w:type="auto"/>
            <w:gridSpan w:val="2"/>
            <w:shd w:val="clear" w:color="auto" w:fill="auto"/>
          </w:tcPr>
          <w:p w:rsidR="00BC3798" w:rsidRDefault="00D6759E">
            <w:pPr>
              <w:spacing w:before="0" w:after="240"/>
              <w:jc w:val="left"/>
            </w:pPr>
            <w:r>
              <w:t>Не е приложимо</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D6759E" w:rsidP="008D5009">
      <w:pPr>
        <w:pStyle w:val="ManualHeading3"/>
        <w:keepLines/>
        <w:spacing w:before="0" w:after="0"/>
        <w:rPr>
          <w:b/>
          <w:color w:val="000000"/>
        </w:rPr>
      </w:pPr>
      <w:bookmarkStart w:id="87" w:name="_Toc256000058"/>
      <w:r>
        <w:rPr>
          <w:b/>
          <w:noProof/>
          <w:color w:val="000000"/>
        </w:rPr>
        <w:lastRenderedPageBreak/>
        <w:t>2.A.6.5 Показатели за изпълнението по инвестиционни приоритети и когато е целесъобразно — по категории региони</w:t>
      </w:r>
      <w:bookmarkEnd w:id="87"/>
    </w:p>
    <w:p w:rsidR="008D5009" w:rsidRPr="0015384C" w:rsidRDefault="008D5009" w:rsidP="008D5009">
      <w:pPr>
        <w:pStyle w:val="Text1"/>
        <w:keepNext/>
        <w:keepLines/>
        <w:spacing w:before="0" w:after="0"/>
        <w:ind w:left="0"/>
      </w:pPr>
    </w:p>
    <w:p w:rsidR="008D5009" w:rsidRPr="00082572" w:rsidRDefault="00D6759E" w:rsidP="008D5009">
      <w:pPr>
        <w:keepNext/>
        <w:keepLines/>
        <w:spacing w:before="0" w:after="0"/>
        <w:rPr>
          <w:color w:val="000000"/>
        </w:rPr>
      </w:pPr>
      <w:r w:rsidRPr="003B65A5">
        <w:rPr>
          <w:b/>
          <w:noProof/>
          <w:color w:val="000000"/>
        </w:rPr>
        <w:t>Таблица 5: Общи и специфични за програмата показатели за изпълнението</w:t>
      </w:r>
      <w:r>
        <w:rPr>
          <w:color w:val="000000"/>
        </w:rPr>
        <w:t xml:space="preserve"> </w:t>
      </w:r>
      <w:r>
        <w:rPr>
          <w:noProof/>
          <w:color w:val="000000"/>
        </w:rPr>
        <w:t>(по инвестиционни приоритети, разпределени по категории региони за ЕСФ и когато е уместно — за ЕФРР)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577"/>
        <w:gridCol w:w="1235"/>
        <w:gridCol w:w="2001"/>
        <w:gridCol w:w="2181"/>
        <w:gridCol w:w="588"/>
        <w:gridCol w:w="588"/>
        <w:gridCol w:w="1014"/>
        <w:gridCol w:w="1531"/>
        <w:gridCol w:w="1470"/>
      </w:tblGrid>
      <w:tr w:rsidR="00BC3798" w:rsidTr="00426349">
        <w:trPr>
          <w:cantSplit/>
          <w:trHeight w:val="288"/>
          <w:tblHeader/>
        </w:trPr>
        <w:tc>
          <w:tcPr>
            <w:tcW w:w="0" w:type="auto"/>
            <w:gridSpan w:val="2"/>
            <w:shd w:val="clear" w:color="auto" w:fill="auto"/>
          </w:tcPr>
          <w:p w:rsidR="008D5009" w:rsidRPr="00A15E2F" w:rsidRDefault="00D6759E" w:rsidP="00426349">
            <w:pPr>
              <w:pStyle w:val="Heading3"/>
              <w:numPr>
                <w:ilvl w:val="0"/>
                <w:numId w:val="0"/>
              </w:numPr>
              <w:spacing w:before="0" w:after="0"/>
              <w:rPr>
                <w:b/>
                <w:i w:val="0"/>
                <w:color w:val="000000"/>
                <w:sz w:val="16"/>
                <w:szCs w:val="16"/>
              </w:rPr>
            </w:pPr>
            <w:bookmarkStart w:id="88" w:name="_Toc256000059"/>
            <w:r>
              <w:rPr>
                <w:b/>
                <w:i w:val="0"/>
                <w:noProof/>
                <w:color w:val="000000"/>
                <w:sz w:val="16"/>
                <w:szCs w:val="16"/>
              </w:rPr>
              <w:t>Инвестиционен приоритет</w:t>
            </w:r>
            <w:bookmarkEnd w:id="88"/>
          </w:p>
        </w:tc>
        <w:tc>
          <w:tcPr>
            <w:tcW w:w="0" w:type="auto"/>
            <w:gridSpan w:val="8"/>
            <w:shd w:val="clear" w:color="auto" w:fill="auto"/>
          </w:tcPr>
          <w:p w:rsidR="008D5009" w:rsidRPr="005D6B15" w:rsidRDefault="00D6759E" w:rsidP="00426349">
            <w:pPr>
              <w:pStyle w:val="Heading3"/>
              <w:numPr>
                <w:ilvl w:val="0"/>
                <w:numId w:val="0"/>
              </w:numPr>
              <w:spacing w:before="0" w:after="0"/>
              <w:rPr>
                <w:b/>
                <w:i w:val="0"/>
                <w:color w:val="000000"/>
                <w:sz w:val="16"/>
                <w:szCs w:val="16"/>
              </w:rPr>
            </w:pPr>
            <w:bookmarkStart w:id="89" w:name="_Toc256000060"/>
            <w:r w:rsidRPr="005D6B15">
              <w:rPr>
                <w:b/>
                <w:i w:val="0"/>
                <w:noProof/>
                <w:color w:val="000000"/>
                <w:sz w:val="16"/>
                <w:szCs w:val="16"/>
              </w:rPr>
              <w:t>11i -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bookmarkEnd w:id="89"/>
          </w:p>
        </w:tc>
      </w:tr>
      <w:tr w:rsidR="00BC3798" w:rsidTr="00426349">
        <w:trPr>
          <w:cantSplit/>
          <w:trHeight w:val="288"/>
          <w:tblHeader/>
        </w:trPr>
        <w:tc>
          <w:tcPr>
            <w:tcW w:w="0" w:type="auto"/>
            <w:vMerge w:val="restart"/>
            <w:shd w:val="clear" w:color="auto" w:fill="auto"/>
          </w:tcPr>
          <w:p w:rsidR="008D5009" w:rsidRPr="00870D13" w:rsidRDefault="00D6759E"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D6759E" w:rsidP="00426349">
            <w:pPr>
              <w:spacing w:before="0" w:after="0"/>
              <w:jc w:val="center"/>
              <w:rPr>
                <w:b/>
                <w:color w:val="000000"/>
                <w:sz w:val="16"/>
                <w:szCs w:val="16"/>
                <w:lang w:val="da-DK"/>
              </w:rPr>
            </w:pPr>
            <w:r w:rsidRPr="00870D13">
              <w:rPr>
                <w:b/>
                <w:noProof/>
                <w:color w:val="000000"/>
                <w:sz w:val="16"/>
                <w:szCs w:val="16"/>
                <w:lang w:val="da-DK"/>
              </w:rPr>
              <w:t>Показател</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sidRPr="00870D13">
              <w:rPr>
                <w:b/>
                <w:noProof/>
                <w:color w:val="000000"/>
                <w:sz w:val="16"/>
                <w:szCs w:val="16"/>
              </w:rPr>
              <w:t>Мерна единица</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Фонд</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Категория региони (когато е уместно)</w:t>
            </w:r>
          </w:p>
        </w:tc>
        <w:tc>
          <w:tcPr>
            <w:tcW w:w="0" w:type="auto"/>
            <w:gridSpan w:val="3"/>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Целева стойност (2023 г.)</w:t>
            </w:r>
          </w:p>
        </w:tc>
        <w:tc>
          <w:tcPr>
            <w:tcW w:w="0" w:type="auto"/>
            <w:vMerge w:val="restart"/>
            <w:shd w:val="clear" w:color="auto" w:fill="auto"/>
          </w:tcPr>
          <w:p w:rsidR="008D5009" w:rsidRPr="00870D13" w:rsidRDefault="00D6759E" w:rsidP="00426349">
            <w:pPr>
              <w:spacing w:before="0" w:after="0"/>
              <w:jc w:val="center"/>
              <w:rPr>
                <w:b/>
                <w:color w:val="000000"/>
                <w:sz w:val="16"/>
                <w:szCs w:val="16"/>
                <w:lang w:val="pt-PT"/>
              </w:rPr>
            </w:pPr>
            <w:r w:rsidRPr="00870D13">
              <w:rPr>
                <w:b/>
                <w:noProof/>
                <w:color w:val="000000"/>
                <w:sz w:val="16"/>
                <w:szCs w:val="16"/>
                <w:lang w:val="pt-PT"/>
              </w:rPr>
              <w:t>Източник на данните</w:t>
            </w:r>
          </w:p>
        </w:tc>
        <w:tc>
          <w:tcPr>
            <w:tcW w:w="0" w:type="auto"/>
            <w:vMerge w:val="restart"/>
            <w:shd w:val="clear" w:color="auto" w:fill="auto"/>
          </w:tcPr>
          <w:p w:rsidR="008D5009" w:rsidRPr="00870D13" w:rsidRDefault="00D6759E" w:rsidP="00426349">
            <w:pPr>
              <w:spacing w:before="0" w:after="0"/>
              <w:jc w:val="center"/>
              <w:rPr>
                <w:b/>
                <w:color w:val="000000"/>
                <w:sz w:val="16"/>
                <w:szCs w:val="16"/>
              </w:rPr>
            </w:pPr>
            <w:r w:rsidRPr="00870D13">
              <w:rPr>
                <w:b/>
                <w:noProof/>
                <w:color w:val="000000"/>
                <w:sz w:val="16"/>
                <w:szCs w:val="16"/>
              </w:rPr>
              <w:t>Честота на отчитане</w:t>
            </w:r>
          </w:p>
        </w:tc>
      </w:tr>
      <w:tr w:rsidR="00BC379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М</w:t>
            </w:r>
          </w:p>
        </w:tc>
        <w:tc>
          <w:tcPr>
            <w:tcW w:w="0" w:type="auto"/>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Ж</w:t>
            </w:r>
          </w:p>
        </w:tc>
        <w:tc>
          <w:tcPr>
            <w:tcW w:w="0" w:type="auto"/>
            <w:shd w:val="clear" w:color="auto" w:fill="auto"/>
          </w:tcPr>
          <w:p w:rsidR="008D5009" w:rsidRPr="00870D13" w:rsidRDefault="00D6759E" w:rsidP="00426349">
            <w:pPr>
              <w:spacing w:before="0" w:after="0"/>
              <w:jc w:val="center"/>
              <w:rPr>
                <w:b/>
                <w:color w:val="000000"/>
                <w:sz w:val="16"/>
                <w:szCs w:val="16"/>
              </w:rPr>
            </w:pPr>
            <w:r>
              <w:rPr>
                <w:b/>
                <w:noProof/>
                <w:color w:val="000000"/>
                <w:sz w:val="16"/>
                <w:szCs w:val="16"/>
              </w:rPr>
              <w:t>О</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O3-1</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Подкрепени анализи, проучвания, изследвания, методики и оценки, свързани с дейността на съдебната система</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50,00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O3-2</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Проекти за реализиране на съвместни действия</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O3-3</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Органи на съдебната власт подкрепени за въвеждане на    програмно бюджетиране</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180,00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O3-4</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Проекти за насърчаване и развитие на алтернативни методи за решаване на правни спорове</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O3-5</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 институции, на които е извършен одит на ИТ и комуникационната инфраструктура</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180,00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O3-6</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 подкрепени електронни услуги на съдебната власт</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O3-7</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Разработена ЕИСС</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1,00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O3-8</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Обучени магистрати, съдебни служители, служители на разследващи органи съгласно НПК</w:t>
            </w:r>
          </w:p>
        </w:tc>
        <w:tc>
          <w:tcPr>
            <w:tcW w:w="0" w:type="auto"/>
            <w:shd w:val="clear" w:color="auto" w:fill="auto"/>
          </w:tcPr>
          <w:p w:rsidR="008D5009" w:rsidRPr="00870D13" w:rsidRDefault="00D6759E" w:rsidP="00426349">
            <w:pPr>
              <w:spacing w:before="0" w:after="0"/>
              <w:rPr>
                <w:color w:val="000000"/>
                <w:sz w:val="16"/>
                <w:szCs w:val="16"/>
              </w:rPr>
            </w:pPr>
            <w:r w:rsidRPr="00870D13">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25 000,00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НИП, 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Годишно</w:t>
            </w:r>
          </w:p>
        </w:tc>
      </w:tr>
      <w:tr w:rsidR="00BC3798" w:rsidTr="00426349">
        <w:trPr>
          <w:trHeight w:val="288"/>
        </w:trPr>
        <w:tc>
          <w:tcPr>
            <w:tcW w:w="0" w:type="auto"/>
            <w:shd w:val="clear" w:color="auto" w:fill="auto"/>
          </w:tcPr>
          <w:p w:rsidR="008D5009" w:rsidRPr="00013586" w:rsidRDefault="00D6759E" w:rsidP="00426349">
            <w:pPr>
              <w:spacing w:before="0" w:after="0"/>
              <w:rPr>
                <w:color w:val="000000"/>
                <w:sz w:val="16"/>
                <w:szCs w:val="16"/>
              </w:rPr>
            </w:pPr>
            <w:r w:rsidRPr="00013586">
              <w:rPr>
                <w:noProof/>
                <w:color w:val="000000"/>
                <w:sz w:val="16"/>
                <w:szCs w:val="16"/>
              </w:rPr>
              <w:t>CO20</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брой проекти, изцяло или частично изпълнени от социални партньори или неправителствени организации</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брой</w:t>
            </w:r>
          </w:p>
        </w:tc>
        <w:tc>
          <w:tcPr>
            <w:tcW w:w="0" w:type="auto"/>
            <w:shd w:val="clear" w:color="auto" w:fill="auto"/>
          </w:tcPr>
          <w:p w:rsidR="008D5009" w:rsidRPr="00DD3F83" w:rsidRDefault="00D6759E" w:rsidP="00426349">
            <w:pPr>
              <w:pStyle w:val="Text1"/>
              <w:spacing w:before="0" w:after="0"/>
              <w:ind w:left="0"/>
              <w:rPr>
                <w:color w:val="000000"/>
                <w:sz w:val="16"/>
                <w:szCs w:val="16"/>
                <w:highlight w:val="yellow"/>
              </w:rPr>
            </w:pPr>
            <w:r>
              <w:rPr>
                <w:noProof/>
                <w:color w:val="000000"/>
                <w:sz w:val="16"/>
                <w:szCs w:val="16"/>
              </w:rPr>
              <w:t>Европейски социален фонд (ЕСФ)</w:t>
            </w:r>
          </w:p>
        </w:tc>
        <w:tc>
          <w:tcPr>
            <w:tcW w:w="0" w:type="auto"/>
            <w:shd w:val="clear" w:color="auto" w:fill="auto"/>
          </w:tcPr>
          <w:p w:rsidR="008D5009" w:rsidRPr="00870D13" w:rsidRDefault="00D6759E" w:rsidP="00426349">
            <w:pPr>
              <w:spacing w:before="0" w:after="0"/>
              <w:rPr>
                <w:color w:val="000000"/>
                <w:sz w:val="16"/>
                <w:szCs w:val="16"/>
              </w:rPr>
            </w:pPr>
            <w:r>
              <w:rPr>
                <w:noProof/>
                <w:color w:val="000000"/>
                <w:sz w:val="16"/>
                <w:szCs w:val="16"/>
              </w:rPr>
              <w:t>По-слабо развити региони</w:t>
            </w:r>
            <w:r w:rsidRPr="00870D13">
              <w:rPr>
                <w:color w:val="000000"/>
                <w:sz w:val="16"/>
                <w:szCs w:val="16"/>
              </w:rPr>
              <w:t xml:space="preserve"> </w:t>
            </w:r>
          </w:p>
        </w:tc>
        <w:tc>
          <w:tcPr>
            <w:tcW w:w="0" w:type="auto"/>
            <w:shd w:val="clear" w:color="auto" w:fill="auto"/>
          </w:tcPr>
          <w:p w:rsidR="008D5009" w:rsidRPr="00870D13" w:rsidRDefault="00D6759E" w:rsidP="00426349">
            <w:pPr>
              <w:spacing w:before="0" w:after="0"/>
              <w:jc w:val="right"/>
              <w:rPr>
                <w:color w:val="000000"/>
                <w:sz w:val="16"/>
                <w:szCs w:val="16"/>
              </w:rPr>
            </w:pPr>
            <w:r>
              <w:rPr>
                <w:noProof/>
                <w:color w:val="000000"/>
                <w:sz w:val="16"/>
                <w:szCs w:val="16"/>
              </w:rPr>
              <w:t>0,00</w:t>
            </w:r>
          </w:p>
        </w:tc>
        <w:tc>
          <w:tcPr>
            <w:tcW w:w="0" w:type="auto"/>
            <w:shd w:val="clear" w:color="auto" w:fill="auto"/>
          </w:tcPr>
          <w:p w:rsidR="008D5009" w:rsidRPr="00870D13" w:rsidRDefault="00D6759E" w:rsidP="00426349">
            <w:pPr>
              <w:spacing w:before="0" w:after="0"/>
              <w:jc w:val="right"/>
              <w:rPr>
                <w:color w:val="000000"/>
                <w:sz w:val="16"/>
                <w:szCs w:val="16"/>
              </w:rPr>
            </w:pPr>
            <w:r>
              <w:rPr>
                <w:noProof/>
                <w:color w:val="000000"/>
                <w:sz w:val="16"/>
                <w:szCs w:val="16"/>
              </w:rPr>
              <w:t>0,00</w:t>
            </w:r>
          </w:p>
        </w:tc>
        <w:tc>
          <w:tcPr>
            <w:tcW w:w="0" w:type="auto"/>
            <w:shd w:val="clear" w:color="auto" w:fill="auto"/>
          </w:tcPr>
          <w:p w:rsidR="008D5009" w:rsidRPr="00870D13" w:rsidRDefault="00D6759E" w:rsidP="00426349">
            <w:pPr>
              <w:spacing w:before="0" w:after="0"/>
              <w:jc w:val="right"/>
              <w:rPr>
                <w:color w:val="000000"/>
                <w:sz w:val="16"/>
                <w:szCs w:val="16"/>
              </w:rPr>
            </w:pPr>
            <w:r w:rsidRPr="00870D13">
              <w:rPr>
                <w:noProof/>
                <w:sz w:val="16"/>
                <w:szCs w:val="16"/>
              </w:rPr>
              <w:t>50,00</w:t>
            </w:r>
          </w:p>
        </w:tc>
        <w:tc>
          <w:tcPr>
            <w:tcW w:w="0" w:type="auto"/>
            <w:shd w:val="clear" w:color="auto" w:fill="auto"/>
          </w:tcPr>
          <w:p w:rsidR="008D5009" w:rsidRPr="00870D13" w:rsidRDefault="00D6759E" w:rsidP="00426349">
            <w:pPr>
              <w:spacing w:before="0" w:after="0"/>
              <w:rPr>
                <w:color w:val="000000"/>
                <w:sz w:val="16"/>
                <w:szCs w:val="16"/>
              </w:rPr>
            </w:pPr>
            <w:r w:rsidRPr="00870D13">
              <w:rPr>
                <w:noProof/>
                <w:sz w:val="16"/>
                <w:szCs w:val="16"/>
              </w:rPr>
              <w:t>Доклади</w:t>
            </w:r>
          </w:p>
        </w:tc>
        <w:tc>
          <w:tcPr>
            <w:tcW w:w="0" w:type="auto"/>
            <w:shd w:val="clear" w:color="auto" w:fill="auto"/>
          </w:tcPr>
          <w:p w:rsidR="008D5009" w:rsidRPr="00013586" w:rsidRDefault="00D6759E" w:rsidP="00426349">
            <w:pPr>
              <w:pStyle w:val="Text2"/>
              <w:spacing w:before="0" w:after="0"/>
              <w:ind w:left="0"/>
              <w:rPr>
                <w:color w:val="000000"/>
                <w:sz w:val="16"/>
                <w:szCs w:val="16"/>
              </w:rPr>
            </w:pPr>
            <w:r w:rsidRPr="00013586">
              <w:rPr>
                <w:noProof/>
                <w:sz w:val="16"/>
                <w:szCs w:val="16"/>
              </w:rPr>
              <w:t>Ежегодно</w:t>
            </w:r>
          </w:p>
        </w:tc>
      </w:tr>
    </w:tbl>
    <w:p w:rsidR="008D5009" w:rsidRPr="00C23AD8" w:rsidRDefault="008D5009" w:rsidP="008D5009">
      <w:pPr>
        <w:spacing w:before="0" w:after="0"/>
        <w:rPr>
          <w:i/>
          <w:color w:val="000000"/>
          <w:sz w:val="16"/>
          <w:szCs w:val="16"/>
        </w:rPr>
      </w:pPr>
    </w:p>
    <w:p w:rsidR="008D5009" w:rsidRPr="003B65A5" w:rsidRDefault="00D6759E" w:rsidP="008D5009">
      <w:pPr>
        <w:pStyle w:val="ManualHeading2"/>
        <w:spacing w:before="0" w:after="0"/>
      </w:pPr>
      <w:bookmarkStart w:id="90" w:name="_Toc256000061"/>
      <w:r>
        <w:rPr>
          <w:noProof/>
        </w:rPr>
        <w:t>2.А.7 Социални иновации, транснационално сътрудничество и принос по тематични цели 1—7</w:t>
      </w:r>
      <w:bookmarkEnd w:id="90"/>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10958"/>
      </w:tblGrid>
      <w:tr w:rsidR="00BC3798" w:rsidTr="00426349">
        <w:trPr>
          <w:trHeight w:val="288"/>
          <w:tblHeader/>
        </w:trPr>
        <w:tc>
          <w:tcPr>
            <w:tcW w:w="0" w:type="auto"/>
            <w:shd w:val="clear" w:color="auto" w:fill="auto"/>
          </w:tcPr>
          <w:p w:rsidR="008D5009" w:rsidRPr="00CE07EF" w:rsidRDefault="00D6759E" w:rsidP="00426349">
            <w:pPr>
              <w:spacing w:before="0" w:after="0"/>
              <w:rPr>
                <w:b/>
                <w:sz w:val="18"/>
                <w:szCs w:val="18"/>
                <w:lang w:val="it-IT"/>
              </w:rPr>
            </w:pPr>
            <w:r w:rsidRPr="00CE07EF">
              <w:rPr>
                <w:b/>
                <w:noProof/>
                <w:sz w:val="16"/>
                <w:szCs w:val="16"/>
                <w:lang w:val="it-IT"/>
              </w:rPr>
              <w:t>Приоритетна ос</w:t>
            </w:r>
          </w:p>
        </w:tc>
        <w:tc>
          <w:tcPr>
            <w:tcW w:w="0" w:type="auto"/>
            <w:shd w:val="clear" w:color="auto" w:fill="auto"/>
          </w:tcPr>
          <w:p w:rsidR="008D5009" w:rsidRPr="00597F64" w:rsidRDefault="00D6759E" w:rsidP="00426349">
            <w:pPr>
              <w:spacing w:before="0" w:after="0"/>
              <w:rPr>
                <w:b/>
                <w:sz w:val="18"/>
                <w:szCs w:val="18"/>
              </w:rPr>
            </w:pPr>
            <w:r w:rsidRPr="00597F64">
              <w:rPr>
                <w:b/>
                <w:noProof/>
                <w:sz w:val="16"/>
                <w:szCs w:val="16"/>
              </w:rPr>
              <w:t>3</w:t>
            </w:r>
            <w:r w:rsidRPr="00597F64">
              <w:rPr>
                <w:b/>
                <w:sz w:val="16"/>
                <w:szCs w:val="16"/>
              </w:rPr>
              <w:t xml:space="preserve">  -  </w:t>
            </w:r>
            <w:r w:rsidRPr="00597F64">
              <w:rPr>
                <w:b/>
                <w:noProof/>
                <w:sz w:val="16"/>
                <w:szCs w:val="16"/>
              </w:rPr>
              <w:t>ПРОЗРАЧНА И ЕФЕКТИВНА СЪДЕБНА СИСТЕМА</w:t>
            </w:r>
          </w:p>
        </w:tc>
      </w:tr>
      <w:tr w:rsidR="00BC3798" w:rsidTr="00426349">
        <w:trPr>
          <w:trHeight w:val="288"/>
        </w:trPr>
        <w:tc>
          <w:tcPr>
            <w:tcW w:w="0" w:type="auto"/>
            <w:gridSpan w:val="2"/>
            <w:shd w:val="clear" w:color="auto" w:fill="auto"/>
          </w:tcPr>
          <w:p w:rsidR="00BC3798" w:rsidRDefault="00D6759E">
            <w:pPr>
              <w:spacing w:before="0" w:after="240"/>
              <w:jc w:val="left"/>
            </w:pPr>
            <w:r>
              <w:t>Планираните мерки за транснационално сътрудничество, са свързани с използване на възможностите за обмен на добри практики с държавите-членки на ЕС по темите, включени в обхвата на оста, включително организиране на стажове и практики. За осигуряване съответствие на предлаганите обучения с потребностите на целевите групи ще бъдат насърчавано изграждането на мрежи и сътрудничеството при обучението с други държави членки на ЕС.</w:t>
            </w:r>
          </w:p>
          <w:p w:rsidR="00BC3798" w:rsidRDefault="00D6759E">
            <w:pPr>
              <w:spacing w:before="240" w:after="240"/>
              <w:jc w:val="left"/>
            </w:pPr>
            <w:r>
              <w:lastRenderedPageBreak/>
              <w:t>Приоритетната ос включва следните действия, които пряко ще спомогнат за постигането на следната тематична цел от Регламент (ЕС) № 1303/2013 на Европейския парламент и на Съвета (Общия Регламент):</w:t>
            </w:r>
          </w:p>
          <w:p w:rsidR="00BC3798" w:rsidRDefault="00D6759E">
            <w:pPr>
              <w:spacing w:before="240" w:after="240"/>
              <w:jc w:val="left"/>
            </w:pPr>
            <w:r>
              <w:rPr>
                <w:i/>
                <w:iCs/>
              </w:rPr>
              <w:t xml:space="preserve">Тематична цел 2: Подобряване на достъпа до ИКТ и на тяхното използване и качество: </w:t>
            </w:r>
            <w:r>
              <w:t>заложените мерки отговарят на идентифицираните трудности, свързани с въвеждането на е-правосъдие, включително инвестиции в изграждането на адекватен административен и технически капацитет.</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D6759E" w:rsidP="008D5009">
      <w:pPr>
        <w:pStyle w:val="ManualHeading2"/>
        <w:keepLines/>
        <w:spacing w:before="0" w:after="0"/>
      </w:pPr>
      <w:bookmarkStart w:id="91" w:name="_Toc256000062"/>
      <w:r>
        <w:rPr>
          <w:noProof/>
        </w:rPr>
        <w:t>2.А.8 Рамка на изпълнението</w:t>
      </w:r>
      <w:bookmarkEnd w:id="91"/>
    </w:p>
    <w:p w:rsidR="008D5009" w:rsidRPr="00941B50" w:rsidRDefault="008D5009" w:rsidP="008D5009">
      <w:pPr>
        <w:pStyle w:val="Text1"/>
        <w:keepNext/>
        <w:keepLines/>
        <w:spacing w:before="0" w:after="0"/>
        <w:ind w:left="0"/>
      </w:pPr>
    </w:p>
    <w:p w:rsidR="008D5009" w:rsidRPr="008249AE" w:rsidRDefault="00D6759E" w:rsidP="008D5009">
      <w:pPr>
        <w:keepNext/>
        <w:keepLines/>
        <w:suppressAutoHyphens/>
        <w:spacing w:before="0" w:after="0"/>
        <w:rPr>
          <w:noProof/>
        </w:rPr>
      </w:pPr>
      <w:r w:rsidRPr="003B65A5">
        <w:rPr>
          <w:b/>
          <w:noProof/>
        </w:rPr>
        <w:t>Таблица 6: Рамка на изпълнението на приоритетната ос</w:t>
      </w:r>
      <w:r>
        <w:rPr>
          <w:noProof/>
        </w:rPr>
        <w:t xml:space="preserve"> (по фондове и, за ЕФРР и ЕСФ, по категории региони)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819"/>
        <w:gridCol w:w="1728"/>
        <w:gridCol w:w="1722"/>
        <w:gridCol w:w="1591"/>
        <w:gridCol w:w="1322"/>
        <w:gridCol w:w="1097"/>
        <w:gridCol w:w="311"/>
        <w:gridCol w:w="315"/>
        <w:gridCol w:w="647"/>
        <w:gridCol w:w="311"/>
        <w:gridCol w:w="315"/>
        <w:gridCol w:w="791"/>
        <w:gridCol w:w="990"/>
        <w:gridCol w:w="2422"/>
      </w:tblGrid>
      <w:tr w:rsidR="00BC3798" w:rsidTr="00426349">
        <w:trPr>
          <w:cantSplit/>
          <w:trHeight w:val="288"/>
          <w:tblHeader/>
        </w:trPr>
        <w:tc>
          <w:tcPr>
            <w:tcW w:w="0" w:type="auto"/>
            <w:gridSpan w:val="3"/>
            <w:shd w:val="clear" w:color="auto" w:fill="auto"/>
          </w:tcPr>
          <w:p w:rsidR="008D5009" w:rsidRPr="0012258C" w:rsidRDefault="00D6759E" w:rsidP="00426349">
            <w:pPr>
              <w:suppressAutoHyphens/>
              <w:spacing w:before="0" w:after="0"/>
              <w:rPr>
                <w:b/>
                <w:color w:val="000000"/>
                <w:sz w:val="10"/>
                <w:szCs w:val="10"/>
                <w:lang w:val="it-IT"/>
              </w:rPr>
            </w:pPr>
            <w:r w:rsidRPr="0012258C">
              <w:rPr>
                <w:b/>
                <w:noProof/>
                <w:color w:val="000000"/>
                <w:sz w:val="10"/>
                <w:szCs w:val="10"/>
                <w:lang w:val="it-IT"/>
              </w:rPr>
              <w:t>Приоритетна ос</w:t>
            </w:r>
          </w:p>
        </w:tc>
        <w:tc>
          <w:tcPr>
            <w:tcW w:w="0" w:type="auto"/>
            <w:gridSpan w:val="12"/>
            <w:shd w:val="clear" w:color="auto" w:fill="auto"/>
          </w:tcPr>
          <w:p w:rsidR="008D5009" w:rsidRPr="0012258C" w:rsidRDefault="00D6759E" w:rsidP="00426349">
            <w:pPr>
              <w:suppressAutoHyphens/>
              <w:spacing w:before="0" w:after="0"/>
              <w:rPr>
                <w:b/>
                <w:color w:val="000000"/>
                <w:sz w:val="10"/>
                <w:szCs w:val="10"/>
                <w:lang w:val="it-IT"/>
              </w:rPr>
            </w:pPr>
            <w:r w:rsidRPr="0012258C">
              <w:rPr>
                <w:b/>
                <w:noProof/>
                <w:color w:val="000000"/>
                <w:sz w:val="10"/>
                <w:szCs w:val="10"/>
                <w:lang w:val="it-IT"/>
              </w:rPr>
              <w:t xml:space="preserve">3 - </w:t>
            </w:r>
            <w:r w:rsidRPr="0012258C">
              <w:rPr>
                <w:b/>
                <w:color w:val="000000"/>
                <w:sz w:val="10"/>
                <w:szCs w:val="10"/>
                <w:lang w:val="it-IT"/>
              </w:rPr>
              <w:t xml:space="preserve"> </w:t>
            </w:r>
            <w:r w:rsidRPr="0012258C">
              <w:rPr>
                <w:b/>
                <w:noProof/>
                <w:color w:val="000000"/>
                <w:sz w:val="10"/>
                <w:szCs w:val="10"/>
                <w:lang w:val="it-IT"/>
              </w:rPr>
              <w:t>ПРОЗРАЧНА И ЕФЕКТИВНА СЪДЕБНА СИСТЕМА</w:t>
            </w:r>
          </w:p>
        </w:tc>
      </w:tr>
      <w:tr w:rsidR="00BC3798" w:rsidTr="00426349">
        <w:trPr>
          <w:cantSplit/>
          <w:trHeight w:val="288"/>
          <w:tblHeader/>
        </w:trPr>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lang w:val="da-DK"/>
              </w:rPr>
            </w:pPr>
            <w:r w:rsidRPr="0012258C">
              <w:rPr>
                <w:b/>
                <w:noProof/>
                <w:color w:val="000000"/>
                <w:sz w:val="10"/>
                <w:szCs w:val="10"/>
                <w:lang w:val="da-DK"/>
              </w:rPr>
              <w:t>Вид показател</w:t>
            </w:r>
          </w:p>
        </w:tc>
        <w:tc>
          <w:tcPr>
            <w:tcW w:w="0" w:type="auto"/>
            <w:gridSpan w:val="2"/>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Показател или основна стъпка за изпълнението</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Мерна единица, когато е целесъобразно</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Фонд</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rPr>
            </w:pPr>
            <w:r w:rsidRPr="0012258C">
              <w:rPr>
                <w:b/>
                <w:noProof/>
                <w:color w:val="000000"/>
                <w:sz w:val="10"/>
                <w:szCs w:val="10"/>
              </w:rPr>
              <w:t>Категория регион</w:t>
            </w:r>
          </w:p>
        </w:tc>
        <w:tc>
          <w:tcPr>
            <w:tcW w:w="0" w:type="auto"/>
            <w:gridSpan w:val="3"/>
            <w:shd w:val="clear" w:color="auto" w:fill="auto"/>
          </w:tcPr>
          <w:p w:rsidR="008D5009" w:rsidRPr="0012258C" w:rsidRDefault="00D6759E" w:rsidP="00426349">
            <w:pPr>
              <w:suppressAutoHyphens/>
              <w:spacing w:before="0" w:after="0"/>
              <w:jc w:val="center"/>
              <w:rPr>
                <w:b/>
                <w:noProof/>
                <w:color w:val="000000"/>
                <w:sz w:val="10"/>
                <w:szCs w:val="10"/>
                <w:lang w:val="pt-PT"/>
              </w:rPr>
            </w:pPr>
            <w:r w:rsidRPr="0012258C">
              <w:rPr>
                <w:b/>
                <w:noProof/>
                <w:color w:val="000000"/>
                <w:sz w:val="10"/>
                <w:szCs w:val="10"/>
                <w:lang w:val="pt-PT"/>
              </w:rPr>
              <w:t>Етапна цел за 2018 г.</w:t>
            </w:r>
          </w:p>
        </w:tc>
        <w:tc>
          <w:tcPr>
            <w:tcW w:w="0" w:type="auto"/>
            <w:gridSpan w:val="3"/>
            <w:shd w:val="clear" w:color="auto" w:fill="auto"/>
          </w:tcPr>
          <w:p w:rsidR="008D5009" w:rsidRPr="0012258C" w:rsidRDefault="00D6759E" w:rsidP="00426349">
            <w:pPr>
              <w:suppressAutoHyphens/>
              <w:spacing w:before="0" w:after="0"/>
              <w:jc w:val="center"/>
              <w:rPr>
                <w:b/>
                <w:noProof/>
                <w:color w:val="000000"/>
                <w:sz w:val="10"/>
                <w:szCs w:val="10"/>
                <w:lang w:val="pt-PT"/>
              </w:rPr>
            </w:pPr>
            <w:r w:rsidRPr="00D360EB">
              <w:rPr>
                <w:b/>
                <w:noProof/>
                <w:color w:val="000000"/>
                <w:sz w:val="10"/>
                <w:szCs w:val="10"/>
                <w:lang w:val="es-ES"/>
              </w:rPr>
              <w:t>Крайна цел (2023 г.)</w:t>
            </w:r>
          </w:p>
        </w:tc>
        <w:tc>
          <w:tcPr>
            <w:tcW w:w="0" w:type="auto"/>
            <w:vMerge w:val="restart"/>
            <w:shd w:val="clear" w:color="auto" w:fill="auto"/>
          </w:tcPr>
          <w:p w:rsidR="008D5009" w:rsidRPr="0012258C" w:rsidRDefault="00D6759E" w:rsidP="00426349">
            <w:pPr>
              <w:suppressAutoHyphens/>
              <w:spacing w:before="0" w:after="0"/>
              <w:rPr>
                <w:b/>
                <w:noProof/>
                <w:color w:val="000000"/>
                <w:sz w:val="10"/>
                <w:szCs w:val="10"/>
                <w:lang w:val="pt-PT"/>
              </w:rPr>
            </w:pPr>
            <w:r w:rsidRPr="0012258C">
              <w:rPr>
                <w:b/>
                <w:noProof/>
                <w:color w:val="000000"/>
                <w:sz w:val="10"/>
                <w:szCs w:val="10"/>
                <w:lang w:val="pt-PT"/>
              </w:rPr>
              <w:t>Източник на данните</w:t>
            </w:r>
          </w:p>
        </w:tc>
        <w:tc>
          <w:tcPr>
            <w:tcW w:w="0" w:type="auto"/>
            <w:vMerge w:val="restart"/>
            <w:shd w:val="clear" w:color="auto" w:fill="auto"/>
          </w:tcPr>
          <w:p w:rsidR="008D5009" w:rsidRPr="003C5031" w:rsidRDefault="00D6759E" w:rsidP="00426349">
            <w:pPr>
              <w:suppressAutoHyphens/>
              <w:spacing w:before="0" w:after="0"/>
              <w:rPr>
                <w:b/>
                <w:color w:val="000000"/>
                <w:sz w:val="10"/>
                <w:szCs w:val="10"/>
              </w:rPr>
            </w:pPr>
            <w:r w:rsidRPr="0012258C">
              <w:rPr>
                <w:b/>
                <w:noProof/>
                <w:color w:val="000000"/>
                <w:sz w:val="10"/>
                <w:szCs w:val="10"/>
              </w:rPr>
              <w:t>Обяснение на съответствието на показателя, когато е целесъобразно</w:t>
            </w:r>
          </w:p>
        </w:tc>
      </w:tr>
      <w:tr w:rsidR="00BC379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М</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Pr>
                <w:b/>
                <w:noProof/>
                <w:color w:val="000000"/>
                <w:sz w:val="10"/>
                <w:szCs w:val="10"/>
              </w:rPr>
              <w:t>Ж</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О</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М</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Ж</w:t>
            </w:r>
          </w:p>
        </w:tc>
        <w:tc>
          <w:tcPr>
            <w:tcW w:w="0" w:type="auto"/>
            <w:shd w:val="clear" w:color="auto" w:fill="auto"/>
          </w:tcPr>
          <w:p w:rsidR="008D5009" w:rsidRPr="0012258C" w:rsidRDefault="00D6759E" w:rsidP="00426349">
            <w:pPr>
              <w:suppressAutoHyphens/>
              <w:spacing w:before="0" w:after="0"/>
              <w:jc w:val="center"/>
              <w:rPr>
                <w:b/>
                <w:color w:val="000000"/>
                <w:sz w:val="10"/>
                <w:szCs w:val="10"/>
              </w:rPr>
            </w:pPr>
            <w:r w:rsidRPr="0012258C">
              <w:rPr>
                <w:b/>
                <w:noProof/>
                <w:color w:val="000000"/>
                <w:sz w:val="10"/>
                <w:szCs w:val="10"/>
              </w:rPr>
              <w:t>О</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F-3</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Финансов</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Сертифицирани средства</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5 108 990,53</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25 993 637,00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УО</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O3-1</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Подкрепени анализи, проучвания, изследвания, методики и оценки, свързани с дейността на съдебната система</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20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50,00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Доклади</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O3-6</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Брой подкрепени електронни услуги на съдебната власт</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1</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5,00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Доклади</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BC3798" w:rsidTr="00426349">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O3-8</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Pr>
                <w:noProof/>
                <w:color w:val="000000"/>
                <w:sz w:val="10"/>
                <w:szCs w:val="10"/>
                <w:lang w:val="pt-PT"/>
              </w:rPr>
              <w:t>Изпълнение</w:t>
            </w:r>
          </w:p>
        </w:tc>
        <w:tc>
          <w:tcPr>
            <w:tcW w:w="0" w:type="auto"/>
            <w:gridSpan w:val="2"/>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rPr>
              <w:t>Обучени магистрати, съдебни служители, служители на разследващи органи съгласно НПК</w:t>
            </w:r>
          </w:p>
        </w:tc>
        <w:tc>
          <w:tcPr>
            <w:tcW w:w="0" w:type="auto"/>
            <w:shd w:val="clear" w:color="auto" w:fill="auto"/>
          </w:tcPr>
          <w:p w:rsidR="008D5009" w:rsidRPr="0012258C" w:rsidRDefault="00D6759E" w:rsidP="00426349">
            <w:pPr>
              <w:suppressAutoHyphens/>
              <w:spacing w:before="0" w:after="0"/>
              <w:rPr>
                <w:noProof/>
                <w:color w:val="000000"/>
                <w:sz w:val="10"/>
                <w:szCs w:val="10"/>
              </w:rPr>
            </w:pPr>
            <w:r w:rsidRPr="0012258C">
              <w:rPr>
                <w:noProof/>
                <w:color w:val="000000"/>
                <w:sz w:val="10"/>
                <w:szCs w:val="10"/>
              </w:rPr>
              <w:t>Брой</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Европейски социален фонд (ЕСФ)</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По-слабо развити региони</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4000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6759E" w:rsidP="00426349">
            <w:pPr>
              <w:suppressAutoHyphens/>
              <w:spacing w:before="0" w:after="0"/>
              <w:jc w:val="right"/>
              <w:rPr>
                <w:noProof/>
                <w:color w:val="000000"/>
                <w:sz w:val="10"/>
                <w:szCs w:val="10"/>
                <w:lang w:val="pt-PT"/>
              </w:rPr>
            </w:pPr>
            <w:r>
              <w:rPr>
                <w:noProof/>
                <w:color w:val="000000"/>
                <w:sz w:val="10"/>
                <w:szCs w:val="10"/>
                <w:lang w:val="pt-PT"/>
              </w:rPr>
              <w:t>25 000,00</w:t>
            </w:r>
          </w:p>
        </w:tc>
        <w:tc>
          <w:tcPr>
            <w:tcW w:w="0" w:type="auto"/>
            <w:shd w:val="clear" w:color="auto" w:fill="auto"/>
          </w:tcPr>
          <w:p w:rsidR="008D5009" w:rsidRPr="0012258C" w:rsidRDefault="00D6759E" w:rsidP="00426349">
            <w:pPr>
              <w:suppressAutoHyphens/>
              <w:spacing w:before="0" w:after="0"/>
              <w:rPr>
                <w:noProof/>
                <w:color w:val="000000"/>
                <w:sz w:val="10"/>
                <w:szCs w:val="10"/>
                <w:lang w:val="pt-PT"/>
              </w:rPr>
            </w:pPr>
            <w:r w:rsidRPr="0012258C">
              <w:rPr>
                <w:noProof/>
                <w:color w:val="000000"/>
                <w:sz w:val="10"/>
                <w:szCs w:val="10"/>
                <w:lang w:val="pt-PT"/>
              </w:rPr>
              <w:t>Доклади, НИП</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D6759E" w:rsidP="008D5009">
      <w:pPr>
        <w:keepNext/>
        <w:suppressAutoHyphens/>
        <w:spacing w:before="0" w:after="0"/>
        <w:rPr>
          <w:b/>
        </w:rPr>
      </w:pPr>
      <w:r w:rsidRPr="00C25C27">
        <w:rPr>
          <w:b/>
          <w:noProof/>
        </w:rPr>
        <w:t>Допълнителна информация за качествени показатели относно създаването на рамката на изпълнението</w:t>
      </w:r>
    </w:p>
    <w:p w:rsidR="008D5009" w:rsidRPr="000C7BCE" w:rsidRDefault="008D5009" w:rsidP="008D5009">
      <w:pPr>
        <w:suppressAutoHyphens/>
        <w:spacing w:before="0" w:after="0"/>
      </w:pPr>
    </w:p>
    <w:p w:rsidR="008D5009" w:rsidRDefault="00D6759E" w:rsidP="008D5009">
      <w:pPr>
        <w:pStyle w:val="ManualHeading2"/>
        <w:spacing w:before="0" w:after="0"/>
        <w:ind w:left="851" w:hanging="851"/>
        <w:outlineLvl w:val="9"/>
        <w:rPr>
          <w:color w:val="000000"/>
        </w:rPr>
      </w:pPr>
      <w:bookmarkStart w:id="92" w:name="_Toc256000063"/>
      <w:r>
        <w:rPr>
          <w:noProof/>
          <w:color w:val="000000"/>
        </w:rPr>
        <w:t>2.А.9 Категории интервенции</w:t>
      </w:r>
      <w:bookmarkEnd w:id="92"/>
    </w:p>
    <w:p w:rsidR="008D5009" w:rsidRPr="00AF73E7" w:rsidRDefault="00D6759E" w:rsidP="008D5009">
      <w:pPr>
        <w:spacing w:before="0" w:after="0"/>
      </w:pPr>
      <w:r w:rsidRPr="00AF73E7">
        <w:rPr>
          <w:noProof/>
        </w:rPr>
        <w:t>Категории интервенции, съответстващи на съдържанието на приоритетната ос, въз основа на номенклатура, приета от Комисията, и ориентировъчно разпределение на подкрепата от Съюза.</w:t>
      </w:r>
    </w:p>
    <w:p w:rsidR="008D5009" w:rsidRPr="00DC028E" w:rsidRDefault="008D5009" w:rsidP="008D5009">
      <w:pPr>
        <w:suppressAutoHyphens/>
        <w:spacing w:before="0" w:after="0"/>
      </w:pPr>
    </w:p>
    <w:p w:rsidR="008D5009" w:rsidRPr="00C23AD8" w:rsidRDefault="00D6759E" w:rsidP="008D5009">
      <w:pPr>
        <w:keepNext/>
        <w:keepLines/>
        <w:suppressAutoHyphens/>
        <w:spacing w:before="0" w:after="0"/>
        <w:rPr>
          <w:color w:val="000000"/>
          <w:sz w:val="18"/>
          <w:szCs w:val="18"/>
        </w:rPr>
      </w:pPr>
      <w:r>
        <w:rPr>
          <w:b/>
          <w:noProof/>
        </w:rPr>
        <w:lastRenderedPageBreak/>
        <w:t>Таблици 7 — 11: Категории интервенции</w:t>
      </w:r>
    </w:p>
    <w:p w:rsidR="008D5009" w:rsidRDefault="008D5009" w:rsidP="008D5009">
      <w:pPr>
        <w:keepNext/>
        <w:keepLines/>
        <w:spacing w:before="0" w:after="0"/>
        <w:rPr>
          <w:lang w:eastAsia="en-GB"/>
        </w:rPr>
      </w:pPr>
    </w:p>
    <w:p w:rsidR="008D5009" w:rsidRPr="00BF44C1" w:rsidRDefault="00D6759E" w:rsidP="008D5009">
      <w:pPr>
        <w:keepNext/>
        <w:keepLines/>
        <w:spacing w:before="0" w:after="0"/>
        <w:rPr>
          <w:b/>
          <w:color w:val="000000"/>
          <w:sz w:val="20"/>
          <w:szCs w:val="20"/>
        </w:rPr>
      </w:pPr>
      <w:r w:rsidRPr="00BF44C1">
        <w:rPr>
          <w:b/>
          <w:noProof/>
          <w:sz w:val="20"/>
          <w:szCs w:val="20"/>
          <w:lang w:eastAsia="en-GB"/>
        </w:rPr>
        <w:t>Таблица 7: Измерение 1 Област на интервенция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782"/>
        <w:gridCol w:w="782"/>
        <w:gridCol w:w="10792"/>
        <w:gridCol w:w="1136"/>
      </w:tblGrid>
      <w:tr w:rsidR="00BC3798" w:rsidTr="00426349">
        <w:trPr>
          <w:trHeight w:val="288"/>
          <w:tblHeader/>
        </w:trPr>
        <w:tc>
          <w:tcPr>
            <w:tcW w:w="0" w:type="auto"/>
            <w:gridSpan w:val="2"/>
            <w:shd w:val="clear" w:color="auto" w:fill="auto"/>
          </w:tcPr>
          <w:p w:rsidR="008D5009" w:rsidRPr="00A15E2F" w:rsidRDefault="00D6759E" w:rsidP="00426349">
            <w:pPr>
              <w:spacing w:before="0" w:after="0"/>
              <w:rPr>
                <w:b/>
                <w:color w:val="000000"/>
                <w:sz w:val="18"/>
                <w:szCs w:val="18"/>
              </w:rPr>
            </w:pPr>
            <w:r>
              <w:rPr>
                <w:b/>
                <w:noProof/>
                <w:color w:val="000000"/>
                <w:sz w:val="16"/>
                <w:szCs w:val="16"/>
              </w:rPr>
              <w:t>Приоритетна ос</w:t>
            </w:r>
          </w:p>
        </w:tc>
        <w:tc>
          <w:tcPr>
            <w:tcW w:w="0" w:type="auto"/>
            <w:gridSpan w:val="3"/>
            <w:shd w:val="clear" w:color="auto" w:fill="auto"/>
          </w:tcPr>
          <w:p w:rsidR="008D5009" w:rsidRPr="00A15E2F" w:rsidRDefault="00D6759E" w:rsidP="00426349">
            <w:pPr>
              <w:spacing w:before="0" w:after="0"/>
              <w:rPr>
                <w:b/>
                <w:color w:val="000000"/>
                <w:sz w:val="18"/>
                <w:szCs w:val="18"/>
              </w:rPr>
            </w:pPr>
            <w:r>
              <w:rPr>
                <w:b/>
                <w:noProof/>
                <w:color w:val="000000"/>
                <w:sz w:val="16"/>
                <w:szCs w:val="16"/>
              </w:rPr>
              <w:t xml:space="preserve">3 - </w:t>
            </w:r>
            <w:r w:rsidRPr="00A15E2F">
              <w:rPr>
                <w:b/>
                <w:color w:val="000000"/>
                <w:sz w:val="16"/>
                <w:szCs w:val="16"/>
              </w:rPr>
              <w:t xml:space="preserve"> </w:t>
            </w:r>
            <w:r>
              <w:rPr>
                <w:b/>
                <w:noProof/>
                <w:color w:val="000000"/>
                <w:sz w:val="16"/>
                <w:szCs w:val="16"/>
              </w:rPr>
              <w:t>ПРОЗРАЧНА И ЕФЕКТИВНА СЪДЕБНА СИСТЕМА</w:t>
            </w:r>
          </w:p>
        </w:tc>
      </w:tr>
      <w:tr w:rsidR="00BC3798" w:rsidTr="00426349">
        <w:trPr>
          <w:trHeight w:val="288"/>
          <w:tblHeader/>
        </w:trPr>
        <w:tc>
          <w:tcPr>
            <w:tcW w:w="0" w:type="auto"/>
            <w:shd w:val="clear" w:color="auto" w:fill="auto"/>
          </w:tcPr>
          <w:p w:rsidR="008D5009" w:rsidRPr="004D625B" w:rsidRDefault="00D6759E" w:rsidP="00426349">
            <w:pPr>
              <w:suppressAutoHyphens/>
              <w:spacing w:before="0" w:after="0"/>
              <w:jc w:val="center"/>
              <w:rPr>
                <w:b/>
                <w:sz w:val="16"/>
                <w:szCs w:val="16"/>
              </w:rPr>
            </w:pPr>
            <w:r w:rsidRPr="004D625B">
              <w:rPr>
                <w:b/>
                <w:bCs/>
                <w:noProof/>
                <w:sz w:val="16"/>
                <w:szCs w:val="16"/>
                <w:lang w:eastAsia="en-GB"/>
              </w:rPr>
              <w:t>Фонд</w:t>
            </w:r>
          </w:p>
        </w:tc>
        <w:tc>
          <w:tcPr>
            <w:tcW w:w="0" w:type="auto"/>
            <w:gridSpan w:val="2"/>
            <w:shd w:val="clear" w:color="auto" w:fill="auto"/>
          </w:tcPr>
          <w:p w:rsidR="008D5009" w:rsidRPr="004D625B" w:rsidRDefault="00D6759E" w:rsidP="00426349">
            <w:pPr>
              <w:suppressAutoHyphens/>
              <w:spacing w:before="0" w:after="0"/>
              <w:jc w:val="center"/>
              <w:rPr>
                <w:b/>
                <w:sz w:val="16"/>
                <w:szCs w:val="16"/>
              </w:rPr>
            </w:pPr>
            <w:r w:rsidRPr="004D625B">
              <w:rPr>
                <w:b/>
                <w:bCs/>
                <w:noProof/>
                <w:sz w:val="16"/>
                <w:szCs w:val="16"/>
                <w:lang w:eastAsia="en-GB"/>
              </w:rPr>
              <w:t>Категория региони</w:t>
            </w:r>
          </w:p>
        </w:tc>
        <w:tc>
          <w:tcPr>
            <w:tcW w:w="0" w:type="auto"/>
            <w:shd w:val="clear" w:color="auto" w:fill="auto"/>
          </w:tcPr>
          <w:p w:rsidR="008D5009" w:rsidRPr="004D625B" w:rsidRDefault="00D6759E" w:rsidP="00426349">
            <w:pPr>
              <w:spacing w:before="0" w:after="0"/>
              <w:jc w:val="center"/>
              <w:rPr>
                <w:b/>
                <w:sz w:val="16"/>
                <w:szCs w:val="16"/>
              </w:rPr>
            </w:pPr>
            <w:r w:rsidRPr="004D625B">
              <w:rPr>
                <w:b/>
                <w:noProof/>
                <w:sz w:val="16"/>
                <w:szCs w:val="16"/>
              </w:rPr>
              <w:t>Код</w:t>
            </w:r>
          </w:p>
        </w:tc>
        <w:tc>
          <w:tcPr>
            <w:tcW w:w="0" w:type="auto"/>
            <w:shd w:val="clear" w:color="auto" w:fill="auto"/>
          </w:tcPr>
          <w:p w:rsidR="008D5009" w:rsidRPr="004D625B" w:rsidRDefault="00D6759E" w:rsidP="00426349">
            <w:pPr>
              <w:spacing w:before="0" w:after="0"/>
              <w:jc w:val="center"/>
              <w:rPr>
                <w:b/>
                <w:sz w:val="16"/>
                <w:szCs w:val="16"/>
              </w:rPr>
            </w:pPr>
            <w:r w:rsidRPr="004D625B">
              <w:rPr>
                <w:b/>
                <w:noProof/>
                <w:sz w:val="16"/>
                <w:szCs w:val="16"/>
              </w:rPr>
              <w:t>Сума в евро</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Инвестиции в институционален капацитет и в ефективността на публичните администрации и публичните служби на национално, регионално и местно равнище с цел осъществяването на реформи и постигането на по-добро регулиране и добро управление</w:t>
            </w:r>
          </w:p>
        </w:tc>
        <w:tc>
          <w:tcPr>
            <w:tcW w:w="0" w:type="auto"/>
            <w:shd w:val="clear" w:color="auto" w:fill="auto"/>
          </w:tcPr>
          <w:p w:rsidR="008D5009" w:rsidRPr="0062754E" w:rsidRDefault="00D6759E" w:rsidP="00426349">
            <w:pPr>
              <w:suppressAutoHyphens/>
              <w:spacing w:before="0" w:after="0"/>
              <w:jc w:val="right"/>
              <w:rPr>
                <w:sz w:val="16"/>
                <w:szCs w:val="16"/>
              </w:rPr>
            </w:pPr>
            <w:r w:rsidRPr="00727EAD">
              <w:rPr>
                <w:noProof/>
                <w:sz w:val="16"/>
                <w:szCs w:val="16"/>
              </w:rPr>
              <w:t>22 094 591,00</w:t>
            </w:r>
          </w:p>
        </w:tc>
      </w:tr>
    </w:tbl>
    <w:p w:rsidR="008D5009" w:rsidRDefault="008D5009" w:rsidP="008D5009">
      <w:pPr>
        <w:suppressAutoHyphens/>
        <w:spacing w:before="0" w:after="0"/>
        <w:rPr>
          <w:sz w:val="16"/>
          <w:szCs w:val="16"/>
        </w:rPr>
      </w:pPr>
    </w:p>
    <w:p w:rsidR="008D5009" w:rsidRPr="005701D6" w:rsidRDefault="00D6759E" w:rsidP="008D5009">
      <w:pPr>
        <w:keepNext/>
        <w:autoSpaceDE w:val="0"/>
        <w:autoSpaceDN w:val="0"/>
        <w:adjustRightInd w:val="0"/>
        <w:spacing w:before="0" w:after="0"/>
        <w:rPr>
          <w:sz w:val="20"/>
          <w:szCs w:val="20"/>
        </w:rPr>
      </w:pPr>
      <w:r w:rsidRPr="005701D6">
        <w:rPr>
          <w:b/>
          <w:noProof/>
          <w:sz w:val="20"/>
          <w:szCs w:val="20"/>
          <w:lang w:eastAsia="en-GB"/>
        </w:rPr>
        <w:t>Таблица 8: Измерение 2 Форма на финансиране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902"/>
        <w:gridCol w:w="1902"/>
        <w:gridCol w:w="5367"/>
        <w:gridCol w:w="3015"/>
      </w:tblGrid>
      <w:tr w:rsidR="00BC3798" w:rsidTr="00426349">
        <w:trPr>
          <w:trHeight w:val="288"/>
          <w:tblHeader/>
        </w:trPr>
        <w:tc>
          <w:tcPr>
            <w:tcW w:w="0" w:type="auto"/>
            <w:gridSpan w:val="2"/>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Приоритетна ос</w:t>
            </w:r>
          </w:p>
        </w:tc>
        <w:tc>
          <w:tcPr>
            <w:tcW w:w="0" w:type="auto"/>
            <w:gridSpan w:val="3"/>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 xml:space="preserve">3 - </w:t>
            </w:r>
            <w:r w:rsidRPr="00A15E2F">
              <w:rPr>
                <w:b/>
                <w:color w:val="000000"/>
                <w:sz w:val="16"/>
                <w:szCs w:val="16"/>
              </w:rPr>
              <w:t xml:space="preserve"> </w:t>
            </w:r>
            <w:r>
              <w:rPr>
                <w:b/>
                <w:noProof/>
                <w:color w:val="000000"/>
                <w:sz w:val="16"/>
                <w:szCs w:val="16"/>
              </w:rPr>
              <w:t>ПРОЗРАЧНА И ЕФЕКТИВНА СЪДЕБНА СИСТЕМА</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00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bCs/>
                <w:color w:val="000000"/>
                <w:sz w:val="16"/>
                <w:szCs w:val="16"/>
                <w:lang w:eastAsia="en-GB"/>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00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Безвъзмездни средства</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color w:val="000000"/>
                <w:sz w:val="16"/>
                <w:szCs w:val="16"/>
              </w:rPr>
              <w:t>22 094 591,00</w:t>
            </w:r>
          </w:p>
        </w:tc>
      </w:tr>
    </w:tbl>
    <w:p w:rsidR="008D5009" w:rsidRDefault="008D5009" w:rsidP="008D5009">
      <w:pPr>
        <w:suppressAutoHyphens/>
        <w:spacing w:before="0" w:after="0"/>
        <w:rPr>
          <w:color w:val="000000"/>
          <w:sz w:val="18"/>
          <w:szCs w:val="18"/>
        </w:rPr>
      </w:pPr>
    </w:p>
    <w:p w:rsidR="008D5009" w:rsidRPr="005701D6" w:rsidRDefault="00D6759E" w:rsidP="008D5009">
      <w:pPr>
        <w:keepNext/>
        <w:autoSpaceDE w:val="0"/>
        <w:autoSpaceDN w:val="0"/>
        <w:adjustRightInd w:val="0"/>
        <w:spacing w:before="0" w:after="0"/>
        <w:rPr>
          <w:b/>
          <w:sz w:val="20"/>
          <w:szCs w:val="20"/>
          <w:lang w:eastAsia="en-GB"/>
        </w:rPr>
      </w:pPr>
      <w:r w:rsidRPr="005701D6">
        <w:rPr>
          <w:b/>
          <w:noProof/>
          <w:sz w:val="20"/>
          <w:szCs w:val="20"/>
          <w:lang w:eastAsia="en-GB"/>
        </w:rPr>
        <w:t>Таблица 9: Измерение 3 Вид територия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552"/>
        <w:gridCol w:w="1552"/>
        <w:gridCol w:w="7810"/>
        <w:gridCol w:w="1751"/>
      </w:tblGrid>
      <w:tr w:rsidR="00BC3798" w:rsidTr="00426349">
        <w:trPr>
          <w:trHeight w:val="288"/>
          <w:tblHeader/>
        </w:trPr>
        <w:tc>
          <w:tcPr>
            <w:tcW w:w="0" w:type="auto"/>
            <w:gridSpan w:val="2"/>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Приоритетна ос</w:t>
            </w:r>
          </w:p>
        </w:tc>
        <w:tc>
          <w:tcPr>
            <w:tcW w:w="0" w:type="auto"/>
            <w:gridSpan w:val="3"/>
            <w:shd w:val="clear" w:color="auto" w:fill="auto"/>
          </w:tcPr>
          <w:p w:rsidR="008D5009" w:rsidRPr="005B69A1" w:rsidRDefault="00D6759E" w:rsidP="00426349">
            <w:pPr>
              <w:suppressAutoHyphens/>
              <w:spacing w:before="0" w:after="0"/>
              <w:rPr>
                <w:b/>
                <w:color w:val="000000"/>
                <w:sz w:val="18"/>
                <w:szCs w:val="18"/>
              </w:rPr>
            </w:pPr>
            <w:r>
              <w:rPr>
                <w:b/>
                <w:noProof/>
                <w:color w:val="000000"/>
                <w:sz w:val="16"/>
                <w:szCs w:val="16"/>
              </w:rPr>
              <w:t xml:space="preserve">3 - </w:t>
            </w:r>
            <w:r w:rsidRPr="00A15E2F">
              <w:rPr>
                <w:b/>
                <w:color w:val="000000"/>
                <w:sz w:val="16"/>
                <w:szCs w:val="16"/>
              </w:rPr>
              <w:t xml:space="preserve"> </w:t>
            </w:r>
            <w:r>
              <w:rPr>
                <w:b/>
                <w:noProof/>
                <w:color w:val="000000"/>
                <w:sz w:val="16"/>
                <w:szCs w:val="16"/>
              </w:rPr>
              <w:t>ПРОЗРАЧНА И ЕФЕКТИВНА СЪДЕБНА СИСТЕМА</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FF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color w:val="FF0000"/>
                <w:sz w:val="16"/>
                <w:szCs w:val="16"/>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FF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Големи градски райони (гъстонаселени, с население &gt;50 000 души)</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sz w:val="16"/>
                <w:szCs w:val="16"/>
              </w:rPr>
              <w:t>20 091 000,00</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Малки градски райони (среднонаселени, с население &gt;5000 души)</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sz w:val="16"/>
                <w:szCs w:val="16"/>
              </w:rPr>
              <w:t>1 503 591,00</w:t>
            </w:r>
          </w:p>
        </w:tc>
      </w:tr>
      <w:tr w:rsidR="00BC3798" w:rsidTr="00426349">
        <w:trPr>
          <w:trHeight w:val="288"/>
        </w:trPr>
        <w:tc>
          <w:tcPr>
            <w:tcW w:w="0" w:type="auto"/>
            <w:shd w:val="clear" w:color="auto" w:fill="auto"/>
          </w:tcPr>
          <w:p w:rsidR="008D5009" w:rsidRPr="00727EAD" w:rsidRDefault="00D6759E"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По-слабо развити региони</w:t>
            </w:r>
          </w:p>
        </w:tc>
        <w:tc>
          <w:tcPr>
            <w:tcW w:w="0" w:type="auto"/>
            <w:shd w:val="clear" w:color="auto" w:fill="auto"/>
          </w:tcPr>
          <w:p w:rsidR="008D5009" w:rsidRPr="00727EAD" w:rsidRDefault="00D6759E" w:rsidP="00426349">
            <w:pPr>
              <w:suppressAutoHyphens/>
              <w:spacing w:before="0" w:after="0"/>
              <w:rPr>
                <w:color w:val="000000"/>
                <w:sz w:val="16"/>
                <w:szCs w:val="16"/>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Транснационално сътрудничество по ЕСФ</w:t>
            </w:r>
          </w:p>
        </w:tc>
        <w:tc>
          <w:tcPr>
            <w:tcW w:w="0" w:type="auto"/>
            <w:shd w:val="clear" w:color="auto" w:fill="auto"/>
          </w:tcPr>
          <w:p w:rsidR="008D5009" w:rsidRPr="00376E50" w:rsidRDefault="00D6759E" w:rsidP="00426349">
            <w:pPr>
              <w:suppressAutoHyphens/>
              <w:spacing w:before="0" w:after="0"/>
              <w:jc w:val="right"/>
              <w:rPr>
                <w:color w:val="000000"/>
                <w:sz w:val="16"/>
                <w:szCs w:val="16"/>
              </w:rPr>
            </w:pPr>
            <w:r w:rsidRPr="00727EAD">
              <w:rPr>
                <w:noProof/>
                <w:sz w:val="16"/>
                <w:szCs w:val="16"/>
              </w:rPr>
              <w:t>500 000,00</w:t>
            </w:r>
          </w:p>
        </w:tc>
      </w:tr>
    </w:tbl>
    <w:p w:rsidR="008D5009" w:rsidRDefault="008D5009" w:rsidP="008D5009">
      <w:pPr>
        <w:suppressAutoHyphens/>
        <w:spacing w:before="0" w:after="0"/>
        <w:rPr>
          <w:color w:val="000000"/>
          <w:sz w:val="18"/>
          <w:szCs w:val="18"/>
        </w:rPr>
      </w:pPr>
    </w:p>
    <w:p w:rsidR="008D5009" w:rsidRPr="005701D6" w:rsidRDefault="00D6759E" w:rsidP="008D5009">
      <w:pPr>
        <w:pStyle w:val="Text2"/>
        <w:spacing w:before="0" w:after="0"/>
        <w:ind w:left="0"/>
        <w:rPr>
          <w:color w:val="000000"/>
          <w:sz w:val="18"/>
          <w:szCs w:val="18"/>
        </w:rPr>
      </w:pPr>
      <w:r w:rsidRPr="005701D6">
        <w:rPr>
          <w:b/>
          <w:noProof/>
          <w:sz w:val="20"/>
          <w:lang w:eastAsia="en-GB"/>
        </w:rPr>
        <w:t>Таблица 10: Измерение 4 – Териториални механизми за изпълнение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792"/>
        <w:gridCol w:w="1792"/>
        <w:gridCol w:w="3769"/>
        <w:gridCol w:w="4984"/>
      </w:tblGrid>
      <w:tr w:rsidR="00BC3798" w:rsidTr="00426349">
        <w:trPr>
          <w:trHeight w:val="288"/>
          <w:tblHeader/>
        </w:trPr>
        <w:tc>
          <w:tcPr>
            <w:tcW w:w="0" w:type="auto"/>
            <w:gridSpan w:val="2"/>
            <w:shd w:val="clear" w:color="auto" w:fill="auto"/>
          </w:tcPr>
          <w:p w:rsidR="008D5009" w:rsidRPr="00C23AD8" w:rsidRDefault="00D6759E" w:rsidP="00426349">
            <w:pPr>
              <w:suppressAutoHyphens/>
              <w:spacing w:before="0" w:after="0"/>
              <w:rPr>
                <w:b/>
                <w:color w:val="000000"/>
                <w:sz w:val="18"/>
                <w:szCs w:val="18"/>
              </w:rPr>
            </w:pPr>
            <w:r>
              <w:rPr>
                <w:b/>
                <w:noProof/>
                <w:sz w:val="16"/>
                <w:szCs w:val="16"/>
              </w:rPr>
              <w:t>Приоритетна ос</w:t>
            </w:r>
          </w:p>
        </w:tc>
        <w:tc>
          <w:tcPr>
            <w:tcW w:w="0" w:type="auto"/>
            <w:gridSpan w:val="3"/>
            <w:shd w:val="clear" w:color="auto" w:fill="auto"/>
          </w:tcPr>
          <w:p w:rsidR="008D5009" w:rsidRPr="00C23AD8" w:rsidRDefault="00D6759E" w:rsidP="00426349">
            <w:pPr>
              <w:suppressAutoHyphens/>
              <w:spacing w:before="0" w:after="0"/>
              <w:rPr>
                <w:b/>
                <w:color w:val="000000"/>
                <w:sz w:val="18"/>
                <w:szCs w:val="18"/>
              </w:rPr>
            </w:pPr>
            <w:r w:rsidRPr="00C23AD8">
              <w:rPr>
                <w:b/>
                <w:noProof/>
                <w:color w:val="000000"/>
                <w:sz w:val="18"/>
                <w:szCs w:val="18"/>
              </w:rPr>
              <w:t>3</w:t>
            </w:r>
            <w:r w:rsidRPr="00C23AD8">
              <w:rPr>
                <w:b/>
                <w:color w:val="000000"/>
                <w:sz w:val="18"/>
                <w:szCs w:val="18"/>
              </w:rPr>
              <w:t xml:space="preserve"> - </w:t>
            </w:r>
            <w:r w:rsidRPr="00C23AD8">
              <w:rPr>
                <w:b/>
                <w:noProof/>
                <w:color w:val="000000"/>
                <w:sz w:val="18"/>
                <w:szCs w:val="18"/>
              </w:rPr>
              <w:t>ПРОЗРАЧНА И ЕФЕКТИВНА СЪДЕБНА СИСТЕМА</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00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bCs/>
                <w:color w:val="000000"/>
                <w:sz w:val="16"/>
                <w:szCs w:val="16"/>
                <w:lang w:eastAsia="en-GB"/>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00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0C35FC" w:rsidRDefault="00D6759E"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По-слабо развити региони</w:t>
            </w:r>
          </w:p>
        </w:tc>
        <w:tc>
          <w:tcPr>
            <w:tcW w:w="0" w:type="auto"/>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Не се прилага</w:t>
            </w:r>
          </w:p>
        </w:tc>
        <w:tc>
          <w:tcPr>
            <w:tcW w:w="0" w:type="auto"/>
            <w:shd w:val="clear" w:color="auto" w:fill="auto"/>
          </w:tcPr>
          <w:p w:rsidR="008D5009" w:rsidRPr="00376E50" w:rsidRDefault="00D6759E" w:rsidP="00426349">
            <w:pPr>
              <w:suppressAutoHyphens/>
              <w:spacing w:before="0" w:after="0"/>
              <w:ind w:firstLine="720"/>
              <w:jc w:val="right"/>
              <w:rPr>
                <w:color w:val="000000"/>
                <w:sz w:val="16"/>
                <w:szCs w:val="16"/>
              </w:rPr>
            </w:pPr>
            <w:r w:rsidRPr="000C35FC">
              <w:rPr>
                <w:noProof/>
                <w:color w:val="000000"/>
                <w:sz w:val="16"/>
                <w:szCs w:val="16"/>
              </w:rPr>
              <w:t>22 094 591,00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D6759E" w:rsidP="008D5009">
      <w:pPr>
        <w:pStyle w:val="Text2"/>
        <w:keepNext/>
        <w:spacing w:before="0" w:after="0"/>
        <w:ind w:left="0"/>
        <w:rPr>
          <w:color w:val="000000"/>
          <w:sz w:val="18"/>
          <w:szCs w:val="18"/>
        </w:rPr>
      </w:pPr>
      <w:r w:rsidRPr="005701D6">
        <w:rPr>
          <w:b/>
          <w:noProof/>
          <w:sz w:val="20"/>
          <w:lang w:eastAsia="en-GB"/>
        </w:rPr>
        <w:t>Таблица 11: Измерение 6 — Допълнителна тема за ЕСФ</w:t>
      </w:r>
      <w:r>
        <w:rPr>
          <w:sz w:val="20"/>
          <w:lang w:eastAsia="en-GB"/>
        </w:rPr>
        <w:t xml:space="preserve"> </w:t>
      </w:r>
      <w:r>
        <w:rPr>
          <w:noProof/>
          <w:sz w:val="20"/>
          <w:lang w:eastAsia="en-GB"/>
        </w:rPr>
        <w:t>(само ЕСФ и ИМЗ)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115"/>
        <w:gridCol w:w="1115"/>
        <w:gridCol w:w="8976"/>
        <w:gridCol w:w="2055"/>
      </w:tblGrid>
      <w:tr w:rsidR="00BC3798" w:rsidTr="00426349">
        <w:trPr>
          <w:trHeight w:val="288"/>
          <w:tblHeader/>
        </w:trPr>
        <w:tc>
          <w:tcPr>
            <w:tcW w:w="0" w:type="auto"/>
            <w:gridSpan w:val="2"/>
            <w:shd w:val="clear" w:color="auto" w:fill="auto"/>
          </w:tcPr>
          <w:p w:rsidR="008D5009" w:rsidRPr="00376E50" w:rsidRDefault="00D6759E" w:rsidP="00426349">
            <w:pPr>
              <w:suppressAutoHyphens/>
              <w:spacing w:before="0" w:after="0"/>
              <w:rPr>
                <w:b/>
                <w:color w:val="000000"/>
                <w:sz w:val="16"/>
                <w:szCs w:val="16"/>
              </w:rPr>
            </w:pPr>
            <w:r>
              <w:rPr>
                <w:b/>
                <w:noProof/>
                <w:sz w:val="16"/>
                <w:szCs w:val="16"/>
              </w:rPr>
              <w:t>Приоритетна ос</w:t>
            </w:r>
          </w:p>
        </w:tc>
        <w:tc>
          <w:tcPr>
            <w:tcW w:w="0" w:type="auto"/>
            <w:gridSpan w:val="3"/>
            <w:shd w:val="clear" w:color="auto" w:fill="auto"/>
          </w:tcPr>
          <w:p w:rsidR="008D5009" w:rsidRPr="00376E50" w:rsidRDefault="00D6759E" w:rsidP="00426349">
            <w:pPr>
              <w:suppressAutoHyphens/>
              <w:spacing w:before="0" w:after="0"/>
              <w:rPr>
                <w:b/>
                <w:color w:val="000000"/>
                <w:sz w:val="16"/>
                <w:szCs w:val="16"/>
              </w:rPr>
            </w:pPr>
            <w:r w:rsidRPr="00376E50">
              <w:rPr>
                <w:b/>
                <w:noProof/>
                <w:sz w:val="16"/>
                <w:szCs w:val="16"/>
              </w:rPr>
              <w:t>3</w:t>
            </w:r>
            <w:r w:rsidRPr="00376E50">
              <w:rPr>
                <w:b/>
                <w:sz w:val="16"/>
                <w:szCs w:val="16"/>
              </w:rPr>
              <w:t xml:space="preserve"> - </w:t>
            </w:r>
            <w:r w:rsidRPr="00376E50">
              <w:rPr>
                <w:b/>
                <w:noProof/>
                <w:sz w:val="16"/>
                <w:szCs w:val="16"/>
              </w:rPr>
              <w:t>ПРОЗРАЧНА И ЕФЕКТИВНА СЪДЕБНА СИСТЕМА</w:t>
            </w:r>
          </w:p>
        </w:tc>
      </w:tr>
      <w:tr w:rsidR="00BC3798" w:rsidTr="00426349">
        <w:trPr>
          <w:trHeight w:val="288"/>
          <w:tblHeader/>
        </w:trPr>
        <w:tc>
          <w:tcPr>
            <w:tcW w:w="0" w:type="auto"/>
            <w:shd w:val="clear" w:color="auto" w:fill="auto"/>
          </w:tcPr>
          <w:p w:rsidR="008D5009" w:rsidRPr="00376E50" w:rsidRDefault="00D6759E" w:rsidP="00426349">
            <w:pPr>
              <w:suppressAutoHyphens/>
              <w:spacing w:before="0" w:after="0"/>
              <w:jc w:val="center"/>
              <w:rPr>
                <w:b/>
                <w:color w:val="000000"/>
                <w:sz w:val="16"/>
                <w:szCs w:val="16"/>
              </w:rPr>
            </w:pPr>
            <w:r>
              <w:rPr>
                <w:b/>
                <w:bCs/>
                <w:noProof/>
                <w:color w:val="000000"/>
                <w:sz w:val="16"/>
                <w:szCs w:val="16"/>
                <w:lang w:eastAsia="en-GB"/>
              </w:rPr>
              <w:t>Фонд</w:t>
            </w:r>
          </w:p>
        </w:tc>
        <w:tc>
          <w:tcPr>
            <w:tcW w:w="0" w:type="auto"/>
            <w:gridSpan w:val="2"/>
            <w:shd w:val="clear" w:color="auto" w:fill="auto"/>
          </w:tcPr>
          <w:p w:rsidR="008D5009" w:rsidRPr="00376E50" w:rsidRDefault="00D6759E" w:rsidP="00426349">
            <w:pPr>
              <w:suppressAutoHyphens/>
              <w:spacing w:before="0" w:after="0"/>
              <w:jc w:val="center"/>
              <w:rPr>
                <w:b/>
                <w:color w:val="FF0000"/>
                <w:sz w:val="16"/>
                <w:szCs w:val="16"/>
              </w:rPr>
            </w:pPr>
            <w:r>
              <w:rPr>
                <w:b/>
                <w:bCs/>
                <w:noProof/>
                <w:color w:val="000000"/>
                <w:sz w:val="16"/>
                <w:szCs w:val="16"/>
                <w:lang w:eastAsia="en-GB"/>
              </w:rPr>
              <w:t>Категория региони</w:t>
            </w:r>
          </w:p>
        </w:tc>
        <w:tc>
          <w:tcPr>
            <w:tcW w:w="0" w:type="auto"/>
            <w:shd w:val="clear" w:color="auto" w:fill="auto"/>
          </w:tcPr>
          <w:p w:rsidR="008D5009" w:rsidRPr="00376E50" w:rsidRDefault="00D6759E" w:rsidP="00426349">
            <w:pPr>
              <w:spacing w:before="0" w:after="0"/>
              <w:jc w:val="center"/>
              <w:rPr>
                <w:b/>
                <w:color w:val="FF0000"/>
                <w:sz w:val="16"/>
                <w:szCs w:val="16"/>
              </w:rPr>
            </w:pPr>
            <w:r w:rsidRPr="00376E50">
              <w:rPr>
                <w:b/>
                <w:noProof/>
                <w:color w:val="000000"/>
                <w:sz w:val="16"/>
                <w:szCs w:val="16"/>
              </w:rPr>
              <w:t>Код</w:t>
            </w:r>
          </w:p>
        </w:tc>
        <w:tc>
          <w:tcPr>
            <w:tcW w:w="0" w:type="auto"/>
            <w:shd w:val="clear" w:color="auto" w:fill="auto"/>
          </w:tcPr>
          <w:p w:rsidR="008D5009" w:rsidRPr="00376E50" w:rsidRDefault="00D6759E" w:rsidP="00426349">
            <w:pPr>
              <w:suppressAutoHyphens/>
              <w:spacing w:before="0" w:after="0"/>
              <w:jc w:val="center"/>
              <w:rPr>
                <w:b/>
                <w:color w:val="000000"/>
                <w:sz w:val="16"/>
                <w:szCs w:val="16"/>
              </w:rPr>
            </w:pPr>
            <w:r w:rsidRPr="00376E50">
              <w:rPr>
                <w:b/>
                <w:noProof/>
                <w:color w:val="000000"/>
                <w:sz w:val="16"/>
                <w:szCs w:val="16"/>
              </w:rPr>
              <w:t>Сума в евро</w:t>
            </w:r>
          </w:p>
        </w:tc>
      </w:tr>
      <w:tr w:rsidR="00BC3798" w:rsidTr="00426349">
        <w:trPr>
          <w:trHeight w:val="288"/>
        </w:trPr>
        <w:tc>
          <w:tcPr>
            <w:tcW w:w="0" w:type="auto"/>
            <w:shd w:val="clear" w:color="auto" w:fill="auto"/>
          </w:tcPr>
          <w:p w:rsidR="008D5009" w:rsidRPr="000C35FC" w:rsidRDefault="00D6759E"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По-слабо развити региони</w:t>
            </w:r>
          </w:p>
        </w:tc>
        <w:tc>
          <w:tcPr>
            <w:tcW w:w="0" w:type="auto"/>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Подобряване на достъпа до информационни и комуникационни технологии и на тяхното използване и качество</w:t>
            </w:r>
          </w:p>
        </w:tc>
        <w:tc>
          <w:tcPr>
            <w:tcW w:w="0" w:type="auto"/>
            <w:shd w:val="clear" w:color="auto" w:fill="auto"/>
          </w:tcPr>
          <w:p w:rsidR="008D5009" w:rsidRPr="00376E50" w:rsidRDefault="00D6759E" w:rsidP="00426349">
            <w:pPr>
              <w:pStyle w:val="Text2"/>
              <w:spacing w:before="0" w:after="0"/>
              <w:ind w:left="0" w:firstLine="720"/>
              <w:jc w:val="right"/>
              <w:rPr>
                <w:color w:val="000000"/>
                <w:sz w:val="16"/>
                <w:szCs w:val="16"/>
              </w:rPr>
            </w:pPr>
            <w:r w:rsidRPr="000C35FC">
              <w:rPr>
                <w:noProof/>
                <w:sz w:val="16"/>
                <w:szCs w:val="16"/>
              </w:rPr>
              <w:t>10 779 019,00</w:t>
            </w:r>
          </w:p>
        </w:tc>
      </w:tr>
      <w:tr w:rsidR="00BC3798" w:rsidTr="00426349">
        <w:trPr>
          <w:trHeight w:val="288"/>
        </w:trPr>
        <w:tc>
          <w:tcPr>
            <w:tcW w:w="0" w:type="auto"/>
            <w:shd w:val="clear" w:color="auto" w:fill="auto"/>
          </w:tcPr>
          <w:p w:rsidR="008D5009" w:rsidRPr="000C35FC" w:rsidRDefault="00D6759E"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По-слабо развити региони</w:t>
            </w:r>
          </w:p>
        </w:tc>
        <w:tc>
          <w:tcPr>
            <w:tcW w:w="0" w:type="auto"/>
            <w:shd w:val="clear" w:color="auto" w:fill="auto"/>
          </w:tcPr>
          <w:p w:rsidR="008D5009" w:rsidRPr="000C35FC" w:rsidRDefault="00D6759E" w:rsidP="00426349">
            <w:pPr>
              <w:suppressAutoHyphens/>
              <w:spacing w:before="0" w:after="0"/>
              <w:rPr>
                <w:color w:val="000000"/>
                <w:sz w:val="16"/>
                <w:szCs w:val="16"/>
              </w:rPr>
            </w:pPr>
            <w:r w:rsidRPr="000C35FC">
              <w:rPr>
                <w:noProof/>
                <w:color w:val="000000"/>
                <w:sz w:val="16"/>
                <w:szCs w:val="16"/>
              </w:rPr>
              <w:t>08</w:t>
            </w:r>
            <w:r w:rsidRPr="000C35FC">
              <w:rPr>
                <w:color w:val="000000"/>
                <w:sz w:val="16"/>
                <w:szCs w:val="16"/>
              </w:rPr>
              <w:t xml:space="preserve">. </w:t>
            </w:r>
            <w:r w:rsidRPr="000C35FC">
              <w:rPr>
                <w:noProof/>
                <w:color w:val="000000"/>
                <w:sz w:val="16"/>
                <w:szCs w:val="16"/>
              </w:rPr>
              <w:t>Не се прилага</w:t>
            </w:r>
          </w:p>
        </w:tc>
        <w:tc>
          <w:tcPr>
            <w:tcW w:w="0" w:type="auto"/>
            <w:shd w:val="clear" w:color="auto" w:fill="auto"/>
          </w:tcPr>
          <w:p w:rsidR="008D5009" w:rsidRPr="00376E50" w:rsidRDefault="00D6759E" w:rsidP="00426349">
            <w:pPr>
              <w:pStyle w:val="Text2"/>
              <w:spacing w:before="0" w:after="0"/>
              <w:ind w:left="0" w:firstLine="720"/>
              <w:jc w:val="right"/>
              <w:rPr>
                <w:color w:val="000000"/>
                <w:sz w:val="16"/>
                <w:szCs w:val="16"/>
              </w:rPr>
            </w:pPr>
            <w:r w:rsidRPr="000C35FC">
              <w:rPr>
                <w:noProof/>
                <w:sz w:val="16"/>
                <w:szCs w:val="16"/>
              </w:rPr>
              <w:t>11 315 572,00</w:t>
            </w:r>
          </w:p>
        </w:tc>
      </w:tr>
    </w:tbl>
    <w:p w:rsidR="008D5009" w:rsidRPr="00D8076F" w:rsidRDefault="008D5009" w:rsidP="008D5009">
      <w:pPr>
        <w:spacing w:before="0" w:after="0"/>
        <w:rPr>
          <w:highlight w:val="yellow"/>
        </w:rPr>
      </w:pPr>
    </w:p>
    <w:p w:rsidR="008D5009" w:rsidRPr="00515D16" w:rsidRDefault="00D6759E" w:rsidP="008D5009">
      <w:pPr>
        <w:pStyle w:val="ManualHeading2"/>
        <w:spacing w:before="0" w:after="0"/>
        <w:rPr>
          <w:b w:val="0"/>
        </w:rPr>
      </w:pPr>
      <w:bookmarkStart w:id="93" w:name="_Toc256000064"/>
      <w:r>
        <w:rPr>
          <w:noProof/>
        </w:rPr>
        <w:lastRenderedPageBreak/>
        <w:t>2.A.10 Резюме на планираното използване на техническа помощ, включващо при необходимост действията за укрепване на административния капацитет на органите, които участват в управлението и контрола на програмите, и на бенефициерите</w:t>
      </w:r>
      <w:r>
        <w:rPr>
          <w:b w:val="0"/>
        </w:rPr>
        <w:t xml:space="preserve"> </w:t>
      </w:r>
      <w:r>
        <w:rPr>
          <w:b w:val="0"/>
          <w:noProof/>
        </w:rPr>
        <w:t>(когато е целесъобразно)</w:t>
      </w:r>
      <w:r>
        <w:rPr>
          <w:b w:val="0"/>
        </w:rPr>
        <w:t xml:space="preserve"> </w:t>
      </w:r>
      <w:r>
        <w:rPr>
          <w:b w:val="0"/>
          <w:noProof/>
        </w:rPr>
        <w:t>(по приоритетни оси)</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10822"/>
      </w:tblGrid>
      <w:tr w:rsidR="00BC3798" w:rsidTr="00426349">
        <w:trPr>
          <w:trHeight w:val="288"/>
        </w:trPr>
        <w:tc>
          <w:tcPr>
            <w:tcW w:w="0" w:type="auto"/>
            <w:shd w:val="clear" w:color="auto" w:fill="auto"/>
          </w:tcPr>
          <w:p w:rsidR="008D5009" w:rsidRPr="00376E50" w:rsidRDefault="00D6759E" w:rsidP="00426349">
            <w:pPr>
              <w:spacing w:before="0" w:after="0"/>
              <w:rPr>
                <w:i/>
                <w:color w:val="000000"/>
                <w:sz w:val="16"/>
                <w:szCs w:val="16"/>
              </w:rPr>
            </w:pPr>
            <w:r>
              <w:rPr>
                <w:b/>
                <w:noProof/>
                <w:sz w:val="16"/>
                <w:szCs w:val="16"/>
              </w:rPr>
              <w:t>Приоритетна ос</w:t>
            </w:r>
            <w:r w:rsidRPr="00376E50">
              <w:rPr>
                <w:b/>
                <w:sz w:val="16"/>
                <w:szCs w:val="16"/>
              </w:rPr>
              <w:t xml:space="preserve">: </w:t>
            </w:r>
          </w:p>
        </w:tc>
        <w:tc>
          <w:tcPr>
            <w:tcW w:w="0" w:type="auto"/>
            <w:shd w:val="clear" w:color="auto" w:fill="auto"/>
          </w:tcPr>
          <w:p w:rsidR="008D5009" w:rsidRPr="00376E50" w:rsidRDefault="00D6759E" w:rsidP="00426349">
            <w:pPr>
              <w:spacing w:before="0" w:after="0"/>
              <w:rPr>
                <w:i/>
                <w:color w:val="8DB3E2"/>
                <w:sz w:val="16"/>
                <w:szCs w:val="16"/>
              </w:rPr>
            </w:pPr>
            <w:r w:rsidRPr="00376E50">
              <w:rPr>
                <w:b/>
                <w:noProof/>
                <w:sz w:val="16"/>
                <w:szCs w:val="16"/>
              </w:rPr>
              <w:t>3</w:t>
            </w:r>
            <w:r w:rsidRPr="00376E50">
              <w:rPr>
                <w:b/>
                <w:sz w:val="16"/>
                <w:szCs w:val="16"/>
              </w:rPr>
              <w:t xml:space="preserve"> - </w:t>
            </w:r>
            <w:r w:rsidRPr="00376E50">
              <w:rPr>
                <w:b/>
                <w:noProof/>
                <w:sz w:val="16"/>
                <w:szCs w:val="16"/>
              </w:rPr>
              <w:t>ПРОЗРАЧНА И ЕФЕКТИВНА СЪДЕБНА СИСТЕМА</w:t>
            </w:r>
          </w:p>
        </w:tc>
      </w:tr>
      <w:tr w:rsidR="00BC3798" w:rsidTr="00426349">
        <w:trPr>
          <w:trHeight w:val="288"/>
        </w:trPr>
        <w:tc>
          <w:tcPr>
            <w:tcW w:w="0" w:type="auto"/>
            <w:gridSpan w:val="2"/>
            <w:shd w:val="clear" w:color="auto" w:fill="auto"/>
          </w:tcPr>
          <w:p w:rsidR="00BC3798" w:rsidRDefault="00D6759E">
            <w:pPr>
              <w:spacing w:before="0" w:after="240"/>
              <w:jc w:val="left"/>
            </w:pPr>
            <w:r>
              <w:t>Средствата от ПО 5 ще бъдат използвани за осигуряване на експертиза в подкрепа на Управляващия орган за оценителните комисии по приоритетната ос, за проверката на документацията по обществени поръчки по проектите (предварителен и последващ контрол), за мониторинг на физическото и финансово изпълнение на проектите. Ще бъдат финансирани анализи по тематики специфични за оста, за да бъдат най-ефективно разписани Насоките/ Указанията за кандидатстване. Ще бъдат извършвани оценки, включително оценки на въздействието на интервенциите по оста предвид важната роля на върховенството на закона за осигуряване на благоприятна бизнес среда.</w:t>
            </w:r>
          </w:p>
          <w:p w:rsidR="00BC3798" w:rsidRDefault="00D6759E">
            <w:pPr>
              <w:spacing w:before="240" w:after="240"/>
              <w:jc w:val="left"/>
            </w:pPr>
            <w:r>
              <w:t>В рамките на техническата помощ Управляващият орган ще провежда информационни дни, на които на бенефициентите ще бъде предоставяна практическа информация за кандидатстване по обявена процедура по приоритета, включително как да бъде подготвено проектното предложени, как да бъде попълнен формулярът за кандидатстване и как да бъде структуриран бюджетът на проекта.</w:t>
            </w:r>
          </w:p>
          <w:p w:rsidR="00BC3798" w:rsidRDefault="00D6759E">
            <w:pPr>
              <w:spacing w:before="240" w:after="240"/>
              <w:jc w:val="left"/>
            </w:pPr>
            <w:r>
              <w:t>Непосредствено след одобряването на проектите Управляващият орган ще провежда обучения за бенефициенти, на които ще бъде предоставяна детайлна информация относно изпълнението на проектите по приоритетната ос, отчитането им, изготвянето на искания за плащане, подготовката от бенефициента и контрола от УО и АОП на процедури по обществени поръчки по проекта.</w:t>
            </w:r>
          </w:p>
          <w:p w:rsidR="008D5009" w:rsidRPr="008025D7" w:rsidRDefault="008D5009" w:rsidP="00426349">
            <w:pPr>
              <w:spacing w:before="0" w:after="0"/>
              <w:rPr>
                <w:color w:val="000000"/>
                <w:sz w:val="16"/>
                <w:szCs w:val="16"/>
              </w:rPr>
            </w:pPr>
          </w:p>
        </w:tc>
      </w:tr>
    </w:tbl>
    <w:p w:rsidR="008D5009" w:rsidRDefault="00D6759E" w:rsidP="008D5009">
      <w:pPr>
        <w:spacing w:before="0" w:after="0"/>
        <w:rPr>
          <w:sz w:val="16"/>
          <w:szCs w:val="16"/>
        </w:rPr>
      </w:pPr>
      <w:r>
        <w:br w:type="page"/>
      </w:r>
      <w:r w:rsidRPr="005A79BD">
        <w:rPr>
          <w:color w:val="FFFFFF"/>
        </w:rPr>
        <w:lastRenderedPageBreak/>
        <w:t>.</w:t>
      </w:r>
    </w:p>
    <w:p w:rsidR="008D5009" w:rsidRPr="000808CE" w:rsidRDefault="00D6759E" w:rsidP="008D5009">
      <w:pPr>
        <w:pStyle w:val="ManualHeading1"/>
        <w:spacing w:before="0" w:after="0"/>
      </w:pPr>
      <w:bookmarkStart w:id="94" w:name="_Toc256000065"/>
      <w:r w:rsidRPr="000808CE">
        <w:rPr>
          <w:noProof/>
        </w:rPr>
        <w:t>2.Б Описание на приоритетните оси, засягащи техническа помощ</w:t>
      </w:r>
      <w:bookmarkEnd w:id="94"/>
    </w:p>
    <w:p w:rsidR="008D5009" w:rsidRDefault="008D5009" w:rsidP="008D5009">
      <w:pPr>
        <w:pStyle w:val="Text1"/>
        <w:spacing w:before="0" w:after="0"/>
        <w:ind w:left="0"/>
        <w:rPr>
          <w:color w:val="000000"/>
          <w:sz w:val="16"/>
          <w:szCs w:val="16"/>
        </w:rPr>
      </w:pPr>
    </w:p>
    <w:p w:rsidR="008D5009" w:rsidRDefault="00D6759E" w:rsidP="008D5009">
      <w:pPr>
        <w:pStyle w:val="ManualHeading2"/>
        <w:spacing w:before="0" w:after="0"/>
      </w:pPr>
      <w:bookmarkStart w:id="95" w:name="_Toc256000066"/>
      <w:r>
        <w:rPr>
          <w:noProof/>
        </w:rPr>
        <w:t>2.Б.1 Приоритетна ос</w:t>
      </w:r>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9287"/>
      </w:tblGrid>
      <w:tr w:rsidR="00BC3798" w:rsidTr="00426349">
        <w:trPr>
          <w:trHeight w:val="288"/>
          <w:tblHeader/>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ID на приоритетната ос</w:t>
            </w:r>
          </w:p>
        </w:tc>
        <w:tc>
          <w:tcPr>
            <w:tcW w:w="0" w:type="auto"/>
            <w:shd w:val="clear" w:color="auto" w:fill="auto"/>
            <w:vAlign w:val="center"/>
          </w:tcPr>
          <w:p w:rsidR="008D5009" w:rsidRPr="00D6078B" w:rsidRDefault="00D6759E" w:rsidP="00426349">
            <w:pPr>
              <w:pStyle w:val="Text1"/>
              <w:spacing w:before="0" w:after="0"/>
              <w:ind w:left="0"/>
              <w:rPr>
                <w:b/>
                <w:sz w:val="18"/>
                <w:szCs w:val="18"/>
              </w:rPr>
            </w:pPr>
            <w:r>
              <w:rPr>
                <w:noProof/>
                <w:sz w:val="20"/>
                <w:szCs w:val="20"/>
              </w:rPr>
              <w:t>4</w:t>
            </w:r>
          </w:p>
        </w:tc>
      </w:tr>
      <w:tr w:rsidR="00BC3798" w:rsidTr="00426349">
        <w:trPr>
          <w:trHeight w:val="288"/>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приоритетната ос</w:t>
            </w:r>
          </w:p>
        </w:tc>
        <w:tc>
          <w:tcPr>
            <w:tcW w:w="0" w:type="auto"/>
            <w:shd w:val="clear" w:color="auto" w:fill="auto"/>
          </w:tcPr>
          <w:p w:rsidR="008D5009" w:rsidRPr="00D6078B" w:rsidRDefault="00D6759E" w:rsidP="00426349">
            <w:pPr>
              <w:pStyle w:val="Text1"/>
              <w:spacing w:before="0" w:after="0"/>
              <w:ind w:left="0"/>
              <w:rPr>
                <w:sz w:val="18"/>
                <w:szCs w:val="18"/>
              </w:rPr>
            </w:pPr>
            <w:r>
              <w:rPr>
                <w:noProof/>
                <w:sz w:val="20"/>
                <w:szCs w:val="20"/>
              </w:rPr>
              <w:t>ТЕХНИЧЕСКА ПОМОЩ ЗА УПРАВЛЕНИЕТО НА ЕСИФ</w:t>
            </w:r>
          </w:p>
        </w:tc>
      </w:tr>
    </w:tbl>
    <w:p w:rsidR="008D5009" w:rsidRPr="0027027A" w:rsidRDefault="008D5009" w:rsidP="008D5009">
      <w:pPr>
        <w:pStyle w:val="Text1"/>
        <w:spacing w:before="0" w:after="0"/>
        <w:ind w:left="0"/>
        <w:rPr>
          <w:b/>
          <w:sz w:val="16"/>
          <w:szCs w:val="16"/>
        </w:rPr>
      </w:pPr>
    </w:p>
    <w:p w:rsidR="008D5009" w:rsidRPr="00093D87" w:rsidRDefault="00D6759E" w:rsidP="008D5009">
      <w:pPr>
        <w:pStyle w:val="ManualHeading2"/>
        <w:spacing w:before="0" w:after="0"/>
        <w:rPr>
          <w:b w:val="0"/>
        </w:rPr>
      </w:pPr>
      <w:bookmarkStart w:id="96" w:name="_Toc256000067"/>
      <w:r>
        <w:rPr>
          <w:noProof/>
        </w:rPr>
        <w:t>2.Б.2 Обосновка за определяне на приоритетна ос, включваща повече от една категория региони</w:t>
      </w:r>
      <w:bookmarkStart w:id="97" w:name="_Toc256000024"/>
      <w:bookmarkStart w:id="98" w:name="_Toc512434576"/>
      <w:bookmarkStart w:id="99" w:name="_Toc25666846"/>
      <w:bookmarkStart w:id="100" w:name="_Toc27646453"/>
      <w:r>
        <w:rPr>
          <w:b w:val="0"/>
        </w:rPr>
        <w:t xml:space="preserve"> </w:t>
      </w:r>
      <w:r>
        <w:rPr>
          <w:b w:val="0"/>
          <w:noProof/>
        </w:rPr>
        <w:t>(когато е приложимо)</w:t>
      </w:r>
      <w:bookmarkEnd w:id="96"/>
      <w:bookmarkEnd w:id="97"/>
      <w:bookmarkEnd w:id="98"/>
      <w:bookmarkEnd w:id="99"/>
      <w:bookmarkEnd w:id="100"/>
    </w:p>
    <w:p w:rsidR="00BC3798" w:rsidRDefault="00D6759E">
      <w:pPr>
        <w:spacing w:before="0" w:after="240"/>
        <w:jc w:val="left"/>
      </w:pPr>
      <w:r>
        <w:t>Не е приложимо</w:t>
      </w:r>
    </w:p>
    <w:p w:rsidR="008D5009" w:rsidRPr="00093D87" w:rsidRDefault="008D5009" w:rsidP="008D5009">
      <w:pPr>
        <w:pStyle w:val="Text1"/>
        <w:spacing w:before="0" w:after="0"/>
        <w:ind w:left="0"/>
        <w:rPr>
          <w:color w:val="000000"/>
          <w:sz w:val="22"/>
          <w:szCs w:val="22"/>
        </w:rPr>
      </w:pPr>
    </w:p>
    <w:p w:rsidR="008D5009" w:rsidRPr="00665876" w:rsidRDefault="00D6759E" w:rsidP="008D5009">
      <w:pPr>
        <w:pStyle w:val="Heading2"/>
        <w:numPr>
          <w:ilvl w:val="0"/>
          <w:numId w:val="0"/>
        </w:numPr>
        <w:spacing w:before="0" w:after="0"/>
        <w:ind w:left="850" w:hanging="850"/>
        <w:rPr>
          <w:lang w:val="pt-PT"/>
        </w:rPr>
      </w:pPr>
      <w:bookmarkStart w:id="101" w:name="_Toc256000068"/>
      <w:r w:rsidRPr="00665876">
        <w:rPr>
          <w:noProof/>
        </w:rPr>
        <w:t>2.Б.3 Фонд и категория региони</w:t>
      </w:r>
      <w:bookmarkEnd w:id="101"/>
    </w:p>
    <w:tbl>
      <w:tblPr>
        <w:tblW w:w="5000" w:type="pct"/>
        <w:tblLook w:val="04A0" w:firstRow="1" w:lastRow="0" w:firstColumn="1" w:lastColumn="0" w:noHBand="0" w:noVBand="1"/>
      </w:tblPr>
      <w:tblGrid>
        <w:gridCol w:w="3520"/>
        <w:gridCol w:w="2721"/>
        <w:gridCol w:w="8543"/>
      </w:tblGrid>
      <w:tr w:rsidR="00BC379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D6759E" w:rsidP="00426349">
            <w:pPr>
              <w:pStyle w:val="Text1"/>
              <w:spacing w:before="0" w:after="0"/>
              <w:ind w:left="0"/>
              <w:jc w:val="center"/>
              <w:rPr>
                <w:b/>
                <w:color w:val="000000"/>
                <w:sz w:val="16"/>
                <w:szCs w:val="16"/>
              </w:rPr>
            </w:pPr>
            <w:r w:rsidRPr="00376E50">
              <w:rPr>
                <w:b/>
                <w:noProof/>
                <w:color w:val="000000"/>
                <w:sz w:val="16"/>
                <w:szCs w:val="16"/>
              </w:rPr>
              <w:t>Фонд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D6759E" w:rsidP="00426349">
            <w:pPr>
              <w:pStyle w:val="Text1"/>
              <w:spacing w:before="0" w:after="0"/>
              <w:ind w:left="0"/>
              <w:jc w:val="center"/>
              <w:rPr>
                <w:b/>
                <w:color w:val="000000"/>
                <w:sz w:val="16"/>
                <w:szCs w:val="16"/>
              </w:rPr>
            </w:pPr>
            <w:r w:rsidRPr="00376E50">
              <w:rPr>
                <w:b/>
                <w:noProof/>
                <w:color w:val="000000"/>
                <w:sz w:val="16"/>
                <w:szCs w:val="16"/>
              </w:rPr>
              <w:t>Категория регион</w:t>
            </w:r>
            <w:r w:rsidRPr="00376E50">
              <w:rPr>
                <w:b/>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D6759E" w:rsidP="00426349">
            <w:pPr>
              <w:pStyle w:val="Text1"/>
              <w:spacing w:before="0" w:after="0"/>
              <w:ind w:left="0"/>
              <w:jc w:val="center"/>
              <w:rPr>
                <w:b/>
                <w:color w:val="000000"/>
                <w:sz w:val="16"/>
                <w:szCs w:val="16"/>
              </w:rPr>
            </w:pPr>
            <w:r w:rsidRPr="00376E50">
              <w:rPr>
                <w:b/>
                <w:noProof/>
                <w:color w:val="000000"/>
                <w:sz w:val="16"/>
                <w:szCs w:val="16"/>
              </w:rPr>
              <w:t>Основа за изчисляване (общо допустими разходи или допустими публични разходи)</w:t>
            </w:r>
          </w:p>
        </w:tc>
      </w:tr>
      <w:tr w:rsidR="00BC3798"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D6759E"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D6759E" w:rsidP="00426349">
            <w:pPr>
              <w:pStyle w:val="Text1"/>
              <w:spacing w:before="0" w:after="0"/>
              <w:ind w:left="0"/>
              <w:rPr>
                <w:color w:val="000000"/>
                <w:sz w:val="16"/>
                <w:szCs w:val="16"/>
              </w:rPr>
            </w:pPr>
            <w:r w:rsidRPr="00F30153">
              <w:rPr>
                <w:noProof/>
                <w:color w:val="000000"/>
                <w:sz w:val="16"/>
                <w:szCs w:val="16"/>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5944B6" w:rsidP="00426349">
            <w:pPr>
              <w:pStyle w:val="Text1"/>
              <w:spacing w:before="0" w:after="0"/>
              <w:ind w:left="0"/>
              <w:jc w:val="center"/>
              <w:rPr>
                <w:color w:val="000000"/>
                <w:sz w:val="16"/>
                <w:szCs w:val="16"/>
              </w:rPr>
            </w:pPr>
            <w:r w:rsidRPr="007C1D98">
              <w:rPr>
                <w:noProof/>
                <w:sz w:val="18"/>
                <w:szCs w:val="18"/>
              </w:rPr>
              <w:t>Публични</w:t>
            </w:r>
          </w:p>
        </w:tc>
      </w:tr>
    </w:tbl>
    <w:p w:rsidR="008D5009" w:rsidRDefault="008D5009" w:rsidP="008D5009">
      <w:pPr>
        <w:spacing w:before="0" w:after="0"/>
        <w:rPr>
          <w:color w:val="000000"/>
          <w:sz w:val="16"/>
          <w:szCs w:val="16"/>
        </w:rPr>
      </w:pPr>
    </w:p>
    <w:p w:rsidR="008D5009" w:rsidRPr="000808CE" w:rsidRDefault="00D6759E" w:rsidP="008D5009">
      <w:pPr>
        <w:pStyle w:val="ManualHeading2"/>
        <w:spacing w:before="0" w:after="0"/>
      </w:pPr>
      <w:bookmarkStart w:id="102" w:name="_Toc256000069"/>
      <w:r>
        <w:rPr>
          <w:noProof/>
        </w:rPr>
        <w:t>2.Б.4 Специфични цели и очаквани резултати</w:t>
      </w:r>
      <w:bookmarkEnd w:id="102"/>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2926"/>
        <w:gridCol w:w="11464"/>
      </w:tblGrid>
      <w:tr w:rsidR="00BC3798" w:rsidTr="00426349">
        <w:trPr>
          <w:trHeight w:val="288"/>
          <w:tblHeader/>
        </w:trPr>
        <w:tc>
          <w:tcPr>
            <w:tcW w:w="0" w:type="auto"/>
            <w:shd w:val="clear" w:color="auto" w:fill="auto"/>
          </w:tcPr>
          <w:p w:rsidR="008D5009" w:rsidRPr="00376E50" w:rsidRDefault="00D6759E" w:rsidP="00426349">
            <w:pPr>
              <w:pStyle w:val="Text1"/>
              <w:spacing w:before="0" w:after="0"/>
              <w:ind w:left="0"/>
              <w:jc w:val="center"/>
              <w:rPr>
                <w:b/>
                <w:sz w:val="16"/>
                <w:szCs w:val="16"/>
              </w:rPr>
            </w:pPr>
            <w:r w:rsidRPr="00376E50">
              <w:rPr>
                <w:b/>
                <w:noProof/>
                <w:sz w:val="16"/>
                <w:szCs w:val="16"/>
              </w:rPr>
              <w:t>ID</w:t>
            </w:r>
          </w:p>
        </w:tc>
        <w:tc>
          <w:tcPr>
            <w:tcW w:w="0" w:type="auto"/>
            <w:shd w:val="clear" w:color="auto" w:fill="auto"/>
            <w:vAlign w:val="center"/>
          </w:tcPr>
          <w:p w:rsidR="008D5009" w:rsidRPr="00376E50" w:rsidRDefault="00D6759E" w:rsidP="00426349">
            <w:pPr>
              <w:pStyle w:val="Text1"/>
              <w:spacing w:before="0" w:after="0"/>
              <w:ind w:left="0"/>
              <w:jc w:val="center"/>
              <w:rPr>
                <w:b/>
                <w:sz w:val="16"/>
                <w:szCs w:val="16"/>
              </w:rPr>
            </w:pPr>
            <w:r w:rsidRPr="00376E50">
              <w:rPr>
                <w:b/>
                <w:noProof/>
                <w:sz w:val="16"/>
                <w:szCs w:val="16"/>
              </w:rPr>
              <w:t>Специфична цел</w:t>
            </w:r>
            <w:r w:rsidRPr="00376E50">
              <w:rPr>
                <w:b/>
                <w:sz w:val="16"/>
                <w:szCs w:val="16"/>
              </w:rPr>
              <w:t xml:space="preserve">  </w:t>
            </w:r>
          </w:p>
        </w:tc>
        <w:tc>
          <w:tcPr>
            <w:tcW w:w="0" w:type="auto"/>
            <w:shd w:val="clear" w:color="auto" w:fill="auto"/>
            <w:vAlign w:val="center"/>
          </w:tcPr>
          <w:p w:rsidR="008D5009" w:rsidRPr="00552B7D" w:rsidRDefault="00D6759E" w:rsidP="00426349">
            <w:pPr>
              <w:pStyle w:val="Text1"/>
              <w:spacing w:before="0" w:after="0"/>
              <w:ind w:left="0"/>
              <w:jc w:val="center"/>
              <w:rPr>
                <w:b/>
                <w:sz w:val="16"/>
                <w:szCs w:val="16"/>
                <w:lang w:val="pt-PT"/>
              </w:rPr>
            </w:pPr>
            <w:r w:rsidRPr="00552B7D">
              <w:rPr>
                <w:b/>
                <w:noProof/>
                <w:sz w:val="16"/>
                <w:szCs w:val="16"/>
                <w:lang w:val="pt-PT"/>
              </w:rPr>
              <w:t>Резултати, които държавите членки се стремят да постигнат с подкрепа от Съюза</w:t>
            </w:r>
          </w:p>
        </w:tc>
      </w:tr>
      <w:tr w:rsidR="00BC3798" w:rsidTr="00426349">
        <w:trPr>
          <w:trHeight w:val="288"/>
        </w:trPr>
        <w:tc>
          <w:tcPr>
            <w:tcW w:w="0" w:type="auto"/>
            <w:shd w:val="clear" w:color="auto" w:fill="auto"/>
          </w:tcPr>
          <w:p w:rsidR="008D5009" w:rsidRPr="00F30153" w:rsidRDefault="00D6759E" w:rsidP="00426349">
            <w:pPr>
              <w:pStyle w:val="Text1"/>
              <w:spacing w:before="0" w:after="0"/>
              <w:ind w:left="0"/>
              <w:rPr>
                <w:sz w:val="16"/>
                <w:szCs w:val="16"/>
              </w:rPr>
            </w:pPr>
            <w:r w:rsidRPr="00F30153">
              <w:rPr>
                <w:noProof/>
                <w:sz w:val="16"/>
                <w:szCs w:val="16"/>
              </w:rPr>
              <w:t>1</w:t>
            </w:r>
          </w:p>
        </w:tc>
        <w:tc>
          <w:tcPr>
            <w:tcW w:w="0" w:type="auto"/>
            <w:shd w:val="clear" w:color="auto" w:fill="auto"/>
          </w:tcPr>
          <w:p w:rsidR="008D5009" w:rsidRPr="00F30153" w:rsidRDefault="00D6759E" w:rsidP="00426349">
            <w:pPr>
              <w:pStyle w:val="Text1"/>
              <w:spacing w:before="0" w:after="0"/>
              <w:ind w:left="0"/>
              <w:rPr>
                <w:sz w:val="16"/>
                <w:szCs w:val="16"/>
              </w:rPr>
            </w:pPr>
            <w:r w:rsidRPr="00F30153">
              <w:rPr>
                <w:noProof/>
                <w:sz w:val="16"/>
                <w:szCs w:val="16"/>
              </w:rPr>
              <w:t>Подкрепа на хоризонталните структури, отговорни за управлението и изпълнението на ЕСИФ</w:t>
            </w:r>
          </w:p>
        </w:tc>
        <w:tc>
          <w:tcPr>
            <w:tcW w:w="0" w:type="auto"/>
            <w:shd w:val="clear" w:color="auto" w:fill="auto"/>
          </w:tcPr>
          <w:p w:rsidR="00BC3798" w:rsidRDefault="00D6759E">
            <w:pPr>
              <w:spacing w:before="0" w:after="240"/>
              <w:jc w:val="left"/>
            </w:pPr>
            <w:r>
              <w:t>В края на 2013 г. в звената по управление и изпълнение на СКФ, ЕЗФРСР и ЕФР работят 1 647 служители. Запазва се ниско текучество (6.4% за 2013 г.). След реформата от 2012 г. възнагражденията в системата не се отличават от тези на останалите служители в администрацията. Необходим е анализ на въведения модел на заплащане за да се отстранят изкривявания от прилагането му в три последователни години по отношение на служителите, работещи по ЕСИФ.</w:t>
            </w:r>
          </w:p>
          <w:p w:rsidR="00BC3798" w:rsidRDefault="00D6759E">
            <w:pPr>
              <w:spacing w:before="240" w:after="240"/>
              <w:jc w:val="left"/>
            </w:pPr>
            <w:r>
              <w:t>Междинната оценка на ОПТП препоръчва провеждането на сравнителни оценки между ОП, метаоценки и оценки на изпълнението на хоризонталните политики или на системите от индикатори. Идентифицирани са пропуски в капацитета за наблюдение и оценка на програмите, което предпостави забавяне на действията за препрограмиране.</w:t>
            </w:r>
          </w:p>
          <w:p w:rsidR="00BC3798" w:rsidRDefault="00D6759E">
            <w:pPr>
              <w:spacing w:before="240" w:after="240"/>
              <w:jc w:val="left"/>
            </w:pPr>
            <w:r>
              <w:t xml:space="preserve">Общите предварителни условия са предизвикателство за България, което ще наложи да бъдат отделени средства за подобряване на капацитета и координацията. Предвид това, ОПДУ ще финансира плановете за </w:t>
            </w:r>
            <w:r>
              <w:lastRenderedPageBreak/>
              <w:t>изпълнение на всички хоризонтални предварителни условия. През периода 2007-2013 г. са идентифицирани слабости в областта на обществените поръчки и държавните помощи. Значителна част от средствата по ЕСИФ се разходват по реда на Закона за обществените поръчки. С нормативно определените си функции, свързани със законодателство, методология и предварителен контрол АОП играе ключова роля. Необходимо е съществено развитие на дейностите по предварителен контрол, за да се ограничи рискът от грешки и да се намали процентът на финансови корекции. Следва да се разработят методики и правила за стандартизация на процесите в допълнение към обучения и квалификация на персонала.</w:t>
            </w:r>
          </w:p>
          <w:p w:rsidR="00BC3798" w:rsidRDefault="00D6759E">
            <w:pPr>
              <w:spacing w:before="240" w:after="240"/>
              <w:jc w:val="left"/>
            </w:pPr>
            <w:r>
              <w:t>Дирекция „Държавни помощи и реален сектор“ в Министерство на финансите отговаря за спазване на правилата за държавните помощи. Административният капацитет на звеното е частично укрепен чрез обучения по ОПТП едва през 2014 г. ЕК изисква около 90% от мерките за помощ да бъдат оценявани от националните органи (ДФРС). По-голямата част от мерките за минимална и държавна помощ в България се реализират със средства от ЕС. Продължаващата подкрепа ще се състои в: обучения и квалификация на персонала; изработване на методики и правила за стандартизация на процесите; подобряване на координацията и методическите насоки, предоставяни на УО по отношение на приложимия режим за държавни помощи, с акцент върху приоритетните проекти, съфинансирани от ЕСИФ.</w:t>
            </w:r>
          </w:p>
          <w:p w:rsidR="00BC3798" w:rsidRDefault="00D6759E">
            <w:pPr>
              <w:spacing w:before="240" w:after="240"/>
              <w:jc w:val="left"/>
            </w:pPr>
            <w:r>
              <w:t> Слабост, идентифицирана в оценките на НСРР и ОП е изграждането на системата от индикатори. НСИ е водеща институция по релевантното предварително условие и ще има ключова роля при разработването на предложението на България към ЕК за разпределение на резерва за изпълнение през 2019 г. и за координация при изпълнението на програмите. За хоризонтална координация са необходими рамка за статистическо валидиране и процедури за събиране и обработка на микроданните, необходими за оценка на приноса на дейностите към специфичните цели на всяка ОП. Има нужда от развитие на интернет страницата на НСИ за проследяване на Европа 2020, обучения за експертите за валидирането на индикаторите  на програмите, финансирани от ЕСИФ.</w:t>
            </w:r>
          </w:p>
          <w:p w:rsidR="00BC3798" w:rsidRDefault="00D6759E">
            <w:pPr>
              <w:spacing w:before="240" w:after="240"/>
              <w:jc w:val="left"/>
            </w:pPr>
            <w:r>
              <w:lastRenderedPageBreak/>
              <w:t>Дирекция АФКОС е специализирана структура на МВР, осъществяваща контролна, информационна и координационна дейност за защита на финансовите интереси на ЕС. Тя е национална контактна точка с ОЛАФ.</w:t>
            </w:r>
          </w:p>
          <w:p w:rsidR="00BC3798" w:rsidRDefault="00D6759E">
            <w:pPr>
              <w:spacing w:before="240" w:after="240"/>
              <w:jc w:val="left"/>
            </w:pPr>
            <w:r>
              <w:t>Предизвикателство ще бъде проследяване прилагането на хоризонтални политики като опазване на околната среда и изменението на климата и на мерки по НПРД по Натура 2000 при изпълнение на СП и програмите по ЕСИФ.</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D6759E" w:rsidP="008D5009">
      <w:pPr>
        <w:pStyle w:val="ManualHeading2"/>
        <w:keepLines/>
        <w:spacing w:before="0" w:after="0"/>
      </w:pPr>
      <w:bookmarkStart w:id="103" w:name="_Toc256000070"/>
      <w:r>
        <w:rPr>
          <w:noProof/>
        </w:rPr>
        <w:t>2.Б.5 Показатели за резултатите</w:t>
      </w:r>
      <w:bookmarkEnd w:id="103"/>
    </w:p>
    <w:p w:rsidR="008D5009" w:rsidRPr="00941B50" w:rsidRDefault="008D5009" w:rsidP="008D5009">
      <w:pPr>
        <w:pStyle w:val="Text1"/>
        <w:keepNext/>
        <w:keepLines/>
        <w:spacing w:before="0" w:after="0"/>
        <w:ind w:left="0"/>
      </w:pPr>
    </w:p>
    <w:p w:rsidR="008D5009" w:rsidRPr="00AB60E2" w:rsidRDefault="00D6759E" w:rsidP="008D5009">
      <w:pPr>
        <w:keepNext/>
        <w:spacing w:before="0" w:after="0"/>
        <w:ind w:firstLine="1"/>
      </w:pPr>
      <w:r>
        <w:rPr>
          <w:b/>
          <w:noProof/>
        </w:rPr>
        <w:t>Таблица 12: Специфични за програмата показатели за резултатите</w:t>
      </w:r>
      <w:r>
        <w:t xml:space="preserve"> </w:t>
      </w:r>
      <w:r>
        <w:rPr>
          <w:noProof/>
        </w:rPr>
        <w:t>(по специфични цели)</w:t>
      </w:r>
      <w:r>
        <w:t xml:space="preserve"> </w:t>
      </w:r>
      <w:r>
        <w:rPr>
          <w:noProof/>
        </w:rPr>
        <w:t>(за ЕФРР/ЕСФ/Кохезионния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135"/>
        <w:gridCol w:w="1312"/>
        <w:gridCol w:w="416"/>
        <w:gridCol w:w="423"/>
        <w:gridCol w:w="549"/>
        <w:gridCol w:w="1223"/>
        <w:gridCol w:w="599"/>
        <w:gridCol w:w="610"/>
        <w:gridCol w:w="790"/>
        <w:gridCol w:w="3552"/>
        <w:gridCol w:w="1664"/>
      </w:tblGrid>
      <w:tr w:rsidR="00BC3798" w:rsidTr="00426349">
        <w:trPr>
          <w:trHeight w:val="288"/>
          <w:tblHeader/>
        </w:trPr>
        <w:tc>
          <w:tcPr>
            <w:tcW w:w="0" w:type="auto"/>
            <w:gridSpan w:val="2"/>
            <w:shd w:val="clear" w:color="auto" w:fill="auto"/>
          </w:tcPr>
          <w:p w:rsidR="008D5009" w:rsidRPr="00376E50" w:rsidRDefault="00D6759E" w:rsidP="00426349">
            <w:pPr>
              <w:keepNext/>
              <w:spacing w:before="0" w:after="0"/>
              <w:rPr>
                <w:b/>
                <w:sz w:val="16"/>
                <w:szCs w:val="16"/>
              </w:rPr>
            </w:pPr>
            <w:r>
              <w:rPr>
                <w:b/>
                <w:noProof/>
                <w:sz w:val="16"/>
                <w:szCs w:val="16"/>
              </w:rPr>
              <w:t>Приоритетна ос</w:t>
            </w:r>
            <w:r w:rsidRPr="00376E50">
              <w:rPr>
                <w:b/>
                <w:sz w:val="16"/>
                <w:szCs w:val="16"/>
              </w:rPr>
              <w:t xml:space="preserve"> </w:t>
            </w:r>
          </w:p>
        </w:tc>
        <w:tc>
          <w:tcPr>
            <w:tcW w:w="0" w:type="auto"/>
            <w:gridSpan w:val="10"/>
            <w:shd w:val="clear" w:color="auto" w:fill="auto"/>
          </w:tcPr>
          <w:p w:rsidR="008D5009" w:rsidRPr="00376E50" w:rsidRDefault="00D6759E"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Подкрепа на хоризонталните структури, отговорни за управлението и изпълнението на ЕСИФ</w:t>
            </w:r>
          </w:p>
        </w:tc>
      </w:tr>
      <w:tr w:rsidR="00BC3798" w:rsidTr="00426349">
        <w:trPr>
          <w:trHeight w:val="288"/>
          <w:tblHeader/>
        </w:trPr>
        <w:tc>
          <w:tcPr>
            <w:tcW w:w="0" w:type="auto"/>
            <w:vMerge w:val="restart"/>
            <w:shd w:val="clear" w:color="auto" w:fill="auto"/>
          </w:tcPr>
          <w:p w:rsidR="008D5009" w:rsidRPr="00376E50" w:rsidRDefault="00D6759E" w:rsidP="00426349">
            <w:pPr>
              <w:keepNext/>
              <w:spacing w:before="0" w:after="0"/>
              <w:jc w:val="center"/>
              <w:rPr>
                <w:b/>
                <w:sz w:val="16"/>
                <w:szCs w:val="16"/>
              </w:rPr>
            </w:pPr>
            <w:r>
              <w:rPr>
                <w:b/>
                <w:noProof/>
                <w:color w:val="000000"/>
                <w:sz w:val="16"/>
                <w:szCs w:val="16"/>
              </w:rPr>
              <w:t>ID</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sidRPr="00E4588A">
              <w:rPr>
                <w:b/>
                <w:noProof/>
                <w:color w:val="000000"/>
                <w:sz w:val="16"/>
                <w:szCs w:val="16"/>
                <w:lang w:val="da-DK"/>
              </w:rPr>
              <w:t>Показател</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sidRPr="006034BD">
              <w:rPr>
                <w:b/>
                <w:noProof/>
                <w:color w:val="000000"/>
                <w:sz w:val="16"/>
                <w:szCs w:val="16"/>
                <w:lang w:val="da-DK"/>
              </w:rPr>
              <w:t>Мерна единица</w:t>
            </w:r>
          </w:p>
        </w:tc>
        <w:tc>
          <w:tcPr>
            <w:tcW w:w="0" w:type="auto"/>
            <w:gridSpan w:val="3"/>
            <w:shd w:val="clear" w:color="auto" w:fill="auto"/>
          </w:tcPr>
          <w:p w:rsidR="008D5009" w:rsidRPr="00E4588A" w:rsidRDefault="00D6759E" w:rsidP="00426349">
            <w:pPr>
              <w:keepNext/>
              <w:spacing w:before="0" w:after="0"/>
              <w:jc w:val="center"/>
              <w:rPr>
                <w:b/>
                <w:sz w:val="16"/>
                <w:szCs w:val="16"/>
                <w:lang w:val="da-DK"/>
              </w:rPr>
            </w:pPr>
            <w:r w:rsidRPr="00E4588A">
              <w:rPr>
                <w:b/>
                <w:noProof/>
                <w:color w:val="000000"/>
                <w:sz w:val="16"/>
                <w:szCs w:val="16"/>
                <w:lang w:val="da-DK"/>
              </w:rPr>
              <w:t>Базова стойност</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Pr>
                <w:b/>
                <w:noProof/>
                <w:color w:val="000000"/>
                <w:sz w:val="16"/>
                <w:szCs w:val="16"/>
                <w:lang w:val="da-DK"/>
              </w:rPr>
              <w:t>Базова година</w:t>
            </w:r>
          </w:p>
        </w:tc>
        <w:tc>
          <w:tcPr>
            <w:tcW w:w="0" w:type="auto"/>
            <w:gridSpan w:val="3"/>
            <w:shd w:val="clear" w:color="auto" w:fill="auto"/>
          </w:tcPr>
          <w:p w:rsidR="008D5009" w:rsidRPr="00376E50" w:rsidRDefault="00D6759E" w:rsidP="00426349">
            <w:pPr>
              <w:keepNext/>
              <w:spacing w:before="0" w:after="0"/>
              <w:jc w:val="center"/>
              <w:rPr>
                <w:b/>
                <w:sz w:val="16"/>
                <w:szCs w:val="16"/>
              </w:rPr>
            </w:pPr>
            <w:r w:rsidRPr="00B7758A">
              <w:rPr>
                <w:b/>
                <w:noProof/>
                <w:color w:val="000000"/>
                <w:sz w:val="16"/>
                <w:szCs w:val="16"/>
              </w:rPr>
              <w:t>Целева стойност (2023 г.)</w:t>
            </w:r>
          </w:p>
        </w:tc>
        <w:tc>
          <w:tcPr>
            <w:tcW w:w="0" w:type="auto"/>
            <w:vMerge w:val="restart"/>
            <w:shd w:val="clear" w:color="auto" w:fill="auto"/>
          </w:tcPr>
          <w:p w:rsidR="008D5009" w:rsidRPr="00376E50" w:rsidRDefault="00D6759E" w:rsidP="00426349">
            <w:pPr>
              <w:keepNext/>
              <w:spacing w:before="0" w:after="0"/>
              <w:jc w:val="center"/>
              <w:rPr>
                <w:b/>
                <w:sz w:val="16"/>
                <w:szCs w:val="16"/>
              </w:rPr>
            </w:pPr>
            <w:r w:rsidRPr="00E4588A">
              <w:rPr>
                <w:b/>
                <w:noProof/>
                <w:color w:val="000000"/>
                <w:sz w:val="16"/>
                <w:szCs w:val="16"/>
              </w:rPr>
              <w:t>Източник на данните</w:t>
            </w:r>
          </w:p>
        </w:tc>
        <w:tc>
          <w:tcPr>
            <w:tcW w:w="0" w:type="auto"/>
            <w:vMerge w:val="restart"/>
            <w:shd w:val="clear" w:color="auto" w:fill="auto"/>
          </w:tcPr>
          <w:p w:rsidR="008D5009" w:rsidRPr="00376E50" w:rsidRDefault="00D6759E" w:rsidP="00426349">
            <w:pPr>
              <w:keepNext/>
              <w:spacing w:before="0" w:after="0"/>
              <w:jc w:val="center"/>
              <w:rPr>
                <w:b/>
                <w:sz w:val="16"/>
                <w:szCs w:val="16"/>
              </w:rPr>
            </w:pPr>
            <w:r w:rsidRPr="00E4588A">
              <w:rPr>
                <w:b/>
                <w:noProof/>
                <w:color w:val="000000"/>
                <w:sz w:val="16"/>
                <w:szCs w:val="16"/>
              </w:rPr>
              <w:t>Честота на отчитане</w:t>
            </w:r>
          </w:p>
        </w:tc>
      </w:tr>
      <w:tr w:rsidR="00BC379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М</w:t>
            </w: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Ж</w:t>
            </w: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О</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М</w:t>
            </w: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Ж</w:t>
            </w: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О</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BC3798" w:rsidTr="00426349">
        <w:tc>
          <w:tcPr>
            <w:tcW w:w="0" w:type="auto"/>
            <w:shd w:val="clear" w:color="auto" w:fill="auto"/>
          </w:tcPr>
          <w:p w:rsidR="008D5009" w:rsidRPr="00F10E37" w:rsidRDefault="00D6759E"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R4-2</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lang w:val="da-DK"/>
              </w:rPr>
              <w:t>Удовлетвореност на участниците от проведеното обучение</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rPr>
              <w:t>%</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D6759E" w:rsidP="00426349">
            <w:pPr>
              <w:keepNext/>
              <w:spacing w:before="0" w:after="0"/>
              <w:jc w:val="right"/>
              <w:rPr>
                <w:color w:val="000000"/>
                <w:sz w:val="12"/>
                <w:szCs w:val="12"/>
              </w:rPr>
            </w:pPr>
            <w:r w:rsidRPr="00F10E37">
              <w:rPr>
                <w:noProof/>
                <w:color w:val="000000"/>
                <w:sz w:val="12"/>
                <w:szCs w:val="12"/>
                <w:lang w:val="da-DK"/>
              </w:rPr>
              <w:t>80,00</w:t>
            </w:r>
          </w:p>
        </w:tc>
        <w:tc>
          <w:tcPr>
            <w:tcW w:w="0" w:type="auto"/>
            <w:shd w:val="clear" w:color="auto" w:fill="auto"/>
          </w:tcPr>
          <w:p w:rsidR="008D5009" w:rsidRPr="00F10E37" w:rsidRDefault="00D6759E"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D6759E" w:rsidP="00426349">
            <w:pPr>
              <w:keepNext/>
              <w:spacing w:before="0" w:after="0"/>
              <w:jc w:val="right"/>
              <w:rPr>
                <w:color w:val="000000"/>
                <w:sz w:val="12"/>
                <w:szCs w:val="12"/>
              </w:rPr>
            </w:pPr>
            <w:r w:rsidRPr="00F10E37">
              <w:rPr>
                <w:noProof/>
                <w:color w:val="000000"/>
                <w:sz w:val="12"/>
                <w:szCs w:val="12"/>
                <w:lang w:val="da-DK"/>
              </w:rPr>
              <w:t>85,00</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lang w:val="da-DK"/>
              </w:rPr>
              <w:t>Анкети, доклади, въпросници</w:t>
            </w:r>
          </w:p>
        </w:tc>
        <w:tc>
          <w:tcPr>
            <w:tcW w:w="0" w:type="auto"/>
            <w:shd w:val="clear" w:color="auto" w:fill="auto"/>
          </w:tcPr>
          <w:p w:rsidR="008D5009" w:rsidRPr="00F10E37" w:rsidRDefault="00D6759E" w:rsidP="00426349">
            <w:pPr>
              <w:pStyle w:val="Text2"/>
              <w:keepNext/>
              <w:spacing w:before="0" w:after="0"/>
              <w:ind w:left="0"/>
              <w:rPr>
                <w:color w:val="000000"/>
                <w:sz w:val="12"/>
                <w:szCs w:val="12"/>
              </w:rPr>
            </w:pPr>
            <w:r w:rsidRPr="00F10E37">
              <w:rPr>
                <w:noProof/>
                <w:color w:val="000000"/>
                <w:sz w:val="12"/>
                <w:szCs w:val="12"/>
              </w:rPr>
              <w:t>Годишно</w:t>
            </w:r>
          </w:p>
        </w:tc>
      </w:tr>
      <w:tr w:rsidR="00BC3798" w:rsidTr="00426349">
        <w:tc>
          <w:tcPr>
            <w:tcW w:w="0" w:type="auto"/>
            <w:shd w:val="clear" w:color="auto" w:fill="auto"/>
          </w:tcPr>
          <w:p w:rsidR="008D5009" w:rsidRPr="00F10E37" w:rsidRDefault="00D6759E"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R4-1</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lang w:val="da-DK"/>
              </w:rPr>
              <w:t>Текучество на персонала на бенефициентите за година</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rPr>
              <w:t>%</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D6759E" w:rsidP="00426349">
            <w:pPr>
              <w:keepNext/>
              <w:spacing w:before="0" w:after="0"/>
              <w:jc w:val="right"/>
              <w:rPr>
                <w:color w:val="000000"/>
                <w:sz w:val="12"/>
                <w:szCs w:val="12"/>
              </w:rPr>
            </w:pPr>
            <w:r w:rsidRPr="00F10E37">
              <w:rPr>
                <w:noProof/>
                <w:color w:val="000000"/>
                <w:sz w:val="12"/>
                <w:szCs w:val="12"/>
                <w:lang w:val="da-DK"/>
              </w:rPr>
              <w:t>6,40</w:t>
            </w:r>
          </w:p>
        </w:tc>
        <w:tc>
          <w:tcPr>
            <w:tcW w:w="0" w:type="auto"/>
            <w:shd w:val="clear" w:color="auto" w:fill="auto"/>
          </w:tcPr>
          <w:p w:rsidR="008D5009" w:rsidRPr="00F10E37" w:rsidRDefault="00D6759E"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D6759E" w:rsidP="00426349">
            <w:pPr>
              <w:keepNext/>
              <w:spacing w:before="0" w:after="0"/>
              <w:jc w:val="right"/>
              <w:rPr>
                <w:color w:val="000000"/>
                <w:sz w:val="12"/>
                <w:szCs w:val="12"/>
              </w:rPr>
            </w:pPr>
            <w:r w:rsidRPr="00F10E37">
              <w:rPr>
                <w:noProof/>
                <w:color w:val="000000"/>
                <w:sz w:val="12"/>
                <w:szCs w:val="12"/>
                <w:lang w:val="da-DK"/>
              </w:rPr>
              <w:t>5,00</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lang w:val="da-DK"/>
              </w:rPr>
              <w:t>ЕИСУЧРДА/ ИИСДА, справки от бенефициентите на годишна база</w:t>
            </w:r>
          </w:p>
        </w:tc>
        <w:tc>
          <w:tcPr>
            <w:tcW w:w="0" w:type="auto"/>
            <w:shd w:val="clear" w:color="auto" w:fill="auto"/>
          </w:tcPr>
          <w:p w:rsidR="008D5009" w:rsidRPr="00F10E37" w:rsidRDefault="00D6759E" w:rsidP="00426349">
            <w:pPr>
              <w:pStyle w:val="Text2"/>
              <w:keepNext/>
              <w:spacing w:before="0" w:after="0"/>
              <w:ind w:left="0"/>
              <w:rPr>
                <w:color w:val="000000"/>
                <w:sz w:val="12"/>
                <w:szCs w:val="12"/>
              </w:rPr>
            </w:pPr>
            <w:r w:rsidRPr="00F10E37">
              <w:rPr>
                <w:noProof/>
                <w:color w:val="000000"/>
                <w:sz w:val="12"/>
                <w:szCs w:val="12"/>
              </w:rPr>
              <w:t>Годишно</w:t>
            </w:r>
          </w:p>
        </w:tc>
      </w:tr>
    </w:tbl>
    <w:p w:rsidR="008D5009" w:rsidRPr="00C23AD8" w:rsidRDefault="008D5009" w:rsidP="008D5009">
      <w:pPr>
        <w:keepNext/>
        <w:spacing w:before="0" w:after="0"/>
        <w:ind w:firstLine="1"/>
        <w:rPr>
          <w:color w:val="000000"/>
          <w:sz w:val="18"/>
          <w:szCs w:val="18"/>
        </w:rPr>
      </w:pPr>
    </w:p>
    <w:p w:rsidR="008D5009" w:rsidRPr="000808CE" w:rsidRDefault="00D6759E" w:rsidP="008D5009">
      <w:pPr>
        <w:pStyle w:val="ManualHeading2"/>
        <w:spacing w:before="0" w:after="0"/>
      </w:pPr>
      <w:bookmarkStart w:id="104" w:name="_Toc256000071"/>
      <w:r>
        <w:rPr>
          <w:noProof/>
        </w:rPr>
        <w:t>2.Б.4 Специфични цели и очаквани резултати</w:t>
      </w:r>
      <w:bookmarkEnd w:id="104"/>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2275"/>
        <w:gridCol w:w="12115"/>
      </w:tblGrid>
      <w:tr w:rsidR="00BC3798" w:rsidTr="00426349">
        <w:trPr>
          <w:trHeight w:val="288"/>
          <w:tblHeader/>
        </w:trPr>
        <w:tc>
          <w:tcPr>
            <w:tcW w:w="0" w:type="auto"/>
            <w:shd w:val="clear" w:color="auto" w:fill="auto"/>
          </w:tcPr>
          <w:p w:rsidR="008D5009" w:rsidRPr="00376E50" w:rsidRDefault="00D6759E" w:rsidP="00426349">
            <w:pPr>
              <w:pStyle w:val="Text1"/>
              <w:spacing w:before="0" w:after="0"/>
              <w:ind w:left="0"/>
              <w:jc w:val="center"/>
              <w:rPr>
                <w:b/>
                <w:sz w:val="16"/>
                <w:szCs w:val="16"/>
              </w:rPr>
            </w:pPr>
            <w:r w:rsidRPr="00376E50">
              <w:rPr>
                <w:b/>
                <w:noProof/>
                <w:sz w:val="16"/>
                <w:szCs w:val="16"/>
              </w:rPr>
              <w:t>ID</w:t>
            </w:r>
          </w:p>
        </w:tc>
        <w:tc>
          <w:tcPr>
            <w:tcW w:w="0" w:type="auto"/>
            <w:shd w:val="clear" w:color="auto" w:fill="auto"/>
            <w:vAlign w:val="center"/>
          </w:tcPr>
          <w:p w:rsidR="008D5009" w:rsidRPr="00376E50" w:rsidRDefault="00D6759E" w:rsidP="00426349">
            <w:pPr>
              <w:pStyle w:val="Text1"/>
              <w:spacing w:before="0" w:after="0"/>
              <w:ind w:left="0"/>
              <w:jc w:val="center"/>
              <w:rPr>
                <w:b/>
                <w:sz w:val="16"/>
                <w:szCs w:val="16"/>
              </w:rPr>
            </w:pPr>
            <w:r w:rsidRPr="00376E50">
              <w:rPr>
                <w:b/>
                <w:noProof/>
                <w:sz w:val="16"/>
                <w:szCs w:val="16"/>
              </w:rPr>
              <w:t>Специфична цел</w:t>
            </w:r>
            <w:r w:rsidRPr="00376E50">
              <w:rPr>
                <w:b/>
                <w:sz w:val="16"/>
                <w:szCs w:val="16"/>
              </w:rPr>
              <w:t xml:space="preserve">  </w:t>
            </w:r>
          </w:p>
        </w:tc>
        <w:tc>
          <w:tcPr>
            <w:tcW w:w="0" w:type="auto"/>
            <w:shd w:val="clear" w:color="auto" w:fill="auto"/>
            <w:vAlign w:val="center"/>
          </w:tcPr>
          <w:p w:rsidR="008D5009" w:rsidRPr="00552B7D" w:rsidRDefault="00D6759E" w:rsidP="00426349">
            <w:pPr>
              <w:pStyle w:val="Text1"/>
              <w:spacing w:before="0" w:after="0"/>
              <w:ind w:left="0"/>
              <w:jc w:val="center"/>
              <w:rPr>
                <w:b/>
                <w:sz w:val="16"/>
                <w:szCs w:val="16"/>
                <w:lang w:val="pt-PT"/>
              </w:rPr>
            </w:pPr>
            <w:r w:rsidRPr="00552B7D">
              <w:rPr>
                <w:b/>
                <w:noProof/>
                <w:sz w:val="16"/>
                <w:szCs w:val="16"/>
                <w:lang w:val="pt-PT"/>
              </w:rPr>
              <w:t>Резултати, които държавите членки се стремят да постигнат с подкрепа от Съюза</w:t>
            </w:r>
          </w:p>
        </w:tc>
      </w:tr>
      <w:tr w:rsidR="00BC3798" w:rsidTr="00426349">
        <w:trPr>
          <w:trHeight w:val="288"/>
        </w:trPr>
        <w:tc>
          <w:tcPr>
            <w:tcW w:w="0" w:type="auto"/>
            <w:shd w:val="clear" w:color="auto" w:fill="auto"/>
          </w:tcPr>
          <w:p w:rsidR="008D5009" w:rsidRPr="00F30153" w:rsidRDefault="00D6759E" w:rsidP="00426349">
            <w:pPr>
              <w:pStyle w:val="Text1"/>
              <w:spacing w:before="0" w:after="0"/>
              <w:ind w:left="0"/>
              <w:rPr>
                <w:sz w:val="16"/>
                <w:szCs w:val="16"/>
              </w:rPr>
            </w:pPr>
            <w:r w:rsidRPr="00F30153">
              <w:rPr>
                <w:noProof/>
                <w:sz w:val="16"/>
                <w:szCs w:val="16"/>
              </w:rPr>
              <w:t>2</w:t>
            </w:r>
          </w:p>
        </w:tc>
        <w:tc>
          <w:tcPr>
            <w:tcW w:w="0" w:type="auto"/>
            <w:shd w:val="clear" w:color="auto" w:fill="auto"/>
          </w:tcPr>
          <w:p w:rsidR="008D5009" w:rsidRPr="00F30153" w:rsidRDefault="00D6759E" w:rsidP="00426349">
            <w:pPr>
              <w:pStyle w:val="Text1"/>
              <w:spacing w:before="0" w:after="0"/>
              <w:ind w:left="0"/>
              <w:rPr>
                <w:sz w:val="16"/>
                <w:szCs w:val="16"/>
              </w:rPr>
            </w:pPr>
            <w:r w:rsidRPr="00F30153">
              <w:rPr>
                <w:noProof/>
                <w:sz w:val="16"/>
                <w:szCs w:val="16"/>
              </w:rPr>
              <w:t>Осигуряване на ефективно функциониране на ИСУН 2020</w:t>
            </w:r>
          </w:p>
        </w:tc>
        <w:tc>
          <w:tcPr>
            <w:tcW w:w="0" w:type="auto"/>
            <w:shd w:val="clear" w:color="auto" w:fill="auto"/>
          </w:tcPr>
          <w:p w:rsidR="00BC3798" w:rsidRDefault="00D6759E">
            <w:pPr>
              <w:spacing w:before="0" w:after="240"/>
              <w:jc w:val="left"/>
            </w:pPr>
            <w:r>
              <w:t>От 2009 г. за всички оперативни програми, финансирани от СКФ 2007-2013 г. в България, се използва единна информационна система за управление и наблюдение (ИСУН). Използването на обща информационна система позволява да се осигури достъп до предоставяните от нея електронни услуги на всички бенефициенти. Р България ще продължи да използва ИСУН, като системата ще бъде доразвита. Междинната оценка на ОПТП идентифицира следните възможности за подобрение на системата: подобряване на навигацията в системата, разработване на по-</w:t>
            </w:r>
            <w:r>
              <w:lastRenderedPageBreak/>
              <w:t>интуитивен интерфейс, разширяване на възможностите за предоставяне на автоматични справки, улесняване и разширяване на възможностите за прикачване на файлове в системата.</w:t>
            </w:r>
          </w:p>
          <w:p w:rsidR="00BC3798" w:rsidRDefault="00D6759E">
            <w:pPr>
              <w:spacing w:before="240" w:after="240"/>
              <w:jc w:val="left"/>
            </w:pPr>
            <w:r>
              <w:t>Информационната система за периода 2014-2020 г. ще носи името ИСУН 2020. За осигуряване на координация при управлението на ЕСИФ в Р България, ще се изгради и поддържа интерфейс между ИСУН 2020 и ИСАК по подобие на програмен период 2007-2013 г.</w:t>
            </w:r>
          </w:p>
          <w:p w:rsidR="00BC3798" w:rsidRDefault="00D6759E">
            <w:pPr>
              <w:spacing w:before="240" w:after="240"/>
              <w:jc w:val="left"/>
            </w:pPr>
            <w:r>
              <w:t>Въвеждането в експлоатация на разширените функционалности на ИСУН 2020 до края на 2015 г. ще наложи провеждането на обучения в периода 2015-2020 г. Изискването за електронна комуникация между бенефициентите и управляващите органи и достъпът на бенефициенти до ИСУН 2020 предполага значително увеличение в мащаба на обученията за потребители и обучители.</w:t>
            </w:r>
          </w:p>
          <w:p w:rsidR="00BC3798" w:rsidRDefault="00D6759E">
            <w:pPr>
              <w:spacing w:before="240" w:after="240"/>
              <w:jc w:val="left"/>
            </w:pPr>
            <w:r>
              <w:t>ИСУН 2020 ще намали административната тежест за кандидати и бенефициенти чрез въвеждането на цялостна електронна комуникация. В програмния период 2007-2013 г. е създадена възможност за кандидатстване и отчитане по електронен път. Необходимо е предлаганите от системата услуги да бъдат допълнени с нови функционалности. Опитът с изграждането и функционирането на ИСУН показва, че е налице честа промяна на процесите и процедурите в различните органи на управление, което следва да бъде отразено в информационната система. Това обуславя необходимостта от осигуряването на постоянна поддръжка, както и създаването на нови функционалности.</w:t>
            </w:r>
          </w:p>
          <w:p w:rsidR="00BC3798" w:rsidRDefault="00D6759E">
            <w:pPr>
              <w:spacing w:before="240" w:after="240"/>
              <w:jc w:val="left"/>
            </w:pPr>
            <w:r>
              <w:t xml:space="preserve">Необходимо е ИСУН 2020 да се надгради с различни приложения, които ще разширят функционалността на системата и ще позволят използването й от широк кръг потребители. Финансираното по проект по ОПТП звено за помощ (help desk) за потребителите на системата ще осигури плавен преход между ИСУН и ИСУН 2020 и ще бъде естествено допълнение към обученията за потребителите на ИСУН. Това звено ще подпомага както потребителите на системата, чрез предоставяне на съвети и разяснения, така и цялостната дейност по поддръжка и развитие на </w:t>
            </w:r>
            <w:r>
              <w:lastRenderedPageBreak/>
              <w:t>системата, предоставяйки информация за открити проблеми в софтуера, най-често срещани грешки, време за реакция при отстраняване на установен проблем и др.</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D6759E" w:rsidP="008D5009">
      <w:pPr>
        <w:pStyle w:val="ManualHeading2"/>
        <w:keepLines/>
        <w:spacing w:before="0" w:after="0"/>
      </w:pPr>
      <w:bookmarkStart w:id="105" w:name="_Toc256000072"/>
      <w:r>
        <w:rPr>
          <w:noProof/>
        </w:rPr>
        <w:t>2.Б.5 Показатели за резултатите</w:t>
      </w:r>
      <w:bookmarkEnd w:id="105"/>
    </w:p>
    <w:p w:rsidR="008D5009" w:rsidRPr="00941B50" w:rsidRDefault="008D5009" w:rsidP="008D5009">
      <w:pPr>
        <w:pStyle w:val="Text1"/>
        <w:keepNext/>
        <w:keepLines/>
        <w:spacing w:before="0" w:after="0"/>
        <w:ind w:left="0"/>
      </w:pPr>
    </w:p>
    <w:p w:rsidR="008D5009" w:rsidRPr="00AB60E2" w:rsidRDefault="00D6759E" w:rsidP="008D5009">
      <w:pPr>
        <w:keepNext/>
        <w:spacing w:before="0" w:after="0"/>
        <w:ind w:firstLine="1"/>
      </w:pPr>
      <w:r>
        <w:rPr>
          <w:b/>
          <w:noProof/>
        </w:rPr>
        <w:t>Таблица 12: Специфични за програмата показатели за резултатите</w:t>
      </w:r>
      <w:r>
        <w:t xml:space="preserve"> </w:t>
      </w:r>
      <w:r>
        <w:rPr>
          <w:noProof/>
        </w:rPr>
        <w:t>(по специфични цели)</w:t>
      </w:r>
      <w:r>
        <w:t xml:space="preserve"> </w:t>
      </w:r>
      <w:r>
        <w:rPr>
          <w:noProof/>
        </w:rPr>
        <w:t>(за ЕФРР/ЕСФ/Кохезионния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997"/>
        <w:gridCol w:w="1576"/>
        <w:gridCol w:w="493"/>
        <w:gridCol w:w="501"/>
        <w:gridCol w:w="649"/>
        <w:gridCol w:w="1471"/>
        <w:gridCol w:w="720"/>
        <w:gridCol w:w="733"/>
        <w:gridCol w:w="949"/>
        <w:gridCol w:w="2081"/>
        <w:gridCol w:w="2008"/>
      </w:tblGrid>
      <w:tr w:rsidR="00BC3798" w:rsidTr="00426349">
        <w:trPr>
          <w:trHeight w:val="288"/>
          <w:tblHeader/>
        </w:trPr>
        <w:tc>
          <w:tcPr>
            <w:tcW w:w="0" w:type="auto"/>
            <w:gridSpan w:val="2"/>
            <w:shd w:val="clear" w:color="auto" w:fill="auto"/>
          </w:tcPr>
          <w:p w:rsidR="008D5009" w:rsidRPr="00376E50" w:rsidRDefault="00D6759E" w:rsidP="00426349">
            <w:pPr>
              <w:keepNext/>
              <w:spacing w:before="0" w:after="0"/>
              <w:rPr>
                <w:b/>
                <w:sz w:val="16"/>
                <w:szCs w:val="16"/>
              </w:rPr>
            </w:pPr>
            <w:r>
              <w:rPr>
                <w:b/>
                <w:noProof/>
                <w:sz w:val="16"/>
                <w:szCs w:val="16"/>
              </w:rPr>
              <w:t>Приоритетна ос</w:t>
            </w:r>
            <w:r w:rsidRPr="00376E50">
              <w:rPr>
                <w:b/>
                <w:sz w:val="16"/>
                <w:szCs w:val="16"/>
              </w:rPr>
              <w:t xml:space="preserve"> </w:t>
            </w:r>
          </w:p>
        </w:tc>
        <w:tc>
          <w:tcPr>
            <w:tcW w:w="0" w:type="auto"/>
            <w:gridSpan w:val="10"/>
            <w:shd w:val="clear" w:color="auto" w:fill="auto"/>
          </w:tcPr>
          <w:p w:rsidR="008D5009" w:rsidRPr="00376E50" w:rsidRDefault="00D6759E"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Осигуряване на ефективно функциониране на ИСУН 2020</w:t>
            </w:r>
          </w:p>
        </w:tc>
      </w:tr>
      <w:tr w:rsidR="00BC3798" w:rsidTr="00426349">
        <w:trPr>
          <w:trHeight w:val="288"/>
          <w:tblHeader/>
        </w:trPr>
        <w:tc>
          <w:tcPr>
            <w:tcW w:w="0" w:type="auto"/>
            <w:vMerge w:val="restart"/>
            <w:shd w:val="clear" w:color="auto" w:fill="auto"/>
          </w:tcPr>
          <w:p w:rsidR="008D5009" w:rsidRPr="00376E50" w:rsidRDefault="00D6759E" w:rsidP="00426349">
            <w:pPr>
              <w:keepNext/>
              <w:spacing w:before="0" w:after="0"/>
              <w:jc w:val="center"/>
              <w:rPr>
                <w:b/>
                <w:sz w:val="16"/>
                <w:szCs w:val="16"/>
              </w:rPr>
            </w:pPr>
            <w:r>
              <w:rPr>
                <w:b/>
                <w:noProof/>
                <w:color w:val="000000"/>
                <w:sz w:val="16"/>
                <w:szCs w:val="16"/>
              </w:rPr>
              <w:t>ID</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sidRPr="00E4588A">
              <w:rPr>
                <w:b/>
                <w:noProof/>
                <w:color w:val="000000"/>
                <w:sz w:val="16"/>
                <w:szCs w:val="16"/>
                <w:lang w:val="da-DK"/>
              </w:rPr>
              <w:t>Показател</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sidRPr="006034BD">
              <w:rPr>
                <w:b/>
                <w:noProof/>
                <w:color w:val="000000"/>
                <w:sz w:val="16"/>
                <w:szCs w:val="16"/>
                <w:lang w:val="da-DK"/>
              </w:rPr>
              <w:t>Мерна единица</w:t>
            </w:r>
          </w:p>
        </w:tc>
        <w:tc>
          <w:tcPr>
            <w:tcW w:w="0" w:type="auto"/>
            <w:gridSpan w:val="3"/>
            <w:shd w:val="clear" w:color="auto" w:fill="auto"/>
          </w:tcPr>
          <w:p w:rsidR="008D5009" w:rsidRPr="00E4588A" w:rsidRDefault="00D6759E" w:rsidP="00426349">
            <w:pPr>
              <w:keepNext/>
              <w:spacing w:before="0" w:after="0"/>
              <w:jc w:val="center"/>
              <w:rPr>
                <w:b/>
                <w:sz w:val="16"/>
                <w:szCs w:val="16"/>
                <w:lang w:val="da-DK"/>
              </w:rPr>
            </w:pPr>
            <w:r w:rsidRPr="00E4588A">
              <w:rPr>
                <w:b/>
                <w:noProof/>
                <w:color w:val="000000"/>
                <w:sz w:val="16"/>
                <w:szCs w:val="16"/>
                <w:lang w:val="da-DK"/>
              </w:rPr>
              <w:t>Базова стойност</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Pr>
                <w:b/>
                <w:noProof/>
                <w:color w:val="000000"/>
                <w:sz w:val="16"/>
                <w:szCs w:val="16"/>
                <w:lang w:val="da-DK"/>
              </w:rPr>
              <w:t>Базова година</w:t>
            </w:r>
          </w:p>
        </w:tc>
        <w:tc>
          <w:tcPr>
            <w:tcW w:w="0" w:type="auto"/>
            <w:gridSpan w:val="3"/>
            <w:shd w:val="clear" w:color="auto" w:fill="auto"/>
          </w:tcPr>
          <w:p w:rsidR="008D5009" w:rsidRPr="00376E50" w:rsidRDefault="00D6759E" w:rsidP="00426349">
            <w:pPr>
              <w:keepNext/>
              <w:spacing w:before="0" w:after="0"/>
              <w:jc w:val="center"/>
              <w:rPr>
                <w:b/>
                <w:sz w:val="16"/>
                <w:szCs w:val="16"/>
              </w:rPr>
            </w:pPr>
            <w:r w:rsidRPr="00B7758A">
              <w:rPr>
                <w:b/>
                <w:noProof/>
                <w:color w:val="000000"/>
                <w:sz w:val="16"/>
                <w:szCs w:val="16"/>
              </w:rPr>
              <w:t>Целева стойност (2023 г.)</w:t>
            </w:r>
          </w:p>
        </w:tc>
        <w:tc>
          <w:tcPr>
            <w:tcW w:w="0" w:type="auto"/>
            <w:vMerge w:val="restart"/>
            <w:shd w:val="clear" w:color="auto" w:fill="auto"/>
          </w:tcPr>
          <w:p w:rsidR="008D5009" w:rsidRPr="00376E50" w:rsidRDefault="00D6759E" w:rsidP="00426349">
            <w:pPr>
              <w:keepNext/>
              <w:spacing w:before="0" w:after="0"/>
              <w:jc w:val="center"/>
              <w:rPr>
                <w:b/>
                <w:sz w:val="16"/>
                <w:szCs w:val="16"/>
              </w:rPr>
            </w:pPr>
            <w:r w:rsidRPr="00E4588A">
              <w:rPr>
                <w:b/>
                <w:noProof/>
                <w:color w:val="000000"/>
                <w:sz w:val="16"/>
                <w:szCs w:val="16"/>
              </w:rPr>
              <w:t>Източник на данните</w:t>
            </w:r>
          </w:p>
        </w:tc>
        <w:tc>
          <w:tcPr>
            <w:tcW w:w="0" w:type="auto"/>
            <w:vMerge w:val="restart"/>
            <w:shd w:val="clear" w:color="auto" w:fill="auto"/>
          </w:tcPr>
          <w:p w:rsidR="008D5009" w:rsidRPr="00376E50" w:rsidRDefault="00D6759E" w:rsidP="00426349">
            <w:pPr>
              <w:keepNext/>
              <w:spacing w:before="0" w:after="0"/>
              <w:jc w:val="center"/>
              <w:rPr>
                <w:b/>
                <w:sz w:val="16"/>
                <w:szCs w:val="16"/>
              </w:rPr>
            </w:pPr>
            <w:r w:rsidRPr="00E4588A">
              <w:rPr>
                <w:b/>
                <w:noProof/>
                <w:color w:val="000000"/>
                <w:sz w:val="16"/>
                <w:szCs w:val="16"/>
              </w:rPr>
              <w:t>Честота на отчитане</w:t>
            </w:r>
          </w:p>
        </w:tc>
      </w:tr>
      <w:tr w:rsidR="00BC379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М</w:t>
            </w: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Ж</w:t>
            </w: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О</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М</w:t>
            </w: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Ж</w:t>
            </w: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О</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BC3798" w:rsidTr="00426349">
        <w:tc>
          <w:tcPr>
            <w:tcW w:w="0" w:type="auto"/>
            <w:shd w:val="clear" w:color="auto" w:fill="auto"/>
          </w:tcPr>
          <w:p w:rsidR="008D5009" w:rsidRPr="00F10E37" w:rsidRDefault="00D6759E"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R4-3</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lang w:val="da-DK"/>
              </w:rPr>
              <w:t>Удовлетвореност на потребителите на ИСУН</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rPr>
              <w:t>%</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D6759E" w:rsidP="00426349">
            <w:pPr>
              <w:keepNext/>
              <w:spacing w:before="0" w:after="0"/>
              <w:jc w:val="right"/>
              <w:rPr>
                <w:color w:val="000000"/>
                <w:sz w:val="12"/>
                <w:szCs w:val="12"/>
              </w:rPr>
            </w:pPr>
            <w:r w:rsidRPr="00F10E37">
              <w:rPr>
                <w:noProof/>
                <w:color w:val="000000"/>
                <w:sz w:val="12"/>
                <w:szCs w:val="12"/>
                <w:lang w:val="da-DK"/>
              </w:rPr>
              <w:t>79,00</w:t>
            </w:r>
          </w:p>
        </w:tc>
        <w:tc>
          <w:tcPr>
            <w:tcW w:w="0" w:type="auto"/>
            <w:shd w:val="clear" w:color="auto" w:fill="auto"/>
          </w:tcPr>
          <w:p w:rsidR="008D5009" w:rsidRPr="00F10E37" w:rsidRDefault="00D6759E"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D6759E" w:rsidP="00426349">
            <w:pPr>
              <w:keepNext/>
              <w:spacing w:before="0" w:after="0"/>
              <w:jc w:val="right"/>
              <w:rPr>
                <w:color w:val="000000"/>
                <w:sz w:val="12"/>
                <w:szCs w:val="12"/>
              </w:rPr>
            </w:pPr>
            <w:r w:rsidRPr="00F10E37">
              <w:rPr>
                <w:noProof/>
                <w:color w:val="000000"/>
                <w:sz w:val="12"/>
                <w:szCs w:val="12"/>
                <w:lang w:val="da-DK"/>
              </w:rPr>
              <w:t>83,00</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lang w:val="da-DK"/>
              </w:rPr>
              <w:t>Анкети, въпросници</w:t>
            </w:r>
          </w:p>
        </w:tc>
        <w:tc>
          <w:tcPr>
            <w:tcW w:w="0" w:type="auto"/>
            <w:shd w:val="clear" w:color="auto" w:fill="auto"/>
          </w:tcPr>
          <w:p w:rsidR="008D5009" w:rsidRPr="00F10E37" w:rsidRDefault="00D6759E" w:rsidP="00426349">
            <w:pPr>
              <w:pStyle w:val="Text2"/>
              <w:keepNext/>
              <w:spacing w:before="0" w:after="0"/>
              <w:ind w:left="0"/>
              <w:rPr>
                <w:color w:val="000000"/>
                <w:sz w:val="12"/>
                <w:szCs w:val="12"/>
              </w:rPr>
            </w:pPr>
            <w:r w:rsidRPr="00F10E37">
              <w:rPr>
                <w:noProof/>
                <w:color w:val="000000"/>
                <w:sz w:val="12"/>
                <w:szCs w:val="12"/>
              </w:rPr>
              <w:t>Годишно</w:t>
            </w:r>
          </w:p>
        </w:tc>
      </w:tr>
    </w:tbl>
    <w:p w:rsidR="008D5009" w:rsidRPr="00C23AD8" w:rsidRDefault="008D5009" w:rsidP="008D5009">
      <w:pPr>
        <w:keepNext/>
        <w:spacing w:before="0" w:after="0"/>
        <w:ind w:firstLine="1"/>
        <w:rPr>
          <w:color w:val="000000"/>
          <w:sz w:val="18"/>
          <w:szCs w:val="18"/>
        </w:rPr>
      </w:pPr>
    </w:p>
    <w:p w:rsidR="008D5009" w:rsidRPr="000808CE" w:rsidRDefault="00D6759E" w:rsidP="008D5009">
      <w:pPr>
        <w:pStyle w:val="ManualHeading2"/>
        <w:spacing w:before="0" w:after="0"/>
      </w:pPr>
      <w:bookmarkStart w:id="106" w:name="_Toc256000073"/>
      <w:r>
        <w:rPr>
          <w:noProof/>
        </w:rPr>
        <w:t>2.Б.4 Специфични цели и очаквани резултати</w:t>
      </w:r>
      <w:bookmarkEnd w:id="106"/>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4070"/>
        <w:gridCol w:w="10320"/>
      </w:tblGrid>
      <w:tr w:rsidR="00BC3798" w:rsidTr="00426349">
        <w:trPr>
          <w:trHeight w:val="288"/>
          <w:tblHeader/>
        </w:trPr>
        <w:tc>
          <w:tcPr>
            <w:tcW w:w="0" w:type="auto"/>
            <w:shd w:val="clear" w:color="auto" w:fill="auto"/>
          </w:tcPr>
          <w:p w:rsidR="008D5009" w:rsidRPr="00376E50" w:rsidRDefault="00D6759E" w:rsidP="00426349">
            <w:pPr>
              <w:pStyle w:val="Text1"/>
              <w:spacing w:before="0" w:after="0"/>
              <w:ind w:left="0"/>
              <w:jc w:val="center"/>
              <w:rPr>
                <w:b/>
                <w:sz w:val="16"/>
                <w:szCs w:val="16"/>
              </w:rPr>
            </w:pPr>
            <w:r w:rsidRPr="00376E50">
              <w:rPr>
                <w:b/>
                <w:noProof/>
                <w:sz w:val="16"/>
                <w:szCs w:val="16"/>
              </w:rPr>
              <w:t>ID</w:t>
            </w:r>
          </w:p>
        </w:tc>
        <w:tc>
          <w:tcPr>
            <w:tcW w:w="0" w:type="auto"/>
            <w:shd w:val="clear" w:color="auto" w:fill="auto"/>
            <w:vAlign w:val="center"/>
          </w:tcPr>
          <w:p w:rsidR="008D5009" w:rsidRPr="00376E50" w:rsidRDefault="00D6759E" w:rsidP="00426349">
            <w:pPr>
              <w:pStyle w:val="Text1"/>
              <w:spacing w:before="0" w:after="0"/>
              <w:ind w:left="0"/>
              <w:jc w:val="center"/>
              <w:rPr>
                <w:b/>
                <w:sz w:val="16"/>
                <w:szCs w:val="16"/>
              </w:rPr>
            </w:pPr>
            <w:r w:rsidRPr="00376E50">
              <w:rPr>
                <w:b/>
                <w:noProof/>
                <w:sz w:val="16"/>
                <w:szCs w:val="16"/>
              </w:rPr>
              <w:t>Специфична цел</w:t>
            </w:r>
            <w:r w:rsidRPr="00376E50">
              <w:rPr>
                <w:b/>
                <w:sz w:val="16"/>
                <w:szCs w:val="16"/>
              </w:rPr>
              <w:t xml:space="preserve">  </w:t>
            </w:r>
          </w:p>
        </w:tc>
        <w:tc>
          <w:tcPr>
            <w:tcW w:w="0" w:type="auto"/>
            <w:shd w:val="clear" w:color="auto" w:fill="auto"/>
            <w:vAlign w:val="center"/>
          </w:tcPr>
          <w:p w:rsidR="008D5009" w:rsidRPr="00552B7D" w:rsidRDefault="00D6759E" w:rsidP="00426349">
            <w:pPr>
              <w:pStyle w:val="Text1"/>
              <w:spacing w:before="0" w:after="0"/>
              <w:ind w:left="0"/>
              <w:jc w:val="center"/>
              <w:rPr>
                <w:b/>
                <w:sz w:val="16"/>
                <w:szCs w:val="16"/>
                <w:lang w:val="pt-PT"/>
              </w:rPr>
            </w:pPr>
            <w:r w:rsidRPr="00552B7D">
              <w:rPr>
                <w:b/>
                <w:noProof/>
                <w:sz w:val="16"/>
                <w:szCs w:val="16"/>
                <w:lang w:val="pt-PT"/>
              </w:rPr>
              <w:t>Резултати, които държавите членки се стремят да постигнат с подкрепа от Съюза</w:t>
            </w:r>
          </w:p>
        </w:tc>
      </w:tr>
      <w:tr w:rsidR="00BC3798" w:rsidTr="00426349">
        <w:trPr>
          <w:trHeight w:val="288"/>
        </w:trPr>
        <w:tc>
          <w:tcPr>
            <w:tcW w:w="0" w:type="auto"/>
            <w:shd w:val="clear" w:color="auto" w:fill="auto"/>
          </w:tcPr>
          <w:p w:rsidR="008D5009" w:rsidRPr="00F30153" w:rsidRDefault="00D6759E" w:rsidP="00426349">
            <w:pPr>
              <w:pStyle w:val="Text1"/>
              <w:spacing w:before="0" w:after="0"/>
              <w:ind w:left="0"/>
              <w:rPr>
                <w:sz w:val="16"/>
                <w:szCs w:val="16"/>
              </w:rPr>
            </w:pPr>
            <w:r w:rsidRPr="00F30153">
              <w:rPr>
                <w:noProof/>
                <w:sz w:val="16"/>
                <w:szCs w:val="16"/>
              </w:rPr>
              <w:t>3</w:t>
            </w:r>
          </w:p>
        </w:tc>
        <w:tc>
          <w:tcPr>
            <w:tcW w:w="0" w:type="auto"/>
            <w:shd w:val="clear" w:color="auto" w:fill="auto"/>
          </w:tcPr>
          <w:p w:rsidR="008D5009" w:rsidRPr="00F30153" w:rsidRDefault="00D6759E" w:rsidP="00426349">
            <w:pPr>
              <w:pStyle w:val="Text1"/>
              <w:spacing w:before="0" w:after="0"/>
              <w:ind w:left="0"/>
              <w:rPr>
                <w:sz w:val="16"/>
                <w:szCs w:val="16"/>
              </w:rPr>
            </w:pPr>
            <w:r w:rsidRPr="00F30153">
              <w:rPr>
                <w:noProof/>
                <w:sz w:val="16"/>
                <w:szCs w:val="16"/>
              </w:rPr>
              <w:t>Подобряване на информираността на обществото за възможностите и резултатите от ЕСИФ в България, както и подобряване капацитета на бенефициентите</w:t>
            </w:r>
          </w:p>
        </w:tc>
        <w:tc>
          <w:tcPr>
            <w:tcW w:w="0" w:type="auto"/>
            <w:shd w:val="clear" w:color="auto" w:fill="auto"/>
          </w:tcPr>
          <w:p w:rsidR="00BC3798" w:rsidRDefault="00D6759E">
            <w:pPr>
              <w:spacing w:before="0" w:after="240"/>
              <w:jc w:val="left"/>
            </w:pPr>
            <w:r>
              <w:t>Единния информационен портал за обща информация за изпълнение на СКФ на ЕС в България (www.eufunds.bg) предоставя актуална и общодостъпна информация. Порталът ще бъде постоянно поддържан, актуализиран и оптимизиран, като предоставя информация за всички програми, финансирани от ЕСИФ.</w:t>
            </w:r>
          </w:p>
          <w:p w:rsidR="00BC3798" w:rsidRDefault="00D6759E">
            <w:pPr>
              <w:spacing w:before="240" w:after="240"/>
              <w:jc w:val="left"/>
            </w:pPr>
            <w:r>
              <w:t xml:space="preserve">От 2012 г. функционира мрежата от 28 информационни центрове за популяризиране на Кохезионната политика на ЕС в Р България. ОИЦ функционират на принципа „едно гише“ и работят активно с УО, като ги подпомагат при реализирането на информационни кампании на територията на областите. Мрежата сътрудничи активно с местните администрации, Бюрата по труда и Регионалните инспекторати по образование, университетите и средно образователните училища, за да достигнат СКФ до всички потенциални бенефициенти, включително младежите. Необходимо е това сътрудничество да бъде надградено в периода 2014-2020 г. за изпълнение на приоритетите на европейско ниво за насърчаване на младежката заетост. ОИЦ работи в тясно сътрудничество с центровете „Европа директно“ и поддържа регулярна координация с Юръп Ентърпрайз, Глобални библиотеки, Национална селска мрежа и Мрежа на служителите по </w:t>
            </w:r>
            <w:r>
              <w:lastRenderedPageBreak/>
              <w:t>информация и публичност на оперативните програми. Мрежата си партнира с регионални медии и поддържа редовни рубрики в електронни медии.</w:t>
            </w:r>
          </w:p>
          <w:p w:rsidR="00BC3798" w:rsidRDefault="00D6759E">
            <w:pPr>
              <w:spacing w:before="240" w:after="240"/>
              <w:jc w:val="left"/>
            </w:pPr>
            <w:r>
              <w:t>До юли 2014 г. в ОИЦ мрежата са организирани 3 187 публични събития с 89 503 участника, общо офисите на центровете са посетени от 37 197 човека, като увеличението е с 45% от 2012 до 2013 г. и с още 8% до средата на 2014 г. Тези резултати дават основание да се счита, че работата на ОИЦ е един от факторите за увеличения темп на усвояване на средства по оперативните програми в периода 2011-2014 г.</w:t>
            </w:r>
          </w:p>
          <w:p w:rsidR="00BC3798" w:rsidRDefault="00D6759E">
            <w:pPr>
              <w:spacing w:before="240" w:after="240"/>
              <w:jc w:val="left"/>
            </w:pPr>
            <w:r>
              <w:t>Изследване на Евробарометър от м. декември 2013 г.[i] показва, че в периода 2010-2013 г. познаваемостта на Регионалната политика в България бележи ръст от 18%, което е най-добрият резултат между всички страни-членки на ЕС 27 и в края на 2013 г. вече е 62%. Имено това е периода на създаването и развитието на работата на мрежата от 28 информационни центъра. Проучване[ii], направено от мрежата през 2013 г. идентифицира мрежата като един от трите основни информационни канала (заедно с интернет страниците на оперативните програми и Единния портал за информация за СКФ).</w:t>
            </w:r>
          </w:p>
          <w:p w:rsidR="00BC3798" w:rsidRDefault="00D6759E">
            <w:pPr>
              <w:spacing w:before="240" w:after="240"/>
              <w:jc w:val="left"/>
            </w:pPr>
            <w:r>
              <w:t>В периода 2007-2013 г. мрежата предоставяше информация само по програмите, съфинансирани от СКФ. 232 от общо 265 общини в Р България попадат в обхвата на Програмата за развитие на селските райони, поради което е идентифицирана потребност мрежата да предоставя специализирана информация по Програмата за развитие на селските райони и Програмата за морско дело и рибарство.</w:t>
            </w:r>
          </w:p>
          <w:p w:rsidR="00BC3798" w:rsidRDefault="00D6759E">
            <w:pPr>
              <w:spacing w:before="240" w:after="240"/>
              <w:jc w:val="left"/>
            </w:pPr>
            <w:r>
              <w:t xml:space="preserve">Предвид добрите резултати от дейността и с цел запазване и развитие на изградения капацитет и партньорства на мрежата, през периода 2014-2020 г. е необходимо тя да се доразвие и поддържа, като обхватът й бъде разширен до всички програми, финансирани от ЕСИФ. По този начин ще се </w:t>
            </w:r>
            <w:r>
              <w:lastRenderedPageBreak/>
              <w:t>осигури достъпна информация за ЕСИФ на гражданите на Република България на територията на цялата страна.</w:t>
            </w:r>
          </w:p>
          <w:p w:rsidR="00BC3798" w:rsidRDefault="00D6759E">
            <w:pPr>
              <w:spacing w:before="240" w:after="240"/>
              <w:jc w:val="left"/>
            </w:pPr>
            <w:r>
              <w:t>Популяризирането на европейската кохезионна политика и нейните цели в България ще се подкрепи с изпълнението на Националната комуникационна стратегия (НКС) за програмен период 2014-2020 г. В допълнение ще бъдат финансирани дейности, свързани с развитието на Националната мрежа на служителите по информация и комуникация (в това число обучения, участия в международни форуми и др.) Ще бъдат реализирани и дейности за популяризиране на подготовката на следващия програмен период 2021-2027 г.</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D6759E" w:rsidP="008D5009">
      <w:pPr>
        <w:pStyle w:val="ManualHeading2"/>
        <w:keepLines/>
        <w:spacing w:before="0" w:after="0"/>
      </w:pPr>
      <w:bookmarkStart w:id="107" w:name="_Toc256000074"/>
      <w:r>
        <w:rPr>
          <w:noProof/>
        </w:rPr>
        <w:t>2.Б.5 Показатели за резултатите</w:t>
      </w:r>
      <w:bookmarkEnd w:id="107"/>
    </w:p>
    <w:p w:rsidR="008D5009" w:rsidRPr="00941B50" w:rsidRDefault="008D5009" w:rsidP="008D5009">
      <w:pPr>
        <w:pStyle w:val="Text1"/>
        <w:keepNext/>
        <w:keepLines/>
        <w:spacing w:before="0" w:after="0"/>
        <w:ind w:left="0"/>
      </w:pPr>
    </w:p>
    <w:p w:rsidR="008D5009" w:rsidRPr="00AB60E2" w:rsidRDefault="00D6759E" w:rsidP="008D5009">
      <w:pPr>
        <w:keepNext/>
        <w:spacing w:before="0" w:after="0"/>
        <w:ind w:firstLine="1"/>
      </w:pPr>
      <w:r>
        <w:rPr>
          <w:b/>
          <w:noProof/>
        </w:rPr>
        <w:t>Таблица 12: Специфични за програмата показатели за резултатите</w:t>
      </w:r>
      <w:r>
        <w:t xml:space="preserve"> </w:t>
      </w:r>
      <w:r>
        <w:rPr>
          <w:noProof/>
        </w:rPr>
        <w:t>(по специфични цели)</w:t>
      </w:r>
      <w:r>
        <w:t xml:space="preserve"> </w:t>
      </w:r>
      <w:r>
        <w:rPr>
          <w:noProof/>
        </w:rPr>
        <w:t>(за ЕФРР/ЕСФ/Кохезионния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772"/>
        <w:gridCol w:w="1586"/>
        <w:gridCol w:w="475"/>
        <w:gridCol w:w="484"/>
        <w:gridCol w:w="627"/>
        <w:gridCol w:w="1468"/>
        <w:gridCol w:w="545"/>
        <w:gridCol w:w="555"/>
        <w:gridCol w:w="719"/>
        <w:gridCol w:w="2092"/>
        <w:gridCol w:w="1977"/>
      </w:tblGrid>
      <w:tr w:rsidR="00BC3798" w:rsidTr="00426349">
        <w:trPr>
          <w:trHeight w:val="288"/>
          <w:tblHeader/>
        </w:trPr>
        <w:tc>
          <w:tcPr>
            <w:tcW w:w="0" w:type="auto"/>
            <w:gridSpan w:val="2"/>
            <w:shd w:val="clear" w:color="auto" w:fill="auto"/>
          </w:tcPr>
          <w:p w:rsidR="008D5009" w:rsidRPr="00376E50" w:rsidRDefault="00D6759E" w:rsidP="00426349">
            <w:pPr>
              <w:keepNext/>
              <w:spacing w:before="0" w:after="0"/>
              <w:rPr>
                <w:b/>
                <w:sz w:val="16"/>
                <w:szCs w:val="16"/>
              </w:rPr>
            </w:pPr>
            <w:r>
              <w:rPr>
                <w:b/>
                <w:noProof/>
                <w:sz w:val="16"/>
                <w:szCs w:val="16"/>
              </w:rPr>
              <w:t>Приоритетна ос</w:t>
            </w:r>
            <w:r w:rsidRPr="00376E50">
              <w:rPr>
                <w:b/>
                <w:sz w:val="16"/>
                <w:szCs w:val="16"/>
              </w:rPr>
              <w:t xml:space="preserve"> </w:t>
            </w:r>
          </w:p>
        </w:tc>
        <w:tc>
          <w:tcPr>
            <w:tcW w:w="0" w:type="auto"/>
            <w:gridSpan w:val="10"/>
            <w:shd w:val="clear" w:color="auto" w:fill="auto"/>
          </w:tcPr>
          <w:p w:rsidR="008D5009" w:rsidRPr="00376E50" w:rsidRDefault="00D6759E" w:rsidP="00426349">
            <w:pPr>
              <w:keepNext/>
              <w:spacing w:before="0" w:after="0"/>
              <w:rPr>
                <w:b/>
                <w:sz w:val="16"/>
                <w:szCs w:val="16"/>
              </w:rPr>
            </w:pPr>
            <w:r w:rsidRPr="00376E50">
              <w:rPr>
                <w:b/>
                <w:noProof/>
                <w:sz w:val="16"/>
                <w:szCs w:val="16"/>
              </w:rPr>
              <w:t>3</w:t>
            </w:r>
            <w:r w:rsidRPr="00376E50">
              <w:rPr>
                <w:b/>
                <w:sz w:val="16"/>
                <w:szCs w:val="16"/>
              </w:rPr>
              <w:t xml:space="preserve"> - </w:t>
            </w:r>
            <w:r w:rsidRPr="00376E50">
              <w:rPr>
                <w:b/>
                <w:noProof/>
                <w:sz w:val="16"/>
                <w:szCs w:val="16"/>
              </w:rPr>
              <w:t>Подобряване на информираността на обществото за възможностите и резултатите от ЕСИФ в България, както и подобряване капацитета на бенефициентите</w:t>
            </w:r>
          </w:p>
        </w:tc>
      </w:tr>
      <w:tr w:rsidR="00BC3798" w:rsidTr="00426349">
        <w:trPr>
          <w:trHeight w:val="288"/>
          <w:tblHeader/>
        </w:trPr>
        <w:tc>
          <w:tcPr>
            <w:tcW w:w="0" w:type="auto"/>
            <w:vMerge w:val="restart"/>
            <w:shd w:val="clear" w:color="auto" w:fill="auto"/>
          </w:tcPr>
          <w:p w:rsidR="008D5009" w:rsidRPr="00376E50" w:rsidRDefault="00D6759E" w:rsidP="00426349">
            <w:pPr>
              <w:keepNext/>
              <w:spacing w:before="0" w:after="0"/>
              <w:jc w:val="center"/>
              <w:rPr>
                <w:b/>
                <w:sz w:val="16"/>
                <w:szCs w:val="16"/>
              </w:rPr>
            </w:pPr>
            <w:r>
              <w:rPr>
                <w:b/>
                <w:noProof/>
                <w:color w:val="000000"/>
                <w:sz w:val="16"/>
                <w:szCs w:val="16"/>
              </w:rPr>
              <w:t>ID</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sidRPr="00E4588A">
              <w:rPr>
                <w:b/>
                <w:noProof/>
                <w:color w:val="000000"/>
                <w:sz w:val="16"/>
                <w:szCs w:val="16"/>
                <w:lang w:val="da-DK"/>
              </w:rPr>
              <w:t>Показател</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sidRPr="006034BD">
              <w:rPr>
                <w:b/>
                <w:noProof/>
                <w:color w:val="000000"/>
                <w:sz w:val="16"/>
                <w:szCs w:val="16"/>
                <w:lang w:val="da-DK"/>
              </w:rPr>
              <w:t>Мерна единица</w:t>
            </w:r>
          </w:p>
        </w:tc>
        <w:tc>
          <w:tcPr>
            <w:tcW w:w="0" w:type="auto"/>
            <w:gridSpan w:val="3"/>
            <w:shd w:val="clear" w:color="auto" w:fill="auto"/>
          </w:tcPr>
          <w:p w:rsidR="008D5009" w:rsidRPr="00E4588A" w:rsidRDefault="00D6759E" w:rsidP="00426349">
            <w:pPr>
              <w:keepNext/>
              <w:spacing w:before="0" w:after="0"/>
              <w:jc w:val="center"/>
              <w:rPr>
                <w:b/>
                <w:sz w:val="16"/>
                <w:szCs w:val="16"/>
                <w:lang w:val="da-DK"/>
              </w:rPr>
            </w:pPr>
            <w:r w:rsidRPr="00E4588A">
              <w:rPr>
                <w:b/>
                <w:noProof/>
                <w:color w:val="000000"/>
                <w:sz w:val="16"/>
                <w:szCs w:val="16"/>
                <w:lang w:val="da-DK"/>
              </w:rPr>
              <w:t>Базова стойност</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Pr>
                <w:b/>
                <w:noProof/>
                <w:color w:val="000000"/>
                <w:sz w:val="16"/>
                <w:szCs w:val="16"/>
                <w:lang w:val="da-DK"/>
              </w:rPr>
              <w:t>Базова година</w:t>
            </w:r>
          </w:p>
        </w:tc>
        <w:tc>
          <w:tcPr>
            <w:tcW w:w="0" w:type="auto"/>
            <w:gridSpan w:val="3"/>
            <w:shd w:val="clear" w:color="auto" w:fill="auto"/>
          </w:tcPr>
          <w:p w:rsidR="008D5009" w:rsidRPr="00376E50" w:rsidRDefault="00D6759E" w:rsidP="00426349">
            <w:pPr>
              <w:keepNext/>
              <w:spacing w:before="0" w:after="0"/>
              <w:jc w:val="center"/>
              <w:rPr>
                <w:b/>
                <w:sz w:val="16"/>
                <w:szCs w:val="16"/>
              </w:rPr>
            </w:pPr>
            <w:r w:rsidRPr="00B7758A">
              <w:rPr>
                <w:b/>
                <w:noProof/>
                <w:color w:val="000000"/>
                <w:sz w:val="16"/>
                <w:szCs w:val="16"/>
              </w:rPr>
              <w:t>Целева стойност (2023 г.)</w:t>
            </w:r>
          </w:p>
        </w:tc>
        <w:tc>
          <w:tcPr>
            <w:tcW w:w="0" w:type="auto"/>
            <w:vMerge w:val="restart"/>
            <w:shd w:val="clear" w:color="auto" w:fill="auto"/>
          </w:tcPr>
          <w:p w:rsidR="008D5009" w:rsidRPr="00376E50" w:rsidRDefault="00D6759E" w:rsidP="00426349">
            <w:pPr>
              <w:keepNext/>
              <w:spacing w:before="0" w:after="0"/>
              <w:jc w:val="center"/>
              <w:rPr>
                <w:b/>
                <w:sz w:val="16"/>
                <w:szCs w:val="16"/>
              </w:rPr>
            </w:pPr>
            <w:r w:rsidRPr="00E4588A">
              <w:rPr>
                <w:b/>
                <w:noProof/>
                <w:color w:val="000000"/>
                <w:sz w:val="16"/>
                <w:szCs w:val="16"/>
              </w:rPr>
              <w:t>Източник на данните</w:t>
            </w:r>
          </w:p>
        </w:tc>
        <w:tc>
          <w:tcPr>
            <w:tcW w:w="0" w:type="auto"/>
            <w:vMerge w:val="restart"/>
            <w:shd w:val="clear" w:color="auto" w:fill="auto"/>
          </w:tcPr>
          <w:p w:rsidR="008D5009" w:rsidRPr="00376E50" w:rsidRDefault="00D6759E" w:rsidP="00426349">
            <w:pPr>
              <w:keepNext/>
              <w:spacing w:before="0" w:after="0"/>
              <w:jc w:val="center"/>
              <w:rPr>
                <w:b/>
                <w:sz w:val="16"/>
                <w:szCs w:val="16"/>
              </w:rPr>
            </w:pPr>
            <w:r w:rsidRPr="00E4588A">
              <w:rPr>
                <w:b/>
                <w:noProof/>
                <w:color w:val="000000"/>
                <w:sz w:val="16"/>
                <w:szCs w:val="16"/>
              </w:rPr>
              <w:t>Честота на отчитане</w:t>
            </w:r>
          </w:p>
        </w:tc>
      </w:tr>
      <w:tr w:rsidR="00BC379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М</w:t>
            </w: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Ж</w:t>
            </w: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О</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М</w:t>
            </w: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Ж</w:t>
            </w: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О</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BC3798" w:rsidTr="00426349">
        <w:tc>
          <w:tcPr>
            <w:tcW w:w="0" w:type="auto"/>
            <w:shd w:val="clear" w:color="auto" w:fill="auto"/>
          </w:tcPr>
          <w:p w:rsidR="008D5009" w:rsidRPr="00F10E37" w:rsidRDefault="00D6759E"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R4-4</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lang w:val="da-DK"/>
              </w:rPr>
              <w:t>Дял на населението на 15+, които са информирани относно кохезионната политика на ЕС</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rPr>
              <w:t>%</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D6759E" w:rsidP="00426349">
            <w:pPr>
              <w:keepNext/>
              <w:spacing w:before="0" w:after="0"/>
              <w:jc w:val="right"/>
              <w:rPr>
                <w:color w:val="000000"/>
                <w:sz w:val="12"/>
                <w:szCs w:val="12"/>
              </w:rPr>
            </w:pPr>
            <w:r w:rsidRPr="00F10E37">
              <w:rPr>
                <w:noProof/>
                <w:color w:val="000000"/>
                <w:sz w:val="12"/>
                <w:szCs w:val="12"/>
                <w:lang w:val="da-DK"/>
              </w:rPr>
              <w:t>62,00</w:t>
            </w:r>
          </w:p>
        </w:tc>
        <w:tc>
          <w:tcPr>
            <w:tcW w:w="0" w:type="auto"/>
            <w:shd w:val="clear" w:color="auto" w:fill="auto"/>
          </w:tcPr>
          <w:p w:rsidR="008D5009" w:rsidRPr="00F10E37" w:rsidRDefault="00D6759E"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D6759E" w:rsidP="00426349">
            <w:pPr>
              <w:keepNext/>
              <w:spacing w:before="0" w:after="0"/>
              <w:jc w:val="right"/>
              <w:rPr>
                <w:color w:val="000000"/>
                <w:sz w:val="12"/>
                <w:szCs w:val="12"/>
              </w:rPr>
            </w:pPr>
            <w:r w:rsidRPr="00F10E37">
              <w:rPr>
                <w:noProof/>
                <w:color w:val="000000"/>
                <w:sz w:val="12"/>
                <w:szCs w:val="12"/>
                <w:lang w:val="da-DK"/>
              </w:rPr>
              <w:t>70,00</w:t>
            </w:r>
          </w:p>
        </w:tc>
        <w:tc>
          <w:tcPr>
            <w:tcW w:w="0" w:type="auto"/>
            <w:shd w:val="clear" w:color="auto" w:fill="auto"/>
          </w:tcPr>
          <w:p w:rsidR="008D5009" w:rsidRPr="00F10E37" w:rsidRDefault="00D6759E" w:rsidP="00426349">
            <w:pPr>
              <w:keepNext/>
              <w:spacing w:before="0" w:after="0"/>
              <w:rPr>
                <w:color w:val="000000"/>
                <w:sz w:val="12"/>
                <w:szCs w:val="12"/>
              </w:rPr>
            </w:pPr>
            <w:r w:rsidRPr="00F10E37">
              <w:rPr>
                <w:noProof/>
                <w:color w:val="000000"/>
                <w:sz w:val="12"/>
                <w:szCs w:val="12"/>
                <w:lang w:val="da-DK"/>
              </w:rPr>
              <w:t>Социологически проучвания</w:t>
            </w:r>
          </w:p>
        </w:tc>
        <w:tc>
          <w:tcPr>
            <w:tcW w:w="0" w:type="auto"/>
            <w:shd w:val="clear" w:color="auto" w:fill="auto"/>
          </w:tcPr>
          <w:p w:rsidR="008D5009" w:rsidRPr="00F10E37" w:rsidRDefault="00D6759E" w:rsidP="00426349">
            <w:pPr>
              <w:pStyle w:val="Text2"/>
              <w:keepNext/>
              <w:spacing w:before="0" w:after="0"/>
              <w:ind w:left="0"/>
              <w:rPr>
                <w:color w:val="000000"/>
                <w:sz w:val="12"/>
                <w:szCs w:val="12"/>
              </w:rPr>
            </w:pPr>
            <w:r w:rsidRPr="00F10E37">
              <w:rPr>
                <w:noProof/>
                <w:color w:val="000000"/>
                <w:sz w:val="12"/>
                <w:szCs w:val="12"/>
              </w:rPr>
              <w:t>2018, 2021, 2023</w:t>
            </w:r>
          </w:p>
        </w:tc>
      </w:tr>
    </w:tbl>
    <w:p w:rsidR="008D5009" w:rsidRPr="00C23AD8" w:rsidRDefault="008D5009" w:rsidP="008D5009">
      <w:pPr>
        <w:keepNext/>
        <w:spacing w:before="0" w:after="0"/>
        <w:ind w:firstLine="1"/>
        <w:rPr>
          <w:color w:val="000000"/>
          <w:sz w:val="18"/>
          <w:szCs w:val="18"/>
        </w:rPr>
      </w:pPr>
    </w:p>
    <w:p w:rsidR="008D5009" w:rsidRPr="001A3CAE" w:rsidRDefault="00D6759E" w:rsidP="008D5009">
      <w:pPr>
        <w:pStyle w:val="ManualHeading2"/>
        <w:keepLines/>
        <w:spacing w:before="0" w:after="0"/>
        <w:rPr>
          <w:b w:val="0"/>
          <w:color w:val="000000"/>
        </w:rPr>
      </w:pPr>
      <w:bookmarkStart w:id="108" w:name="_Toc256000075"/>
      <w:r>
        <w:rPr>
          <w:noProof/>
          <w:color w:val="000000"/>
        </w:rPr>
        <w:t>2.Б.6 Действия, които ще получат подкрепа, и очакваният им принос за постигането на специфичните цели</w:t>
      </w:r>
      <w:bookmarkStart w:id="109" w:name="_Toc256000028"/>
      <w:bookmarkStart w:id="110" w:name="_Toc512434580"/>
      <w:bookmarkStart w:id="111" w:name="_Toc25666850"/>
      <w:bookmarkStart w:id="112" w:name="_Toc27646457"/>
      <w:r>
        <w:rPr>
          <w:b w:val="0"/>
          <w:color w:val="000000"/>
        </w:rPr>
        <w:t xml:space="preserve"> </w:t>
      </w:r>
      <w:r>
        <w:rPr>
          <w:b w:val="0"/>
          <w:noProof/>
          <w:color w:val="000000"/>
        </w:rPr>
        <w:t>(по приоритетни оси)</w:t>
      </w:r>
      <w:bookmarkEnd w:id="108"/>
      <w:bookmarkEnd w:id="109"/>
      <w:bookmarkEnd w:id="110"/>
      <w:bookmarkEnd w:id="111"/>
      <w:bookmarkEnd w:id="112"/>
    </w:p>
    <w:p w:rsidR="008D5009" w:rsidRDefault="008D5009" w:rsidP="008D5009">
      <w:pPr>
        <w:keepNext/>
        <w:keepLines/>
        <w:spacing w:before="0" w:after="0"/>
      </w:pPr>
    </w:p>
    <w:p w:rsidR="008D5009" w:rsidRPr="00D13BA5" w:rsidRDefault="00D6759E" w:rsidP="008D5009">
      <w:pPr>
        <w:pStyle w:val="ManualHeading3"/>
        <w:keepLines/>
        <w:spacing w:before="0" w:after="0"/>
        <w:rPr>
          <w:color w:val="000000"/>
        </w:rPr>
      </w:pPr>
      <w:bookmarkStart w:id="113" w:name="_Toc256000076"/>
      <w:r w:rsidRPr="00D13BA5">
        <w:rPr>
          <w:noProof/>
          <w:color w:val="000000"/>
        </w:rPr>
        <w:t>2.Б.6.1 Описание на действията, които ще получат подкрепа, и на очаквания им принос за постигането на специфичните цели</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11211"/>
      </w:tblGrid>
      <w:tr w:rsidR="00BC3798" w:rsidTr="00426349">
        <w:trPr>
          <w:trHeight w:val="288"/>
          <w:tblHeader/>
        </w:trPr>
        <w:tc>
          <w:tcPr>
            <w:tcW w:w="0" w:type="auto"/>
            <w:shd w:val="clear" w:color="auto" w:fill="auto"/>
          </w:tcPr>
          <w:p w:rsidR="008D5009" w:rsidRPr="00C23AD8" w:rsidRDefault="00D6759E" w:rsidP="00426349">
            <w:pPr>
              <w:pStyle w:val="Text1"/>
              <w:spacing w:before="0" w:after="0"/>
              <w:ind w:left="0"/>
              <w:rPr>
                <w:b/>
                <w:color w:val="000000"/>
                <w:sz w:val="18"/>
                <w:szCs w:val="18"/>
              </w:rPr>
            </w:pPr>
            <w:r>
              <w:rPr>
                <w:b/>
                <w:noProof/>
                <w:sz w:val="16"/>
                <w:szCs w:val="16"/>
              </w:rPr>
              <w:t>Приоритетна ос</w:t>
            </w:r>
          </w:p>
        </w:tc>
        <w:tc>
          <w:tcPr>
            <w:tcW w:w="0" w:type="auto"/>
            <w:shd w:val="clear" w:color="auto" w:fill="auto"/>
          </w:tcPr>
          <w:p w:rsidR="008D5009" w:rsidRPr="00C23AD8" w:rsidRDefault="00D6759E" w:rsidP="00426349">
            <w:pPr>
              <w:pStyle w:val="Text1"/>
              <w:spacing w:before="0" w:after="0"/>
              <w:ind w:left="0"/>
              <w:rPr>
                <w:b/>
                <w:color w:val="000000"/>
                <w:sz w:val="18"/>
                <w:szCs w:val="18"/>
              </w:rPr>
            </w:pPr>
            <w:r w:rsidRPr="00376E50">
              <w:rPr>
                <w:b/>
                <w:noProof/>
                <w:sz w:val="16"/>
                <w:szCs w:val="16"/>
              </w:rPr>
              <w:t>4</w:t>
            </w:r>
            <w:r w:rsidRPr="00376E50">
              <w:rPr>
                <w:b/>
                <w:sz w:val="16"/>
                <w:szCs w:val="16"/>
              </w:rPr>
              <w:t xml:space="preserve"> - </w:t>
            </w:r>
            <w:r w:rsidRPr="00376E50">
              <w:rPr>
                <w:b/>
                <w:noProof/>
                <w:sz w:val="16"/>
                <w:szCs w:val="16"/>
              </w:rPr>
              <w:t>ТЕХНИЧЕСКА ПОМОЩ ЗА УПРАВЛЕНИЕТО НА ЕСИФ</w:t>
            </w:r>
          </w:p>
        </w:tc>
      </w:tr>
      <w:tr w:rsidR="00BC3798" w:rsidTr="00426349">
        <w:trPr>
          <w:trHeight w:val="288"/>
        </w:trPr>
        <w:tc>
          <w:tcPr>
            <w:tcW w:w="0" w:type="auto"/>
            <w:gridSpan w:val="2"/>
            <w:shd w:val="clear" w:color="auto" w:fill="auto"/>
          </w:tcPr>
          <w:p w:rsidR="00BC3798" w:rsidRDefault="00D6759E">
            <w:pPr>
              <w:spacing w:before="0" w:after="240"/>
              <w:jc w:val="left"/>
            </w:pPr>
            <w:r>
              <w:t>ПО4 ще подкрепи хоризонтални дейности за борба с корупцията чрез въвеждане на ефективни и съразмерни мерки за ефективно установяване и докладване на нередности. Приоритетните оси за техническа помощ по останалите програми покриват дейностите на Управляващите органи за периода 2014-2020 г. съгласно чл. 125 на Регламент (EC) No. 1303/2013.</w:t>
            </w:r>
          </w:p>
          <w:p w:rsidR="00BC3798" w:rsidRDefault="00D6759E">
            <w:pPr>
              <w:spacing w:before="240" w:after="240"/>
              <w:jc w:val="left"/>
            </w:pPr>
            <w:r>
              <w:lastRenderedPageBreak/>
              <w:t>Националната стратегия за превенция и борба с нередностите и измамите, засягащи финансовите интереси на Европейския съюз за периода 2014 – 2020 г. е основополагащ за изпълнението на Насоките на ЕК към страните-членки и органите по програмите за оценка на риска от измами и ефективни и пропорционални мерки за противодействие на измамите.</w:t>
            </w:r>
          </w:p>
          <w:p w:rsidR="00BC3798" w:rsidRDefault="00D6759E">
            <w:pPr>
              <w:spacing w:before="240" w:after="240"/>
              <w:jc w:val="left"/>
            </w:pPr>
            <w:r>
              <w:t>По ПО4 ще бъдат финансирани: създаване на платформи и механизми за представяне и обсъждане на най-често допусканите грешки и за утвърждаване на добри практики при администрирането на нередности; разработване на модели за превенция срещу нередности и измами, засягащи финансовите интереси на ЕС; изграждане на капацитет за анализ и оценка на риска от злоупотреби с фондове и средства на ЕС и националния бюджет; провеждане на информационни кампании, публични форуми, пресконференции, семинари и др., предназначени за широката общественост по въпроси, свързани с борбата с нередностите и измамите, засягащи финансовите интереси на ЕС; разработване и внедряване на обществено достъпен модул „Нередности” в ИСУН; установяване на опростени процедури по взаимодействие на Управляващите органи с НАП с оглед принудително възстановяване на средства при неспазен срок за доброволно възстановяване и др.</w:t>
            </w:r>
          </w:p>
          <w:p w:rsidR="00BC3798" w:rsidRDefault="00D6759E">
            <w:pPr>
              <w:spacing w:before="240" w:after="240"/>
              <w:jc w:val="left"/>
            </w:pPr>
            <w:r>
              <w:t>Приоритетните оси за техническа помощ по останалите програми ще покриват: осигуряване на поне двама взаимнозаменяеми „служители по нередностите”; обучение на служителите във връзка с приетите нормативни актове на ЕС за програмен период 2014 – 2020 г. и националната нормативна уредба; подобряване на организационната структура и оптимизиране на дейностите за изпълнение на мерките по превенция; укрепване капацитета на бенефициерите при подготовката и изпълнение на проекти с цел превенция на грешки и нередности; поддържане на унифицирани регистри на получените сигнали за нередности и установените случаи на нередности; изпращане на информация до дирекция АФКОС относно регистрираните нередности и измами; изготвяне на вътрешни правила за програмен период 2014 - 2020 г. на УО във връзка с възстановяване на неправомерно изплатени средства на бенефициерите по съответните програми.</w:t>
            </w:r>
          </w:p>
          <w:p w:rsidR="00BC3798" w:rsidRDefault="00D6759E">
            <w:pPr>
              <w:spacing w:before="240" w:after="240"/>
              <w:jc w:val="left"/>
            </w:pPr>
            <w:r>
              <w:t>Приоритетните оси за техническа помощ по останалите програми покриват валидирането и проследяването от НСИ на изпълнението на индикаторите по съответната програма. ПО4 финансира общоприложими методологии за програмите, хоризонтални изследвания и проучвания на НСИ във връзка с изпълнението на Споразумението за партньорство.</w:t>
            </w:r>
          </w:p>
          <w:p w:rsidR="00BC3798" w:rsidRDefault="00D6759E">
            <w:pPr>
              <w:spacing w:before="240" w:after="240"/>
              <w:jc w:val="left"/>
            </w:pPr>
            <w:r>
              <w:t xml:space="preserve">ПО4 финансира дейности за информация и публичност на програмите, финансирани от ЕСИФ, включително предоставяне на информация по програмите и по конкретни насоки за кандидатстване чрез мрежата на ОИЦ и единния информационен портал, повишаване на </w:t>
            </w:r>
            <w:r>
              <w:lastRenderedPageBreak/>
              <w:t>информираността в обществото за възможностите за финансиране, предоставени от ЕСИФ и координиране на информационните дейности по програмите. Конкретните дейности по информация за кандидатстване, обучение на бенефициенти, разпространение на добри практики и резултатите от програмите се финансират от приоритетните оси за техническа помощ на отделните програми.</w:t>
            </w:r>
          </w:p>
          <w:p w:rsidR="00BC3798" w:rsidRDefault="00D6759E">
            <w:pPr>
              <w:spacing w:before="240" w:after="240"/>
              <w:jc w:val="left"/>
            </w:pPr>
            <w:r>
              <w:t>Чрез хоризонталната техническа помощ се подпомага ефективното и ефикасно изпълнение на политиката на сближаване на ЕС чрез целенасочена подкрепа за провеждането на държавната политика в областта на управлението на средствата от ЕСИФ (в т.ч. подготовката, управлението, мониторинга, контрола, одита, оценката, комуникацията и видимостта на средствата от ЕСИФ).</w:t>
            </w:r>
          </w:p>
          <w:p w:rsidR="00BC3798" w:rsidRDefault="00D6759E">
            <w:pPr>
              <w:spacing w:before="240" w:after="240"/>
              <w:jc w:val="left"/>
            </w:pPr>
            <w:r>
              <w:t>Примерни конкретни бенефициенти по ПО 4 са хоризонтални структури и звена като Централното координационно звено (ЦКЗ), Дирекция "Национален фонд" в МФ - Сертифициращ орган (СО), Изпълнителна агенция "Одит на средствата от Европейския съюз" - Одитен орган (ОО), Националния статистически институт (НСИ), Агенция за обществени поръчки (АОП), звеното за държавни помощи към МФ, Националната структура за управление на изпълнението на Национална приоритетна рамка за действие по НАТУРА 2000 (НПРД), дирекция АФКОС в МВР; Изпълнителна агенция "Сертификационен одит на средствата от европейските земеделски фондове" (ИА СОСЕЗФ), Държавна агенция "Електронно управление" (ДАЕУ) - за дейности, свързани с управлението на ЕФИС.</w:t>
            </w:r>
          </w:p>
          <w:p w:rsidR="00BC3798" w:rsidRDefault="00D6759E">
            <w:pPr>
              <w:spacing w:before="240" w:after="240"/>
              <w:jc w:val="left"/>
            </w:pPr>
            <w:r>
              <w:t>Примерни действия, които ще получат подкрепа:</w:t>
            </w:r>
          </w:p>
          <w:p w:rsidR="00BC3798" w:rsidRDefault="00D6759E" w:rsidP="00D6759E">
            <w:pPr>
              <w:numPr>
                <w:ilvl w:val="0"/>
                <w:numId w:val="72"/>
              </w:numPr>
              <w:spacing w:before="240" w:after="0"/>
              <w:ind w:hanging="210"/>
              <w:jc w:val="left"/>
            </w:pPr>
            <w:r>
              <w:rPr>
                <w:b/>
                <w:bCs/>
                <w:i/>
                <w:iCs/>
              </w:rPr>
              <w:t>Осигуряване на консултантски услуги, включително извършване на текущи оценки по стратегически документи, имащи отношение към управлението и изпълнението на ЕСИФ.</w:t>
            </w:r>
            <w:r>
              <w:t xml:space="preserve"> Ще се подкрепи осигуряването с информация относно изпълнението на предварителните условия и ще се анализира изпълнението на националните стратегически и нормативни документи. Дейността има пряк ефект върху </w:t>
            </w:r>
            <w:r>
              <w:rPr>
                <w:i/>
                <w:iCs/>
              </w:rPr>
              <w:t>СЦ 1.</w:t>
            </w:r>
          </w:p>
          <w:p w:rsidR="00BC3798" w:rsidRDefault="00D6759E" w:rsidP="00D6759E">
            <w:pPr>
              <w:numPr>
                <w:ilvl w:val="0"/>
                <w:numId w:val="72"/>
              </w:numPr>
              <w:spacing w:before="0" w:after="0"/>
              <w:ind w:hanging="210"/>
              <w:jc w:val="left"/>
            </w:pPr>
            <w:r>
              <w:rPr>
                <w:b/>
                <w:bCs/>
                <w:i/>
                <w:iCs/>
              </w:rPr>
              <w:t>Организиране и участие в събития, свързани с координацията между оперативните програми</w:t>
            </w:r>
            <w:r>
              <w:t xml:space="preserve">. Дейността има пряк ефект върху </w:t>
            </w:r>
            <w:r>
              <w:rPr>
                <w:i/>
                <w:iCs/>
              </w:rPr>
              <w:t>СЦ 1.</w:t>
            </w:r>
          </w:p>
          <w:p w:rsidR="00BC3798" w:rsidRDefault="00D6759E" w:rsidP="00D6759E">
            <w:pPr>
              <w:numPr>
                <w:ilvl w:val="0"/>
                <w:numId w:val="72"/>
              </w:numPr>
              <w:spacing w:before="0" w:after="0"/>
              <w:ind w:hanging="210"/>
              <w:jc w:val="left"/>
            </w:pPr>
            <w:r>
              <w:rPr>
                <w:b/>
                <w:bCs/>
                <w:i/>
                <w:iCs/>
              </w:rPr>
              <w:t xml:space="preserve">Ежегодно актуализиране и разпространение на наръчници, ръководства и процедури на конкретни бенефициенти по ПО 4. </w:t>
            </w:r>
            <w:r>
              <w:t xml:space="preserve">Управляващите органи и бенефициентите ще бъдат осигурени с адекватни насоки за управление на европейските средства. Ефектите се отнасят пряко към </w:t>
            </w:r>
            <w:r>
              <w:rPr>
                <w:i/>
                <w:iCs/>
              </w:rPr>
              <w:t>СЦ 1 и 3.</w:t>
            </w:r>
          </w:p>
          <w:p w:rsidR="00BC3798" w:rsidRDefault="00D6759E" w:rsidP="00D6759E">
            <w:pPr>
              <w:numPr>
                <w:ilvl w:val="0"/>
                <w:numId w:val="72"/>
              </w:numPr>
              <w:spacing w:before="0" w:after="0"/>
              <w:ind w:hanging="210"/>
              <w:jc w:val="left"/>
            </w:pPr>
            <w:r>
              <w:rPr>
                <w:b/>
                <w:bCs/>
                <w:i/>
                <w:iCs/>
              </w:rPr>
              <w:lastRenderedPageBreak/>
              <w:t>Извършване на одити и проверки на място от СО, ОО, ИА СОСЕЗФ и дирекция АФКОС в МВР в Управляващите органи, Междинните звена и бенефициентите, включително и по програмите за трансгранично сътрудничество.</w:t>
            </w:r>
            <w:r>
              <w:t xml:space="preserve"> Очакваните ефекти са насочени към постигане на </w:t>
            </w:r>
            <w:r>
              <w:rPr>
                <w:i/>
                <w:iCs/>
              </w:rPr>
              <w:t>СЦ 1.</w:t>
            </w:r>
          </w:p>
          <w:p w:rsidR="00BC3798" w:rsidRDefault="00D6759E" w:rsidP="00D6759E">
            <w:pPr>
              <w:numPr>
                <w:ilvl w:val="0"/>
                <w:numId w:val="72"/>
              </w:numPr>
              <w:spacing w:before="0" w:after="0"/>
              <w:ind w:hanging="210"/>
              <w:jc w:val="left"/>
            </w:pPr>
            <w:r>
              <w:rPr>
                <w:b/>
                <w:bCs/>
                <w:i/>
                <w:iCs/>
              </w:rPr>
              <w:t>Осигуряване на дейността на ЦКЗ и структурите за координация на политиката по информация и публичност по наблюдение, относно изпълнението на програмите, финансирани от ЕСИФ, включително посещения на място</w:t>
            </w:r>
            <w:r>
              <w:t xml:space="preserve">. Ще се подкрепи Комитета за наблюдение на СП. Информацията от мониторинга ще бъде използвана при ежегодната актуализация на наръчниците и ръководствата на ЦКЗ. Очакваният ефект ще допринесе за постигане на </w:t>
            </w:r>
            <w:r>
              <w:rPr>
                <w:i/>
                <w:iCs/>
              </w:rPr>
              <w:t>СЦ 1.</w:t>
            </w:r>
          </w:p>
          <w:p w:rsidR="00BC3798" w:rsidRDefault="00D6759E" w:rsidP="00D6759E">
            <w:pPr>
              <w:numPr>
                <w:ilvl w:val="0"/>
                <w:numId w:val="72"/>
              </w:numPr>
              <w:spacing w:before="0" w:after="0"/>
              <w:ind w:hanging="210"/>
              <w:jc w:val="left"/>
            </w:pPr>
            <w:r>
              <w:rPr>
                <w:b/>
                <w:bCs/>
                <w:i/>
                <w:iCs/>
              </w:rPr>
              <w:t>Дейности за ограничаване на прекомерната административна тежест, включително на етапа на контрол</w:t>
            </w:r>
            <w:r>
              <w:t xml:space="preserve">. Очакваните ефекти са насочени към постигане на </w:t>
            </w:r>
            <w:r>
              <w:rPr>
                <w:i/>
                <w:iCs/>
              </w:rPr>
              <w:t>СЦ 1.</w:t>
            </w:r>
          </w:p>
          <w:p w:rsidR="00BC3798" w:rsidRDefault="00D6759E" w:rsidP="00D6759E">
            <w:pPr>
              <w:numPr>
                <w:ilvl w:val="0"/>
                <w:numId w:val="72"/>
              </w:numPr>
              <w:spacing w:before="0" w:after="0"/>
              <w:ind w:hanging="210"/>
              <w:jc w:val="left"/>
            </w:pPr>
            <w:r>
              <w:rPr>
                <w:b/>
                <w:bCs/>
                <w:i/>
                <w:iCs/>
              </w:rPr>
              <w:t>Обучения за служителите на конкретни бенефициенти по ПО 4 и организация и участие в курсове, работни срещи, учебни пътувания, конференции и семинари по въпроси, свързани с управлението на ЕСИФ</w:t>
            </w:r>
            <w:r>
              <w:t xml:space="preserve">. Ще се повиши експертния капацитет чрез актуализация на наличните знания и придобиване на нови. Това ще има пряк ефект върху </w:t>
            </w:r>
            <w:r>
              <w:rPr>
                <w:i/>
                <w:iCs/>
              </w:rPr>
              <w:t>СЦ 1,</w:t>
            </w:r>
            <w:r>
              <w:t xml:space="preserve"> тъй като придобитите знания ще бъдат приложени в процеса на работа.</w:t>
            </w:r>
          </w:p>
          <w:p w:rsidR="00BC3798" w:rsidRDefault="00D6759E" w:rsidP="00D6759E">
            <w:pPr>
              <w:numPr>
                <w:ilvl w:val="0"/>
                <w:numId w:val="72"/>
              </w:numPr>
              <w:spacing w:before="0" w:after="0"/>
              <w:ind w:hanging="210"/>
              <w:jc w:val="left"/>
            </w:pPr>
            <w:r>
              <w:rPr>
                <w:b/>
                <w:bCs/>
                <w:i/>
                <w:iCs/>
              </w:rPr>
              <w:t>Финансиране на разходите за възнаграждения и други свързани с тях разходи за сметка на органа по назначаването/работодателя за служители на конкретни бенефициенти по ПО 4</w:t>
            </w:r>
            <w:r>
              <w:t xml:space="preserve"> за изпълнение на дейности по управлението на ЕСИФ. Дейността ще има ефект върху запазване и намаляване на текучеството на персонала. Очакваният ефект е върху </w:t>
            </w:r>
            <w:r>
              <w:rPr>
                <w:i/>
                <w:iCs/>
              </w:rPr>
              <w:t>СЦ 1.</w:t>
            </w:r>
          </w:p>
          <w:p w:rsidR="00BC3798" w:rsidRDefault="00D6759E" w:rsidP="00D6759E">
            <w:pPr>
              <w:numPr>
                <w:ilvl w:val="0"/>
                <w:numId w:val="72"/>
              </w:numPr>
              <w:spacing w:before="0" w:after="0"/>
              <w:ind w:hanging="210"/>
              <w:jc w:val="left"/>
            </w:pPr>
            <w:r>
              <w:rPr>
                <w:b/>
                <w:bCs/>
                <w:i/>
                <w:iCs/>
              </w:rPr>
              <w:t>Осигуряване на участието на служители на конкретни бенефициенти по ПО 4 в координационни механизми във връзка с управлението на ЕСИФ, включително участие в работни групи и инициативи за обмяна на опит</w:t>
            </w:r>
            <w:r>
              <w:t xml:space="preserve">. Обмяната на опит ще допринесе за разпространение на добри практики от други държави-членки. Дейността ще допринесе за постигане на </w:t>
            </w:r>
            <w:r>
              <w:rPr>
                <w:i/>
                <w:iCs/>
              </w:rPr>
              <w:t>СЦ 1, 2 и 3.</w:t>
            </w:r>
          </w:p>
          <w:p w:rsidR="00BC3798" w:rsidRDefault="00D6759E" w:rsidP="00D6759E">
            <w:pPr>
              <w:numPr>
                <w:ilvl w:val="0"/>
                <w:numId w:val="72"/>
              </w:numPr>
              <w:spacing w:before="0" w:after="0"/>
              <w:ind w:hanging="210"/>
              <w:jc w:val="left"/>
            </w:pPr>
            <w:r>
              <w:rPr>
                <w:b/>
                <w:bCs/>
                <w:i/>
                <w:iCs/>
              </w:rPr>
              <w:t>Осигуряване и актуализиране на софтуер, хардуер и специализирано и офис оборудване за нуждите на конкретни бенефициенти по ПО 4</w:t>
            </w:r>
            <w:r>
              <w:t xml:space="preserve">. Дейността ще има ефект върху изпълнението на </w:t>
            </w:r>
            <w:r>
              <w:rPr>
                <w:i/>
                <w:iCs/>
              </w:rPr>
              <w:t>всички специфични цели.</w:t>
            </w:r>
          </w:p>
          <w:p w:rsidR="00BC3798" w:rsidRDefault="00D6759E" w:rsidP="00D6759E">
            <w:pPr>
              <w:numPr>
                <w:ilvl w:val="0"/>
                <w:numId w:val="72"/>
              </w:numPr>
              <w:spacing w:before="0" w:after="0"/>
              <w:ind w:hanging="210"/>
              <w:jc w:val="left"/>
            </w:pPr>
            <w:r>
              <w:rPr>
                <w:b/>
                <w:bCs/>
                <w:i/>
                <w:iCs/>
              </w:rPr>
              <w:t>Осигуряване на функционирането на звено за помощ (help desk) за потребителите на ИСУН 2020.</w:t>
            </w:r>
            <w:r>
              <w:t xml:space="preserve"> Дейността ще допринесе за реализацията на </w:t>
            </w:r>
            <w:r>
              <w:rPr>
                <w:i/>
                <w:iCs/>
              </w:rPr>
              <w:t>СЦ 2.</w:t>
            </w:r>
          </w:p>
          <w:p w:rsidR="00BC3798" w:rsidRDefault="00D6759E" w:rsidP="00D6759E">
            <w:pPr>
              <w:numPr>
                <w:ilvl w:val="0"/>
                <w:numId w:val="72"/>
              </w:numPr>
              <w:spacing w:before="0" w:after="0"/>
              <w:ind w:hanging="210"/>
              <w:jc w:val="left"/>
            </w:pPr>
            <w:r>
              <w:rPr>
                <w:b/>
                <w:bCs/>
                <w:i/>
                <w:iCs/>
              </w:rPr>
              <w:t>Осигуряване на хардуер и софтуер, IT и телекомуникационни устройства които са необходими за надграждането и поддържането на ИСУН 2020</w:t>
            </w:r>
            <w:r>
              <w:t xml:space="preserve">. Дейността ще осигури необходимия капацитет на връзките и максималната сигурност на компютърната система и възстановяване на данни при аварийни ситуации. Приносът на дейността е към </w:t>
            </w:r>
            <w:r>
              <w:rPr>
                <w:i/>
                <w:iCs/>
              </w:rPr>
              <w:t>СЦ 2.</w:t>
            </w:r>
          </w:p>
          <w:p w:rsidR="00BC3798" w:rsidRDefault="00D6759E" w:rsidP="00D6759E">
            <w:pPr>
              <w:numPr>
                <w:ilvl w:val="0"/>
                <w:numId w:val="72"/>
              </w:numPr>
              <w:spacing w:before="0" w:after="0"/>
              <w:ind w:hanging="210"/>
              <w:jc w:val="left"/>
            </w:pPr>
            <w:r>
              <w:rPr>
                <w:b/>
                <w:bCs/>
                <w:i/>
                <w:iCs/>
              </w:rPr>
              <w:t xml:space="preserve">Надграждане и поддръжка на ИСУН 2020 с приложения. </w:t>
            </w:r>
            <w:r>
              <w:t xml:space="preserve">Дейността ще разшири функционалността на системата и ще позволи използването й от по-широк кръг потребители. В допълнение ще бъде осигурено функционирането на системата за периода 2007-2013 г. до изтичането на срока за съхранение на документи. Приносът ще бъде към </w:t>
            </w:r>
            <w:r>
              <w:rPr>
                <w:i/>
                <w:iCs/>
              </w:rPr>
              <w:t>СЦ 2.</w:t>
            </w:r>
          </w:p>
          <w:p w:rsidR="00BC3798" w:rsidRDefault="00D6759E" w:rsidP="00D6759E">
            <w:pPr>
              <w:numPr>
                <w:ilvl w:val="0"/>
                <w:numId w:val="72"/>
              </w:numPr>
              <w:spacing w:before="0" w:after="0"/>
              <w:ind w:hanging="210"/>
              <w:jc w:val="left"/>
            </w:pPr>
            <w:r>
              <w:rPr>
                <w:b/>
                <w:bCs/>
                <w:i/>
                <w:iCs/>
              </w:rPr>
              <w:lastRenderedPageBreak/>
              <w:t>Изграждане на информационна система за програмния период 2021</w:t>
            </w:r>
            <w:r>
              <w:t>-</w:t>
            </w:r>
            <w:r>
              <w:rPr>
                <w:b/>
                <w:bCs/>
                <w:i/>
                <w:iCs/>
              </w:rPr>
              <w:t xml:space="preserve">2027 г. </w:t>
            </w:r>
            <w:r>
              <w:t xml:space="preserve">Дейността ще осигури прехода за изпълнението на следващия програмен период. Дейността ще допринесе за постигане на </w:t>
            </w:r>
            <w:r>
              <w:rPr>
                <w:i/>
                <w:iCs/>
              </w:rPr>
              <w:t>СЦ 2.</w:t>
            </w:r>
          </w:p>
          <w:p w:rsidR="00BC3798" w:rsidRDefault="00D6759E" w:rsidP="00D6759E">
            <w:pPr>
              <w:numPr>
                <w:ilvl w:val="0"/>
                <w:numId w:val="72"/>
              </w:numPr>
              <w:spacing w:before="0" w:after="0"/>
              <w:ind w:hanging="210"/>
              <w:jc w:val="left"/>
            </w:pPr>
            <w:r>
              <w:rPr>
                <w:b/>
                <w:bCs/>
                <w:i/>
                <w:iCs/>
              </w:rPr>
              <w:t>Обучения за потребителите на ИСУН 2020 и информационната система за програмния период 2021</w:t>
            </w:r>
            <w:r>
              <w:t>-</w:t>
            </w:r>
            <w:r>
              <w:rPr>
                <w:b/>
                <w:bCs/>
                <w:i/>
                <w:iCs/>
              </w:rPr>
              <w:t>2027 г.</w:t>
            </w:r>
            <w:r>
              <w:t xml:space="preserve"> Дейността ще осигури запознаване с информационните системи и повишаване на компетентността за работа с тях за всички техни потребители. Дейността ще допринесе за постигане на </w:t>
            </w:r>
            <w:r>
              <w:rPr>
                <w:i/>
                <w:iCs/>
              </w:rPr>
              <w:t>СЦ 2.</w:t>
            </w:r>
          </w:p>
          <w:p w:rsidR="00BC3798" w:rsidRDefault="00D6759E" w:rsidP="00D6759E">
            <w:pPr>
              <w:numPr>
                <w:ilvl w:val="0"/>
                <w:numId w:val="72"/>
              </w:numPr>
              <w:spacing w:before="0" w:after="0"/>
              <w:ind w:hanging="210"/>
              <w:jc w:val="left"/>
            </w:pPr>
            <w:r>
              <w:rPr>
                <w:b/>
                <w:bCs/>
                <w:i/>
                <w:iCs/>
              </w:rPr>
              <w:t>Поддържане на документалния фонд на оперативните програми 2007-2013 г.</w:t>
            </w:r>
            <w:r>
              <w:t xml:space="preserve">. Дейността ще осигури наличието на адекватна одитна следа за документите, свързани с изпълнението на оперативните програми и ще подпомогне процедурата по приключването им. Дейността ще допринесе за постигане на </w:t>
            </w:r>
            <w:r>
              <w:rPr>
                <w:i/>
                <w:iCs/>
              </w:rPr>
              <w:t>СЦ 3.</w:t>
            </w:r>
          </w:p>
          <w:p w:rsidR="00BC3798" w:rsidRDefault="00D6759E" w:rsidP="00D6759E">
            <w:pPr>
              <w:numPr>
                <w:ilvl w:val="0"/>
                <w:numId w:val="72"/>
              </w:numPr>
              <w:spacing w:before="0" w:after="0"/>
              <w:ind w:hanging="210"/>
              <w:jc w:val="left"/>
            </w:pPr>
            <w:r>
              <w:rPr>
                <w:b/>
                <w:bCs/>
                <w:i/>
                <w:iCs/>
              </w:rPr>
              <w:t>Поддържане и развиване на Единния информационен портал www.eufunds.bg, който да дава достъп до обща и специализирана информация относно управлението на ЕСИФ в България.</w:t>
            </w:r>
            <w:r>
              <w:t xml:space="preserve"> Дейността ще допринесе за постигане на </w:t>
            </w:r>
            <w:r>
              <w:rPr>
                <w:i/>
                <w:iCs/>
              </w:rPr>
              <w:t>СЦ 3.</w:t>
            </w:r>
          </w:p>
          <w:p w:rsidR="00BC3798" w:rsidRDefault="00D6759E" w:rsidP="00D6759E">
            <w:pPr>
              <w:numPr>
                <w:ilvl w:val="0"/>
                <w:numId w:val="72"/>
              </w:numPr>
              <w:spacing w:before="0" w:after="0"/>
              <w:ind w:hanging="210"/>
              <w:jc w:val="left"/>
            </w:pPr>
            <w:r>
              <w:rPr>
                <w:b/>
                <w:bCs/>
                <w:i/>
                <w:iCs/>
              </w:rPr>
              <w:t>Поддържане и развитие на 28-те информационни центъра.</w:t>
            </w:r>
            <w:r>
              <w:t xml:space="preserve"> Дейността ще допринесе за постигане на </w:t>
            </w:r>
            <w:r>
              <w:rPr>
                <w:i/>
                <w:iCs/>
              </w:rPr>
              <w:t>СЦ 3.</w:t>
            </w:r>
          </w:p>
          <w:p w:rsidR="00BC3798" w:rsidRDefault="00D6759E" w:rsidP="00D6759E">
            <w:pPr>
              <w:numPr>
                <w:ilvl w:val="0"/>
                <w:numId w:val="72"/>
              </w:numPr>
              <w:spacing w:before="0" w:after="0"/>
              <w:ind w:hanging="210"/>
              <w:jc w:val="left"/>
            </w:pPr>
            <w:r>
              <w:rPr>
                <w:b/>
                <w:bCs/>
                <w:i/>
                <w:iCs/>
              </w:rPr>
              <w:t>Организиране на информационни събития, семинари, обучения, конференции, изложения, срещи и директна комуникация, включително интернет кампании</w:t>
            </w:r>
            <w:r>
              <w:t xml:space="preserve">. Дейността е изцяло насочена към постигане на </w:t>
            </w:r>
            <w:r>
              <w:rPr>
                <w:i/>
                <w:iCs/>
              </w:rPr>
              <w:t>СЦ 3.</w:t>
            </w:r>
          </w:p>
          <w:p w:rsidR="00BC3798" w:rsidRDefault="00D6759E" w:rsidP="00D6759E">
            <w:pPr>
              <w:numPr>
                <w:ilvl w:val="0"/>
                <w:numId w:val="72"/>
              </w:numPr>
              <w:spacing w:before="0" w:after="0"/>
              <w:ind w:hanging="210"/>
              <w:jc w:val="left"/>
            </w:pPr>
            <w:r>
              <w:rPr>
                <w:b/>
                <w:bCs/>
                <w:i/>
                <w:iCs/>
              </w:rPr>
              <w:t>Целенасочена работа с медии с цел популяризиране изпълнението на ЕСИФ в България</w:t>
            </w:r>
            <w:r>
              <w:t xml:space="preserve">. Дейността ще допринесе за постигане на </w:t>
            </w:r>
            <w:r>
              <w:rPr>
                <w:i/>
                <w:iCs/>
              </w:rPr>
              <w:t>СЦ 3.</w:t>
            </w:r>
          </w:p>
          <w:p w:rsidR="00BC3798" w:rsidRDefault="00D6759E" w:rsidP="00D6759E">
            <w:pPr>
              <w:numPr>
                <w:ilvl w:val="0"/>
                <w:numId w:val="72"/>
              </w:numPr>
              <w:spacing w:before="0" w:after="0"/>
              <w:ind w:hanging="210"/>
              <w:jc w:val="left"/>
            </w:pPr>
            <w:r>
              <w:rPr>
                <w:b/>
                <w:bCs/>
                <w:i/>
                <w:iCs/>
              </w:rPr>
              <w:t xml:space="preserve">Осигуряване функционирането и провеждане на обучения на членовете на Националната мрежа на служителите по информация и публичност на програмите. </w:t>
            </w:r>
            <w:r>
              <w:t>Дейността цели подобряване координацията, както и развитие на експертния капацитет на мрежата чрез научаване на нови знания и придобиване на нови умения, както и обмяна на опит с други държави-членки на ЕС. Дейността ще допринесе за постигане на СЦ 3.</w:t>
            </w:r>
          </w:p>
          <w:p w:rsidR="00BC3798" w:rsidRDefault="00D6759E" w:rsidP="00D6759E">
            <w:pPr>
              <w:numPr>
                <w:ilvl w:val="0"/>
                <w:numId w:val="72"/>
              </w:numPr>
              <w:spacing w:before="0" w:after="0"/>
              <w:ind w:hanging="210"/>
              <w:jc w:val="left"/>
            </w:pPr>
            <w:r>
              <w:rPr>
                <w:b/>
                <w:bCs/>
                <w:i/>
                <w:iCs/>
              </w:rPr>
              <w:t>Развитие на капацитет в НСОРБ за подпомагане приоритетно на малките общински администрации при разработване на документации за обществени поръчки в изпълнение на проекти, финансирани от ЕСИФ.</w:t>
            </w:r>
            <w:r>
              <w:t xml:space="preserve"> Очакваният ефект ще допринесе за постигане на </w:t>
            </w:r>
            <w:r>
              <w:rPr>
                <w:i/>
                <w:iCs/>
              </w:rPr>
              <w:t>СЦ 3.</w:t>
            </w:r>
          </w:p>
          <w:p w:rsidR="00BC3798" w:rsidRDefault="00D6759E" w:rsidP="00D6759E">
            <w:pPr>
              <w:numPr>
                <w:ilvl w:val="0"/>
                <w:numId w:val="72"/>
              </w:numPr>
              <w:spacing w:before="0" w:after="240"/>
              <w:ind w:hanging="210"/>
              <w:jc w:val="left"/>
            </w:pPr>
            <w:r>
              <w:rPr>
                <w:b/>
                <w:bCs/>
                <w:i/>
                <w:iCs/>
              </w:rPr>
              <w:t xml:space="preserve">Развитие на Общинския ресурсно-координационен център към НСОРБ. </w:t>
            </w:r>
            <w:r>
              <w:t xml:space="preserve">Очакваният ефект ще допринесе за постигане на </w:t>
            </w:r>
            <w:r>
              <w:rPr>
                <w:i/>
                <w:iCs/>
              </w:rPr>
              <w:t>СЦ 3.</w:t>
            </w:r>
          </w:p>
          <w:p w:rsidR="008D5009" w:rsidRPr="002B60AE" w:rsidRDefault="008D5009" w:rsidP="00426349">
            <w:pPr>
              <w:pStyle w:val="Text1"/>
              <w:spacing w:before="0" w:after="0"/>
              <w:ind w:left="0"/>
              <w:rPr>
                <w:sz w:val="18"/>
                <w:szCs w:val="18"/>
              </w:rPr>
            </w:pPr>
          </w:p>
        </w:tc>
      </w:tr>
    </w:tbl>
    <w:p w:rsidR="008D5009" w:rsidRPr="00DC028E" w:rsidRDefault="008D5009" w:rsidP="008D5009">
      <w:pPr>
        <w:spacing w:before="0" w:after="0"/>
      </w:pPr>
    </w:p>
    <w:p w:rsidR="008D5009" w:rsidRPr="00D13BA5" w:rsidRDefault="00D6759E" w:rsidP="008D5009">
      <w:pPr>
        <w:pStyle w:val="ManualHeading3"/>
        <w:keepLines/>
        <w:spacing w:before="0" w:after="0"/>
      </w:pPr>
      <w:bookmarkStart w:id="114" w:name="_Toc256000077"/>
      <w:r w:rsidRPr="00D13BA5">
        <w:rPr>
          <w:noProof/>
        </w:rPr>
        <w:t>2.Б.6.2 Показатели за изпълнението, които се очаква да допринесат за постигане на резултатите</w:t>
      </w:r>
      <w:bookmarkEnd w:id="114"/>
      <w:r>
        <w:t xml:space="preserve"> </w:t>
      </w:r>
    </w:p>
    <w:p w:rsidR="008D5009" w:rsidRPr="00995E2F" w:rsidRDefault="008D5009" w:rsidP="008D5009">
      <w:pPr>
        <w:pStyle w:val="Text1"/>
        <w:keepNext/>
        <w:keepLines/>
        <w:spacing w:before="0" w:after="0"/>
        <w:ind w:left="0"/>
      </w:pPr>
    </w:p>
    <w:p w:rsidR="008D5009" w:rsidRPr="00AE6B3E" w:rsidRDefault="00D6759E" w:rsidP="008D5009">
      <w:pPr>
        <w:spacing w:before="0" w:after="0"/>
      </w:pPr>
      <w:r>
        <w:rPr>
          <w:b/>
          <w:i/>
          <w:noProof/>
        </w:rPr>
        <w:t>Таблица 13: Показатели за изпълнението</w:t>
      </w:r>
      <w:r>
        <w:t xml:space="preserve"> </w:t>
      </w:r>
      <w:r>
        <w:rPr>
          <w:noProof/>
        </w:rPr>
        <w:t>(по приоритетни оси)</w:t>
      </w:r>
      <w:r>
        <w:t xml:space="preserve"> </w:t>
      </w:r>
      <w:r>
        <w:rPr>
          <w:noProof/>
        </w:rPr>
        <w:t>(за ЕФРР/ЕСФ/Кохезионния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3728"/>
        <w:gridCol w:w="3708"/>
        <w:gridCol w:w="1284"/>
        <w:gridCol w:w="740"/>
        <w:gridCol w:w="753"/>
        <w:gridCol w:w="1560"/>
        <w:gridCol w:w="1670"/>
      </w:tblGrid>
      <w:tr w:rsidR="00BC3798" w:rsidTr="00426349">
        <w:trPr>
          <w:trHeight w:val="288"/>
        </w:trPr>
        <w:tc>
          <w:tcPr>
            <w:tcW w:w="0" w:type="auto"/>
            <w:gridSpan w:val="2"/>
            <w:shd w:val="clear" w:color="auto" w:fill="auto"/>
          </w:tcPr>
          <w:p w:rsidR="008D5009" w:rsidRPr="005F2609" w:rsidRDefault="00D6759E" w:rsidP="00426349">
            <w:pPr>
              <w:spacing w:before="0" w:after="0"/>
              <w:rPr>
                <w:b/>
                <w:color w:val="000000"/>
                <w:sz w:val="16"/>
                <w:szCs w:val="16"/>
              </w:rPr>
            </w:pPr>
            <w:r>
              <w:rPr>
                <w:b/>
                <w:noProof/>
                <w:sz w:val="16"/>
                <w:szCs w:val="16"/>
              </w:rPr>
              <w:lastRenderedPageBreak/>
              <w:t>Приоритетна ос</w:t>
            </w:r>
          </w:p>
        </w:tc>
        <w:tc>
          <w:tcPr>
            <w:tcW w:w="0" w:type="auto"/>
            <w:gridSpan w:val="6"/>
            <w:shd w:val="clear" w:color="auto" w:fill="auto"/>
          </w:tcPr>
          <w:p w:rsidR="008D5009" w:rsidRPr="005F2609" w:rsidRDefault="00D6759E" w:rsidP="00426349">
            <w:pPr>
              <w:spacing w:before="0" w:after="0"/>
              <w:rPr>
                <w:b/>
                <w:color w:val="000000"/>
                <w:sz w:val="16"/>
                <w:szCs w:val="16"/>
              </w:rPr>
            </w:pPr>
            <w:r w:rsidRPr="00376E50">
              <w:rPr>
                <w:b/>
                <w:noProof/>
                <w:sz w:val="16"/>
                <w:szCs w:val="16"/>
              </w:rPr>
              <w:t>4</w:t>
            </w:r>
            <w:r w:rsidRPr="00376E50">
              <w:rPr>
                <w:b/>
                <w:sz w:val="16"/>
                <w:szCs w:val="16"/>
              </w:rPr>
              <w:t xml:space="preserve"> - </w:t>
            </w:r>
            <w:r w:rsidRPr="00376E50">
              <w:rPr>
                <w:b/>
                <w:noProof/>
                <w:sz w:val="16"/>
                <w:szCs w:val="16"/>
              </w:rPr>
              <w:t>ТЕХНИЧЕСКА ПОМОЩ ЗА УПРАВЛЕНИЕТО НА ЕСИФ</w:t>
            </w:r>
          </w:p>
        </w:tc>
      </w:tr>
      <w:tr w:rsidR="00BC3798" w:rsidTr="00426349">
        <w:trPr>
          <w:trHeight w:val="170"/>
        </w:trPr>
        <w:tc>
          <w:tcPr>
            <w:tcW w:w="0" w:type="auto"/>
            <w:vMerge w:val="restart"/>
            <w:shd w:val="clear" w:color="auto" w:fill="auto"/>
          </w:tcPr>
          <w:p w:rsidR="008D5009" w:rsidRPr="005F2609" w:rsidRDefault="00D6759E" w:rsidP="00426349">
            <w:pPr>
              <w:spacing w:before="0" w:after="0"/>
              <w:jc w:val="center"/>
              <w:rPr>
                <w:color w:val="000000"/>
                <w:sz w:val="16"/>
                <w:szCs w:val="16"/>
              </w:rPr>
            </w:pPr>
            <w:r>
              <w:rPr>
                <w:b/>
                <w:noProof/>
                <w:color w:val="000000"/>
                <w:sz w:val="16"/>
                <w:szCs w:val="16"/>
              </w:rPr>
              <w:t>ID</w:t>
            </w:r>
          </w:p>
        </w:tc>
        <w:tc>
          <w:tcPr>
            <w:tcW w:w="0" w:type="auto"/>
            <w:gridSpan w:val="2"/>
            <w:vMerge w:val="restart"/>
            <w:shd w:val="clear" w:color="auto" w:fill="auto"/>
          </w:tcPr>
          <w:p w:rsidR="008D5009" w:rsidRPr="005F2609" w:rsidRDefault="00D6759E" w:rsidP="00426349">
            <w:pPr>
              <w:spacing w:before="0" w:after="0"/>
              <w:jc w:val="center"/>
              <w:rPr>
                <w:color w:val="000000"/>
                <w:sz w:val="16"/>
                <w:szCs w:val="16"/>
                <w:lang w:val="da-DK"/>
              </w:rPr>
            </w:pPr>
            <w:r w:rsidRPr="00773237">
              <w:rPr>
                <w:b/>
                <w:noProof/>
                <w:color w:val="000000"/>
                <w:sz w:val="16"/>
                <w:szCs w:val="16"/>
                <w:lang w:val="da-DK"/>
              </w:rPr>
              <w:t>Показател (име на показателя)</w:t>
            </w:r>
          </w:p>
        </w:tc>
        <w:tc>
          <w:tcPr>
            <w:tcW w:w="0" w:type="auto"/>
            <w:vMerge w:val="restart"/>
            <w:shd w:val="clear" w:color="auto" w:fill="auto"/>
          </w:tcPr>
          <w:p w:rsidR="008D5009" w:rsidRPr="005F2609" w:rsidRDefault="00D6759E" w:rsidP="00426349">
            <w:pPr>
              <w:spacing w:before="0" w:after="0"/>
              <w:jc w:val="center"/>
              <w:rPr>
                <w:color w:val="000000"/>
                <w:sz w:val="16"/>
                <w:szCs w:val="16"/>
                <w:lang w:val="da-DK"/>
              </w:rPr>
            </w:pPr>
            <w:r w:rsidRPr="00773237">
              <w:rPr>
                <w:b/>
                <w:noProof/>
                <w:color w:val="000000"/>
                <w:sz w:val="16"/>
                <w:szCs w:val="16"/>
                <w:lang w:val="da-DK"/>
              </w:rPr>
              <w:t>Мерна единица</w:t>
            </w:r>
          </w:p>
        </w:tc>
        <w:tc>
          <w:tcPr>
            <w:tcW w:w="0" w:type="auto"/>
            <w:gridSpan w:val="3"/>
            <w:shd w:val="clear" w:color="auto" w:fill="auto"/>
          </w:tcPr>
          <w:p w:rsidR="008D5009" w:rsidRPr="005F2609" w:rsidRDefault="00D6759E" w:rsidP="00426349">
            <w:pPr>
              <w:spacing w:before="0" w:after="0"/>
              <w:jc w:val="center"/>
              <w:rPr>
                <w:color w:val="000000"/>
                <w:sz w:val="16"/>
                <w:szCs w:val="16"/>
              </w:rPr>
            </w:pPr>
            <w:r>
              <w:rPr>
                <w:b/>
                <w:noProof/>
                <w:color w:val="000000"/>
                <w:sz w:val="16"/>
                <w:szCs w:val="16"/>
              </w:rPr>
              <w:t>Целева стойност (2023 г.) (незадължително)</w:t>
            </w:r>
          </w:p>
        </w:tc>
        <w:tc>
          <w:tcPr>
            <w:tcW w:w="0" w:type="auto"/>
            <w:shd w:val="clear" w:color="auto" w:fill="auto"/>
          </w:tcPr>
          <w:p w:rsidR="008D5009" w:rsidRPr="005F2609" w:rsidRDefault="00D6759E" w:rsidP="00426349">
            <w:pPr>
              <w:spacing w:before="0" w:after="0"/>
              <w:jc w:val="center"/>
              <w:rPr>
                <w:color w:val="000000"/>
                <w:sz w:val="16"/>
                <w:szCs w:val="16"/>
              </w:rPr>
            </w:pPr>
            <w:r>
              <w:rPr>
                <w:b/>
                <w:noProof/>
                <w:color w:val="000000"/>
                <w:sz w:val="16"/>
                <w:szCs w:val="16"/>
              </w:rPr>
              <w:t>Източник на данните</w:t>
            </w:r>
          </w:p>
        </w:tc>
      </w:tr>
      <w:tr w:rsidR="00BC3798" w:rsidTr="00426349">
        <w:trPr>
          <w:trHeight w:val="170"/>
        </w:trPr>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gridSpan w:val="2"/>
            <w:vMerge/>
            <w:shd w:val="clear" w:color="auto" w:fill="auto"/>
          </w:tcPr>
          <w:p w:rsidR="008D5009" w:rsidRPr="005F2609" w:rsidRDefault="008D5009" w:rsidP="00426349">
            <w:pPr>
              <w:spacing w:before="0" w:after="0"/>
              <w:jc w:val="center"/>
              <w:rPr>
                <w:b/>
                <w:color w:val="000000"/>
                <w:sz w:val="16"/>
                <w:szCs w:val="16"/>
              </w:rPr>
            </w:pPr>
          </w:p>
        </w:tc>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shd w:val="clear" w:color="auto" w:fill="auto"/>
          </w:tcPr>
          <w:p w:rsidR="008D5009" w:rsidRPr="005F2609" w:rsidRDefault="00D6759E" w:rsidP="00426349">
            <w:pPr>
              <w:spacing w:before="0" w:after="0"/>
              <w:jc w:val="center"/>
              <w:rPr>
                <w:b/>
                <w:color w:val="000000"/>
                <w:sz w:val="16"/>
                <w:szCs w:val="16"/>
              </w:rPr>
            </w:pPr>
            <w:r>
              <w:rPr>
                <w:b/>
                <w:noProof/>
                <w:color w:val="000000"/>
                <w:sz w:val="16"/>
                <w:szCs w:val="16"/>
              </w:rPr>
              <w:t>М</w:t>
            </w:r>
          </w:p>
        </w:tc>
        <w:tc>
          <w:tcPr>
            <w:tcW w:w="0" w:type="auto"/>
            <w:shd w:val="clear" w:color="auto" w:fill="auto"/>
          </w:tcPr>
          <w:p w:rsidR="008D5009" w:rsidRPr="005F2609" w:rsidRDefault="00D6759E" w:rsidP="00426349">
            <w:pPr>
              <w:spacing w:before="0" w:after="0"/>
              <w:jc w:val="center"/>
              <w:rPr>
                <w:b/>
                <w:color w:val="000000"/>
                <w:sz w:val="16"/>
                <w:szCs w:val="16"/>
              </w:rPr>
            </w:pPr>
            <w:r>
              <w:rPr>
                <w:b/>
                <w:noProof/>
                <w:color w:val="000000"/>
                <w:sz w:val="16"/>
                <w:szCs w:val="16"/>
              </w:rPr>
              <w:t>Ж</w:t>
            </w:r>
          </w:p>
        </w:tc>
        <w:tc>
          <w:tcPr>
            <w:tcW w:w="0" w:type="auto"/>
            <w:shd w:val="clear" w:color="auto" w:fill="auto"/>
          </w:tcPr>
          <w:p w:rsidR="008D5009" w:rsidRPr="005F2609" w:rsidRDefault="00D6759E" w:rsidP="00426349">
            <w:pPr>
              <w:spacing w:before="0" w:after="0"/>
              <w:jc w:val="center"/>
              <w:rPr>
                <w:b/>
                <w:color w:val="000000"/>
                <w:sz w:val="16"/>
                <w:szCs w:val="16"/>
              </w:rPr>
            </w:pPr>
            <w:r>
              <w:rPr>
                <w:b/>
                <w:noProof/>
                <w:color w:val="000000"/>
                <w:sz w:val="16"/>
                <w:szCs w:val="16"/>
              </w:rPr>
              <w:t>О</w:t>
            </w:r>
          </w:p>
        </w:tc>
        <w:tc>
          <w:tcPr>
            <w:tcW w:w="0" w:type="auto"/>
            <w:shd w:val="clear" w:color="auto" w:fill="auto"/>
          </w:tcPr>
          <w:p w:rsidR="008D5009" w:rsidRPr="005F2609" w:rsidRDefault="008D5009" w:rsidP="00426349">
            <w:pPr>
              <w:spacing w:before="0" w:after="0"/>
              <w:jc w:val="center"/>
              <w:rPr>
                <w:b/>
                <w:color w:val="000000"/>
                <w:sz w:val="16"/>
                <w:szCs w:val="16"/>
              </w:rPr>
            </w:pP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O4-2</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Издадени информационни материали по вид (ръководства, наръчници, книжки, брошури и информационни листовки и др.)</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60,00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O4-3</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 публични информационни събития</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90,00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О4-4</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 служители, чиито заплати се съфинансират от техническа помощ</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250,00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О4-5</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Проекти допринасящи за намаляване на административната тежест</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7,00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O4-1</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Обучени служители</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2 600,00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bl>
    <w:p w:rsidR="008D5009" w:rsidRPr="00DC028E" w:rsidRDefault="008D5009" w:rsidP="008D5009">
      <w:pPr>
        <w:spacing w:before="0" w:after="0"/>
        <w:rPr>
          <w:b/>
        </w:rPr>
      </w:pPr>
    </w:p>
    <w:p w:rsidR="008D5009" w:rsidRPr="0072248E" w:rsidRDefault="00D6759E" w:rsidP="008D5009">
      <w:pPr>
        <w:pStyle w:val="ManualHeading2"/>
        <w:spacing w:before="0" w:after="0"/>
        <w:rPr>
          <w:b w:val="0"/>
        </w:rPr>
      </w:pPr>
      <w:bookmarkStart w:id="115" w:name="_Toc256000078"/>
      <w:r>
        <w:rPr>
          <w:noProof/>
        </w:rPr>
        <w:t>2.Б.7 Категории интервенции</w:t>
      </w:r>
      <w:bookmarkStart w:id="116" w:name="_Toc256000031"/>
      <w:bookmarkStart w:id="117" w:name="_Toc512434583"/>
      <w:bookmarkStart w:id="118" w:name="_Toc25666853"/>
      <w:bookmarkStart w:id="119" w:name="_Toc27646460"/>
      <w:r>
        <w:rPr>
          <w:b w:val="0"/>
        </w:rPr>
        <w:t xml:space="preserve"> </w:t>
      </w:r>
      <w:r>
        <w:rPr>
          <w:b w:val="0"/>
          <w:noProof/>
        </w:rPr>
        <w:t>(по приоритетни оси)</w:t>
      </w:r>
      <w:bookmarkEnd w:id="115"/>
      <w:bookmarkEnd w:id="116"/>
      <w:bookmarkEnd w:id="117"/>
      <w:bookmarkEnd w:id="118"/>
      <w:bookmarkEnd w:id="119"/>
    </w:p>
    <w:p w:rsidR="008D5009" w:rsidRPr="001F61EF" w:rsidRDefault="00D6759E" w:rsidP="008D5009">
      <w:pPr>
        <w:suppressAutoHyphens/>
        <w:spacing w:before="0" w:after="0"/>
      </w:pPr>
      <w:r w:rsidRPr="001F61EF">
        <w:rPr>
          <w:noProof/>
        </w:rPr>
        <w:t>Съответните категории интервенции въз основа на номенклатура, приета от Комисията, и ориентировъчно разпределение на подкрепата от Съюза</w:t>
      </w:r>
    </w:p>
    <w:p w:rsidR="008D5009" w:rsidRPr="00DC028E" w:rsidRDefault="008D5009" w:rsidP="008D5009">
      <w:pPr>
        <w:suppressAutoHyphens/>
        <w:spacing w:before="0" w:after="0"/>
      </w:pPr>
    </w:p>
    <w:p w:rsidR="008D5009" w:rsidRPr="00BD677B" w:rsidRDefault="00D6759E" w:rsidP="008D5009">
      <w:pPr>
        <w:keepNext/>
        <w:keepLines/>
        <w:spacing w:before="0" w:after="0"/>
        <w:rPr>
          <w:b/>
        </w:rPr>
      </w:pPr>
      <w:r>
        <w:rPr>
          <w:b/>
          <w:noProof/>
        </w:rPr>
        <w:t>Таблици 14 — 16: Категории интервенции</w:t>
      </w:r>
    </w:p>
    <w:p w:rsidR="008D5009" w:rsidRPr="00BD677B" w:rsidRDefault="008D5009" w:rsidP="008D5009">
      <w:pPr>
        <w:keepNext/>
        <w:keepLines/>
        <w:spacing w:before="0" w:after="0"/>
        <w:rPr>
          <w:b/>
          <w:color w:val="000000"/>
          <w:sz w:val="16"/>
          <w:szCs w:val="16"/>
        </w:rPr>
      </w:pPr>
    </w:p>
    <w:p w:rsidR="008D5009" w:rsidRPr="005701D6" w:rsidRDefault="00D6759E" w:rsidP="008D5009">
      <w:pPr>
        <w:keepNext/>
        <w:keepLines/>
        <w:spacing w:before="0" w:after="0"/>
        <w:rPr>
          <w:b/>
          <w:sz w:val="20"/>
          <w:lang w:eastAsia="en-GB"/>
        </w:rPr>
      </w:pPr>
      <w:r w:rsidRPr="005701D6">
        <w:rPr>
          <w:b/>
          <w:noProof/>
          <w:sz w:val="20"/>
          <w:lang w:eastAsia="en-GB"/>
        </w:rPr>
        <w:t>Таблица 14: Измерение 1 — Област на интервенция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1568"/>
        <w:gridCol w:w="1568"/>
        <w:gridCol w:w="5827"/>
        <w:gridCol w:w="1768"/>
      </w:tblGrid>
      <w:tr w:rsidR="00BC3798" w:rsidTr="00426349">
        <w:trPr>
          <w:trHeight w:val="288"/>
          <w:tblHeader/>
        </w:trPr>
        <w:tc>
          <w:tcPr>
            <w:tcW w:w="0" w:type="auto"/>
            <w:gridSpan w:val="2"/>
            <w:shd w:val="clear" w:color="auto" w:fill="auto"/>
          </w:tcPr>
          <w:p w:rsidR="008D5009" w:rsidRPr="00DC0EB8" w:rsidRDefault="00D6759E" w:rsidP="00426349">
            <w:pPr>
              <w:spacing w:before="0" w:after="0"/>
              <w:rPr>
                <w:b/>
                <w:color w:val="000000"/>
                <w:sz w:val="16"/>
                <w:szCs w:val="16"/>
                <w:lang w:eastAsia="en-GB"/>
              </w:rPr>
            </w:pPr>
            <w:r w:rsidRPr="00DC0EB8">
              <w:rPr>
                <w:b/>
                <w:noProof/>
                <w:sz w:val="16"/>
                <w:szCs w:val="16"/>
              </w:rPr>
              <w:t>Приоритетна ос</w:t>
            </w:r>
          </w:p>
        </w:tc>
        <w:tc>
          <w:tcPr>
            <w:tcW w:w="0" w:type="auto"/>
            <w:gridSpan w:val="3"/>
            <w:shd w:val="clear" w:color="auto" w:fill="auto"/>
          </w:tcPr>
          <w:p w:rsidR="008D5009" w:rsidRPr="00DC0EB8" w:rsidRDefault="00D6759E" w:rsidP="00426349">
            <w:pPr>
              <w:spacing w:before="0" w:after="0"/>
              <w:rPr>
                <w:b/>
                <w:color w:val="000000"/>
                <w:sz w:val="16"/>
                <w:szCs w:val="16"/>
                <w:lang w:eastAsia="en-GB"/>
              </w:rPr>
            </w:pPr>
            <w:r w:rsidRPr="00DC0EB8">
              <w:rPr>
                <w:b/>
                <w:noProof/>
                <w:sz w:val="16"/>
                <w:szCs w:val="16"/>
              </w:rPr>
              <w:t>4</w:t>
            </w:r>
            <w:r w:rsidRPr="00DC0EB8">
              <w:rPr>
                <w:b/>
                <w:sz w:val="16"/>
                <w:szCs w:val="16"/>
              </w:rPr>
              <w:t xml:space="preserve"> - </w:t>
            </w:r>
            <w:r w:rsidRPr="00DC0EB8">
              <w:rPr>
                <w:b/>
                <w:noProof/>
                <w:sz w:val="16"/>
                <w:szCs w:val="16"/>
              </w:rPr>
              <w:t>ТЕХНИЧЕСКА ПОМОЩ ЗА УПРАВЛЕНИЕТО НА ЕСИФ</w:t>
            </w:r>
          </w:p>
        </w:tc>
      </w:tr>
      <w:tr w:rsidR="00BC3798" w:rsidTr="00426349">
        <w:trPr>
          <w:trHeight w:val="288"/>
          <w:tblHeader/>
        </w:trPr>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Фонд</w:t>
            </w:r>
          </w:p>
        </w:tc>
        <w:tc>
          <w:tcPr>
            <w:tcW w:w="0" w:type="auto"/>
            <w:gridSpan w:val="2"/>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Категория региони</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Код</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Сума в евро</w:t>
            </w:r>
          </w:p>
        </w:tc>
      </w:tr>
      <w:tr w:rsidR="00BC3798" w:rsidTr="00426349">
        <w:trPr>
          <w:trHeight w:val="288"/>
        </w:trPr>
        <w:tc>
          <w:tcPr>
            <w:tcW w:w="0" w:type="auto"/>
            <w:shd w:val="clear" w:color="auto" w:fill="auto"/>
          </w:tcPr>
          <w:p w:rsidR="008D5009" w:rsidRPr="00DC0EB8" w:rsidRDefault="00D6759E"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Европейски социален фонд (ЕСФ)</w:t>
            </w:r>
          </w:p>
        </w:tc>
        <w:tc>
          <w:tcPr>
            <w:tcW w:w="0" w:type="auto"/>
            <w:gridSpan w:val="2"/>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По-слабо развити региони</w:t>
            </w:r>
          </w:p>
        </w:tc>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Изготвяне, изпълнение, наблюдение и контрол</w:t>
            </w:r>
          </w:p>
        </w:tc>
        <w:tc>
          <w:tcPr>
            <w:tcW w:w="0" w:type="auto"/>
            <w:shd w:val="clear" w:color="auto" w:fill="auto"/>
          </w:tcPr>
          <w:p w:rsidR="008D5009" w:rsidRPr="00DC0EB8" w:rsidRDefault="00D6759E" w:rsidP="00426349">
            <w:pPr>
              <w:spacing w:before="0" w:after="0"/>
              <w:jc w:val="right"/>
              <w:rPr>
                <w:color w:val="000000"/>
                <w:sz w:val="16"/>
                <w:szCs w:val="16"/>
                <w:lang w:eastAsia="en-GB"/>
              </w:rPr>
            </w:pPr>
            <w:r w:rsidRPr="00DC0EB8">
              <w:rPr>
                <w:noProof/>
                <w:color w:val="000000"/>
                <w:sz w:val="16"/>
                <w:szCs w:val="16"/>
              </w:rPr>
              <w:t>38 030 658,00</w:t>
            </w:r>
            <w:r w:rsidRPr="00DC0EB8">
              <w:rPr>
                <w:color w:val="000000"/>
                <w:sz w:val="16"/>
                <w:szCs w:val="16"/>
              </w:rPr>
              <w:t xml:space="preserve">  </w:t>
            </w:r>
          </w:p>
        </w:tc>
      </w:tr>
      <w:tr w:rsidR="00BC3798" w:rsidTr="00426349">
        <w:trPr>
          <w:trHeight w:val="288"/>
        </w:trPr>
        <w:tc>
          <w:tcPr>
            <w:tcW w:w="0" w:type="auto"/>
            <w:shd w:val="clear" w:color="auto" w:fill="auto"/>
          </w:tcPr>
          <w:p w:rsidR="008D5009" w:rsidRPr="00DC0EB8" w:rsidRDefault="00D6759E"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Европейски социален фонд (ЕСФ)</w:t>
            </w:r>
          </w:p>
        </w:tc>
        <w:tc>
          <w:tcPr>
            <w:tcW w:w="0" w:type="auto"/>
            <w:gridSpan w:val="2"/>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По-слабо развити региони</w:t>
            </w:r>
          </w:p>
        </w:tc>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Оценка и проучвания</w:t>
            </w:r>
          </w:p>
        </w:tc>
        <w:tc>
          <w:tcPr>
            <w:tcW w:w="0" w:type="auto"/>
            <w:shd w:val="clear" w:color="auto" w:fill="auto"/>
          </w:tcPr>
          <w:p w:rsidR="008D5009" w:rsidRPr="00DC0EB8" w:rsidRDefault="00D6759E" w:rsidP="00426349">
            <w:pPr>
              <w:spacing w:before="0" w:after="0"/>
              <w:jc w:val="right"/>
              <w:rPr>
                <w:color w:val="000000"/>
                <w:sz w:val="16"/>
                <w:szCs w:val="16"/>
                <w:lang w:eastAsia="en-GB"/>
              </w:rPr>
            </w:pPr>
            <w:r w:rsidRPr="00DC0EB8">
              <w:rPr>
                <w:noProof/>
                <w:color w:val="000000"/>
                <w:sz w:val="16"/>
                <w:szCs w:val="16"/>
              </w:rPr>
              <w:t>3 175 000,00</w:t>
            </w:r>
            <w:r w:rsidRPr="00DC0EB8">
              <w:rPr>
                <w:color w:val="000000"/>
                <w:sz w:val="16"/>
                <w:szCs w:val="16"/>
              </w:rPr>
              <w:t xml:space="preserve">  </w:t>
            </w:r>
          </w:p>
        </w:tc>
      </w:tr>
      <w:tr w:rsidR="00BC3798" w:rsidTr="00426349">
        <w:trPr>
          <w:trHeight w:val="288"/>
        </w:trPr>
        <w:tc>
          <w:tcPr>
            <w:tcW w:w="0" w:type="auto"/>
            <w:shd w:val="clear" w:color="auto" w:fill="auto"/>
          </w:tcPr>
          <w:p w:rsidR="008D5009" w:rsidRPr="00DC0EB8" w:rsidRDefault="00D6759E"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Европейски социален фонд (ЕСФ)</w:t>
            </w:r>
          </w:p>
        </w:tc>
        <w:tc>
          <w:tcPr>
            <w:tcW w:w="0" w:type="auto"/>
            <w:gridSpan w:val="2"/>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По-слабо развити региони</w:t>
            </w:r>
          </w:p>
        </w:tc>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Информация и комуникация</w:t>
            </w:r>
          </w:p>
        </w:tc>
        <w:tc>
          <w:tcPr>
            <w:tcW w:w="0" w:type="auto"/>
            <w:shd w:val="clear" w:color="auto" w:fill="auto"/>
          </w:tcPr>
          <w:p w:rsidR="008D5009" w:rsidRPr="00DC0EB8" w:rsidRDefault="00D6759E" w:rsidP="00426349">
            <w:pPr>
              <w:spacing w:before="0" w:after="0"/>
              <w:jc w:val="right"/>
              <w:rPr>
                <w:color w:val="000000"/>
                <w:sz w:val="16"/>
                <w:szCs w:val="16"/>
                <w:lang w:eastAsia="en-GB"/>
              </w:rPr>
            </w:pPr>
            <w:r w:rsidRPr="00DC0EB8">
              <w:rPr>
                <w:noProof/>
                <w:color w:val="000000"/>
                <w:sz w:val="16"/>
                <w:szCs w:val="16"/>
              </w:rPr>
              <w:t>19 254 400,00</w:t>
            </w:r>
            <w:r w:rsidRPr="00DC0EB8">
              <w:rPr>
                <w:color w:val="000000"/>
                <w:sz w:val="16"/>
                <w:szCs w:val="16"/>
              </w:rPr>
              <w:t xml:space="preserve">  </w:t>
            </w:r>
          </w:p>
        </w:tc>
      </w:tr>
    </w:tbl>
    <w:p w:rsidR="008D5009" w:rsidRPr="00C23AD8" w:rsidRDefault="008D5009" w:rsidP="008D5009">
      <w:pPr>
        <w:spacing w:before="0" w:after="0"/>
        <w:rPr>
          <w:b/>
          <w:color w:val="000000"/>
        </w:rPr>
      </w:pPr>
    </w:p>
    <w:p w:rsidR="008D5009" w:rsidRPr="00537BFD" w:rsidRDefault="00D6759E" w:rsidP="008D5009">
      <w:pPr>
        <w:keepNext/>
        <w:spacing w:before="0" w:after="0"/>
        <w:rPr>
          <w:b/>
          <w:bCs/>
          <w:color w:val="000000"/>
          <w:sz w:val="20"/>
          <w:lang w:eastAsia="en-GB"/>
        </w:rPr>
      </w:pPr>
      <w:r w:rsidRPr="00537BFD">
        <w:rPr>
          <w:b/>
          <w:bCs/>
          <w:noProof/>
          <w:color w:val="000000"/>
          <w:sz w:val="20"/>
          <w:lang w:eastAsia="en-GB"/>
        </w:rPr>
        <w:t>Таблица 15: Измерение 2 — Форма на финансиране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1571"/>
        <w:gridCol w:w="1571"/>
        <w:gridCol w:w="4774"/>
        <w:gridCol w:w="2680"/>
      </w:tblGrid>
      <w:tr w:rsidR="00BC3798" w:rsidTr="00426349">
        <w:trPr>
          <w:trHeight w:val="288"/>
          <w:tblHeader/>
        </w:trPr>
        <w:tc>
          <w:tcPr>
            <w:tcW w:w="0" w:type="auto"/>
            <w:gridSpan w:val="2"/>
            <w:shd w:val="clear" w:color="auto" w:fill="auto"/>
          </w:tcPr>
          <w:p w:rsidR="008D5009" w:rsidRPr="00DC0EB8" w:rsidRDefault="00D6759E" w:rsidP="00426349">
            <w:pPr>
              <w:spacing w:before="0" w:after="0"/>
              <w:rPr>
                <w:b/>
                <w:color w:val="000000"/>
                <w:sz w:val="16"/>
                <w:szCs w:val="16"/>
                <w:lang w:eastAsia="en-GB"/>
              </w:rPr>
            </w:pPr>
            <w:r w:rsidRPr="00DC0EB8">
              <w:rPr>
                <w:b/>
                <w:noProof/>
                <w:sz w:val="16"/>
                <w:szCs w:val="16"/>
              </w:rPr>
              <w:t>Приоритетна ос</w:t>
            </w:r>
          </w:p>
        </w:tc>
        <w:tc>
          <w:tcPr>
            <w:tcW w:w="0" w:type="auto"/>
            <w:gridSpan w:val="3"/>
            <w:shd w:val="clear" w:color="auto" w:fill="auto"/>
          </w:tcPr>
          <w:p w:rsidR="008D5009" w:rsidRPr="00DC0EB8" w:rsidRDefault="00D6759E" w:rsidP="00426349">
            <w:pPr>
              <w:spacing w:before="0" w:after="0"/>
              <w:rPr>
                <w:b/>
                <w:color w:val="000000"/>
                <w:sz w:val="16"/>
                <w:szCs w:val="16"/>
                <w:lang w:eastAsia="en-GB"/>
              </w:rPr>
            </w:pPr>
            <w:r w:rsidRPr="00DC0EB8">
              <w:rPr>
                <w:b/>
                <w:noProof/>
                <w:sz w:val="16"/>
                <w:szCs w:val="16"/>
              </w:rPr>
              <w:t>4</w:t>
            </w:r>
            <w:r w:rsidRPr="00DC0EB8">
              <w:rPr>
                <w:b/>
                <w:sz w:val="16"/>
                <w:szCs w:val="16"/>
              </w:rPr>
              <w:t xml:space="preserve"> - </w:t>
            </w:r>
            <w:r w:rsidRPr="00DC0EB8">
              <w:rPr>
                <w:b/>
                <w:noProof/>
                <w:sz w:val="16"/>
                <w:szCs w:val="16"/>
              </w:rPr>
              <w:t>ТЕХНИЧЕСКА ПОМОЩ ЗА УПРАВЛЕНИЕТО НА ЕСИФ</w:t>
            </w:r>
          </w:p>
        </w:tc>
      </w:tr>
      <w:tr w:rsidR="00BC3798" w:rsidTr="00426349">
        <w:trPr>
          <w:tblHeader/>
        </w:trPr>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Фонд</w:t>
            </w:r>
          </w:p>
        </w:tc>
        <w:tc>
          <w:tcPr>
            <w:tcW w:w="0" w:type="auto"/>
            <w:gridSpan w:val="2"/>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Категория региони</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Код</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Сума в евро</w:t>
            </w:r>
          </w:p>
        </w:tc>
      </w:tr>
      <w:tr w:rsidR="00BC3798" w:rsidTr="00426349">
        <w:tc>
          <w:tcPr>
            <w:tcW w:w="0" w:type="auto"/>
            <w:shd w:val="clear" w:color="auto" w:fill="auto"/>
          </w:tcPr>
          <w:p w:rsidR="008D5009" w:rsidRPr="00DC0EB8" w:rsidRDefault="00D6759E"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Европейски социален фонд (ЕСФ)</w:t>
            </w:r>
          </w:p>
        </w:tc>
        <w:tc>
          <w:tcPr>
            <w:tcW w:w="0" w:type="auto"/>
            <w:gridSpan w:val="2"/>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По-слабо развити региони</w:t>
            </w:r>
          </w:p>
        </w:tc>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Безвъзмездни средства</w:t>
            </w:r>
          </w:p>
        </w:tc>
        <w:tc>
          <w:tcPr>
            <w:tcW w:w="0" w:type="auto"/>
            <w:shd w:val="clear" w:color="auto" w:fill="auto"/>
          </w:tcPr>
          <w:p w:rsidR="008D5009" w:rsidRPr="00DC0EB8" w:rsidRDefault="00D6759E" w:rsidP="00426349">
            <w:pPr>
              <w:spacing w:before="0" w:after="0"/>
              <w:jc w:val="right"/>
              <w:rPr>
                <w:color w:val="000000"/>
                <w:sz w:val="16"/>
                <w:szCs w:val="16"/>
              </w:rPr>
            </w:pPr>
            <w:r w:rsidRPr="00DC0EB8">
              <w:rPr>
                <w:noProof/>
                <w:color w:val="000000"/>
                <w:sz w:val="16"/>
                <w:szCs w:val="16"/>
              </w:rPr>
              <w:t>60 460 058,00</w:t>
            </w:r>
          </w:p>
        </w:tc>
      </w:tr>
    </w:tbl>
    <w:p w:rsidR="008D5009" w:rsidRPr="00C23AD8" w:rsidRDefault="008D5009" w:rsidP="008D5009">
      <w:pPr>
        <w:spacing w:before="0" w:after="0"/>
        <w:rPr>
          <w:color w:val="000000"/>
        </w:rPr>
      </w:pPr>
    </w:p>
    <w:p w:rsidR="008D5009" w:rsidRPr="00537BFD" w:rsidRDefault="00D6759E"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Таблица 16: Измерение 3 — Вид територия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1381"/>
        <w:gridCol w:w="1381"/>
        <w:gridCol w:w="6948"/>
        <w:gridCol w:w="1558"/>
      </w:tblGrid>
      <w:tr w:rsidR="00BC3798" w:rsidTr="00426349">
        <w:trPr>
          <w:trHeight w:val="288"/>
          <w:tblHeader/>
        </w:trPr>
        <w:tc>
          <w:tcPr>
            <w:tcW w:w="0" w:type="auto"/>
            <w:gridSpan w:val="2"/>
            <w:shd w:val="clear" w:color="auto" w:fill="auto"/>
          </w:tcPr>
          <w:p w:rsidR="008D5009" w:rsidRPr="00DC0EB8" w:rsidRDefault="00D6759E" w:rsidP="00426349">
            <w:pPr>
              <w:spacing w:before="0" w:after="0"/>
              <w:rPr>
                <w:b/>
                <w:color w:val="000000"/>
                <w:sz w:val="18"/>
                <w:szCs w:val="18"/>
                <w:lang w:eastAsia="en-GB"/>
              </w:rPr>
            </w:pPr>
            <w:r w:rsidRPr="00DC0EB8">
              <w:rPr>
                <w:b/>
                <w:noProof/>
                <w:sz w:val="16"/>
                <w:szCs w:val="16"/>
              </w:rPr>
              <w:t>Приоритетна ос</w:t>
            </w:r>
          </w:p>
        </w:tc>
        <w:tc>
          <w:tcPr>
            <w:tcW w:w="0" w:type="auto"/>
            <w:gridSpan w:val="3"/>
            <w:shd w:val="clear" w:color="auto" w:fill="auto"/>
          </w:tcPr>
          <w:p w:rsidR="008D5009" w:rsidRPr="00DC0EB8" w:rsidRDefault="00D6759E" w:rsidP="00426349">
            <w:pPr>
              <w:spacing w:before="0" w:after="0"/>
              <w:rPr>
                <w:b/>
                <w:color w:val="000000"/>
                <w:sz w:val="18"/>
                <w:szCs w:val="18"/>
                <w:lang w:eastAsia="en-GB"/>
              </w:rPr>
            </w:pPr>
            <w:r w:rsidRPr="00DC0EB8">
              <w:rPr>
                <w:b/>
                <w:noProof/>
                <w:sz w:val="16"/>
                <w:szCs w:val="16"/>
              </w:rPr>
              <w:t>4</w:t>
            </w:r>
            <w:r w:rsidRPr="00DC0EB8">
              <w:rPr>
                <w:b/>
                <w:sz w:val="16"/>
                <w:szCs w:val="16"/>
              </w:rPr>
              <w:t xml:space="preserve"> - </w:t>
            </w:r>
            <w:r w:rsidRPr="00DC0EB8">
              <w:rPr>
                <w:b/>
                <w:noProof/>
                <w:sz w:val="16"/>
                <w:szCs w:val="16"/>
              </w:rPr>
              <w:t>ТЕХНИЧЕСКА ПОМОЩ ЗА УПРАВЛЕНИЕТО НА ЕСИФ</w:t>
            </w:r>
          </w:p>
        </w:tc>
      </w:tr>
      <w:tr w:rsidR="00BC3798" w:rsidTr="00426349">
        <w:trPr>
          <w:tblHeader/>
        </w:trPr>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Фонд</w:t>
            </w:r>
          </w:p>
        </w:tc>
        <w:tc>
          <w:tcPr>
            <w:tcW w:w="0" w:type="auto"/>
            <w:gridSpan w:val="2"/>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Категория региони</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Код</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Сума в евро</w:t>
            </w:r>
          </w:p>
        </w:tc>
      </w:tr>
      <w:tr w:rsidR="00BC3798" w:rsidTr="00426349">
        <w:trPr>
          <w:trHeight w:val="288"/>
        </w:trPr>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Европейски социален фонд (ЕСФ)</w:t>
            </w:r>
          </w:p>
        </w:tc>
        <w:tc>
          <w:tcPr>
            <w:tcW w:w="0" w:type="auto"/>
            <w:gridSpan w:val="2"/>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По-слабо развити региони</w:t>
            </w:r>
          </w:p>
        </w:tc>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Големи градски райони (гъстонаселени, с население &gt;50 000 души)</w:t>
            </w:r>
          </w:p>
        </w:tc>
        <w:tc>
          <w:tcPr>
            <w:tcW w:w="0" w:type="auto"/>
            <w:shd w:val="clear" w:color="auto" w:fill="auto"/>
          </w:tcPr>
          <w:p w:rsidR="008D5009" w:rsidRPr="00DC0EB8" w:rsidRDefault="00D6759E" w:rsidP="00426349">
            <w:pPr>
              <w:spacing w:before="0" w:after="0"/>
              <w:jc w:val="right"/>
              <w:rPr>
                <w:color w:val="000000"/>
                <w:sz w:val="16"/>
                <w:szCs w:val="16"/>
                <w:lang w:eastAsia="en-GB"/>
              </w:rPr>
            </w:pPr>
            <w:r w:rsidRPr="00DC0EB8">
              <w:rPr>
                <w:noProof/>
                <w:color w:val="000000"/>
                <w:sz w:val="16"/>
                <w:szCs w:val="16"/>
              </w:rPr>
              <w:t>60 460 058,00</w:t>
            </w:r>
            <w:r w:rsidRPr="00DC0EB8">
              <w:rPr>
                <w:color w:val="000000"/>
                <w:sz w:val="16"/>
                <w:szCs w:val="16"/>
              </w:rPr>
              <w:t xml:space="preserve"> </w:t>
            </w:r>
          </w:p>
        </w:tc>
      </w:tr>
    </w:tbl>
    <w:p w:rsidR="008D5009" w:rsidRDefault="008D5009" w:rsidP="008D5009">
      <w:pPr>
        <w:pStyle w:val="Text1"/>
        <w:spacing w:before="0" w:after="0"/>
        <w:ind w:left="0"/>
        <w:rPr>
          <w:color w:val="000000"/>
          <w:sz w:val="16"/>
          <w:szCs w:val="16"/>
        </w:rPr>
      </w:pPr>
    </w:p>
    <w:p w:rsidR="008D5009" w:rsidRDefault="00D6759E" w:rsidP="008D5009">
      <w:pPr>
        <w:pStyle w:val="ManualHeading2"/>
        <w:spacing w:before="0" w:after="0"/>
      </w:pPr>
      <w:bookmarkStart w:id="120" w:name="_Toc256000079"/>
      <w:r>
        <w:rPr>
          <w:noProof/>
        </w:rPr>
        <w:t>2.Б.1 Приоритетна ос</w:t>
      </w:r>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1"/>
        <w:gridCol w:w="6423"/>
      </w:tblGrid>
      <w:tr w:rsidR="00BC3798" w:rsidTr="00426349">
        <w:trPr>
          <w:trHeight w:val="288"/>
          <w:tblHeader/>
        </w:trPr>
        <w:tc>
          <w:tcPr>
            <w:tcW w:w="0" w:type="auto"/>
            <w:shd w:val="clear" w:color="auto" w:fill="auto"/>
          </w:tcPr>
          <w:p w:rsidR="008D5009" w:rsidRPr="00D6078B" w:rsidRDefault="00D6759E" w:rsidP="00426349">
            <w:pPr>
              <w:pStyle w:val="Text1"/>
              <w:spacing w:before="0" w:after="0"/>
              <w:ind w:left="0"/>
              <w:rPr>
                <w:b/>
                <w:sz w:val="18"/>
                <w:szCs w:val="18"/>
              </w:rPr>
            </w:pPr>
            <w:r>
              <w:rPr>
                <w:b/>
                <w:noProof/>
                <w:sz w:val="18"/>
                <w:szCs w:val="18"/>
              </w:rPr>
              <w:t>ID на приоритетната ос</w:t>
            </w:r>
          </w:p>
        </w:tc>
        <w:tc>
          <w:tcPr>
            <w:tcW w:w="0" w:type="auto"/>
            <w:shd w:val="clear" w:color="auto" w:fill="auto"/>
            <w:vAlign w:val="center"/>
          </w:tcPr>
          <w:p w:rsidR="008D5009" w:rsidRPr="00D6078B" w:rsidRDefault="00D6759E" w:rsidP="00426349">
            <w:pPr>
              <w:pStyle w:val="Text1"/>
              <w:spacing w:before="0" w:after="0"/>
              <w:ind w:left="0"/>
              <w:rPr>
                <w:b/>
                <w:sz w:val="18"/>
                <w:szCs w:val="18"/>
              </w:rPr>
            </w:pPr>
            <w:r>
              <w:rPr>
                <w:noProof/>
                <w:sz w:val="20"/>
                <w:szCs w:val="20"/>
              </w:rPr>
              <w:t>5</w:t>
            </w:r>
          </w:p>
        </w:tc>
      </w:tr>
      <w:tr w:rsidR="00BC3798" w:rsidTr="00426349">
        <w:trPr>
          <w:trHeight w:val="288"/>
        </w:trPr>
        <w:tc>
          <w:tcPr>
            <w:tcW w:w="0" w:type="auto"/>
            <w:shd w:val="clear" w:color="auto" w:fill="auto"/>
          </w:tcPr>
          <w:p w:rsidR="008D5009" w:rsidRPr="00D6078B" w:rsidRDefault="00D6759E" w:rsidP="00426349">
            <w:pPr>
              <w:pStyle w:val="Text1"/>
              <w:spacing w:before="0" w:after="0"/>
              <w:ind w:left="0"/>
              <w:rPr>
                <w:sz w:val="18"/>
                <w:szCs w:val="18"/>
              </w:rPr>
            </w:pPr>
            <w:r>
              <w:rPr>
                <w:b/>
                <w:noProof/>
                <w:sz w:val="18"/>
                <w:szCs w:val="18"/>
              </w:rPr>
              <w:t>Наименование на приоритетната ос</w:t>
            </w:r>
          </w:p>
        </w:tc>
        <w:tc>
          <w:tcPr>
            <w:tcW w:w="0" w:type="auto"/>
            <w:shd w:val="clear" w:color="auto" w:fill="auto"/>
          </w:tcPr>
          <w:p w:rsidR="008D5009" w:rsidRPr="00D6078B" w:rsidRDefault="00D6759E" w:rsidP="00426349">
            <w:pPr>
              <w:pStyle w:val="Text1"/>
              <w:spacing w:before="0" w:after="0"/>
              <w:ind w:left="0"/>
              <w:rPr>
                <w:sz w:val="18"/>
                <w:szCs w:val="18"/>
              </w:rPr>
            </w:pPr>
            <w:r>
              <w:rPr>
                <w:noProof/>
                <w:sz w:val="20"/>
                <w:szCs w:val="20"/>
              </w:rPr>
              <w:t>ТЕХНИЧЕСКА ПОМОЩ</w:t>
            </w:r>
          </w:p>
        </w:tc>
      </w:tr>
    </w:tbl>
    <w:p w:rsidR="008D5009" w:rsidRPr="0027027A" w:rsidRDefault="008D5009" w:rsidP="008D5009">
      <w:pPr>
        <w:pStyle w:val="Text1"/>
        <w:spacing w:before="0" w:after="0"/>
        <w:ind w:left="0"/>
        <w:rPr>
          <w:b/>
          <w:sz w:val="16"/>
          <w:szCs w:val="16"/>
        </w:rPr>
      </w:pPr>
    </w:p>
    <w:p w:rsidR="008D5009" w:rsidRPr="00093D87" w:rsidRDefault="00D6759E" w:rsidP="008D5009">
      <w:pPr>
        <w:pStyle w:val="ManualHeading2"/>
        <w:spacing w:before="0" w:after="0"/>
        <w:rPr>
          <w:b w:val="0"/>
        </w:rPr>
      </w:pPr>
      <w:bookmarkStart w:id="121" w:name="_Toc256000080"/>
      <w:r>
        <w:rPr>
          <w:noProof/>
        </w:rPr>
        <w:t>2.Б.2 Обосновка за определяне на приоритетна ос, включваща повече от една категория региони</w:t>
      </w:r>
      <w:r>
        <w:rPr>
          <w:b w:val="0"/>
        </w:rPr>
        <w:t xml:space="preserve"> </w:t>
      </w:r>
      <w:r>
        <w:rPr>
          <w:b w:val="0"/>
          <w:noProof/>
        </w:rPr>
        <w:t>(когато е приложимо)</w:t>
      </w:r>
      <w:bookmarkEnd w:id="121"/>
    </w:p>
    <w:p w:rsidR="00BC3798" w:rsidRDefault="00D6759E">
      <w:pPr>
        <w:spacing w:before="0" w:after="240"/>
        <w:jc w:val="left"/>
      </w:pPr>
      <w:r>
        <w:rPr>
          <w:i/>
          <w:iCs/>
        </w:rPr>
        <w:t xml:space="preserve">Не е приложимо </w:t>
      </w:r>
    </w:p>
    <w:p w:rsidR="008D5009" w:rsidRPr="00093D87" w:rsidRDefault="008D5009" w:rsidP="008D5009">
      <w:pPr>
        <w:pStyle w:val="Text1"/>
        <w:spacing w:before="0" w:after="0"/>
        <w:ind w:left="0"/>
        <w:rPr>
          <w:color w:val="000000"/>
          <w:sz w:val="22"/>
          <w:szCs w:val="22"/>
        </w:rPr>
      </w:pPr>
    </w:p>
    <w:p w:rsidR="008D5009" w:rsidRPr="00665876" w:rsidRDefault="00D6759E" w:rsidP="008D5009">
      <w:pPr>
        <w:pStyle w:val="Heading2"/>
        <w:numPr>
          <w:ilvl w:val="0"/>
          <w:numId w:val="0"/>
        </w:numPr>
        <w:spacing w:before="0" w:after="0"/>
        <w:ind w:left="850" w:hanging="850"/>
        <w:rPr>
          <w:lang w:val="pt-PT"/>
        </w:rPr>
      </w:pPr>
      <w:bookmarkStart w:id="122" w:name="_Toc256000081"/>
      <w:r w:rsidRPr="00665876">
        <w:rPr>
          <w:noProof/>
        </w:rPr>
        <w:t>2.Б.3 Фонд и категория региони</w:t>
      </w:r>
      <w:bookmarkEnd w:id="122"/>
    </w:p>
    <w:tbl>
      <w:tblPr>
        <w:tblW w:w="5000" w:type="pct"/>
        <w:tblLook w:val="04A0" w:firstRow="1" w:lastRow="0" w:firstColumn="1" w:lastColumn="0" w:noHBand="0" w:noVBand="1"/>
      </w:tblPr>
      <w:tblGrid>
        <w:gridCol w:w="3520"/>
        <w:gridCol w:w="2721"/>
        <w:gridCol w:w="8543"/>
      </w:tblGrid>
      <w:tr w:rsidR="00BC379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D6759E" w:rsidP="00426349">
            <w:pPr>
              <w:pStyle w:val="Text1"/>
              <w:spacing w:before="0" w:after="0"/>
              <w:ind w:left="0"/>
              <w:jc w:val="center"/>
              <w:rPr>
                <w:b/>
                <w:color w:val="000000"/>
                <w:sz w:val="16"/>
                <w:szCs w:val="16"/>
              </w:rPr>
            </w:pPr>
            <w:r w:rsidRPr="00376E50">
              <w:rPr>
                <w:b/>
                <w:noProof/>
                <w:color w:val="000000"/>
                <w:sz w:val="16"/>
                <w:szCs w:val="16"/>
              </w:rPr>
              <w:t>Фонд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D6759E" w:rsidP="00426349">
            <w:pPr>
              <w:pStyle w:val="Text1"/>
              <w:spacing w:before="0" w:after="0"/>
              <w:ind w:left="0"/>
              <w:jc w:val="center"/>
              <w:rPr>
                <w:b/>
                <w:color w:val="000000"/>
                <w:sz w:val="16"/>
                <w:szCs w:val="16"/>
              </w:rPr>
            </w:pPr>
            <w:r w:rsidRPr="00376E50">
              <w:rPr>
                <w:b/>
                <w:noProof/>
                <w:color w:val="000000"/>
                <w:sz w:val="16"/>
                <w:szCs w:val="16"/>
              </w:rPr>
              <w:t>Категория регион</w:t>
            </w:r>
            <w:r w:rsidRPr="00376E50">
              <w:rPr>
                <w:b/>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D6759E" w:rsidP="00426349">
            <w:pPr>
              <w:pStyle w:val="Text1"/>
              <w:spacing w:before="0" w:after="0"/>
              <w:ind w:left="0"/>
              <w:jc w:val="center"/>
              <w:rPr>
                <w:b/>
                <w:color w:val="000000"/>
                <w:sz w:val="16"/>
                <w:szCs w:val="16"/>
              </w:rPr>
            </w:pPr>
            <w:r w:rsidRPr="00376E50">
              <w:rPr>
                <w:b/>
                <w:noProof/>
                <w:color w:val="000000"/>
                <w:sz w:val="16"/>
                <w:szCs w:val="16"/>
              </w:rPr>
              <w:t>Основа за изчисляване (общо допустими разходи или допустими публични разходи)</w:t>
            </w:r>
          </w:p>
        </w:tc>
      </w:tr>
      <w:tr w:rsidR="00BC3798"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D6759E"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D6759E" w:rsidP="00426349">
            <w:pPr>
              <w:pStyle w:val="Text1"/>
              <w:spacing w:before="0" w:after="0"/>
              <w:ind w:left="0"/>
              <w:rPr>
                <w:color w:val="000000"/>
                <w:sz w:val="16"/>
                <w:szCs w:val="16"/>
              </w:rPr>
            </w:pPr>
            <w:r w:rsidRPr="00F30153">
              <w:rPr>
                <w:noProof/>
                <w:color w:val="000000"/>
                <w:sz w:val="16"/>
                <w:szCs w:val="16"/>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5944B6" w:rsidP="00426349">
            <w:pPr>
              <w:pStyle w:val="Text1"/>
              <w:spacing w:before="0" w:after="0"/>
              <w:ind w:left="0"/>
              <w:jc w:val="center"/>
              <w:rPr>
                <w:color w:val="000000"/>
                <w:sz w:val="16"/>
                <w:szCs w:val="16"/>
              </w:rPr>
            </w:pPr>
            <w:r w:rsidRPr="007C1D98">
              <w:rPr>
                <w:noProof/>
                <w:sz w:val="18"/>
                <w:szCs w:val="18"/>
              </w:rPr>
              <w:t>Публични</w:t>
            </w:r>
          </w:p>
        </w:tc>
      </w:tr>
    </w:tbl>
    <w:p w:rsidR="008D5009" w:rsidRDefault="008D5009" w:rsidP="008D5009">
      <w:pPr>
        <w:spacing w:before="0" w:after="0"/>
        <w:rPr>
          <w:color w:val="000000"/>
          <w:sz w:val="16"/>
          <w:szCs w:val="16"/>
        </w:rPr>
      </w:pPr>
    </w:p>
    <w:p w:rsidR="008D5009" w:rsidRPr="000808CE" w:rsidRDefault="00D6759E" w:rsidP="008D5009">
      <w:pPr>
        <w:pStyle w:val="ManualHeading2"/>
        <w:spacing w:before="0" w:after="0"/>
      </w:pPr>
      <w:bookmarkStart w:id="123" w:name="_Toc256000082"/>
      <w:r>
        <w:rPr>
          <w:noProof/>
        </w:rPr>
        <w:t>2.Б.4 Специфични цели и очаквани резултати</w:t>
      </w:r>
      <w:bookmarkEnd w:id="123"/>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893"/>
        <w:gridCol w:w="12497"/>
      </w:tblGrid>
      <w:tr w:rsidR="00BC3798" w:rsidTr="00426349">
        <w:trPr>
          <w:trHeight w:val="288"/>
          <w:tblHeader/>
        </w:trPr>
        <w:tc>
          <w:tcPr>
            <w:tcW w:w="0" w:type="auto"/>
            <w:shd w:val="clear" w:color="auto" w:fill="auto"/>
          </w:tcPr>
          <w:p w:rsidR="008D5009" w:rsidRPr="00376E50" w:rsidRDefault="00D6759E" w:rsidP="00426349">
            <w:pPr>
              <w:pStyle w:val="Text1"/>
              <w:spacing w:before="0" w:after="0"/>
              <w:ind w:left="0"/>
              <w:jc w:val="center"/>
              <w:rPr>
                <w:b/>
                <w:sz w:val="16"/>
                <w:szCs w:val="16"/>
              </w:rPr>
            </w:pPr>
            <w:r w:rsidRPr="00376E50">
              <w:rPr>
                <w:b/>
                <w:noProof/>
                <w:sz w:val="16"/>
                <w:szCs w:val="16"/>
              </w:rPr>
              <w:t>ID</w:t>
            </w:r>
          </w:p>
        </w:tc>
        <w:tc>
          <w:tcPr>
            <w:tcW w:w="0" w:type="auto"/>
            <w:shd w:val="clear" w:color="auto" w:fill="auto"/>
            <w:vAlign w:val="center"/>
          </w:tcPr>
          <w:p w:rsidR="008D5009" w:rsidRPr="00376E50" w:rsidRDefault="00D6759E" w:rsidP="00426349">
            <w:pPr>
              <w:pStyle w:val="Text1"/>
              <w:spacing w:before="0" w:after="0"/>
              <w:ind w:left="0"/>
              <w:jc w:val="center"/>
              <w:rPr>
                <w:b/>
                <w:sz w:val="16"/>
                <w:szCs w:val="16"/>
              </w:rPr>
            </w:pPr>
            <w:r w:rsidRPr="00376E50">
              <w:rPr>
                <w:b/>
                <w:noProof/>
                <w:sz w:val="16"/>
                <w:szCs w:val="16"/>
              </w:rPr>
              <w:t>Специфична цел</w:t>
            </w:r>
            <w:r w:rsidRPr="00376E50">
              <w:rPr>
                <w:b/>
                <w:sz w:val="16"/>
                <w:szCs w:val="16"/>
              </w:rPr>
              <w:t xml:space="preserve">  </w:t>
            </w:r>
          </w:p>
        </w:tc>
        <w:tc>
          <w:tcPr>
            <w:tcW w:w="0" w:type="auto"/>
            <w:shd w:val="clear" w:color="auto" w:fill="auto"/>
            <w:vAlign w:val="center"/>
          </w:tcPr>
          <w:p w:rsidR="008D5009" w:rsidRPr="00552B7D" w:rsidRDefault="00D6759E" w:rsidP="00426349">
            <w:pPr>
              <w:pStyle w:val="Text1"/>
              <w:spacing w:before="0" w:after="0"/>
              <w:ind w:left="0"/>
              <w:jc w:val="center"/>
              <w:rPr>
                <w:b/>
                <w:sz w:val="16"/>
                <w:szCs w:val="16"/>
                <w:lang w:val="pt-PT"/>
              </w:rPr>
            </w:pPr>
            <w:r w:rsidRPr="00552B7D">
              <w:rPr>
                <w:b/>
                <w:noProof/>
                <w:sz w:val="16"/>
                <w:szCs w:val="16"/>
                <w:lang w:val="pt-PT"/>
              </w:rPr>
              <w:t>Резултати, които държавите членки се стремят да постигнат с подкрепа от Съюза</w:t>
            </w:r>
          </w:p>
        </w:tc>
      </w:tr>
      <w:tr w:rsidR="00BC3798" w:rsidTr="00426349">
        <w:trPr>
          <w:trHeight w:val="288"/>
        </w:trPr>
        <w:tc>
          <w:tcPr>
            <w:tcW w:w="0" w:type="auto"/>
            <w:shd w:val="clear" w:color="auto" w:fill="auto"/>
          </w:tcPr>
          <w:p w:rsidR="008D5009" w:rsidRPr="00F30153" w:rsidRDefault="00D6759E" w:rsidP="00426349">
            <w:pPr>
              <w:pStyle w:val="Text1"/>
              <w:spacing w:before="0" w:after="0"/>
              <w:ind w:left="0"/>
              <w:rPr>
                <w:sz w:val="16"/>
                <w:szCs w:val="16"/>
              </w:rPr>
            </w:pPr>
            <w:r w:rsidRPr="00F30153">
              <w:rPr>
                <w:noProof/>
                <w:sz w:val="16"/>
                <w:szCs w:val="16"/>
              </w:rPr>
              <w:t>1</w:t>
            </w:r>
          </w:p>
        </w:tc>
        <w:tc>
          <w:tcPr>
            <w:tcW w:w="0" w:type="auto"/>
            <w:shd w:val="clear" w:color="auto" w:fill="auto"/>
          </w:tcPr>
          <w:p w:rsidR="008D5009" w:rsidRPr="00F30153" w:rsidRDefault="00D6759E" w:rsidP="00426349">
            <w:pPr>
              <w:pStyle w:val="Text1"/>
              <w:spacing w:before="0" w:after="0"/>
              <w:ind w:left="0"/>
              <w:rPr>
                <w:sz w:val="16"/>
                <w:szCs w:val="16"/>
              </w:rPr>
            </w:pPr>
            <w:r w:rsidRPr="00F30153">
              <w:rPr>
                <w:noProof/>
                <w:sz w:val="16"/>
                <w:szCs w:val="16"/>
              </w:rPr>
              <w:t>Ефективно и ефикасно управление на ОПДУ</w:t>
            </w:r>
          </w:p>
        </w:tc>
        <w:tc>
          <w:tcPr>
            <w:tcW w:w="0" w:type="auto"/>
            <w:shd w:val="clear" w:color="auto" w:fill="auto"/>
          </w:tcPr>
          <w:p w:rsidR="00BC3798" w:rsidRDefault="00D6759E">
            <w:pPr>
              <w:spacing w:before="0" w:after="240"/>
              <w:jc w:val="left"/>
            </w:pPr>
            <w:r>
              <w:t>За служителите на УО на ОПДУ дейностите, свързани с изграждането на капацитет, са ключов елемент за осигуряването на успешно управление и изпълнение. Подкрепата по приоритетната ос ще бъде насочена към дейности, улесняващи изпълнението и оценяващи въздействието на предвидените мерки по ОПДУ в светлината на ефикасното и ефективното усвояване на подкрепата по ЕСФ.</w:t>
            </w:r>
          </w:p>
          <w:p w:rsidR="00BC3798" w:rsidRDefault="00D6759E">
            <w:pPr>
              <w:spacing w:before="240" w:after="240"/>
              <w:jc w:val="left"/>
            </w:pPr>
            <w:r>
              <w:t xml:space="preserve">Необходимо е да бъдат осигурени условията за управлението и изпълнението на ОПДУ (програмиране, избор на проекти, контрол, мониторинг, оценка, и др.). Основен акцент следва да бъде поставен върху намаляването на административната тежест за бенефициентите и опростяването на процедурите по кандидатстване, изпълнение и отчитане на проектите, както и върху постоянното укрепване на административния капацитет на служителите в УО и на съпътстващата материална, човешка и техническа осигуреност при изпълнението на техните задачи и отговорности. За тази цел успешното изпълнение на задълженията на служителите от УО и функциите на КН на ОПДУ изисква те да преминават обучения, насочени към подобряване капацитета им. Следва да се осигури функционирането на КН, като се създадат предпоставки за изпълнението на неговите задължения. С цел съхраняване и развитие на съществуващия капацитет и поддържане на ниски нива на текучество на качествен персонал, инвестициите в човешките ресурси на </w:t>
            </w:r>
            <w:r>
              <w:lastRenderedPageBreak/>
              <w:t>УО следва да бъдат поддържани, вкл. чрез разширяване и развитие на системата от стимули (вкл. нематериални) за постигнати резултати.</w:t>
            </w:r>
          </w:p>
          <w:p w:rsidR="00BC3798" w:rsidRDefault="00D6759E">
            <w:pPr>
              <w:spacing w:before="240" w:after="240"/>
              <w:jc w:val="left"/>
            </w:pPr>
            <w:r>
              <w:t>За управление и изпълнение на ОПДУ е нужно разработването и усъвършенстването на всички необходими процедури, ръководства, наръчници и документи. Освен това трябва да се осигури и подкрепа за подготовка на документите за следващия програмен период, както и за приключването на ОПАК и ОПТП 2007-2013 г. По отношение на конкретното си съдържание техническата помощ предвижда различни видове дейности, услуги и доставки, насочени към осигуряването на висока ефективност на процесите на планиране и управление както на съфинансираните проекти, така и на цялостно обезпечаване изпълнението на ОПДУ.</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D6759E" w:rsidP="008D5009">
      <w:pPr>
        <w:pStyle w:val="ManualHeading2"/>
        <w:keepLines/>
        <w:spacing w:before="0" w:after="0"/>
      </w:pPr>
      <w:bookmarkStart w:id="124" w:name="_Toc256000083"/>
      <w:r>
        <w:rPr>
          <w:noProof/>
        </w:rPr>
        <w:t>2.Б.5 Показатели за резултатите</w:t>
      </w:r>
      <w:bookmarkEnd w:id="124"/>
    </w:p>
    <w:p w:rsidR="008D5009" w:rsidRPr="00941B50" w:rsidRDefault="008D5009" w:rsidP="008D5009">
      <w:pPr>
        <w:pStyle w:val="Text1"/>
        <w:keepNext/>
        <w:keepLines/>
        <w:spacing w:before="0" w:after="0"/>
        <w:ind w:left="0"/>
      </w:pPr>
    </w:p>
    <w:p w:rsidR="008D5009" w:rsidRPr="00AB60E2" w:rsidRDefault="00D6759E" w:rsidP="008D5009">
      <w:pPr>
        <w:keepNext/>
        <w:spacing w:before="0" w:after="0"/>
        <w:ind w:firstLine="1"/>
      </w:pPr>
      <w:r>
        <w:rPr>
          <w:b/>
          <w:noProof/>
        </w:rPr>
        <w:t>Таблица 12: Специфични за програмата показатели за резултатите</w:t>
      </w:r>
      <w:r>
        <w:t xml:space="preserve"> </w:t>
      </w:r>
      <w:r>
        <w:rPr>
          <w:noProof/>
        </w:rPr>
        <w:t>(по специфични цели)</w:t>
      </w:r>
      <w:r>
        <w:t xml:space="preserve"> </w:t>
      </w:r>
      <w:r>
        <w:rPr>
          <w:noProof/>
        </w:rPr>
        <w:t>(за ЕФРР/ЕСФ/Кохезионния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328"/>
        <w:gridCol w:w="1821"/>
        <w:gridCol w:w="646"/>
        <w:gridCol w:w="656"/>
        <w:gridCol w:w="597"/>
        <w:gridCol w:w="1700"/>
        <w:gridCol w:w="943"/>
        <w:gridCol w:w="959"/>
        <w:gridCol w:w="872"/>
        <w:gridCol w:w="2405"/>
        <w:gridCol w:w="2321"/>
      </w:tblGrid>
      <w:tr w:rsidR="00BC3798" w:rsidTr="00426349">
        <w:trPr>
          <w:trHeight w:val="288"/>
          <w:tblHeader/>
        </w:trPr>
        <w:tc>
          <w:tcPr>
            <w:tcW w:w="0" w:type="auto"/>
            <w:gridSpan w:val="2"/>
            <w:shd w:val="clear" w:color="auto" w:fill="auto"/>
          </w:tcPr>
          <w:p w:rsidR="008D5009" w:rsidRPr="00376E50" w:rsidRDefault="00D6759E" w:rsidP="00426349">
            <w:pPr>
              <w:keepNext/>
              <w:spacing w:before="0" w:after="0"/>
              <w:rPr>
                <w:b/>
                <w:sz w:val="16"/>
                <w:szCs w:val="16"/>
              </w:rPr>
            </w:pPr>
            <w:r>
              <w:rPr>
                <w:b/>
                <w:noProof/>
                <w:sz w:val="16"/>
                <w:szCs w:val="16"/>
              </w:rPr>
              <w:t>Приоритетна ос</w:t>
            </w:r>
            <w:r w:rsidRPr="00376E50">
              <w:rPr>
                <w:b/>
                <w:sz w:val="16"/>
                <w:szCs w:val="16"/>
              </w:rPr>
              <w:t xml:space="preserve"> </w:t>
            </w:r>
          </w:p>
        </w:tc>
        <w:tc>
          <w:tcPr>
            <w:tcW w:w="0" w:type="auto"/>
            <w:gridSpan w:val="10"/>
            <w:shd w:val="clear" w:color="auto" w:fill="auto"/>
          </w:tcPr>
          <w:p w:rsidR="008D5009" w:rsidRPr="00376E50" w:rsidRDefault="00D6759E"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Ефективно и ефикасно управление на ОПДУ</w:t>
            </w:r>
          </w:p>
        </w:tc>
      </w:tr>
      <w:tr w:rsidR="00BC3798" w:rsidTr="00426349">
        <w:trPr>
          <w:trHeight w:val="288"/>
          <w:tblHeader/>
        </w:trPr>
        <w:tc>
          <w:tcPr>
            <w:tcW w:w="0" w:type="auto"/>
            <w:vMerge w:val="restart"/>
            <w:shd w:val="clear" w:color="auto" w:fill="auto"/>
          </w:tcPr>
          <w:p w:rsidR="008D5009" w:rsidRPr="00376E50" w:rsidRDefault="00D6759E" w:rsidP="00426349">
            <w:pPr>
              <w:keepNext/>
              <w:spacing w:before="0" w:after="0"/>
              <w:jc w:val="center"/>
              <w:rPr>
                <w:b/>
                <w:sz w:val="16"/>
                <w:szCs w:val="16"/>
              </w:rPr>
            </w:pPr>
            <w:r>
              <w:rPr>
                <w:b/>
                <w:noProof/>
                <w:color w:val="000000"/>
                <w:sz w:val="16"/>
                <w:szCs w:val="16"/>
              </w:rPr>
              <w:t>ID</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sidRPr="00E4588A">
              <w:rPr>
                <w:b/>
                <w:noProof/>
                <w:color w:val="000000"/>
                <w:sz w:val="16"/>
                <w:szCs w:val="16"/>
                <w:lang w:val="da-DK"/>
              </w:rPr>
              <w:t>Показател</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sidRPr="006034BD">
              <w:rPr>
                <w:b/>
                <w:noProof/>
                <w:color w:val="000000"/>
                <w:sz w:val="16"/>
                <w:szCs w:val="16"/>
                <w:lang w:val="da-DK"/>
              </w:rPr>
              <w:t>Мерна единица</w:t>
            </w:r>
          </w:p>
        </w:tc>
        <w:tc>
          <w:tcPr>
            <w:tcW w:w="0" w:type="auto"/>
            <w:gridSpan w:val="3"/>
            <w:shd w:val="clear" w:color="auto" w:fill="auto"/>
          </w:tcPr>
          <w:p w:rsidR="008D5009" w:rsidRPr="00E4588A" w:rsidRDefault="00D6759E" w:rsidP="00426349">
            <w:pPr>
              <w:keepNext/>
              <w:spacing w:before="0" w:after="0"/>
              <w:jc w:val="center"/>
              <w:rPr>
                <w:b/>
                <w:sz w:val="16"/>
                <w:szCs w:val="16"/>
                <w:lang w:val="da-DK"/>
              </w:rPr>
            </w:pPr>
            <w:r w:rsidRPr="00E4588A">
              <w:rPr>
                <w:b/>
                <w:noProof/>
                <w:color w:val="000000"/>
                <w:sz w:val="16"/>
                <w:szCs w:val="16"/>
                <w:lang w:val="da-DK"/>
              </w:rPr>
              <w:t>Базова стойност</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Pr>
                <w:b/>
                <w:noProof/>
                <w:color w:val="000000"/>
                <w:sz w:val="16"/>
                <w:szCs w:val="16"/>
                <w:lang w:val="da-DK"/>
              </w:rPr>
              <w:t>Базова година</w:t>
            </w:r>
          </w:p>
        </w:tc>
        <w:tc>
          <w:tcPr>
            <w:tcW w:w="0" w:type="auto"/>
            <w:gridSpan w:val="3"/>
            <w:shd w:val="clear" w:color="auto" w:fill="auto"/>
          </w:tcPr>
          <w:p w:rsidR="008D5009" w:rsidRPr="00376E50" w:rsidRDefault="00D6759E" w:rsidP="00426349">
            <w:pPr>
              <w:keepNext/>
              <w:spacing w:before="0" w:after="0"/>
              <w:jc w:val="center"/>
              <w:rPr>
                <w:b/>
                <w:sz w:val="16"/>
                <w:szCs w:val="16"/>
              </w:rPr>
            </w:pPr>
            <w:r w:rsidRPr="00B7758A">
              <w:rPr>
                <w:b/>
                <w:noProof/>
                <w:color w:val="000000"/>
                <w:sz w:val="16"/>
                <w:szCs w:val="16"/>
              </w:rPr>
              <w:t>Целева стойност (2023 г.)</w:t>
            </w:r>
          </w:p>
        </w:tc>
        <w:tc>
          <w:tcPr>
            <w:tcW w:w="0" w:type="auto"/>
            <w:vMerge w:val="restart"/>
            <w:shd w:val="clear" w:color="auto" w:fill="auto"/>
          </w:tcPr>
          <w:p w:rsidR="008D5009" w:rsidRPr="00376E50" w:rsidRDefault="00D6759E" w:rsidP="00426349">
            <w:pPr>
              <w:keepNext/>
              <w:spacing w:before="0" w:after="0"/>
              <w:jc w:val="center"/>
              <w:rPr>
                <w:b/>
                <w:sz w:val="16"/>
                <w:szCs w:val="16"/>
              </w:rPr>
            </w:pPr>
            <w:r w:rsidRPr="00E4588A">
              <w:rPr>
                <w:b/>
                <w:noProof/>
                <w:color w:val="000000"/>
                <w:sz w:val="16"/>
                <w:szCs w:val="16"/>
              </w:rPr>
              <w:t>Източник на данните</w:t>
            </w:r>
          </w:p>
        </w:tc>
        <w:tc>
          <w:tcPr>
            <w:tcW w:w="0" w:type="auto"/>
            <w:vMerge w:val="restart"/>
            <w:shd w:val="clear" w:color="auto" w:fill="auto"/>
          </w:tcPr>
          <w:p w:rsidR="008D5009" w:rsidRPr="00376E50" w:rsidRDefault="00D6759E" w:rsidP="00426349">
            <w:pPr>
              <w:keepNext/>
              <w:spacing w:before="0" w:after="0"/>
              <w:jc w:val="center"/>
              <w:rPr>
                <w:b/>
                <w:sz w:val="16"/>
                <w:szCs w:val="16"/>
              </w:rPr>
            </w:pPr>
            <w:r w:rsidRPr="00E4588A">
              <w:rPr>
                <w:b/>
                <w:noProof/>
                <w:color w:val="000000"/>
                <w:sz w:val="16"/>
                <w:szCs w:val="16"/>
              </w:rPr>
              <w:t>Честота на отчитане</w:t>
            </w:r>
          </w:p>
        </w:tc>
      </w:tr>
      <w:tr w:rsidR="00BC379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М</w:t>
            </w: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Ж</w:t>
            </w: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О</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М</w:t>
            </w: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Ж</w:t>
            </w: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О</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bl>
    <w:p w:rsidR="008D5009" w:rsidRPr="00C23AD8" w:rsidRDefault="008D5009" w:rsidP="008D5009">
      <w:pPr>
        <w:keepNext/>
        <w:spacing w:before="0" w:after="0"/>
        <w:ind w:firstLine="1"/>
        <w:rPr>
          <w:color w:val="000000"/>
          <w:sz w:val="18"/>
          <w:szCs w:val="18"/>
        </w:rPr>
      </w:pPr>
    </w:p>
    <w:p w:rsidR="008D5009" w:rsidRPr="000808CE" w:rsidRDefault="00D6759E" w:rsidP="008D5009">
      <w:pPr>
        <w:pStyle w:val="ManualHeading2"/>
        <w:spacing w:before="0" w:after="0"/>
      </w:pPr>
      <w:bookmarkStart w:id="125" w:name="_Toc256000084"/>
      <w:r>
        <w:rPr>
          <w:noProof/>
        </w:rPr>
        <w:t>2.Б.4 Специфични цели и очаквани резултати</w:t>
      </w:r>
      <w:bookmarkEnd w:id="125"/>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2624"/>
        <w:gridCol w:w="11766"/>
      </w:tblGrid>
      <w:tr w:rsidR="00BC3798" w:rsidTr="00426349">
        <w:trPr>
          <w:trHeight w:val="288"/>
          <w:tblHeader/>
        </w:trPr>
        <w:tc>
          <w:tcPr>
            <w:tcW w:w="0" w:type="auto"/>
            <w:shd w:val="clear" w:color="auto" w:fill="auto"/>
          </w:tcPr>
          <w:p w:rsidR="008D5009" w:rsidRPr="00376E50" w:rsidRDefault="00D6759E" w:rsidP="00426349">
            <w:pPr>
              <w:pStyle w:val="Text1"/>
              <w:spacing w:before="0" w:after="0"/>
              <w:ind w:left="0"/>
              <w:jc w:val="center"/>
              <w:rPr>
                <w:b/>
                <w:sz w:val="16"/>
                <w:szCs w:val="16"/>
              </w:rPr>
            </w:pPr>
            <w:r w:rsidRPr="00376E50">
              <w:rPr>
                <w:b/>
                <w:noProof/>
                <w:sz w:val="16"/>
                <w:szCs w:val="16"/>
              </w:rPr>
              <w:t>ID</w:t>
            </w:r>
          </w:p>
        </w:tc>
        <w:tc>
          <w:tcPr>
            <w:tcW w:w="0" w:type="auto"/>
            <w:shd w:val="clear" w:color="auto" w:fill="auto"/>
            <w:vAlign w:val="center"/>
          </w:tcPr>
          <w:p w:rsidR="008D5009" w:rsidRPr="00376E50" w:rsidRDefault="00D6759E" w:rsidP="00426349">
            <w:pPr>
              <w:pStyle w:val="Text1"/>
              <w:spacing w:before="0" w:after="0"/>
              <w:ind w:left="0"/>
              <w:jc w:val="center"/>
              <w:rPr>
                <w:b/>
                <w:sz w:val="16"/>
                <w:szCs w:val="16"/>
              </w:rPr>
            </w:pPr>
            <w:r w:rsidRPr="00376E50">
              <w:rPr>
                <w:b/>
                <w:noProof/>
                <w:sz w:val="16"/>
                <w:szCs w:val="16"/>
              </w:rPr>
              <w:t>Специфична цел</w:t>
            </w:r>
            <w:r w:rsidRPr="00376E50">
              <w:rPr>
                <w:b/>
                <w:sz w:val="16"/>
                <w:szCs w:val="16"/>
              </w:rPr>
              <w:t xml:space="preserve">  </w:t>
            </w:r>
          </w:p>
        </w:tc>
        <w:tc>
          <w:tcPr>
            <w:tcW w:w="0" w:type="auto"/>
            <w:shd w:val="clear" w:color="auto" w:fill="auto"/>
            <w:vAlign w:val="center"/>
          </w:tcPr>
          <w:p w:rsidR="008D5009" w:rsidRPr="00552B7D" w:rsidRDefault="00D6759E" w:rsidP="00426349">
            <w:pPr>
              <w:pStyle w:val="Text1"/>
              <w:spacing w:before="0" w:after="0"/>
              <w:ind w:left="0"/>
              <w:jc w:val="center"/>
              <w:rPr>
                <w:b/>
                <w:sz w:val="16"/>
                <w:szCs w:val="16"/>
                <w:lang w:val="pt-PT"/>
              </w:rPr>
            </w:pPr>
            <w:r w:rsidRPr="00552B7D">
              <w:rPr>
                <w:b/>
                <w:noProof/>
                <w:sz w:val="16"/>
                <w:szCs w:val="16"/>
                <w:lang w:val="pt-PT"/>
              </w:rPr>
              <w:t>Резултати, които държавите членки се стремят да постигнат с подкрепа от Съюза</w:t>
            </w:r>
          </w:p>
        </w:tc>
      </w:tr>
      <w:tr w:rsidR="00BC3798" w:rsidTr="00426349">
        <w:trPr>
          <w:trHeight w:val="288"/>
        </w:trPr>
        <w:tc>
          <w:tcPr>
            <w:tcW w:w="0" w:type="auto"/>
            <w:shd w:val="clear" w:color="auto" w:fill="auto"/>
          </w:tcPr>
          <w:p w:rsidR="008D5009" w:rsidRPr="00F30153" w:rsidRDefault="00D6759E" w:rsidP="00426349">
            <w:pPr>
              <w:pStyle w:val="Text1"/>
              <w:spacing w:before="0" w:after="0"/>
              <w:ind w:left="0"/>
              <w:rPr>
                <w:sz w:val="16"/>
                <w:szCs w:val="16"/>
              </w:rPr>
            </w:pPr>
            <w:r w:rsidRPr="00F30153">
              <w:rPr>
                <w:noProof/>
                <w:sz w:val="16"/>
                <w:szCs w:val="16"/>
              </w:rPr>
              <w:t>2</w:t>
            </w:r>
          </w:p>
        </w:tc>
        <w:tc>
          <w:tcPr>
            <w:tcW w:w="0" w:type="auto"/>
            <w:shd w:val="clear" w:color="auto" w:fill="auto"/>
          </w:tcPr>
          <w:p w:rsidR="008D5009" w:rsidRPr="00F30153" w:rsidRDefault="00D6759E" w:rsidP="00426349">
            <w:pPr>
              <w:pStyle w:val="Text1"/>
              <w:spacing w:before="0" w:after="0"/>
              <w:ind w:left="0"/>
              <w:rPr>
                <w:sz w:val="16"/>
                <w:szCs w:val="16"/>
              </w:rPr>
            </w:pPr>
            <w:r w:rsidRPr="00F30153">
              <w:rPr>
                <w:noProof/>
                <w:sz w:val="16"/>
                <w:szCs w:val="16"/>
              </w:rPr>
              <w:t>Повишаване капацитета и информираността на бенефициентите по ОП</w:t>
            </w:r>
          </w:p>
        </w:tc>
        <w:tc>
          <w:tcPr>
            <w:tcW w:w="0" w:type="auto"/>
            <w:shd w:val="clear" w:color="auto" w:fill="auto"/>
          </w:tcPr>
          <w:p w:rsidR="00BC3798" w:rsidRDefault="00D6759E">
            <w:pPr>
              <w:spacing w:before="0" w:after="240"/>
              <w:jc w:val="left"/>
            </w:pPr>
            <w:r>
              <w:t xml:space="preserve">Дейностите, финансирани в рамките на приоритетната ос ще бъдат насочени и към осигуряване на информация и публичност по програмата в съответствие с изискванията на Регламентите. По този приоритет ще се работи за информиране на потенциалните бенефициенти за финансовите възможности, предоставени от Европейския социален фонд чрез ОПДУ, както и за запознаване на бенефициентите с техните отговорности при изпълнението на ОПДУ. Очакваните резултати от изпълнението на тази цел са повишаване на обществената информираност за изпълнението на ОПДУ, както и за положителната роля на Общността в процеса на </w:t>
            </w:r>
            <w:r>
              <w:lastRenderedPageBreak/>
              <w:t>изграждане на ефикасна и компетентна администрация и съдебна система в Р България; подобряване на познанията на бенефициентите по програмата, което ще резултира в по-качествени проекти.</w:t>
            </w:r>
          </w:p>
          <w:p w:rsidR="00BC3798" w:rsidRDefault="00D6759E">
            <w:pPr>
              <w:spacing w:before="240" w:after="240"/>
              <w:jc w:val="left"/>
            </w:pPr>
            <w:r>
              <w:t>Разработването и изпълнението на Комуникационния план на ОПДУ и неговата актуализация е основно задължение на УО по Регламент. По приоритетната ос е необходимо да бъде предвидено реализирането на комуникационните дейности за ОПДУ, заложени в Националната комуникационна стратегия и в Комуникационния план на програмата, чрез прилагането на разнообразни комуникационни средства, които да бъдат комбинирани за постигането на максимален ефект. Най-добрия начин за повишаването на обществения интерес към Програмата и за привличане на интереса на бенефициентите за кандидатстване с качествени проектни предложения, е провеждането на широки информационни кампании, с всички съпътстващи информационни и комуникационни дейности, както и представяне на изпълнението и резултатите от ОПДУ пред обществеността и медиите. Дейността ще се осъществява в тясна координация с ЦИКО и ОИЦ.</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D6759E" w:rsidP="008D5009">
      <w:pPr>
        <w:pStyle w:val="ManualHeading2"/>
        <w:keepLines/>
        <w:spacing w:before="0" w:after="0"/>
      </w:pPr>
      <w:bookmarkStart w:id="126" w:name="_Toc256000085"/>
      <w:r>
        <w:rPr>
          <w:noProof/>
        </w:rPr>
        <w:t>2.Б.5 Показатели за резултатите</w:t>
      </w:r>
      <w:bookmarkEnd w:id="126"/>
    </w:p>
    <w:p w:rsidR="008D5009" w:rsidRPr="00941B50" w:rsidRDefault="008D5009" w:rsidP="008D5009">
      <w:pPr>
        <w:pStyle w:val="Text1"/>
        <w:keepNext/>
        <w:keepLines/>
        <w:spacing w:before="0" w:after="0"/>
        <w:ind w:left="0"/>
      </w:pPr>
    </w:p>
    <w:p w:rsidR="008D5009" w:rsidRPr="00AB60E2" w:rsidRDefault="00D6759E" w:rsidP="008D5009">
      <w:pPr>
        <w:keepNext/>
        <w:spacing w:before="0" w:after="0"/>
        <w:ind w:firstLine="1"/>
      </w:pPr>
      <w:r>
        <w:rPr>
          <w:b/>
          <w:noProof/>
        </w:rPr>
        <w:t>Таблица 12: Специфични за програмата показатели за резултатите</w:t>
      </w:r>
      <w:r>
        <w:t xml:space="preserve"> </w:t>
      </w:r>
      <w:r>
        <w:rPr>
          <w:noProof/>
        </w:rPr>
        <w:t>(по специфични цели)</w:t>
      </w:r>
      <w:r>
        <w:t xml:space="preserve"> </w:t>
      </w:r>
      <w:r>
        <w:rPr>
          <w:noProof/>
        </w:rPr>
        <w:t>(за ЕФРР/ЕСФ/Кохезионния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328"/>
        <w:gridCol w:w="1821"/>
        <w:gridCol w:w="646"/>
        <w:gridCol w:w="656"/>
        <w:gridCol w:w="597"/>
        <w:gridCol w:w="1700"/>
        <w:gridCol w:w="943"/>
        <w:gridCol w:w="959"/>
        <w:gridCol w:w="872"/>
        <w:gridCol w:w="2405"/>
        <w:gridCol w:w="2321"/>
      </w:tblGrid>
      <w:tr w:rsidR="00BC3798" w:rsidTr="00426349">
        <w:trPr>
          <w:trHeight w:val="288"/>
          <w:tblHeader/>
        </w:trPr>
        <w:tc>
          <w:tcPr>
            <w:tcW w:w="0" w:type="auto"/>
            <w:gridSpan w:val="2"/>
            <w:shd w:val="clear" w:color="auto" w:fill="auto"/>
          </w:tcPr>
          <w:p w:rsidR="008D5009" w:rsidRPr="00376E50" w:rsidRDefault="00D6759E" w:rsidP="00426349">
            <w:pPr>
              <w:keepNext/>
              <w:spacing w:before="0" w:after="0"/>
              <w:rPr>
                <w:b/>
                <w:sz w:val="16"/>
                <w:szCs w:val="16"/>
              </w:rPr>
            </w:pPr>
            <w:r>
              <w:rPr>
                <w:b/>
                <w:noProof/>
                <w:sz w:val="16"/>
                <w:szCs w:val="16"/>
              </w:rPr>
              <w:t>Приоритетна ос</w:t>
            </w:r>
            <w:r w:rsidRPr="00376E50">
              <w:rPr>
                <w:b/>
                <w:sz w:val="16"/>
                <w:szCs w:val="16"/>
              </w:rPr>
              <w:t xml:space="preserve"> </w:t>
            </w:r>
          </w:p>
        </w:tc>
        <w:tc>
          <w:tcPr>
            <w:tcW w:w="0" w:type="auto"/>
            <w:gridSpan w:val="10"/>
            <w:shd w:val="clear" w:color="auto" w:fill="auto"/>
          </w:tcPr>
          <w:p w:rsidR="008D5009" w:rsidRPr="00376E50" w:rsidRDefault="00D6759E"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Повишаване капацитета и информираността на бенефициентите по ОП</w:t>
            </w:r>
          </w:p>
        </w:tc>
      </w:tr>
      <w:tr w:rsidR="00BC3798" w:rsidTr="00426349">
        <w:trPr>
          <w:trHeight w:val="288"/>
          <w:tblHeader/>
        </w:trPr>
        <w:tc>
          <w:tcPr>
            <w:tcW w:w="0" w:type="auto"/>
            <w:vMerge w:val="restart"/>
            <w:shd w:val="clear" w:color="auto" w:fill="auto"/>
          </w:tcPr>
          <w:p w:rsidR="008D5009" w:rsidRPr="00376E50" w:rsidRDefault="00D6759E" w:rsidP="00426349">
            <w:pPr>
              <w:keepNext/>
              <w:spacing w:before="0" w:after="0"/>
              <w:jc w:val="center"/>
              <w:rPr>
                <w:b/>
                <w:sz w:val="16"/>
                <w:szCs w:val="16"/>
              </w:rPr>
            </w:pPr>
            <w:r>
              <w:rPr>
                <w:b/>
                <w:noProof/>
                <w:color w:val="000000"/>
                <w:sz w:val="16"/>
                <w:szCs w:val="16"/>
              </w:rPr>
              <w:t>ID</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sidRPr="00E4588A">
              <w:rPr>
                <w:b/>
                <w:noProof/>
                <w:color w:val="000000"/>
                <w:sz w:val="16"/>
                <w:szCs w:val="16"/>
                <w:lang w:val="da-DK"/>
              </w:rPr>
              <w:t>Показател</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sidRPr="006034BD">
              <w:rPr>
                <w:b/>
                <w:noProof/>
                <w:color w:val="000000"/>
                <w:sz w:val="16"/>
                <w:szCs w:val="16"/>
                <w:lang w:val="da-DK"/>
              </w:rPr>
              <w:t>Мерна единица</w:t>
            </w:r>
          </w:p>
        </w:tc>
        <w:tc>
          <w:tcPr>
            <w:tcW w:w="0" w:type="auto"/>
            <w:gridSpan w:val="3"/>
            <w:shd w:val="clear" w:color="auto" w:fill="auto"/>
          </w:tcPr>
          <w:p w:rsidR="008D5009" w:rsidRPr="00E4588A" w:rsidRDefault="00D6759E" w:rsidP="00426349">
            <w:pPr>
              <w:keepNext/>
              <w:spacing w:before="0" w:after="0"/>
              <w:jc w:val="center"/>
              <w:rPr>
                <w:b/>
                <w:sz w:val="16"/>
                <w:szCs w:val="16"/>
                <w:lang w:val="da-DK"/>
              </w:rPr>
            </w:pPr>
            <w:r w:rsidRPr="00E4588A">
              <w:rPr>
                <w:b/>
                <w:noProof/>
                <w:color w:val="000000"/>
                <w:sz w:val="16"/>
                <w:szCs w:val="16"/>
                <w:lang w:val="da-DK"/>
              </w:rPr>
              <w:t>Базова стойност</w:t>
            </w:r>
          </w:p>
        </w:tc>
        <w:tc>
          <w:tcPr>
            <w:tcW w:w="0" w:type="auto"/>
            <w:vMerge w:val="restart"/>
            <w:shd w:val="clear" w:color="auto" w:fill="auto"/>
          </w:tcPr>
          <w:p w:rsidR="008D5009" w:rsidRPr="00E4588A" w:rsidRDefault="00D6759E" w:rsidP="00426349">
            <w:pPr>
              <w:keepNext/>
              <w:spacing w:before="0" w:after="0"/>
              <w:jc w:val="center"/>
              <w:rPr>
                <w:b/>
                <w:sz w:val="16"/>
                <w:szCs w:val="16"/>
                <w:lang w:val="da-DK"/>
              </w:rPr>
            </w:pPr>
            <w:r>
              <w:rPr>
                <w:b/>
                <w:noProof/>
                <w:color w:val="000000"/>
                <w:sz w:val="16"/>
                <w:szCs w:val="16"/>
                <w:lang w:val="da-DK"/>
              </w:rPr>
              <w:t>Базова година</w:t>
            </w:r>
          </w:p>
        </w:tc>
        <w:tc>
          <w:tcPr>
            <w:tcW w:w="0" w:type="auto"/>
            <w:gridSpan w:val="3"/>
            <w:shd w:val="clear" w:color="auto" w:fill="auto"/>
          </w:tcPr>
          <w:p w:rsidR="008D5009" w:rsidRPr="00376E50" w:rsidRDefault="00D6759E" w:rsidP="00426349">
            <w:pPr>
              <w:keepNext/>
              <w:spacing w:before="0" w:after="0"/>
              <w:jc w:val="center"/>
              <w:rPr>
                <w:b/>
                <w:sz w:val="16"/>
                <w:szCs w:val="16"/>
              </w:rPr>
            </w:pPr>
            <w:r w:rsidRPr="00B7758A">
              <w:rPr>
                <w:b/>
                <w:noProof/>
                <w:color w:val="000000"/>
                <w:sz w:val="16"/>
                <w:szCs w:val="16"/>
              </w:rPr>
              <w:t>Целева стойност (2023 г.)</w:t>
            </w:r>
          </w:p>
        </w:tc>
        <w:tc>
          <w:tcPr>
            <w:tcW w:w="0" w:type="auto"/>
            <w:vMerge w:val="restart"/>
            <w:shd w:val="clear" w:color="auto" w:fill="auto"/>
          </w:tcPr>
          <w:p w:rsidR="008D5009" w:rsidRPr="00376E50" w:rsidRDefault="00D6759E" w:rsidP="00426349">
            <w:pPr>
              <w:keepNext/>
              <w:spacing w:before="0" w:after="0"/>
              <w:jc w:val="center"/>
              <w:rPr>
                <w:b/>
                <w:sz w:val="16"/>
                <w:szCs w:val="16"/>
              </w:rPr>
            </w:pPr>
            <w:r w:rsidRPr="00E4588A">
              <w:rPr>
                <w:b/>
                <w:noProof/>
                <w:color w:val="000000"/>
                <w:sz w:val="16"/>
                <w:szCs w:val="16"/>
              </w:rPr>
              <w:t>Източник на данните</w:t>
            </w:r>
          </w:p>
        </w:tc>
        <w:tc>
          <w:tcPr>
            <w:tcW w:w="0" w:type="auto"/>
            <w:vMerge w:val="restart"/>
            <w:shd w:val="clear" w:color="auto" w:fill="auto"/>
          </w:tcPr>
          <w:p w:rsidR="008D5009" w:rsidRPr="00376E50" w:rsidRDefault="00D6759E" w:rsidP="00426349">
            <w:pPr>
              <w:keepNext/>
              <w:spacing w:before="0" w:after="0"/>
              <w:jc w:val="center"/>
              <w:rPr>
                <w:b/>
                <w:sz w:val="16"/>
                <w:szCs w:val="16"/>
              </w:rPr>
            </w:pPr>
            <w:r w:rsidRPr="00E4588A">
              <w:rPr>
                <w:b/>
                <w:noProof/>
                <w:color w:val="000000"/>
                <w:sz w:val="16"/>
                <w:szCs w:val="16"/>
              </w:rPr>
              <w:t>Честота на отчитане</w:t>
            </w:r>
          </w:p>
        </w:tc>
      </w:tr>
      <w:tr w:rsidR="00BC379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М</w:t>
            </w: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Ж</w:t>
            </w:r>
          </w:p>
        </w:tc>
        <w:tc>
          <w:tcPr>
            <w:tcW w:w="0" w:type="auto"/>
            <w:shd w:val="clear" w:color="auto" w:fill="auto"/>
          </w:tcPr>
          <w:p w:rsidR="008D5009" w:rsidRPr="00376E50" w:rsidRDefault="00D6759E" w:rsidP="00426349">
            <w:pPr>
              <w:keepNext/>
              <w:spacing w:before="0" w:after="0"/>
              <w:jc w:val="center"/>
              <w:rPr>
                <w:b/>
                <w:color w:val="000000"/>
                <w:sz w:val="16"/>
                <w:szCs w:val="16"/>
              </w:rPr>
            </w:pPr>
            <w:r w:rsidRPr="00E4588A">
              <w:rPr>
                <w:b/>
                <w:noProof/>
                <w:color w:val="000000"/>
                <w:sz w:val="16"/>
                <w:szCs w:val="16"/>
              </w:rPr>
              <w:t>О</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М</w:t>
            </w: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Ж</w:t>
            </w:r>
          </w:p>
        </w:tc>
        <w:tc>
          <w:tcPr>
            <w:tcW w:w="0" w:type="auto"/>
            <w:shd w:val="clear" w:color="auto" w:fill="auto"/>
          </w:tcPr>
          <w:p w:rsidR="008D5009" w:rsidRPr="00E4588A" w:rsidRDefault="00D6759E" w:rsidP="00426349">
            <w:pPr>
              <w:keepNext/>
              <w:spacing w:before="0" w:after="0"/>
              <w:jc w:val="center"/>
              <w:rPr>
                <w:b/>
                <w:color w:val="000000"/>
                <w:sz w:val="16"/>
                <w:szCs w:val="16"/>
              </w:rPr>
            </w:pPr>
            <w:r w:rsidRPr="00E4588A">
              <w:rPr>
                <w:b/>
                <w:noProof/>
                <w:color w:val="000000"/>
                <w:sz w:val="16"/>
                <w:szCs w:val="16"/>
              </w:rPr>
              <w:t>О</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bl>
    <w:p w:rsidR="008D5009" w:rsidRPr="00C23AD8" w:rsidRDefault="008D5009" w:rsidP="008D5009">
      <w:pPr>
        <w:keepNext/>
        <w:spacing w:before="0" w:after="0"/>
        <w:ind w:firstLine="1"/>
        <w:rPr>
          <w:color w:val="000000"/>
          <w:sz w:val="18"/>
          <w:szCs w:val="18"/>
        </w:rPr>
      </w:pPr>
    </w:p>
    <w:p w:rsidR="008D5009" w:rsidRPr="001A3CAE" w:rsidRDefault="00D6759E" w:rsidP="008D5009">
      <w:pPr>
        <w:pStyle w:val="ManualHeading2"/>
        <w:keepLines/>
        <w:spacing w:before="0" w:after="0"/>
        <w:rPr>
          <w:b w:val="0"/>
          <w:color w:val="000000"/>
        </w:rPr>
      </w:pPr>
      <w:bookmarkStart w:id="127" w:name="_Toc256000086"/>
      <w:r>
        <w:rPr>
          <w:noProof/>
          <w:color w:val="000000"/>
        </w:rPr>
        <w:t>2.Б.6 Действия, които ще получат подкрепа, и очакваният им принос за постигането на специфичните цели</w:t>
      </w:r>
      <w:r>
        <w:rPr>
          <w:b w:val="0"/>
          <w:color w:val="000000"/>
        </w:rPr>
        <w:t xml:space="preserve"> </w:t>
      </w:r>
      <w:r>
        <w:rPr>
          <w:b w:val="0"/>
          <w:noProof/>
          <w:color w:val="000000"/>
        </w:rPr>
        <w:t>(по приоритетни оси)</w:t>
      </w:r>
      <w:bookmarkEnd w:id="127"/>
    </w:p>
    <w:p w:rsidR="008D5009" w:rsidRDefault="008D5009" w:rsidP="008D5009">
      <w:pPr>
        <w:keepNext/>
        <w:keepLines/>
        <w:spacing w:before="0" w:after="0"/>
      </w:pPr>
    </w:p>
    <w:p w:rsidR="008D5009" w:rsidRPr="00D13BA5" w:rsidRDefault="00D6759E" w:rsidP="008D5009">
      <w:pPr>
        <w:pStyle w:val="ManualHeading3"/>
        <w:keepLines/>
        <w:spacing w:before="0" w:after="0"/>
        <w:rPr>
          <w:color w:val="000000"/>
        </w:rPr>
      </w:pPr>
      <w:bookmarkStart w:id="128" w:name="_Toc256000087"/>
      <w:r w:rsidRPr="00D13BA5">
        <w:rPr>
          <w:noProof/>
          <w:color w:val="000000"/>
        </w:rPr>
        <w:t>2.Б.6.1 Описание на действията, които ще получат подкрепа, и на очаквания им принос за постигането на специфичните цели</w:t>
      </w:r>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9115"/>
      </w:tblGrid>
      <w:tr w:rsidR="00BC3798" w:rsidTr="00426349">
        <w:trPr>
          <w:trHeight w:val="288"/>
          <w:tblHeader/>
        </w:trPr>
        <w:tc>
          <w:tcPr>
            <w:tcW w:w="0" w:type="auto"/>
            <w:shd w:val="clear" w:color="auto" w:fill="auto"/>
          </w:tcPr>
          <w:p w:rsidR="008D5009" w:rsidRPr="00C23AD8" w:rsidRDefault="00D6759E" w:rsidP="00426349">
            <w:pPr>
              <w:pStyle w:val="Text1"/>
              <w:spacing w:before="0" w:after="0"/>
              <w:ind w:left="0"/>
              <w:rPr>
                <w:b/>
                <w:color w:val="000000"/>
                <w:sz w:val="18"/>
                <w:szCs w:val="18"/>
              </w:rPr>
            </w:pPr>
            <w:r>
              <w:rPr>
                <w:b/>
                <w:noProof/>
                <w:sz w:val="16"/>
                <w:szCs w:val="16"/>
              </w:rPr>
              <w:t>Приоритетна ос</w:t>
            </w:r>
          </w:p>
        </w:tc>
        <w:tc>
          <w:tcPr>
            <w:tcW w:w="0" w:type="auto"/>
            <w:shd w:val="clear" w:color="auto" w:fill="auto"/>
          </w:tcPr>
          <w:p w:rsidR="008D5009" w:rsidRPr="00C23AD8" w:rsidRDefault="00D6759E" w:rsidP="00426349">
            <w:pPr>
              <w:pStyle w:val="Text1"/>
              <w:spacing w:before="0" w:after="0"/>
              <w:ind w:left="0"/>
              <w:rPr>
                <w:b/>
                <w:color w:val="000000"/>
                <w:sz w:val="18"/>
                <w:szCs w:val="18"/>
              </w:rPr>
            </w:pPr>
            <w:r w:rsidRPr="00376E50">
              <w:rPr>
                <w:b/>
                <w:noProof/>
                <w:sz w:val="16"/>
                <w:szCs w:val="16"/>
              </w:rPr>
              <w:t>5</w:t>
            </w:r>
            <w:r w:rsidRPr="00376E50">
              <w:rPr>
                <w:b/>
                <w:sz w:val="16"/>
                <w:szCs w:val="16"/>
              </w:rPr>
              <w:t xml:space="preserve"> - </w:t>
            </w:r>
            <w:r w:rsidRPr="00376E50">
              <w:rPr>
                <w:b/>
                <w:noProof/>
                <w:sz w:val="16"/>
                <w:szCs w:val="16"/>
              </w:rPr>
              <w:t>ТЕХНИЧЕСКА ПОМОЩ</w:t>
            </w:r>
          </w:p>
        </w:tc>
      </w:tr>
      <w:tr w:rsidR="00BC3798" w:rsidTr="00426349">
        <w:trPr>
          <w:trHeight w:val="288"/>
        </w:trPr>
        <w:tc>
          <w:tcPr>
            <w:tcW w:w="0" w:type="auto"/>
            <w:gridSpan w:val="2"/>
            <w:shd w:val="clear" w:color="auto" w:fill="auto"/>
          </w:tcPr>
          <w:p w:rsidR="00BC3798" w:rsidRDefault="00D6759E">
            <w:pPr>
              <w:spacing w:before="0" w:after="240"/>
              <w:jc w:val="left"/>
            </w:pPr>
            <w:r>
              <w:t>Приоритетната ос е насочена към укрепване и повишаване на институционалния капацитет на управляващия орган, както и на капацитета на бенефициентите за кандидатстване и изпълнение на качествени проекти по ОПДУ.</w:t>
            </w:r>
          </w:p>
          <w:p w:rsidR="00BC3798" w:rsidRDefault="00D6759E">
            <w:pPr>
              <w:spacing w:before="240" w:after="240"/>
              <w:jc w:val="left"/>
            </w:pPr>
            <w:r>
              <w:lastRenderedPageBreak/>
              <w:t>Примерни допустими дейности:</w:t>
            </w:r>
          </w:p>
          <w:p w:rsidR="00BC3798" w:rsidRDefault="00D6759E" w:rsidP="00D6759E">
            <w:pPr>
              <w:numPr>
                <w:ilvl w:val="0"/>
                <w:numId w:val="73"/>
              </w:numPr>
              <w:spacing w:before="240" w:after="0"/>
              <w:ind w:hanging="210"/>
              <w:jc w:val="left"/>
            </w:pPr>
            <w:r>
              <w:t>Материално-техническо обезпечаване на дейността на УО, в т.ч. при прилагане на мерки, насочени към намаляване административната тежест за бенефициентите;</w:t>
            </w:r>
          </w:p>
          <w:p w:rsidR="00BC3798" w:rsidRDefault="00D6759E" w:rsidP="00D6759E">
            <w:pPr>
              <w:numPr>
                <w:ilvl w:val="0"/>
                <w:numId w:val="73"/>
              </w:numPr>
              <w:spacing w:before="0" w:after="0"/>
              <w:ind w:hanging="210"/>
              <w:jc w:val="left"/>
            </w:pPr>
            <w:r>
              <w:t>Предоставяне на техническа подкрепа, набиране, обобщаване и анализ на информация и статистически данни, провеждане на изследвания, консултации, анализи, проучвания и др., необходими за правилното управление, изпълнение, наблюдение, оценка и контрол на ОПДУ;</w:t>
            </w:r>
          </w:p>
          <w:p w:rsidR="00BC3798" w:rsidRDefault="00D6759E" w:rsidP="00D6759E">
            <w:pPr>
              <w:numPr>
                <w:ilvl w:val="0"/>
                <w:numId w:val="73"/>
              </w:numPr>
              <w:spacing w:before="0" w:after="0"/>
              <w:ind w:hanging="210"/>
              <w:jc w:val="left"/>
            </w:pPr>
            <w:r>
              <w:t>Предоставяне на специфична експертиза на УО по отношение на подготовка на процедури за кандидатстване (включително IT-експертиза, държавни помощи, устойчиво развитие, изготвяне на анализи на пазарни цени и др.) и оценка на постъпили проектни предложения;</w:t>
            </w:r>
          </w:p>
          <w:p w:rsidR="00BC3798" w:rsidRDefault="00D6759E" w:rsidP="00D6759E">
            <w:pPr>
              <w:numPr>
                <w:ilvl w:val="0"/>
                <w:numId w:val="73"/>
              </w:numPr>
              <w:spacing w:before="0" w:after="0"/>
              <w:ind w:hanging="210"/>
              <w:jc w:val="left"/>
            </w:pPr>
            <w:r>
              <w:t>Оценка на изпълнението на ОПДУ (текуща оценка, както и оценка на въздействието);</w:t>
            </w:r>
          </w:p>
          <w:p w:rsidR="00BC3798" w:rsidRDefault="00D6759E" w:rsidP="00D6759E">
            <w:pPr>
              <w:numPr>
                <w:ilvl w:val="0"/>
                <w:numId w:val="73"/>
              </w:numPr>
              <w:spacing w:before="0" w:after="0"/>
              <w:ind w:hanging="210"/>
              <w:jc w:val="left"/>
            </w:pPr>
            <w:r>
              <w:t>Подкрепа за приключването на Оперативни програми „Административен капацитет“ и „Техническа помощ“ 2007-2013 (подготовка на проучвания, анализи и оценки, свързани с извършване на дейности по верификация, контрол и одит, окончателен доклад и декларация за приключването; комуникационни дейности и дейности по информация и публичност, във връзка с приключването на ОПАК и ОПТП, включително провеждане на заключителните заседания на Комитета за наблюдение на програмите и др.)</w:t>
            </w:r>
          </w:p>
          <w:p w:rsidR="00BC3798" w:rsidRDefault="00D6759E" w:rsidP="00D6759E">
            <w:pPr>
              <w:numPr>
                <w:ilvl w:val="0"/>
                <w:numId w:val="73"/>
              </w:numPr>
              <w:spacing w:before="0" w:after="0"/>
              <w:ind w:hanging="210"/>
              <w:jc w:val="left"/>
            </w:pPr>
            <w:r>
              <w:t>Подкрепа за програмирането на средствата от ЕС през следващия програмен период (след 2020 г.) (набиране, обобщаване и анализ на информация и статистически данни, подготовка на становища, доклади и документи, провеждане на изследвания, консултации, проучвания, наръчници и др.)</w:t>
            </w:r>
          </w:p>
          <w:p w:rsidR="00BC3798" w:rsidRDefault="00D6759E" w:rsidP="00D6759E">
            <w:pPr>
              <w:numPr>
                <w:ilvl w:val="0"/>
                <w:numId w:val="73"/>
              </w:numPr>
              <w:spacing w:before="0" w:after="0"/>
              <w:ind w:hanging="210"/>
              <w:jc w:val="left"/>
            </w:pPr>
            <w:r>
              <w:t>Подкрепа за финансовия контрол и одит (включително проверки на място и свързаните с тях отчети, вътрешни системи за контрол, съблюдаване спазването на процедурите за обществени поръчки и др.);</w:t>
            </w:r>
          </w:p>
          <w:p w:rsidR="00BC3798" w:rsidRDefault="00D6759E" w:rsidP="00D6759E">
            <w:pPr>
              <w:numPr>
                <w:ilvl w:val="0"/>
                <w:numId w:val="73"/>
              </w:numPr>
              <w:spacing w:before="0" w:after="0"/>
              <w:ind w:hanging="210"/>
              <w:jc w:val="left"/>
            </w:pPr>
            <w:r>
              <w:t>Подкрепа на процесите на оценка и избор на проекти (организация на оценителни комисии, база данни от независими експерти, притежаващи необходимите технически познания и опит, наемане на експерти, и др.), независими оценки на проекти;</w:t>
            </w:r>
          </w:p>
          <w:p w:rsidR="00BC3798" w:rsidRDefault="00D6759E" w:rsidP="00D6759E">
            <w:pPr>
              <w:numPr>
                <w:ilvl w:val="0"/>
                <w:numId w:val="73"/>
              </w:numPr>
              <w:spacing w:before="0" w:after="0"/>
              <w:ind w:hanging="210"/>
              <w:jc w:val="left"/>
            </w:pPr>
            <w:r>
              <w:t>Организиране на работата, текущи разходи и обучение на Комитета за наблюдение на ОПДУ;</w:t>
            </w:r>
          </w:p>
          <w:p w:rsidR="00BC3798" w:rsidRDefault="00D6759E" w:rsidP="00D6759E">
            <w:pPr>
              <w:numPr>
                <w:ilvl w:val="0"/>
                <w:numId w:val="73"/>
              </w:numPr>
              <w:spacing w:before="0" w:after="0"/>
              <w:ind w:hanging="210"/>
              <w:jc w:val="left"/>
            </w:pPr>
            <w:r>
              <w:t>Обучение на персонала на УО на ОПДУ (работни посещения, семинари, обмен на добри практики и опит и др.);</w:t>
            </w:r>
          </w:p>
          <w:p w:rsidR="00BC3798" w:rsidRDefault="00D6759E" w:rsidP="00D6759E">
            <w:pPr>
              <w:numPr>
                <w:ilvl w:val="0"/>
                <w:numId w:val="73"/>
              </w:numPr>
              <w:spacing w:before="0" w:after="0"/>
              <w:ind w:hanging="210"/>
              <w:jc w:val="left"/>
            </w:pPr>
            <w:r>
              <w:t>Обезпечаване участието на служители от УО, участващи пряко в програмирането, управлението, изпълнението, наблюдението, оценката и контрола на ОПДУ в работни срещи, заседания, сесии на комитети, работни групи, мрежи и др.;</w:t>
            </w:r>
          </w:p>
          <w:p w:rsidR="00BC3798" w:rsidRDefault="00D6759E" w:rsidP="00D6759E">
            <w:pPr>
              <w:numPr>
                <w:ilvl w:val="0"/>
                <w:numId w:val="73"/>
              </w:numPr>
              <w:spacing w:before="0" w:after="0"/>
              <w:ind w:hanging="210"/>
              <w:jc w:val="left"/>
            </w:pPr>
            <w:r>
              <w:t>Извършване на периодични прегледи, анализи и проучвания на капацитета и информираността на бенефициентите;</w:t>
            </w:r>
          </w:p>
          <w:p w:rsidR="00BC3798" w:rsidRDefault="00D6759E" w:rsidP="00D6759E">
            <w:pPr>
              <w:numPr>
                <w:ilvl w:val="0"/>
                <w:numId w:val="73"/>
              </w:numPr>
              <w:spacing w:before="0" w:after="0"/>
              <w:ind w:hanging="210"/>
              <w:jc w:val="left"/>
            </w:pPr>
            <w:r>
              <w:lastRenderedPageBreak/>
              <w:t>Извършване на периодични прегледи, анализи и проучвания на осведомеността на широката общественост по отношение на ОПДУ и постигнатите по нея резултати, в контекста на Европейския социален фонд и кохезионната политика на ЕС;</w:t>
            </w:r>
          </w:p>
          <w:p w:rsidR="00BC3798" w:rsidRDefault="00D6759E" w:rsidP="00D6759E">
            <w:pPr>
              <w:numPr>
                <w:ilvl w:val="0"/>
                <w:numId w:val="73"/>
              </w:numPr>
              <w:spacing w:before="0" w:after="0"/>
              <w:ind w:hanging="210"/>
              <w:jc w:val="left"/>
            </w:pPr>
            <w:r>
              <w:t>Изготвяне и поддръжка на интернет страница, участия в медиите, информационни филми и клипове по телевизията, реклами и други контакти с пресата;</w:t>
            </w:r>
          </w:p>
          <w:p w:rsidR="00BC3798" w:rsidRDefault="00D6759E" w:rsidP="00D6759E">
            <w:pPr>
              <w:numPr>
                <w:ilvl w:val="0"/>
                <w:numId w:val="73"/>
              </w:numPr>
              <w:spacing w:before="0" w:after="0"/>
              <w:ind w:hanging="210"/>
              <w:jc w:val="left"/>
            </w:pPr>
            <w:r>
              <w:t>Публикации, бюлетини, брошури, постери, наръчници и др.;</w:t>
            </w:r>
          </w:p>
          <w:p w:rsidR="00BC3798" w:rsidRDefault="00D6759E" w:rsidP="00D6759E">
            <w:pPr>
              <w:numPr>
                <w:ilvl w:val="0"/>
                <w:numId w:val="73"/>
              </w:numPr>
              <w:spacing w:before="0" w:after="0"/>
              <w:ind w:hanging="210"/>
              <w:jc w:val="left"/>
            </w:pPr>
            <w:r>
              <w:t>Организация на събития (конференции, кръгли маси, информационни дни, семинари, работни срещи и др.) за повишаване информираността, знанията и уменията на бенефициентите (потенциални и реални);</w:t>
            </w:r>
          </w:p>
          <w:p w:rsidR="00BC3798" w:rsidRDefault="00D6759E" w:rsidP="00D6759E">
            <w:pPr>
              <w:numPr>
                <w:ilvl w:val="0"/>
                <w:numId w:val="73"/>
              </w:numPr>
              <w:spacing w:before="0" w:after="0"/>
              <w:ind w:hanging="210"/>
              <w:jc w:val="left"/>
            </w:pPr>
            <w:r>
              <w:t>Организация на публични информационни събития (конференции, кръгли маси, информационни дни, семинари, и др.) за повишаване обществената осведоменост по отношение на ОПДУ и постигнатите по нея резултати, в контекста на Европейския социален фонд и кохезионната политика на ЕС;</w:t>
            </w:r>
          </w:p>
          <w:p w:rsidR="00BC3798" w:rsidRDefault="00D6759E" w:rsidP="00D6759E">
            <w:pPr>
              <w:numPr>
                <w:ilvl w:val="0"/>
                <w:numId w:val="73"/>
              </w:numPr>
              <w:spacing w:before="0" w:after="240"/>
              <w:ind w:hanging="210"/>
              <w:jc w:val="left"/>
            </w:pPr>
            <w:r>
              <w:t>Финансиране на разходите за възнаграждения (основни и допълнителни) за служители, работещи в Управляващия орган на ОПДУ, в т.ч. свързаните с тях осигурителни вноски и други дължими според действащото законодателство доплащания.</w:t>
            </w:r>
          </w:p>
          <w:p w:rsidR="008D5009" w:rsidRPr="002B60AE" w:rsidRDefault="008D5009" w:rsidP="00426349">
            <w:pPr>
              <w:pStyle w:val="Text1"/>
              <w:spacing w:before="0" w:after="0"/>
              <w:ind w:left="0"/>
              <w:rPr>
                <w:sz w:val="18"/>
                <w:szCs w:val="18"/>
              </w:rPr>
            </w:pPr>
          </w:p>
        </w:tc>
      </w:tr>
    </w:tbl>
    <w:p w:rsidR="008D5009" w:rsidRPr="00DC028E" w:rsidRDefault="008D5009" w:rsidP="008D5009">
      <w:pPr>
        <w:spacing w:before="0" w:after="0"/>
      </w:pPr>
    </w:p>
    <w:p w:rsidR="008D5009" w:rsidRPr="00D13BA5" w:rsidRDefault="00D6759E" w:rsidP="008D5009">
      <w:pPr>
        <w:pStyle w:val="ManualHeading3"/>
        <w:keepLines/>
        <w:spacing w:before="0" w:after="0"/>
      </w:pPr>
      <w:bookmarkStart w:id="129" w:name="_Toc256000088"/>
      <w:r w:rsidRPr="00D13BA5">
        <w:rPr>
          <w:noProof/>
        </w:rPr>
        <w:t>2.Б.6.2 Показатели за изпълнението, които се очаква да допринесат за постигане на резултатите</w:t>
      </w:r>
      <w:bookmarkEnd w:id="129"/>
      <w:r>
        <w:t xml:space="preserve"> </w:t>
      </w:r>
    </w:p>
    <w:p w:rsidR="008D5009" w:rsidRPr="00995E2F" w:rsidRDefault="008D5009" w:rsidP="008D5009">
      <w:pPr>
        <w:pStyle w:val="Text1"/>
        <w:keepNext/>
        <w:keepLines/>
        <w:spacing w:before="0" w:after="0"/>
        <w:ind w:left="0"/>
      </w:pPr>
    </w:p>
    <w:p w:rsidR="008D5009" w:rsidRPr="00AE6B3E" w:rsidRDefault="00D6759E" w:rsidP="008D5009">
      <w:pPr>
        <w:spacing w:before="0" w:after="0"/>
      </w:pPr>
      <w:r>
        <w:rPr>
          <w:b/>
          <w:i/>
          <w:noProof/>
        </w:rPr>
        <w:t>Таблица 13: Показатели за изпълнението</w:t>
      </w:r>
      <w:r>
        <w:t xml:space="preserve"> </w:t>
      </w:r>
      <w:r>
        <w:rPr>
          <w:noProof/>
        </w:rPr>
        <w:t>(по приоритетни оси)</w:t>
      </w:r>
      <w:r>
        <w:t xml:space="preserve"> </w:t>
      </w:r>
      <w:r>
        <w:rPr>
          <w:noProof/>
        </w:rPr>
        <w:t>(за ЕФРР/ЕСФ/Кохезионния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748"/>
        <w:gridCol w:w="3737"/>
        <w:gridCol w:w="1253"/>
        <w:gridCol w:w="744"/>
        <w:gridCol w:w="758"/>
        <w:gridCol w:w="1569"/>
        <w:gridCol w:w="1631"/>
      </w:tblGrid>
      <w:tr w:rsidR="00BC3798" w:rsidTr="00426349">
        <w:trPr>
          <w:trHeight w:val="288"/>
        </w:trPr>
        <w:tc>
          <w:tcPr>
            <w:tcW w:w="0" w:type="auto"/>
            <w:gridSpan w:val="2"/>
            <w:shd w:val="clear" w:color="auto" w:fill="auto"/>
          </w:tcPr>
          <w:p w:rsidR="008D5009" w:rsidRPr="005F2609" w:rsidRDefault="00D6759E" w:rsidP="00426349">
            <w:pPr>
              <w:spacing w:before="0" w:after="0"/>
              <w:rPr>
                <w:b/>
                <w:color w:val="000000"/>
                <w:sz w:val="16"/>
                <w:szCs w:val="16"/>
              </w:rPr>
            </w:pPr>
            <w:r>
              <w:rPr>
                <w:b/>
                <w:noProof/>
                <w:sz w:val="16"/>
                <w:szCs w:val="16"/>
              </w:rPr>
              <w:t>Приоритетна ос</w:t>
            </w:r>
          </w:p>
        </w:tc>
        <w:tc>
          <w:tcPr>
            <w:tcW w:w="0" w:type="auto"/>
            <w:gridSpan w:val="6"/>
            <w:shd w:val="clear" w:color="auto" w:fill="auto"/>
          </w:tcPr>
          <w:p w:rsidR="008D5009" w:rsidRPr="005F2609" w:rsidRDefault="00D6759E" w:rsidP="00426349">
            <w:pPr>
              <w:spacing w:before="0" w:after="0"/>
              <w:rPr>
                <w:b/>
                <w:color w:val="000000"/>
                <w:sz w:val="16"/>
                <w:szCs w:val="16"/>
              </w:rPr>
            </w:pPr>
            <w:r w:rsidRPr="00376E50">
              <w:rPr>
                <w:b/>
                <w:noProof/>
                <w:sz w:val="16"/>
                <w:szCs w:val="16"/>
              </w:rPr>
              <w:t>5</w:t>
            </w:r>
            <w:r w:rsidRPr="00376E50">
              <w:rPr>
                <w:b/>
                <w:sz w:val="16"/>
                <w:szCs w:val="16"/>
              </w:rPr>
              <w:t xml:space="preserve"> - </w:t>
            </w:r>
            <w:r w:rsidRPr="00376E50">
              <w:rPr>
                <w:b/>
                <w:noProof/>
                <w:sz w:val="16"/>
                <w:szCs w:val="16"/>
              </w:rPr>
              <w:t>ТЕХНИЧЕСКА ПОМОЩ</w:t>
            </w:r>
          </w:p>
        </w:tc>
      </w:tr>
      <w:tr w:rsidR="00BC3798" w:rsidTr="00426349">
        <w:trPr>
          <w:trHeight w:val="170"/>
        </w:trPr>
        <w:tc>
          <w:tcPr>
            <w:tcW w:w="0" w:type="auto"/>
            <w:vMerge w:val="restart"/>
            <w:shd w:val="clear" w:color="auto" w:fill="auto"/>
          </w:tcPr>
          <w:p w:rsidR="008D5009" w:rsidRPr="005F2609" w:rsidRDefault="00D6759E" w:rsidP="00426349">
            <w:pPr>
              <w:spacing w:before="0" w:after="0"/>
              <w:jc w:val="center"/>
              <w:rPr>
                <w:color w:val="000000"/>
                <w:sz w:val="16"/>
                <w:szCs w:val="16"/>
              </w:rPr>
            </w:pPr>
            <w:r>
              <w:rPr>
                <w:b/>
                <w:noProof/>
                <w:color w:val="000000"/>
                <w:sz w:val="16"/>
                <w:szCs w:val="16"/>
              </w:rPr>
              <w:t>ID</w:t>
            </w:r>
          </w:p>
        </w:tc>
        <w:tc>
          <w:tcPr>
            <w:tcW w:w="0" w:type="auto"/>
            <w:gridSpan w:val="2"/>
            <w:vMerge w:val="restart"/>
            <w:shd w:val="clear" w:color="auto" w:fill="auto"/>
          </w:tcPr>
          <w:p w:rsidR="008D5009" w:rsidRPr="005F2609" w:rsidRDefault="00D6759E" w:rsidP="00426349">
            <w:pPr>
              <w:spacing w:before="0" w:after="0"/>
              <w:jc w:val="center"/>
              <w:rPr>
                <w:color w:val="000000"/>
                <w:sz w:val="16"/>
                <w:szCs w:val="16"/>
                <w:lang w:val="da-DK"/>
              </w:rPr>
            </w:pPr>
            <w:r w:rsidRPr="00773237">
              <w:rPr>
                <w:b/>
                <w:noProof/>
                <w:color w:val="000000"/>
                <w:sz w:val="16"/>
                <w:szCs w:val="16"/>
                <w:lang w:val="da-DK"/>
              </w:rPr>
              <w:t>Показател (име на показателя)</w:t>
            </w:r>
          </w:p>
        </w:tc>
        <w:tc>
          <w:tcPr>
            <w:tcW w:w="0" w:type="auto"/>
            <w:vMerge w:val="restart"/>
            <w:shd w:val="clear" w:color="auto" w:fill="auto"/>
          </w:tcPr>
          <w:p w:rsidR="008D5009" w:rsidRPr="005F2609" w:rsidRDefault="00D6759E" w:rsidP="00426349">
            <w:pPr>
              <w:spacing w:before="0" w:after="0"/>
              <w:jc w:val="center"/>
              <w:rPr>
                <w:color w:val="000000"/>
                <w:sz w:val="16"/>
                <w:szCs w:val="16"/>
                <w:lang w:val="da-DK"/>
              </w:rPr>
            </w:pPr>
            <w:r w:rsidRPr="00773237">
              <w:rPr>
                <w:b/>
                <w:noProof/>
                <w:color w:val="000000"/>
                <w:sz w:val="16"/>
                <w:szCs w:val="16"/>
                <w:lang w:val="da-DK"/>
              </w:rPr>
              <w:t>Мерна единица</w:t>
            </w:r>
          </w:p>
        </w:tc>
        <w:tc>
          <w:tcPr>
            <w:tcW w:w="0" w:type="auto"/>
            <w:gridSpan w:val="3"/>
            <w:shd w:val="clear" w:color="auto" w:fill="auto"/>
          </w:tcPr>
          <w:p w:rsidR="008D5009" w:rsidRPr="005F2609" w:rsidRDefault="00D6759E" w:rsidP="00426349">
            <w:pPr>
              <w:spacing w:before="0" w:after="0"/>
              <w:jc w:val="center"/>
              <w:rPr>
                <w:color w:val="000000"/>
                <w:sz w:val="16"/>
                <w:szCs w:val="16"/>
              </w:rPr>
            </w:pPr>
            <w:r>
              <w:rPr>
                <w:b/>
                <w:noProof/>
                <w:color w:val="000000"/>
                <w:sz w:val="16"/>
                <w:szCs w:val="16"/>
              </w:rPr>
              <w:t>Целева стойност (2023 г.) (незадължително)</w:t>
            </w:r>
          </w:p>
        </w:tc>
        <w:tc>
          <w:tcPr>
            <w:tcW w:w="0" w:type="auto"/>
            <w:shd w:val="clear" w:color="auto" w:fill="auto"/>
          </w:tcPr>
          <w:p w:rsidR="008D5009" w:rsidRPr="005F2609" w:rsidRDefault="00D6759E" w:rsidP="00426349">
            <w:pPr>
              <w:spacing w:before="0" w:after="0"/>
              <w:jc w:val="center"/>
              <w:rPr>
                <w:color w:val="000000"/>
                <w:sz w:val="16"/>
                <w:szCs w:val="16"/>
              </w:rPr>
            </w:pPr>
            <w:r>
              <w:rPr>
                <w:b/>
                <w:noProof/>
                <w:color w:val="000000"/>
                <w:sz w:val="16"/>
                <w:szCs w:val="16"/>
              </w:rPr>
              <w:t>Източник на данните</w:t>
            </w:r>
          </w:p>
        </w:tc>
      </w:tr>
      <w:tr w:rsidR="00BC3798" w:rsidTr="00426349">
        <w:trPr>
          <w:trHeight w:val="170"/>
        </w:trPr>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gridSpan w:val="2"/>
            <w:vMerge/>
            <w:shd w:val="clear" w:color="auto" w:fill="auto"/>
          </w:tcPr>
          <w:p w:rsidR="008D5009" w:rsidRPr="005F2609" w:rsidRDefault="008D5009" w:rsidP="00426349">
            <w:pPr>
              <w:spacing w:before="0" w:after="0"/>
              <w:jc w:val="center"/>
              <w:rPr>
                <w:b/>
                <w:color w:val="000000"/>
                <w:sz w:val="16"/>
                <w:szCs w:val="16"/>
              </w:rPr>
            </w:pPr>
          </w:p>
        </w:tc>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shd w:val="clear" w:color="auto" w:fill="auto"/>
          </w:tcPr>
          <w:p w:rsidR="008D5009" w:rsidRPr="005F2609" w:rsidRDefault="00D6759E" w:rsidP="00426349">
            <w:pPr>
              <w:spacing w:before="0" w:after="0"/>
              <w:jc w:val="center"/>
              <w:rPr>
                <w:b/>
                <w:color w:val="000000"/>
                <w:sz w:val="16"/>
                <w:szCs w:val="16"/>
              </w:rPr>
            </w:pPr>
            <w:r>
              <w:rPr>
                <w:b/>
                <w:noProof/>
                <w:color w:val="000000"/>
                <w:sz w:val="16"/>
                <w:szCs w:val="16"/>
              </w:rPr>
              <w:t>М</w:t>
            </w:r>
          </w:p>
        </w:tc>
        <w:tc>
          <w:tcPr>
            <w:tcW w:w="0" w:type="auto"/>
            <w:shd w:val="clear" w:color="auto" w:fill="auto"/>
          </w:tcPr>
          <w:p w:rsidR="008D5009" w:rsidRPr="005F2609" w:rsidRDefault="00D6759E" w:rsidP="00426349">
            <w:pPr>
              <w:spacing w:before="0" w:after="0"/>
              <w:jc w:val="center"/>
              <w:rPr>
                <w:b/>
                <w:color w:val="000000"/>
                <w:sz w:val="16"/>
                <w:szCs w:val="16"/>
              </w:rPr>
            </w:pPr>
            <w:r>
              <w:rPr>
                <w:b/>
                <w:noProof/>
                <w:color w:val="000000"/>
                <w:sz w:val="16"/>
                <w:szCs w:val="16"/>
              </w:rPr>
              <w:t>Ж</w:t>
            </w:r>
          </w:p>
        </w:tc>
        <w:tc>
          <w:tcPr>
            <w:tcW w:w="0" w:type="auto"/>
            <w:shd w:val="clear" w:color="auto" w:fill="auto"/>
          </w:tcPr>
          <w:p w:rsidR="008D5009" w:rsidRPr="005F2609" w:rsidRDefault="00D6759E" w:rsidP="00426349">
            <w:pPr>
              <w:spacing w:before="0" w:after="0"/>
              <w:jc w:val="center"/>
              <w:rPr>
                <w:b/>
                <w:color w:val="000000"/>
                <w:sz w:val="16"/>
                <w:szCs w:val="16"/>
              </w:rPr>
            </w:pPr>
            <w:r>
              <w:rPr>
                <w:b/>
                <w:noProof/>
                <w:color w:val="000000"/>
                <w:sz w:val="16"/>
                <w:szCs w:val="16"/>
              </w:rPr>
              <w:t>О</w:t>
            </w:r>
          </w:p>
        </w:tc>
        <w:tc>
          <w:tcPr>
            <w:tcW w:w="0" w:type="auto"/>
            <w:shd w:val="clear" w:color="auto" w:fill="auto"/>
          </w:tcPr>
          <w:p w:rsidR="008D5009" w:rsidRPr="005F2609" w:rsidRDefault="008D5009" w:rsidP="00426349">
            <w:pPr>
              <w:spacing w:before="0" w:after="0"/>
              <w:jc w:val="center"/>
              <w:rPr>
                <w:b/>
                <w:color w:val="000000"/>
                <w:sz w:val="16"/>
                <w:szCs w:val="16"/>
              </w:rPr>
            </w:pP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O5-5</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Изработени информационни материали по вид (печатни, електронни и аудиовизуални)</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15,00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O5-6</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 публични информационни събития</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150,00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O5-7</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 служители, чиито заплати се съфинансират от техническа помощ</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59,00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O5-1</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Обучени служители на УО и членове на КН</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2 400,00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O5-2</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Проведени заседания на КН</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20,00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O5-3</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Извършени оценки на ОПДУ, приоритети, процедури и пр.</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10,00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r w:rsidR="00BC3798" w:rsidTr="00426349">
        <w:trPr>
          <w:trHeight w:val="288"/>
        </w:trPr>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O5-4</w:t>
            </w:r>
          </w:p>
        </w:tc>
        <w:tc>
          <w:tcPr>
            <w:tcW w:w="0" w:type="auto"/>
            <w:gridSpan w:val="2"/>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Аанализи, проучвания, доклади и др. подпомагащи изпълнението на ОПДУ и подготовката за следващия програмен период</w:t>
            </w:r>
          </w:p>
        </w:tc>
        <w:tc>
          <w:tcPr>
            <w:tcW w:w="0" w:type="auto"/>
            <w:shd w:val="clear" w:color="auto" w:fill="auto"/>
          </w:tcPr>
          <w:p w:rsidR="008D5009" w:rsidRPr="00F30153" w:rsidRDefault="00D6759E" w:rsidP="00426349">
            <w:pPr>
              <w:spacing w:before="0" w:after="0"/>
              <w:rPr>
                <w:color w:val="000000"/>
                <w:sz w:val="16"/>
                <w:szCs w:val="16"/>
              </w:rPr>
            </w:pPr>
            <w:r w:rsidRPr="00F30153">
              <w:rPr>
                <w:noProof/>
                <w:color w:val="000000"/>
                <w:sz w:val="16"/>
                <w:szCs w:val="16"/>
              </w:rPr>
              <w:t>Брой</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D6759E" w:rsidP="00426349">
            <w:pPr>
              <w:spacing w:before="0" w:after="0"/>
              <w:jc w:val="right"/>
              <w:rPr>
                <w:color w:val="000000"/>
                <w:sz w:val="16"/>
                <w:szCs w:val="16"/>
              </w:rPr>
            </w:pPr>
            <w:r w:rsidRPr="00F30153">
              <w:rPr>
                <w:noProof/>
                <w:color w:val="000000"/>
                <w:sz w:val="16"/>
                <w:szCs w:val="16"/>
              </w:rPr>
              <w:t>5,00</w:t>
            </w:r>
          </w:p>
        </w:tc>
        <w:tc>
          <w:tcPr>
            <w:tcW w:w="0" w:type="auto"/>
            <w:shd w:val="clear" w:color="auto" w:fill="auto"/>
          </w:tcPr>
          <w:p w:rsidR="008D5009" w:rsidRPr="005F2609" w:rsidRDefault="00D6759E" w:rsidP="00426349">
            <w:pPr>
              <w:spacing w:before="0" w:after="0"/>
              <w:rPr>
                <w:color w:val="000000"/>
                <w:sz w:val="16"/>
                <w:szCs w:val="16"/>
              </w:rPr>
            </w:pPr>
            <w:r w:rsidRPr="00F30153">
              <w:rPr>
                <w:noProof/>
                <w:color w:val="000000"/>
                <w:sz w:val="16"/>
                <w:szCs w:val="16"/>
              </w:rPr>
              <w:t>Доклади</w:t>
            </w:r>
          </w:p>
        </w:tc>
      </w:tr>
    </w:tbl>
    <w:p w:rsidR="008D5009" w:rsidRPr="00DC028E" w:rsidRDefault="008D5009" w:rsidP="008D5009">
      <w:pPr>
        <w:spacing w:before="0" w:after="0"/>
        <w:rPr>
          <w:b/>
        </w:rPr>
      </w:pPr>
    </w:p>
    <w:p w:rsidR="008D5009" w:rsidRPr="0072248E" w:rsidRDefault="00D6759E" w:rsidP="008D5009">
      <w:pPr>
        <w:pStyle w:val="ManualHeading2"/>
        <w:spacing w:before="0" w:after="0"/>
        <w:rPr>
          <w:b w:val="0"/>
        </w:rPr>
      </w:pPr>
      <w:bookmarkStart w:id="130" w:name="_Toc256000089"/>
      <w:r>
        <w:rPr>
          <w:noProof/>
        </w:rPr>
        <w:lastRenderedPageBreak/>
        <w:t>2.Б.7 Категории интервенции</w:t>
      </w:r>
      <w:r>
        <w:rPr>
          <w:b w:val="0"/>
        </w:rPr>
        <w:t xml:space="preserve"> </w:t>
      </w:r>
      <w:r>
        <w:rPr>
          <w:b w:val="0"/>
          <w:noProof/>
        </w:rPr>
        <w:t>(по приоритетни оси)</w:t>
      </w:r>
      <w:bookmarkEnd w:id="130"/>
    </w:p>
    <w:p w:rsidR="008D5009" w:rsidRPr="001F61EF" w:rsidRDefault="00D6759E" w:rsidP="008D5009">
      <w:pPr>
        <w:suppressAutoHyphens/>
        <w:spacing w:before="0" w:after="0"/>
      </w:pPr>
      <w:r w:rsidRPr="001F61EF">
        <w:rPr>
          <w:noProof/>
        </w:rPr>
        <w:t>Съответните категории интервенции въз основа на номенклатура, приета от Комисията, и ориентировъчно разпределение на подкрепата от Съюза</w:t>
      </w:r>
    </w:p>
    <w:p w:rsidR="008D5009" w:rsidRPr="00DC028E" w:rsidRDefault="008D5009" w:rsidP="008D5009">
      <w:pPr>
        <w:suppressAutoHyphens/>
        <w:spacing w:before="0" w:after="0"/>
      </w:pPr>
    </w:p>
    <w:p w:rsidR="008D5009" w:rsidRPr="00BD677B" w:rsidRDefault="00D6759E" w:rsidP="008D5009">
      <w:pPr>
        <w:keepNext/>
        <w:keepLines/>
        <w:spacing w:before="0" w:after="0"/>
        <w:rPr>
          <w:b/>
        </w:rPr>
      </w:pPr>
      <w:r>
        <w:rPr>
          <w:b/>
          <w:noProof/>
        </w:rPr>
        <w:t>Таблици 14 — 16: Категории интервенции</w:t>
      </w:r>
    </w:p>
    <w:p w:rsidR="008D5009" w:rsidRPr="00BD677B" w:rsidRDefault="008D5009" w:rsidP="008D5009">
      <w:pPr>
        <w:keepNext/>
        <w:keepLines/>
        <w:spacing w:before="0" w:after="0"/>
        <w:rPr>
          <w:b/>
          <w:color w:val="000000"/>
          <w:sz w:val="16"/>
          <w:szCs w:val="16"/>
        </w:rPr>
      </w:pPr>
    </w:p>
    <w:p w:rsidR="008D5009" w:rsidRPr="005701D6" w:rsidRDefault="00D6759E" w:rsidP="008D5009">
      <w:pPr>
        <w:keepNext/>
        <w:keepLines/>
        <w:spacing w:before="0" w:after="0"/>
        <w:rPr>
          <w:b/>
          <w:sz w:val="20"/>
          <w:lang w:eastAsia="en-GB"/>
        </w:rPr>
      </w:pPr>
      <w:r w:rsidRPr="005701D6">
        <w:rPr>
          <w:b/>
          <w:noProof/>
          <w:sz w:val="20"/>
          <w:lang w:eastAsia="en-GB"/>
        </w:rPr>
        <w:t>Таблица 14: Измерение 1 — Област на интервенция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1574"/>
        <w:gridCol w:w="1575"/>
        <w:gridCol w:w="5853"/>
        <w:gridCol w:w="1711"/>
      </w:tblGrid>
      <w:tr w:rsidR="00BC3798" w:rsidTr="00426349">
        <w:trPr>
          <w:trHeight w:val="288"/>
          <w:tblHeader/>
        </w:trPr>
        <w:tc>
          <w:tcPr>
            <w:tcW w:w="0" w:type="auto"/>
            <w:gridSpan w:val="2"/>
            <w:shd w:val="clear" w:color="auto" w:fill="auto"/>
          </w:tcPr>
          <w:p w:rsidR="008D5009" w:rsidRPr="00DC0EB8" w:rsidRDefault="00D6759E" w:rsidP="00426349">
            <w:pPr>
              <w:spacing w:before="0" w:after="0"/>
              <w:rPr>
                <w:b/>
                <w:color w:val="000000"/>
                <w:sz w:val="16"/>
                <w:szCs w:val="16"/>
                <w:lang w:eastAsia="en-GB"/>
              </w:rPr>
            </w:pPr>
            <w:r w:rsidRPr="00DC0EB8">
              <w:rPr>
                <w:b/>
                <w:noProof/>
                <w:sz w:val="16"/>
                <w:szCs w:val="16"/>
              </w:rPr>
              <w:t>Приоритетна ос</w:t>
            </w:r>
          </w:p>
        </w:tc>
        <w:tc>
          <w:tcPr>
            <w:tcW w:w="0" w:type="auto"/>
            <w:gridSpan w:val="3"/>
            <w:shd w:val="clear" w:color="auto" w:fill="auto"/>
          </w:tcPr>
          <w:p w:rsidR="008D5009" w:rsidRPr="00DC0EB8" w:rsidRDefault="00D6759E" w:rsidP="00426349">
            <w:pPr>
              <w:spacing w:before="0" w:after="0"/>
              <w:rPr>
                <w:b/>
                <w:color w:val="000000"/>
                <w:sz w:val="16"/>
                <w:szCs w:val="16"/>
                <w:lang w:eastAsia="en-GB"/>
              </w:rPr>
            </w:pPr>
            <w:r w:rsidRPr="00DC0EB8">
              <w:rPr>
                <w:b/>
                <w:noProof/>
                <w:sz w:val="16"/>
                <w:szCs w:val="16"/>
              </w:rPr>
              <w:t>5</w:t>
            </w:r>
            <w:r w:rsidRPr="00DC0EB8">
              <w:rPr>
                <w:b/>
                <w:sz w:val="16"/>
                <w:szCs w:val="16"/>
              </w:rPr>
              <w:t xml:space="preserve"> - </w:t>
            </w:r>
            <w:r w:rsidRPr="00DC0EB8">
              <w:rPr>
                <w:b/>
                <w:noProof/>
                <w:sz w:val="16"/>
                <w:szCs w:val="16"/>
              </w:rPr>
              <w:t>ТЕХНИЧЕСКА ПОМОЩ</w:t>
            </w:r>
          </w:p>
        </w:tc>
      </w:tr>
      <w:tr w:rsidR="00BC3798" w:rsidTr="00426349">
        <w:trPr>
          <w:trHeight w:val="288"/>
          <w:tblHeader/>
        </w:trPr>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Фонд</w:t>
            </w:r>
          </w:p>
        </w:tc>
        <w:tc>
          <w:tcPr>
            <w:tcW w:w="0" w:type="auto"/>
            <w:gridSpan w:val="2"/>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Категория региони</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Код</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Сума в евро</w:t>
            </w:r>
          </w:p>
        </w:tc>
      </w:tr>
      <w:tr w:rsidR="00BC3798" w:rsidTr="00426349">
        <w:trPr>
          <w:trHeight w:val="288"/>
        </w:trPr>
        <w:tc>
          <w:tcPr>
            <w:tcW w:w="0" w:type="auto"/>
            <w:shd w:val="clear" w:color="auto" w:fill="auto"/>
          </w:tcPr>
          <w:p w:rsidR="008D5009" w:rsidRPr="00DC0EB8" w:rsidRDefault="00D6759E"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Европейски социален фонд (ЕСФ)</w:t>
            </w:r>
          </w:p>
        </w:tc>
        <w:tc>
          <w:tcPr>
            <w:tcW w:w="0" w:type="auto"/>
            <w:gridSpan w:val="2"/>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По-слабо развити региони</w:t>
            </w:r>
          </w:p>
        </w:tc>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Изготвяне, изпълнение, наблюдение и контрол</w:t>
            </w:r>
          </w:p>
        </w:tc>
        <w:tc>
          <w:tcPr>
            <w:tcW w:w="0" w:type="auto"/>
            <w:shd w:val="clear" w:color="auto" w:fill="auto"/>
          </w:tcPr>
          <w:p w:rsidR="008D5009" w:rsidRPr="00DC0EB8" w:rsidRDefault="00D6759E" w:rsidP="00426349">
            <w:pPr>
              <w:spacing w:before="0" w:after="0"/>
              <w:jc w:val="right"/>
              <w:rPr>
                <w:color w:val="000000"/>
                <w:sz w:val="16"/>
                <w:szCs w:val="16"/>
                <w:lang w:eastAsia="en-GB"/>
              </w:rPr>
            </w:pPr>
            <w:r w:rsidRPr="00DC0EB8">
              <w:rPr>
                <w:noProof/>
                <w:color w:val="000000"/>
                <w:sz w:val="16"/>
                <w:szCs w:val="16"/>
              </w:rPr>
              <w:t>7 369 500,00</w:t>
            </w:r>
            <w:r w:rsidRPr="00DC0EB8">
              <w:rPr>
                <w:color w:val="000000"/>
                <w:sz w:val="16"/>
                <w:szCs w:val="16"/>
              </w:rPr>
              <w:t xml:space="preserve">  </w:t>
            </w:r>
          </w:p>
        </w:tc>
      </w:tr>
      <w:tr w:rsidR="00BC3798" w:rsidTr="00426349">
        <w:trPr>
          <w:trHeight w:val="288"/>
        </w:trPr>
        <w:tc>
          <w:tcPr>
            <w:tcW w:w="0" w:type="auto"/>
            <w:shd w:val="clear" w:color="auto" w:fill="auto"/>
          </w:tcPr>
          <w:p w:rsidR="008D5009" w:rsidRPr="00DC0EB8" w:rsidRDefault="00D6759E"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Европейски социален фонд (ЕСФ)</w:t>
            </w:r>
          </w:p>
        </w:tc>
        <w:tc>
          <w:tcPr>
            <w:tcW w:w="0" w:type="auto"/>
            <w:gridSpan w:val="2"/>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По-слабо развити региони</w:t>
            </w:r>
          </w:p>
        </w:tc>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Оценка и проучвания</w:t>
            </w:r>
          </w:p>
        </w:tc>
        <w:tc>
          <w:tcPr>
            <w:tcW w:w="0" w:type="auto"/>
            <w:shd w:val="clear" w:color="auto" w:fill="auto"/>
          </w:tcPr>
          <w:p w:rsidR="008D5009" w:rsidRPr="00DC0EB8" w:rsidRDefault="00D6759E" w:rsidP="00426349">
            <w:pPr>
              <w:spacing w:before="0" w:after="0"/>
              <w:jc w:val="right"/>
              <w:rPr>
                <w:color w:val="000000"/>
                <w:sz w:val="16"/>
                <w:szCs w:val="16"/>
                <w:lang w:eastAsia="en-GB"/>
              </w:rPr>
            </w:pPr>
            <w:r w:rsidRPr="00DC0EB8">
              <w:rPr>
                <w:noProof/>
                <w:color w:val="000000"/>
                <w:sz w:val="16"/>
                <w:szCs w:val="16"/>
              </w:rPr>
              <w:t>1 275 000,00</w:t>
            </w:r>
            <w:r w:rsidRPr="00DC0EB8">
              <w:rPr>
                <w:color w:val="000000"/>
                <w:sz w:val="16"/>
                <w:szCs w:val="16"/>
              </w:rPr>
              <w:t xml:space="preserve">  </w:t>
            </w:r>
          </w:p>
        </w:tc>
      </w:tr>
      <w:tr w:rsidR="00BC3798" w:rsidTr="00426349">
        <w:trPr>
          <w:trHeight w:val="288"/>
        </w:trPr>
        <w:tc>
          <w:tcPr>
            <w:tcW w:w="0" w:type="auto"/>
            <w:shd w:val="clear" w:color="auto" w:fill="auto"/>
          </w:tcPr>
          <w:p w:rsidR="008D5009" w:rsidRPr="00DC0EB8" w:rsidRDefault="00D6759E"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Европейски социален фонд (ЕСФ)</w:t>
            </w:r>
          </w:p>
        </w:tc>
        <w:tc>
          <w:tcPr>
            <w:tcW w:w="0" w:type="auto"/>
            <w:gridSpan w:val="2"/>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По-слабо развити региони</w:t>
            </w:r>
          </w:p>
        </w:tc>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Информация и комуникация</w:t>
            </w:r>
          </w:p>
        </w:tc>
        <w:tc>
          <w:tcPr>
            <w:tcW w:w="0" w:type="auto"/>
            <w:shd w:val="clear" w:color="auto" w:fill="auto"/>
          </w:tcPr>
          <w:p w:rsidR="008D5009" w:rsidRPr="00DC0EB8" w:rsidRDefault="00D6759E" w:rsidP="00426349">
            <w:pPr>
              <w:spacing w:before="0" w:after="0"/>
              <w:jc w:val="right"/>
              <w:rPr>
                <w:color w:val="000000"/>
                <w:sz w:val="16"/>
                <w:szCs w:val="16"/>
                <w:lang w:eastAsia="en-GB"/>
              </w:rPr>
            </w:pPr>
            <w:r w:rsidRPr="00DC0EB8">
              <w:rPr>
                <w:noProof/>
                <w:color w:val="000000"/>
                <w:sz w:val="16"/>
                <w:szCs w:val="16"/>
              </w:rPr>
              <w:t>1 700 000,00</w:t>
            </w:r>
            <w:r w:rsidRPr="00DC0EB8">
              <w:rPr>
                <w:color w:val="000000"/>
                <w:sz w:val="16"/>
                <w:szCs w:val="16"/>
              </w:rPr>
              <w:t xml:space="preserve">  </w:t>
            </w:r>
          </w:p>
        </w:tc>
      </w:tr>
    </w:tbl>
    <w:p w:rsidR="008D5009" w:rsidRPr="00C23AD8" w:rsidRDefault="008D5009" w:rsidP="008D5009">
      <w:pPr>
        <w:spacing w:before="0" w:after="0"/>
        <w:rPr>
          <w:b/>
          <w:color w:val="000000"/>
        </w:rPr>
      </w:pPr>
    </w:p>
    <w:p w:rsidR="008D5009" w:rsidRPr="00537BFD" w:rsidRDefault="00D6759E" w:rsidP="008D5009">
      <w:pPr>
        <w:keepNext/>
        <w:spacing w:before="0" w:after="0"/>
        <w:rPr>
          <w:b/>
          <w:bCs/>
          <w:color w:val="000000"/>
          <w:sz w:val="20"/>
          <w:lang w:eastAsia="en-GB"/>
        </w:rPr>
      </w:pPr>
      <w:r w:rsidRPr="00537BFD">
        <w:rPr>
          <w:b/>
          <w:bCs/>
          <w:noProof/>
          <w:color w:val="000000"/>
          <w:sz w:val="20"/>
          <w:lang w:eastAsia="en-GB"/>
        </w:rPr>
        <w:t>Таблица 15: Измерение 2 — Форма на финансиране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1895"/>
        <w:gridCol w:w="1895"/>
        <w:gridCol w:w="3807"/>
        <w:gridCol w:w="2138"/>
      </w:tblGrid>
      <w:tr w:rsidR="00BC3798" w:rsidTr="00426349">
        <w:trPr>
          <w:trHeight w:val="288"/>
          <w:tblHeader/>
        </w:trPr>
        <w:tc>
          <w:tcPr>
            <w:tcW w:w="0" w:type="auto"/>
            <w:gridSpan w:val="2"/>
            <w:shd w:val="clear" w:color="auto" w:fill="auto"/>
          </w:tcPr>
          <w:p w:rsidR="008D5009" w:rsidRPr="00DC0EB8" w:rsidRDefault="00D6759E" w:rsidP="00426349">
            <w:pPr>
              <w:spacing w:before="0" w:after="0"/>
              <w:rPr>
                <w:b/>
                <w:color w:val="000000"/>
                <w:sz w:val="16"/>
                <w:szCs w:val="16"/>
                <w:lang w:eastAsia="en-GB"/>
              </w:rPr>
            </w:pPr>
            <w:r w:rsidRPr="00DC0EB8">
              <w:rPr>
                <w:b/>
                <w:noProof/>
                <w:sz w:val="16"/>
                <w:szCs w:val="16"/>
              </w:rPr>
              <w:t>Приоритетна ос</w:t>
            </w:r>
          </w:p>
        </w:tc>
        <w:tc>
          <w:tcPr>
            <w:tcW w:w="0" w:type="auto"/>
            <w:gridSpan w:val="3"/>
            <w:shd w:val="clear" w:color="auto" w:fill="auto"/>
          </w:tcPr>
          <w:p w:rsidR="008D5009" w:rsidRPr="00DC0EB8" w:rsidRDefault="00D6759E" w:rsidP="00426349">
            <w:pPr>
              <w:spacing w:before="0" w:after="0"/>
              <w:rPr>
                <w:b/>
                <w:color w:val="000000"/>
                <w:sz w:val="16"/>
                <w:szCs w:val="16"/>
                <w:lang w:eastAsia="en-GB"/>
              </w:rPr>
            </w:pPr>
            <w:r w:rsidRPr="00DC0EB8">
              <w:rPr>
                <w:b/>
                <w:noProof/>
                <w:sz w:val="16"/>
                <w:szCs w:val="16"/>
              </w:rPr>
              <w:t>5</w:t>
            </w:r>
            <w:r w:rsidRPr="00DC0EB8">
              <w:rPr>
                <w:b/>
                <w:sz w:val="16"/>
                <w:szCs w:val="16"/>
              </w:rPr>
              <w:t xml:space="preserve"> - </w:t>
            </w:r>
            <w:r w:rsidRPr="00DC0EB8">
              <w:rPr>
                <w:b/>
                <w:noProof/>
                <w:sz w:val="16"/>
                <w:szCs w:val="16"/>
              </w:rPr>
              <w:t>ТЕХНИЧЕСКА ПОМОЩ</w:t>
            </w:r>
          </w:p>
        </w:tc>
      </w:tr>
      <w:tr w:rsidR="00BC3798" w:rsidTr="00426349">
        <w:trPr>
          <w:tblHeader/>
        </w:trPr>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Фонд</w:t>
            </w:r>
          </w:p>
        </w:tc>
        <w:tc>
          <w:tcPr>
            <w:tcW w:w="0" w:type="auto"/>
            <w:gridSpan w:val="2"/>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Категория региони</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Код</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Сума в евро</w:t>
            </w:r>
          </w:p>
        </w:tc>
      </w:tr>
      <w:tr w:rsidR="00BC3798" w:rsidTr="00426349">
        <w:tc>
          <w:tcPr>
            <w:tcW w:w="0" w:type="auto"/>
            <w:shd w:val="clear" w:color="auto" w:fill="auto"/>
          </w:tcPr>
          <w:p w:rsidR="008D5009" w:rsidRPr="00DC0EB8" w:rsidRDefault="00D6759E"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Европейски социален фонд (ЕСФ)</w:t>
            </w:r>
          </w:p>
        </w:tc>
        <w:tc>
          <w:tcPr>
            <w:tcW w:w="0" w:type="auto"/>
            <w:gridSpan w:val="2"/>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По-слабо развити региони</w:t>
            </w:r>
          </w:p>
        </w:tc>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Безвъзмездни средства</w:t>
            </w:r>
          </w:p>
        </w:tc>
        <w:tc>
          <w:tcPr>
            <w:tcW w:w="0" w:type="auto"/>
            <w:shd w:val="clear" w:color="auto" w:fill="auto"/>
          </w:tcPr>
          <w:p w:rsidR="008D5009" w:rsidRPr="00DC0EB8" w:rsidRDefault="00D6759E" w:rsidP="00426349">
            <w:pPr>
              <w:spacing w:before="0" w:after="0"/>
              <w:jc w:val="right"/>
              <w:rPr>
                <w:color w:val="000000"/>
                <w:sz w:val="16"/>
                <w:szCs w:val="16"/>
              </w:rPr>
            </w:pPr>
            <w:r w:rsidRPr="00DC0EB8">
              <w:rPr>
                <w:noProof/>
                <w:color w:val="000000"/>
                <w:sz w:val="16"/>
                <w:szCs w:val="16"/>
              </w:rPr>
              <w:t>10 344 500,00</w:t>
            </w:r>
          </w:p>
        </w:tc>
      </w:tr>
    </w:tbl>
    <w:p w:rsidR="008D5009" w:rsidRPr="00C23AD8" w:rsidRDefault="008D5009" w:rsidP="008D5009">
      <w:pPr>
        <w:spacing w:before="0" w:after="0"/>
        <w:rPr>
          <w:color w:val="000000"/>
        </w:rPr>
      </w:pPr>
    </w:p>
    <w:p w:rsidR="008D5009" w:rsidRPr="00537BFD" w:rsidRDefault="00D6759E"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Таблица 16: Измерение 3 — Вид територия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1381"/>
        <w:gridCol w:w="1381"/>
        <w:gridCol w:w="6948"/>
        <w:gridCol w:w="1558"/>
      </w:tblGrid>
      <w:tr w:rsidR="00BC3798" w:rsidTr="00426349">
        <w:trPr>
          <w:trHeight w:val="288"/>
          <w:tblHeader/>
        </w:trPr>
        <w:tc>
          <w:tcPr>
            <w:tcW w:w="0" w:type="auto"/>
            <w:gridSpan w:val="2"/>
            <w:shd w:val="clear" w:color="auto" w:fill="auto"/>
          </w:tcPr>
          <w:p w:rsidR="008D5009" w:rsidRPr="00DC0EB8" w:rsidRDefault="00D6759E" w:rsidP="00426349">
            <w:pPr>
              <w:spacing w:before="0" w:after="0"/>
              <w:rPr>
                <w:b/>
                <w:color w:val="000000"/>
                <w:sz w:val="18"/>
                <w:szCs w:val="18"/>
                <w:lang w:eastAsia="en-GB"/>
              </w:rPr>
            </w:pPr>
            <w:r w:rsidRPr="00DC0EB8">
              <w:rPr>
                <w:b/>
                <w:noProof/>
                <w:sz w:val="16"/>
                <w:szCs w:val="16"/>
              </w:rPr>
              <w:t>Приоритетна ос</w:t>
            </w:r>
          </w:p>
        </w:tc>
        <w:tc>
          <w:tcPr>
            <w:tcW w:w="0" w:type="auto"/>
            <w:gridSpan w:val="3"/>
            <w:shd w:val="clear" w:color="auto" w:fill="auto"/>
          </w:tcPr>
          <w:p w:rsidR="008D5009" w:rsidRPr="00DC0EB8" w:rsidRDefault="00D6759E" w:rsidP="00426349">
            <w:pPr>
              <w:spacing w:before="0" w:after="0"/>
              <w:rPr>
                <w:b/>
                <w:color w:val="000000"/>
                <w:sz w:val="18"/>
                <w:szCs w:val="18"/>
                <w:lang w:eastAsia="en-GB"/>
              </w:rPr>
            </w:pPr>
            <w:r w:rsidRPr="00DC0EB8">
              <w:rPr>
                <w:b/>
                <w:noProof/>
                <w:sz w:val="16"/>
                <w:szCs w:val="16"/>
              </w:rPr>
              <w:t>5</w:t>
            </w:r>
            <w:r w:rsidRPr="00DC0EB8">
              <w:rPr>
                <w:b/>
                <w:sz w:val="16"/>
                <w:szCs w:val="16"/>
              </w:rPr>
              <w:t xml:space="preserve"> - </w:t>
            </w:r>
            <w:r w:rsidRPr="00DC0EB8">
              <w:rPr>
                <w:b/>
                <w:noProof/>
                <w:sz w:val="16"/>
                <w:szCs w:val="16"/>
              </w:rPr>
              <w:t>ТЕХНИЧЕСКА ПОМОЩ</w:t>
            </w:r>
          </w:p>
        </w:tc>
      </w:tr>
      <w:tr w:rsidR="00BC3798" w:rsidTr="00426349">
        <w:trPr>
          <w:tblHeader/>
        </w:trPr>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Фонд</w:t>
            </w:r>
          </w:p>
        </w:tc>
        <w:tc>
          <w:tcPr>
            <w:tcW w:w="0" w:type="auto"/>
            <w:gridSpan w:val="2"/>
            <w:shd w:val="clear" w:color="auto" w:fill="auto"/>
          </w:tcPr>
          <w:p w:rsidR="008D5009" w:rsidRPr="00DC0EB8" w:rsidRDefault="00D6759E" w:rsidP="00426349">
            <w:pPr>
              <w:spacing w:before="0" w:after="0"/>
              <w:jc w:val="center"/>
              <w:rPr>
                <w:b/>
                <w:color w:val="000000"/>
                <w:sz w:val="16"/>
                <w:szCs w:val="16"/>
                <w:lang w:eastAsia="en-GB"/>
              </w:rPr>
            </w:pPr>
            <w:r w:rsidRPr="00DC0EB8">
              <w:rPr>
                <w:b/>
                <w:bCs/>
                <w:noProof/>
                <w:color w:val="000000"/>
                <w:sz w:val="16"/>
                <w:szCs w:val="16"/>
                <w:lang w:eastAsia="en-GB"/>
              </w:rPr>
              <w:t>Категория региони</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Код</w:t>
            </w:r>
          </w:p>
        </w:tc>
        <w:tc>
          <w:tcPr>
            <w:tcW w:w="0" w:type="auto"/>
            <w:shd w:val="clear" w:color="auto" w:fill="auto"/>
          </w:tcPr>
          <w:p w:rsidR="008D5009" w:rsidRPr="00DC0EB8" w:rsidRDefault="00D6759E" w:rsidP="00426349">
            <w:pPr>
              <w:spacing w:before="0" w:after="0"/>
              <w:jc w:val="center"/>
              <w:rPr>
                <w:b/>
                <w:color w:val="000000"/>
                <w:sz w:val="16"/>
                <w:szCs w:val="16"/>
                <w:lang w:eastAsia="en-GB"/>
              </w:rPr>
            </w:pPr>
            <w:r w:rsidRPr="00DC0EB8">
              <w:rPr>
                <w:b/>
                <w:noProof/>
                <w:color w:val="000000"/>
                <w:sz w:val="16"/>
                <w:szCs w:val="16"/>
              </w:rPr>
              <w:t>Сума в евро</w:t>
            </w:r>
          </w:p>
        </w:tc>
      </w:tr>
      <w:tr w:rsidR="00BC3798" w:rsidTr="00426349">
        <w:trPr>
          <w:trHeight w:val="288"/>
        </w:trPr>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Европейски социален фонд (ЕСФ)</w:t>
            </w:r>
          </w:p>
        </w:tc>
        <w:tc>
          <w:tcPr>
            <w:tcW w:w="0" w:type="auto"/>
            <w:gridSpan w:val="2"/>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По-слабо развити региони</w:t>
            </w:r>
          </w:p>
        </w:tc>
        <w:tc>
          <w:tcPr>
            <w:tcW w:w="0" w:type="auto"/>
            <w:shd w:val="clear" w:color="auto" w:fill="auto"/>
          </w:tcPr>
          <w:p w:rsidR="008D5009" w:rsidRPr="00DC0EB8" w:rsidRDefault="00D6759E"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Големи градски райони (гъстонаселени, с население &gt;50 000 души)</w:t>
            </w:r>
          </w:p>
        </w:tc>
        <w:tc>
          <w:tcPr>
            <w:tcW w:w="0" w:type="auto"/>
            <w:shd w:val="clear" w:color="auto" w:fill="auto"/>
          </w:tcPr>
          <w:p w:rsidR="008D5009" w:rsidRPr="00DC0EB8" w:rsidRDefault="00D6759E" w:rsidP="00426349">
            <w:pPr>
              <w:spacing w:before="0" w:after="0"/>
              <w:jc w:val="right"/>
              <w:rPr>
                <w:color w:val="000000"/>
                <w:sz w:val="16"/>
                <w:szCs w:val="16"/>
                <w:lang w:eastAsia="en-GB"/>
              </w:rPr>
            </w:pPr>
            <w:r w:rsidRPr="00DC0EB8">
              <w:rPr>
                <w:noProof/>
                <w:color w:val="000000"/>
                <w:sz w:val="16"/>
                <w:szCs w:val="16"/>
              </w:rPr>
              <w:t>10 344 500,00</w:t>
            </w:r>
            <w:r w:rsidRPr="00DC0EB8">
              <w:rPr>
                <w:color w:val="000000"/>
                <w:sz w:val="16"/>
                <w:szCs w:val="16"/>
              </w:rPr>
              <w:t xml:space="preserve"> </w:t>
            </w:r>
          </w:p>
        </w:tc>
      </w:tr>
    </w:tbl>
    <w:p w:rsidR="008D5009" w:rsidRPr="00C23AD8" w:rsidRDefault="00D6759E" w:rsidP="008D5009">
      <w:pPr>
        <w:pStyle w:val="Heading1"/>
        <w:keepNext w:val="0"/>
        <w:pageBreakBefore/>
        <w:numPr>
          <w:ilvl w:val="0"/>
          <w:numId w:val="0"/>
        </w:numPr>
        <w:spacing w:before="0" w:after="0"/>
        <w:ind w:left="851" w:hanging="851"/>
        <w:rPr>
          <w:color w:val="000000"/>
          <w:szCs w:val="24"/>
        </w:rPr>
      </w:pPr>
      <w:bookmarkStart w:id="131" w:name="_Toc256000090"/>
      <w:r>
        <w:rPr>
          <w:noProof/>
          <w:color w:val="000000"/>
          <w:szCs w:val="24"/>
        </w:rPr>
        <w:lastRenderedPageBreak/>
        <w:t>3. ПЛАН ЗА ФИНАНСИРАНЕ</w:t>
      </w:r>
      <w:bookmarkEnd w:id="131"/>
    </w:p>
    <w:p w:rsidR="008D5009" w:rsidRPr="005F6BA3" w:rsidRDefault="008D5009" w:rsidP="008D5009">
      <w:pPr>
        <w:pStyle w:val="Text1"/>
        <w:spacing w:before="0" w:after="0"/>
        <w:ind w:left="0"/>
      </w:pPr>
    </w:p>
    <w:p w:rsidR="008D5009" w:rsidRPr="00391CD8" w:rsidRDefault="00D6759E" w:rsidP="008D5009">
      <w:pPr>
        <w:pStyle w:val="Heading2"/>
        <w:keepNext w:val="0"/>
        <w:numPr>
          <w:ilvl w:val="0"/>
          <w:numId w:val="0"/>
        </w:numPr>
        <w:spacing w:before="0" w:after="0"/>
        <w:ind w:left="850" w:hanging="850"/>
        <w:rPr>
          <w:szCs w:val="24"/>
        </w:rPr>
      </w:pPr>
      <w:bookmarkStart w:id="132" w:name="_Toc256000091"/>
      <w:r w:rsidRPr="00391CD8">
        <w:rPr>
          <w:noProof/>
          <w:szCs w:val="24"/>
        </w:rPr>
        <w:t>3.1 Финансови бюджетни кредити от всеки фонд и суми за резерва за изпълнение</w:t>
      </w:r>
      <w:bookmarkEnd w:id="132"/>
    </w:p>
    <w:p w:rsidR="008D5009" w:rsidRDefault="008D5009" w:rsidP="008D5009">
      <w:pPr>
        <w:spacing w:before="0" w:after="0"/>
        <w:rPr>
          <w:rFonts w:eastAsia="Arial Unicode MS"/>
          <w:b/>
        </w:rPr>
      </w:pPr>
    </w:p>
    <w:p w:rsidR="008D5009" w:rsidRDefault="00D6759E" w:rsidP="008D5009">
      <w:pPr>
        <w:spacing w:before="0" w:after="0"/>
        <w:rPr>
          <w:rFonts w:eastAsia="Arial Unicode MS"/>
          <w:b/>
        </w:rPr>
      </w:pPr>
      <w:r w:rsidRPr="00391CD8">
        <w:rPr>
          <w:rFonts w:eastAsia="Arial Unicode MS"/>
          <w:b/>
          <w:noProof/>
        </w:rPr>
        <w:t>Таблица 17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firstRow="1" w:lastRow="0" w:firstColumn="0" w:lastColumn="0" w:noHBand="0" w:noVBand="0"/>
      </w:tblPr>
      <w:tblGrid>
        <w:gridCol w:w="558"/>
        <w:gridCol w:w="914"/>
        <w:gridCol w:w="921"/>
        <w:gridCol w:w="743"/>
        <w:gridCol w:w="921"/>
        <w:gridCol w:w="743"/>
        <w:gridCol w:w="921"/>
        <w:gridCol w:w="743"/>
        <w:gridCol w:w="921"/>
        <w:gridCol w:w="743"/>
        <w:gridCol w:w="921"/>
        <w:gridCol w:w="743"/>
        <w:gridCol w:w="921"/>
        <w:gridCol w:w="743"/>
        <w:gridCol w:w="921"/>
        <w:gridCol w:w="743"/>
        <w:gridCol w:w="921"/>
        <w:gridCol w:w="743"/>
      </w:tblGrid>
      <w:tr w:rsidR="00BC3798" w:rsidTr="00426349">
        <w:trPr>
          <w:trHeight w:val="288"/>
          <w:tblHeader/>
        </w:trPr>
        <w:tc>
          <w:tcPr>
            <w:tcW w:w="0" w:type="auto"/>
            <w:vMerge w:val="restart"/>
          </w:tcPr>
          <w:p w:rsidR="008D5009" w:rsidRPr="00C23AD8" w:rsidRDefault="00D6759E" w:rsidP="00426349">
            <w:pPr>
              <w:snapToGrid w:val="0"/>
              <w:spacing w:before="0" w:after="0"/>
              <w:contextualSpacing/>
              <w:jc w:val="center"/>
              <w:rPr>
                <w:b/>
                <w:color w:val="000000"/>
                <w:sz w:val="16"/>
                <w:szCs w:val="16"/>
              </w:rPr>
            </w:pPr>
            <w:r w:rsidRPr="00C23AD8">
              <w:rPr>
                <w:b/>
                <w:noProof/>
                <w:color w:val="000000"/>
                <w:sz w:val="16"/>
                <w:szCs w:val="16"/>
              </w:rPr>
              <w:t>Фонд</w:t>
            </w:r>
          </w:p>
        </w:tc>
        <w:tc>
          <w:tcPr>
            <w:tcW w:w="0" w:type="auto"/>
            <w:vMerge w:val="restart"/>
            <w:shd w:val="clear" w:color="auto" w:fill="auto"/>
          </w:tcPr>
          <w:p w:rsidR="008D5009" w:rsidRPr="00C23AD8" w:rsidRDefault="00D6759E" w:rsidP="00426349">
            <w:pPr>
              <w:snapToGrid w:val="0"/>
              <w:spacing w:before="0" w:after="0"/>
              <w:contextualSpacing/>
              <w:jc w:val="center"/>
              <w:rPr>
                <w:b/>
                <w:color w:val="000000"/>
                <w:sz w:val="16"/>
                <w:szCs w:val="16"/>
              </w:rPr>
            </w:pPr>
            <w:r w:rsidRPr="00C23AD8">
              <w:rPr>
                <w:b/>
                <w:noProof/>
                <w:color w:val="000000"/>
                <w:sz w:val="16"/>
                <w:szCs w:val="16"/>
              </w:rPr>
              <w:t>Категория регион</w:t>
            </w:r>
          </w:p>
        </w:tc>
        <w:tc>
          <w:tcPr>
            <w:tcW w:w="0" w:type="auto"/>
            <w:gridSpan w:val="2"/>
            <w:shd w:val="clear" w:color="auto" w:fill="auto"/>
          </w:tcPr>
          <w:p w:rsidR="008D5009" w:rsidRPr="00C23AD8" w:rsidRDefault="00D6759E" w:rsidP="00426349">
            <w:pPr>
              <w:snapToGrid w:val="0"/>
              <w:spacing w:before="0" w:after="0"/>
              <w:contextualSpacing/>
              <w:jc w:val="center"/>
              <w:rPr>
                <w:b/>
                <w:color w:val="000000"/>
                <w:sz w:val="16"/>
                <w:szCs w:val="16"/>
              </w:rPr>
            </w:pPr>
            <w:r w:rsidRPr="00C23AD8">
              <w:rPr>
                <w:b/>
                <w:color w:val="000000"/>
                <w:sz w:val="16"/>
                <w:szCs w:val="16"/>
              </w:rPr>
              <w:t>2014</w:t>
            </w:r>
          </w:p>
        </w:tc>
        <w:tc>
          <w:tcPr>
            <w:tcW w:w="0" w:type="auto"/>
            <w:gridSpan w:val="2"/>
            <w:shd w:val="clear" w:color="auto" w:fill="auto"/>
          </w:tcPr>
          <w:p w:rsidR="008D5009" w:rsidRPr="00C23AD8" w:rsidRDefault="00D6759E" w:rsidP="00426349">
            <w:pPr>
              <w:snapToGrid w:val="0"/>
              <w:spacing w:before="0" w:after="0"/>
              <w:contextualSpacing/>
              <w:jc w:val="center"/>
              <w:rPr>
                <w:b/>
                <w:color w:val="000000"/>
                <w:sz w:val="16"/>
                <w:szCs w:val="16"/>
              </w:rPr>
            </w:pPr>
            <w:r w:rsidRPr="00C23AD8">
              <w:rPr>
                <w:b/>
                <w:color w:val="000000"/>
                <w:sz w:val="16"/>
                <w:szCs w:val="16"/>
              </w:rPr>
              <w:t>2015</w:t>
            </w:r>
          </w:p>
        </w:tc>
        <w:tc>
          <w:tcPr>
            <w:tcW w:w="0" w:type="auto"/>
            <w:gridSpan w:val="2"/>
            <w:shd w:val="clear" w:color="auto" w:fill="auto"/>
          </w:tcPr>
          <w:p w:rsidR="008D5009" w:rsidRPr="00C23AD8" w:rsidRDefault="00D6759E" w:rsidP="00426349">
            <w:pPr>
              <w:snapToGrid w:val="0"/>
              <w:spacing w:before="0" w:after="0"/>
              <w:contextualSpacing/>
              <w:jc w:val="center"/>
              <w:rPr>
                <w:b/>
                <w:color w:val="000000"/>
                <w:sz w:val="16"/>
                <w:szCs w:val="16"/>
              </w:rPr>
            </w:pPr>
            <w:r w:rsidRPr="00C23AD8">
              <w:rPr>
                <w:b/>
                <w:color w:val="000000"/>
                <w:sz w:val="16"/>
                <w:szCs w:val="16"/>
              </w:rPr>
              <w:t>2016</w:t>
            </w:r>
          </w:p>
        </w:tc>
        <w:tc>
          <w:tcPr>
            <w:tcW w:w="0" w:type="auto"/>
            <w:gridSpan w:val="2"/>
            <w:shd w:val="clear" w:color="auto" w:fill="auto"/>
          </w:tcPr>
          <w:p w:rsidR="008D5009" w:rsidRPr="00C23AD8" w:rsidRDefault="00D6759E" w:rsidP="00426349">
            <w:pPr>
              <w:snapToGrid w:val="0"/>
              <w:spacing w:before="0" w:after="0"/>
              <w:contextualSpacing/>
              <w:jc w:val="center"/>
              <w:rPr>
                <w:b/>
                <w:color w:val="000000"/>
                <w:sz w:val="16"/>
                <w:szCs w:val="16"/>
              </w:rPr>
            </w:pPr>
            <w:r w:rsidRPr="00C23AD8">
              <w:rPr>
                <w:b/>
                <w:color w:val="000000"/>
                <w:sz w:val="16"/>
                <w:szCs w:val="16"/>
              </w:rPr>
              <w:t>2017</w:t>
            </w:r>
          </w:p>
        </w:tc>
        <w:tc>
          <w:tcPr>
            <w:tcW w:w="0" w:type="auto"/>
            <w:gridSpan w:val="2"/>
            <w:shd w:val="clear" w:color="auto" w:fill="auto"/>
          </w:tcPr>
          <w:p w:rsidR="008D5009" w:rsidRPr="00C23AD8" w:rsidRDefault="00D6759E" w:rsidP="00426349">
            <w:pPr>
              <w:snapToGrid w:val="0"/>
              <w:spacing w:before="0" w:after="0"/>
              <w:contextualSpacing/>
              <w:jc w:val="center"/>
              <w:rPr>
                <w:b/>
                <w:color w:val="000000"/>
                <w:sz w:val="16"/>
                <w:szCs w:val="16"/>
              </w:rPr>
            </w:pPr>
            <w:r w:rsidRPr="00C23AD8">
              <w:rPr>
                <w:b/>
                <w:color w:val="000000"/>
                <w:sz w:val="16"/>
                <w:szCs w:val="16"/>
              </w:rPr>
              <w:t>2018</w:t>
            </w:r>
          </w:p>
        </w:tc>
        <w:tc>
          <w:tcPr>
            <w:tcW w:w="0" w:type="auto"/>
            <w:gridSpan w:val="2"/>
            <w:shd w:val="clear" w:color="auto" w:fill="auto"/>
          </w:tcPr>
          <w:p w:rsidR="008D5009" w:rsidRPr="00C23AD8" w:rsidRDefault="00D6759E" w:rsidP="00426349">
            <w:pPr>
              <w:snapToGrid w:val="0"/>
              <w:spacing w:before="0" w:after="0"/>
              <w:contextualSpacing/>
              <w:jc w:val="center"/>
              <w:rPr>
                <w:b/>
                <w:color w:val="000000"/>
                <w:sz w:val="16"/>
                <w:szCs w:val="16"/>
              </w:rPr>
            </w:pPr>
            <w:r w:rsidRPr="00C23AD8">
              <w:rPr>
                <w:b/>
                <w:color w:val="000000"/>
                <w:sz w:val="16"/>
                <w:szCs w:val="16"/>
              </w:rPr>
              <w:t>2019</w:t>
            </w:r>
          </w:p>
        </w:tc>
        <w:tc>
          <w:tcPr>
            <w:tcW w:w="0" w:type="auto"/>
            <w:gridSpan w:val="2"/>
            <w:shd w:val="clear" w:color="auto" w:fill="auto"/>
          </w:tcPr>
          <w:p w:rsidR="008D5009" w:rsidRPr="00C23AD8" w:rsidRDefault="00D6759E" w:rsidP="00426349">
            <w:pPr>
              <w:snapToGrid w:val="0"/>
              <w:spacing w:before="0" w:after="0"/>
              <w:contextualSpacing/>
              <w:jc w:val="center"/>
              <w:rPr>
                <w:b/>
                <w:color w:val="000000"/>
                <w:sz w:val="16"/>
                <w:szCs w:val="16"/>
              </w:rPr>
            </w:pPr>
            <w:r w:rsidRPr="00C23AD8">
              <w:rPr>
                <w:b/>
                <w:color w:val="000000"/>
                <w:sz w:val="16"/>
                <w:szCs w:val="16"/>
              </w:rPr>
              <w:t>2020</w:t>
            </w:r>
          </w:p>
        </w:tc>
        <w:tc>
          <w:tcPr>
            <w:tcW w:w="0" w:type="auto"/>
            <w:gridSpan w:val="2"/>
            <w:shd w:val="clear" w:color="auto" w:fill="auto"/>
          </w:tcPr>
          <w:p w:rsidR="008D5009" w:rsidRPr="00804899" w:rsidRDefault="00D6759E" w:rsidP="00426349">
            <w:pPr>
              <w:snapToGrid w:val="0"/>
              <w:spacing w:before="0" w:after="0"/>
              <w:contextualSpacing/>
              <w:jc w:val="center"/>
              <w:rPr>
                <w:b/>
                <w:color w:val="000000"/>
                <w:sz w:val="16"/>
                <w:szCs w:val="16"/>
              </w:rPr>
            </w:pPr>
            <w:r w:rsidRPr="00804899">
              <w:rPr>
                <w:b/>
                <w:noProof/>
                <w:color w:val="000000"/>
                <w:sz w:val="16"/>
                <w:szCs w:val="16"/>
              </w:rPr>
              <w:t>Общо</w:t>
            </w:r>
          </w:p>
        </w:tc>
      </w:tr>
      <w:tr w:rsidR="00BC3798" w:rsidTr="00426349">
        <w:trPr>
          <w:trHeight w:val="288"/>
          <w:tblHeader/>
        </w:trPr>
        <w:tc>
          <w:tcPr>
            <w:tcW w:w="0" w:type="auto"/>
            <w:vMerge/>
          </w:tcPr>
          <w:p w:rsidR="008D5009" w:rsidRPr="003173D3" w:rsidRDefault="008D5009" w:rsidP="00426349">
            <w:pPr>
              <w:snapToGrid w:val="0"/>
              <w:spacing w:before="0" w:after="0"/>
              <w:contextualSpacing/>
              <w:jc w:val="center"/>
              <w:rPr>
                <w:b/>
                <w:color w:val="000000"/>
                <w:sz w:val="12"/>
                <w:szCs w:val="12"/>
              </w:rPr>
            </w:pPr>
          </w:p>
        </w:tc>
        <w:tc>
          <w:tcPr>
            <w:tcW w:w="0" w:type="auto"/>
            <w:vMerge/>
            <w:shd w:val="clear" w:color="auto" w:fill="auto"/>
          </w:tcPr>
          <w:p w:rsidR="008D5009" w:rsidRPr="003173D3" w:rsidRDefault="008D5009" w:rsidP="00426349">
            <w:pPr>
              <w:snapToGrid w:val="0"/>
              <w:spacing w:before="0" w:after="0"/>
              <w:contextualSpacing/>
              <w:jc w:val="center"/>
              <w:rPr>
                <w:b/>
                <w:color w:val="000000"/>
                <w:sz w:val="12"/>
                <w:szCs w:val="12"/>
              </w:rPr>
            </w:pPr>
          </w:p>
        </w:tc>
        <w:tc>
          <w:tcPr>
            <w:tcW w:w="0" w:type="auto"/>
            <w:shd w:val="clear" w:color="auto" w:fill="auto"/>
          </w:tcPr>
          <w:p w:rsidR="008D5009" w:rsidRPr="003173D3" w:rsidRDefault="00D6759E" w:rsidP="00426349">
            <w:pPr>
              <w:snapToGrid w:val="0"/>
              <w:spacing w:before="0" w:after="0"/>
              <w:contextualSpacing/>
              <w:jc w:val="center"/>
              <w:rPr>
                <w:b/>
                <w:color w:val="000000"/>
                <w:sz w:val="12"/>
                <w:szCs w:val="12"/>
              </w:rPr>
            </w:pPr>
            <w:r w:rsidRPr="003173D3">
              <w:rPr>
                <w:noProof/>
                <w:color w:val="000000"/>
                <w:sz w:val="12"/>
                <w:szCs w:val="12"/>
              </w:rPr>
              <w:t>Основно разпределение на финансовите средства</w:t>
            </w:r>
          </w:p>
        </w:tc>
        <w:tc>
          <w:tcPr>
            <w:tcW w:w="0" w:type="auto"/>
            <w:shd w:val="clear" w:color="auto" w:fill="auto"/>
          </w:tcPr>
          <w:p w:rsidR="008D5009" w:rsidRPr="003173D3" w:rsidRDefault="00D6759E" w:rsidP="00426349">
            <w:pPr>
              <w:snapToGrid w:val="0"/>
              <w:spacing w:before="0" w:after="0"/>
              <w:contextualSpacing/>
              <w:jc w:val="center"/>
              <w:rPr>
                <w:color w:val="000000"/>
                <w:sz w:val="12"/>
                <w:szCs w:val="12"/>
              </w:rPr>
            </w:pPr>
            <w:r w:rsidRPr="003173D3">
              <w:rPr>
                <w:noProof/>
                <w:color w:val="000000"/>
                <w:sz w:val="12"/>
                <w:szCs w:val="12"/>
              </w:rPr>
              <w:t>Резерв за изпълнение</w:t>
            </w:r>
          </w:p>
        </w:tc>
        <w:tc>
          <w:tcPr>
            <w:tcW w:w="0" w:type="auto"/>
            <w:shd w:val="clear" w:color="auto" w:fill="auto"/>
          </w:tcPr>
          <w:p w:rsidR="008D5009" w:rsidRPr="003173D3" w:rsidRDefault="00D6759E" w:rsidP="00426349">
            <w:pPr>
              <w:snapToGrid w:val="0"/>
              <w:spacing w:before="0" w:after="0"/>
              <w:contextualSpacing/>
              <w:jc w:val="center"/>
              <w:rPr>
                <w:b/>
                <w:color w:val="000000"/>
                <w:sz w:val="12"/>
                <w:szCs w:val="12"/>
              </w:rPr>
            </w:pPr>
            <w:r w:rsidRPr="003173D3">
              <w:rPr>
                <w:noProof/>
                <w:color w:val="000000"/>
                <w:sz w:val="12"/>
                <w:szCs w:val="12"/>
              </w:rPr>
              <w:t>Основно разпределение на финансовите средства</w:t>
            </w:r>
          </w:p>
        </w:tc>
        <w:tc>
          <w:tcPr>
            <w:tcW w:w="0" w:type="auto"/>
            <w:shd w:val="clear" w:color="auto" w:fill="auto"/>
          </w:tcPr>
          <w:p w:rsidR="008D5009" w:rsidRPr="003173D3" w:rsidRDefault="00D6759E" w:rsidP="00426349">
            <w:pPr>
              <w:snapToGrid w:val="0"/>
              <w:spacing w:before="0" w:after="0"/>
              <w:contextualSpacing/>
              <w:jc w:val="center"/>
              <w:rPr>
                <w:color w:val="000000"/>
                <w:sz w:val="12"/>
                <w:szCs w:val="12"/>
              </w:rPr>
            </w:pPr>
            <w:r w:rsidRPr="003173D3">
              <w:rPr>
                <w:noProof/>
                <w:color w:val="000000"/>
                <w:sz w:val="12"/>
                <w:szCs w:val="12"/>
              </w:rPr>
              <w:t>Резерв за изпълнение</w:t>
            </w:r>
          </w:p>
        </w:tc>
        <w:tc>
          <w:tcPr>
            <w:tcW w:w="0" w:type="auto"/>
            <w:shd w:val="clear" w:color="auto" w:fill="auto"/>
          </w:tcPr>
          <w:p w:rsidR="008D5009" w:rsidRPr="003173D3" w:rsidRDefault="00D6759E" w:rsidP="00426349">
            <w:pPr>
              <w:snapToGrid w:val="0"/>
              <w:spacing w:before="0" w:after="0"/>
              <w:contextualSpacing/>
              <w:jc w:val="center"/>
              <w:rPr>
                <w:b/>
                <w:color w:val="000000"/>
                <w:sz w:val="12"/>
                <w:szCs w:val="12"/>
              </w:rPr>
            </w:pPr>
            <w:r w:rsidRPr="003173D3">
              <w:rPr>
                <w:noProof/>
                <w:color w:val="000000"/>
                <w:sz w:val="12"/>
                <w:szCs w:val="12"/>
              </w:rPr>
              <w:t>Основно разпределение на финансовите средства</w:t>
            </w:r>
          </w:p>
        </w:tc>
        <w:tc>
          <w:tcPr>
            <w:tcW w:w="0" w:type="auto"/>
            <w:shd w:val="clear" w:color="auto" w:fill="auto"/>
          </w:tcPr>
          <w:p w:rsidR="008D5009" w:rsidRPr="003173D3" w:rsidRDefault="00D6759E" w:rsidP="00426349">
            <w:pPr>
              <w:snapToGrid w:val="0"/>
              <w:spacing w:before="0" w:after="0"/>
              <w:contextualSpacing/>
              <w:jc w:val="center"/>
              <w:rPr>
                <w:color w:val="000000"/>
                <w:sz w:val="12"/>
                <w:szCs w:val="12"/>
              </w:rPr>
            </w:pPr>
            <w:r w:rsidRPr="003173D3">
              <w:rPr>
                <w:noProof/>
                <w:color w:val="000000"/>
                <w:sz w:val="12"/>
                <w:szCs w:val="12"/>
              </w:rPr>
              <w:t>Резерв за изпълнение</w:t>
            </w:r>
          </w:p>
        </w:tc>
        <w:tc>
          <w:tcPr>
            <w:tcW w:w="0" w:type="auto"/>
            <w:shd w:val="clear" w:color="auto" w:fill="auto"/>
          </w:tcPr>
          <w:p w:rsidR="008D5009" w:rsidRPr="003173D3" w:rsidRDefault="00D6759E" w:rsidP="00426349">
            <w:pPr>
              <w:snapToGrid w:val="0"/>
              <w:spacing w:before="0" w:after="0"/>
              <w:contextualSpacing/>
              <w:jc w:val="center"/>
              <w:rPr>
                <w:b/>
                <w:color w:val="000000"/>
                <w:sz w:val="12"/>
                <w:szCs w:val="12"/>
              </w:rPr>
            </w:pPr>
            <w:r w:rsidRPr="003173D3">
              <w:rPr>
                <w:noProof/>
                <w:color w:val="000000"/>
                <w:sz w:val="12"/>
                <w:szCs w:val="12"/>
              </w:rPr>
              <w:t>Основно разпределение на финансовите средства</w:t>
            </w:r>
          </w:p>
        </w:tc>
        <w:tc>
          <w:tcPr>
            <w:tcW w:w="0" w:type="auto"/>
            <w:shd w:val="clear" w:color="auto" w:fill="auto"/>
          </w:tcPr>
          <w:p w:rsidR="008D5009" w:rsidRPr="003173D3" w:rsidRDefault="00D6759E" w:rsidP="00426349">
            <w:pPr>
              <w:snapToGrid w:val="0"/>
              <w:spacing w:before="0" w:after="0"/>
              <w:contextualSpacing/>
              <w:jc w:val="center"/>
              <w:rPr>
                <w:color w:val="000000"/>
                <w:sz w:val="12"/>
                <w:szCs w:val="12"/>
              </w:rPr>
            </w:pPr>
            <w:r w:rsidRPr="003173D3">
              <w:rPr>
                <w:noProof/>
                <w:color w:val="000000"/>
                <w:sz w:val="12"/>
                <w:szCs w:val="12"/>
              </w:rPr>
              <w:t>Резерв за изпълнение</w:t>
            </w:r>
          </w:p>
        </w:tc>
        <w:tc>
          <w:tcPr>
            <w:tcW w:w="0" w:type="auto"/>
            <w:shd w:val="clear" w:color="auto" w:fill="auto"/>
          </w:tcPr>
          <w:p w:rsidR="008D5009" w:rsidRPr="003173D3" w:rsidRDefault="00D6759E" w:rsidP="00426349">
            <w:pPr>
              <w:snapToGrid w:val="0"/>
              <w:spacing w:before="0" w:after="0"/>
              <w:contextualSpacing/>
              <w:jc w:val="center"/>
              <w:rPr>
                <w:b/>
                <w:color w:val="000000"/>
                <w:sz w:val="12"/>
                <w:szCs w:val="12"/>
              </w:rPr>
            </w:pPr>
            <w:r w:rsidRPr="003173D3">
              <w:rPr>
                <w:noProof/>
                <w:color w:val="000000"/>
                <w:sz w:val="12"/>
                <w:szCs w:val="12"/>
              </w:rPr>
              <w:t>Основно разпределение на финансовите средства</w:t>
            </w:r>
          </w:p>
        </w:tc>
        <w:tc>
          <w:tcPr>
            <w:tcW w:w="0" w:type="auto"/>
            <w:shd w:val="clear" w:color="auto" w:fill="auto"/>
          </w:tcPr>
          <w:p w:rsidR="008D5009" w:rsidRPr="003173D3" w:rsidRDefault="00D6759E" w:rsidP="00426349">
            <w:pPr>
              <w:snapToGrid w:val="0"/>
              <w:spacing w:before="0" w:after="0"/>
              <w:contextualSpacing/>
              <w:jc w:val="center"/>
              <w:rPr>
                <w:color w:val="000000"/>
                <w:sz w:val="12"/>
                <w:szCs w:val="12"/>
              </w:rPr>
            </w:pPr>
            <w:r w:rsidRPr="003173D3">
              <w:rPr>
                <w:noProof/>
                <w:color w:val="000000"/>
                <w:sz w:val="12"/>
                <w:szCs w:val="12"/>
              </w:rPr>
              <w:t>Резерв за изпълнение</w:t>
            </w:r>
          </w:p>
        </w:tc>
        <w:tc>
          <w:tcPr>
            <w:tcW w:w="0" w:type="auto"/>
            <w:shd w:val="clear" w:color="auto" w:fill="auto"/>
          </w:tcPr>
          <w:p w:rsidR="008D5009" w:rsidRPr="003173D3" w:rsidRDefault="00D6759E" w:rsidP="00426349">
            <w:pPr>
              <w:snapToGrid w:val="0"/>
              <w:spacing w:before="0" w:after="0"/>
              <w:contextualSpacing/>
              <w:jc w:val="center"/>
              <w:rPr>
                <w:b/>
                <w:color w:val="000000"/>
                <w:sz w:val="12"/>
                <w:szCs w:val="12"/>
              </w:rPr>
            </w:pPr>
            <w:r w:rsidRPr="003173D3">
              <w:rPr>
                <w:noProof/>
                <w:color w:val="000000"/>
                <w:sz w:val="12"/>
                <w:szCs w:val="12"/>
              </w:rPr>
              <w:t>Основно разпределение на финансовите средства</w:t>
            </w:r>
          </w:p>
        </w:tc>
        <w:tc>
          <w:tcPr>
            <w:tcW w:w="0" w:type="auto"/>
            <w:shd w:val="clear" w:color="auto" w:fill="auto"/>
          </w:tcPr>
          <w:p w:rsidR="008D5009" w:rsidRPr="003173D3" w:rsidRDefault="00D6759E" w:rsidP="00426349">
            <w:pPr>
              <w:snapToGrid w:val="0"/>
              <w:spacing w:before="0" w:after="0"/>
              <w:contextualSpacing/>
              <w:jc w:val="center"/>
              <w:rPr>
                <w:color w:val="000000"/>
                <w:sz w:val="12"/>
                <w:szCs w:val="12"/>
              </w:rPr>
            </w:pPr>
            <w:r w:rsidRPr="003173D3">
              <w:rPr>
                <w:noProof/>
                <w:color w:val="000000"/>
                <w:sz w:val="12"/>
                <w:szCs w:val="12"/>
              </w:rPr>
              <w:t>Резерв за изпълнение</w:t>
            </w:r>
          </w:p>
        </w:tc>
        <w:tc>
          <w:tcPr>
            <w:tcW w:w="0" w:type="auto"/>
            <w:shd w:val="clear" w:color="auto" w:fill="auto"/>
          </w:tcPr>
          <w:p w:rsidR="008D5009" w:rsidRPr="003173D3" w:rsidRDefault="00D6759E" w:rsidP="00426349">
            <w:pPr>
              <w:snapToGrid w:val="0"/>
              <w:spacing w:before="0" w:after="0"/>
              <w:contextualSpacing/>
              <w:jc w:val="center"/>
              <w:rPr>
                <w:b/>
                <w:color w:val="000000"/>
                <w:sz w:val="12"/>
                <w:szCs w:val="12"/>
              </w:rPr>
            </w:pPr>
            <w:r w:rsidRPr="003173D3">
              <w:rPr>
                <w:noProof/>
                <w:color w:val="000000"/>
                <w:sz w:val="12"/>
                <w:szCs w:val="12"/>
              </w:rPr>
              <w:t>Основно разпределение на финансовите средства</w:t>
            </w:r>
          </w:p>
        </w:tc>
        <w:tc>
          <w:tcPr>
            <w:tcW w:w="0" w:type="auto"/>
            <w:shd w:val="clear" w:color="auto" w:fill="auto"/>
          </w:tcPr>
          <w:p w:rsidR="008D5009" w:rsidRPr="003173D3" w:rsidRDefault="00D6759E" w:rsidP="00426349">
            <w:pPr>
              <w:snapToGrid w:val="0"/>
              <w:spacing w:before="0" w:after="0"/>
              <w:contextualSpacing/>
              <w:jc w:val="center"/>
              <w:rPr>
                <w:b/>
                <w:color w:val="000000"/>
                <w:sz w:val="12"/>
                <w:szCs w:val="12"/>
              </w:rPr>
            </w:pPr>
            <w:r w:rsidRPr="003173D3">
              <w:rPr>
                <w:noProof/>
                <w:color w:val="000000"/>
                <w:sz w:val="12"/>
                <w:szCs w:val="12"/>
              </w:rPr>
              <w:t>Резерв за изпълнение</w:t>
            </w:r>
          </w:p>
        </w:tc>
        <w:tc>
          <w:tcPr>
            <w:tcW w:w="0" w:type="auto"/>
            <w:shd w:val="clear" w:color="auto" w:fill="auto"/>
          </w:tcPr>
          <w:p w:rsidR="008D5009" w:rsidRPr="003173D3" w:rsidRDefault="00D6759E" w:rsidP="00426349">
            <w:pPr>
              <w:snapToGrid w:val="0"/>
              <w:spacing w:before="0" w:after="0"/>
              <w:contextualSpacing/>
              <w:jc w:val="center"/>
              <w:rPr>
                <w:b/>
                <w:color w:val="000000"/>
                <w:sz w:val="12"/>
                <w:szCs w:val="12"/>
              </w:rPr>
            </w:pPr>
            <w:r w:rsidRPr="003173D3">
              <w:rPr>
                <w:noProof/>
                <w:color w:val="000000"/>
                <w:sz w:val="12"/>
                <w:szCs w:val="12"/>
              </w:rPr>
              <w:t>Основно разпределение на финансовите средства</w:t>
            </w:r>
          </w:p>
        </w:tc>
        <w:tc>
          <w:tcPr>
            <w:tcW w:w="0" w:type="auto"/>
            <w:shd w:val="clear" w:color="auto" w:fill="auto"/>
          </w:tcPr>
          <w:p w:rsidR="008D5009" w:rsidRPr="003173D3" w:rsidRDefault="00D6759E" w:rsidP="00426349">
            <w:pPr>
              <w:snapToGrid w:val="0"/>
              <w:spacing w:before="0" w:after="0"/>
              <w:contextualSpacing/>
              <w:jc w:val="center"/>
              <w:rPr>
                <w:color w:val="000000"/>
                <w:sz w:val="12"/>
                <w:szCs w:val="12"/>
              </w:rPr>
            </w:pPr>
            <w:r w:rsidRPr="003173D3">
              <w:rPr>
                <w:noProof/>
                <w:color w:val="000000"/>
                <w:sz w:val="12"/>
                <w:szCs w:val="12"/>
              </w:rPr>
              <w:t>Резерв за изпълнение</w:t>
            </w:r>
          </w:p>
        </w:tc>
      </w:tr>
      <w:tr w:rsidR="00BC3798" w:rsidTr="00426349">
        <w:trPr>
          <w:trHeight w:val="170"/>
        </w:trPr>
        <w:tc>
          <w:tcPr>
            <w:tcW w:w="0" w:type="auto"/>
          </w:tcPr>
          <w:p w:rsidR="008D5009" w:rsidRPr="00493347" w:rsidRDefault="00D6759E" w:rsidP="00426349">
            <w:pPr>
              <w:snapToGrid w:val="0"/>
              <w:spacing w:before="0" w:after="0"/>
              <w:rPr>
                <w:sz w:val="8"/>
                <w:szCs w:val="8"/>
              </w:rPr>
            </w:pPr>
            <w:r w:rsidRPr="00493347">
              <w:rPr>
                <w:noProof/>
                <w:sz w:val="8"/>
                <w:szCs w:val="8"/>
              </w:rPr>
              <w:t>Европейски социален фонд (ЕСФ)</w:t>
            </w:r>
          </w:p>
        </w:tc>
        <w:tc>
          <w:tcPr>
            <w:tcW w:w="0" w:type="auto"/>
            <w:shd w:val="clear" w:color="auto" w:fill="auto"/>
          </w:tcPr>
          <w:p w:rsidR="008D5009" w:rsidRPr="00493347" w:rsidRDefault="00D6759E" w:rsidP="00426349">
            <w:pPr>
              <w:snapToGrid w:val="0"/>
              <w:spacing w:before="0" w:after="0"/>
              <w:rPr>
                <w:sz w:val="8"/>
                <w:szCs w:val="8"/>
              </w:rPr>
            </w:pPr>
            <w:r w:rsidRPr="00493347">
              <w:rPr>
                <w:noProof/>
                <w:sz w:val="8"/>
                <w:szCs w:val="8"/>
              </w:rPr>
              <w:t>По-слабо развити региони</w:t>
            </w:r>
          </w:p>
        </w:tc>
        <w:tc>
          <w:tcPr>
            <w:tcW w:w="0" w:type="auto"/>
            <w:shd w:val="clear" w:color="auto" w:fill="auto"/>
          </w:tcPr>
          <w:p w:rsidR="008D5009" w:rsidRPr="00493347" w:rsidRDefault="00D6759E" w:rsidP="00426349">
            <w:pPr>
              <w:snapToGrid w:val="0"/>
              <w:spacing w:before="0" w:after="0"/>
              <w:jc w:val="right"/>
              <w:rPr>
                <w:sz w:val="8"/>
                <w:szCs w:val="8"/>
              </w:rPr>
            </w:pPr>
            <w:r w:rsidRPr="00493347">
              <w:rPr>
                <w:noProof/>
                <w:sz w:val="8"/>
                <w:szCs w:val="8"/>
              </w:rPr>
              <w:t>33 845 805,00</w:t>
            </w:r>
          </w:p>
        </w:tc>
        <w:tc>
          <w:tcPr>
            <w:tcW w:w="0" w:type="auto"/>
            <w:shd w:val="clear" w:color="auto" w:fill="auto"/>
          </w:tcPr>
          <w:p w:rsidR="008D5009" w:rsidRPr="00493347" w:rsidRDefault="00D6759E" w:rsidP="00426349">
            <w:pPr>
              <w:snapToGrid w:val="0"/>
              <w:spacing w:before="0" w:after="0"/>
              <w:jc w:val="right"/>
              <w:rPr>
                <w:sz w:val="8"/>
                <w:szCs w:val="8"/>
              </w:rPr>
            </w:pPr>
            <w:r w:rsidRPr="00493347">
              <w:rPr>
                <w:noProof/>
                <w:sz w:val="8"/>
                <w:szCs w:val="8"/>
              </w:rPr>
              <w:t>1 674 260,00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35 579 384,00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1 760 065,00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37 477 071,00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1 853 880,00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39 035 479,00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1 931 020,00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39 065 900,00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2 006 637,00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42 059 870,00</w:t>
            </w:r>
          </w:p>
        </w:tc>
        <w:tc>
          <w:tcPr>
            <w:tcW w:w="0" w:type="auto"/>
            <w:shd w:val="clear" w:color="auto" w:fill="auto"/>
          </w:tcPr>
          <w:p w:rsidR="008D5009" w:rsidRPr="00493347" w:rsidRDefault="00D6759E" w:rsidP="00426349">
            <w:pPr>
              <w:spacing w:before="0" w:after="0"/>
              <w:jc w:val="right"/>
              <w:rPr>
                <w:sz w:val="8"/>
                <w:szCs w:val="8"/>
              </w:rPr>
            </w:pPr>
            <w:r>
              <w:rPr>
                <w:noProof/>
                <w:sz w:val="8"/>
                <w:szCs w:val="8"/>
              </w:rPr>
              <w:t>2 080 627,00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27 504,00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1 360,00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227 091 013,00</w:t>
            </w:r>
          </w:p>
        </w:tc>
        <w:tc>
          <w:tcPr>
            <w:tcW w:w="0" w:type="auto"/>
            <w:shd w:val="clear" w:color="auto" w:fill="auto"/>
          </w:tcPr>
          <w:p w:rsidR="008D5009" w:rsidRPr="00493347" w:rsidRDefault="00D6759E" w:rsidP="00426349">
            <w:pPr>
              <w:spacing w:before="0" w:after="0"/>
              <w:jc w:val="right"/>
              <w:rPr>
                <w:sz w:val="8"/>
                <w:szCs w:val="8"/>
              </w:rPr>
            </w:pPr>
            <w:r w:rsidRPr="00493347">
              <w:rPr>
                <w:noProof/>
                <w:sz w:val="8"/>
                <w:szCs w:val="8"/>
              </w:rPr>
              <w:t>11 307 849,00</w:t>
            </w:r>
          </w:p>
        </w:tc>
      </w:tr>
      <w:tr w:rsidR="00BC3798" w:rsidTr="00426349">
        <w:trPr>
          <w:trHeight w:val="170"/>
        </w:trPr>
        <w:tc>
          <w:tcPr>
            <w:tcW w:w="0" w:type="auto"/>
          </w:tcPr>
          <w:p w:rsidR="008D5009" w:rsidRPr="00493347" w:rsidRDefault="00D6759E" w:rsidP="00426349">
            <w:pPr>
              <w:snapToGrid w:val="0"/>
              <w:spacing w:before="0" w:after="0"/>
              <w:rPr>
                <w:sz w:val="8"/>
                <w:szCs w:val="8"/>
              </w:rPr>
            </w:pPr>
            <w:r w:rsidRPr="00493347">
              <w:rPr>
                <w:b/>
                <w:noProof/>
                <w:sz w:val="8"/>
                <w:szCs w:val="8"/>
              </w:rPr>
              <w:t>Общо</w:t>
            </w:r>
            <w:r w:rsidRPr="00493347">
              <w:rPr>
                <w:sz w:val="8"/>
                <w:szCs w:val="8"/>
              </w:rPr>
              <w:t xml:space="preserve"> </w:t>
            </w:r>
          </w:p>
        </w:tc>
        <w:tc>
          <w:tcPr>
            <w:tcW w:w="0" w:type="auto"/>
            <w:shd w:val="clear" w:color="auto" w:fill="auto"/>
          </w:tcPr>
          <w:p w:rsidR="008D5009" w:rsidRPr="00493347" w:rsidRDefault="008D5009" w:rsidP="00426349">
            <w:pPr>
              <w:snapToGrid w:val="0"/>
              <w:spacing w:before="0" w:after="0"/>
              <w:rPr>
                <w:sz w:val="8"/>
                <w:szCs w:val="8"/>
              </w:rPr>
            </w:pPr>
          </w:p>
        </w:tc>
        <w:tc>
          <w:tcPr>
            <w:tcW w:w="0" w:type="auto"/>
            <w:shd w:val="clear" w:color="auto" w:fill="auto"/>
          </w:tcPr>
          <w:p w:rsidR="008D5009" w:rsidRPr="00493347" w:rsidRDefault="00D6759E" w:rsidP="00426349">
            <w:pPr>
              <w:snapToGrid w:val="0"/>
              <w:spacing w:before="0" w:after="0"/>
              <w:jc w:val="right"/>
              <w:rPr>
                <w:sz w:val="8"/>
                <w:szCs w:val="8"/>
              </w:rPr>
            </w:pPr>
            <w:r w:rsidRPr="00493347">
              <w:rPr>
                <w:b/>
                <w:noProof/>
                <w:sz w:val="8"/>
                <w:szCs w:val="8"/>
              </w:rPr>
              <w:t>33 845 805,00</w:t>
            </w:r>
          </w:p>
        </w:tc>
        <w:tc>
          <w:tcPr>
            <w:tcW w:w="0" w:type="auto"/>
            <w:shd w:val="clear" w:color="auto" w:fill="auto"/>
          </w:tcPr>
          <w:p w:rsidR="008D5009" w:rsidRPr="00493347" w:rsidRDefault="00D6759E" w:rsidP="00426349">
            <w:pPr>
              <w:snapToGrid w:val="0"/>
              <w:spacing w:before="0" w:after="0"/>
              <w:jc w:val="right"/>
              <w:rPr>
                <w:sz w:val="8"/>
                <w:szCs w:val="8"/>
              </w:rPr>
            </w:pPr>
            <w:r w:rsidRPr="00493347">
              <w:rPr>
                <w:b/>
                <w:noProof/>
                <w:sz w:val="8"/>
                <w:szCs w:val="8"/>
              </w:rPr>
              <w:t>1 674 260,00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35 579 384,00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1 760 065,00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37 477 071,00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1 853 880,00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39 035 479,00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1 931 020,00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39 065 900,00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2 006 637,00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42 059 870,00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2 080 627,00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27 504,00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1 360,00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227 091 013,00</w:t>
            </w:r>
          </w:p>
        </w:tc>
        <w:tc>
          <w:tcPr>
            <w:tcW w:w="0" w:type="auto"/>
            <w:shd w:val="clear" w:color="auto" w:fill="auto"/>
          </w:tcPr>
          <w:p w:rsidR="008D5009" w:rsidRPr="00493347" w:rsidRDefault="00D6759E" w:rsidP="00426349">
            <w:pPr>
              <w:spacing w:before="0" w:after="0"/>
              <w:jc w:val="right"/>
              <w:rPr>
                <w:sz w:val="8"/>
                <w:szCs w:val="8"/>
              </w:rPr>
            </w:pPr>
            <w:r w:rsidRPr="00493347">
              <w:rPr>
                <w:b/>
                <w:noProof/>
                <w:sz w:val="8"/>
                <w:szCs w:val="8"/>
              </w:rPr>
              <w:t>11 307 849,00</w:t>
            </w:r>
          </w:p>
        </w:tc>
      </w:tr>
    </w:tbl>
    <w:p w:rsidR="008D5009" w:rsidRDefault="008D5009" w:rsidP="008D5009">
      <w:pPr>
        <w:keepNext/>
        <w:keepLines/>
        <w:spacing w:before="0" w:after="0"/>
        <w:rPr>
          <w:rFonts w:eastAsia="Arial Unicode MS"/>
          <w:b/>
        </w:rPr>
      </w:pPr>
    </w:p>
    <w:p w:rsidR="008D5009" w:rsidRPr="00391CD8" w:rsidRDefault="00D6759E" w:rsidP="00F24766">
      <w:pPr>
        <w:pStyle w:val="ManualHeading2"/>
        <w:rPr>
          <w:rFonts w:eastAsia="Arial Unicode MS"/>
        </w:rPr>
      </w:pPr>
      <w:bookmarkStart w:id="133" w:name="_Toc256000092"/>
      <w:r w:rsidRPr="00F24766">
        <w:rPr>
          <w:rFonts w:eastAsia="Arial Unicode MS"/>
          <w:noProof/>
        </w:rPr>
        <w:t>3.2 Общи финансови бюджетни кредити по фондове и национално съфинансиране (в евро)</w:t>
      </w:r>
      <w:bookmarkEnd w:id="133"/>
    </w:p>
    <w:p w:rsidR="008D5009" w:rsidRPr="00DC028E" w:rsidRDefault="008D5009" w:rsidP="008D5009">
      <w:pPr>
        <w:keepNext/>
        <w:keepLines/>
        <w:spacing w:before="0" w:after="0"/>
        <w:rPr>
          <w:rFonts w:eastAsia="Arial Unicode MS"/>
        </w:rPr>
      </w:pPr>
    </w:p>
    <w:p w:rsidR="008D5009" w:rsidRDefault="00D6759E" w:rsidP="00F24766">
      <w:pPr>
        <w:pStyle w:val="ManualHeading2"/>
        <w:spacing w:before="0" w:after="0"/>
        <w:rPr>
          <w:rFonts w:eastAsia="Arial Unicode MS"/>
        </w:rPr>
      </w:pPr>
      <w:bookmarkStart w:id="134" w:name="_Toc256000093"/>
      <w:r w:rsidRPr="00391CD8">
        <w:rPr>
          <w:rFonts w:eastAsia="Arial Unicode MS"/>
          <w:noProof/>
        </w:rPr>
        <w:t>Таблица 18a: План за финансиране</w:t>
      </w:r>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870"/>
        <w:gridCol w:w="626"/>
        <w:gridCol w:w="737"/>
        <w:gridCol w:w="994"/>
        <w:gridCol w:w="704"/>
        <w:gridCol w:w="844"/>
        <w:gridCol w:w="941"/>
        <w:gridCol w:w="931"/>
        <w:gridCol w:w="1044"/>
        <w:gridCol w:w="1025"/>
        <w:gridCol w:w="1293"/>
        <w:gridCol w:w="627"/>
        <w:gridCol w:w="748"/>
        <w:gridCol w:w="844"/>
        <w:gridCol w:w="704"/>
        <w:gridCol w:w="844"/>
        <w:gridCol w:w="1008"/>
      </w:tblGrid>
      <w:tr w:rsidR="00BC3798" w:rsidTr="008E3A3F">
        <w:trPr>
          <w:trHeight w:val="283"/>
          <w:tblHeader/>
        </w:trPr>
        <w:tc>
          <w:tcPr>
            <w:tcW w:w="0" w:type="auto"/>
            <w:vMerge w:val="restart"/>
            <w:shd w:val="clear" w:color="auto" w:fill="auto"/>
          </w:tcPr>
          <w:p w:rsidR="005A07CB" w:rsidRPr="00AF770A" w:rsidRDefault="00D6759E" w:rsidP="00426349">
            <w:pPr>
              <w:spacing w:before="0" w:after="0"/>
              <w:jc w:val="center"/>
              <w:rPr>
                <w:rFonts w:eastAsia="Arial Unicode MS"/>
                <w:b/>
                <w:color w:val="000000"/>
                <w:sz w:val="12"/>
                <w:szCs w:val="12"/>
              </w:rPr>
            </w:pPr>
            <w:r w:rsidRPr="00AF770A">
              <w:rPr>
                <w:b/>
                <w:noProof/>
                <w:color w:val="000000"/>
                <w:sz w:val="12"/>
                <w:szCs w:val="12"/>
              </w:rPr>
              <w:t>Приоритетна ос</w:t>
            </w:r>
          </w:p>
        </w:tc>
        <w:tc>
          <w:tcPr>
            <w:tcW w:w="0" w:type="auto"/>
            <w:vMerge w:val="restart"/>
            <w:shd w:val="clear" w:color="auto" w:fill="auto"/>
          </w:tcPr>
          <w:p w:rsidR="005A07CB" w:rsidRPr="00AF770A" w:rsidRDefault="00D6759E" w:rsidP="00426349">
            <w:pPr>
              <w:snapToGrid w:val="0"/>
              <w:spacing w:before="0" w:after="0"/>
              <w:contextualSpacing/>
              <w:jc w:val="center"/>
              <w:rPr>
                <w:b/>
                <w:color w:val="000000"/>
                <w:sz w:val="12"/>
                <w:szCs w:val="12"/>
              </w:rPr>
            </w:pPr>
            <w:r w:rsidRPr="00AF770A">
              <w:rPr>
                <w:b/>
                <w:noProof/>
                <w:color w:val="000000"/>
                <w:sz w:val="12"/>
                <w:szCs w:val="12"/>
              </w:rPr>
              <w:t>Фонд</w:t>
            </w:r>
          </w:p>
        </w:tc>
        <w:tc>
          <w:tcPr>
            <w:tcW w:w="0" w:type="auto"/>
            <w:vMerge w:val="restart"/>
            <w:shd w:val="clear" w:color="auto" w:fill="auto"/>
          </w:tcPr>
          <w:p w:rsidR="005A07CB" w:rsidRPr="00AF770A" w:rsidRDefault="00D6759E" w:rsidP="00426349">
            <w:pPr>
              <w:tabs>
                <w:tab w:val="left" w:pos="426"/>
              </w:tabs>
              <w:spacing w:before="0" w:after="0"/>
              <w:jc w:val="center"/>
              <w:rPr>
                <w:rFonts w:eastAsia="Arial Unicode MS"/>
                <w:b/>
                <w:color w:val="000000"/>
                <w:sz w:val="12"/>
                <w:szCs w:val="12"/>
              </w:rPr>
            </w:pPr>
            <w:r w:rsidRPr="00AF770A">
              <w:rPr>
                <w:b/>
                <w:noProof/>
                <w:color w:val="000000"/>
                <w:sz w:val="12"/>
                <w:szCs w:val="12"/>
              </w:rPr>
              <w:t>Категория регион</w:t>
            </w:r>
          </w:p>
        </w:tc>
        <w:tc>
          <w:tcPr>
            <w:tcW w:w="0" w:type="auto"/>
            <w:vMerge w:val="restart"/>
            <w:shd w:val="clear" w:color="auto" w:fill="auto"/>
          </w:tcPr>
          <w:p w:rsidR="005A07CB" w:rsidRPr="00AF770A" w:rsidRDefault="00D6759E" w:rsidP="00426349">
            <w:pPr>
              <w:tabs>
                <w:tab w:val="left" w:pos="426"/>
              </w:tabs>
              <w:spacing w:before="0" w:after="0"/>
              <w:jc w:val="center"/>
              <w:rPr>
                <w:b/>
                <w:color w:val="000000"/>
                <w:sz w:val="12"/>
                <w:szCs w:val="12"/>
              </w:rPr>
            </w:pPr>
            <w:r w:rsidRPr="00AF770A">
              <w:rPr>
                <w:b/>
                <w:noProof/>
                <w:color w:val="000000"/>
                <w:sz w:val="12"/>
                <w:szCs w:val="12"/>
              </w:rPr>
              <w:t>Основа за изчисляване на подкрепата от Съюза</w:t>
            </w:r>
          </w:p>
          <w:p w:rsidR="005A07CB" w:rsidRPr="00AF770A" w:rsidRDefault="00D6759E" w:rsidP="00426349">
            <w:pPr>
              <w:tabs>
                <w:tab w:val="left" w:pos="426"/>
              </w:tabs>
              <w:spacing w:before="0" w:after="0"/>
              <w:jc w:val="center"/>
              <w:rPr>
                <w:b/>
                <w:color w:val="000000"/>
                <w:sz w:val="12"/>
                <w:szCs w:val="12"/>
              </w:rPr>
            </w:pPr>
            <w:r w:rsidRPr="00AF770A">
              <w:rPr>
                <w:b/>
                <w:noProof/>
                <w:color w:val="000000"/>
                <w:sz w:val="12"/>
                <w:szCs w:val="12"/>
              </w:rPr>
              <w:t>(общо допустими разходи или публични допустими разходи)</w:t>
            </w:r>
          </w:p>
        </w:tc>
        <w:tc>
          <w:tcPr>
            <w:tcW w:w="0" w:type="auto"/>
            <w:vMerge w:val="restart"/>
            <w:shd w:val="clear" w:color="auto" w:fill="auto"/>
          </w:tcPr>
          <w:p w:rsidR="005A07CB" w:rsidRPr="00AF770A" w:rsidRDefault="00D6759E" w:rsidP="00426349">
            <w:pPr>
              <w:tabs>
                <w:tab w:val="left" w:pos="426"/>
              </w:tabs>
              <w:spacing w:before="0" w:after="0"/>
              <w:jc w:val="center"/>
              <w:rPr>
                <w:b/>
                <w:color w:val="000000"/>
                <w:sz w:val="12"/>
                <w:szCs w:val="12"/>
              </w:rPr>
            </w:pPr>
            <w:r w:rsidRPr="00AF770A">
              <w:rPr>
                <w:b/>
                <w:noProof/>
                <w:color w:val="000000"/>
                <w:sz w:val="12"/>
                <w:szCs w:val="12"/>
              </w:rPr>
              <w:t>Подкрепа от Съюза</w:t>
            </w:r>
          </w:p>
          <w:p w:rsidR="005A07CB" w:rsidRPr="00AF770A" w:rsidRDefault="00D6759E" w:rsidP="00426349">
            <w:pPr>
              <w:tabs>
                <w:tab w:val="left" w:pos="426"/>
              </w:tabs>
              <w:spacing w:before="0" w:after="0"/>
              <w:jc w:val="center"/>
              <w:rPr>
                <w:rFonts w:eastAsia="Arial Unicode MS"/>
                <w:b/>
                <w:color w:val="000000"/>
                <w:sz w:val="12"/>
                <w:szCs w:val="12"/>
              </w:rPr>
            </w:pPr>
            <w:r w:rsidRPr="00AF770A">
              <w:rPr>
                <w:b/>
                <w:color w:val="000000"/>
                <w:sz w:val="12"/>
                <w:szCs w:val="12"/>
              </w:rPr>
              <w:t>(a)</w:t>
            </w:r>
          </w:p>
        </w:tc>
        <w:tc>
          <w:tcPr>
            <w:tcW w:w="0" w:type="auto"/>
            <w:vMerge w:val="restart"/>
            <w:shd w:val="clear" w:color="auto" w:fill="auto"/>
          </w:tcPr>
          <w:p w:rsidR="005A07CB" w:rsidRPr="00AF770A" w:rsidRDefault="00D6759E" w:rsidP="00426349">
            <w:pPr>
              <w:tabs>
                <w:tab w:val="left" w:pos="426"/>
              </w:tabs>
              <w:spacing w:before="0" w:after="0"/>
              <w:jc w:val="center"/>
              <w:rPr>
                <w:b/>
                <w:color w:val="000000"/>
                <w:sz w:val="12"/>
                <w:szCs w:val="12"/>
              </w:rPr>
            </w:pPr>
            <w:r w:rsidRPr="00AF770A">
              <w:rPr>
                <w:b/>
                <w:noProof/>
                <w:color w:val="000000"/>
                <w:sz w:val="12"/>
                <w:szCs w:val="12"/>
              </w:rPr>
              <w:t>Национално участие</w:t>
            </w:r>
          </w:p>
          <w:p w:rsidR="005A07CB" w:rsidRPr="00AF770A" w:rsidRDefault="00D6759E" w:rsidP="00426349">
            <w:pPr>
              <w:tabs>
                <w:tab w:val="left" w:pos="426"/>
              </w:tabs>
              <w:spacing w:before="0" w:after="0"/>
              <w:jc w:val="center"/>
              <w:rPr>
                <w:rFonts w:eastAsia="Arial Unicode MS"/>
                <w:b/>
                <w:color w:val="000000"/>
                <w:sz w:val="12"/>
                <w:szCs w:val="12"/>
              </w:rPr>
            </w:pPr>
            <w:r w:rsidRPr="00AF770A">
              <w:rPr>
                <w:b/>
                <w:color w:val="000000"/>
                <w:sz w:val="12"/>
                <w:szCs w:val="12"/>
              </w:rPr>
              <w:t>(b) = (c) + (d)</w:t>
            </w:r>
          </w:p>
        </w:tc>
        <w:tc>
          <w:tcPr>
            <w:tcW w:w="0" w:type="auto"/>
            <w:gridSpan w:val="2"/>
            <w:shd w:val="clear" w:color="auto" w:fill="auto"/>
          </w:tcPr>
          <w:p w:rsidR="005A07CB" w:rsidRPr="00AF770A" w:rsidRDefault="00D6759E" w:rsidP="00426349">
            <w:pPr>
              <w:tabs>
                <w:tab w:val="left" w:pos="426"/>
              </w:tabs>
              <w:spacing w:before="0" w:after="0"/>
              <w:jc w:val="center"/>
              <w:rPr>
                <w:rFonts w:eastAsia="Arial Unicode MS"/>
                <w:b/>
                <w:color w:val="000000"/>
                <w:sz w:val="12"/>
                <w:szCs w:val="12"/>
              </w:rPr>
            </w:pPr>
            <w:r w:rsidRPr="00AF770A">
              <w:rPr>
                <w:rFonts w:eastAsia="Arial Unicode MS"/>
                <w:b/>
                <w:noProof/>
                <w:color w:val="000000"/>
                <w:sz w:val="12"/>
                <w:szCs w:val="12"/>
              </w:rPr>
              <w:t>Ориентировъчно разпределение на националното участие</w:t>
            </w:r>
          </w:p>
        </w:tc>
        <w:tc>
          <w:tcPr>
            <w:tcW w:w="0" w:type="auto"/>
            <w:vMerge w:val="restart"/>
            <w:shd w:val="clear" w:color="auto" w:fill="auto"/>
          </w:tcPr>
          <w:p w:rsidR="005A07CB" w:rsidRPr="00AF770A" w:rsidRDefault="00D6759E" w:rsidP="00426349">
            <w:pPr>
              <w:tabs>
                <w:tab w:val="left" w:pos="426"/>
              </w:tabs>
              <w:spacing w:before="0" w:after="0"/>
              <w:jc w:val="center"/>
              <w:rPr>
                <w:b/>
                <w:color w:val="000000"/>
                <w:sz w:val="12"/>
                <w:szCs w:val="12"/>
              </w:rPr>
            </w:pPr>
            <w:r w:rsidRPr="00AF770A">
              <w:rPr>
                <w:b/>
                <w:noProof/>
                <w:color w:val="000000"/>
                <w:sz w:val="12"/>
                <w:szCs w:val="12"/>
              </w:rPr>
              <w:t>Обща стойност на финансирането</w:t>
            </w:r>
          </w:p>
          <w:p w:rsidR="005A07CB" w:rsidRPr="00AF770A" w:rsidRDefault="00D6759E" w:rsidP="00426349">
            <w:pPr>
              <w:tabs>
                <w:tab w:val="left" w:pos="426"/>
              </w:tabs>
              <w:spacing w:before="0" w:after="0"/>
              <w:jc w:val="center"/>
              <w:rPr>
                <w:rFonts w:eastAsia="Arial Unicode MS"/>
                <w:b/>
                <w:color w:val="000000"/>
                <w:sz w:val="12"/>
                <w:szCs w:val="12"/>
                <w:lang w:val="pt-PT"/>
              </w:rPr>
            </w:pPr>
            <w:r w:rsidRPr="00AF770A">
              <w:rPr>
                <w:b/>
                <w:color w:val="000000"/>
                <w:sz w:val="12"/>
                <w:szCs w:val="12"/>
                <w:lang w:val="pt-PT"/>
              </w:rPr>
              <w:t>(e) = (a) + (b)</w:t>
            </w:r>
          </w:p>
        </w:tc>
        <w:tc>
          <w:tcPr>
            <w:tcW w:w="0" w:type="auto"/>
            <w:vMerge w:val="restart"/>
            <w:shd w:val="clear" w:color="auto" w:fill="auto"/>
          </w:tcPr>
          <w:p w:rsidR="005A07CB" w:rsidRPr="00AF770A" w:rsidRDefault="00D6759E" w:rsidP="00426349">
            <w:pPr>
              <w:tabs>
                <w:tab w:val="left" w:pos="426"/>
              </w:tabs>
              <w:spacing w:before="0" w:after="0"/>
              <w:jc w:val="center"/>
              <w:rPr>
                <w:b/>
                <w:color w:val="000000"/>
                <w:sz w:val="12"/>
                <w:szCs w:val="12"/>
                <w:lang w:val="pt-PT"/>
              </w:rPr>
            </w:pPr>
            <w:r w:rsidRPr="00AF770A">
              <w:rPr>
                <w:b/>
                <w:noProof/>
                <w:color w:val="000000"/>
                <w:sz w:val="12"/>
                <w:szCs w:val="12"/>
                <w:lang w:val="pt-PT"/>
              </w:rPr>
              <w:t>Процент на съфинансиране</w:t>
            </w:r>
          </w:p>
          <w:p w:rsidR="005A07CB" w:rsidRPr="00AF770A" w:rsidRDefault="00D6759E" w:rsidP="00426349">
            <w:pPr>
              <w:tabs>
                <w:tab w:val="left" w:pos="426"/>
              </w:tabs>
              <w:spacing w:before="0" w:after="0"/>
              <w:jc w:val="center"/>
              <w:rPr>
                <w:rFonts w:eastAsia="Arial Unicode MS"/>
                <w:b/>
                <w:color w:val="000000"/>
                <w:sz w:val="12"/>
                <w:szCs w:val="12"/>
              </w:rPr>
            </w:pPr>
            <w:r w:rsidRPr="00AF770A">
              <w:rPr>
                <w:b/>
                <w:color w:val="000000"/>
                <w:sz w:val="12"/>
                <w:szCs w:val="12"/>
              </w:rPr>
              <w:t>(f)  = (a) / (e) (2)</w:t>
            </w:r>
          </w:p>
        </w:tc>
        <w:tc>
          <w:tcPr>
            <w:tcW w:w="0" w:type="auto"/>
            <w:vMerge w:val="restart"/>
          </w:tcPr>
          <w:p w:rsidR="005A07CB" w:rsidRPr="009A1D71" w:rsidRDefault="00D6759E" w:rsidP="0064318A">
            <w:pPr>
              <w:tabs>
                <w:tab w:val="left" w:pos="426"/>
              </w:tabs>
              <w:spacing w:before="0" w:after="0"/>
              <w:jc w:val="center"/>
              <w:rPr>
                <w:rFonts w:ascii="Arial Narrow" w:hAnsi="Arial Narrow" w:cs="Arial"/>
                <w:b/>
                <w:color w:val="000000"/>
                <w:sz w:val="12"/>
                <w:szCs w:val="12"/>
              </w:rPr>
            </w:pPr>
            <w:r>
              <w:rPr>
                <w:rFonts w:ascii="Arial Narrow" w:hAnsi="Arial Narrow" w:cs="Arial"/>
                <w:b/>
                <w:noProof/>
                <w:color w:val="000000"/>
                <w:sz w:val="12"/>
                <w:szCs w:val="12"/>
              </w:rPr>
              <w:t>100 % КОЕФИЦИЕНТ НА СЪФИНАНСИРАНЕ ЗА СЧЕТОВОДНАТА ГОДИНА 2020-2021 (3)</w:t>
            </w:r>
          </w:p>
          <w:p w:rsidR="005A07CB" w:rsidRPr="00AF770A" w:rsidRDefault="005A07CB" w:rsidP="00030008">
            <w:pPr>
              <w:tabs>
                <w:tab w:val="left" w:pos="426"/>
              </w:tabs>
              <w:spacing w:before="0" w:after="0"/>
              <w:rPr>
                <w:b/>
                <w:color w:val="000000"/>
                <w:sz w:val="12"/>
                <w:szCs w:val="12"/>
              </w:rPr>
            </w:pPr>
          </w:p>
        </w:tc>
        <w:tc>
          <w:tcPr>
            <w:tcW w:w="0" w:type="auto"/>
            <w:vMerge w:val="restart"/>
          </w:tcPr>
          <w:p w:rsidR="005A07CB" w:rsidRPr="00AF770A" w:rsidRDefault="00D6759E" w:rsidP="00426349">
            <w:pPr>
              <w:tabs>
                <w:tab w:val="left" w:pos="426"/>
              </w:tabs>
              <w:spacing w:before="0" w:after="0"/>
              <w:jc w:val="center"/>
              <w:rPr>
                <w:rFonts w:eastAsia="Arial Unicode MS"/>
                <w:b/>
                <w:color w:val="000000"/>
                <w:sz w:val="12"/>
                <w:szCs w:val="12"/>
              </w:rPr>
            </w:pPr>
            <w:r w:rsidRPr="00AF770A">
              <w:rPr>
                <w:b/>
                <w:noProof/>
                <w:color w:val="000000"/>
                <w:sz w:val="12"/>
                <w:szCs w:val="12"/>
              </w:rPr>
              <w:t>Участие на ЕИБ</w:t>
            </w:r>
            <w:r w:rsidRPr="00AF770A">
              <w:rPr>
                <w:b/>
                <w:color w:val="000000"/>
                <w:sz w:val="12"/>
                <w:szCs w:val="12"/>
              </w:rPr>
              <w:t xml:space="preserve"> (g)</w:t>
            </w:r>
          </w:p>
        </w:tc>
        <w:tc>
          <w:tcPr>
            <w:tcW w:w="0" w:type="auto"/>
            <w:gridSpan w:val="2"/>
            <w:shd w:val="clear" w:color="auto" w:fill="auto"/>
          </w:tcPr>
          <w:p w:rsidR="005A07CB" w:rsidRPr="00AF770A" w:rsidRDefault="00D6759E" w:rsidP="00426349">
            <w:pPr>
              <w:spacing w:before="0" w:after="0"/>
              <w:jc w:val="center"/>
              <w:rPr>
                <w:b/>
                <w:color w:val="000000"/>
                <w:sz w:val="12"/>
                <w:szCs w:val="12"/>
              </w:rPr>
            </w:pPr>
            <w:r w:rsidRPr="00AF770A">
              <w:rPr>
                <w:b/>
                <w:noProof/>
                <w:color w:val="000000"/>
                <w:sz w:val="12"/>
                <w:szCs w:val="12"/>
              </w:rPr>
              <w:t>Основно разпределение на финансовите средства</w:t>
            </w:r>
            <w:r w:rsidRPr="00AF770A">
              <w:rPr>
                <w:b/>
                <w:color w:val="000000"/>
                <w:sz w:val="12"/>
                <w:szCs w:val="12"/>
              </w:rPr>
              <w:t xml:space="preserve"> </w:t>
            </w:r>
          </w:p>
        </w:tc>
        <w:tc>
          <w:tcPr>
            <w:tcW w:w="0" w:type="auto"/>
            <w:gridSpan w:val="2"/>
          </w:tcPr>
          <w:p w:rsidR="005A07CB" w:rsidRPr="00AF770A" w:rsidRDefault="00D6759E" w:rsidP="00426349">
            <w:pPr>
              <w:spacing w:before="0" w:after="0"/>
              <w:jc w:val="center"/>
              <w:rPr>
                <w:b/>
                <w:color w:val="000000"/>
                <w:sz w:val="12"/>
                <w:szCs w:val="12"/>
              </w:rPr>
            </w:pPr>
            <w:r w:rsidRPr="00AF770A">
              <w:rPr>
                <w:b/>
                <w:noProof/>
                <w:color w:val="000000"/>
                <w:sz w:val="12"/>
                <w:szCs w:val="12"/>
              </w:rPr>
              <w:t>Резерв за изпълнение</w:t>
            </w:r>
          </w:p>
        </w:tc>
        <w:tc>
          <w:tcPr>
            <w:tcW w:w="0" w:type="auto"/>
          </w:tcPr>
          <w:p w:rsidR="005A07CB" w:rsidRPr="00AF770A" w:rsidRDefault="00D6759E" w:rsidP="00426349">
            <w:pPr>
              <w:spacing w:before="0" w:after="0"/>
              <w:jc w:val="center"/>
              <w:rPr>
                <w:b/>
                <w:color w:val="000000"/>
                <w:sz w:val="12"/>
                <w:szCs w:val="12"/>
              </w:rPr>
            </w:pPr>
            <w:r w:rsidRPr="00AF770A">
              <w:rPr>
                <w:b/>
                <w:noProof/>
                <w:color w:val="000000"/>
                <w:sz w:val="12"/>
                <w:szCs w:val="12"/>
              </w:rPr>
              <w:t>Размер на резерва за изпълнение като процент от общата подкрепа от Съюза</w:t>
            </w:r>
          </w:p>
        </w:tc>
      </w:tr>
      <w:tr w:rsidR="00BC3798" w:rsidTr="008E3A3F">
        <w:trPr>
          <w:trHeight w:val="510"/>
          <w:tblHeader/>
        </w:trPr>
        <w:tc>
          <w:tcPr>
            <w:tcW w:w="0" w:type="auto"/>
            <w:vMerge/>
            <w:shd w:val="clear" w:color="auto" w:fill="auto"/>
          </w:tcPr>
          <w:p w:rsidR="005A07CB" w:rsidRPr="00C23AD8" w:rsidRDefault="005A07CB" w:rsidP="00426349">
            <w:pPr>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shd w:val="clear" w:color="auto" w:fill="auto"/>
          </w:tcPr>
          <w:p w:rsidR="005A07CB" w:rsidRPr="00AF770A" w:rsidRDefault="00D6759E" w:rsidP="00426349">
            <w:pPr>
              <w:tabs>
                <w:tab w:val="left" w:pos="426"/>
              </w:tabs>
              <w:spacing w:before="0" w:after="0"/>
              <w:jc w:val="center"/>
              <w:rPr>
                <w:b/>
                <w:color w:val="000000"/>
                <w:sz w:val="12"/>
                <w:szCs w:val="12"/>
              </w:rPr>
            </w:pPr>
            <w:r w:rsidRPr="00AF770A">
              <w:rPr>
                <w:b/>
                <w:noProof/>
                <w:color w:val="000000"/>
                <w:sz w:val="12"/>
                <w:szCs w:val="12"/>
              </w:rPr>
              <w:t>Национално публично финансиране</w:t>
            </w:r>
          </w:p>
          <w:p w:rsidR="005A07CB" w:rsidRPr="00AF770A" w:rsidRDefault="00D6759E" w:rsidP="00426349">
            <w:pPr>
              <w:tabs>
                <w:tab w:val="left" w:pos="426"/>
              </w:tabs>
              <w:spacing w:before="0" w:after="0"/>
              <w:jc w:val="center"/>
              <w:rPr>
                <w:b/>
                <w:color w:val="000000"/>
                <w:sz w:val="12"/>
                <w:szCs w:val="12"/>
              </w:rPr>
            </w:pPr>
            <w:r w:rsidRPr="00AF770A">
              <w:rPr>
                <w:b/>
                <w:color w:val="000000"/>
                <w:sz w:val="12"/>
                <w:szCs w:val="12"/>
              </w:rPr>
              <w:t>(c )</w:t>
            </w:r>
          </w:p>
        </w:tc>
        <w:tc>
          <w:tcPr>
            <w:tcW w:w="0" w:type="auto"/>
            <w:shd w:val="clear" w:color="auto" w:fill="auto"/>
          </w:tcPr>
          <w:p w:rsidR="005A07CB" w:rsidRPr="00AF770A" w:rsidRDefault="00D6759E" w:rsidP="00426349">
            <w:pPr>
              <w:spacing w:before="0" w:after="0"/>
              <w:jc w:val="center"/>
              <w:rPr>
                <w:b/>
                <w:color w:val="000000"/>
                <w:sz w:val="12"/>
                <w:szCs w:val="12"/>
              </w:rPr>
            </w:pPr>
            <w:r w:rsidRPr="00AF770A">
              <w:rPr>
                <w:b/>
                <w:noProof/>
                <w:color w:val="000000"/>
                <w:sz w:val="12"/>
                <w:szCs w:val="12"/>
              </w:rPr>
              <w:t>Национално частно финансиране</w:t>
            </w:r>
          </w:p>
          <w:p w:rsidR="005A07CB" w:rsidRPr="00AF770A" w:rsidRDefault="00D6759E" w:rsidP="00426349">
            <w:pPr>
              <w:tabs>
                <w:tab w:val="left" w:pos="426"/>
              </w:tabs>
              <w:spacing w:before="0" w:after="0"/>
              <w:jc w:val="center"/>
              <w:rPr>
                <w:b/>
                <w:color w:val="000000"/>
                <w:sz w:val="12"/>
                <w:szCs w:val="12"/>
              </w:rPr>
            </w:pPr>
            <w:r w:rsidRPr="00AF770A">
              <w:rPr>
                <w:b/>
                <w:color w:val="000000"/>
                <w:sz w:val="12"/>
                <w:szCs w:val="12"/>
              </w:rPr>
              <w:t>(d) (1)</w:t>
            </w: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tcPr>
          <w:p w:rsidR="005A07CB" w:rsidRPr="00AA1B27" w:rsidRDefault="005A07CB" w:rsidP="00426349">
            <w:pPr>
              <w:spacing w:before="0" w:after="0"/>
              <w:jc w:val="center"/>
              <w:rPr>
                <w:b/>
                <w:color w:val="000000"/>
                <w:sz w:val="14"/>
                <w:szCs w:val="14"/>
              </w:rPr>
            </w:pPr>
          </w:p>
        </w:tc>
        <w:tc>
          <w:tcPr>
            <w:tcW w:w="0" w:type="auto"/>
            <w:vMerge/>
          </w:tcPr>
          <w:p w:rsidR="005A07CB" w:rsidRPr="00AA1B27" w:rsidRDefault="005A07CB" w:rsidP="00426349">
            <w:pPr>
              <w:spacing w:before="0" w:after="0"/>
              <w:jc w:val="center"/>
              <w:rPr>
                <w:b/>
                <w:color w:val="000000"/>
                <w:sz w:val="14"/>
                <w:szCs w:val="14"/>
              </w:rPr>
            </w:pPr>
          </w:p>
        </w:tc>
        <w:tc>
          <w:tcPr>
            <w:tcW w:w="0" w:type="auto"/>
            <w:shd w:val="clear" w:color="auto" w:fill="auto"/>
          </w:tcPr>
          <w:p w:rsidR="005A07CB" w:rsidRPr="00AF770A" w:rsidRDefault="00D6759E" w:rsidP="00426349">
            <w:pPr>
              <w:tabs>
                <w:tab w:val="left" w:pos="426"/>
              </w:tabs>
              <w:spacing w:before="0" w:after="0"/>
              <w:jc w:val="center"/>
              <w:rPr>
                <w:b/>
                <w:color w:val="000000"/>
                <w:sz w:val="12"/>
                <w:szCs w:val="12"/>
                <w:lang w:val="pt-PT"/>
              </w:rPr>
            </w:pPr>
            <w:r w:rsidRPr="00AF770A">
              <w:rPr>
                <w:b/>
                <w:noProof/>
                <w:color w:val="000000"/>
                <w:sz w:val="12"/>
                <w:szCs w:val="12"/>
                <w:lang w:val="pt-PT"/>
              </w:rPr>
              <w:t>Подкрепа от Съюза</w:t>
            </w:r>
            <w:r w:rsidRPr="00AF770A">
              <w:rPr>
                <w:b/>
                <w:color w:val="000000"/>
                <w:sz w:val="12"/>
                <w:szCs w:val="12"/>
                <w:lang w:val="pt-PT"/>
              </w:rPr>
              <w:t xml:space="preserve"> </w:t>
            </w:r>
            <w:r w:rsidRPr="00AF770A">
              <w:rPr>
                <w:b/>
                <w:sz w:val="12"/>
                <w:szCs w:val="12"/>
                <w:lang w:val="pt-PT"/>
              </w:rPr>
              <w:t>(h) = (a) - (j)</w:t>
            </w:r>
          </w:p>
        </w:tc>
        <w:tc>
          <w:tcPr>
            <w:tcW w:w="0" w:type="auto"/>
            <w:shd w:val="clear" w:color="auto" w:fill="auto"/>
          </w:tcPr>
          <w:p w:rsidR="005A07CB" w:rsidRPr="00AF770A" w:rsidRDefault="00D6759E" w:rsidP="00426349">
            <w:pPr>
              <w:spacing w:before="0" w:after="0"/>
              <w:jc w:val="center"/>
              <w:rPr>
                <w:b/>
                <w:color w:val="000000"/>
                <w:sz w:val="12"/>
                <w:szCs w:val="12"/>
                <w:lang w:val="pt-PT"/>
              </w:rPr>
            </w:pPr>
            <w:r w:rsidRPr="00AF770A">
              <w:rPr>
                <w:b/>
                <w:noProof/>
                <w:color w:val="000000"/>
                <w:sz w:val="12"/>
                <w:szCs w:val="12"/>
                <w:lang w:val="pt-PT"/>
              </w:rPr>
              <w:t>Национално участие</w:t>
            </w:r>
          </w:p>
          <w:p w:rsidR="005A07CB" w:rsidRPr="00AF770A" w:rsidRDefault="00D6759E" w:rsidP="00426349">
            <w:pPr>
              <w:spacing w:before="0" w:after="0"/>
              <w:jc w:val="center"/>
              <w:rPr>
                <w:b/>
                <w:color w:val="000000"/>
                <w:sz w:val="12"/>
                <w:szCs w:val="12"/>
                <w:lang w:val="pt-PT"/>
              </w:rPr>
            </w:pPr>
            <w:r w:rsidRPr="00AF770A">
              <w:rPr>
                <w:b/>
                <w:color w:val="000000"/>
                <w:sz w:val="12"/>
                <w:szCs w:val="12"/>
                <w:lang w:val="pt-PT"/>
              </w:rPr>
              <w:t xml:space="preserve"> </w:t>
            </w:r>
            <w:r w:rsidRPr="00AF770A">
              <w:rPr>
                <w:b/>
                <w:sz w:val="12"/>
                <w:szCs w:val="12"/>
                <w:lang w:val="pt-PT"/>
              </w:rPr>
              <w:t>(i) = (b) – (k)</w:t>
            </w:r>
            <w:r w:rsidRPr="00AF770A">
              <w:rPr>
                <w:b/>
                <w:color w:val="000000"/>
                <w:sz w:val="12"/>
                <w:szCs w:val="12"/>
                <w:lang w:val="pt-PT"/>
              </w:rPr>
              <w:t xml:space="preserve"> </w:t>
            </w:r>
          </w:p>
        </w:tc>
        <w:tc>
          <w:tcPr>
            <w:tcW w:w="0" w:type="auto"/>
          </w:tcPr>
          <w:p w:rsidR="005A07CB" w:rsidRPr="00AF770A" w:rsidRDefault="00D6759E" w:rsidP="00426349">
            <w:pPr>
              <w:tabs>
                <w:tab w:val="left" w:pos="426"/>
              </w:tabs>
              <w:spacing w:before="0" w:after="0"/>
              <w:jc w:val="center"/>
              <w:rPr>
                <w:b/>
                <w:color w:val="000000"/>
                <w:sz w:val="12"/>
                <w:szCs w:val="12"/>
                <w:lang w:val="pt-PT"/>
              </w:rPr>
            </w:pPr>
            <w:r w:rsidRPr="00AF770A">
              <w:rPr>
                <w:b/>
                <w:noProof/>
                <w:color w:val="000000"/>
                <w:sz w:val="12"/>
                <w:szCs w:val="12"/>
                <w:lang w:val="pt-PT"/>
              </w:rPr>
              <w:t>Подкрепа от Съюза</w:t>
            </w:r>
            <w:r w:rsidRPr="00AF770A">
              <w:rPr>
                <w:b/>
                <w:color w:val="000000"/>
                <w:sz w:val="12"/>
                <w:szCs w:val="12"/>
                <w:lang w:val="pt-PT"/>
              </w:rPr>
              <w:t xml:space="preserve"> </w:t>
            </w:r>
          </w:p>
          <w:p w:rsidR="005A07CB" w:rsidRPr="00AF770A" w:rsidRDefault="00D6759E" w:rsidP="00426349">
            <w:pPr>
              <w:tabs>
                <w:tab w:val="left" w:pos="426"/>
              </w:tabs>
              <w:spacing w:before="0" w:after="0"/>
              <w:jc w:val="center"/>
              <w:rPr>
                <w:b/>
                <w:color w:val="000000"/>
                <w:sz w:val="12"/>
                <w:szCs w:val="12"/>
                <w:lang w:val="pt-PT"/>
              </w:rPr>
            </w:pPr>
            <w:r w:rsidRPr="00AF770A">
              <w:rPr>
                <w:b/>
                <w:sz w:val="12"/>
                <w:szCs w:val="12"/>
                <w:lang w:val="pt-PT"/>
              </w:rPr>
              <w:t>(j)</w:t>
            </w:r>
          </w:p>
        </w:tc>
        <w:tc>
          <w:tcPr>
            <w:tcW w:w="0" w:type="auto"/>
          </w:tcPr>
          <w:p w:rsidR="005A07CB" w:rsidRPr="00AF770A" w:rsidRDefault="00D6759E" w:rsidP="00426349">
            <w:pPr>
              <w:spacing w:before="0" w:after="0"/>
              <w:jc w:val="center"/>
              <w:rPr>
                <w:b/>
                <w:color w:val="000000"/>
                <w:sz w:val="12"/>
                <w:szCs w:val="12"/>
                <w:lang w:val="pt-PT"/>
              </w:rPr>
            </w:pPr>
            <w:r w:rsidRPr="00AF770A">
              <w:rPr>
                <w:b/>
                <w:noProof/>
                <w:color w:val="000000"/>
                <w:sz w:val="12"/>
                <w:szCs w:val="12"/>
                <w:lang w:val="pt-PT"/>
              </w:rPr>
              <w:t>Национално участие</w:t>
            </w:r>
            <w:r w:rsidRPr="00AF770A">
              <w:rPr>
                <w:b/>
                <w:color w:val="000000"/>
                <w:sz w:val="12"/>
                <w:szCs w:val="12"/>
                <w:lang w:val="pt-PT"/>
              </w:rPr>
              <w:t xml:space="preserve"> </w:t>
            </w:r>
          </w:p>
          <w:p w:rsidR="005A07CB" w:rsidRPr="00AF770A" w:rsidRDefault="00D6759E" w:rsidP="00426349">
            <w:pPr>
              <w:spacing w:before="0" w:after="0"/>
              <w:jc w:val="center"/>
              <w:rPr>
                <w:b/>
                <w:color w:val="000000"/>
                <w:sz w:val="12"/>
                <w:szCs w:val="12"/>
                <w:lang w:val="pt-PT"/>
              </w:rPr>
            </w:pPr>
            <w:r w:rsidRPr="00AF770A">
              <w:rPr>
                <w:b/>
                <w:sz w:val="12"/>
                <w:szCs w:val="12"/>
                <w:lang w:val="pt-PT"/>
              </w:rPr>
              <w:t>(k) = (b) * ((j) / (a)</w:t>
            </w:r>
          </w:p>
        </w:tc>
        <w:tc>
          <w:tcPr>
            <w:tcW w:w="0" w:type="auto"/>
          </w:tcPr>
          <w:p w:rsidR="005A07CB" w:rsidRPr="008C0DE9" w:rsidRDefault="00D6759E" w:rsidP="00426349">
            <w:pPr>
              <w:spacing w:before="0" w:after="0"/>
              <w:jc w:val="center"/>
              <w:rPr>
                <w:b/>
                <w:color w:val="000000"/>
                <w:sz w:val="14"/>
                <w:szCs w:val="14"/>
                <w:lang w:val="pt-PT"/>
              </w:rPr>
            </w:pPr>
            <w:r w:rsidRPr="008C0DE9">
              <w:rPr>
                <w:b/>
                <w:sz w:val="14"/>
                <w:szCs w:val="14"/>
              </w:rPr>
              <w:t>(l) = (j) / (a) * 100</w:t>
            </w:r>
          </w:p>
        </w:tc>
      </w:tr>
      <w:tr w:rsidR="00BC3798" w:rsidTr="008E3A3F">
        <w:trPr>
          <w:trHeight w:val="113"/>
        </w:trPr>
        <w:tc>
          <w:tcPr>
            <w:tcW w:w="0" w:type="auto"/>
            <w:shd w:val="clear" w:color="auto" w:fill="auto"/>
          </w:tcPr>
          <w:p w:rsidR="005A07CB" w:rsidRPr="00804899" w:rsidRDefault="00D6759E" w:rsidP="00426349">
            <w:pPr>
              <w:tabs>
                <w:tab w:val="left" w:pos="426"/>
              </w:tabs>
              <w:spacing w:before="0" w:after="0"/>
              <w:rPr>
                <w:rFonts w:eastAsia="Arial Unicode MS"/>
                <w:b/>
                <w:color w:val="000000"/>
                <w:sz w:val="8"/>
                <w:szCs w:val="8"/>
              </w:rPr>
            </w:pPr>
            <w:r w:rsidRPr="00804899">
              <w:rPr>
                <w:noProof/>
                <w:color w:val="000000"/>
                <w:sz w:val="8"/>
                <w:szCs w:val="8"/>
              </w:rPr>
              <w:t>1</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Европейски социален фонд (ЕСФ)</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По-слабо развити региони</w:t>
            </w:r>
          </w:p>
        </w:tc>
        <w:tc>
          <w:tcPr>
            <w:tcW w:w="0" w:type="auto"/>
            <w:shd w:val="clear" w:color="auto" w:fill="auto"/>
          </w:tcPr>
          <w:p w:rsidR="005A07CB" w:rsidRPr="00804899" w:rsidRDefault="005944B6" w:rsidP="00426349">
            <w:pPr>
              <w:tabs>
                <w:tab w:val="left" w:pos="426"/>
              </w:tabs>
              <w:spacing w:before="0" w:after="0"/>
              <w:jc w:val="center"/>
              <w:rPr>
                <w:rFonts w:eastAsia="Arial Unicode MS"/>
                <w:color w:val="000000"/>
                <w:sz w:val="8"/>
                <w:szCs w:val="8"/>
              </w:rPr>
            </w:pPr>
            <w:r w:rsidRPr="00D11497">
              <w:rPr>
                <w:noProof/>
                <w:sz w:val="8"/>
                <w:szCs w:val="8"/>
              </w:rPr>
              <w:t>Публични</w:t>
            </w:r>
            <w:r w:rsidR="00D6759E" w:rsidRPr="00804899">
              <w:rPr>
                <w:rFonts w:eastAsia="Arial Unicode MS"/>
                <w:color w:val="000000"/>
                <w:sz w:val="8"/>
                <w:szCs w:val="8"/>
              </w:rPr>
              <w:t xml:space="preserve"> </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106 234 001,00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18 747 177,00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18 747 177,00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124 981 178,00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84,9999997600%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99 224 799,00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17 510 259,00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7 009 202,00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1 236 918,00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6,60%</w:t>
            </w:r>
          </w:p>
        </w:tc>
      </w:tr>
      <w:tr w:rsidR="00BC3798" w:rsidTr="008E3A3F">
        <w:trPr>
          <w:trHeight w:val="113"/>
        </w:trPr>
        <w:tc>
          <w:tcPr>
            <w:tcW w:w="0" w:type="auto"/>
            <w:shd w:val="clear" w:color="auto" w:fill="auto"/>
          </w:tcPr>
          <w:p w:rsidR="005A07CB" w:rsidRPr="00804899" w:rsidRDefault="00D6759E" w:rsidP="00426349">
            <w:pPr>
              <w:tabs>
                <w:tab w:val="left" w:pos="426"/>
              </w:tabs>
              <w:spacing w:before="0" w:after="0"/>
              <w:rPr>
                <w:rFonts w:eastAsia="Arial Unicode MS"/>
                <w:b/>
                <w:color w:val="000000"/>
                <w:sz w:val="8"/>
                <w:szCs w:val="8"/>
              </w:rPr>
            </w:pPr>
            <w:r w:rsidRPr="00804899">
              <w:rPr>
                <w:noProof/>
                <w:color w:val="000000"/>
                <w:sz w:val="8"/>
                <w:szCs w:val="8"/>
              </w:rPr>
              <w:t>2</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Европейски социален фонд (ЕСФ)</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По-слабо развити региони</w:t>
            </w:r>
          </w:p>
        </w:tc>
        <w:tc>
          <w:tcPr>
            <w:tcW w:w="0" w:type="auto"/>
            <w:shd w:val="clear" w:color="auto" w:fill="auto"/>
          </w:tcPr>
          <w:p w:rsidR="005A07CB" w:rsidRPr="00804899" w:rsidRDefault="005944B6" w:rsidP="00426349">
            <w:pPr>
              <w:tabs>
                <w:tab w:val="left" w:pos="426"/>
              </w:tabs>
              <w:spacing w:before="0" w:after="0"/>
              <w:jc w:val="center"/>
              <w:rPr>
                <w:rFonts w:eastAsia="Arial Unicode MS"/>
                <w:color w:val="000000"/>
                <w:sz w:val="8"/>
                <w:szCs w:val="8"/>
              </w:rPr>
            </w:pPr>
            <w:r w:rsidRPr="00D11497">
              <w:rPr>
                <w:noProof/>
                <w:sz w:val="8"/>
                <w:szCs w:val="8"/>
              </w:rPr>
              <w:t>Публични</w:t>
            </w:r>
            <w:r w:rsidR="00D6759E" w:rsidRPr="00804899">
              <w:rPr>
                <w:rFonts w:eastAsia="Arial Unicode MS"/>
                <w:color w:val="000000"/>
                <w:sz w:val="8"/>
                <w:szCs w:val="8"/>
              </w:rPr>
              <w:t xml:space="preserve"> </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39 265 712,00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6 929 244,00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6 929 244,00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46 194 956,00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84,9999987012%</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36 366 969,00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6 417 701,00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2 898 743,00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511 543,00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7,38%</w:t>
            </w:r>
          </w:p>
        </w:tc>
      </w:tr>
      <w:tr w:rsidR="00BC3798" w:rsidTr="008E3A3F">
        <w:trPr>
          <w:trHeight w:val="113"/>
        </w:trPr>
        <w:tc>
          <w:tcPr>
            <w:tcW w:w="0" w:type="auto"/>
            <w:shd w:val="clear" w:color="auto" w:fill="auto"/>
          </w:tcPr>
          <w:p w:rsidR="005A07CB" w:rsidRPr="00804899" w:rsidRDefault="00D6759E" w:rsidP="00426349">
            <w:pPr>
              <w:tabs>
                <w:tab w:val="left" w:pos="426"/>
              </w:tabs>
              <w:spacing w:before="0" w:after="0"/>
              <w:rPr>
                <w:rFonts w:eastAsia="Arial Unicode MS"/>
                <w:b/>
                <w:color w:val="000000"/>
                <w:sz w:val="8"/>
                <w:szCs w:val="8"/>
              </w:rPr>
            </w:pPr>
            <w:r w:rsidRPr="00804899">
              <w:rPr>
                <w:noProof/>
                <w:color w:val="000000"/>
                <w:sz w:val="8"/>
                <w:szCs w:val="8"/>
              </w:rPr>
              <w:t>3</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Европейски социален фонд (ЕСФ)</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По-слабо развити региони</w:t>
            </w:r>
          </w:p>
        </w:tc>
        <w:tc>
          <w:tcPr>
            <w:tcW w:w="0" w:type="auto"/>
            <w:shd w:val="clear" w:color="auto" w:fill="auto"/>
          </w:tcPr>
          <w:p w:rsidR="005A07CB" w:rsidRPr="00804899" w:rsidRDefault="005944B6" w:rsidP="00426349">
            <w:pPr>
              <w:tabs>
                <w:tab w:val="left" w:pos="426"/>
              </w:tabs>
              <w:spacing w:before="0" w:after="0"/>
              <w:jc w:val="center"/>
              <w:rPr>
                <w:rFonts w:eastAsia="Arial Unicode MS"/>
                <w:color w:val="000000"/>
                <w:sz w:val="8"/>
                <w:szCs w:val="8"/>
              </w:rPr>
            </w:pPr>
            <w:r w:rsidRPr="00D11497">
              <w:rPr>
                <w:noProof/>
                <w:sz w:val="8"/>
                <w:szCs w:val="8"/>
              </w:rPr>
              <w:t>Публични</w:t>
            </w:r>
            <w:r w:rsidR="00D6759E" w:rsidRPr="00804899">
              <w:rPr>
                <w:rFonts w:eastAsia="Arial Unicode MS"/>
                <w:color w:val="000000"/>
                <w:sz w:val="8"/>
                <w:szCs w:val="8"/>
              </w:rPr>
              <w:t xml:space="preserve"> </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22 094 591,00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3 899 046,00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3 899 046,00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25 993 637,00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84,9999982688%</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20 694 687,00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3 652 004,00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1 399 904,00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247 042,00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6,34%</w:t>
            </w:r>
          </w:p>
        </w:tc>
      </w:tr>
      <w:tr w:rsidR="00BC3798" w:rsidTr="008E3A3F">
        <w:trPr>
          <w:trHeight w:val="113"/>
        </w:trPr>
        <w:tc>
          <w:tcPr>
            <w:tcW w:w="0" w:type="auto"/>
            <w:shd w:val="clear" w:color="auto" w:fill="auto"/>
          </w:tcPr>
          <w:p w:rsidR="005A07CB" w:rsidRPr="00804899" w:rsidRDefault="00D6759E" w:rsidP="00426349">
            <w:pPr>
              <w:tabs>
                <w:tab w:val="left" w:pos="426"/>
              </w:tabs>
              <w:spacing w:before="0" w:after="0"/>
              <w:rPr>
                <w:rFonts w:eastAsia="Arial Unicode MS"/>
                <w:b/>
                <w:color w:val="000000"/>
                <w:sz w:val="8"/>
                <w:szCs w:val="8"/>
              </w:rPr>
            </w:pPr>
            <w:r w:rsidRPr="00804899">
              <w:rPr>
                <w:noProof/>
                <w:color w:val="000000"/>
                <w:sz w:val="8"/>
                <w:szCs w:val="8"/>
              </w:rPr>
              <w:t>4</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Европейски социален фонд (ЕСФ)</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По-слабо развити региони</w:t>
            </w:r>
          </w:p>
        </w:tc>
        <w:tc>
          <w:tcPr>
            <w:tcW w:w="0" w:type="auto"/>
            <w:shd w:val="clear" w:color="auto" w:fill="auto"/>
          </w:tcPr>
          <w:p w:rsidR="005A07CB" w:rsidRPr="00804899" w:rsidRDefault="005944B6" w:rsidP="00426349">
            <w:pPr>
              <w:tabs>
                <w:tab w:val="left" w:pos="426"/>
              </w:tabs>
              <w:spacing w:before="0" w:after="0"/>
              <w:jc w:val="center"/>
              <w:rPr>
                <w:rFonts w:eastAsia="Arial Unicode MS"/>
                <w:color w:val="000000"/>
                <w:sz w:val="8"/>
                <w:szCs w:val="8"/>
              </w:rPr>
            </w:pPr>
            <w:r w:rsidRPr="00D11497">
              <w:rPr>
                <w:noProof/>
                <w:sz w:val="8"/>
                <w:szCs w:val="8"/>
              </w:rPr>
              <w:t>Публични</w:t>
            </w:r>
            <w:r w:rsidR="00D6759E" w:rsidRPr="00804899">
              <w:rPr>
                <w:rFonts w:eastAsia="Arial Unicode MS"/>
                <w:color w:val="000000"/>
                <w:sz w:val="8"/>
                <w:szCs w:val="8"/>
              </w:rPr>
              <w:t xml:space="preserve"> </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60 460 058,00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10 669 422,00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10 669 422,00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71 129 480,00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85,0000000000%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60 460 058,00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10 669 422,00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r>
      <w:tr w:rsidR="00BC3798" w:rsidTr="008E3A3F">
        <w:trPr>
          <w:trHeight w:val="113"/>
        </w:trPr>
        <w:tc>
          <w:tcPr>
            <w:tcW w:w="0" w:type="auto"/>
            <w:shd w:val="clear" w:color="auto" w:fill="auto"/>
          </w:tcPr>
          <w:p w:rsidR="005A07CB" w:rsidRPr="00804899" w:rsidRDefault="00D6759E" w:rsidP="00426349">
            <w:pPr>
              <w:tabs>
                <w:tab w:val="left" w:pos="426"/>
              </w:tabs>
              <w:spacing w:before="0" w:after="0"/>
              <w:rPr>
                <w:rFonts w:eastAsia="Arial Unicode MS"/>
                <w:b/>
                <w:color w:val="000000"/>
                <w:sz w:val="8"/>
                <w:szCs w:val="8"/>
              </w:rPr>
            </w:pPr>
            <w:r w:rsidRPr="00804899">
              <w:rPr>
                <w:noProof/>
                <w:color w:val="000000"/>
                <w:sz w:val="8"/>
                <w:szCs w:val="8"/>
              </w:rPr>
              <w:t>5</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Европейски социален фонд (ЕСФ)</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По-слабо развити региони</w:t>
            </w:r>
          </w:p>
        </w:tc>
        <w:tc>
          <w:tcPr>
            <w:tcW w:w="0" w:type="auto"/>
            <w:shd w:val="clear" w:color="auto" w:fill="auto"/>
          </w:tcPr>
          <w:p w:rsidR="005A07CB" w:rsidRPr="00804899" w:rsidRDefault="005944B6" w:rsidP="00426349">
            <w:pPr>
              <w:tabs>
                <w:tab w:val="left" w:pos="426"/>
              </w:tabs>
              <w:spacing w:before="0" w:after="0"/>
              <w:jc w:val="center"/>
              <w:rPr>
                <w:rFonts w:eastAsia="Arial Unicode MS"/>
                <w:color w:val="000000"/>
                <w:sz w:val="8"/>
                <w:szCs w:val="8"/>
              </w:rPr>
            </w:pPr>
            <w:r w:rsidRPr="00D11497">
              <w:rPr>
                <w:noProof/>
                <w:sz w:val="8"/>
                <w:szCs w:val="8"/>
              </w:rPr>
              <w:t>Публични</w:t>
            </w:r>
            <w:r w:rsidR="00D6759E" w:rsidRPr="00804899">
              <w:rPr>
                <w:rFonts w:eastAsia="Arial Unicode MS"/>
                <w:color w:val="000000"/>
                <w:sz w:val="8"/>
                <w:szCs w:val="8"/>
              </w:rPr>
              <w:t xml:space="preserve"> </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10 344 500,00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1 825 500,00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1 825 500,00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12 170 000,00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85,0000000000%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10 344 500,00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1 825 500,00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r>
      <w:tr w:rsidR="00BC3798" w:rsidTr="008E3A3F">
        <w:trPr>
          <w:trHeight w:val="113"/>
        </w:trPr>
        <w:tc>
          <w:tcPr>
            <w:tcW w:w="0" w:type="auto"/>
            <w:shd w:val="clear" w:color="auto" w:fill="auto"/>
          </w:tcPr>
          <w:p w:rsidR="005A07CB" w:rsidRPr="00804899" w:rsidRDefault="00D6759E" w:rsidP="00426349">
            <w:pPr>
              <w:tabs>
                <w:tab w:val="left" w:pos="426"/>
              </w:tabs>
              <w:spacing w:before="0" w:after="0"/>
              <w:rPr>
                <w:rFonts w:eastAsia="Arial Unicode MS"/>
                <w:b/>
                <w:color w:val="000000"/>
                <w:sz w:val="8"/>
                <w:szCs w:val="8"/>
              </w:rPr>
            </w:pPr>
            <w:r w:rsidRPr="00804899">
              <w:rPr>
                <w:b/>
                <w:noProof/>
                <w:color w:val="000000"/>
                <w:sz w:val="8"/>
                <w:szCs w:val="8"/>
              </w:rPr>
              <w:t>Общо</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Европейски социален фонд (ЕСФ)</w:t>
            </w:r>
          </w:p>
        </w:tc>
        <w:tc>
          <w:tcPr>
            <w:tcW w:w="0" w:type="auto"/>
            <w:shd w:val="clear" w:color="auto" w:fill="auto"/>
          </w:tcPr>
          <w:p w:rsidR="005A07CB" w:rsidRPr="00804899" w:rsidRDefault="00D6759E"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По-слабо развити региони</w:t>
            </w: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238 398 862,00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42 070 389,00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42 070 389,00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280 469 251,00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84,9999995187%</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227 091 013,00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40 074 886,00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11 307 849,00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1 995 503,00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4,74%</w:t>
            </w:r>
          </w:p>
        </w:tc>
      </w:tr>
      <w:tr w:rsidR="00BC3798" w:rsidTr="008E3A3F">
        <w:trPr>
          <w:trHeight w:val="113"/>
        </w:trPr>
        <w:tc>
          <w:tcPr>
            <w:tcW w:w="0" w:type="auto"/>
            <w:shd w:val="clear" w:color="auto" w:fill="auto"/>
          </w:tcPr>
          <w:p w:rsidR="005A07CB" w:rsidRPr="00804899" w:rsidRDefault="00D6759E" w:rsidP="00426349">
            <w:pPr>
              <w:tabs>
                <w:tab w:val="left" w:pos="426"/>
              </w:tabs>
              <w:spacing w:before="0" w:after="0"/>
              <w:rPr>
                <w:rFonts w:eastAsia="Arial Unicode MS"/>
                <w:b/>
                <w:color w:val="000000"/>
                <w:sz w:val="8"/>
                <w:szCs w:val="8"/>
              </w:rPr>
            </w:pPr>
            <w:r w:rsidRPr="00804899">
              <w:rPr>
                <w:b/>
                <w:noProof/>
                <w:color w:val="000000"/>
                <w:sz w:val="8"/>
                <w:szCs w:val="8"/>
              </w:rPr>
              <w:t>Общо</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238 398 862,00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42 070 389,00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42 070 389,00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280 469 251,00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84,9999995187%</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0,00</w:t>
            </w:r>
          </w:p>
        </w:tc>
        <w:tc>
          <w:tcPr>
            <w:tcW w:w="0" w:type="auto"/>
            <w:shd w:val="clear" w:color="auto" w:fill="auto"/>
          </w:tcPr>
          <w:p w:rsidR="005A07CB" w:rsidRPr="00804899" w:rsidRDefault="00D6759E"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227 091 013,00</w:t>
            </w:r>
          </w:p>
        </w:tc>
        <w:tc>
          <w:tcPr>
            <w:tcW w:w="0" w:type="auto"/>
            <w:shd w:val="clear" w:color="auto" w:fill="auto"/>
          </w:tcPr>
          <w:p w:rsidR="005A07CB" w:rsidRPr="00804899" w:rsidRDefault="00D6759E"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40 074 886,00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11 307 849,00</w:t>
            </w:r>
          </w:p>
        </w:tc>
        <w:tc>
          <w:tcPr>
            <w:tcW w:w="0" w:type="auto"/>
          </w:tcPr>
          <w:p w:rsidR="005A07CB" w:rsidRPr="00804899" w:rsidRDefault="00D6759E"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1 995 503,00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r>
    </w:tbl>
    <w:p w:rsidR="00B05E23" w:rsidRDefault="008D5009" w:rsidP="00B05E23">
      <w:pPr>
        <w:tabs>
          <w:tab w:val="left" w:pos="426"/>
        </w:tabs>
        <w:spacing w:before="0" w:after="0"/>
        <w:rPr>
          <w:sz w:val="16"/>
          <w:szCs w:val="16"/>
        </w:rPr>
      </w:pPr>
      <w:r w:rsidRPr="002559FD">
        <w:rPr>
          <w:noProof/>
          <w:sz w:val="16"/>
          <w:szCs w:val="16"/>
        </w:rPr>
        <w:t>(1) Попълва се само когато приоритетните оси са изразени в общи разходи.</w:t>
      </w:r>
    </w:p>
    <w:p w:rsidR="00B05E23" w:rsidRDefault="001D4364" w:rsidP="00B05E23">
      <w:pPr>
        <w:tabs>
          <w:tab w:val="left" w:pos="426"/>
        </w:tabs>
        <w:spacing w:before="0" w:after="0"/>
        <w:rPr>
          <w:sz w:val="16"/>
          <w:szCs w:val="16"/>
        </w:rPr>
      </w:pPr>
      <w:r w:rsidRPr="00B05E23">
        <w:rPr>
          <w:noProof/>
          <w:sz w:val="16"/>
          <w:szCs w:val="16"/>
        </w:rPr>
        <w:t>(2) В таблицата ставката на съфинансиране може да бъде закръглена към най-близкото цяло число. Точният процент, използван за възстановяване на плащания, е съотношението (f).</w:t>
      </w:r>
    </w:p>
    <w:p w:rsidR="002559FD" w:rsidRPr="002559FD" w:rsidRDefault="00D6759E" w:rsidP="00B05E23">
      <w:pPr>
        <w:tabs>
          <w:tab w:val="left" w:pos="426"/>
        </w:tabs>
        <w:spacing w:before="0" w:after="0"/>
        <w:rPr>
          <w:b/>
          <w:sz w:val="16"/>
          <w:szCs w:val="16"/>
        </w:rPr>
      </w:pPr>
      <w:r w:rsidRPr="00B05E23">
        <w:rPr>
          <w:noProof/>
          <w:sz w:val="16"/>
          <w:szCs w:val="16"/>
        </w:rPr>
        <w:t>(3) Чрез поставянето на отметка в полето държавата членка отправя искане да приложи съгласно член 25а, параграф 1 от Регламент (ЕС) № 1303/2013 ставка на съфинансиране от 100% за разходите, декларирани в заявленията за плащане през счетоводната година, която започва на 1 юли 2020 г. и завършва на 30 юни 2021 г., за всички / някои приоритетни оси на оперативната програма.</w:t>
      </w:r>
    </w:p>
    <w:p w:rsidR="002559FD" w:rsidRPr="009843EE" w:rsidRDefault="002559FD" w:rsidP="009843EE">
      <w:pPr>
        <w:spacing w:before="0" w:after="0"/>
        <w:rPr>
          <w:b/>
          <w:color w:val="000000"/>
          <w:sz w:val="18"/>
          <w:szCs w:val="18"/>
        </w:rPr>
      </w:pPr>
    </w:p>
    <w:p w:rsidR="008D5009" w:rsidRPr="009843EE" w:rsidRDefault="008D5009" w:rsidP="008D5009">
      <w:pPr>
        <w:spacing w:before="0" w:after="0"/>
        <w:rPr>
          <w:b/>
          <w:color w:val="000000"/>
          <w:sz w:val="18"/>
          <w:szCs w:val="18"/>
        </w:rPr>
      </w:pPr>
    </w:p>
    <w:p w:rsidR="008D5009" w:rsidRPr="009843EE" w:rsidRDefault="00D6759E" w:rsidP="009843EE">
      <w:pPr>
        <w:spacing w:before="0" w:after="0"/>
        <w:rPr>
          <w:b/>
          <w:color w:val="000000"/>
          <w:sz w:val="18"/>
          <w:szCs w:val="18"/>
        </w:rPr>
      </w:pPr>
      <w:r w:rsidRPr="009843EE">
        <w:rPr>
          <w:b/>
          <w:noProof/>
          <w:color w:val="000000"/>
          <w:sz w:val="18"/>
          <w:szCs w:val="18"/>
        </w:rPr>
        <w:t>Таблица 18б: Инициатива за младежка заетост – специално разпределени средства — ЕСФ и ИМЗ</w:t>
      </w:r>
      <w:r w:rsidRPr="009843EE">
        <w:rPr>
          <w:b/>
          <w:color w:val="000000"/>
          <w:sz w:val="18"/>
          <w:szCs w:val="18"/>
        </w:rPr>
        <w:t xml:space="preserve"> </w:t>
      </w:r>
      <w:r w:rsidRPr="009843EE">
        <w:rPr>
          <w:b/>
          <w:noProof/>
          <w:color w:val="000000"/>
          <w:sz w:val="18"/>
          <w:szCs w:val="18"/>
        </w:rPr>
        <w:t>(where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56"/>
        <w:gridCol w:w="1210"/>
        <w:gridCol w:w="2104"/>
        <w:gridCol w:w="1191"/>
        <w:gridCol w:w="1381"/>
        <w:gridCol w:w="1713"/>
        <w:gridCol w:w="1663"/>
        <w:gridCol w:w="1812"/>
        <w:gridCol w:w="1701"/>
      </w:tblGrid>
      <w:tr w:rsidR="00BC3798" w:rsidTr="00426349">
        <w:trPr>
          <w:cantSplit/>
          <w:trHeight w:val="454"/>
          <w:tblHeader/>
        </w:trPr>
        <w:tc>
          <w:tcPr>
            <w:tcW w:w="0" w:type="auto"/>
            <w:vMerge w:val="restart"/>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Приоритетна ос</w:t>
            </w:r>
          </w:p>
        </w:tc>
        <w:tc>
          <w:tcPr>
            <w:tcW w:w="0" w:type="auto"/>
            <w:vMerge w:val="restart"/>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Фонд</w:t>
            </w:r>
          </w:p>
        </w:tc>
        <w:tc>
          <w:tcPr>
            <w:tcW w:w="0" w:type="auto"/>
            <w:vMerge w:val="restart"/>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Категория регион</w:t>
            </w:r>
          </w:p>
        </w:tc>
        <w:tc>
          <w:tcPr>
            <w:tcW w:w="0" w:type="auto"/>
            <w:vMerge w:val="restart"/>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Основа за изчисляване на подкрепата от Съюза</w:t>
            </w:r>
          </w:p>
          <w:p w:rsidR="008D5009" w:rsidRPr="009843EE" w:rsidRDefault="00D6759E" w:rsidP="009843EE">
            <w:pPr>
              <w:spacing w:before="0" w:after="0"/>
              <w:rPr>
                <w:b/>
                <w:color w:val="000000"/>
                <w:sz w:val="18"/>
                <w:szCs w:val="18"/>
              </w:rPr>
            </w:pPr>
            <w:r w:rsidRPr="009843EE">
              <w:rPr>
                <w:b/>
                <w:noProof/>
                <w:color w:val="000000"/>
                <w:sz w:val="18"/>
                <w:szCs w:val="18"/>
              </w:rPr>
              <w:t>(общо допустими разходи или публични допустими разходи)</w:t>
            </w:r>
          </w:p>
        </w:tc>
        <w:tc>
          <w:tcPr>
            <w:tcW w:w="0" w:type="auto"/>
            <w:vMerge w:val="restart"/>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Подкрепа от Съюза</w:t>
            </w:r>
          </w:p>
          <w:p w:rsidR="008D5009" w:rsidRPr="009843EE" w:rsidRDefault="00D6759E" w:rsidP="009843EE">
            <w:pPr>
              <w:spacing w:before="0" w:after="0"/>
              <w:rPr>
                <w:b/>
                <w:color w:val="000000"/>
                <w:sz w:val="18"/>
                <w:szCs w:val="18"/>
              </w:rPr>
            </w:pPr>
            <w:r w:rsidRPr="009843EE">
              <w:rPr>
                <w:b/>
                <w:color w:val="000000"/>
                <w:sz w:val="18"/>
                <w:szCs w:val="18"/>
              </w:rPr>
              <w:t>(a)</w:t>
            </w:r>
          </w:p>
        </w:tc>
        <w:tc>
          <w:tcPr>
            <w:tcW w:w="0" w:type="auto"/>
            <w:vMerge w:val="restart"/>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Национално участие</w:t>
            </w:r>
          </w:p>
          <w:p w:rsidR="008D5009" w:rsidRPr="009843EE" w:rsidRDefault="00D6759E" w:rsidP="009843EE">
            <w:pPr>
              <w:spacing w:before="0" w:after="0"/>
              <w:rPr>
                <w:b/>
                <w:color w:val="000000"/>
                <w:sz w:val="18"/>
                <w:szCs w:val="18"/>
              </w:rPr>
            </w:pPr>
            <w:r w:rsidRPr="009843EE">
              <w:rPr>
                <w:b/>
                <w:color w:val="000000"/>
                <w:sz w:val="18"/>
                <w:szCs w:val="18"/>
              </w:rPr>
              <w:t>(b) = (c) + (d)</w:t>
            </w:r>
          </w:p>
        </w:tc>
        <w:tc>
          <w:tcPr>
            <w:tcW w:w="0" w:type="auto"/>
            <w:gridSpan w:val="2"/>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Ориентировъчно разпределение на националното участие</w:t>
            </w:r>
          </w:p>
        </w:tc>
        <w:tc>
          <w:tcPr>
            <w:tcW w:w="0" w:type="auto"/>
            <w:vMerge w:val="restart"/>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Обща стойност на финансирането</w:t>
            </w:r>
          </w:p>
          <w:p w:rsidR="008D5009" w:rsidRPr="009843EE" w:rsidRDefault="00D6759E" w:rsidP="009843EE">
            <w:pPr>
              <w:spacing w:before="0" w:after="0"/>
              <w:rPr>
                <w:b/>
                <w:color w:val="000000"/>
                <w:sz w:val="18"/>
                <w:szCs w:val="18"/>
              </w:rPr>
            </w:pPr>
            <w:r w:rsidRPr="009843EE">
              <w:rPr>
                <w:b/>
                <w:color w:val="000000"/>
                <w:sz w:val="18"/>
                <w:szCs w:val="18"/>
              </w:rPr>
              <w:t>(e) = (a) + (b)</w:t>
            </w:r>
          </w:p>
        </w:tc>
        <w:tc>
          <w:tcPr>
            <w:tcW w:w="0" w:type="auto"/>
            <w:vMerge w:val="restart"/>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Процент на съфинансиране</w:t>
            </w:r>
          </w:p>
          <w:p w:rsidR="008D5009" w:rsidRPr="009843EE" w:rsidRDefault="00D6759E" w:rsidP="009843EE">
            <w:pPr>
              <w:spacing w:before="0" w:after="0"/>
              <w:rPr>
                <w:b/>
                <w:color w:val="000000"/>
                <w:sz w:val="18"/>
                <w:szCs w:val="18"/>
              </w:rPr>
            </w:pPr>
            <w:r w:rsidRPr="009843EE">
              <w:rPr>
                <w:b/>
                <w:color w:val="000000"/>
                <w:sz w:val="18"/>
                <w:szCs w:val="18"/>
              </w:rPr>
              <w:t>(f)  = (a)/(e) (2)</w:t>
            </w:r>
          </w:p>
        </w:tc>
      </w:tr>
      <w:tr w:rsidR="00BC3798" w:rsidTr="00426349">
        <w:trPr>
          <w:cantSplit/>
          <w:trHeight w:val="454"/>
          <w:tblHeader/>
        </w:trPr>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Национално публично финансиране</w:t>
            </w:r>
          </w:p>
          <w:p w:rsidR="008D5009" w:rsidRPr="009843EE" w:rsidRDefault="00D6759E" w:rsidP="009843EE">
            <w:pPr>
              <w:spacing w:before="0" w:after="0"/>
              <w:rPr>
                <w:b/>
                <w:color w:val="000000"/>
                <w:sz w:val="18"/>
                <w:szCs w:val="18"/>
              </w:rPr>
            </w:pPr>
            <w:r w:rsidRPr="009843EE">
              <w:rPr>
                <w:b/>
                <w:color w:val="000000"/>
                <w:sz w:val="18"/>
                <w:szCs w:val="18"/>
              </w:rPr>
              <w:t>(c )</w:t>
            </w:r>
          </w:p>
        </w:tc>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Национално частно финансиране</w:t>
            </w:r>
          </w:p>
          <w:p w:rsidR="008D5009" w:rsidRPr="009843EE" w:rsidRDefault="00D6759E" w:rsidP="009843EE">
            <w:pPr>
              <w:spacing w:before="0" w:after="0"/>
              <w:rPr>
                <w:b/>
                <w:color w:val="000000"/>
                <w:sz w:val="18"/>
                <w:szCs w:val="18"/>
              </w:rPr>
            </w:pPr>
            <w:r w:rsidRPr="009843EE">
              <w:rPr>
                <w:b/>
                <w:color w:val="000000"/>
                <w:sz w:val="18"/>
                <w:szCs w:val="18"/>
              </w:rPr>
              <w:t>(d) (1)</w:t>
            </w: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r>
      <w:tr w:rsidR="00BC3798" w:rsidTr="00426349">
        <w:trPr>
          <w:trHeight w:val="288"/>
        </w:trPr>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Общо</w:t>
            </w:r>
          </w:p>
        </w:tc>
        <w:tc>
          <w:tcPr>
            <w:tcW w:w="0" w:type="auto"/>
            <w:shd w:val="clear" w:color="auto" w:fill="auto"/>
          </w:tcPr>
          <w:p w:rsidR="008D5009" w:rsidRPr="009843EE" w:rsidRDefault="008D5009" w:rsidP="009843EE">
            <w:pPr>
              <w:spacing w:before="0" w:after="0"/>
              <w:rPr>
                <w:b/>
                <w:color w:val="000000"/>
                <w:sz w:val="18"/>
                <w:szCs w:val="18"/>
              </w:rPr>
            </w:pPr>
          </w:p>
        </w:tc>
        <w:tc>
          <w:tcPr>
            <w:tcW w:w="0" w:type="auto"/>
            <w:shd w:val="clear" w:color="auto" w:fill="auto"/>
          </w:tcPr>
          <w:p w:rsidR="008D5009" w:rsidRPr="009843EE" w:rsidRDefault="008D5009" w:rsidP="009843EE">
            <w:pPr>
              <w:spacing w:before="0" w:after="0"/>
              <w:rPr>
                <w:b/>
                <w:color w:val="000000"/>
                <w:sz w:val="18"/>
                <w:szCs w:val="18"/>
              </w:rPr>
            </w:pPr>
          </w:p>
        </w:tc>
        <w:tc>
          <w:tcPr>
            <w:tcW w:w="0" w:type="auto"/>
            <w:shd w:val="clear" w:color="auto" w:fill="auto"/>
          </w:tcPr>
          <w:p w:rsidR="008D5009" w:rsidRPr="009843EE" w:rsidRDefault="008D5009" w:rsidP="009843EE">
            <w:pPr>
              <w:spacing w:before="0" w:after="0"/>
              <w:rPr>
                <w:b/>
                <w:color w:val="000000"/>
                <w:sz w:val="18"/>
                <w:szCs w:val="18"/>
              </w:rPr>
            </w:pPr>
          </w:p>
        </w:tc>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0,00</w:t>
            </w:r>
          </w:p>
        </w:tc>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0,00</w:t>
            </w:r>
          </w:p>
        </w:tc>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0,00</w:t>
            </w:r>
          </w:p>
        </w:tc>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0,00</w:t>
            </w:r>
          </w:p>
        </w:tc>
        <w:tc>
          <w:tcPr>
            <w:tcW w:w="0" w:type="auto"/>
            <w:shd w:val="clear" w:color="auto" w:fill="auto"/>
          </w:tcPr>
          <w:p w:rsidR="008D5009" w:rsidRPr="009843EE" w:rsidRDefault="008D5009" w:rsidP="009843EE">
            <w:pPr>
              <w:spacing w:before="0" w:after="0"/>
              <w:rPr>
                <w:b/>
                <w:color w:val="000000"/>
                <w:sz w:val="18"/>
                <w:szCs w:val="18"/>
              </w:rPr>
            </w:pPr>
          </w:p>
        </w:tc>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0,00%</w:t>
            </w:r>
          </w:p>
        </w:tc>
      </w:tr>
    </w:tbl>
    <w:p w:rsidR="008D5009" w:rsidRPr="009843EE" w:rsidRDefault="008D5009" w:rsidP="008D5009">
      <w:pPr>
        <w:spacing w:before="0" w:after="0"/>
        <w:rPr>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8"/>
        <w:gridCol w:w="2436"/>
      </w:tblGrid>
      <w:tr w:rsidR="00BC3798" w:rsidTr="00426349">
        <w:trPr>
          <w:tblHeader/>
        </w:trPr>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Съотношение</w:t>
            </w:r>
          </w:p>
        </w:tc>
        <w:tc>
          <w:tcPr>
            <w:tcW w:w="0" w:type="auto"/>
            <w:shd w:val="clear" w:color="auto" w:fill="auto"/>
          </w:tcPr>
          <w:p w:rsidR="008D5009" w:rsidRPr="009843EE" w:rsidRDefault="00D6759E" w:rsidP="009843EE">
            <w:pPr>
              <w:spacing w:before="0" w:after="0"/>
              <w:rPr>
                <w:b/>
                <w:color w:val="000000"/>
                <w:sz w:val="18"/>
                <w:szCs w:val="18"/>
              </w:rPr>
            </w:pPr>
            <w:r w:rsidRPr="009843EE">
              <w:rPr>
                <w:b/>
                <w:color w:val="000000"/>
                <w:sz w:val="18"/>
                <w:szCs w:val="18"/>
              </w:rPr>
              <w:t>%</w:t>
            </w:r>
          </w:p>
        </w:tc>
      </w:tr>
      <w:tr w:rsidR="00BC3798" w:rsidTr="00426349">
        <w:tc>
          <w:tcPr>
            <w:tcW w:w="0" w:type="auto"/>
            <w:shd w:val="clear" w:color="auto" w:fill="auto"/>
          </w:tcPr>
          <w:p w:rsidR="008D5009" w:rsidRPr="009843EE" w:rsidRDefault="00D6759E" w:rsidP="00426349">
            <w:pPr>
              <w:spacing w:before="0" w:after="0"/>
              <w:rPr>
                <w:b/>
                <w:color w:val="000000"/>
                <w:sz w:val="18"/>
                <w:szCs w:val="18"/>
              </w:rPr>
            </w:pPr>
            <w:r w:rsidRPr="009843EE">
              <w:rPr>
                <w:b/>
                <w:noProof/>
                <w:color w:val="000000"/>
                <w:sz w:val="18"/>
                <w:szCs w:val="18"/>
              </w:rPr>
              <w:t>Дял от ЕСФ за по-слабо развити региони</w:t>
            </w:r>
          </w:p>
        </w:tc>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0,00%</w:t>
            </w:r>
          </w:p>
        </w:tc>
      </w:tr>
      <w:tr w:rsidR="00BC3798" w:rsidTr="00426349">
        <w:tc>
          <w:tcPr>
            <w:tcW w:w="0" w:type="auto"/>
            <w:shd w:val="clear" w:color="auto" w:fill="auto"/>
          </w:tcPr>
          <w:p w:rsidR="008D5009" w:rsidRPr="009843EE" w:rsidRDefault="00D6759E" w:rsidP="00426349">
            <w:pPr>
              <w:spacing w:before="0" w:after="0"/>
              <w:rPr>
                <w:b/>
                <w:color w:val="000000"/>
                <w:sz w:val="18"/>
                <w:szCs w:val="18"/>
              </w:rPr>
            </w:pPr>
            <w:r w:rsidRPr="009843EE">
              <w:rPr>
                <w:b/>
                <w:noProof/>
                <w:color w:val="000000"/>
                <w:sz w:val="18"/>
                <w:szCs w:val="18"/>
              </w:rPr>
              <w:t>Дял от ЕСФ за региони в преход</w:t>
            </w:r>
          </w:p>
        </w:tc>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0,00%</w:t>
            </w:r>
          </w:p>
        </w:tc>
      </w:tr>
      <w:tr w:rsidR="00BC3798" w:rsidTr="00426349">
        <w:tc>
          <w:tcPr>
            <w:tcW w:w="0" w:type="auto"/>
            <w:shd w:val="clear" w:color="auto" w:fill="auto"/>
          </w:tcPr>
          <w:p w:rsidR="008D5009" w:rsidRPr="009843EE" w:rsidRDefault="00D6759E" w:rsidP="00426349">
            <w:pPr>
              <w:spacing w:before="0" w:after="0"/>
              <w:rPr>
                <w:b/>
                <w:color w:val="000000"/>
                <w:sz w:val="18"/>
                <w:szCs w:val="18"/>
              </w:rPr>
            </w:pPr>
            <w:r w:rsidRPr="009843EE">
              <w:rPr>
                <w:b/>
                <w:noProof/>
                <w:color w:val="000000"/>
                <w:sz w:val="18"/>
                <w:szCs w:val="18"/>
              </w:rPr>
              <w:t>Дял от ЕСФ за по-силно развити региони</w:t>
            </w:r>
          </w:p>
        </w:tc>
        <w:tc>
          <w:tcPr>
            <w:tcW w:w="0" w:type="auto"/>
            <w:shd w:val="clear" w:color="auto" w:fill="auto"/>
          </w:tcPr>
          <w:p w:rsidR="008D5009" w:rsidRPr="009843EE" w:rsidRDefault="00D6759E" w:rsidP="009843EE">
            <w:pPr>
              <w:spacing w:before="0" w:after="0"/>
              <w:rPr>
                <w:b/>
                <w:color w:val="000000"/>
                <w:sz w:val="18"/>
                <w:szCs w:val="18"/>
              </w:rPr>
            </w:pPr>
            <w:r w:rsidRPr="009843EE">
              <w:rPr>
                <w:b/>
                <w:noProof/>
                <w:color w:val="000000"/>
                <w:sz w:val="18"/>
                <w:szCs w:val="18"/>
              </w:rPr>
              <w:t>0,00%</w:t>
            </w:r>
          </w:p>
        </w:tc>
      </w:tr>
    </w:tbl>
    <w:p w:rsidR="008D5009" w:rsidRPr="009843EE" w:rsidRDefault="00D6759E" w:rsidP="009843EE">
      <w:pPr>
        <w:spacing w:before="0" w:after="0"/>
        <w:rPr>
          <w:b/>
          <w:color w:val="000000"/>
          <w:sz w:val="18"/>
          <w:szCs w:val="18"/>
        </w:rPr>
      </w:pPr>
      <w:r w:rsidRPr="009843EE">
        <w:rPr>
          <w:b/>
          <w:noProof/>
          <w:color w:val="000000"/>
          <w:sz w:val="18"/>
          <w:szCs w:val="18"/>
        </w:rPr>
        <w:t>(1) Попълва се само когато приоритетните оси са изразени в общи разходи.</w:t>
      </w:r>
    </w:p>
    <w:p w:rsidR="008D5009" w:rsidRPr="009843EE" w:rsidRDefault="00D6759E" w:rsidP="008D5009">
      <w:pPr>
        <w:spacing w:before="0" w:after="0"/>
        <w:rPr>
          <w:b/>
          <w:color w:val="000000"/>
          <w:sz w:val="18"/>
          <w:szCs w:val="18"/>
        </w:rPr>
      </w:pPr>
      <w:r w:rsidRPr="009843EE">
        <w:rPr>
          <w:b/>
          <w:noProof/>
          <w:color w:val="000000"/>
          <w:sz w:val="18"/>
          <w:szCs w:val="18"/>
        </w:rPr>
        <w:t>(2) В таблицата ставката на съфинансиране може да бъде закръглена към най-близкото цяло число. Точният процент, използван за възстановяване на плащания, е съотношението (f).</w:t>
      </w:r>
    </w:p>
    <w:p w:rsidR="008D5009" w:rsidRPr="00FE4B75" w:rsidRDefault="008D5009" w:rsidP="008D5009">
      <w:pPr>
        <w:spacing w:before="0" w:after="0"/>
        <w:rPr>
          <w:b/>
          <w:color w:val="000000"/>
          <w:sz w:val="18"/>
          <w:szCs w:val="18"/>
        </w:rPr>
      </w:pPr>
    </w:p>
    <w:p w:rsidR="008D5009" w:rsidRPr="00391CD8" w:rsidRDefault="00D6759E" w:rsidP="008D5534">
      <w:pPr>
        <w:pStyle w:val="ManualHeading2"/>
      </w:pPr>
      <w:bookmarkStart w:id="135" w:name="_Toc256000094"/>
      <w:r w:rsidRPr="00391CD8">
        <w:rPr>
          <w:noProof/>
        </w:rPr>
        <w:t>Таблица 18в: Разпределение на финансовия план по приоритетни оси, фондове, категории региони и тематични цели</w:t>
      </w:r>
      <w:bookmarkEnd w:id="1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474"/>
        <w:gridCol w:w="1283"/>
        <w:gridCol w:w="3747"/>
        <w:gridCol w:w="1339"/>
        <w:gridCol w:w="1307"/>
        <w:gridCol w:w="1732"/>
      </w:tblGrid>
      <w:tr w:rsidR="00BC3798" w:rsidTr="00426349">
        <w:trPr>
          <w:tblHeader/>
        </w:trPr>
        <w:tc>
          <w:tcPr>
            <w:tcW w:w="0" w:type="auto"/>
            <w:shd w:val="clear" w:color="auto" w:fill="auto"/>
          </w:tcPr>
          <w:p w:rsidR="008D5009" w:rsidRPr="00A65D1B" w:rsidRDefault="00D6759E" w:rsidP="00426349">
            <w:pPr>
              <w:spacing w:before="0" w:after="0"/>
              <w:jc w:val="center"/>
              <w:rPr>
                <w:b/>
                <w:color w:val="000000"/>
                <w:sz w:val="16"/>
                <w:szCs w:val="16"/>
              </w:rPr>
            </w:pPr>
            <w:r>
              <w:rPr>
                <w:b/>
                <w:noProof/>
                <w:color w:val="000000"/>
                <w:sz w:val="16"/>
                <w:szCs w:val="16"/>
              </w:rPr>
              <w:t>Приоритетна ос</w:t>
            </w:r>
          </w:p>
        </w:tc>
        <w:tc>
          <w:tcPr>
            <w:tcW w:w="0" w:type="auto"/>
            <w:shd w:val="clear" w:color="auto" w:fill="auto"/>
          </w:tcPr>
          <w:p w:rsidR="008D5009" w:rsidRPr="00A65D1B" w:rsidRDefault="00D6759E" w:rsidP="00426349">
            <w:pPr>
              <w:spacing w:before="0" w:after="0"/>
              <w:jc w:val="center"/>
              <w:rPr>
                <w:b/>
                <w:color w:val="000000"/>
                <w:sz w:val="16"/>
                <w:szCs w:val="16"/>
              </w:rPr>
            </w:pPr>
            <w:r w:rsidRPr="00C23AD8">
              <w:rPr>
                <w:b/>
                <w:noProof/>
                <w:color w:val="000000"/>
                <w:sz w:val="16"/>
                <w:szCs w:val="16"/>
              </w:rPr>
              <w:t>Фонд</w:t>
            </w:r>
          </w:p>
        </w:tc>
        <w:tc>
          <w:tcPr>
            <w:tcW w:w="0" w:type="auto"/>
            <w:shd w:val="clear" w:color="auto" w:fill="auto"/>
          </w:tcPr>
          <w:p w:rsidR="008D5009" w:rsidRPr="00A65D1B" w:rsidRDefault="00D6759E" w:rsidP="00426349">
            <w:pPr>
              <w:spacing w:before="0" w:after="0"/>
              <w:jc w:val="center"/>
              <w:rPr>
                <w:b/>
                <w:color w:val="000000"/>
                <w:sz w:val="16"/>
                <w:szCs w:val="16"/>
              </w:rPr>
            </w:pPr>
            <w:r w:rsidRPr="00A65D1B">
              <w:rPr>
                <w:b/>
                <w:noProof/>
                <w:color w:val="000000"/>
                <w:sz w:val="16"/>
                <w:szCs w:val="16"/>
              </w:rPr>
              <w:t>Категория регион</w:t>
            </w:r>
          </w:p>
        </w:tc>
        <w:tc>
          <w:tcPr>
            <w:tcW w:w="0" w:type="auto"/>
            <w:shd w:val="clear" w:color="auto" w:fill="auto"/>
          </w:tcPr>
          <w:p w:rsidR="008D5009" w:rsidRPr="00A65D1B" w:rsidRDefault="00D6759E" w:rsidP="00426349">
            <w:pPr>
              <w:spacing w:before="0" w:after="0"/>
              <w:jc w:val="center"/>
              <w:rPr>
                <w:b/>
                <w:color w:val="000000"/>
                <w:sz w:val="16"/>
                <w:szCs w:val="16"/>
              </w:rPr>
            </w:pPr>
            <w:r>
              <w:rPr>
                <w:b/>
                <w:noProof/>
                <w:color w:val="000000"/>
                <w:sz w:val="16"/>
                <w:szCs w:val="16"/>
              </w:rPr>
              <w:t>Тематична цел</w:t>
            </w:r>
          </w:p>
        </w:tc>
        <w:tc>
          <w:tcPr>
            <w:tcW w:w="0" w:type="auto"/>
            <w:shd w:val="clear" w:color="auto" w:fill="auto"/>
          </w:tcPr>
          <w:p w:rsidR="008D5009" w:rsidRPr="00A65D1B" w:rsidRDefault="00D6759E" w:rsidP="00426349">
            <w:pPr>
              <w:tabs>
                <w:tab w:val="left" w:pos="426"/>
              </w:tabs>
              <w:spacing w:before="0" w:after="0"/>
              <w:jc w:val="center"/>
              <w:rPr>
                <w:b/>
                <w:color w:val="000000"/>
                <w:sz w:val="16"/>
                <w:szCs w:val="16"/>
              </w:rPr>
            </w:pPr>
            <w:r w:rsidRPr="00A65D1B">
              <w:rPr>
                <w:b/>
                <w:noProof/>
                <w:color w:val="000000"/>
                <w:sz w:val="16"/>
                <w:szCs w:val="16"/>
              </w:rPr>
              <w:t>Подкрепа от Съюза</w:t>
            </w:r>
          </w:p>
        </w:tc>
        <w:tc>
          <w:tcPr>
            <w:tcW w:w="0" w:type="auto"/>
            <w:shd w:val="clear" w:color="auto" w:fill="auto"/>
          </w:tcPr>
          <w:p w:rsidR="008D5009" w:rsidRPr="00A65D1B" w:rsidRDefault="00D6759E" w:rsidP="00426349">
            <w:pPr>
              <w:tabs>
                <w:tab w:val="left" w:pos="426"/>
              </w:tabs>
              <w:spacing w:before="0" w:after="0"/>
              <w:jc w:val="center"/>
              <w:rPr>
                <w:b/>
                <w:color w:val="000000"/>
                <w:sz w:val="16"/>
                <w:szCs w:val="16"/>
              </w:rPr>
            </w:pPr>
            <w:r w:rsidRPr="00A65D1B">
              <w:rPr>
                <w:b/>
                <w:noProof/>
                <w:color w:val="000000"/>
                <w:sz w:val="16"/>
                <w:szCs w:val="16"/>
              </w:rPr>
              <w:t>Национално участие</w:t>
            </w:r>
          </w:p>
        </w:tc>
        <w:tc>
          <w:tcPr>
            <w:tcW w:w="0" w:type="auto"/>
            <w:shd w:val="clear" w:color="auto" w:fill="auto"/>
          </w:tcPr>
          <w:p w:rsidR="008D5009" w:rsidRPr="00A65D1B" w:rsidRDefault="00D6759E" w:rsidP="00426349">
            <w:pPr>
              <w:spacing w:before="0" w:after="0"/>
              <w:jc w:val="center"/>
              <w:rPr>
                <w:b/>
                <w:color w:val="000000"/>
                <w:sz w:val="16"/>
                <w:szCs w:val="16"/>
              </w:rPr>
            </w:pPr>
            <w:r>
              <w:rPr>
                <w:b/>
                <w:bCs/>
                <w:noProof/>
                <w:color w:val="000000"/>
                <w:sz w:val="16"/>
                <w:szCs w:val="16"/>
              </w:rPr>
              <w:t>Обща стойност на финансирането</w:t>
            </w:r>
          </w:p>
        </w:tc>
      </w:tr>
      <w:tr w:rsidR="00BC3798" w:rsidTr="00426349">
        <w:trPr>
          <w:trHeight w:val="288"/>
        </w:trPr>
        <w:tc>
          <w:tcPr>
            <w:tcW w:w="0" w:type="auto"/>
            <w:shd w:val="clear" w:color="auto" w:fill="auto"/>
          </w:tcPr>
          <w:p w:rsidR="008D5009" w:rsidRPr="00AA1B27" w:rsidRDefault="00D6759E"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АДМИНИСТРАТИВНО ОБСЛУЖВАНЕ И Е-УПРАВЛЕНИЕ</w:t>
            </w:r>
          </w:p>
        </w:tc>
        <w:tc>
          <w:tcPr>
            <w:tcW w:w="0" w:type="auto"/>
            <w:shd w:val="clear" w:color="auto" w:fill="auto"/>
          </w:tcPr>
          <w:p w:rsidR="008D5009" w:rsidRPr="00AA1B27" w:rsidRDefault="00D6759E" w:rsidP="00426349">
            <w:pPr>
              <w:tabs>
                <w:tab w:val="left" w:pos="426"/>
              </w:tabs>
              <w:spacing w:before="0" w:after="0"/>
              <w:rPr>
                <w:b/>
                <w:sz w:val="16"/>
                <w:szCs w:val="16"/>
              </w:rPr>
            </w:pPr>
            <w:r>
              <w:rPr>
                <w:rFonts w:eastAsia="Arial Unicode MS"/>
                <w:noProof/>
                <w:sz w:val="16"/>
                <w:szCs w:val="16"/>
              </w:rPr>
              <w:t>Европейски социален фонд (ЕСФ)</w:t>
            </w:r>
          </w:p>
        </w:tc>
        <w:tc>
          <w:tcPr>
            <w:tcW w:w="0" w:type="auto"/>
            <w:shd w:val="clear" w:color="auto" w:fill="auto"/>
          </w:tcPr>
          <w:p w:rsidR="008D5009" w:rsidRPr="00AA1B27" w:rsidRDefault="00D6759E" w:rsidP="00426349">
            <w:pPr>
              <w:spacing w:before="0" w:after="0"/>
              <w:rPr>
                <w:sz w:val="16"/>
                <w:szCs w:val="16"/>
              </w:rPr>
            </w:pPr>
            <w:r w:rsidRPr="00AA1B27">
              <w:rPr>
                <w:noProof/>
                <w:sz w:val="16"/>
                <w:szCs w:val="16"/>
              </w:rPr>
              <w:t>По-слабо развити региони</w:t>
            </w:r>
          </w:p>
        </w:tc>
        <w:tc>
          <w:tcPr>
            <w:tcW w:w="0" w:type="auto"/>
            <w:shd w:val="clear" w:color="auto" w:fill="auto"/>
          </w:tcPr>
          <w:p w:rsidR="008D5009" w:rsidRPr="00AA1B27" w:rsidRDefault="00D6759E" w:rsidP="00426349">
            <w:pPr>
              <w:spacing w:before="0" w:after="0"/>
              <w:rPr>
                <w:sz w:val="16"/>
                <w:szCs w:val="16"/>
              </w:rPr>
            </w:pPr>
            <w:r w:rsidRPr="00AA1B27">
              <w:rPr>
                <w:noProof/>
                <w:sz w:val="16"/>
                <w:szCs w:val="16"/>
              </w:rPr>
              <w:t>Засилване на институционалния капацитет на публичните органи и заинтересованите страни и ефективна публична администрация</w:t>
            </w:r>
          </w:p>
        </w:tc>
        <w:tc>
          <w:tcPr>
            <w:tcW w:w="0" w:type="auto"/>
            <w:shd w:val="clear" w:color="auto" w:fill="auto"/>
          </w:tcPr>
          <w:p w:rsidR="008D5009" w:rsidRPr="00AA1B27" w:rsidRDefault="00D6759E" w:rsidP="00426349">
            <w:pPr>
              <w:spacing w:before="0" w:after="0"/>
              <w:jc w:val="right"/>
              <w:rPr>
                <w:sz w:val="16"/>
                <w:szCs w:val="16"/>
              </w:rPr>
            </w:pPr>
            <w:r w:rsidRPr="00AA1B27">
              <w:rPr>
                <w:noProof/>
                <w:sz w:val="16"/>
                <w:szCs w:val="16"/>
              </w:rPr>
              <w:t>106 234 001,00</w:t>
            </w:r>
          </w:p>
        </w:tc>
        <w:tc>
          <w:tcPr>
            <w:tcW w:w="0" w:type="auto"/>
            <w:shd w:val="clear" w:color="auto" w:fill="auto"/>
          </w:tcPr>
          <w:p w:rsidR="008D5009" w:rsidRPr="00AA1B27" w:rsidRDefault="00D6759E" w:rsidP="00426349">
            <w:pPr>
              <w:spacing w:before="0" w:after="0"/>
              <w:jc w:val="right"/>
              <w:rPr>
                <w:sz w:val="16"/>
                <w:szCs w:val="16"/>
              </w:rPr>
            </w:pPr>
            <w:r w:rsidRPr="00AA1B27">
              <w:rPr>
                <w:noProof/>
                <w:sz w:val="16"/>
                <w:szCs w:val="16"/>
              </w:rPr>
              <w:t>18 747 177,00</w:t>
            </w:r>
          </w:p>
        </w:tc>
        <w:tc>
          <w:tcPr>
            <w:tcW w:w="0" w:type="auto"/>
            <w:shd w:val="clear" w:color="auto" w:fill="auto"/>
          </w:tcPr>
          <w:p w:rsidR="008D5009" w:rsidRPr="00A65D1B" w:rsidRDefault="00D6759E" w:rsidP="00426349">
            <w:pPr>
              <w:tabs>
                <w:tab w:val="left" w:pos="426"/>
              </w:tabs>
              <w:spacing w:before="0" w:after="0"/>
              <w:jc w:val="right"/>
              <w:rPr>
                <w:sz w:val="16"/>
                <w:szCs w:val="16"/>
              </w:rPr>
            </w:pPr>
            <w:r w:rsidRPr="00AA1B27">
              <w:rPr>
                <w:rFonts w:eastAsia="Arial Unicode MS"/>
                <w:noProof/>
                <w:sz w:val="16"/>
                <w:szCs w:val="16"/>
              </w:rPr>
              <w:t>124 981 178,00</w:t>
            </w:r>
            <w:r w:rsidRPr="00AA1B27">
              <w:rPr>
                <w:rFonts w:eastAsia="Arial Unicode MS"/>
                <w:sz w:val="16"/>
                <w:szCs w:val="16"/>
              </w:rPr>
              <w:t xml:space="preserve"> </w:t>
            </w:r>
          </w:p>
        </w:tc>
      </w:tr>
      <w:tr w:rsidR="00BC3798" w:rsidTr="00426349">
        <w:trPr>
          <w:trHeight w:val="288"/>
        </w:trPr>
        <w:tc>
          <w:tcPr>
            <w:tcW w:w="0" w:type="auto"/>
            <w:shd w:val="clear" w:color="auto" w:fill="auto"/>
          </w:tcPr>
          <w:p w:rsidR="008D5009" w:rsidRPr="00AA1B27" w:rsidRDefault="00D6759E"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ЕФЕКТИВНО И ПРОФЕСИОНАЛНО УПРАВЛЕНИЕ В ПАРТНЬОРСТВО С ГРАЖДАНСКОТО ОБЩЕСТВО И БИЗНЕСА</w:t>
            </w:r>
          </w:p>
        </w:tc>
        <w:tc>
          <w:tcPr>
            <w:tcW w:w="0" w:type="auto"/>
            <w:shd w:val="clear" w:color="auto" w:fill="auto"/>
          </w:tcPr>
          <w:p w:rsidR="008D5009" w:rsidRPr="00AA1B27" w:rsidRDefault="00D6759E" w:rsidP="00426349">
            <w:pPr>
              <w:tabs>
                <w:tab w:val="left" w:pos="426"/>
              </w:tabs>
              <w:spacing w:before="0" w:after="0"/>
              <w:rPr>
                <w:b/>
                <w:sz w:val="16"/>
                <w:szCs w:val="16"/>
              </w:rPr>
            </w:pPr>
            <w:r>
              <w:rPr>
                <w:rFonts w:eastAsia="Arial Unicode MS"/>
                <w:noProof/>
                <w:sz w:val="16"/>
                <w:szCs w:val="16"/>
              </w:rPr>
              <w:t>Европейски социален фонд (ЕСФ)</w:t>
            </w:r>
          </w:p>
        </w:tc>
        <w:tc>
          <w:tcPr>
            <w:tcW w:w="0" w:type="auto"/>
            <w:shd w:val="clear" w:color="auto" w:fill="auto"/>
          </w:tcPr>
          <w:p w:rsidR="008D5009" w:rsidRPr="00AA1B27" w:rsidRDefault="00D6759E" w:rsidP="00426349">
            <w:pPr>
              <w:spacing w:before="0" w:after="0"/>
              <w:rPr>
                <w:sz w:val="16"/>
                <w:szCs w:val="16"/>
              </w:rPr>
            </w:pPr>
            <w:r w:rsidRPr="00AA1B27">
              <w:rPr>
                <w:noProof/>
                <w:sz w:val="16"/>
                <w:szCs w:val="16"/>
              </w:rPr>
              <w:t>По-слабо развити региони</w:t>
            </w:r>
          </w:p>
        </w:tc>
        <w:tc>
          <w:tcPr>
            <w:tcW w:w="0" w:type="auto"/>
            <w:shd w:val="clear" w:color="auto" w:fill="auto"/>
          </w:tcPr>
          <w:p w:rsidR="008D5009" w:rsidRPr="00AA1B27" w:rsidRDefault="00D6759E" w:rsidP="00426349">
            <w:pPr>
              <w:spacing w:before="0" w:after="0"/>
              <w:rPr>
                <w:sz w:val="16"/>
                <w:szCs w:val="16"/>
              </w:rPr>
            </w:pPr>
            <w:r w:rsidRPr="00AA1B27">
              <w:rPr>
                <w:noProof/>
                <w:sz w:val="16"/>
                <w:szCs w:val="16"/>
              </w:rPr>
              <w:t>Засилване на институционалния капацитет на публичните органи и заинтересованите страни и ефективна публична администрация</w:t>
            </w:r>
          </w:p>
        </w:tc>
        <w:tc>
          <w:tcPr>
            <w:tcW w:w="0" w:type="auto"/>
            <w:shd w:val="clear" w:color="auto" w:fill="auto"/>
          </w:tcPr>
          <w:p w:rsidR="008D5009" w:rsidRPr="00AA1B27" w:rsidRDefault="00D6759E" w:rsidP="00426349">
            <w:pPr>
              <w:spacing w:before="0" w:after="0"/>
              <w:jc w:val="right"/>
              <w:rPr>
                <w:sz w:val="16"/>
                <w:szCs w:val="16"/>
              </w:rPr>
            </w:pPr>
            <w:r w:rsidRPr="00AA1B27">
              <w:rPr>
                <w:noProof/>
                <w:sz w:val="16"/>
                <w:szCs w:val="16"/>
              </w:rPr>
              <w:t>39 265 712,00</w:t>
            </w:r>
          </w:p>
        </w:tc>
        <w:tc>
          <w:tcPr>
            <w:tcW w:w="0" w:type="auto"/>
            <w:shd w:val="clear" w:color="auto" w:fill="auto"/>
          </w:tcPr>
          <w:p w:rsidR="008D5009" w:rsidRPr="00AA1B27" w:rsidRDefault="00D6759E" w:rsidP="00426349">
            <w:pPr>
              <w:spacing w:before="0" w:after="0"/>
              <w:jc w:val="right"/>
              <w:rPr>
                <w:sz w:val="16"/>
                <w:szCs w:val="16"/>
              </w:rPr>
            </w:pPr>
            <w:r w:rsidRPr="00AA1B27">
              <w:rPr>
                <w:noProof/>
                <w:sz w:val="16"/>
                <w:szCs w:val="16"/>
              </w:rPr>
              <w:t>6 929 244,00</w:t>
            </w:r>
          </w:p>
        </w:tc>
        <w:tc>
          <w:tcPr>
            <w:tcW w:w="0" w:type="auto"/>
            <w:shd w:val="clear" w:color="auto" w:fill="auto"/>
          </w:tcPr>
          <w:p w:rsidR="008D5009" w:rsidRPr="00A65D1B" w:rsidRDefault="00D6759E" w:rsidP="00426349">
            <w:pPr>
              <w:tabs>
                <w:tab w:val="left" w:pos="426"/>
              </w:tabs>
              <w:spacing w:before="0" w:after="0"/>
              <w:jc w:val="right"/>
              <w:rPr>
                <w:sz w:val="16"/>
                <w:szCs w:val="16"/>
              </w:rPr>
            </w:pPr>
            <w:r w:rsidRPr="00AA1B27">
              <w:rPr>
                <w:rFonts w:eastAsia="Arial Unicode MS"/>
                <w:noProof/>
                <w:sz w:val="16"/>
                <w:szCs w:val="16"/>
              </w:rPr>
              <w:t>46 194 956,00</w:t>
            </w:r>
            <w:r w:rsidRPr="00AA1B27">
              <w:rPr>
                <w:rFonts w:eastAsia="Arial Unicode MS"/>
                <w:sz w:val="16"/>
                <w:szCs w:val="16"/>
              </w:rPr>
              <w:t xml:space="preserve"> </w:t>
            </w:r>
          </w:p>
        </w:tc>
      </w:tr>
      <w:tr w:rsidR="00BC3798" w:rsidTr="00426349">
        <w:trPr>
          <w:trHeight w:val="288"/>
        </w:trPr>
        <w:tc>
          <w:tcPr>
            <w:tcW w:w="0" w:type="auto"/>
            <w:shd w:val="clear" w:color="auto" w:fill="auto"/>
          </w:tcPr>
          <w:p w:rsidR="008D5009" w:rsidRPr="00AA1B27" w:rsidRDefault="00D6759E"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ПРОЗРАЧНА И ЕФЕКТИВНА СЪДЕБНА СИСТЕМА</w:t>
            </w:r>
          </w:p>
        </w:tc>
        <w:tc>
          <w:tcPr>
            <w:tcW w:w="0" w:type="auto"/>
            <w:shd w:val="clear" w:color="auto" w:fill="auto"/>
          </w:tcPr>
          <w:p w:rsidR="008D5009" w:rsidRPr="00AA1B27" w:rsidRDefault="00D6759E" w:rsidP="00426349">
            <w:pPr>
              <w:tabs>
                <w:tab w:val="left" w:pos="426"/>
              </w:tabs>
              <w:spacing w:before="0" w:after="0"/>
              <w:rPr>
                <w:b/>
                <w:sz w:val="16"/>
                <w:szCs w:val="16"/>
              </w:rPr>
            </w:pPr>
            <w:r>
              <w:rPr>
                <w:rFonts w:eastAsia="Arial Unicode MS"/>
                <w:noProof/>
                <w:sz w:val="16"/>
                <w:szCs w:val="16"/>
              </w:rPr>
              <w:t>Европейски социален фонд (ЕСФ)</w:t>
            </w:r>
          </w:p>
        </w:tc>
        <w:tc>
          <w:tcPr>
            <w:tcW w:w="0" w:type="auto"/>
            <w:shd w:val="clear" w:color="auto" w:fill="auto"/>
          </w:tcPr>
          <w:p w:rsidR="008D5009" w:rsidRPr="00AA1B27" w:rsidRDefault="00D6759E" w:rsidP="00426349">
            <w:pPr>
              <w:spacing w:before="0" w:after="0"/>
              <w:rPr>
                <w:sz w:val="16"/>
                <w:szCs w:val="16"/>
              </w:rPr>
            </w:pPr>
            <w:r w:rsidRPr="00AA1B27">
              <w:rPr>
                <w:noProof/>
                <w:sz w:val="16"/>
                <w:szCs w:val="16"/>
              </w:rPr>
              <w:t>По-слабо развити региони</w:t>
            </w:r>
          </w:p>
        </w:tc>
        <w:tc>
          <w:tcPr>
            <w:tcW w:w="0" w:type="auto"/>
            <w:shd w:val="clear" w:color="auto" w:fill="auto"/>
          </w:tcPr>
          <w:p w:rsidR="008D5009" w:rsidRPr="00AA1B27" w:rsidRDefault="00D6759E" w:rsidP="00426349">
            <w:pPr>
              <w:spacing w:before="0" w:after="0"/>
              <w:rPr>
                <w:sz w:val="16"/>
                <w:szCs w:val="16"/>
              </w:rPr>
            </w:pPr>
            <w:r w:rsidRPr="00AA1B27">
              <w:rPr>
                <w:noProof/>
                <w:sz w:val="16"/>
                <w:szCs w:val="16"/>
              </w:rPr>
              <w:t>Засилване на институционалния капацитет на публичните органи и заинтересованите страни и ефективна публична администрация</w:t>
            </w:r>
          </w:p>
        </w:tc>
        <w:tc>
          <w:tcPr>
            <w:tcW w:w="0" w:type="auto"/>
            <w:shd w:val="clear" w:color="auto" w:fill="auto"/>
          </w:tcPr>
          <w:p w:rsidR="008D5009" w:rsidRPr="00AA1B27" w:rsidRDefault="00D6759E" w:rsidP="00426349">
            <w:pPr>
              <w:spacing w:before="0" w:after="0"/>
              <w:jc w:val="right"/>
              <w:rPr>
                <w:sz w:val="16"/>
                <w:szCs w:val="16"/>
              </w:rPr>
            </w:pPr>
            <w:r w:rsidRPr="00AA1B27">
              <w:rPr>
                <w:noProof/>
                <w:sz w:val="16"/>
                <w:szCs w:val="16"/>
              </w:rPr>
              <w:t>22 094 591,00</w:t>
            </w:r>
          </w:p>
        </w:tc>
        <w:tc>
          <w:tcPr>
            <w:tcW w:w="0" w:type="auto"/>
            <w:shd w:val="clear" w:color="auto" w:fill="auto"/>
          </w:tcPr>
          <w:p w:rsidR="008D5009" w:rsidRPr="00AA1B27" w:rsidRDefault="00D6759E" w:rsidP="00426349">
            <w:pPr>
              <w:spacing w:before="0" w:after="0"/>
              <w:jc w:val="right"/>
              <w:rPr>
                <w:sz w:val="16"/>
                <w:szCs w:val="16"/>
              </w:rPr>
            </w:pPr>
            <w:r w:rsidRPr="00AA1B27">
              <w:rPr>
                <w:noProof/>
                <w:sz w:val="16"/>
                <w:szCs w:val="16"/>
              </w:rPr>
              <w:t>3 899 046,00</w:t>
            </w:r>
          </w:p>
        </w:tc>
        <w:tc>
          <w:tcPr>
            <w:tcW w:w="0" w:type="auto"/>
            <w:shd w:val="clear" w:color="auto" w:fill="auto"/>
          </w:tcPr>
          <w:p w:rsidR="008D5009" w:rsidRPr="00A65D1B" w:rsidRDefault="00D6759E" w:rsidP="00426349">
            <w:pPr>
              <w:tabs>
                <w:tab w:val="left" w:pos="426"/>
              </w:tabs>
              <w:spacing w:before="0" w:after="0"/>
              <w:jc w:val="right"/>
              <w:rPr>
                <w:sz w:val="16"/>
                <w:szCs w:val="16"/>
              </w:rPr>
            </w:pPr>
            <w:r w:rsidRPr="00AA1B27">
              <w:rPr>
                <w:rFonts w:eastAsia="Arial Unicode MS"/>
                <w:noProof/>
                <w:sz w:val="16"/>
                <w:szCs w:val="16"/>
              </w:rPr>
              <w:t>25 993 637,00</w:t>
            </w:r>
            <w:r w:rsidRPr="00AA1B27">
              <w:rPr>
                <w:rFonts w:eastAsia="Arial Unicode MS"/>
                <w:sz w:val="16"/>
                <w:szCs w:val="16"/>
              </w:rPr>
              <w:t xml:space="preserve"> </w:t>
            </w:r>
          </w:p>
        </w:tc>
      </w:tr>
      <w:tr w:rsidR="00BC3798" w:rsidTr="00426349">
        <w:trPr>
          <w:trHeight w:val="288"/>
        </w:trPr>
        <w:tc>
          <w:tcPr>
            <w:tcW w:w="0" w:type="auto"/>
            <w:shd w:val="clear" w:color="auto" w:fill="auto"/>
          </w:tcPr>
          <w:p w:rsidR="008D5009" w:rsidRPr="00AA1B27" w:rsidRDefault="00D6759E"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AA1B27">
              <w:rPr>
                <w:b/>
                <w:noProof/>
                <w:sz w:val="16"/>
                <w:szCs w:val="16"/>
              </w:rPr>
              <w:t>Общо</w:t>
            </w:r>
          </w:p>
        </w:tc>
        <w:tc>
          <w:tcPr>
            <w:tcW w:w="0" w:type="auto"/>
            <w:shd w:val="clear" w:color="auto" w:fill="auto"/>
          </w:tcPr>
          <w:p w:rsidR="008D5009" w:rsidRPr="00AA1B27" w:rsidRDefault="008D5009" w:rsidP="00426349">
            <w:pPr>
              <w:tabs>
                <w:tab w:val="left" w:pos="426"/>
              </w:tabs>
              <w:spacing w:before="0" w:after="0"/>
              <w:rPr>
                <w:b/>
                <w:sz w:val="16"/>
                <w:szCs w:val="16"/>
              </w:rPr>
            </w:pP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D6759E" w:rsidP="00426349">
            <w:pPr>
              <w:spacing w:before="0" w:after="0"/>
              <w:jc w:val="right"/>
              <w:rPr>
                <w:sz w:val="16"/>
                <w:szCs w:val="16"/>
              </w:rPr>
            </w:pPr>
            <w:r w:rsidRPr="00AB5B6B">
              <w:rPr>
                <w:b/>
                <w:noProof/>
                <w:sz w:val="16"/>
                <w:szCs w:val="16"/>
              </w:rPr>
              <w:t>167 594 304,00</w:t>
            </w:r>
          </w:p>
        </w:tc>
        <w:tc>
          <w:tcPr>
            <w:tcW w:w="0" w:type="auto"/>
            <w:shd w:val="clear" w:color="auto" w:fill="auto"/>
          </w:tcPr>
          <w:p w:rsidR="008D5009" w:rsidRPr="00AA1B27" w:rsidRDefault="00D6759E" w:rsidP="00426349">
            <w:pPr>
              <w:spacing w:before="0" w:after="0"/>
              <w:jc w:val="right"/>
              <w:rPr>
                <w:sz w:val="16"/>
                <w:szCs w:val="16"/>
              </w:rPr>
            </w:pPr>
            <w:r w:rsidRPr="00AB5B6B">
              <w:rPr>
                <w:b/>
                <w:noProof/>
                <w:sz w:val="16"/>
                <w:szCs w:val="16"/>
              </w:rPr>
              <w:t>29 575 467,00</w:t>
            </w:r>
          </w:p>
        </w:tc>
        <w:tc>
          <w:tcPr>
            <w:tcW w:w="0" w:type="auto"/>
            <w:shd w:val="clear" w:color="auto" w:fill="auto"/>
          </w:tcPr>
          <w:p w:rsidR="008D5009" w:rsidRPr="00A65D1B" w:rsidRDefault="00D6759E" w:rsidP="00426349">
            <w:pPr>
              <w:tabs>
                <w:tab w:val="left" w:pos="426"/>
              </w:tabs>
              <w:spacing w:before="0" w:after="0"/>
              <w:jc w:val="right"/>
              <w:rPr>
                <w:sz w:val="16"/>
                <w:szCs w:val="16"/>
              </w:rPr>
            </w:pPr>
            <w:r w:rsidRPr="00AB5B6B">
              <w:rPr>
                <w:rFonts w:eastAsia="Arial Unicode MS"/>
                <w:b/>
                <w:noProof/>
                <w:sz w:val="16"/>
                <w:szCs w:val="16"/>
              </w:rPr>
              <w:t>197 169 771,00</w:t>
            </w:r>
            <w:r w:rsidRPr="00AA1B27">
              <w:rPr>
                <w:rFonts w:eastAsia="Arial Unicode MS"/>
                <w:sz w:val="16"/>
                <w:szCs w:val="16"/>
              </w:rPr>
              <w:t xml:space="preserve"> </w:t>
            </w:r>
          </w:p>
        </w:tc>
      </w:tr>
    </w:tbl>
    <w:p w:rsidR="008D5009" w:rsidRDefault="008D5009" w:rsidP="008D5009">
      <w:pPr>
        <w:keepNext/>
        <w:spacing w:before="0" w:after="0"/>
        <w:rPr>
          <w:b/>
        </w:rPr>
      </w:pPr>
    </w:p>
    <w:p w:rsidR="008D5009" w:rsidRPr="00391CD8" w:rsidRDefault="00D6759E" w:rsidP="008D5534">
      <w:pPr>
        <w:pStyle w:val="ManualHeading2"/>
      </w:pPr>
      <w:bookmarkStart w:id="136" w:name="_Toc256000095"/>
      <w:r w:rsidRPr="00391CD8">
        <w:rPr>
          <w:noProof/>
        </w:rPr>
        <w:t>Таблица 19: Ориентировъчен размер на подкрепата, която ще бъде използвана за цели във връзка с изменението на климата</w:t>
      </w:r>
      <w:bookmarkEnd w:id="1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75"/>
        <w:gridCol w:w="8363"/>
        <w:gridCol w:w="4946"/>
      </w:tblGrid>
      <w:tr w:rsidR="00BC3798" w:rsidTr="00426349">
        <w:trPr>
          <w:tblHeader/>
        </w:trPr>
        <w:tc>
          <w:tcPr>
            <w:tcW w:w="0" w:type="auto"/>
            <w:shd w:val="clear" w:color="auto" w:fill="auto"/>
          </w:tcPr>
          <w:p w:rsidR="008D5009" w:rsidRPr="006665E6" w:rsidRDefault="00D6759E" w:rsidP="00426349">
            <w:pPr>
              <w:spacing w:before="0" w:after="0"/>
              <w:jc w:val="center"/>
              <w:rPr>
                <w:b/>
                <w:color w:val="000000"/>
                <w:sz w:val="18"/>
                <w:szCs w:val="18"/>
              </w:rPr>
            </w:pPr>
            <w:r w:rsidRPr="006665E6">
              <w:rPr>
                <w:b/>
                <w:noProof/>
                <w:color w:val="000000"/>
                <w:sz w:val="18"/>
                <w:szCs w:val="18"/>
              </w:rPr>
              <w:t>Приоритетна ос</w:t>
            </w:r>
          </w:p>
        </w:tc>
        <w:tc>
          <w:tcPr>
            <w:tcW w:w="0" w:type="auto"/>
            <w:shd w:val="clear" w:color="auto" w:fill="auto"/>
          </w:tcPr>
          <w:p w:rsidR="008D5009" w:rsidRPr="006665E6" w:rsidRDefault="00D6759E" w:rsidP="00426349">
            <w:pPr>
              <w:spacing w:before="0" w:after="0"/>
              <w:jc w:val="center"/>
              <w:rPr>
                <w:b/>
                <w:color w:val="000000"/>
                <w:sz w:val="18"/>
                <w:szCs w:val="18"/>
                <w:lang w:val="da-DK"/>
              </w:rPr>
            </w:pPr>
            <w:r w:rsidRPr="006665E6">
              <w:rPr>
                <w:b/>
                <w:noProof/>
                <w:color w:val="000000"/>
                <w:sz w:val="18"/>
                <w:szCs w:val="18"/>
                <w:lang w:val="da-DK"/>
              </w:rPr>
              <w:t>Ориентировъчен размер на подкрепата, която ще бъде използвана за цели във връзка с изменението на климата (в евро)</w:t>
            </w:r>
          </w:p>
        </w:tc>
        <w:tc>
          <w:tcPr>
            <w:tcW w:w="0" w:type="auto"/>
            <w:shd w:val="clear" w:color="auto" w:fill="auto"/>
          </w:tcPr>
          <w:p w:rsidR="008D5009" w:rsidRPr="006665E6" w:rsidRDefault="00D6759E" w:rsidP="00426349">
            <w:pPr>
              <w:spacing w:before="0" w:after="0"/>
              <w:jc w:val="center"/>
              <w:rPr>
                <w:b/>
                <w:color w:val="000000"/>
                <w:sz w:val="18"/>
                <w:szCs w:val="18"/>
              </w:rPr>
            </w:pPr>
            <w:r w:rsidRPr="006665E6">
              <w:rPr>
                <w:b/>
                <w:noProof/>
                <w:color w:val="000000"/>
                <w:sz w:val="18"/>
                <w:szCs w:val="18"/>
              </w:rPr>
              <w:t>Дял от общо разпределените средства за оперативната програма (%)</w:t>
            </w:r>
          </w:p>
        </w:tc>
      </w:tr>
      <w:tr w:rsidR="00BC3798" w:rsidTr="00426349">
        <w:trPr>
          <w:trHeight w:val="288"/>
        </w:trPr>
        <w:tc>
          <w:tcPr>
            <w:tcW w:w="0" w:type="auto"/>
            <w:shd w:val="clear" w:color="auto" w:fill="auto"/>
          </w:tcPr>
          <w:p w:rsidR="008D5009" w:rsidRPr="006665E6" w:rsidRDefault="00D6759E" w:rsidP="00426349">
            <w:pPr>
              <w:spacing w:before="0" w:after="0"/>
              <w:rPr>
                <w:sz w:val="18"/>
                <w:szCs w:val="18"/>
              </w:rPr>
            </w:pPr>
            <w:r w:rsidRPr="006665E6">
              <w:rPr>
                <w:sz w:val="18"/>
                <w:szCs w:val="18"/>
              </w:rPr>
              <w:t xml:space="preserve"> </w:t>
            </w:r>
            <w:r w:rsidRPr="006665E6">
              <w:rPr>
                <w:noProof/>
                <w:sz w:val="18"/>
                <w:szCs w:val="18"/>
              </w:rPr>
              <w:t>2</w:t>
            </w:r>
          </w:p>
        </w:tc>
        <w:tc>
          <w:tcPr>
            <w:tcW w:w="0" w:type="auto"/>
            <w:shd w:val="clear" w:color="auto" w:fill="auto"/>
          </w:tcPr>
          <w:p w:rsidR="008D5009" w:rsidRPr="006665E6" w:rsidRDefault="00D6759E" w:rsidP="00426349">
            <w:pPr>
              <w:spacing w:before="0" w:after="0"/>
              <w:jc w:val="right"/>
              <w:rPr>
                <w:sz w:val="18"/>
                <w:szCs w:val="18"/>
              </w:rPr>
            </w:pPr>
            <w:r w:rsidRPr="006665E6">
              <w:rPr>
                <w:noProof/>
                <w:sz w:val="18"/>
                <w:szCs w:val="18"/>
              </w:rPr>
              <w:t>2 552 506,00</w:t>
            </w:r>
          </w:p>
        </w:tc>
        <w:tc>
          <w:tcPr>
            <w:tcW w:w="0" w:type="auto"/>
            <w:shd w:val="clear" w:color="auto" w:fill="auto"/>
          </w:tcPr>
          <w:p w:rsidR="008D5009" w:rsidRPr="006665E6" w:rsidRDefault="00D6759E" w:rsidP="00426349">
            <w:pPr>
              <w:spacing w:before="0" w:after="0"/>
              <w:jc w:val="right"/>
              <w:rPr>
                <w:b/>
                <w:sz w:val="18"/>
                <w:szCs w:val="18"/>
              </w:rPr>
            </w:pPr>
            <w:r w:rsidRPr="006665E6">
              <w:rPr>
                <w:noProof/>
                <w:sz w:val="18"/>
                <w:szCs w:val="18"/>
              </w:rPr>
              <w:t>1,07%</w:t>
            </w:r>
            <w:r w:rsidRPr="006665E6">
              <w:rPr>
                <w:sz w:val="18"/>
                <w:szCs w:val="18"/>
              </w:rPr>
              <w:t xml:space="preserve"> </w:t>
            </w:r>
          </w:p>
        </w:tc>
      </w:tr>
      <w:tr w:rsidR="00BC3798" w:rsidTr="00426349">
        <w:trPr>
          <w:trHeight w:val="288"/>
        </w:trPr>
        <w:tc>
          <w:tcPr>
            <w:tcW w:w="0" w:type="auto"/>
            <w:shd w:val="clear" w:color="auto" w:fill="auto"/>
          </w:tcPr>
          <w:p w:rsidR="008D5009" w:rsidRPr="006665E6" w:rsidRDefault="00D6759E" w:rsidP="00426349">
            <w:pPr>
              <w:spacing w:before="0" w:after="0"/>
              <w:rPr>
                <w:sz w:val="18"/>
                <w:szCs w:val="18"/>
              </w:rPr>
            </w:pPr>
            <w:r w:rsidRPr="006665E6">
              <w:rPr>
                <w:sz w:val="18"/>
                <w:szCs w:val="18"/>
              </w:rPr>
              <w:lastRenderedPageBreak/>
              <w:t xml:space="preserve"> </w:t>
            </w:r>
            <w:r w:rsidRPr="006665E6">
              <w:rPr>
                <w:b/>
                <w:noProof/>
                <w:sz w:val="18"/>
                <w:szCs w:val="18"/>
              </w:rPr>
              <w:t>Общо</w:t>
            </w:r>
          </w:p>
        </w:tc>
        <w:tc>
          <w:tcPr>
            <w:tcW w:w="0" w:type="auto"/>
            <w:shd w:val="clear" w:color="auto" w:fill="auto"/>
          </w:tcPr>
          <w:p w:rsidR="008D5009" w:rsidRPr="006665E6" w:rsidRDefault="00D6759E" w:rsidP="00426349">
            <w:pPr>
              <w:spacing w:before="0" w:after="0"/>
              <w:jc w:val="right"/>
              <w:rPr>
                <w:sz w:val="18"/>
                <w:szCs w:val="18"/>
              </w:rPr>
            </w:pPr>
            <w:r w:rsidRPr="006665E6">
              <w:rPr>
                <w:b/>
                <w:noProof/>
                <w:sz w:val="18"/>
                <w:szCs w:val="18"/>
              </w:rPr>
              <w:t>2 552 506,00</w:t>
            </w:r>
          </w:p>
        </w:tc>
        <w:tc>
          <w:tcPr>
            <w:tcW w:w="0" w:type="auto"/>
            <w:shd w:val="clear" w:color="auto" w:fill="auto"/>
          </w:tcPr>
          <w:p w:rsidR="008D5009" w:rsidRPr="006665E6" w:rsidRDefault="00D6759E" w:rsidP="00426349">
            <w:pPr>
              <w:spacing w:before="0" w:after="0"/>
              <w:jc w:val="right"/>
              <w:rPr>
                <w:b/>
                <w:sz w:val="18"/>
                <w:szCs w:val="18"/>
              </w:rPr>
            </w:pPr>
            <w:r w:rsidRPr="006665E6">
              <w:rPr>
                <w:b/>
                <w:noProof/>
                <w:sz w:val="18"/>
                <w:szCs w:val="18"/>
              </w:rPr>
              <w:t>1,07%</w:t>
            </w:r>
            <w:r w:rsidRPr="006665E6">
              <w:rPr>
                <w:sz w:val="18"/>
                <w:szCs w:val="18"/>
              </w:rPr>
              <w:t xml:space="preserve"> </w:t>
            </w:r>
          </w:p>
        </w:tc>
      </w:tr>
    </w:tbl>
    <w:p w:rsidR="008D5009" w:rsidRDefault="008D5009" w:rsidP="008D5009">
      <w:pPr>
        <w:spacing w:before="0" w:after="0"/>
        <w:sectPr w:rsidR="008D5009" w:rsidSect="00426349">
          <w:headerReference w:type="even" r:id="rId19"/>
          <w:headerReference w:type="default" r:id="rId20"/>
          <w:headerReference w:type="first" r:id="rId21"/>
          <w:pgSz w:w="16838" w:h="11906" w:orient="landscape"/>
          <w:pgMar w:top="1584" w:right="1022" w:bottom="1699" w:left="1022" w:header="283" w:footer="283" w:gutter="0"/>
          <w:cols w:space="708"/>
          <w:docGrid w:linePitch="360"/>
        </w:sectPr>
      </w:pPr>
    </w:p>
    <w:p w:rsidR="008D5009" w:rsidRDefault="00D6759E" w:rsidP="008D5009">
      <w:pPr>
        <w:pStyle w:val="Heading1"/>
        <w:numPr>
          <w:ilvl w:val="0"/>
          <w:numId w:val="0"/>
        </w:numPr>
        <w:spacing w:before="0" w:after="0"/>
        <w:ind w:left="850" w:hanging="850"/>
      </w:pPr>
      <w:bookmarkStart w:id="137" w:name="_Toc256000096"/>
      <w:r>
        <w:rPr>
          <w:noProof/>
        </w:rPr>
        <w:lastRenderedPageBreak/>
        <w:t>4. ИНТЕГРИРАН ПОДХОД ЗА ТЕРИТОРИАЛНО РАЗВИТИЕ</w:t>
      </w:r>
      <w:bookmarkEnd w:id="137"/>
    </w:p>
    <w:p w:rsidR="008D5009" w:rsidRDefault="00D6759E" w:rsidP="008D5009">
      <w:pPr>
        <w:spacing w:before="0" w:after="0"/>
      </w:pPr>
      <w:r>
        <w:rPr>
          <w:noProof/>
        </w:rPr>
        <w:t>Описание на интегрирания подход за териториално развитие, като се вземат предвид съдържанието и целите на оперативната програма с оглед на споразумението за партньорство и като се представят начините, по които той допринася за постигането на целите на оперативната програма и очакваните резултати</w:t>
      </w:r>
    </w:p>
    <w:p w:rsidR="00BC3798" w:rsidRDefault="00D6759E">
      <w:pPr>
        <w:spacing w:before="0" w:after="240"/>
        <w:jc w:val="left"/>
      </w:pPr>
      <w:r>
        <w:t>ОПДУ има хоризонтален обхват, като планираните интервенции ще имат ефект върху територията на цялата страна. Доброто административно обслужване и ефективната съдебна система ще подпомогнат териториалното развитие на всички региони в страната.</w:t>
      </w:r>
    </w:p>
    <w:p w:rsidR="008D5009" w:rsidRPr="00DC028E" w:rsidRDefault="008D5009" w:rsidP="008D5009">
      <w:pPr>
        <w:spacing w:before="0" w:after="0"/>
      </w:pPr>
    </w:p>
    <w:p w:rsidR="008D5009" w:rsidRPr="008C3C44" w:rsidRDefault="00D6759E" w:rsidP="008D5009">
      <w:pPr>
        <w:pStyle w:val="Heading2"/>
        <w:keepLines/>
        <w:numPr>
          <w:ilvl w:val="0"/>
          <w:numId w:val="0"/>
        </w:numPr>
        <w:spacing w:before="0" w:after="0"/>
        <w:ind w:left="850" w:hanging="850"/>
        <w:rPr>
          <w:b w:val="0"/>
        </w:rPr>
      </w:pPr>
      <w:bookmarkStart w:id="138" w:name="_Toc256000097"/>
      <w:r>
        <w:rPr>
          <w:noProof/>
        </w:rPr>
        <w:t>4.1 Ръководено от общностите местно развитие</w:t>
      </w:r>
      <w:bookmarkStart w:id="139" w:name="_Toc512434588"/>
      <w:bookmarkStart w:id="140" w:name="_Toc25666862"/>
      <w:bookmarkStart w:id="141" w:name="_Toc27646469"/>
      <w:r>
        <w:rPr>
          <w:b w:val="0"/>
        </w:rPr>
        <w:t xml:space="preserve"> </w:t>
      </w:r>
      <w:r>
        <w:rPr>
          <w:b w:val="0"/>
          <w:noProof/>
        </w:rPr>
        <w:t>(когато е целесъобразно)</w:t>
      </w:r>
      <w:bookmarkEnd w:id="138"/>
      <w:bookmarkEnd w:id="139"/>
      <w:bookmarkEnd w:id="140"/>
      <w:bookmarkEnd w:id="141"/>
    </w:p>
    <w:p w:rsidR="008D5009" w:rsidRPr="00BF3391" w:rsidRDefault="00D6759E" w:rsidP="008D5009">
      <w:pPr>
        <w:keepNext/>
        <w:keepLines/>
        <w:spacing w:before="0" w:after="0"/>
      </w:pPr>
      <w:r>
        <w:rPr>
          <w:noProof/>
        </w:rPr>
        <w:t>Описание на подхода за използване на инструментите на ръководеното от общностите местно развитие и принципите за определяне на областите, в които те ще бъдат приложени</w:t>
      </w:r>
    </w:p>
    <w:p w:rsidR="00BC3798" w:rsidRDefault="00D6759E">
      <w:pPr>
        <w:spacing w:before="0" w:after="240"/>
        <w:jc w:val="left"/>
      </w:pPr>
      <w:r>
        <w:t>Не е приложимо</w:t>
      </w:r>
    </w:p>
    <w:p w:rsidR="008D5009" w:rsidRDefault="008D5009" w:rsidP="008D5009">
      <w:pPr>
        <w:spacing w:before="0" w:after="0"/>
      </w:pPr>
    </w:p>
    <w:p w:rsidR="008D5009" w:rsidRDefault="008D5009" w:rsidP="008D5009">
      <w:pPr>
        <w:spacing w:before="0" w:after="0"/>
      </w:pPr>
    </w:p>
    <w:p w:rsidR="008D5009" w:rsidRPr="008C3C44" w:rsidRDefault="00D6759E" w:rsidP="008D5009">
      <w:pPr>
        <w:pStyle w:val="Heading2"/>
        <w:keepLines/>
        <w:numPr>
          <w:ilvl w:val="0"/>
          <w:numId w:val="0"/>
        </w:numPr>
        <w:spacing w:before="0" w:after="0"/>
        <w:ind w:left="850" w:hanging="850"/>
        <w:rPr>
          <w:b w:val="0"/>
        </w:rPr>
      </w:pPr>
      <w:bookmarkStart w:id="142" w:name="_Toc256000098"/>
      <w:r>
        <w:rPr>
          <w:noProof/>
        </w:rPr>
        <w:t>4.2 Интегрирани действия за устойчиво градско развитие</w:t>
      </w:r>
      <w:bookmarkStart w:id="143" w:name="_Toc512434589"/>
      <w:bookmarkStart w:id="144" w:name="_Toc25666863"/>
      <w:bookmarkStart w:id="145" w:name="_Toc27646470"/>
      <w:r>
        <w:rPr>
          <w:b w:val="0"/>
        </w:rPr>
        <w:t xml:space="preserve"> </w:t>
      </w:r>
      <w:r>
        <w:rPr>
          <w:b w:val="0"/>
          <w:noProof/>
        </w:rPr>
        <w:t>(когато е целесъобразно)</w:t>
      </w:r>
      <w:bookmarkEnd w:id="142"/>
      <w:bookmarkEnd w:id="143"/>
      <w:bookmarkEnd w:id="144"/>
      <w:bookmarkEnd w:id="145"/>
    </w:p>
    <w:p w:rsidR="008D5009" w:rsidRDefault="00D6759E" w:rsidP="008D5009">
      <w:pPr>
        <w:keepNext/>
        <w:keepLines/>
        <w:spacing w:before="0" w:after="0"/>
      </w:pPr>
      <w:r>
        <w:rPr>
          <w:noProof/>
        </w:rPr>
        <w:t>Когато е целесъобразно — ориентировъчния размер на подкрепата от ЕФРР за интегрирани действия за устойчиво градско развитие, които трябва да бъдат прилагани в съответствие с разпоредбите на член 7, параграф 2 от Регламент (ЕС) № 1301/2013, и ориентировъчния размер на сумата, отпусната като подкрепа от ЕСФ за интегрирани действия.</w:t>
      </w:r>
    </w:p>
    <w:p w:rsidR="00BC3798" w:rsidRDefault="00D6759E">
      <w:pPr>
        <w:spacing w:before="0" w:after="240"/>
        <w:jc w:val="left"/>
      </w:pPr>
      <w:r>
        <w:t>Не е приложимо</w:t>
      </w:r>
    </w:p>
    <w:p w:rsidR="008D5009" w:rsidRDefault="008D5009" w:rsidP="008D5009">
      <w:pPr>
        <w:spacing w:before="0" w:after="0"/>
      </w:pPr>
    </w:p>
    <w:p w:rsidR="008D5009" w:rsidRDefault="008D5009" w:rsidP="008D5009">
      <w:pPr>
        <w:spacing w:before="0" w:after="0"/>
        <w:rPr>
          <w:b/>
        </w:rPr>
        <w:sectPr w:rsidR="008D5009" w:rsidSect="00426349">
          <w:headerReference w:type="even" r:id="rId22"/>
          <w:headerReference w:type="default" r:id="rId23"/>
          <w:footerReference w:type="default" r:id="rId24"/>
          <w:headerReference w:type="first" r:id="rId25"/>
          <w:footerReference w:type="first" r:id="rId26"/>
          <w:pgSz w:w="11906" w:h="16838"/>
          <w:pgMar w:top="1022" w:right="1699" w:bottom="1022" w:left="1584" w:header="283" w:footer="283" w:gutter="0"/>
          <w:cols w:space="708"/>
          <w:docGrid w:linePitch="360"/>
        </w:sectPr>
      </w:pPr>
    </w:p>
    <w:p w:rsidR="008D5009" w:rsidRPr="00942CBA" w:rsidRDefault="00D6759E" w:rsidP="008D5009">
      <w:pPr>
        <w:spacing w:before="0" w:after="0"/>
        <w:rPr>
          <w:b/>
        </w:rPr>
      </w:pPr>
      <w:r>
        <w:rPr>
          <w:b/>
          <w:noProof/>
        </w:rPr>
        <w:lastRenderedPageBreak/>
        <w:t>Таблица 20: Интегрирани действия за устойчиво градско развитие – ориентировъчен размер на подкрепата от ЕФРР и ЕСФ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916"/>
        <w:gridCol w:w="3208"/>
      </w:tblGrid>
      <w:tr w:rsidR="00BC3798" w:rsidTr="00426349">
        <w:trPr>
          <w:tblHeader/>
        </w:trPr>
        <w:tc>
          <w:tcPr>
            <w:tcW w:w="0" w:type="auto"/>
            <w:shd w:val="clear" w:color="auto" w:fill="auto"/>
          </w:tcPr>
          <w:p w:rsidR="008D5009" w:rsidRPr="00031FFA" w:rsidRDefault="00D6759E" w:rsidP="00426349">
            <w:pPr>
              <w:pStyle w:val="ListDash"/>
              <w:numPr>
                <w:ilvl w:val="0"/>
                <w:numId w:val="0"/>
              </w:numPr>
              <w:spacing w:beforeLines="40" w:before="96" w:afterLines="40" w:after="96"/>
              <w:jc w:val="center"/>
              <w:rPr>
                <w:b/>
                <w:color w:val="FF0000"/>
                <w:sz w:val="20"/>
              </w:rPr>
            </w:pPr>
            <w:r w:rsidRPr="00031FFA">
              <w:rPr>
                <w:b/>
                <w:noProof/>
                <w:sz w:val="20"/>
              </w:rPr>
              <w:t>Фонд</w:t>
            </w:r>
          </w:p>
        </w:tc>
        <w:tc>
          <w:tcPr>
            <w:tcW w:w="0" w:type="auto"/>
            <w:shd w:val="clear" w:color="auto" w:fill="auto"/>
          </w:tcPr>
          <w:p w:rsidR="008D5009" w:rsidRPr="008C3C44" w:rsidRDefault="00D6759E" w:rsidP="00426349">
            <w:pPr>
              <w:pStyle w:val="ListDash"/>
              <w:numPr>
                <w:ilvl w:val="0"/>
                <w:numId w:val="0"/>
              </w:numPr>
              <w:spacing w:beforeLines="40" w:before="96" w:afterLines="40" w:after="96"/>
              <w:jc w:val="center"/>
              <w:rPr>
                <w:b/>
                <w:color w:val="FF0000"/>
                <w:sz w:val="20"/>
              </w:rPr>
            </w:pPr>
            <w:r w:rsidRPr="008C3C44">
              <w:rPr>
                <w:b/>
                <w:noProof/>
                <w:sz w:val="20"/>
              </w:rPr>
              <w:t>Подкрепа по ЕФРР и ЕСФ (ориентировъчно) (в евро)</w:t>
            </w:r>
          </w:p>
        </w:tc>
        <w:tc>
          <w:tcPr>
            <w:tcW w:w="0" w:type="auto"/>
            <w:shd w:val="clear" w:color="auto" w:fill="auto"/>
          </w:tcPr>
          <w:p w:rsidR="008D5009" w:rsidRPr="008C3C44" w:rsidRDefault="00D6759E" w:rsidP="00426349">
            <w:pPr>
              <w:pStyle w:val="ListDash"/>
              <w:numPr>
                <w:ilvl w:val="0"/>
                <w:numId w:val="0"/>
              </w:numPr>
              <w:spacing w:beforeLines="40" w:before="96" w:afterLines="40" w:after="96"/>
              <w:jc w:val="center"/>
              <w:rPr>
                <w:b/>
                <w:color w:val="FF0000"/>
                <w:sz w:val="20"/>
              </w:rPr>
            </w:pPr>
            <w:r w:rsidRPr="008C3C44">
              <w:rPr>
                <w:b/>
                <w:noProof/>
                <w:sz w:val="20"/>
              </w:rPr>
              <w:t>Дял от общите средства, разпределени за програмата по линия на фонда</w:t>
            </w:r>
          </w:p>
        </w:tc>
      </w:tr>
      <w:tr w:rsidR="00BC3798" w:rsidTr="00426349">
        <w:tc>
          <w:tcPr>
            <w:tcW w:w="0" w:type="auto"/>
            <w:shd w:val="clear" w:color="auto" w:fill="auto"/>
          </w:tcPr>
          <w:p w:rsidR="008D5009" w:rsidRPr="008C3C44" w:rsidRDefault="00D6759E" w:rsidP="00426349">
            <w:pPr>
              <w:spacing w:before="0" w:after="0"/>
              <w:rPr>
                <w:sz w:val="20"/>
              </w:rPr>
            </w:pPr>
            <w:r w:rsidRPr="008C3C44">
              <w:rPr>
                <w:noProof/>
              </w:rPr>
              <w:t>Общо</w:t>
            </w:r>
            <w:r w:rsidRPr="008C3C44">
              <w:t xml:space="preserve"> </w:t>
            </w:r>
            <w:r w:rsidRPr="008C3C44">
              <w:rPr>
                <w:noProof/>
              </w:rPr>
              <w:t>Европейски социален фонд (ЕСФ)</w:t>
            </w:r>
          </w:p>
        </w:tc>
        <w:tc>
          <w:tcPr>
            <w:tcW w:w="0" w:type="auto"/>
            <w:shd w:val="clear" w:color="auto" w:fill="auto"/>
          </w:tcPr>
          <w:p w:rsidR="008D5009" w:rsidRPr="00004FE2" w:rsidRDefault="00D6759E" w:rsidP="00426349">
            <w:pPr>
              <w:spacing w:before="0" w:after="0"/>
              <w:jc w:val="right"/>
            </w:pPr>
            <w:r w:rsidRPr="00004FE2">
              <w:rPr>
                <w:noProof/>
              </w:rPr>
              <w:t>0,00</w:t>
            </w:r>
          </w:p>
        </w:tc>
        <w:tc>
          <w:tcPr>
            <w:tcW w:w="0" w:type="auto"/>
            <w:shd w:val="clear" w:color="auto" w:fill="auto"/>
          </w:tcPr>
          <w:p w:rsidR="008D5009" w:rsidRPr="00004FE2" w:rsidRDefault="00D6759E" w:rsidP="00426349">
            <w:pPr>
              <w:spacing w:before="0" w:after="0"/>
              <w:jc w:val="right"/>
            </w:pPr>
            <w:r>
              <w:rPr>
                <w:noProof/>
              </w:rPr>
              <w:t>0,00%</w:t>
            </w:r>
          </w:p>
        </w:tc>
      </w:tr>
      <w:tr w:rsidR="00BC3798" w:rsidTr="00426349">
        <w:tc>
          <w:tcPr>
            <w:tcW w:w="0" w:type="auto"/>
            <w:shd w:val="clear" w:color="auto" w:fill="auto"/>
          </w:tcPr>
          <w:p w:rsidR="008D5009" w:rsidRPr="008C3C44" w:rsidRDefault="00D6759E" w:rsidP="00426349">
            <w:pPr>
              <w:spacing w:before="0" w:after="0"/>
              <w:rPr>
                <w:sz w:val="20"/>
              </w:rPr>
            </w:pPr>
            <w:r w:rsidRPr="008C3C44">
              <w:rPr>
                <w:b/>
                <w:noProof/>
              </w:rPr>
              <w:t>ОБЩО ЕФРР+ЕСФ</w:t>
            </w:r>
            <w:r w:rsidRPr="008C3C44">
              <w:t xml:space="preserve"> </w:t>
            </w:r>
          </w:p>
        </w:tc>
        <w:tc>
          <w:tcPr>
            <w:tcW w:w="0" w:type="auto"/>
            <w:shd w:val="clear" w:color="auto" w:fill="auto"/>
          </w:tcPr>
          <w:p w:rsidR="008D5009" w:rsidRPr="00004FE2" w:rsidRDefault="00D6759E" w:rsidP="00426349">
            <w:pPr>
              <w:spacing w:before="0" w:after="0"/>
              <w:jc w:val="right"/>
            </w:pPr>
            <w:r w:rsidRPr="00031FFA">
              <w:rPr>
                <w:b/>
                <w:noProof/>
              </w:rPr>
              <w:t>0,00</w:t>
            </w:r>
          </w:p>
        </w:tc>
        <w:tc>
          <w:tcPr>
            <w:tcW w:w="0" w:type="auto"/>
            <w:shd w:val="clear" w:color="auto" w:fill="auto"/>
          </w:tcPr>
          <w:p w:rsidR="008D5009" w:rsidRPr="00004FE2" w:rsidRDefault="00D6759E" w:rsidP="00426349">
            <w:pPr>
              <w:spacing w:before="0" w:after="0"/>
              <w:jc w:val="right"/>
            </w:pPr>
            <w:r>
              <w:rPr>
                <w:b/>
                <w:noProof/>
              </w:rPr>
              <w:t>0,00%</w:t>
            </w:r>
          </w:p>
        </w:tc>
      </w:tr>
    </w:tbl>
    <w:p w:rsidR="008D5009" w:rsidRDefault="008D5009" w:rsidP="008D5009">
      <w:pPr>
        <w:spacing w:before="0" w:after="0"/>
        <w:rPr>
          <w:lang w:val="en"/>
        </w:rPr>
      </w:pPr>
    </w:p>
    <w:p w:rsidR="008D5009" w:rsidRPr="008C3C44" w:rsidRDefault="00D6759E" w:rsidP="008D5009">
      <w:pPr>
        <w:pStyle w:val="Heading2"/>
        <w:keepLines/>
        <w:numPr>
          <w:ilvl w:val="0"/>
          <w:numId w:val="0"/>
        </w:numPr>
        <w:spacing w:before="0" w:after="0"/>
        <w:rPr>
          <w:b w:val="0"/>
          <w:color w:val="000000"/>
          <w:sz w:val="22"/>
          <w:szCs w:val="22"/>
          <w:lang w:val="en"/>
        </w:rPr>
      </w:pPr>
      <w:bookmarkStart w:id="146" w:name="_Toc256000099"/>
      <w:r w:rsidRPr="004D1171">
        <w:rPr>
          <w:noProof/>
          <w:color w:val="000000"/>
          <w:lang w:val="en"/>
        </w:rPr>
        <w:t>4.3 Интегрирани териториални инвестиции (ИТИ)</w:t>
      </w:r>
      <w:bookmarkStart w:id="147" w:name="_Toc512434590"/>
      <w:bookmarkStart w:id="148" w:name="_Toc25666864"/>
      <w:bookmarkStart w:id="149" w:name="_Toc27646471"/>
      <w:r>
        <w:rPr>
          <w:b w:val="0"/>
          <w:color w:val="000000"/>
          <w:lang w:val="en"/>
        </w:rPr>
        <w:t xml:space="preserve"> </w:t>
      </w:r>
      <w:r>
        <w:rPr>
          <w:b w:val="0"/>
          <w:noProof/>
          <w:color w:val="000000"/>
          <w:lang w:val="en"/>
        </w:rPr>
        <w:t>(когато е целесъобразно)</w:t>
      </w:r>
      <w:bookmarkEnd w:id="146"/>
      <w:bookmarkEnd w:id="147"/>
      <w:bookmarkEnd w:id="148"/>
      <w:bookmarkEnd w:id="149"/>
    </w:p>
    <w:p w:rsidR="008D5009" w:rsidRDefault="00D6759E" w:rsidP="008D5009">
      <w:pPr>
        <w:keepNext/>
        <w:keepLines/>
        <w:spacing w:before="0" w:after="0"/>
      </w:pPr>
      <w:r>
        <w:rPr>
          <w:noProof/>
        </w:rPr>
        <w:t>Описание на подхода за използване на интегрираните териториални инвестиции (както е определено в член 36 от Регламент (ЕС) № 1303/2013), различни от случаите по точка 4.2, и ориентировъчния размер на сумата, отпусната за тях по всяка приоритетна ос.</w:t>
      </w:r>
    </w:p>
    <w:p w:rsidR="00BC3798" w:rsidRDefault="00D6759E">
      <w:pPr>
        <w:spacing w:before="0" w:after="240"/>
        <w:jc w:val="left"/>
      </w:pPr>
      <w:r>
        <w:t>Не е приложимо</w:t>
      </w:r>
    </w:p>
    <w:p w:rsidR="008D5009" w:rsidRDefault="008D5009" w:rsidP="008D5009">
      <w:pPr>
        <w:spacing w:before="0" w:after="0"/>
      </w:pPr>
    </w:p>
    <w:p w:rsidR="008D5009" w:rsidRPr="00DC028E" w:rsidRDefault="008D5009" w:rsidP="008D5009">
      <w:pPr>
        <w:spacing w:before="0" w:after="0"/>
      </w:pPr>
    </w:p>
    <w:p w:rsidR="008D5009" w:rsidRDefault="00D6759E" w:rsidP="008D5009">
      <w:pPr>
        <w:keepNext/>
        <w:keepLines/>
        <w:spacing w:before="0" w:after="0"/>
        <w:rPr>
          <w:b/>
        </w:rPr>
      </w:pPr>
      <w:r>
        <w:rPr>
          <w:b/>
          <w:noProof/>
        </w:rPr>
        <w:t>Таблица 21: Ориентировъчно разпределение на финансовите средства за ИТИ, различни от посочените в точка 4.2</w:t>
      </w:r>
      <w:r>
        <w:rPr>
          <w:b/>
        </w:rPr>
        <w:t xml:space="preserve"> </w:t>
      </w:r>
      <w:r w:rsidRPr="00134BEA">
        <w:rPr>
          <w:noProof/>
        </w:rPr>
        <w:t>(обща сума)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754"/>
        <w:gridCol w:w="6155"/>
      </w:tblGrid>
      <w:tr w:rsidR="00BC3798" w:rsidTr="00426349">
        <w:trPr>
          <w:trHeight w:val="170"/>
          <w:tblHeader/>
        </w:trPr>
        <w:tc>
          <w:tcPr>
            <w:tcW w:w="0" w:type="auto"/>
            <w:shd w:val="clear" w:color="auto" w:fill="auto"/>
          </w:tcPr>
          <w:p w:rsidR="008D5009" w:rsidRPr="00DC028E" w:rsidRDefault="00D6759E" w:rsidP="00426349">
            <w:pPr>
              <w:tabs>
                <w:tab w:val="left" w:pos="3237"/>
              </w:tabs>
              <w:suppressAutoHyphens/>
              <w:spacing w:before="0" w:after="0" w:line="480" w:lineRule="auto"/>
              <w:jc w:val="center"/>
              <w:rPr>
                <w:sz w:val="22"/>
                <w:szCs w:val="22"/>
                <w:lang w:eastAsia="ar-SA"/>
              </w:rPr>
            </w:pPr>
            <w:r>
              <w:rPr>
                <w:b/>
                <w:noProof/>
                <w:sz w:val="22"/>
                <w:szCs w:val="22"/>
                <w:lang w:eastAsia="ar-SA"/>
              </w:rPr>
              <w:t>Приоритетна ос</w:t>
            </w:r>
          </w:p>
        </w:tc>
        <w:tc>
          <w:tcPr>
            <w:tcW w:w="0" w:type="auto"/>
            <w:shd w:val="clear" w:color="auto" w:fill="auto"/>
          </w:tcPr>
          <w:p w:rsidR="008D5009" w:rsidRPr="00DC028E" w:rsidRDefault="00D6759E" w:rsidP="00426349">
            <w:pPr>
              <w:tabs>
                <w:tab w:val="left" w:pos="3237"/>
              </w:tabs>
              <w:suppressAutoHyphens/>
              <w:spacing w:before="0" w:after="0"/>
              <w:jc w:val="center"/>
              <w:rPr>
                <w:sz w:val="22"/>
                <w:szCs w:val="22"/>
                <w:lang w:eastAsia="ar-SA"/>
              </w:rPr>
            </w:pPr>
            <w:r>
              <w:rPr>
                <w:b/>
                <w:noProof/>
                <w:sz w:val="22"/>
                <w:szCs w:val="22"/>
                <w:lang w:eastAsia="ar-SA"/>
              </w:rPr>
              <w:t>Фонд</w:t>
            </w:r>
          </w:p>
        </w:tc>
        <w:tc>
          <w:tcPr>
            <w:tcW w:w="0" w:type="auto"/>
            <w:shd w:val="clear" w:color="auto" w:fill="auto"/>
            <w:vAlign w:val="center"/>
          </w:tcPr>
          <w:p w:rsidR="008D5009" w:rsidRPr="00E52C4F" w:rsidRDefault="00D6759E" w:rsidP="00426349">
            <w:pPr>
              <w:tabs>
                <w:tab w:val="left" w:pos="3237"/>
              </w:tabs>
              <w:suppressAutoHyphens/>
              <w:spacing w:before="0" w:after="0"/>
              <w:jc w:val="center"/>
              <w:rPr>
                <w:b/>
                <w:sz w:val="22"/>
                <w:szCs w:val="22"/>
                <w:lang w:val="da-DK" w:eastAsia="ar-SA"/>
              </w:rPr>
            </w:pPr>
            <w:r w:rsidRPr="00E52C4F">
              <w:rPr>
                <w:b/>
                <w:noProof/>
                <w:sz w:val="22"/>
                <w:szCs w:val="22"/>
                <w:lang w:val="da-DK" w:eastAsia="ar-SA"/>
              </w:rPr>
              <w:t>Ориентировъчно разпределение на финансовите средства (подкрепа от Съюза) (в евро)</w:t>
            </w:r>
          </w:p>
        </w:tc>
      </w:tr>
      <w:tr w:rsidR="00BC3798" w:rsidTr="00426349">
        <w:trPr>
          <w:trHeight w:val="156"/>
        </w:trPr>
        <w:tc>
          <w:tcPr>
            <w:tcW w:w="0" w:type="auto"/>
            <w:shd w:val="clear" w:color="auto" w:fill="auto"/>
            <w:vAlign w:val="center"/>
          </w:tcPr>
          <w:p w:rsidR="008D5009" w:rsidRPr="00F4063B" w:rsidRDefault="005944B6" w:rsidP="00426349">
            <w:pPr>
              <w:tabs>
                <w:tab w:val="left" w:pos="3237"/>
              </w:tabs>
              <w:suppressAutoHyphens/>
              <w:spacing w:before="0" w:after="0"/>
              <w:rPr>
                <w:sz w:val="22"/>
                <w:szCs w:val="22"/>
                <w:lang w:val="da-DK" w:eastAsia="ar-SA"/>
              </w:rPr>
            </w:pPr>
            <w:r w:rsidRPr="00D472C5">
              <w:rPr>
                <w:noProof/>
                <w:sz w:val="22"/>
              </w:rPr>
              <w:t>Общо</w:t>
            </w:r>
          </w:p>
        </w:tc>
        <w:tc>
          <w:tcPr>
            <w:tcW w:w="0" w:type="auto"/>
            <w:shd w:val="clear" w:color="auto" w:fill="auto"/>
            <w:vAlign w:val="center"/>
          </w:tcPr>
          <w:p w:rsidR="008D5009" w:rsidRPr="00DC028E" w:rsidRDefault="008D5009" w:rsidP="00426349">
            <w:pPr>
              <w:tabs>
                <w:tab w:val="left" w:pos="3237"/>
              </w:tabs>
              <w:suppressAutoHyphens/>
              <w:spacing w:before="0" w:after="0"/>
              <w:rPr>
                <w:sz w:val="22"/>
                <w:szCs w:val="22"/>
                <w:lang w:eastAsia="ar-SA"/>
              </w:rPr>
            </w:pPr>
          </w:p>
        </w:tc>
        <w:tc>
          <w:tcPr>
            <w:tcW w:w="0" w:type="auto"/>
            <w:shd w:val="clear" w:color="auto" w:fill="auto"/>
            <w:vAlign w:val="center"/>
          </w:tcPr>
          <w:p w:rsidR="008D5009" w:rsidRPr="00DC028E" w:rsidRDefault="00D6759E" w:rsidP="00426349">
            <w:pPr>
              <w:tabs>
                <w:tab w:val="left" w:pos="3237"/>
              </w:tabs>
              <w:suppressAutoHyphens/>
              <w:spacing w:before="0" w:after="0"/>
              <w:jc w:val="right"/>
              <w:rPr>
                <w:sz w:val="22"/>
                <w:szCs w:val="22"/>
                <w:lang w:eastAsia="ar-SA"/>
              </w:rPr>
            </w:pPr>
            <w:r w:rsidRPr="004A4B51">
              <w:rPr>
                <w:b/>
                <w:noProof/>
                <w:sz w:val="22"/>
                <w:szCs w:val="22"/>
                <w:lang w:eastAsia="ar-SA"/>
              </w:rPr>
              <w:t>0,00</w:t>
            </w:r>
          </w:p>
        </w:tc>
      </w:tr>
    </w:tbl>
    <w:p w:rsidR="008D5009" w:rsidRPr="00DC028E" w:rsidRDefault="008D5009" w:rsidP="008D5009">
      <w:pPr>
        <w:spacing w:before="0" w:after="0"/>
      </w:pPr>
    </w:p>
    <w:p w:rsidR="008D5009" w:rsidRPr="004D1171" w:rsidRDefault="00D6759E" w:rsidP="008D5009">
      <w:pPr>
        <w:pStyle w:val="Heading2"/>
        <w:numPr>
          <w:ilvl w:val="0"/>
          <w:numId w:val="0"/>
        </w:numPr>
        <w:spacing w:before="0" w:after="0"/>
        <w:rPr>
          <w:color w:val="000000"/>
          <w:sz w:val="22"/>
          <w:szCs w:val="22"/>
          <w:lang w:val="en"/>
        </w:rPr>
      </w:pPr>
      <w:bookmarkStart w:id="150" w:name="_Toc256000100"/>
      <w:r>
        <w:rPr>
          <w:noProof/>
          <w:color w:val="000000"/>
          <w:lang w:val="en"/>
        </w:rPr>
        <w:t>4.4 Уредба за междурегионалните и транснационалните действия в рамките на оперативната програма с бенефициери, намиращи се в поне още една държава членка</w:t>
      </w:r>
      <w:bookmarkStart w:id="151" w:name="_Toc512434591"/>
      <w:bookmarkStart w:id="152" w:name="_Toc25666865"/>
      <w:bookmarkStart w:id="153" w:name="_Toc27646472"/>
      <w:r>
        <w:rPr>
          <w:color w:val="000000"/>
          <w:lang w:val="en"/>
        </w:rPr>
        <w:t xml:space="preserve"> </w:t>
      </w:r>
      <w:r w:rsidRPr="00C435E2">
        <w:rPr>
          <w:b w:val="0"/>
          <w:noProof/>
          <w:color w:val="000000"/>
          <w:lang w:val="en"/>
        </w:rPr>
        <w:t>(когато е целесъобразно)</w:t>
      </w:r>
      <w:bookmarkEnd w:id="150"/>
      <w:bookmarkEnd w:id="151"/>
      <w:bookmarkEnd w:id="152"/>
      <w:bookmarkEnd w:id="153"/>
    </w:p>
    <w:p w:rsidR="00BC3798" w:rsidRDefault="00D6759E">
      <w:pPr>
        <w:spacing w:before="0" w:after="240"/>
        <w:jc w:val="left"/>
      </w:pPr>
      <w:r>
        <w:t>Не е приложимо. Чуждестранните партньори, участващи в дейности, свързани с транснационално сътрудничество, ще бъдат идентифицирани от бенефициентите по ОПДУ в зависимост от спецификата на конкретния проект.</w:t>
      </w:r>
    </w:p>
    <w:p w:rsidR="008D5009" w:rsidRDefault="008D5009" w:rsidP="008D5009">
      <w:pPr>
        <w:widowControl w:val="0"/>
        <w:spacing w:before="0" w:after="0"/>
        <w:rPr>
          <w:noProof/>
          <w:color w:val="000000"/>
          <w:sz w:val="22"/>
          <w:szCs w:val="22"/>
          <w:lang w:eastAsia="fr-BE"/>
        </w:rPr>
      </w:pPr>
    </w:p>
    <w:p w:rsidR="008D5009" w:rsidRPr="00986934" w:rsidRDefault="008D5009" w:rsidP="008D5009">
      <w:pPr>
        <w:widowControl w:val="0"/>
        <w:spacing w:before="0" w:after="0"/>
        <w:rPr>
          <w:noProof/>
          <w:color w:val="4F81BD"/>
          <w:sz w:val="22"/>
          <w:szCs w:val="22"/>
          <w:lang w:val="en" w:eastAsia="fr-BE"/>
        </w:rPr>
      </w:pPr>
    </w:p>
    <w:p w:rsidR="008D5009" w:rsidRPr="00986934" w:rsidRDefault="00D6759E" w:rsidP="008D5009">
      <w:pPr>
        <w:pStyle w:val="Heading2"/>
        <w:keepLines/>
        <w:numPr>
          <w:ilvl w:val="0"/>
          <w:numId w:val="0"/>
        </w:numPr>
        <w:spacing w:before="0" w:after="0"/>
        <w:rPr>
          <w:color w:val="000000"/>
          <w:sz w:val="22"/>
          <w:szCs w:val="22"/>
          <w:lang w:val="en"/>
        </w:rPr>
      </w:pPr>
      <w:bookmarkStart w:id="154" w:name="_Toc256000101"/>
      <w:r w:rsidRPr="00986934">
        <w:rPr>
          <w:noProof/>
          <w:color w:val="000000"/>
          <w:lang w:val="en"/>
        </w:rPr>
        <w:t>4.5 Принос на планираните действия по програмата за осъществяване на макрорегионални стратегии и стратегии за морските басейни в зависимост от потребностите на програмния район, посочени от държавата членка</w:t>
      </w:r>
      <w:bookmarkStart w:id="155" w:name="_Toc512434592"/>
      <w:bookmarkStart w:id="156" w:name="_Toc25666866"/>
      <w:bookmarkStart w:id="157" w:name="_Toc27646473"/>
      <w:r w:rsidRPr="00986934">
        <w:rPr>
          <w:noProof/>
          <w:color w:val="000000"/>
          <w:lang w:val="en" w:eastAsia="fr-BE"/>
        </w:rPr>
        <w:t xml:space="preserve"> </w:t>
      </w:r>
      <w:r w:rsidRPr="00986934">
        <w:rPr>
          <w:b w:val="0"/>
          <w:noProof/>
          <w:color w:val="000000"/>
          <w:lang w:val="en" w:eastAsia="fr-BE"/>
        </w:rPr>
        <w:t>(когато е целесъобразно)</w:t>
      </w:r>
      <w:bookmarkEnd w:id="154"/>
      <w:bookmarkEnd w:id="155"/>
      <w:bookmarkEnd w:id="156"/>
      <w:bookmarkEnd w:id="157"/>
    </w:p>
    <w:p w:rsidR="008D5009" w:rsidRPr="00986934" w:rsidRDefault="00D6759E" w:rsidP="008D5009">
      <w:pPr>
        <w:keepNext/>
        <w:keepLines/>
        <w:widowControl w:val="0"/>
        <w:spacing w:before="0" w:after="0"/>
        <w:rPr>
          <w:noProof/>
          <w:color w:val="000000"/>
          <w:lang w:val="en" w:eastAsia="fr-BE"/>
        </w:rPr>
      </w:pPr>
      <w:r w:rsidRPr="00986934">
        <w:rPr>
          <w:noProof/>
          <w:color w:val="000000"/>
          <w:lang w:val="en" w:eastAsia="fr-BE"/>
        </w:rPr>
        <w:t xml:space="preserve">(Когато държавата членка и регионите участват в макрорегионални стратегии и стратегии за морските басейни) </w:t>
      </w:r>
    </w:p>
    <w:p w:rsidR="00BC3798" w:rsidRDefault="00D6759E">
      <w:pPr>
        <w:spacing w:before="0" w:after="240"/>
        <w:jc w:val="left"/>
      </w:pPr>
      <w:r>
        <w:t xml:space="preserve">В рамките на Приоритетна ос 2 на ОПДУ ще бъдат подкрепяни дейности, свързани с реализацията на 4-ти стълб на Стратегията на ЕС за Дунавския регион: </w:t>
      </w:r>
      <w:r>
        <w:rPr>
          <w:b/>
          <w:bCs/>
        </w:rPr>
        <w:t>„</w:t>
      </w:r>
      <w:r>
        <w:rPr>
          <w:b/>
          <w:bCs/>
          <w:u w:val="single"/>
        </w:rPr>
        <w:t>Укрепване на Дунавския регион</w:t>
      </w:r>
      <w:r>
        <w:rPr>
          <w:b/>
          <w:bCs/>
        </w:rPr>
        <w:t xml:space="preserve"> (например повишаване на институционалния капацитет и подобряване на сътрудничеството за справяне с организираната престъпност)“, </w:t>
      </w:r>
      <w:r>
        <w:t>цели 5 „Управление на рисковете за околната среда“, 9 „Инвестиране в кадри и умения“ (конкретно по отношение на публичния сектор), 10 „Увеличаване на институционалния капацитет и сътрудничеството“ и 11 „Сътрудничество за справяне с проблемите по сигурността и организираната престъпност“.</w:t>
      </w:r>
    </w:p>
    <w:p w:rsidR="00BC3798" w:rsidRDefault="00D6759E">
      <w:pPr>
        <w:spacing w:before="240" w:after="240"/>
        <w:jc w:val="left"/>
      </w:pPr>
      <w:r>
        <w:lastRenderedPageBreak/>
        <w:t>Предвидените по оста обучения, свързани с управлението на рисковете от бедствия, аварии и природни катастрофи ще спомогнат за изпълнението на заложената в Стратегията цел: „Да се изпълнят плановете за целия Дунавски регион за управление на риска от наводнения — срокът за това съгласно Директивата на ЕС за наводненията е през 2015 г. — включително не по-късно от 2021 г. този риск значително да се намали.“</w:t>
      </w:r>
    </w:p>
    <w:p w:rsidR="008D5009" w:rsidRPr="00986934" w:rsidRDefault="008D5009" w:rsidP="008D5009">
      <w:pPr>
        <w:widowControl w:val="0"/>
        <w:spacing w:before="0" w:after="0"/>
        <w:rPr>
          <w:noProof/>
          <w:lang w:val="en" w:eastAsia="fr-BE"/>
        </w:rPr>
        <w:sectPr w:rsidR="008D5009" w:rsidRPr="00986934" w:rsidSect="00426349">
          <w:headerReference w:type="even" r:id="rId27"/>
          <w:headerReference w:type="default" r:id="rId28"/>
          <w:headerReference w:type="first" r:id="rId29"/>
          <w:pgSz w:w="11906" w:h="16838"/>
          <w:pgMar w:top="1022" w:right="1699" w:bottom="1022" w:left="1584" w:header="283" w:footer="283" w:gutter="0"/>
          <w:cols w:space="708"/>
          <w:docGrid w:linePitch="360"/>
        </w:sectPr>
      </w:pPr>
    </w:p>
    <w:p w:rsidR="008D5009" w:rsidRPr="00986934" w:rsidRDefault="00D6759E" w:rsidP="008D5009">
      <w:pPr>
        <w:widowControl w:val="0"/>
        <w:spacing w:before="0" w:after="0"/>
        <w:rPr>
          <w:b/>
          <w:lang w:val="en"/>
        </w:rPr>
      </w:pPr>
      <w:bookmarkStart w:id="158" w:name="_Toc256000102"/>
      <w:r w:rsidRPr="00937974">
        <w:rPr>
          <w:rStyle w:val="Heading1Char"/>
          <w:noProof/>
        </w:rPr>
        <w:lastRenderedPageBreak/>
        <w:t>5. СПЕЦИФИЧНИ ПОТРЕБНОСТИ НА ГЕОГРАФСКИ РАЙОНИ, КОИТО СА НАЙ-ТЕЖКО ЗАСЕГНАТИ ОТ БЕДНОСТ, ИЛИ НА ЦЕЛЕВИТЕ ГРУПИ С НАЙ-ВИСОК РИСК ОТ ДИСКРИМИНАЦИЯ ИЛИ СОЦИАЛНО ИЗКЛЮЧВАНЕ</w:t>
      </w:r>
      <w:bookmarkEnd w:id="158"/>
      <w:r w:rsidRPr="00986934">
        <w:rPr>
          <w:b/>
          <w:noProof/>
          <w:lang w:val="en" w:eastAsia="fr-BE"/>
        </w:rPr>
        <w:t xml:space="preserve"> </w:t>
      </w:r>
      <w:r w:rsidRPr="00986934">
        <w:rPr>
          <w:noProof/>
          <w:lang w:val="en" w:eastAsia="fr-BE"/>
        </w:rPr>
        <w:t>(КОГАТО Е ЦЕЛЕСЪОБРАЗНО)</w:t>
      </w:r>
    </w:p>
    <w:p w:rsidR="008D5009" w:rsidRPr="00986934" w:rsidRDefault="008D5009" w:rsidP="008D5009">
      <w:pPr>
        <w:spacing w:before="0" w:after="0"/>
        <w:rPr>
          <w:lang w:val="en"/>
        </w:rPr>
      </w:pPr>
    </w:p>
    <w:p w:rsidR="008D5009" w:rsidRDefault="00D6759E" w:rsidP="008D5009">
      <w:pPr>
        <w:pStyle w:val="Heading2"/>
        <w:numPr>
          <w:ilvl w:val="0"/>
          <w:numId w:val="0"/>
        </w:numPr>
        <w:spacing w:before="0" w:after="0"/>
        <w:rPr>
          <w:color w:val="000000"/>
        </w:rPr>
      </w:pPr>
      <w:bookmarkStart w:id="159" w:name="_Toc256000103"/>
      <w:r w:rsidRPr="001D083A">
        <w:rPr>
          <w:noProof/>
          <w:color w:val="000000"/>
        </w:rPr>
        <w:t>5.1 Географски райони, които са най-тежко засегнати от бедност/целеви групи с най-висок риск от дискриминация или социално изключване</w:t>
      </w:r>
      <w:bookmarkEnd w:id="159"/>
    </w:p>
    <w:p w:rsidR="00BC3798" w:rsidRDefault="00D6759E">
      <w:pPr>
        <w:spacing w:before="0" w:after="240"/>
        <w:jc w:val="left"/>
      </w:pPr>
      <w:r>
        <w:t>ОПДУ има хоризонтален обхват, като планираните интервенции ще имат ефект върху територията на цялата страна. Доброто административно обслужване и ефективната съдебна система ще подпомогнат всички региони на страната.</w:t>
      </w:r>
    </w:p>
    <w:p w:rsidR="008D5009" w:rsidRDefault="008D5009" w:rsidP="008D5009">
      <w:pPr>
        <w:pStyle w:val="Text1"/>
        <w:spacing w:before="0" w:after="0"/>
        <w:ind w:left="0"/>
        <w:rPr>
          <w:color w:val="000000"/>
        </w:rPr>
      </w:pPr>
    </w:p>
    <w:p w:rsidR="008D5009" w:rsidRDefault="00D6759E" w:rsidP="008D5009">
      <w:pPr>
        <w:pStyle w:val="Heading2"/>
        <w:numPr>
          <w:ilvl w:val="0"/>
          <w:numId w:val="0"/>
        </w:numPr>
        <w:spacing w:before="0" w:after="0"/>
        <w:rPr>
          <w:color w:val="000000"/>
        </w:rPr>
      </w:pPr>
      <w:bookmarkStart w:id="160" w:name="_Toc256000104"/>
      <w:r w:rsidRPr="00977A33">
        <w:rPr>
          <w:noProof/>
          <w:color w:val="000000"/>
        </w:rPr>
        <w:t>5.2 Стратегия за работа по специалните потребности на географските райони, които са най-тежко засегнати от бедност /целевите групи с най-висок риск от дискриминация или социално изключване, и когато е приложимо — принос за прилагането на интегрирания подход, определен в споразумението за партньорство</w:t>
      </w:r>
      <w:bookmarkEnd w:id="160"/>
    </w:p>
    <w:p w:rsidR="00BC3798" w:rsidRDefault="00D6759E">
      <w:pPr>
        <w:spacing w:before="0" w:after="240"/>
        <w:jc w:val="left"/>
      </w:pPr>
      <w:r>
        <w:t>ОПДУ има хоризонтален обхват, като планираните интервенции ще имат ефект върху територията на цялата страна. Доброто административно обслужване и ефективната съдебна система ще подпомогнат всички региони на страната</w:t>
      </w:r>
    </w:p>
    <w:p w:rsidR="008D5009" w:rsidRDefault="008D5009" w:rsidP="008D5009">
      <w:pPr>
        <w:pStyle w:val="Text1"/>
        <w:spacing w:before="0" w:after="0"/>
        <w:ind w:left="0"/>
        <w:rPr>
          <w:b/>
        </w:rPr>
        <w:sectPr w:rsidR="008D5009" w:rsidSect="00426349">
          <w:headerReference w:type="even" r:id="rId30"/>
          <w:headerReference w:type="default" r:id="rId31"/>
          <w:headerReference w:type="first" r:id="rId32"/>
          <w:pgSz w:w="11906" w:h="16838"/>
          <w:pgMar w:top="1022" w:right="1699" w:bottom="1022" w:left="1584" w:header="283" w:footer="283" w:gutter="0"/>
          <w:cols w:space="708"/>
          <w:docGrid w:linePitch="360"/>
        </w:sectPr>
      </w:pPr>
    </w:p>
    <w:p w:rsidR="008D5009" w:rsidRDefault="00D6759E" w:rsidP="00144AE8">
      <w:pPr>
        <w:pStyle w:val="Heading2"/>
        <w:numPr>
          <w:ilvl w:val="0"/>
          <w:numId w:val="0"/>
        </w:numPr>
        <w:ind w:left="850" w:hanging="850"/>
      </w:pPr>
      <w:bookmarkStart w:id="161" w:name="_Toc256000105"/>
      <w:r>
        <w:rPr>
          <w:noProof/>
        </w:rPr>
        <w:lastRenderedPageBreak/>
        <w:t>Таблица 22: Действия за работа по специалните потребности на географските райони, които са най-тежко засегнати от бедност /целевите групи с най-висок риск от дискриминация или социално изключване</w:t>
      </w:r>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24"/>
        <w:gridCol w:w="5551"/>
        <w:gridCol w:w="1609"/>
        <w:gridCol w:w="705"/>
        <w:gridCol w:w="1689"/>
        <w:gridCol w:w="2406"/>
      </w:tblGrid>
      <w:tr w:rsidR="00BC3798" w:rsidTr="00426349">
        <w:trPr>
          <w:trHeight w:val="510"/>
          <w:tblHeader/>
        </w:trPr>
        <w:tc>
          <w:tcPr>
            <w:tcW w:w="0" w:type="auto"/>
          </w:tcPr>
          <w:p w:rsidR="008D5009" w:rsidRPr="00B43DD0" w:rsidRDefault="00D6759E" w:rsidP="00426349">
            <w:pPr>
              <w:pStyle w:val="Text1"/>
              <w:spacing w:before="0" w:after="0"/>
              <w:ind w:left="0"/>
              <w:jc w:val="center"/>
              <w:rPr>
                <w:b/>
                <w:sz w:val="20"/>
                <w:szCs w:val="20"/>
              </w:rPr>
            </w:pPr>
            <w:r w:rsidRPr="00B43DD0">
              <w:rPr>
                <w:b/>
                <w:noProof/>
                <w:sz w:val="20"/>
                <w:szCs w:val="20"/>
              </w:rPr>
              <w:t>Целева група/географски район</w:t>
            </w:r>
          </w:p>
        </w:tc>
        <w:tc>
          <w:tcPr>
            <w:tcW w:w="0" w:type="auto"/>
          </w:tcPr>
          <w:p w:rsidR="008D5009" w:rsidRPr="00B43DD0" w:rsidRDefault="00D6759E" w:rsidP="00426349">
            <w:pPr>
              <w:pStyle w:val="Text1"/>
              <w:spacing w:before="0" w:after="0"/>
              <w:ind w:left="0"/>
              <w:jc w:val="center"/>
              <w:rPr>
                <w:b/>
                <w:sz w:val="20"/>
                <w:szCs w:val="20"/>
              </w:rPr>
            </w:pPr>
            <w:r w:rsidRPr="00B43DD0">
              <w:rPr>
                <w:b/>
                <w:noProof/>
                <w:sz w:val="20"/>
                <w:szCs w:val="20"/>
              </w:rPr>
              <w:t>Основни видове планирани действия като част от интегрирания подход</w:t>
            </w:r>
          </w:p>
        </w:tc>
        <w:tc>
          <w:tcPr>
            <w:tcW w:w="0" w:type="auto"/>
          </w:tcPr>
          <w:p w:rsidR="008D5009" w:rsidRPr="00B43DD0" w:rsidRDefault="00D6759E" w:rsidP="00426349">
            <w:pPr>
              <w:pStyle w:val="Text1"/>
              <w:spacing w:before="0" w:after="0"/>
              <w:ind w:left="0"/>
              <w:jc w:val="center"/>
              <w:rPr>
                <w:b/>
                <w:sz w:val="20"/>
                <w:szCs w:val="20"/>
              </w:rPr>
            </w:pPr>
            <w:r w:rsidRPr="00B43DD0">
              <w:rPr>
                <w:b/>
                <w:noProof/>
                <w:sz w:val="20"/>
                <w:szCs w:val="20"/>
              </w:rPr>
              <w:t>Приоритетна ос</w:t>
            </w:r>
          </w:p>
        </w:tc>
        <w:tc>
          <w:tcPr>
            <w:tcW w:w="0" w:type="auto"/>
          </w:tcPr>
          <w:p w:rsidR="008D5009" w:rsidRPr="00B43DD0" w:rsidRDefault="00D6759E" w:rsidP="00426349">
            <w:pPr>
              <w:pStyle w:val="Text1"/>
              <w:spacing w:before="0" w:after="0"/>
              <w:ind w:left="0"/>
              <w:jc w:val="center"/>
              <w:rPr>
                <w:b/>
                <w:sz w:val="20"/>
                <w:szCs w:val="20"/>
              </w:rPr>
            </w:pPr>
            <w:r w:rsidRPr="00B43DD0">
              <w:rPr>
                <w:b/>
                <w:noProof/>
                <w:sz w:val="20"/>
                <w:szCs w:val="20"/>
              </w:rPr>
              <w:t>Фонд</w:t>
            </w:r>
          </w:p>
        </w:tc>
        <w:tc>
          <w:tcPr>
            <w:tcW w:w="0" w:type="auto"/>
          </w:tcPr>
          <w:p w:rsidR="008D5009" w:rsidRPr="00B43DD0" w:rsidRDefault="00D6759E" w:rsidP="00426349">
            <w:pPr>
              <w:pStyle w:val="Text1"/>
              <w:spacing w:before="0" w:after="0"/>
              <w:ind w:left="0"/>
              <w:jc w:val="center"/>
              <w:rPr>
                <w:b/>
                <w:sz w:val="20"/>
                <w:szCs w:val="20"/>
              </w:rPr>
            </w:pPr>
            <w:r w:rsidRPr="00B43DD0">
              <w:rPr>
                <w:b/>
                <w:noProof/>
                <w:sz w:val="20"/>
                <w:szCs w:val="20"/>
              </w:rPr>
              <w:t>Категория регион</w:t>
            </w:r>
          </w:p>
        </w:tc>
        <w:tc>
          <w:tcPr>
            <w:tcW w:w="0" w:type="auto"/>
          </w:tcPr>
          <w:p w:rsidR="008D5009" w:rsidRPr="00B43DD0" w:rsidRDefault="00D6759E" w:rsidP="00426349">
            <w:pPr>
              <w:pStyle w:val="Text1"/>
              <w:spacing w:before="0" w:after="0"/>
              <w:ind w:left="0"/>
              <w:jc w:val="center"/>
              <w:rPr>
                <w:b/>
                <w:sz w:val="20"/>
                <w:szCs w:val="20"/>
              </w:rPr>
            </w:pPr>
            <w:r w:rsidRPr="00B43DD0">
              <w:rPr>
                <w:b/>
                <w:noProof/>
                <w:sz w:val="20"/>
                <w:szCs w:val="20"/>
              </w:rPr>
              <w:t>Инвестиционен приоритет</w:t>
            </w:r>
          </w:p>
        </w:tc>
      </w:tr>
    </w:tbl>
    <w:p w:rsidR="008D5009" w:rsidRDefault="008D5009" w:rsidP="008D5009">
      <w:pPr>
        <w:pStyle w:val="Heading1"/>
        <w:numPr>
          <w:ilvl w:val="0"/>
          <w:numId w:val="15"/>
        </w:numPr>
        <w:tabs>
          <w:tab w:val="clear" w:pos="992"/>
          <w:tab w:val="num" w:pos="850"/>
        </w:tabs>
        <w:spacing w:before="0" w:after="0"/>
        <w:ind w:left="850"/>
        <w:jc w:val="left"/>
        <w:sectPr w:rsidR="008D5009" w:rsidSect="00426349">
          <w:headerReference w:type="even" r:id="rId33"/>
          <w:headerReference w:type="default" r:id="rId34"/>
          <w:footerReference w:type="default" r:id="rId35"/>
          <w:headerReference w:type="first" r:id="rId36"/>
          <w:pgSz w:w="16838" w:h="11906" w:orient="landscape"/>
          <w:pgMar w:top="1584" w:right="1022" w:bottom="1699" w:left="1022" w:header="283" w:footer="283" w:gutter="0"/>
          <w:cols w:space="708"/>
          <w:docGrid w:linePitch="360"/>
        </w:sectPr>
      </w:pPr>
    </w:p>
    <w:p w:rsidR="008D5009" w:rsidRDefault="00D6759E" w:rsidP="008D5009">
      <w:pPr>
        <w:pStyle w:val="Heading1"/>
        <w:numPr>
          <w:ilvl w:val="0"/>
          <w:numId w:val="0"/>
        </w:numPr>
        <w:spacing w:before="0" w:after="0"/>
      </w:pPr>
      <w:bookmarkStart w:id="162" w:name="_Toc256000106"/>
      <w:r>
        <w:rPr>
          <w:noProof/>
        </w:rPr>
        <w:lastRenderedPageBreak/>
        <w:t>6. СПЕЦИФИЧНИ ПОТРЕБНОСТИ НА ГЕОГРАФСКИТЕ РАЙОНИ, КОИТО СТРАДАТ ОТ ТЕЖКИ И ПОСТОЯННИ НЕБЛАГОПРИЯТНИ ПРИРОДНИ И ДЕМОГРАФСКИ УСЛОВИЯ</w:t>
      </w:r>
      <w:bookmarkStart w:id="163" w:name="_Toc512434595"/>
      <w:bookmarkStart w:id="164" w:name="_Toc25666871"/>
      <w:bookmarkStart w:id="165" w:name="_Toc27646478"/>
      <w:r>
        <w:t xml:space="preserve"> </w:t>
      </w:r>
      <w:r w:rsidRPr="00F403B2">
        <w:rPr>
          <w:b w:val="0"/>
          <w:noProof/>
        </w:rPr>
        <w:t>(КОГАТО Е ЦЕЛЕСЪОБРАЗНО)</w:t>
      </w:r>
      <w:bookmarkEnd w:id="162"/>
      <w:bookmarkEnd w:id="163"/>
      <w:bookmarkEnd w:id="164"/>
      <w:bookmarkEnd w:id="165"/>
    </w:p>
    <w:p w:rsidR="008D5009" w:rsidRDefault="008D5009" w:rsidP="008D5009">
      <w:pPr>
        <w:pStyle w:val="Text1"/>
        <w:spacing w:before="0" w:after="0"/>
        <w:ind w:left="0"/>
      </w:pPr>
    </w:p>
    <w:p w:rsidR="00BC3798" w:rsidRDefault="00D6759E">
      <w:pPr>
        <w:spacing w:before="0" w:after="240"/>
        <w:jc w:val="left"/>
      </w:pPr>
      <w:r>
        <w:t>ОПДУ има хоризонтален обхват, като планираните интервенции ще имат ефект върху територията на цялата страна. Доброто административно обслужване и ефективната съдебна система ще подпомогнат всички региони на страната.</w:t>
      </w:r>
    </w:p>
    <w:p w:rsidR="008D5009" w:rsidRPr="00DC028E" w:rsidRDefault="008D5009" w:rsidP="008D5009">
      <w:pPr>
        <w:pStyle w:val="Text1"/>
        <w:spacing w:before="0" w:after="0"/>
        <w:ind w:left="0"/>
      </w:pPr>
    </w:p>
    <w:p w:rsidR="008D5009" w:rsidRDefault="008D5009" w:rsidP="008D5009">
      <w:pPr>
        <w:pStyle w:val="Heading1"/>
        <w:numPr>
          <w:ilvl w:val="0"/>
          <w:numId w:val="15"/>
        </w:numPr>
        <w:tabs>
          <w:tab w:val="clear" w:pos="992"/>
          <w:tab w:val="num" w:pos="850"/>
        </w:tabs>
        <w:spacing w:before="0" w:after="0"/>
        <w:ind w:left="850"/>
        <w:jc w:val="left"/>
        <w:sectPr w:rsidR="008D5009" w:rsidSect="00426349">
          <w:headerReference w:type="even" r:id="rId37"/>
          <w:headerReference w:type="default" r:id="rId38"/>
          <w:footerReference w:type="default" r:id="rId39"/>
          <w:headerReference w:type="first" r:id="rId40"/>
          <w:pgSz w:w="11906" w:h="16838"/>
          <w:pgMar w:top="1022" w:right="1699" w:bottom="1022" w:left="1584" w:header="283" w:footer="283" w:gutter="0"/>
          <w:cols w:space="708"/>
          <w:docGrid w:linePitch="360"/>
        </w:sectPr>
      </w:pPr>
    </w:p>
    <w:p w:rsidR="008D5009" w:rsidRDefault="00D6759E" w:rsidP="008D5009">
      <w:pPr>
        <w:pStyle w:val="Heading1"/>
        <w:keepLines/>
        <w:numPr>
          <w:ilvl w:val="0"/>
          <w:numId w:val="0"/>
        </w:numPr>
        <w:spacing w:before="0" w:after="0"/>
      </w:pPr>
      <w:bookmarkStart w:id="166" w:name="_Toc256000107"/>
      <w:r>
        <w:rPr>
          <w:noProof/>
        </w:rPr>
        <w:lastRenderedPageBreak/>
        <w:t>7. ОРГАНИ И ОРГАНИЗАЦИИ, КОИТО ОТГОВАРЯТ ЗА УПРАВЛЕНИЕТО, КОНТРОЛА И ОДИТА И РОЛЯ НА СЪОТВЕТНИТЕ ПАРТНЬОРИ</w:t>
      </w:r>
      <w:bookmarkEnd w:id="166"/>
    </w:p>
    <w:p w:rsidR="008D5009" w:rsidRPr="00DF0174" w:rsidRDefault="008D5009" w:rsidP="008D5009">
      <w:pPr>
        <w:pStyle w:val="Text1"/>
        <w:keepNext/>
        <w:keepLines/>
        <w:spacing w:before="0" w:after="0"/>
        <w:ind w:left="0"/>
      </w:pPr>
    </w:p>
    <w:p w:rsidR="008D5009" w:rsidRDefault="00D6759E" w:rsidP="008D5009">
      <w:pPr>
        <w:pStyle w:val="Heading2"/>
        <w:keepLines/>
        <w:numPr>
          <w:ilvl w:val="0"/>
          <w:numId w:val="0"/>
        </w:numPr>
        <w:spacing w:before="0" w:after="0"/>
      </w:pPr>
      <w:bookmarkStart w:id="167" w:name="_Toc256000108"/>
      <w:r>
        <w:rPr>
          <w:noProof/>
        </w:rPr>
        <w:t>7.1 Съответни органи и организации</w:t>
      </w:r>
      <w:bookmarkEnd w:id="167"/>
    </w:p>
    <w:p w:rsidR="008D5009" w:rsidRPr="00DF0174" w:rsidRDefault="008D5009" w:rsidP="008D5009">
      <w:pPr>
        <w:pStyle w:val="Text1"/>
        <w:keepNext/>
        <w:keepLines/>
        <w:spacing w:before="0" w:after="0"/>
        <w:ind w:left="0"/>
      </w:pPr>
    </w:p>
    <w:p w:rsidR="008D5009" w:rsidRDefault="00D6759E" w:rsidP="008D5009">
      <w:pPr>
        <w:keepNext/>
        <w:keepLines/>
        <w:suppressAutoHyphens/>
        <w:spacing w:before="0" w:after="0"/>
        <w:rPr>
          <w:b/>
        </w:rPr>
      </w:pPr>
      <w:r>
        <w:rPr>
          <w:b/>
          <w:noProof/>
        </w:rPr>
        <w:t>Таблица 23: Съответни органи и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30"/>
        <w:gridCol w:w="1823"/>
        <w:gridCol w:w="1823"/>
        <w:gridCol w:w="1272"/>
        <w:gridCol w:w="2065"/>
      </w:tblGrid>
      <w:tr w:rsidR="00BC3798" w:rsidTr="00D3259A">
        <w:trPr>
          <w:tblHeader/>
        </w:trPr>
        <w:tc>
          <w:tcPr>
            <w:tcW w:w="0" w:type="auto"/>
            <w:shd w:val="clear" w:color="auto" w:fill="auto"/>
          </w:tcPr>
          <w:p w:rsidR="00D3259A" w:rsidRPr="00725837" w:rsidRDefault="00D6759E" w:rsidP="00426349">
            <w:pPr>
              <w:suppressAutoHyphens/>
              <w:spacing w:before="0" w:after="0"/>
              <w:jc w:val="center"/>
              <w:rPr>
                <w:b/>
                <w:sz w:val="20"/>
              </w:rPr>
            </w:pPr>
            <w:r>
              <w:rPr>
                <w:b/>
                <w:noProof/>
                <w:sz w:val="20"/>
              </w:rPr>
              <w:t>Орган/организация</w:t>
            </w:r>
          </w:p>
        </w:tc>
        <w:tc>
          <w:tcPr>
            <w:tcW w:w="0" w:type="auto"/>
            <w:shd w:val="clear" w:color="auto" w:fill="auto"/>
          </w:tcPr>
          <w:p w:rsidR="00D3259A" w:rsidRPr="00502742" w:rsidRDefault="00D6759E" w:rsidP="00426349">
            <w:pPr>
              <w:suppressAutoHyphens/>
              <w:spacing w:before="0" w:after="0"/>
              <w:jc w:val="center"/>
              <w:rPr>
                <w:b/>
                <w:color w:val="FF0000"/>
                <w:sz w:val="20"/>
                <w:lang w:val="pl-PL"/>
              </w:rPr>
            </w:pPr>
            <w:r w:rsidRPr="00502742">
              <w:rPr>
                <w:b/>
                <w:noProof/>
                <w:sz w:val="20"/>
                <w:lang w:val="pl-PL"/>
              </w:rPr>
              <w:t>Наименование на органа/организацията и отдела или звеното</w:t>
            </w:r>
          </w:p>
        </w:tc>
        <w:tc>
          <w:tcPr>
            <w:tcW w:w="0" w:type="auto"/>
          </w:tcPr>
          <w:p w:rsidR="00D3259A" w:rsidRDefault="00D6759E" w:rsidP="00426349">
            <w:pPr>
              <w:suppressAutoHyphens/>
              <w:spacing w:before="0" w:after="0"/>
              <w:jc w:val="center"/>
              <w:rPr>
                <w:b/>
                <w:sz w:val="20"/>
                <w:lang w:val="pl-PL"/>
              </w:rPr>
            </w:pPr>
            <w:r>
              <w:rPr>
                <w:b/>
                <w:noProof/>
                <w:sz w:val="20"/>
                <w:lang w:val="pl-PL"/>
              </w:rPr>
              <w:t>Име на лицето, отговарящо за органа/организацията (позиция или длъжност)</w:t>
            </w:r>
          </w:p>
        </w:tc>
        <w:tc>
          <w:tcPr>
            <w:tcW w:w="0" w:type="auto"/>
          </w:tcPr>
          <w:p w:rsidR="00D3259A" w:rsidRDefault="00D6759E" w:rsidP="00D3259A">
            <w:pPr>
              <w:suppressAutoHyphens/>
              <w:spacing w:before="0" w:after="0"/>
              <w:jc w:val="center"/>
              <w:rPr>
                <w:b/>
                <w:sz w:val="20"/>
                <w:lang w:val="pl-PL"/>
              </w:rPr>
            </w:pPr>
            <w:r>
              <w:rPr>
                <w:b/>
                <w:noProof/>
                <w:sz w:val="20"/>
                <w:lang w:val="pl-PL"/>
              </w:rPr>
              <w:t>Адрес</w:t>
            </w:r>
          </w:p>
        </w:tc>
        <w:tc>
          <w:tcPr>
            <w:tcW w:w="0" w:type="auto"/>
            <w:shd w:val="clear" w:color="auto" w:fill="auto"/>
          </w:tcPr>
          <w:p w:rsidR="00D3259A" w:rsidRPr="008726F3" w:rsidRDefault="00D6759E" w:rsidP="00426349">
            <w:pPr>
              <w:suppressAutoHyphens/>
              <w:spacing w:before="0" w:after="0"/>
              <w:jc w:val="center"/>
              <w:rPr>
                <w:b/>
                <w:color w:val="FF0000"/>
                <w:sz w:val="20"/>
                <w:lang w:val="pl-PL"/>
              </w:rPr>
            </w:pPr>
            <w:r>
              <w:rPr>
                <w:b/>
                <w:noProof/>
                <w:sz w:val="20"/>
                <w:lang w:val="pl-PL"/>
              </w:rPr>
              <w:t>Електронна поща</w:t>
            </w:r>
          </w:p>
        </w:tc>
      </w:tr>
      <w:tr w:rsidR="00BC3798" w:rsidTr="00D3259A">
        <w:tc>
          <w:tcPr>
            <w:tcW w:w="0" w:type="auto"/>
            <w:shd w:val="clear" w:color="auto" w:fill="auto"/>
          </w:tcPr>
          <w:p w:rsidR="00D3259A" w:rsidRPr="00DC028E" w:rsidRDefault="00D6759E" w:rsidP="00D3259A">
            <w:pPr>
              <w:suppressAutoHyphens/>
              <w:spacing w:before="0" w:after="0"/>
              <w:jc w:val="left"/>
              <w:rPr>
                <w:sz w:val="20"/>
              </w:rPr>
            </w:pPr>
            <w:r>
              <w:rPr>
                <w:noProof/>
                <w:sz w:val="20"/>
              </w:rPr>
              <w:t>Управляващ орган</w:t>
            </w:r>
          </w:p>
        </w:tc>
        <w:tc>
          <w:tcPr>
            <w:tcW w:w="0" w:type="auto"/>
            <w:shd w:val="clear" w:color="auto" w:fill="auto"/>
          </w:tcPr>
          <w:p w:rsidR="00D3259A" w:rsidRPr="00DC028E" w:rsidRDefault="00D6759E" w:rsidP="00D3259A">
            <w:pPr>
              <w:suppressAutoHyphens/>
              <w:spacing w:before="0" w:after="0"/>
              <w:jc w:val="left"/>
              <w:rPr>
                <w:sz w:val="20"/>
              </w:rPr>
            </w:pPr>
            <w:r>
              <w:rPr>
                <w:sz w:val="20"/>
              </w:rPr>
              <w:t xml:space="preserve">Администрация на Министерския съвет, дирекция </w:t>
            </w:r>
            <w:r>
              <w:rPr>
                <w:sz w:val="20"/>
              </w:rPr>
              <w:fldChar w:fldCharType="begin"/>
            </w:r>
            <w:r>
              <w:rPr>
                <w:sz w:val="20"/>
              </w:rPr>
              <w:instrText>QUOTE 34</w:instrText>
            </w:r>
            <w:r>
              <w:rPr>
                <w:sz w:val="20"/>
              </w:rPr>
              <w:fldChar w:fldCharType="separate"/>
            </w:r>
            <w:r>
              <w:t>"</w:t>
            </w:r>
            <w:r>
              <w:rPr>
                <w:sz w:val="20"/>
              </w:rPr>
              <w:fldChar w:fldCharType="end"/>
            </w:r>
            <w:r>
              <w:rPr>
                <w:sz w:val="20"/>
              </w:rPr>
              <w:t>Добро управление</w:t>
            </w:r>
            <w:r>
              <w:rPr>
                <w:sz w:val="20"/>
              </w:rPr>
              <w:fldChar w:fldCharType="begin"/>
            </w:r>
            <w:r>
              <w:rPr>
                <w:sz w:val="20"/>
              </w:rPr>
              <w:instrText>QUOTE 34</w:instrText>
            </w:r>
            <w:r>
              <w:rPr>
                <w:sz w:val="20"/>
              </w:rPr>
              <w:fldChar w:fldCharType="separate"/>
            </w:r>
            <w:r>
              <w:t>"</w:t>
            </w:r>
            <w:r>
              <w:rPr>
                <w:sz w:val="20"/>
              </w:rPr>
              <w:fldChar w:fldCharType="end"/>
            </w:r>
          </w:p>
        </w:tc>
        <w:tc>
          <w:tcPr>
            <w:tcW w:w="0" w:type="auto"/>
          </w:tcPr>
          <w:p w:rsidR="00D3259A" w:rsidRDefault="00D6759E" w:rsidP="00D3259A">
            <w:pPr>
              <w:suppressAutoHyphens/>
              <w:spacing w:before="0" w:after="0"/>
              <w:jc w:val="left"/>
              <w:rPr>
                <w:sz w:val="20"/>
              </w:rPr>
            </w:pPr>
            <w:r>
              <w:rPr>
                <w:sz w:val="20"/>
              </w:rPr>
              <w:t xml:space="preserve">Директор на дирекция </w:t>
            </w:r>
            <w:r>
              <w:rPr>
                <w:sz w:val="20"/>
              </w:rPr>
              <w:fldChar w:fldCharType="begin"/>
            </w:r>
            <w:r>
              <w:rPr>
                <w:sz w:val="20"/>
              </w:rPr>
              <w:instrText>QUOTE 34</w:instrText>
            </w:r>
            <w:r>
              <w:rPr>
                <w:sz w:val="20"/>
              </w:rPr>
              <w:fldChar w:fldCharType="separate"/>
            </w:r>
            <w:r>
              <w:t>"</w:t>
            </w:r>
            <w:r>
              <w:rPr>
                <w:sz w:val="20"/>
              </w:rPr>
              <w:fldChar w:fldCharType="end"/>
            </w:r>
            <w:r>
              <w:rPr>
                <w:sz w:val="20"/>
              </w:rPr>
              <w:t>Добро управление</w:t>
            </w:r>
            <w:r>
              <w:rPr>
                <w:sz w:val="20"/>
              </w:rPr>
              <w:fldChar w:fldCharType="begin"/>
            </w:r>
            <w:r>
              <w:rPr>
                <w:sz w:val="20"/>
              </w:rPr>
              <w:instrText>QUOTE 34</w:instrText>
            </w:r>
            <w:r>
              <w:rPr>
                <w:sz w:val="20"/>
              </w:rPr>
              <w:fldChar w:fldCharType="separate"/>
            </w:r>
            <w:r>
              <w:t>"</w:t>
            </w:r>
            <w:r>
              <w:rPr>
                <w:sz w:val="20"/>
              </w:rPr>
              <w:fldChar w:fldCharType="end"/>
            </w:r>
          </w:p>
        </w:tc>
        <w:tc>
          <w:tcPr>
            <w:tcW w:w="0" w:type="auto"/>
          </w:tcPr>
          <w:p w:rsidR="00D3259A" w:rsidRDefault="00D6759E" w:rsidP="00287E62">
            <w:pPr>
              <w:suppressAutoHyphens/>
              <w:spacing w:before="0" w:after="0"/>
              <w:jc w:val="left"/>
              <w:rPr>
                <w:sz w:val="20"/>
              </w:rPr>
            </w:pPr>
            <w:r>
              <w:rPr>
                <w:sz w:val="20"/>
              </w:rPr>
              <w:t xml:space="preserve">1594 София, България, бул. </w:t>
            </w:r>
            <w:r>
              <w:rPr>
                <w:sz w:val="20"/>
              </w:rPr>
              <w:fldChar w:fldCharType="begin"/>
            </w:r>
            <w:r>
              <w:rPr>
                <w:sz w:val="20"/>
              </w:rPr>
              <w:instrText>QUOTE 34</w:instrText>
            </w:r>
            <w:r>
              <w:rPr>
                <w:sz w:val="20"/>
              </w:rPr>
              <w:fldChar w:fldCharType="separate"/>
            </w:r>
            <w:r>
              <w:t>"</w:t>
            </w:r>
            <w:r>
              <w:rPr>
                <w:sz w:val="20"/>
              </w:rPr>
              <w:fldChar w:fldCharType="end"/>
            </w:r>
            <w:r>
              <w:rPr>
                <w:sz w:val="20"/>
              </w:rPr>
              <w:t>Ал. Дондуков</w:t>
            </w:r>
            <w:r>
              <w:rPr>
                <w:sz w:val="20"/>
              </w:rPr>
              <w:fldChar w:fldCharType="begin"/>
            </w:r>
            <w:r>
              <w:rPr>
                <w:sz w:val="20"/>
              </w:rPr>
              <w:instrText>QUOTE 34</w:instrText>
            </w:r>
            <w:r>
              <w:rPr>
                <w:sz w:val="20"/>
              </w:rPr>
              <w:fldChar w:fldCharType="separate"/>
            </w:r>
            <w:r>
              <w:t>"</w:t>
            </w:r>
            <w:r>
              <w:rPr>
                <w:sz w:val="20"/>
              </w:rPr>
              <w:fldChar w:fldCharType="end"/>
            </w:r>
            <w:r>
              <w:rPr>
                <w:sz w:val="20"/>
              </w:rPr>
              <w:t xml:space="preserve"> 1</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i.parvanova@government.bg</w:t>
            </w:r>
          </w:p>
        </w:tc>
      </w:tr>
      <w:tr w:rsidR="00BC3798" w:rsidTr="00D3259A">
        <w:tc>
          <w:tcPr>
            <w:tcW w:w="0" w:type="auto"/>
            <w:shd w:val="clear" w:color="auto" w:fill="auto"/>
          </w:tcPr>
          <w:p w:rsidR="00D3259A" w:rsidRPr="00DC028E" w:rsidRDefault="00D6759E" w:rsidP="00D3259A">
            <w:pPr>
              <w:suppressAutoHyphens/>
              <w:spacing w:before="0" w:after="0"/>
              <w:jc w:val="left"/>
              <w:rPr>
                <w:sz w:val="20"/>
              </w:rPr>
            </w:pPr>
            <w:r>
              <w:rPr>
                <w:noProof/>
                <w:sz w:val="20"/>
              </w:rPr>
              <w:t>Сертифициращ орган</w:t>
            </w:r>
          </w:p>
        </w:tc>
        <w:tc>
          <w:tcPr>
            <w:tcW w:w="0" w:type="auto"/>
            <w:shd w:val="clear" w:color="auto" w:fill="auto"/>
          </w:tcPr>
          <w:p w:rsidR="00D3259A" w:rsidRPr="00DC028E" w:rsidRDefault="00D6759E" w:rsidP="00D3259A">
            <w:pPr>
              <w:suppressAutoHyphens/>
              <w:spacing w:before="0" w:after="0"/>
              <w:jc w:val="left"/>
              <w:rPr>
                <w:sz w:val="20"/>
              </w:rPr>
            </w:pPr>
            <w:r>
              <w:rPr>
                <w:sz w:val="20"/>
              </w:rPr>
              <w:t xml:space="preserve">Министерство на финансите, дирекция </w:t>
            </w:r>
            <w:r>
              <w:rPr>
                <w:sz w:val="20"/>
              </w:rPr>
              <w:fldChar w:fldCharType="begin"/>
            </w:r>
            <w:r>
              <w:rPr>
                <w:sz w:val="20"/>
              </w:rPr>
              <w:instrText>QUOTE 34</w:instrText>
            </w:r>
            <w:r>
              <w:rPr>
                <w:sz w:val="20"/>
              </w:rPr>
              <w:fldChar w:fldCharType="separate"/>
            </w:r>
            <w:r>
              <w:t>"</w:t>
            </w:r>
            <w:r>
              <w:rPr>
                <w:sz w:val="20"/>
              </w:rPr>
              <w:fldChar w:fldCharType="end"/>
            </w:r>
            <w:r>
              <w:rPr>
                <w:sz w:val="20"/>
              </w:rPr>
              <w:t>Национален фонд</w:t>
            </w:r>
            <w:r>
              <w:rPr>
                <w:sz w:val="20"/>
              </w:rPr>
              <w:fldChar w:fldCharType="begin"/>
            </w:r>
            <w:r>
              <w:rPr>
                <w:sz w:val="20"/>
              </w:rPr>
              <w:instrText>QUOTE 34</w:instrText>
            </w:r>
            <w:r>
              <w:rPr>
                <w:sz w:val="20"/>
              </w:rPr>
              <w:fldChar w:fldCharType="separate"/>
            </w:r>
            <w:r>
              <w:t>"</w:t>
            </w:r>
            <w:r>
              <w:rPr>
                <w:sz w:val="20"/>
              </w:rPr>
              <w:fldChar w:fldCharType="end"/>
            </w:r>
          </w:p>
        </w:tc>
        <w:tc>
          <w:tcPr>
            <w:tcW w:w="0" w:type="auto"/>
          </w:tcPr>
          <w:p w:rsidR="00D3259A" w:rsidRDefault="00D6759E" w:rsidP="00D3259A">
            <w:pPr>
              <w:suppressAutoHyphens/>
              <w:spacing w:before="0" w:after="0"/>
              <w:jc w:val="left"/>
              <w:rPr>
                <w:sz w:val="20"/>
              </w:rPr>
            </w:pPr>
            <w:r>
              <w:rPr>
                <w:sz w:val="20"/>
              </w:rPr>
              <w:t xml:space="preserve">Директор на дирекция </w:t>
            </w:r>
            <w:r>
              <w:rPr>
                <w:sz w:val="20"/>
              </w:rPr>
              <w:fldChar w:fldCharType="begin"/>
            </w:r>
            <w:r>
              <w:rPr>
                <w:sz w:val="20"/>
              </w:rPr>
              <w:instrText>QUOTE 34</w:instrText>
            </w:r>
            <w:r>
              <w:rPr>
                <w:sz w:val="20"/>
              </w:rPr>
              <w:fldChar w:fldCharType="separate"/>
            </w:r>
            <w:r>
              <w:t>"</w:t>
            </w:r>
            <w:r>
              <w:rPr>
                <w:sz w:val="20"/>
              </w:rPr>
              <w:fldChar w:fldCharType="end"/>
            </w:r>
            <w:r>
              <w:rPr>
                <w:sz w:val="20"/>
              </w:rPr>
              <w:t>Национален фонд</w:t>
            </w:r>
            <w:r>
              <w:rPr>
                <w:sz w:val="20"/>
              </w:rPr>
              <w:fldChar w:fldCharType="begin"/>
            </w:r>
            <w:r>
              <w:rPr>
                <w:sz w:val="20"/>
              </w:rPr>
              <w:instrText>QUOTE 34</w:instrText>
            </w:r>
            <w:r>
              <w:rPr>
                <w:sz w:val="20"/>
              </w:rPr>
              <w:fldChar w:fldCharType="separate"/>
            </w:r>
            <w:r>
              <w:t>"</w:t>
            </w:r>
            <w:r>
              <w:rPr>
                <w:sz w:val="20"/>
              </w:rPr>
              <w:fldChar w:fldCharType="end"/>
            </w:r>
          </w:p>
        </w:tc>
        <w:tc>
          <w:tcPr>
            <w:tcW w:w="0" w:type="auto"/>
          </w:tcPr>
          <w:p w:rsidR="00D3259A" w:rsidRDefault="00D6759E" w:rsidP="00287E62">
            <w:pPr>
              <w:suppressAutoHyphens/>
              <w:spacing w:before="0" w:after="0"/>
              <w:jc w:val="left"/>
              <w:rPr>
                <w:sz w:val="20"/>
              </w:rPr>
            </w:pPr>
            <w:r>
              <w:rPr>
                <w:sz w:val="20"/>
              </w:rPr>
              <w:t xml:space="preserve">1040 София, България, ул. </w:t>
            </w:r>
            <w:r>
              <w:rPr>
                <w:sz w:val="20"/>
              </w:rPr>
              <w:fldChar w:fldCharType="begin"/>
            </w:r>
            <w:r>
              <w:rPr>
                <w:sz w:val="20"/>
              </w:rPr>
              <w:instrText>QUOTE 34</w:instrText>
            </w:r>
            <w:r>
              <w:rPr>
                <w:sz w:val="20"/>
              </w:rPr>
              <w:fldChar w:fldCharType="separate"/>
            </w:r>
            <w:r>
              <w:t>"</w:t>
            </w:r>
            <w:r>
              <w:rPr>
                <w:sz w:val="20"/>
              </w:rPr>
              <w:fldChar w:fldCharType="end"/>
            </w:r>
            <w:r>
              <w:rPr>
                <w:sz w:val="20"/>
              </w:rPr>
              <w:t>Г.С.Раковски</w:t>
            </w:r>
            <w:r>
              <w:rPr>
                <w:sz w:val="20"/>
              </w:rPr>
              <w:fldChar w:fldCharType="begin"/>
            </w:r>
            <w:r>
              <w:rPr>
                <w:sz w:val="20"/>
              </w:rPr>
              <w:instrText>QUOTE 34</w:instrText>
            </w:r>
            <w:r>
              <w:rPr>
                <w:sz w:val="20"/>
              </w:rPr>
              <w:fldChar w:fldCharType="separate"/>
            </w:r>
            <w:r>
              <w:t>"</w:t>
            </w:r>
            <w:r>
              <w:rPr>
                <w:sz w:val="20"/>
              </w:rPr>
              <w:fldChar w:fldCharType="end"/>
            </w:r>
            <w:r>
              <w:rPr>
                <w:sz w:val="20"/>
              </w:rPr>
              <w:t xml:space="preserve"> 102</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natfund@minfin.bg</w:t>
            </w:r>
          </w:p>
        </w:tc>
      </w:tr>
      <w:tr w:rsidR="00BC3798" w:rsidTr="00D3259A">
        <w:tc>
          <w:tcPr>
            <w:tcW w:w="0" w:type="auto"/>
            <w:shd w:val="clear" w:color="auto" w:fill="auto"/>
          </w:tcPr>
          <w:p w:rsidR="00D3259A" w:rsidRPr="00DC028E" w:rsidRDefault="00D6759E" w:rsidP="00D3259A">
            <w:pPr>
              <w:suppressAutoHyphens/>
              <w:spacing w:before="0" w:after="0"/>
              <w:jc w:val="left"/>
              <w:rPr>
                <w:sz w:val="20"/>
              </w:rPr>
            </w:pPr>
            <w:r>
              <w:rPr>
                <w:noProof/>
                <w:sz w:val="20"/>
              </w:rPr>
              <w:t>Одитен орган</w:t>
            </w:r>
          </w:p>
        </w:tc>
        <w:tc>
          <w:tcPr>
            <w:tcW w:w="0" w:type="auto"/>
            <w:shd w:val="clear" w:color="auto" w:fill="auto"/>
          </w:tcPr>
          <w:p w:rsidR="00D3259A" w:rsidRPr="00DC028E" w:rsidRDefault="00D6759E" w:rsidP="00D3259A">
            <w:pPr>
              <w:suppressAutoHyphens/>
              <w:spacing w:before="0" w:after="0"/>
              <w:jc w:val="left"/>
              <w:rPr>
                <w:sz w:val="20"/>
              </w:rPr>
            </w:pPr>
            <w:r>
              <w:rPr>
                <w:sz w:val="20"/>
              </w:rPr>
              <w:t xml:space="preserve">Изпълнителна агенция </w:t>
            </w:r>
            <w:r>
              <w:rPr>
                <w:sz w:val="20"/>
              </w:rPr>
              <w:fldChar w:fldCharType="begin"/>
            </w:r>
            <w:r>
              <w:rPr>
                <w:sz w:val="20"/>
              </w:rPr>
              <w:instrText>QUOTE 34</w:instrText>
            </w:r>
            <w:r>
              <w:rPr>
                <w:sz w:val="20"/>
              </w:rPr>
              <w:fldChar w:fldCharType="separate"/>
            </w:r>
            <w:r>
              <w:t>"</w:t>
            </w:r>
            <w:r>
              <w:rPr>
                <w:sz w:val="20"/>
              </w:rPr>
              <w:fldChar w:fldCharType="end"/>
            </w:r>
            <w:r>
              <w:rPr>
                <w:sz w:val="20"/>
              </w:rPr>
              <w:t>Одит на средствата от Европейския съюз</w:t>
            </w:r>
            <w:r>
              <w:rPr>
                <w:sz w:val="20"/>
              </w:rPr>
              <w:fldChar w:fldCharType="begin"/>
            </w:r>
            <w:r>
              <w:rPr>
                <w:sz w:val="20"/>
              </w:rPr>
              <w:instrText>QUOTE 34</w:instrText>
            </w:r>
            <w:r>
              <w:rPr>
                <w:sz w:val="20"/>
              </w:rPr>
              <w:fldChar w:fldCharType="separate"/>
            </w:r>
            <w:r>
              <w:t>"</w:t>
            </w:r>
            <w:r>
              <w:rPr>
                <w:sz w:val="20"/>
              </w:rPr>
              <w:fldChar w:fldCharType="end"/>
            </w:r>
          </w:p>
        </w:tc>
        <w:tc>
          <w:tcPr>
            <w:tcW w:w="0" w:type="auto"/>
          </w:tcPr>
          <w:p w:rsidR="00D3259A" w:rsidRDefault="00D6759E" w:rsidP="00D3259A">
            <w:pPr>
              <w:suppressAutoHyphens/>
              <w:spacing w:before="0" w:after="0"/>
              <w:jc w:val="left"/>
              <w:rPr>
                <w:sz w:val="20"/>
              </w:rPr>
            </w:pPr>
            <w:r>
              <w:rPr>
                <w:noProof/>
                <w:sz w:val="20"/>
              </w:rPr>
              <w:t>Изпълнителен директор ИА ОСЕС</w:t>
            </w:r>
          </w:p>
        </w:tc>
        <w:tc>
          <w:tcPr>
            <w:tcW w:w="0" w:type="auto"/>
          </w:tcPr>
          <w:p w:rsidR="00D3259A" w:rsidRDefault="00D6759E" w:rsidP="00287E62">
            <w:pPr>
              <w:suppressAutoHyphens/>
              <w:spacing w:before="0" w:after="0"/>
              <w:jc w:val="left"/>
              <w:rPr>
                <w:sz w:val="20"/>
              </w:rPr>
            </w:pPr>
            <w:r>
              <w:rPr>
                <w:sz w:val="20"/>
              </w:rPr>
              <w:t xml:space="preserve">1040 София, България, ул. </w:t>
            </w:r>
            <w:r>
              <w:rPr>
                <w:sz w:val="20"/>
              </w:rPr>
              <w:fldChar w:fldCharType="begin"/>
            </w:r>
            <w:r>
              <w:rPr>
                <w:sz w:val="20"/>
              </w:rPr>
              <w:instrText>QUOTE 34</w:instrText>
            </w:r>
            <w:r>
              <w:rPr>
                <w:sz w:val="20"/>
              </w:rPr>
              <w:fldChar w:fldCharType="separate"/>
            </w:r>
            <w:r>
              <w:t>"</w:t>
            </w:r>
            <w:r>
              <w:rPr>
                <w:sz w:val="20"/>
              </w:rPr>
              <w:fldChar w:fldCharType="end"/>
            </w:r>
            <w:r>
              <w:rPr>
                <w:sz w:val="20"/>
              </w:rPr>
              <w:t>Славянска</w:t>
            </w:r>
            <w:r>
              <w:rPr>
                <w:sz w:val="20"/>
              </w:rPr>
              <w:fldChar w:fldCharType="begin"/>
            </w:r>
            <w:r>
              <w:rPr>
                <w:sz w:val="20"/>
              </w:rPr>
              <w:instrText>QUOTE 34</w:instrText>
            </w:r>
            <w:r>
              <w:rPr>
                <w:sz w:val="20"/>
              </w:rPr>
              <w:fldChar w:fldCharType="separate"/>
            </w:r>
            <w:r>
              <w:t>"</w:t>
            </w:r>
            <w:r>
              <w:rPr>
                <w:sz w:val="20"/>
              </w:rPr>
              <w:fldChar w:fldCharType="end"/>
            </w:r>
            <w:r>
              <w:rPr>
                <w:sz w:val="20"/>
              </w:rPr>
              <w:t xml:space="preserve"> 4</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aeuf@minfin.bg</w:t>
            </w:r>
          </w:p>
        </w:tc>
      </w:tr>
      <w:tr w:rsidR="00BC3798" w:rsidTr="00D3259A">
        <w:tc>
          <w:tcPr>
            <w:tcW w:w="0" w:type="auto"/>
            <w:shd w:val="clear" w:color="auto" w:fill="auto"/>
          </w:tcPr>
          <w:p w:rsidR="00D3259A" w:rsidRPr="00DC028E" w:rsidRDefault="00D6759E" w:rsidP="00D3259A">
            <w:pPr>
              <w:suppressAutoHyphens/>
              <w:spacing w:before="0" w:after="0"/>
              <w:jc w:val="left"/>
              <w:rPr>
                <w:sz w:val="20"/>
              </w:rPr>
            </w:pPr>
            <w:r>
              <w:rPr>
                <w:noProof/>
                <w:sz w:val="20"/>
              </w:rPr>
              <w:t>Организация, към която Комисията прави плащания</w:t>
            </w:r>
          </w:p>
        </w:tc>
        <w:tc>
          <w:tcPr>
            <w:tcW w:w="0" w:type="auto"/>
            <w:shd w:val="clear" w:color="auto" w:fill="auto"/>
          </w:tcPr>
          <w:p w:rsidR="00D3259A" w:rsidRPr="00DC028E" w:rsidRDefault="00D6759E" w:rsidP="00D3259A">
            <w:pPr>
              <w:suppressAutoHyphens/>
              <w:spacing w:before="0" w:after="0"/>
              <w:jc w:val="left"/>
              <w:rPr>
                <w:sz w:val="20"/>
              </w:rPr>
            </w:pPr>
            <w:r>
              <w:rPr>
                <w:sz w:val="20"/>
              </w:rPr>
              <w:t xml:space="preserve">Министерство на финансите, дирекция </w:t>
            </w:r>
            <w:r>
              <w:rPr>
                <w:sz w:val="20"/>
              </w:rPr>
              <w:fldChar w:fldCharType="begin"/>
            </w:r>
            <w:r>
              <w:rPr>
                <w:sz w:val="20"/>
              </w:rPr>
              <w:instrText>QUOTE 34</w:instrText>
            </w:r>
            <w:r>
              <w:rPr>
                <w:sz w:val="20"/>
              </w:rPr>
              <w:fldChar w:fldCharType="separate"/>
            </w:r>
            <w:r>
              <w:t>"</w:t>
            </w:r>
            <w:r>
              <w:rPr>
                <w:sz w:val="20"/>
              </w:rPr>
              <w:fldChar w:fldCharType="end"/>
            </w:r>
            <w:r>
              <w:rPr>
                <w:sz w:val="20"/>
              </w:rPr>
              <w:t>Национален фонд</w:t>
            </w:r>
            <w:r>
              <w:rPr>
                <w:sz w:val="20"/>
              </w:rPr>
              <w:fldChar w:fldCharType="begin"/>
            </w:r>
            <w:r>
              <w:rPr>
                <w:sz w:val="20"/>
              </w:rPr>
              <w:instrText>QUOTE 34</w:instrText>
            </w:r>
            <w:r>
              <w:rPr>
                <w:sz w:val="20"/>
              </w:rPr>
              <w:fldChar w:fldCharType="separate"/>
            </w:r>
            <w:r>
              <w:t>"</w:t>
            </w:r>
            <w:r>
              <w:rPr>
                <w:sz w:val="20"/>
              </w:rPr>
              <w:fldChar w:fldCharType="end"/>
            </w:r>
          </w:p>
        </w:tc>
        <w:tc>
          <w:tcPr>
            <w:tcW w:w="0" w:type="auto"/>
          </w:tcPr>
          <w:p w:rsidR="00D3259A" w:rsidRDefault="00D6759E" w:rsidP="00D3259A">
            <w:pPr>
              <w:suppressAutoHyphens/>
              <w:spacing w:before="0" w:after="0"/>
              <w:jc w:val="left"/>
              <w:rPr>
                <w:sz w:val="20"/>
              </w:rPr>
            </w:pPr>
            <w:r>
              <w:rPr>
                <w:sz w:val="20"/>
              </w:rPr>
              <w:t xml:space="preserve">Директор на дирекция </w:t>
            </w:r>
            <w:r>
              <w:rPr>
                <w:sz w:val="20"/>
              </w:rPr>
              <w:fldChar w:fldCharType="begin"/>
            </w:r>
            <w:r>
              <w:rPr>
                <w:sz w:val="20"/>
              </w:rPr>
              <w:instrText>QUOTE 34</w:instrText>
            </w:r>
            <w:r>
              <w:rPr>
                <w:sz w:val="20"/>
              </w:rPr>
              <w:fldChar w:fldCharType="separate"/>
            </w:r>
            <w:r>
              <w:t>"</w:t>
            </w:r>
            <w:r>
              <w:rPr>
                <w:sz w:val="20"/>
              </w:rPr>
              <w:fldChar w:fldCharType="end"/>
            </w:r>
            <w:r>
              <w:rPr>
                <w:sz w:val="20"/>
              </w:rPr>
              <w:t>Национален фонд</w:t>
            </w:r>
            <w:r>
              <w:rPr>
                <w:sz w:val="20"/>
              </w:rPr>
              <w:fldChar w:fldCharType="begin"/>
            </w:r>
            <w:r>
              <w:rPr>
                <w:sz w:val="20"/>
              </w:rPr>
              <w:instrText>QUOTE 34</w:instrText>
            </w:r>
            <w:r>
              <w:rPr>
                <w:sz w:val="20"/>
              </w:rPr>
              <w:fldChar w:fldCharType="separate"/>
            </w:r>
            <w:r>
              <w:t>"</w:t>
            </w:r>
            <w:r>
              <w:rPr>
                <w:sz w:val="20"/>
              </w:rPr>
              <w:fldChar w:fldCharType="end"/>
            </w:r>
          </w:p>
        </w:tc>
        <w:tc>
          <w:tcPr>
            <w:tcW w:w="0" w:type="auto"/>
          </w:tcPr>
          <w:p w:rsidR="00D3259A" w:rsidRDefault="00D6759E" w:rsidP="00287E62">
            <w:pPr>
              <w:suppressAutoHyphens/>
              <w:spacing w:before="0" w:after="0"/>
              <w:jc w:val="left"/>
              <w:rPr>
                <w:sz w:val="20"/>
              </w:rPr>
            </w:pPr>
            <w:r>
              <w:rPr>
                <w:sz w:val="20"/>
              </w:rPr>
              <w:t xml:space="preserve">1040 София, България, ул. </w:t>
            </w:r>
            <w:r>
              <w:rPr>
                <w:sz w:val="20"/>
              </w:rPr>
              <w:fldChar w:fldCharType="begin"/>
            </w:r>
            <w:r>
              <w:rPr>
                <w:sz w:val="20"/>
              </w:rPr>
              <w:instrText>QUOTE 34</w:instrText>
            </w:r>
            <w:r>
              <w:rPr>
                <w:sz w:val="20"/>
              </w:rPr>
              <w:fldChar w:fldCharType="separate"/>
            </w:r>
            <w:r>
              <w:t>"</w:t>
            </w:r>
            <w:r>
              <w:rPr>
                <w:sz w:val="20"/>
              </w:rPr>
              <w:fldChar w:fldCharType="end"/>
            </w:r>
            <w:r>
              <w:rPr>
                <w:sz w:val="20"/>
              </w:rPr>
              <w:t>Г.С.Раковски</w:t>
            </w:r>
            <w:r>
              <w:rPr>
                <w:sz w:val="20"/>
              </w:rPr>
              <w:fldChar w:fldCharType="begin"/>
            </w:r>
            <w:r>
              <w:rPr>
                <w:sz w:val="20"/>
              </w:rPr>
              <w:instrText>QUOTE 34</w:instrText>
            </w:r>
            <w:r>
              <w:rPr>
                <w:sz w:val="20"/>
              </w:rPr>
              <w:fldChar w:fldCharType="separate"/>
            </w:r>
            <w:r>
              <w:t>"</w:t>
            </w:r>
            <w:r>
              <w:rPr>
                <w:sz w:val="20"/>
              </w:rPr>
              <w:fldChar w:fldCharType="end"/>
            </w:r>
            <w:r>
              <w:rPr>
                <w:sz w:val="20"/>
              </w:rPr>
              <w:t xml:space="preserve"> 102</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natfund@minfin.bg</w:t>
            </w:r>
          </w:p>
        </w:tc>
      </w:tr>
    </w:tbl>
    <w:p w:rsidR="008D5009" w:rsidRDefault="008D5009" w:rsidP="008D5009">
      <w:pPr>
        <w:spacing w:before="0" w:after="0"/>
      </w:pPr>
    </w:p>
    <w:p w:rsidR="008D5009" w:rsidRDefault="00D6759E" w:rsidP="008D5009">
      <w:pPr>
        <w:pStyle w:val="Heading2"/>
        <w:keepLines/>
        <w:numPr>
          <w:ilvl w:val="0"/>
          <w:numId w:val="0"/>
        </w:numPr>
        <w:spacing w:before="0" w:after="0"/>
        <w:rPr>
          <w:noProof/>
        </w:rPr>
      </w:pPr>
      <w:bookmarkStart w:id="168" w:name="_Toc256000109"/>
      <w:r>
        <w:rPr>
          <w:noProof/>
        </w:rPr>
        <w:t>7.2 Привличане на съответните партньори</w:t>
      </w:r>
      <w:bookmarkEnd w:id="168"/>
    </w:p>
    <w:p w:rsidR="008D5009" w:rsidRPr="00257870" w:rsidRDefault="008D5009" w:rsidP="008D5009">
      <w:pPr>
        <w:pStyle w:val="Text1"/>
        <w:keepNext/>
        <w:keepLines/>
        <w:spacing w:before="0" w:after="0"/>
        <w:ind w:left="0"/>
      </w:pPr>
    </w:p>
    <w:p w:rsidR="008D5009" w:rsidRPr="006F5954" w:rsidRDefault="00D6759E" w:rsidP="008D5009">
      <w:pPr>
        <w:pStyle w:val="ManualHeading3"/>
        <w:keepLines/>
        <w:tabs>
          <w:tab w:val="clear" w:pos="850"/>
          <w:tab w:val="left" w:pos="0"/>
        </w:tabs>
        <w:spacing w:before="0" w:after="0"/>
        <w:ind w:left="0" w:firstLine="0"/>
        <w:rPr>
          <w:b/>
        </w:rPr>
      </w:pPr>
      <w:bookmarkStart w:id="169" w:name="_Toc256000110"/>
      <w:r w:rsidRPr="006F5954">
        <w:rPr>
          <w:b/>
          <w:noProof/>
        </w:rPr>
        <w:t>7.2.1 Предприети действия за привличане на съответните партньори в подготовката на оперативната програма и ролята на партньорите в изпълнението, мониторинга и оценката на програмата</w:t>
      </w:r>
      <w:bookmarkEnd w:id="169"/>
    </w:p>
    <w:p w:rsidR="00BC3798" w:rsidRDefault="00D6759E">
      <w:pPr>
        <w:spacing w:before="0" w:after="240"/>
        <w:jc w:val="left"/>
      </w:pPr>
      <w:r>
        <w:t>Политиката на партньорство е един от основните принципи при изпълнението на Общата стратегическа рамка на Европейския съюз и ключов приоритет в Стратегия „Европа 2020”. Прилагането му е основен елемент на всички интервенции по линия на ЕСИФ. Принципът на партньорство ще бъде насърчаван като ключов елемент на доброто управление. В съответствие с чл. 5 от Регламент (ЕС) №1303/2013 ще се гарантира в достатъчна степен включването и достъпа на социално-икономическите партньори и други заинтересовани страни в подготовката, изпълнението, мониторинга и оценката на подкрепата по линия на ЕСФ.</w:t>
      </w:r>
    </w:p>
    <w:p w:rsidR="00BC3798" w:rsidRDefault="00D6759E">
      <w:pPr>
        <w:spacing w:before="240" w:after="240"/>
        <w:jc w:val="left"/>
      </w:pPr>
      <w:r>
        <w:t xml:space="preserve">В ОПДУ принципът на партньорство обхваща всеки етап на проектния цикъл. Партньорството предполага тясно сътрудничество между държавните органи на национално, регионално и местно равнище с частния и третия сектори. </w:t>
      </w:r>
      <w:r>
        <w:lastRenderedPageBreak/>
        <w:t>Прилагането на принципа води до подобряване на механизмите за обмяна на опит и знания между различни заинтересовани страни, укрепва възможностите за по-креативно решаване на проблемите, позволява ефективно управление на действията с много измерения (включващи широк набор от заинтересовани страни или перспективи) и много нива на интервенции (национални, регионални и местни) и гарантира високата степен на съответствие на избраните действия към реалните нужди.</w:t>
      </w:r>
    </w:p>
    <w:p w:rsidR="00BC3798" w:rsidRDefault="00D6759E">
      <w:pPr>
        <w:spacing w:before="240" w:after="240"/>
        <w:jc w:val="left"/>
      </w:pPr>
      <w:r>
        <w:t>С РМС № 328/ 25.04.2012 г., допълнено с РМС № 57/31.01.2013 г. и с РМС № 595/ 4.10.2013 г. Министерският съвет определи водещото ведомство за разработване на Оперативна програма „Добро управление“ 2014-2020 г. В тази връзка, на основание чл. 5 от ПМС № 5 от 18 януари 2012 г, със Заповед № Р-67/07.03.2013 г. е създадена тематична работна група за разработване на ОПДУ 2014-2020 г.</w:t>
      </w:r>
    </w:p>
    <w:p w:rsidR="00BC3798" w:rsidRDefault="00D6759E">
      <w:pPr>
        <w:spacing w:before="240" w:after="240"/>
        <w:jc w:val="left"/>
      </w:pPr>
      <w:r>
        <w:t>Представителите на академичната общност са избрани съгласно механизъм, изготвен от Министерството на образованието, младежта и науката и съгласуван с министъра по управление на средствата от ЕС.</w:t>
      </w:r>
    </w:p>
    <w:p w:rsidR="00BC3798" w:rsidRDefault="00D6759E">
      <w:pPr>
        <w:spacing w:before="240" w:after="240"/>
        <w:jc w:val="left"/>
      </w:pPr>
      <w:r>
        <w:t>Съгласно механизма за избор на неправителствените организации, чиито представители да участват в състава на работните групи за разработването на Споразумението за партньорство и програмите на Република България за програмния период 2014 г. – 2020 г., одобрен от Министъра по управление на средствата от ЕС, в състава на тематичната работна група бяха включени представители на 10 организации имащи дейност в различни сфери, както следва:</w:t>
      </w:r>
    </w:p>
    <w:p w:rsidR="00BC3798" w:rsidRDefault="00D6759E">
      <w:pPr>
        <w:spacing w:before="240" w:after="240"/>
        <w:jc w:val="left"/>
      </w:pPr>
      <w:r>
        <w:t>1. Организации, работещи в сферата на образованието, науката и културата;</w:t>
      </w:r>
    </w:p>
    <w:p w:rsidR="00BC3798" w:rsidRDefault="00D6759E">
      <w:pPr>
        <w:spacing w:before="240" w:after="240"/>
        <w:jc w:val="left"/>
      </w:pPr>
      <w:r>
        <w:t>2. Организации, работещи в сферата на политиките за развитие;</w:t>
      </w:r>
    </w:p>
    <w:p w:rsidR="00BC3798" w:rsidRDefault="00D6759E">
      <w:pPr>
        <w:spacing w:before="240" w:after="240"/>
        <w:jc w:val="left"/>
      </w:pPr>
      <w:r>
        <w:t>3. Екологични организации;</w:t>
      </w:r>
    </w:p>
    <w:p w:rsidR="00BC3798" w:rsidRDefault="00D6759E">
      <w:pPr>
        <w:spacing w:before="240" w:after="240"/>
        <w:jc w:val="left"/>
      </w:pPr>
      <w:r>
        <w:t>4. Социални организации.</w:t>
      </w:r>
    </w:p>
    <w:p w:rsidR="00BC3798" w:rsidRDefault="00D6759E">
      <w:pPr>
        <w:spacing w:before="240" w:after="240"/>
        <w:jc w:val="left"/>
      </w:pPr>
      <w:r>
        <w:t>Тематичната работна група (ТРГ) проведе своето първо заседание на 21.03.2013 г., в резултат на което членовете на ТРГ изпратиха своите мотивирани предложения за мерки и дейности до секретариата на ТРГ на ОПДУ – дирекция „Оперативна програма „Техническа помощ“ в администрацията на Министерския съвет. Поради необходимостта от детайлно разработване на приоритетните оси на ОПДУ с решение на ТРГ бяха създадени 5 работни под-групи: за повишаване на институционалния капацитет, ефективността и ефикасността на публичната администрация, за предоставяне на интегрирани административни услуги, включително електронно управление, за съдебна система и развитие на електронното правосъдие, за ефективно и ефикасно усвояване на средствата от ЕС и за насърчаване участието на гражданското общество в управлението.</w:t>
      </w:r>
    </w:p>
    <w:p w:rsidR="00BC3798" w:rsidRDefault="00D6759E">
      <w:pPr>
        <w:spacing w:before="240" w:after="240"/>
        <w:jc w:val="left"/>
      </w:pPr>
      <w:r>
        <w:lastRenderedPageBreak/>
        <w:t>Второто заседание беше проведено на 25.07.2013 г. На него бяха представени постигнатите резултати по ОПАК и ОПТП, както и демаркация на мерките в Оперативна програма „Добро управление” 2014-2020 г. с останалите оперативни програми за програмен период 2014-2020 г., бяха одобрени индикативен план–график за разработването на ОПДУ и проект на стратегическа рамка на програмата.</w:t>
      </w:r>
    </w:p>
    <w:p w:rsidR="00BC3798" w:rsidRDefault="00D6759E">
      <w:pPr>
        <w:spacing w:before="240" w:after="240"/>
        <w:jc w:val="left"/>
      </w:pPr>
      <w:r>
        <w:t>Работната под-група за насърчаване участието на гражданското общество в управлението проведе няколко заседания и много от предложенията на НПО бяха включени в текста на ОПДУ. В допълнение, секретариатът на ТРГ проведе и допълнителни срещи с НПО извън състава на ТРГ във връзка с конкретни аспекти на административната и съдебната реформа в периода октомври-ноември 2013 г.</w:t>
      </w:r>
    </w:p>
    <w:p w:rsidR="00BC3798" w:rsidRDefault="00D6759E">
      <w:pPr>
        <w:spacing w:before="240" w:after="240"/>
        <w:jc w:val="left"/>
      </w:pPr>
      <w:r>
        <w:t>Съгласно ПМС №171/15.08.2013 г. за изменение и допълнение на Устройствения правилник на Министерския съвет и неговата администрация, в сила от 27.08.2013 г., дирекция „Програмиране на средствата от ЕС“ следва да осъществява координация по разработването на Оперативна програма „Добро управление“ 2014-2020 г. Заповедта за състава на ТРГ беше актуализирана във връзка с персоналните промени в много от администрациите, членове на ТРГ, както и във връзка с промяната на секретариата на ТРГ със Заповед № Р-219/28.10.2013 г.</w:t>
      </w:r>
    </w:p>
    <w:p w:rsidR="00BC3798" w:rsidRDefault="00D6759E">
      <w:pPr>
        <w:spacing w:before="240" w:after="240"/>
        <w:jc w:val="left"/>
      </w:pPr>
      <w:r>
        <w:t>На 7.11.2013 г. беше проведено третото заседание на ТРГ, на което бяха представени текстове по първите две приоритетни оси на ОПДУ. На членовете на ТРГ беше изпратен и актуализиран план-график за разработване на ОПДУ.</w:t>
      </w:r>
    </w:p>
    <w:p w:rsidR="00BC3798" w:rsidRDefault="00D6759E">
      <w:pPr>
        <w:spacing w:before="240" w:after="240"/>
        <w:jc w:val="left"/>
      </w:pPr>
      <w:r>
        <w:t>В  периода октомври 2013 - февруари 2014 г. Секретариатът предприе интензивни контакти със заинтересованите страни с цел обобщаване на получените в периода март – септември 2013 г. идеи от членовете на ТРГ и съобразяване на проекта на ОПДУ с разработваната стратегическа рамка на национално ниво (работата по проекта на ОПДУ и по стратегическата рамка протича паралелно). В значителната  част от постъпилите идеи от членовете на ТРГ са включени конкретни нужди на администрации/НПО, които в обобщен вариант присъстват в текста на Програмата. За постъпилите предложения относно промени в предложените текстове на програмата са разработвани съгласувателни таблици относно възможността за включването им в обхвата и целите на програмата.</w:t>
      </w:r>
    </w:p>
    <w:p w:rsidR="00BC3798" w:rsidRDefault="00D6759E">
      <w:pPr>
        <w:spacing w:before="240" w:after="240"/>
        <w:jc w:val="left"/>
      </w:pPr>
      <w:r>
        <w:t xml:space="preserve">Предложенията на НПО и социално-икономическите партньори бяха изключително полезни и определящи за структурата и съдържанието на програмата. ТРГ при предложението на НПО основен фокус на ОПДУ да бъде електронното управление и подобряването на административното обслужване на гражданите и бизнеса, вследствие на което бяха обособени две приоритетни оси за администрацията, като първата приоритетна ос обхваща предложения от НПО акцент. Предложенията на НПО и СИП за проучване и анализ на действащите регулаторни режими в страната и оценка на въздействието им, както и за максимално опростяване на всички видове режими, включително чрез промяна в законодателството бяха интегрирани в специфична цел 2 на първа приоритетна ос, а предложението за унифициране на процедурите на административното </w:t>
      </w:r>
      <w:r>
        <w:lastRenderedPageBreak/>
        <w:t>обслужване в общините чрез въвеждане на принципите на електронното управление /в партньорство с НСОРБ беше отразено в специфична цел 1 на същата ос.</w:t>
      </w:r>
    </w:p>
    <w:p w:rsidR="00BC3798" w:rsidRDefault="00D6759E">
      <w:pPr>
        <w:spacing w:before="240" w:after="240"/>
        <w:jc w:val="left"/>
      </w:pPr>
      <w:r>
        <w:t>По предложение на НПО и социално-икономическите партньори акцентът в наименованието на втората приоритетна ос беше поставен върху управлението в партньорство с гражданското общество и бизнеса и беше обособена трета специфична цел на оста „Подобряване на достъпа до публична информация и повишаване на участието на гражданското общество и бизнеса в управлението“. Предложенията на НПО и СИП за организиране на дискусионни форуми, семинари, фокус-групи, обществени обсъждания, онлайн-гласуване и други иновативни подходи за участие на гражданите във формулирането на политики и в разработването на планови и стратегически документи в партньорство с институциите, за съвместяване на усилията и капацитета на НПО в осъществяване на гражданско наблюдение, както и за разработване на стандарти за представяне на проектозакони и решения пред обществеността, както и стандарти за консултиране и обсъждане на законопроекти и решения със заинтересованите страни бяха интегрирани имено в третата специфична цел на втора приоритетна ос. Предложението за прилагане на принципите на публично-частно партньорство на централно и регионално ниво също беше интегрирано във втора приоритетна ос.</w:t>
      </w:r>
    </w:p>
    <w:p w:rsidR="00BC3798" w:rsidRDefault="00D6759E">
      <w:pPr>
        <w:spacing w:before="240" w:after="240"/>
        <w:jc w:val="left"/>
      </w:pPr>
      <w:r>
        <w:t>Предложенията на СИП и НПО относно Комитетите за наблюдение, публичността и гражданския контрол върху средствата от ЕС са интегрирани както в националната нормативна рамка за програмен период 2014-2020 г.</w:t>
      </w:r>
    </w:p>
    <w:p w:rsidR="00BC3798" w:rsidRDefault="00D6759E">
      <w:pPr>
        <w:spacing w:before="240" w:after="240"/>
        <w:jc w:val="left"/>
      </w:pPr>
      <w:r>
        <w:t>По отношение на мерките, свързани с развитието на електронното управление е проведена значителна по обем кореспонденция с МТИТС. Идентифицирани са базови насоки за развитие, които следва да бъдат детайлизирани с приемането на стратегия за развитие на електронното управление, пътна карта за нейното прилагане, нов закон за електронното управление и конкретни разчети за необходимите инвестиции.     </w:t>
      </w:r>
    </w:p>
    <w:p w:rsidR="00BC3798" w:rsidRDefault="00D6759E">
      <w:pPr>
        <w:spacing w:before="240" w:after="240"/>
        <w:jc w:val="left"/>
      </w:pPr>
      <w:r>
        <w:t>Всички официални предложения на представителите на администрацията, съдебната система и НПО сектора, които водят до конкретен резултат и попадат в обхвата на ОПДУ, са включени в Програмата. По отношение на тези, които не са отразени, е дадена обратна връзка и обосновка относно отказа от включване. Като пример може да бъде дадена продължителната и детайлна кореспонденция с Българска академия на науките.</w:t>
      </w:r>
    </w:p>
    <w:p w:rsidR="00BC3798" w:rsidRDefault="00D6759E">
      <w:pPr>
        <w:spacing w:before="240" w:after="240"/>
        <w:jc w:val="left"/>
      </w:pPr>
      <w:r>
        <w:t>На 03.02.2014 г. беше проведено четвъртото заседание на ТРГ, на което беше представен и одобрен първи цялостен вариант на ОПДУ във връзка с изпращането на програмата за неформални коментари от ЕК на 14.02.2014 г.</w:t>
      </w:r>
    </w:p>
    <w:p w:rsidR="00BC3798" w:rsidRDefault="00D6759E">
      <w:pPr>
        <w:spacing w:before="240" w:after="240"/>
        <w:jc w:val="left"/>
      </w:pPr>
      <w:r>
        <w:t xml:space="preserve">На 22.05.2014 г. беше проведено петото заседание на ТРГ във връзка с решението на СКУСЕС от 13.05.2014 г. за официално изпращане на всички оперативни програми за официални преговори с ЕК до края на м. май 2014 г. На заседанието </w:t>
      </w:r>
      <w:r>
        <w:lastRenderedPageBreak/>
        <w:t>бяха представени основните изводи и препоръки от предварителния доклад на предварителната оценка на ОПДУ, промените в текста на програмата вследствие отразяването на неформалните коментари на ЕК. На заседанието бяха обсъдени отворените въпроси по отделните приоритетни оси, както и индикативния план за преговори с ЕК.</w:t>
      </w:r>
    </w:p>
    <w:p w:rsidR="00BC3798" w:rsidRDefault="00D6759E">
      <w:pPr>
        <w:spacing w:before="240" w:after="240"/>
        <w:jc w:val="left"/>
      </w:pPr>
      <w:r>
        <w:t>Комитетът за наблюдение на ОПДУ ще бъде със състав сходен с този на ТРГ, като отново ще включва представители на всички заинтересовани страни, включително представители на академичната общност, на социално-икономическите партньори и на неправителствените организации. Съгласно чл. 13, ал. 3, т. 9 на ПМС № 79/ 10.04.2014 в КН на ОПДУ участват като членове с право на глас юридически лица с нестопанска цел за обществено полезна дейност. В изпълнение на чл. 12, ал. 8, т. 8 и ал. 9 на ПМС № 79 в КН на ОПДУ участват и юридически лица с нестопанска цел, имащи отношение към мерките, които ще се изпълняват по ОПДУ.</w:t>
      </w:r>
    </w:p>
    <w:p w:rsidR="00BC3798" w:rsidRDefault="00D6759E">
      <w:pPr>
        <w:spacing w:before="240" w:after="240"/>
        <w:jc w:val="left"/>
      </w:pPr>
      <w:r>
        <w:t>Комитетът за наблюдение одобрява критериите за избор на операции, годишните доклади за напредъка в изпълнението на програмата, изводите и препоръките от оценките на програмата, следователно заинтересованите страни ще имат точна и навременна информация и ще могат да въздействат на изпълнението, мониторинга и оценката на ОПДУ. Членовете на КН ще бъдат обучавани във връзка с промените в нормативната и стратегическата рамка на национално и европейско равнище в сферата на административната и съдебната реформа и електронното управление. Индикативната годишна работна програма ще бъде изготвяна въз основа на проектни идеи, подадени в УО от конкретните и потенциалните бенефициенти, както и въз основа на преценка на УО за постигането на целите на програмата. На интернет страницата на УО ще бъдат публикувани всички насоки за кандидатстване по схеми за безвъзмездна помощ за обществени консултации преди отварянето на процедурите за кандидатстване.</w:t>
      </w:r>
    </w:p>
    <w:p w:rsidR="00BC3798" w:rsidRDefault="00D6759E">
      <w:pPr>
        <w:spacing w:before="240" w:after="240"/>
        <w:jc w:val="left"/>
      </w:pPr>
      <w:r>
        <w:t>Социално-икономическите партньори и юридическите лица с нестопанска цел в КН на ОПДУ ще имат водеща роля при провеждането на оценки на въздействието по приоритетни оси 1-4 на ОПДУ, които да бъдат включени през 2019 г. в годишния доклад за изпълнението на ОПДУ, както и за планирането на оценки на административната тежест за бенефициентите и функционирането на системата за управление и изпълнение на ОПДУ. </w:t>
      </w:r>
    </w:p>
    <w:p w:rsidR="00BC3798" w:rsidRDefault="00D6759E">
      <w:pPr>
        <w:spacing w:before="240" w:after="240"/>
        <w:jc w:val="left"/>
      </w:pPr>
      <w:r>
        <w:t> </w:t>
      </w:r>
    </w:p>
    <w:p w:rsidR="008D5009" w:rsidRPr="001371B2" w:rsidRDefault="008D5009" w:rsidP="008D5009">
      <w:pPr>
        <w:spacing w:before="0" w:after="0"/>
      </w:pPr>
    </w:p>
    <w:p w:rsidR="008D5009" w:rsidRPr="008F2E3F" w:rsidRDefault="00D6759E" w:rsidP="008D5009">
      <w:pPr>
        <w:pStyle w:val="Heading3"/>
        <w:numPr>
          <w:ilvl w:val="0"/>
          <w:numId w:val="0"/>
        </w:numPr>
        <w:spacing w:before="0" w:after="0"/>
        <w:rPr>
          <w:i w:val="0"/>
        </w:rPr>
      </w:pPr>
      <w:bookmarkStart w:id="170" w:name="_Toc256000111"/>
      <w:r w:rsidRPr="00D916B3">
        <w:rPr>
          <w:b/>
          <w:noProof/>
        </w:rPr>
        <w:t>7.2.2 Глобални субсидии</w:t>
      </w:r>
      <w:bookmarkStart w:id="171" w:name="_Toc512434600"/>
      <w:bookmarkStart w:id="172" w:name="_Toc25666876"/>
      <w:bookmarkStart w:id="173" w:name="_Toc27646483"/>
      <w:r>
        <w:rPr>
          <w:i w:val="0"/>
        </w:rPr>
        <w:t xml:space="preserve"> </w:t>
      </w:r>
      <w:r>
        <w:rPr>
          <w:i w:val="0"/>
          <w:noProof/>
        </w:rPr>
        <w:t>(за ЕСФ, когато е приложимо)</w:t>
      </w:r>
      <w:bookmarkEnd w:id="170"/>
      <w:bookmarkEnd w:id="171"/>
      <w:bookmarkEnd w:id="172"/>
      <w:bookmarkEnd w:id="173"/>
    </w:p>
    <w:p w:rsidR="00BC3798" w:rsidRDefault="00D6759E">
      <w:pPr>
        <w:spacing w:before="0" w:after="240"/>
        <w:jc w:val="left"/>
      </w:pPr>
      <w:r>
        <w:t>НЕПРИЛОЖИМО</w:t>
      </w:r>
    </w:p>
    <w:p w:rsidR="008D5009" w:rsidRPr="0079101B" w:rsidRDefault="008D5009" w:rsidP="008D5009">
      <w:pPr>
        <w:spacing w:before="0" w:after="0"/>
      </w:pPr>
    </w:p>
    <w:p w:rsidR="008D5009" w:rsidRPr="0079101B" w:rsidRDefault="00D6759E" w:rsidP="008D5009">
      <w:pPr>
        <w:pStyle w:val="Heading3"/>
        <w:numPr>
          <w:ilvl w:val="0"/>
          <w:numId w:val="0"/>
        </w:numPr>
        <w:spacing w:before="0" w:after="0"/>
        <w:rPr>
          <w:i w:val="0"/>
        </w:rPr>
      </w:pPr>
      <w:bookmarkStart w:id="174" w:name="_Toc256000112"/>
      <w:r w:rsidRPr="0079101B">
        <w:rPr>
          <w:b/>
          <w:noProof/>
        </w:rPr>
        <w:t>7.2.3 Отпускане на средства за изграждане на капацитет</w:t>
      </w:r>
      <w:bookmarkStart w:id="175" w:name="_Toc512434601"/>
      <w:bookmarkStart w:id="176" w:name="_Toc25666877"/>
      <w:bookmarkStart w:id="177" w:name="_Toc27646484"/>
      <w:r w:rsidRPr="0079101B">
        <w:rPr>
          <w:i w:val="0"/>
        </w:rPr>
        <w:t xml:space="preserve"> </w:t>
      </w:r>
      <w:r w:rsidRPr="0079101B">
        <w:rPr>
          <w:i w:val="0"/>
          <w:noProof/>
        </w:rPr>
        <w:t>(за ЕСФ, когато е приложимо)</w:t>
      </w:r>
      <w:bookmarkEnd w:id="174"/>
      <w:bookmarkEnd w:id="175"/>
      <w:bookmarkEnd w:id="176"/>
      <w:bookmarkEnd w:id="177"/>
    </w:p>
    <w:p w:rsidR="00BC3798" w:rsidRDefault="00D6759E">
      <w:pPr>
        <w:spacing w:before="0" w:after="240"/>
        <w:jc w:val="left"/>
      </w:pPr>
      <w:r>
        <w:t>Финансирането на проекти за НПО в рамките на ОПДУ е разделено в две от приоритетните оси.</w:t>
      </w:r>
    </w:p>
    <w:p w:rsidR="00BC3798" w:rsidRDefault="00D6759E">
      <w:pPr>
        <w:spacing w:before="240" w:after="240"/>
        <w:jc w:val="left"/>
      </w:pPr>
      <w:r>
        <w:lastRenderedPageBreak/>
        <w:t>В рамките на специфична цел 3 на Приоритетна ос 2 на ОПДУ капацитетът на НПО и социално-икономическите партньори няма да бъде укрепван в специално насочени към тази цел проекти. Ще бъдат финансирани обществено-значими проекти на НПО и социално-икономическите партньори за граждански мониторинг и контрол върху действията на администрацията, оценка от страна на потребителите на административни услуги, разработване на анализи и предложения за промяна на нормативни актове, структури и политики на национално и местно ниво. Посредством тези проекти ще бъдат укрепени каналите за комуникация между администрацията от една страна и НПО и социално-икономическите партньори от друга страна.</w:t>
      </w:r>
    </w:p>
    <w:p w:rsidR="00BC3798" w:rsidRDefault="00D6759E">
      <w:pPr>
        <w:spacing w:before="240" w:after="240"/>
        <w:jc w:val="left"/>
      </w:pPr>
      <w:r>
        <w:t>Обученията на служителите на НПО и социално-икономическите партньори, участието на НПО в мрежи, включително НПО мрежи на европейско равнище ще бъдат допустими дейности в рамките на описаните по-горе типове проекти, като допустимите разходи за тези дейности се планира да бъдат в рамките на 10% от общо допустимите разходи по проекта. Предвид планирания ресурс от 10 млн. евро за НПО и социално-икономически партньори, максималният ресурс за дейностите за укрепване на капацитет би възлязал на 1 млн. евро.</w:t>
      </w:r>
    </w:p>
    <w:p w:rsidR="00BC3798" w:rsidRDefault="00D6759E">
      <w:pPr>
        <w:spacing w:before="240" w:after="240"/>
        <w:jc w:val="left"/>
      </w:pPr>
      <w:r>
        <w:t>В рамките на специфична цел 1 на Приоритетна ос 3 на ОПДУ ще бъдат подкрепяни всички активни НПО и професионални организации от Гражданския съвет към ВСС при разработването, наблюдението и оценката на стратегиите за реформи и предложения за подобрения в съдебната система. Ще бъдат подпомагани проекти на НПО за извършване на независим анализ на провалилите се дела, като се анализират слабостите както в следствието, така и в прокуратурата, в това число защитата на свидетелите, икономическият и финансовият анализ, събирането на доказателства от полицията и сътрудничеството между съдебната и изпълнителната власт. Приоритетни ще бъдат проекти, които въз основа на такъв анализ предлагат пренасяне на добри практики и иновативни решения за премахване на недостатъците в структурата, управлението, персонала, обученията, сътрудничеството и професионалните практики.</w:t>
      </w:r>
    </w:p>
    <w:p w:rsidR="00BC3798" w:rsidRDefault="00D6759E">
      <w:pPr>
        <w:spacing w:before="240" w:after="240"/>
        <w:jc w:val="left"/>
      </w:pPr>
      <w:r>
        <w:t>Обученията на служителите на НПО, участието на НПО в мрежи, включително НПО мрежи на европейско равнище ще бъдат допустими дейности в рамките на описаните по-горе типове проекти, като допустимите разходи за тези дейности се планира да бъде в рамките на 10% от общо допустимите разходи по проекта. Предвид планирания ресурс от 2.5 млн. евро за проекти на НПО в съдебната система, максималният ресурс за дейностите за укрепване на капацитет би възлязал на 0.25 млн. евро.</w:t>
      </w:r>
    </w:p>
    <w:p w:rsidR="008D5009" w:rsidRPr="00C567A4" w:rsidRDefault="008D5009" w:rsidP="008D5009">
      <w:pPr>
        <w:pStyle w:val="Text1"/>
        <w:spacing w:before="0" w:after="0"/>
        <w:ind w:left="0"/>
      </w:pPr>
    </w:p>
    <w:p w:rsidR="008D5009" w:rsidRDefault="008D5009" w:rsidP="008D5009">
      <w:pPr>
        <w:pStyle w:val="Heading1"/>
        <w:numPr>
          <w:ilvl w:val="0"/>
          <w:numId w:val="15"/>
        </w:numPr>
        <w:tabs>
          <w:tab w:val="clear" w:pos="992"/>
          <w:tab w:val="num" w:pos="850"/>
        </w:tabs>
        <w:spacing w:before="0" w:after="0"/>
        <w:ind w:left="850"/>
        <w:jc w:val="left"/>
        <w:sectPr w:rsidR="008D5009" w:rsidSect="00426349">
          <w:headerReference w:type="even" r:id="rId41"/>
          <w:headerReference w:type="default" r:id="rId42"/>
          <w:headerReference w:type="first" r:id="rId43"/>
          <w:pgSz w:w="11906" w:h="16838"/>
          <w:pgMar w:top="1022" w:right="1699" w:bottom="1022" w:left="1584" w:header="283" w:footer="283" w:gutter="0"/>
          <w:cols w:space="708"/>
          <w:docGrid w:linePitch="360"/>
        </w:sectPr>
      </w:pPr>
    </w:p>
    <w:p w:rsidR="008D5009" w:rsidRDefault="00D6759E" w:rsidP="008D5009">
      <w:pPr>
        <w:pStyle w:val="Heading1"/>
        <w:numPr>
          <w:ilvl w:val="0"/>
          <w:numId w:val="0"/>
        </w:numPr>
        <w:spacing w:before="0" w:after="0"/>
      </w:pPr>
      <w:bookmarkStart w:id="178" w:name="_Toc256000113"/>
      <w:r>
        <w:rPr>
          <w:noProof/>
        </w:rPr>
        <w:lastRenderedPageBreak/>
        <w:t>8. КООРДИНАЦИЯ МЕЖДУ ФОНДОВЕТЕ, ЕЗФРСР И ЕФМДР И КООРДИНАЦИЯ С ДРУГИ ИНСТРУМЕНТИ ЗА ФИНАНСИРАНЕ, НАЦИОНАЛНИ И НА СЪЮЗА, КАКТО И С ЕИБ</w:t>
      </w:r>
      <w:bookmarkEnd w:id="178"/>
    </w:p>
    <w:p w:rsidR="008D5009" w:rsidRPr="00264139" w:rsidRDefault="00D6759E" w:rsidP="008D5009">
      <w:pPr>
        <w:spacing w:before="0" w:after="0"/>
      </w:pPr>
      <w:r>
        <w:rPr>
          <w:noProof/>
        </w:rPr>
        <w:t>Механизмите за осигуряване на координация между фондовете, Европейския земеделски фонд за развитие на селските райони (ЕЗФРСР) и Европейския фонд за морско дело и рибарство (ЕФМДР) и други инструменти за финансиране, национални и на Съюза, както и с Европейската инвестиционна банка (ЕИБ), като се вземат под внимание съответните разпоредби, определени в общата стратегическа рамка.</w:t>
      </w:r>
    </w:p>
    <w:p w:rsidR="00BC3798" w:rsidRDefault="00D6759E">
      <w:pPr>
        <w:spacing w:before="0" w:after="240"/>
        <w:jc w:val="left"/>
      </w:pPr>
      <w:r>
        <w:rPr>
          <w:b/>
          <w:bCs/>
        </w:rPr>
        <w:t xml:space="preserve">1. Координация с програмите, съфинансирани от ЕСФ </w:t>
      </w:r>
    </w:p>
    <w:p w:rsidR="00BC3798" w:rsidRDefault="00D6759E">
      <w:pPr>
        <w:spacing w:before="240" w:after="240"/>
        <w:jc w:val="left"/>
      </w:pPr>
      <w:r>
        <w:rPr>
          <w:b/>
          <w:bCs/>
        </w:rPr>
        <w:t>1.1 Демаркация и допълняемост с ОП РЧР</w:t>
      </w:r>
    </w:p>
    <w:p w:rsidR="00BC3798" w:rsidRDefault="00D6759E">
      <w:pPr>
        <w:spacing w:before="240" w:after="240"/>
        <w:jc w:val="left"/>
      </w:pPr>
      <w:r>
        <w:t>И двете програми предвиждат инвестиции в изграждането на капацитет в администрацията за предоставяне на качествени публични услуги за гражданите и бизнеса. ОП РЧР ще подкрепя инициативи, фокусирани върху изграждането на капацитет на публичните институции на пазара на труда, здравословните и безопасни условия на труд, социалните услуги и здравеопазването и единствено във връзка с директното изпълнение на техните функции от гледна точка на политиките, за които отговарят. В тази връзка, подобряването на професионалната квалификация на служителите в институциите в сферата на пазара на труда, условията на труд, социалните услуги и здравеопазването ще бъдат финансирани по ОП РЧР.</w:t>
      </w:r>
    </w:p>
    <w:p w:rsidR="00BC3798" w:rsidRDefault="00D6759E">
      <w:pPr>
        <w:spacing w:before="240" w:after="240"/>
        <w:jc w:val="left"/>
      </w:pPr>
      <w:r>
        <w:t>ОП РЧР ще обучава местната власт за предоставяне на социални или здравни услуги; планиране, изпълнение и управление на политики на местно ниво, насочени към: (1) реформи в социалната сфера; (2) социално включване на уязвимите групи; (3) подобряване взаимодействието и координацията между заинтересованите страни по отношение на политиките за социално включване и намаляване на бедността. Служители от администрацията на местната власт могат да са част от целевата група на проекти за транснационално сътрудничество по ОП РЧР.</w:t>
      </w:r>
    </w:p>
    <w:p w:rsidR="00BC3798" w:rsidRDefault="00D6759E">
      <w:pPr>
        <w:spacing w:before="240" w:after="240"/>
        <w:jc w:val="left"/>
      </w:pPr>
      <w:r>
        <w:t>ОПДУ ще подкрепи системите и ключовите регистри на е-здравеопазване, но всички други дейности в областта на здравеопазването попадат в обхвата на ОП РЧР и ОПРР, включително здравна инфраструктура и оборудване, детско и майчино здравеопазване, кампании за превенция на хронични незаразни болести и др. ОПДУ ще финансира само хоризонтални регистри от национално значение в системата на здравеопазването и оперативната им съвместимост с ключовите регистри на национално и европейско ниво. ОПДУ няма да подкрепя вътреболнични регистри и системи, нито внедряването и включването към националната здравно-информационна система на общопрактикуващите лекари и здравните заведения.</w:t>
      </w:r>
    </w:p>
    <w:p w:rsidR="00BC3798" w:rsidRDefault="00D6759E">
      <w:pPr>
        <w:spacing w:before="240" w:after="240"/>
        <w:jc w:val="left"/>
      </w:pPr>
      <w:r>
        <w:t xml:space="preserve">ОП РЧР ще подпомага  политиките в сферата на пазара на труда, условията на труд, социалното включване и здравеопазването; координацията в и между институциите на пазара на труда, условията на труд, социалните услуги и </w:t>
      </w:r>
      <w:r>
        <w:lastRenderedPageBreak/>
        <w:t>здравеопазването; изграждане и развитие на информационни и комуникационни системи на национално и местно равнище; подобряване управлението на човешките ресурси в административните структури в сферата на пазара на труда, условията на труд, социалните услуги и здравеопазването; подкрепа за компетентните за България служби от мрежата на Европейските служби по заетостта (EURES); Насърчаване на мрежи и партньорства за въвеждане на нови подходи за развитие на транснационалната мобилност на работната сила.</w:t>
      </w:r>
    </w:p>
    <w:p w:rsidR="00BC3798" w:rsidRDefault="00D6759E">
      <w:pPr>
        <w:spacing w:before="240" w:after="240"/>
        <w:jc w:val="left"/>
      </w:pPr>
      <w:r>
        <w:t>ОП РЧР ще даде възможност на общините, в качеството им на работодател, да наемат безработни лица, включително обучение и трудова мобилност.</w:t>
      </w:r>
    </w:p>
    <w:p w:rsidR="00BC3798" w:rsidRDefault="00D6759E">
      <w:pPr>
        <w:spacing w:before="240" w:after="240"/>
        <w:jc w:val="left"/>
      </w:pPr>
      <w:r>
        <w:t>ОП РЧР ще подкрепя изграждане на капацитет и съвместни дейности на социалните партньори. ОПДУ насърчава участието на гражданското общество (вкл. социалните партньори) в стратегическото планиране, наблюдението и оценката на управлението, административното обслужване и правораздаването.</w:t>
      </w:r>
    </w:p>
    <w:p w:rsidR="00BC3798" w:rsidRDefault="00D6759E">
      <w:pPr>
        <w:spacing w:before="240" w:after="240"/>
        <w:jc w:val="left"/>
      </w:pPr>
      <w:r>
        <w:t>В сферата на младежкото правосъдие, ОП РЧР ще финансира повишаване капацитета на социалните работници в отделите „Закрила на детето”. ОП РЧР ще подкрепя ДАЗД за работа по случаи на деца, жертва на насилие. ОПДУ ще подпомогне органите на съдебна власт за създаване на специализация, вкл. чрез обособяване на специализирани детски състави в съдилищата и определяне на специализирани прокурори, изграждане на вътрешни правила и стандарти за тяхната работа, създаване на механизми за щадящо изслушване на деца, създаване на работещи координационни механизми на местно ниво с прокуратурата, полицията, отдел "Закрила на детето", детските педагогически стаи, местните комисии за борба с противообществените прояви на непълнолетните и др. структури, които имат отношение към детското правосъдие. ОПДУ ще финансира повишаване капацитета на магистрати и съдебни служители, работещи по въпросите на детското правосъдие, както и повишаване капацитета на разследващите полицаи относно международните и европейските стандарти в областите Правосъдие за деца и детско правосъдие.</w:t>
      </w:r>
    </w:p>
    <w:p w:rsidR="00BC3798" w:rsidRDefault="00D6759E">
      <w:pPr>
        <w:spacing w:before="240" w:after="240"/>
        <w:jc w:val="left"/>
      </w:pPr>
      <w:r>
        <w:rPr>
          <w:b/>
          <w:bCs/>
        </w:rPr>
        <w:t>1.2 Демаркация и допълняемост с ОП НОИР</w:t>
      </w:r>
    </w:p>
    <w:p w:rsidR="00BC3798" w:rsidRDefault="00D6759E">
      <w:pPr>
        <w:spacing w:before="240" w:after="240"/>
        <w:jc w:val="left"/>
      </w:pPr>
      <w:r>
        <w:t>ОПДУ предоставя подкрепа на НПО за по-добро управление, включително формиране и изпълнение на политики, докато ОП НОИР предвижда мерки за подкрепа на НПО за сътрудничество в областта на политиките за образование. ОП НОИР ще финансира укрепване капацитета на НПО, изпълняващи дейности по приоритетни оси 2 и 3 на ОП НОИР.</w:t>
      </w:r>
    </w:p>
    <w:p w:rsidR="00BC3798" w:rsidRDefault="00D6759E">
      <w:pPr>
        <w:spacing w:before="240" w:after="240"/>
        <w:jc w:val="left"/>
      </w:pPr>
      <w:r>
        <w:t>ОПДУ предвижда мерки за развитие на електронното управление. ОП НОИР подкрепя системи за дистанционно и електронно обучение. ОП НОИР няма да финансира дейности извън изготвяне на електронното съдържание на документи, свързани със системата на образованието. ОПДУ няма да финансира мерки за е-образование.</w:t>
      </w:r>
    </w:p>
    <w:p w:rsidR="00BC3798" w:rsidRDefault="00D6759E">
      <w:pPr>
        <w:spacing w:before="240" w:after="240"/>
        <w:jc w:val="left"/>
      </w:pPr>
      <w:r>
        <w:lastRenderedPageBreak/>
        <w:t>ОП НОИР ще финансира студентски практики в администрацията. ОПДУ ще подкрепя стажове и посещения за обмяна на опит за служителите в администрацията и магистратите.</w:t>
      </w:r>
    </w:p>
    <w:p w:rsidR="00BC3798" w:rsidRDefault="00D6759E">
      <w:pPr>
        <w:spacing w:before="240" w:after="240"/>
        <w:jc w:val="left"/>
      </w:pPr>
      <w:r>
        <w:rPr>
          <w:b/>
          <w:bCs/>
        </w:rPr>
        <w:t>2. Координация с програмите, съфинансирани от ЕФРР</w:t>
      </w:r>
    </w:p>
    <w:p w:rsidR="00BC3798" w:rsidRDefault="00D6759E">
      <w:pPr>
        <w:spacing w:before="240" w:after="240"/>
        <w:jc w:val="left"/>
      </w:pPr>
      <w:r>
        <w:rPr>
          <w:b/>
          <w:bCs/>
        </w:rPr>
        <w:t>2.1. Демаркация и допълняемост с ОПИК</w:t>
      </w:r>
    </w:p>
    <w:p w:rsidR="00BC3798" w:rsidRDefault="00D6759E">
      <w:pPr>
        <w:spacing w:before="240" w:after="240"/>
        <w:jc w:val="left"/>
      </w:pPr>
      <w:r>
        <w:t>ОПДУ инвестира в публичната администрация и публичните услуги,  е-управление, по-добра регулация, разработване, изпълнение и оценка на политики. ОПДУ намалява регулаторната тежест и подобрява бизнес средата, включително чрез укрепване капацитета на надзорните и контролните органи.</w:t>
      </w:r>
    </w:p>
    <w:p w:rsidR="00BC3798" w:rsidRDefault="00D6759E">
      <w:pPr>
        <w:spacing w:before="240" w:after="240"/>
        <w:jc w:val="left"/>
      </w:pPr>
      <w:r>
        <w:t>ОПИК ще подкрепя предприятията (ваучери, грантове и финансови инструменти) при допълване с ОПДУ за по-добра бизнес среда и по-качествени, вкл. електронни услуги. В ОПИК е заложена възможността да се реализират ограничен брой качествени проекти на институции или партньорски проекти (напр. с организации на бизнеса) в пряка полза за развитието на бизнеса в сферите иновации, предприемачество и конкурентноспособни МСП, енергийна и ресурсна ефективност.</w:t>
      </w:r>
    </w:p>
    <w:p w:rsidR="00BC3798" w:rsidRDefault="00D6759E">
      <w:pPr>
        <w:spacing w:before="240" w:after="240"/>
        <w:jc w:val="left"/>
      </w:pPr>
      <w:r>
        <w:rPr>
          <w:b/>
          <w:bCs/>
        </w:rPr>
        <w:t>2.2 Демаркация и допълняемост с ОПРР</w:t>
      </w:r>
    </w:p>
    <w:p w:rsidR="00BC3798" w:rsidRDefault="00D6759E">
      <w:pPr>
        <w:spacing w:before="240" w:after="240"/>
        <w:jc w:val="left"/>
      </w:pPr>
      <w:r>
        <w:t>ОПДУ ще подкрепи развитието на системи и регистри на е-здравеопазване, но всички други дейности в областта на здравеопазването попадат в обхвата на ОП РЧР и ОПРР.</w:t>
      </w:r>
    </w:p>
    <w:p w:rsidR="00BC3798" w:rsidRDefault="00D6759E">
      <w:pPr>
        <w:spacing w:before="240" w:after="240"/>
        <w:jc w:val="left"/>
      </w:pPr>
      <w:r>
        <w:t>ОПДУ ще финансира общинските планове за развитие за следващия програмен период.</w:t>
      </w:r>
    </w:p>
    <w:p w:rsidR="00BC3798" w:rsidRDefault="00D6759E">
      <w:pPr>
        <w:spacing w:before="240" w:after="240"/>
        <w:jc w:val="left"/>
      </w:pPr>
      <w:r>
        <w:rPr>
          <w:b/>
          <w:bCs/>
        </w:rPr>
        <w:t xml:space="preserve">2.3 Демаркация и допълняемост с ОПОС </w:t>
      </w:r>
    </w:p>
    <w:p w:rsidR="00BC3798" w:rsidRDefault="00D6759E">
      <w:pPr>
        <w:spacing w:before="240" w:after="240"/>
        <w:jc w:val="left"/>
      </w:pPr>
      <w:r>
        <w:t>ОПДУ ще подкрепи дейности по отношение на ПОС и ПИК: разработването/ актуализацията на документи,  проучвания, анализи, оценки и др. за интегриране на изискванията на ПОС и ПИК; укрепването на административния капацитет, включително обучителни планове и материали и обучения за ефективното изпълнение на ПОС и ПИК, информационни кампании, обмяна на опит; информационни системи и др.</w:t>
      </w:r>
    </w:p>
    <w:p w:rsidR="00BC3798" w:rsidRDefault="00D6759E">
      <w:pPr>
        <w:spacing w:before="240" w:after="240"/>
        <w:jc w:val="left"/>
      </w:pPr>
      <w:r>
        <w:t xml:space="preserve">ОПДУ ще подкрепи изпълнението на НПРД за НАТУРА 2000 чрез допълващо финансиране на звено по управлението и координацията на НПРД - съфинансиране на възнагражденията и обученията на служителите, които работят по програмите, финансирани от ЕСИФ. Управленският подход, ролята и функциите на тази </w:t>
      </w:r>
      <w:r>
        <w:lastRenderedPageBreak/>
        <w:t>структура ще бъдат определени въз основа на анализ, който ще се изготви с подкрепа от ОПОС. ОПДУ ще осигури финансиране на развитие на ИКТ приложения за управлението на защитените зони от Натура 2000 мрежата, както и разходи, свързани с мониторинг и проучване.</w:t>
      </w:r>
    </w:p>
    <w:p w:rsidR="00BC3798" w:rsidRDefault="00D6759E">
      <w:pPr>
        <w:spacing w:before="240" w:after="240"/>
        <w:jc w:val="left"/>
      </w:pPr>
      <w:r>
        <w:t>ОПДУ ще финансира и кампании по НИКС за Натура 2000 през ОИЦ. ОПДУ няма да финансира проекти на НПО за анализи, наблюдение и оценка на биоразнообразие, развитие на зони от НАТУРА 2000, зелена инфраструктура и пр. Изброените дейности допълват и надграждат Приоритетна ос 3 „НАТУРА 2000 и биоразнообразие“ на ОПОС и ще бъдат изпълнени при близка координация между двата управляващи органа.</w:t>
      </w:r>
    </w:p>
    <w:p w:rsidR="00BC3798" w:rsidRDefault="00D6759E">
      <w:pPr>
        <w:spacing w:before="240" w:after="240"/>
        <w:jc w:val="left"/>
      </w:pPr>
      <w:r>
        <w:t>ОПОС подкрепя единствено мерки за укрепване и повишаване на капацитета на УО и бенефициентите, чрез обучения с практическа насоченост и по-специфични теми, вкл. добри практики и научени уроци, подготовка на проекти и последващо управление на придобитите активи по ОПОС. Всички мерки за повишаването капацитета на служителите, обучения от общ характер, засягащи изпълнение на общите предварителни условия (като обществени поръчки, държавни помощи, управление на проекти и др.), подобряване на административното обслужване на гражданите и бизнеса чрез стандартизиране на услуги, въвеждане на КАО, въвеждане на е-управление и управление на човешките ресурси ще се подпомагат по ОПДУ.</w:t>
      </w:r>
    </w:p>
    <w:p w:rsidR="00BC3798" w:rsidRDefault="00D6759E">
      <w:pPr>
        <w:spacing w:before="240" w:after="240"/>
        <w:jc w:val="left"/>
      </w:pPr>
      <w:r>
        <w:rPr>
          <w:b/>
          <w:bCs/>
        </w:rPr>
        <w:t xml:space="preserve">2.4 Демаркация и допълняемост с ОПТТИ </w:t>
      </w:r>
    </w:p>
    <w:p w:rsidR="00BC3798" w:rsidRDefault="00D6759E">
      <w:pPr>
        <w:spacing w:before="240" w:after="240"/>
        <w:jc w:val="left"/>
      </w:pPr>
      <w:r>
        <w:t>Няма връзка между двете програми. ОПДУ подкрепя повишаване на институционалния капацитет, ефективна публична администрация и публични услуги. ОПТТИ укрепва административния капацитет на бенефициентите си.</w:t>
      </w:r>
    </w:p>
    <w:p w:rsidR="00BC3798" w:rsidRDefault="00D6759E">
      <w:pPr>
        <w:spacing w:before="240" w:after="240"/>
        <w:jc w:val="left"/>
      </w:pPr>
      <w:r>
        <w:rPr>
          <w:b/>
          <w:bCs/>
        </w:rPr>
        <w:t>3. Демаркация и допълняемост с ПРСР</w:t>
      </w:r>
    </w:p>
    <w:p w:rsidR="00BC3798" w:rsidRDefault="00D6759E">
      <w:pPr>
        <w:spacing w:before="240" w:after="240"/>
        <w:jc w:val="left"/>
      </w:pPr>
      <w:r>
        <w:t>ОПДУ ще финансира хоризонтални обучения на администрацията за държавни помощи, обществени поръчки и др. ПРСР ще провежда обучения за бенефициенти.</w:t>
      </w:r>
    </w:p>
    <w:p w:rsidR="00BC3798" w:rsidRDefault="00D6759E">
      <w:pPr>
        <w:spacing w:before="240" w:after="240"/>
        <w:jc w:val="left"/>
      </w:pPr>
      <w:r>
        <w:t>По подмярка 7.3. на ПРСР ще бъде изграждана широколентова инфраструктура в селските райони. Тя ще позволи общинските администрации да се включат в електронното правителство, което ще бъде финансирано в рамките на ОПДУ.</w:t>
      </w:r>
    </w:p>
    <w:p w:rsidR="00BC3798" w:rsidRDefault="00D6759E">
      <w:pPr>
        <w:spacing w:before="240" w:after="240"/>
        <w:jc w:val="left"/>
      </w:pPr>
      <w:r>
        <w:t>Всички подмерки от Мярка 7  на ПРСР са извън обхвата на ОПДУ. ОПДУ финансира единствено административни услуги на общински администрации, включително такива в селски райони.</w:t>
      </w:r>
    </w:p>
    <w:p w:rsidR="00BC3798" w:rsidRDefault="00D6759E">
      <w:pPr>
        <w:spacing w:before="240" w:after="240"/>
        <w:jc w:val="left"/>
      </w:pPr>
      <w:r>
        <w:lastRenderedPageBreak/>
        <w:t>Дейностите по Приоритетни оси 1, 2 и 4 на ОПДУ свързани с НАТУРА 2000 допълват Мярка 12. на ПРСР без припокриване между програмите както по отношение на допустими дейности, така и по отношение на целеви групи.</w:t>
      </w:r>
    </w:p>
    <w:p w:rsidR="00BC3798" w:rsidRDefault="00D6759E">
      <w:pPr>
        <w:spacing w:before="240" w:after="240"/>
        <w:jc w:val="left"/>
      </w:pPr>
      <w:r>
        <w:t>Ще бъде осигурен интерфейс между ИСУН 2020 и информационните системи на ПРСР. ОПДУ ще финансира изграждането и поддръжката на интерфейс между ИСУН 2020 и ИСАК.</w:t>
      </w:r>
    </w:p>
    <w:p w:rsidR="00BC3798" w:rsidRDefault="00D6759E">
      <w:pPr>
        <w:spacing w:before="240" w:after="240"/>
        <w:jc w:val="left"/>
      </w:pPr>
      <w:r>
        <w:t>Дейностите за изпълнение на НКС и за развитие на ОИЦ в рамките на Приоритетна ос 4 на ОПДУ, включват информация по ПРСР, която надгражда дейностите за информация и публичност, заложени в ПРСР. ПРСР ще финансира служител и оборудване на по едно работно място във всеки областен информационен център, за да могат тези служители да отговарят на въпроси по ПРСР.</w:t>
      </w:r>
    </w:p>
    <w:p w:rsidR="00BC3798" w:rsidRDefault="00D6759E">
      <w:pPr>
        <w:spacing w:before="240" w:after="240"/>
        <w:jc w:val="left"/>
      </w:pPr>
      <w:r>
        <w:t>По Приоритетна ос 4 на ОПДУ ще бъдат покривани възнагражденията, обученията, разходите за проверки на място и пр. на служителите в ОСЕС, АОП, НСИ, хоризонталното звено по НПРД и дирекция АФКОС на МВР, които работят както по оперативни програми, така и по ПРСР.</w:t>
      </w:r>
    </w:p>
    <w:p w:rsidR="00BC3798" w:rsidRDefault="00D6759E">
      <w:pPr>
        <w:spacing w:before="240" w:after="240"/>
        <w:jc w:val="left"/>
      </w:pPr>
      <w:r>
        <w:rPr>
          <w:b/>
          <w:bCs/>
        </w:rPr>
        <w:t>4. Демаркация и допълняемост с ПМДР</w:t>
      </w:r>
    </w:p>
    <w:p w:rsidR="00BC3798" w:rsidRDefault="00D6759E">
      <w:pPr>
        <w:spacing w:before="240" w:after="240"/>
        <w:jc w:val="left"/>
      </w:pPr>
      <w:r>
        <w:t>Дейностите по Приоритетни оси 1, 2 и 4 на ОПДУ свързани с НАТУРА 2000 допълват Дейност 5 на ПМДР. Ще бъде осигурен интерфейс между ИСУН 2020 и информационните системи на ПМДР.</w:t>
      </w:r>
    </w:p>
    <w:p w:rsidR="00BC3798" w:rsidRDefault="00D6759E">
      <w:pPr>
        <w:spacing w:before="240" w:after="240"/>
        <w:jc w:val="left"/>
      </w:pPr>
      <w:r>
        <w:t>Дейностите за изпълнение на НКС и развитие на ОИЦ в рамките на Приоритетна ос 4 на ОПДУ, включват информация по ПМДР, която надгражда дейностите за информация и публичност, заложени в ПМДР.</w:t>
      </w:r>
    </w:p>
    <w:p w:rsidR="00BC3798" w:rsidRDefault="00D6759E">
      <w:pPr>
        <w:spacing w:before="240" w:after="240"/>
        <w:jc w:val="left"/>
      </w:pPr>
      <w:r>
        <w:t>По Приоритетна ос 4 на ОПДУ ще бъдат покривани възнагражденията, обученията, разходите за проверки на място и пр. на служителите в ОСЕС, АОП, НСИ, хоризонталното звено по НПРД и дирекция АФКОС на МВР, които работят както по оперативни програми, така и по ПМДР.</w:t>
      </w:r>
    </w:p>
    <w:p w:rsidR="00BC3798" w:rsidRDefault="00D6759E">
      <w:pPr>
        <w:spacing w:before="240" w:after="240"/>
        <w:jc w:val="left"/>
      </w:pPr>
      <w:r>
        <w:rPr>
          <w:b/>
          <w:bCs/>
        </w:rPr>
        <w:t xml:space="preserve">5 Демаркация и допълняемост с многогодишна национална програма по Фонд „Вътрешна сигурност“ </w:t>
      </w:r>
    </w:p>
    <w:p w:rsidR="00BC3798" w:rsidRDefault="00D6759E">
      <w:pPr>
        <w:spacing w:before="240" w:after="240"/>
        <w:jc w:val="left"/>
      </w:pPr>
      <w:r>
        <w:t>ОПДУ ще финансира дейности за повишаване на капацитета само на разследващите полицаи, ръководния и изпълнителски състав на ГДПБЗН и общата администрация на правоохранителните структури. Специализираните обучения за всички останали служители на правоохранителните органи ще се финансират в рамките на фонд „Вътрешна сигурност“.</w:t>
      </w:r>
    </w:p>
    <w:p w:rsidR="00BC3798" w:rsidRDefault="00D6759E">
      <w:pPr>
        <w:spacing w:before="240" w:after="240"/>
        <w:jc w:val="left"/>
      </w:pPr>
      <w:r>
        <w:lastRenderedPageBreak/>
        <w:t>Повишаването на сигурността на обектите от европейската критична инфраструктура на територията на Република България ще бъдат финансирани от фонд „Вътрешна сигурност“. Изграждането на системата за сигурност на електронното правителство ще се финансира по Оперативна програма „Добро управление“.</w:t>
      </w:r>
    </w:p>
    <w:p w:rsidR="00BC3798" w:rsidRDefault="00D6759E">
      <w:pPr>
        <w:spacing w:before="240" w:after="240"/>
        <w:jc w:val="left"/>
      </w:pPr>
      <w:r>
        <w:t>Обученията на първореагиращите екипи от общинските и областните администрации при възникване на бедствия и аварии ще се финансират по ОПДУ. Инфраструктурните мерки по полигона за практически учения за реакция при бедствия и аварии също ще бъдат финансирани от фонд „Вътрешна сигурност“.</w:t>
      </w:r>
    </w:p>
    <w:p w:rsidR="00BC3798" w:rsidRDefault="00D6759E">
      <w:pPr>
        <w:spacing w:before="240" w:after="240"/>
        <w:jc w:val="left"/>
      </w:pPr>
      <w:r>
        <w:rPr>
          <w:b/>
          <w:bCs/>
        </w:rPr>
        <w:t>6. Допълняемост с „Хоризонт 2020”</w:t>
      </w:r>
    </w:p>
    <w:p w:rsidR="00BC3798" w:rsidRDefault="00D6759E">
      <w:pPr>
        <w:spacing w:before="240" w:after="240"/>
        <w:jc w:val="left"/>
      </w:pPr>
      <w:r>
        <w:t>ОПДУ ще подкрепя повишаването на ефективността на администрациите чрез: 1) осигуряване на възможност на гражданите да заявяват и получават услуги на удобно за тях място, при минимален разход на време и средства; 2) е-управление; 3) подобряване на качеството на обслужването и ефективността на съдебната система, но няма да подкрепя научно-изследователски и развойни проекти, което е основната линия на демаркация.</w:t>
      </w:r>
    </w:p>
    <w:p w:rsidR="00BC3798" w:rsidRDefault="00D6759E">
      <w:pPr>
        <w:spacing w:before="240" w:after="240"/>
        <w:jc w:val="left"/>
      </w:pPr>
      <w:r>
        <w:t>ОПДУ ще повиши капацитета на българските институции за участие в мащабни европейски проекти, които внедряват иновативни публични услуги на европейско ниво. Резултатите от участието в проекти по „Хоризонт 2020“ ще бъдат приоритетно използвани/надграждани в проекти, финансирани по ОПДУ.</w:t>
      </w:r>
    </w:p>
    <w:p w:rsidR="00BC3798" w:rsidRDefault="00D6759E">
      <w:pPr>
        <w:spacing w:before="240" w:after="240"/>
        <w:jc w:val="left"/>
      </w:pPr>
      <w:r>
        <w:rPr>
          <w:b/>
          <w:bCs/>
        </w:rPr>
        <w:t xml:space="preserve">7. Допълняемост с Механизма за свързване на Европа </w:t>
      </w:r>
    </w:p>
    <w:p w:rsidR="00BC3798" w:rsidRDefault="00D6759E">
      <w:pPr>
        <w:spacing w:before="240" w:after="240"/>
        <w:jc w:val="left"/>
      </w:pPr>
      <w:r>
        <w:t>Демаркация ще се извърши при изпълнението на дейности, свързани с е-управление, ОПДУ ще финансира дейности само на национално ниво, докато МСЕ ще финансира проекти от общ интерес на трансевропейско ниво и с „европейска добавена стойност“.</w:t>
      </w:r>
    </w:p>
    <w:p w:rsidR="00BC3798" w:rsidRDefault="00D6759E">
      <w:pPr>
        <w:spacing w:before="240" w:after="240"/>
        <w:jc w:val="left"/>
      </w:pPr>
      <w:r>
        <w:t>По отношение на цифровите услуги от МСЕ, средствата ще се използват за инфраструктура, необходима за въвеждане на електронна идентификация, електронно възлагане на обществени поръчки, електронни записи в здравеопазването, европейската цифрова библиотека Европеана, електронно правосъдие и др. само за проекти от общ интерес на трансевропейско ниво. Средствата ще се използват за осигуряване на оперативна съвместимост и посрещане на разходите по стартиране на инфраструктурата на европейско равнище, свързвайки инфраструктурите на държавите-членки. Подготвен е проект по МСЕ за изграждане на резервна инфраструктура на Републиканския информационен център за данни.</w:t>
      </w:r>
    </w:p>
    <w:p w:rsidR="00BC3798" w:rsidRDefault="00D6759E">
      <w:pPr>
        <w:spacing w:before="240" w:after="240"/>
        <w:jc w:val="left"/>
      </w:pPr>
      <w:r>
        <w:t xml:space="preserve">ОПДУ за развитие на електронното управление на национално ниво както и подготвителни дейности за осигуряване на трансгранична оперативна </w:t>
      </w:r>
      <w:r>
        <w:lastRenderedPageBreak/>
        <w:t>съвместимост на ключови услуги, ще повишат капацитета на националните администрации да участват в проекти от общ интерес, които се финансират от МСЕ на трансевропейско ниво. Като резултат от това се очаква по-широко участие в МСЕ и повече успешни проекти с български участници.</w:t>
      </w:r>
    </w:p>
    <w:p w:rsidR="008D5009" w:rsidRPr="00DC028E" w:rsidRDefault="008D5009" w:rsidP="008D5009">
      <w:pPr>
        <w:spacing w:before="0" w:after="0"/>
        <w:rPr>
          <w:noProof/>
        </w:rPr>
      </w:pPr>
    </w:p>
    <w:p w:rsidR="008D5009" w:rsidRPr="00BE7FCE" w:rsidRDefault="008D5009" w:rsidP="008D5009">
      <w:pPr>
        <w:pStyle w:val="Heading1"/>
        <w:numPr>
          <w:ilvl w:val="0"/>
          <w:numId w:val="15"/>
        </w:numPr>
        <w:tabs>
          <w:tab w:val="clear" w:pos="992"/>
          <w:tab w:val="num" w:pos="850"/>
        </w:tabs>
        <w:spacing w:before="0" w:after="0"/>
        <w:ind w:left="850"/>
        <w:jc w:val="left"/>
        <w:sectPr w:rsidR="008D5009" w:rsidRPr="00BE7FCE" w:rsidSect="00426349">
          <w:headerReference w:type="even" r:id="rId44"/>
          <w:headerReference w:type="default" r:id="rId45"/>
          <w:headerReference w:type="first" r:id="rId46"/>
          <w:pgSz w:w="11906" w:h="16838"/>
          <w:pgMar w:top="1022" w:right="1699" w:bottom="1022" w:left="1584" w:header="283" w:footer="283" w:gutter="0"/>
          <w:cols w:space="708"/>
          <w:docGrid w:linePitch="360"/>
        </w:sectPr>
      </w:pPr>
    </w:p>
    <w:p w:rsidR="008D5009" w:rsidRPr="00BE7FCE" w:rsidRDefault="00D6759E" w:rsidP="008D5009">
      <w:pPr>
        <w:pStyle w:val="Heading1"/>
        <w:numPr>
          <w:ilvl w:val="0"/>
          <w:numId w:val="0"/>
        </w:numPr>
        <w:spacing w:before="0" w:after="0"/>
      </w:pPr>
      <w:bookmarkStart w:id="179" w:name="_Toc256000114"/>
      <w:r w:rsidRPr="00BE7FCE">
        <w:rPr>
          <w:noProof/>
        </w:rPr>
        <w:lastRenderedPageBreak/>
        <w:t>9. ПРЕДВАРИТЕЛНИ УСЛОВИЯ</w:t>
      </w:r>
      <w:bookmarkEnd w:id="179"/>
    </w:p>
    <w:p w:rsidR="008D5009" w:rsidRPr="00BE7FCE" w:rsidRDefault="008D5009" w:rsidP="008D5009">
      <w:pPr>
        <w:pStyle w:val="Text1"/>
        <w:spacing w:before="0" w:after="0"/>
        <w:ind w:left="0"/>
      </w:pPr>
    </w:p>
    <w:p w:rsidR="008D5009" w:rsidRPr="00F77728" w:rsidRDefault="00D6759E" w:rsidP="008D5009">
      <w:pPr>
        <w:pStyle w:val="Heading2"/>
        <w:numPr>
          <w:ilvl w:val="0"/>
          <w:numId w:val="0"/>
        </w:numPr>
        <w:spacing w:before="0" w:after="0"/>
      </w:pPr>
      <w:bookmarkStart w:id="180" w:name="_Toc256000115"/>
      <w:r w:rsidRPr="00BE7FCE">
        <w:rPr>
          <w:noProof/>
        </w:rPr>
        <w:t>9.1 Предварителни условия</w:t>
      </w:r>
      <w:bookmarkEnd w:id="180"/>
    </w:p>
    <w:p w:rsidR="008D5009" w:rsidRPr="004B2ED1" w:rsidRDefault="00D6759E" w:rsidP="008D5009">
      <w:pPr>
        <w:spacing w:before="0" w:after="0"/>
      </w:pPr>
      <w:r>
        <w:rPr>
          <w:noProof/>
        </w:rPr>
        <w:t>Информация за оценката на приложимостта и изпълнението на предварителни условия (незадължително)</w:t>
      </w:r>
    </w:p>
    <w:p w:rsidR="00BC3798" w:rsidRDefault="00D6759E">
      <w:pPr>
        <w:spacing w:before="0" w:after="240"/>
        <w:jc w:val="left"/>
      </w:pPr>
      <w:r>
        <w:t>По отношение на ОПДУ е приложимо специфично предварително условие по Тематична цел 11 съгласно Регламент (ЕС) №1303/ 2013 г. и Регламент (ЕС) №1304/ 2013 г. „Административна ефективност на държавите членки: Наличие на стратегическа рамка на политиката за укрепване на административната ефективност на държавата членка, включително реформа на публичната администрация“. Това предварително условие към момента не е изпълнено, като подробна информация е представена в Таблици 24 и 25.</w:t>
      </w:r>
    </w:p>
    <w:p w:rsidR="00BC3798" w:rsidRDefault="00D6759E">
      <w:pPr>
        <w:spacing w:before="240" w:after="240"/>
        <w:jc w:val="left"/>
      </w:pPr>
      <w:r>
        <w:t>Допълнително, към ОПДУ са приложими и следните общи  предварителни условия:</w:t>
      </w:r>
    </w:p>
    <w:p w:rsidR="00BC3798" w:rsidRDefault="00D6759E">
      <w:pPr>
        <w:spacing w:before="240" w:after="240"/>
        <w:jc w:val="left"/>
      </w:pPr>
      <w:r>
        <w:t>1. Наличие на административен капацитет за изпълнението и приложението на законодателството и политиката за антидискриминация на ЕС в областта на ЕСИФ</w:t>
      </w:r>
    </w:p>
    <w:p w:rsidR="00BC3798" w:rsidRDefault="00D6759E">
      <w:pPr>
        <w:spacing w:before="240" w:after="240"/>
        <w:jc w:val="left"/>
      </w:pPr>
      <w:r>
        <w:t>2. Наличие на административен капацитет за изпълнението и приложението на законодателството и политиката за равенство на половете на ЕС в областта на ЕСИФ</w:t>
      </w:r>
    </w:p>
    <w:p w:rsidR="00BC3798" w:rsidRDefault="00D6759E">
      <w:pPr>
        <w:spacing w:before="240" w:after="240"/>
        <w:jc w:val="left"/>
      </w:pPr>
      <w:r>
        <w:t>3. Наличие на административен капацитет за изпълнението и приложението на Конвенцията на ОН за правата на хората с увреждания в областта на ЕСИФ в съответствие с Решение на Съвета на ЕС 2010/48/EC</w:t>
      </w:r>
    </w:p>
    <w:p w:rsidR="00BC3798" w:rsidRDefault="00D6759E">
      <w:pPr>
        <w:spacing w:before="240" w:after="240"/>
        <w:jc w:val="left"/>
      </w:pPr>
      <w:r>
        <w:t>4. Заложени мерки за ефективното прилагане на законодателството на ЕС за обществените поръчки в областта на фондовете по общата стратегическа рамка (ОСР).</w:t>
      </w:r>
    </w:p>
    <w:p w:rsidR="00BC3798" w:rsidRDefault="00D6759E">
      <w:pPr>
        <w:spacing w:before="240" w:after="240"/>
        <w:jc w:val="left"/>
      </w:pPr>
      <w:r>
        <w:t>5. Заложени мерки за ефективното прилагане на законодателството на ЕС за държавните помощи в областта на фондовете по общата стратегическа рамка (ОСР)</w:t>
      </w:r>
    </w:p>
    <w:p w:rsidR="00BC3798" w:rsidRDefault="00D6759E">
      <w:pPr>
        <w:spacing w:before="240" w:after="240"/>
        <w:jc w:val="left"/>
      </w:pPr>
      <w:r>
        <w:t>7. Наличие на статистическа база, необходима, за да се извършват оценки на ефективността и въздействието на програмите. Наличие на система от показатели за резултатите, необходима, за да се изберат действия, които най-ефективно допринасят за желаните резултати, както и за да се следи напредъкът към постигане на резултатите и да се извършва оценка на въздействието.</w:t>
      </w:r>
    </w:p>
    <w:p w:rsidR="008D5009" w:rsidRPr="0042051F" w:rsidRDefault="008D5009" w:rsidP="008D5009">
      <w:pPr>
        <w:spacing w:before="0" w:after="0"/>
      </w:pPr>
    </w:p>
    <w:p w:rsidR="008D5009" w:rsidRPr="0042051F" w:rsidRDefault="00D6759E" w:rsidP="008D5009">
      <w:pPr>
        <w:pStyle w:val="Heading2"/>
        <w:numPr>
          <w:ilvl w:val="0"/>
          <w:numId w:val="0"/>
        </w:numPr>
        <w:spacing w:before="0" w:after="0"/>
      </w:pPr>
      <w:bookmarkStart w:id="181" w:name="_Toc256000116"/>
      <w:r w:rsidRPr="0042051F">
        <w:rPr>
          <w:noProof/>
        </w:rPr>
        <w:lastRenderedPageBreak/>
        <w:t>Таблица 24: Приложими предварителни условия и оценка на тяхното изпълнение</w:t>
      </w:r>
      <w:bookmarkEnd w:id="1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883"/>
        <w:gridCol w:w="1921"/>
      </w:tblGrid>
      <w:tr w:rsidR="00BC3798" w:rsidTr="00426349">
        <w:trPr>
          <w:tblHeader/>
        </w:trPr>
        <w:tc>
          <w:tcPr>
            <w:tcW w:w="0" w:type="auto"/>
            <w:shd w:val="clear" w:color="auto" w:fill="auto"/>
          </w:tcPr>
          <w:p w:rsidR="008D5009" w:rsidRPr="00B43DD0" w:rsidRDefault="00D6759E" w:rsidP="00426349">
            <w:pPr>
              <w:spacing w:before="0" w:after="0"/>
              <w:jc w:val="center"/>
              <w:rPr>
                <w:b/>
                <w:sz w:val="20"/>
              </w:rPr>
            </w:pPr>
            <w:r w:rsidRPr="00B43DD0">
              <w:rPr>
                <w:b/>
                <w:noProof/>
                <w:sz w:val="20"/>
              </w:rPr>
              <w:t>Предварително условие</w:t>
            </w:r>
          </w:p>
        </w:tc>
        <w:tc>
          <w:tcPr>
            <w:tcW w:w="0" w:type="auto"/>
            <w:shd w:val="clear" w:color="auto" w:fill="auto"/>
          </w:tcPr>
          <w:p w:rsidR="008D5009" w:rsidRPr="00B43DD0" w:rsidRDefault="00D6759E" w:rsidP="00426349">
            <w:pPr>
              <w:spacing w:before="0" w:after="0"/>
              <w:jc w:val="center"/>
              <w:rPr>
                <w:b/>
                <w:sz w:val="20"/>
              </w:rPr>
            </w:pPr>
            <w:r w:rsidRPr="00B43DD0">
              <w:rPr>
                <w:b/>
                <w:noProof/>
                <w:sz w:val="20"/>
              </w:rPr>
              <w:t>Приоритетни оси, за които се прилагат условия</w:t>
            </w:r>
          </w:p>
        </w:tc>
        <w:tc>
          <w:tcPr>
            <w:tcW w:w="0" w:type="auto"/>
          </w:tcPr>
          <w:p w:rsidR="008D5009" w:rsidRPr="00B43DD0" w:rsidRDefault="00D6759E" w:rsidP="00426349">
            <w:pPr>
              <w:spacing w:before="0" w:after="0"/>
              <w:jc w:val="center"/>
              <w:rPr>
                <w:b/>
                <w:sz w:val="20"/>
              </w:rPr>
            </w:pPr>
            <w:r w:rsidRPr="00B43DD0">
              <w:rPr>
                <w:b/>
                <w:noProof/>
                <w:sz w:val="20"/>
              </w:rPr>
              <w:t>Изпълнени предварителни условия (да/не/частично)</w:t>
            </w:r>
          </w:p>
        </w:tc>
      </w:tr>
      <w:tr w:rsidR="00BC3798" w:rsidTr="00426349">
        <w:trPr>
          <w:trHeight w:val="397"/>
        </w:trPr>
        <w:tc>
          <w:tcPr>
            <w:tcW w:w="0" w:type="auto"/>
            <w:shd w:val="clear" w:color="auto" w:fill="auto"/>
          </w:tcPr>
          <w:p w:rsidR="008D5009" w:rsidRPr="00E9348A" w:rsidRDefault="00D6759E" w:rsidP="00426349">
            <w:pPr>
              <w:spacing w:before="0" w:after="0"/>
              <w:rPr>
                <w:sz w:val="20"/>
                <w:szCs w:val="20"/>
              </w:rPr>
            </w:pPr>
            <w:r>
              <w:rPr>
                <w:noProof/>
                <w:sz w:val="20"/>
                <w:szCs w:val="20"/>
              </w:rPr>
              <w:t>T</w:t>
            </w:r>
            <w:r w:rsidRPr="00E9348A">
              <w:rPr>
                <w:sz w:val="20"/>
                <w:szCs w:val="20"/>
              </w:rPr>
              <w:t>.</w:t>
            </w:r>
            <w:r>
              <w:rPr>
                <w:noProof/>
                <w:sz w:val="20"/>
                <w:szCs w:val="20"/>
              </w:rPr>
              <w:t>11.1</w:t>
            </w:r>
            <w:r>
              <w:rPr>
                <w:sz w:val="20"/>
                <w:szCs w:val="20"/>
              </w:rPr>
              <w:t xml:space="preserve"> -</w:t>
            </w:r>
            <w:r w:rsidRPr="00E9348A">
              <w:rPr>
                <w:sz w:val="20"/>
                <w:szCs w:val="20"/>
              </w:rPr>
              <w:t xml:space="preserve"> </w:t>
            </w:r>
            <w:r>
              <w:rPr>
                <w:sz w:val="20"/>
                <w:szCs w:val="20"/>
              </w:rPr>
              <w:t xml:space="preserve"> </w:t>
            </w:r>
            <w:r>
              <w:rPr>
                <w:noProof/>
                <w:sz w:val="20"/>
                <w:szCs w:val="20"/>
              </w:rPr>
              <w:t>Наличие на стратегическа рамка на политиката за укрепване на административната ефикасност на държавите членки, включително реформа на публичната администрация.</w:t>
            </w:r>
          </w:p>
        </w:tc>
        <w:tc>
          <w:tcPr>
            <w:tcW w:w="0" w:type="auto"/>
            <w:shd w:val="clear" w:color="auto" w:fill="auto"/>
          </w:tcPr>
          <w:p w:rsidR="008D5009" w:rsidRPr="008A26EF" w:rsidRDefault="00D6759E" w:rsidP="00426349">
            <w:pPr>
              <w:spacing w:before="0" w:after="0"/>
              <w:rPr>
                <w:sz w:val="20"/>
                <w:szCs w:val="20"/>
              </w:rPr>
            </w:pPr>
            <w:r>
              <w:rPr>
                <w:noProof/>
                <w:sz w:val="20"/>
                <w:szCs w:val="20"/>
              </w:rPr>
              <w:t>1</w:t>
            </w:r>
            <w:r>
              <w:rPr>
                <w:sz w:val="20"/>
                <w:szCs w:val="20"/>
              </w:rPr>
              <w:t xml:space="preserve"> - </w:t>
            </w:r>
            <w:r>
              <w:rPr>
                <w:noProof/>
                <w:sz w:val="20"/>
                <w:szCs w:val="20"/>
              </w:rPr>
              <w:t>АДМИНИСТРАТИВНО ОБСЛУЖВАНЕ И Е-УПРАВЛЕНИЕ</w:t>
            </w:r>
          </w:p>
          <w:p w:rsidR="008D5009" w:rsidRPr="008A26EF" w:rsidRDefault="00D6759E" w:rsidP="00426349">
            <w:pPr>
              <w:spacing w:before="0" w:after="0"/>
              <w:rPr>
                <w:sz w:val="20"/>
                <w:szCs w:val="20"/>
              </w:rPr>
            </w:pPr>
            <w:r>
              <w:rPr>
                <w:noProof/>
                <w:sz w:val="20"/>
                <w:szCs w:val="20"/>
              </w:rPr>
              <w:t>2</w:t>
            </w:r>
            <w:r>
              <w:rPr>
                <w:sz w:val="20"/>
                <w:szCs w:val="20"/>
              </w:rPr>
              <w:t xml:space="preserve"> - </w:t>
            </w:r>
            <w:r>
              <w:rPr>
                <w:noProof/>
                <w:sz w:val="20"/>
                <w:szCs w:val="20"/>
              </w:rPr>
              <w:t>ЕФЕКТИВНО И ПРОФЕСИОНАЛНО УПРАВЛЕНИЕ В ПАРТНЬОРСТВО С ГРАЖДАНСКОТО ОБЩЕСТВО И БИЗНЕСА</w:t>
            </w:r>
          </w:p>
          <w:p w:rsidR="008D5009" w:rsidRPr="008A26EF" w:rsidRDefault="00D6759E" w:rsidP="00426349">
            <w:pPr>
              <w:spacing w:before="0" w:after="0"/>
              <w:rPr>
                <w:sz w:val="20"/>
                <w:szCs w:val="20"/>
              </w:rPr>
            </w:pPr>
            <w:r>
              <w:rPr>
                <w:noProof/>
                <w:sz w:val="20"/>
                <w:szCs w:val="20"/>
              </w:rPr>
              <w:t>3</w:t>
            </w:r>
            <w:r>
              <w:rPr>
                <w:sz w:val="20"/>
                <w:szCs w:val="20"/>
              </w:rPr>
              <w:t xml:space="preserve"> - </w:t>
            </w:r>
            <w:r>
              <w:rPr>
                <w:noProof/>
                <w:sz w:val="20"/>
                <w:szCs w:val="20"/>
              </w:rPr>
              <w:t>ПРОЗРАЧНА И ЕФЕКТИВНА СЪДЕБНА СИСТЕМА</w:t>
            </w:r>
          </w:p>
        </w:tc>
        <w:tc>
          <w:tcPr>
            <w:tcW w:w="0" w:type="auto"/>
          </w:tcPr>
          <w:p w:rsidR="008D5009" w:rsidRPr="00E9348A" w:rsidRDefault="00D6759E" w:rsidP="00426349">
            <w:pPr>
              <w:spacing w:before="0" w:after="0"/>
              <w:rPr>
                <w:sz w:val="20"/>
                <w:szCs w:val="20"/>
              </w:rPr>
            </w:pPr>
            <w:r>
              <w:rPr>
                <w:noProof/>
                <w:sz w:val="20"/>
                <w:szCs w:val="20"/>
              </w:rPr>
              <w:t>Частично</w:t>
            </w:r>
          </w:p>
        </w:tc>
      </w:tr>
      <w:tr w:rsidR="00BC3798" w:rsidTr="00426349">
        <w:trPr>
          <w:trHeight w:val="397"/>
        </w:trPr>
        <w:tc>
          <w:tcPr>
            <w:tcW w:w="0" w:type="auto"/>
            <w:shd w:val="clear" w:color="auto" w:fill="auto"/>
          </w:tcPr>
          <w:p w:rsidR="008D5009" w:rsidRPr="00E9348A" w:rsidRDefault="00D6759E" w:rsidP="00426349">
            <w:pPr>
              <w:spacing w:before="0" w:after="0"/>
              <w:rPr>
                <w:sz w:val="20"/>
                <w:szCs w:val="20"/>
              </w:rPr>
            </w:pPr>
            <w:r>
              <w:rPr>
                <w:noProof/>
                <w:sz w:val="20"/>
                <w:szCs w:val="20"/>
              </w:rPr>
              <w:t>G</w:t>
            </w:r>
            <w:r w:rsidRPr="00E9348A">
              <w:rPr>
                <w:sz w:val="20"/>
                <w:szCs w:val="20"/>
              </w:rPr>
              <w:t>.</w:t>
            </w:r>
            <w:r>
              <w:rPr>
                <w:noProof/>
                <w:sz w:val="20"/>
                <w:szCs w:val="20"/>
              </w:rPr>
              <w:t>1</w:t>
            </w:r>
            <w:r>
              <w:rPr>
                <w:sz w:val="20"/>
                <w:szCs w:val="20"/>
              </w:rPr>
              <w:t xml:space="preserve"> -</w:t>
            </w:r>
            <w:r w:rsidRPr="00E9348A">
              <w:rPr>
                <w:sz w:val="20"/>
                <w:szCs w:val="20"/>
              </w:rPr>
              <w:t xml:space="preserve"> </w:t>
            </w:r>
            <w:r>
              <w:rPr>
                <w:sz w:val="20"/>
                <w:szCs w:val="20"/>
              </w:rPr>
              <w:t xml:space="preserve"> </w:t>
            </w:r>
            <w:r>
              <w:rPr>
                <w:noProof/>
                <w:sz w:val="20"/>
                <w:szCs w:val="20"/>
              </w:rPr>
              <w:t>Наличие на административен капацитет за въвеждането и прилагането на правото и политиката на Съюза за борба с дискриминацията в областта на европейските структурни и инвестиционни фондове.</w:t>
            </w:r>
          </w:p>
        </w:tc>
        <w:tc>
          <w:tcPr>
            <w:tcW w:w="0" w:type="auto"/>
            <w:shd w:val="clear" w:color="auto" w:fill="auto"/>
          </w:tcPr>
          <w:p w:rsidR="008D5009" w:rsidRPr="008A26EF" w:rsidRDefault="00D6759E" w:rsidP="00426349">
            <w:pPr>
              <w:spacing w:before="0" w:after="0"/>
              <w:rPr>
                <w:sz w:val="20"/>
                <w:szCs w:val="20"/>
              </w:rPr>
            </w:pPr>
            <w:r>
              <w:rPr>
                <w:noProof/>
                <w:sz w:val="20"/>
                <w:szCs w:val="20"/>
              </w:rPr>
              <w:t>4</w:t>
            </w:r>
            <w:r>
              <w:rPr>
                <w:sz w:val="20"/>
                <w:szCs w:val="20"/>
              </w:rPr>
              <w:t xml:space="preserve"> - </w:t>
            </w:r>
            <w:r>
              <w:rPr>
                <w:noProof/>
                <w:sz w:val="20"/>
                <w:szCs w:val="20"/>
              </w:rPr>
              <w:t>ТЕХНИЧЕСКА ПОМОЩ ЗА УПРАВЛЕНИЕТО НА ЕСИФ</w:t>
            </w:r>
          </w:p>
          <w:p w:rsidR="008D5009" w:rsidRPr="008A26EF" w:rsidRDefault="00D6759E" w:rsidP="00426349">
            <w:pPr>
              <w:spacing w:before="0" w:after="0"/>
              <w:rPr>
                <w:sz w:val="20"/>
                <w:szCs w:val="20"/>
              </w:rPr>
            </w:pPr>
            <w:r>
              <w:rPr>
                <w:noProof/>
                <w:sz w:val="20"/>
                <w:szCs w:val="20"/>
              </w:rPr>
              <w:t>5</w:t>
            </w:r>
            <w:r>
              <w:rPr>
                <w:sz w:val="20"/>
                <w:szCs w:val="20"/>
              </w:rPr>
              <w:t xml:space="preserve"> - </w:t>
            </w:r>
            <w:r>
              <w:rPr>
                <w:noProof/>
                <w:sz w:val="20"/>
                <w:szCs w:val="20"/>
              </w:rPr>
              <w:t>ТЕХНИЧЕСКА ПОМОЩ</w:t>
            </w:r>
          </w:p>
        </w:tc>
        <w:tc>
          <w:tcPr>
            <w:tcW w:w="0" w:type="auto"/>
          </w:tcPr>
          <w:p w:rsidR="008D5009" w:rsidRPr="00E9348A" w:rsidRDefault="00D6759E" w:rsidP="00426349">
            <w:pPr>
              <w:spacing w:before="0" w:after="0"/>
              <w:rPr>
                <w:sz w:val="20"/>
                <w:szCs w:val="20"/>
              </w:rPr>
            </w:pPr>
            <w:r>
              <w:rPr>
                <w:noProof/>
                <w:sz w:val="20"/>
                <w:szCs w:val="20"/>
              </w:rPr>
              <w:t>Да</w:t>
            </w:r>
          </w:p>
        </w:tc>
      </w:tr>
      <w:tr w:rsidR="00BC3798" w:rsidTr="00426349">
        <w:trPr>
          <w:trHeight w:val="397"/>
        </w:trPr>
        <w:tc>
          <w:tcPr>
            <w:tcW w:w="0" w:type="auto"/>
            <w:shd w:val="clear" w:color="auto" w:fill="auto"/>
          </w:tcPr>
          <w:p w:rsidR="008D5009" w:rsidRPr="00E9348A" w:rsidRDefault="00D6759E" w:rsidP="00426349">
            <w:pPr>
              <w:spacing w:before="0" w:after="0"/>
              <w:rPr>
                <w:sz w:val="20"/>
                <w:szCs w:val="20"/>
              </w:rPr>
            </w:pPr>
            <w:r>
              <w:rPr>
                <w:noProof/>
                <w:sz w:val="20"/>
                <w:szCs w:val="20"/>
              </w:rPr>
              <w:t>G</w:t>
            </w:r>
            <w:r w:rsidRPr="00E9348A">
              <w:rPr>
                <w:sz w:val="20"/>
                <w:szCs w:val="20"/>
              </w:rPr>
              <w:t>.</w:t>
            </w:r>
            <w:r>
              <w:rPr>
                <w:noProof/>
                <w:sz w:val="20"/>
                <w:szCs w:val="20"/>
              </w:rPr>
              <w:t>2</w:t>
            </w:r>
            <w:r>
              <w:rPr>
                <w:sz w:val="20"/>
                <w:szCs w:val="20"/>
              </w:rPr>
              <w:t xml:space="preserve"> -</w:t>
            </w:r>
            <w:r w:rsidRPr="00E9348A">
              <w:rPr>
                <w:sz w:val="20"/>
                <w:szCs w:val="20"/>
              </w:rPr>
              <w:t xml:space="preserve"> </w:t>
            </w:r>
            <w:r>
              <w:rPr>
                <w:sz w:val="20"/>
                <w:szCs w:val="20"/>
              </w:rPr>
              <w:t xml:space="preserve"> </w:t>
            </w:r>
            <w:r>
              <w:rPr>
                <w:noProof/>
                <w:sz w:val="20"/>
                <w:szCs w:val="20"/>
              </w:rPr>
              <w:t>Наличие на административен капацитет за въвеждането и прилагането на правото и политиката на Съюза за равенството между половете в областта на европейските структурни и инвестиционни фондове</w:t>
            </w:r>
          </w:p>
        </w:tc>
        <w:tc>
          <w:tcPr>
            <w:tcW w:w="0" w:type="auto"/>
            <w:shd w:val="clear" w:color="auto" w:fill="auto"/>
          </w:tcPr>
          <w:p w:rsidR="008D5009" w:rsidRPr="008A26EF" w:rsidRDefault="00D6759E" w:rsidP="00426349">
            <w:pPr>
              <w:spacing w:before="0" w:after="0"/>
              <w:rPr>
                <w:sz w:val="20"/>
                <w:szCs w:val="20"/>
              </w:rPr>
            </w:pPr>
            <w:r>
              <w:rPr>
                <w:noProof/>
                <w:sz w:val="20"/>
                <w:szCs w:val="20"/>
              </w:rPr>
              <w:t>4</w:t>
            </w:r>
            <w:r>
              <w:rPr>
                <w:sz w:val="20"/>
                <w:szCs w:val="20"/>
              </w:rPr>
              <w:t xml:space="preserve"> - </w:t>
            </w:r>
            <w:r>
              <w:rPr>
                <w:noProof/>
                <w:sz w:val="20"/>
                <w:szCs w:val="20"/>
              </w:rPr>
              <w:t>ТЕХНИЧЕСКА ПОМОЩ ЗА УПРАВЛЕНИЕТО НА ЕСИФ</w:t>
            </w:r>
          </w:p>
          <w:p w:rsidR="008D5009" w:rsidRPr="008A26EF" w:rsidRDefault="00D6759E" w:rsidP="00426349">
            <w:pPr>
              <w:spacing w:before="0" w:after="0"/>
              <w:rPr>
                <w:sz w:val="20"/>
                <w:szCs w:val="20"/>
              </w:rPr>
            </w:pPr>
            <w:r>
              <w:rPr>
                <w:noProof/>
                <w:sz w:val="20"/>
                <w:szCs w:val="20"/>
              </w:rPr>
              <w:t>5</w:t>
            </w:r>
            <w:r>
              <w:rPr>
                <w:sz w:val="20"/>
                <w:szCs w:val="20"/>
              </w:rPr>
              <w:t xml:space="preserve"> - </w:t>
            </w:r>
            <w:r>
              <w:rPr>
                <w:noProof/>
                <w:sz w:val="20"/>
                <w:szCs w:val="20"/>
              </w:rPr>
              <w:t>ТЕХНИЧЕСКА ПОМОЩ</w:t>
            </w:r>
          </w:p>
        </w:tc>
        <w:tc>
          <w:tcPr>
            <w:tcW w:w="0" w:type="auto"/>
          </w:tcPr>
          <w:p w:rsidR="008D5009" w:rsidRPr="00E9348A" w:rsidRDefault="00D6759E" w:rsidP="00426349">
            <w:pPr>
              <w:spacing w:before="0" w:after="0"/>
              <w:rPr>
                <w:sz w:val="20"/>
                <w:szCs w:val="20"/>
              </w:rPr>
            </w:pPr>
            <w:r>
              <w:rPr>
                <w:noProof/>
                <w:sz w:val="20"/>
                <w:szCs w:val="20"/>
              </w:rPr>
              <w:t>Да</w:t>
            </w:r>
          </w:p>
        </w:tc>
      </w:tr>
      <w:tr w:rsidR="00BC3798" w:rsidTr="00426349">
        <w:trPr>
          <w:trHeight w:val="397"/>
        </w:trPr>
        <w:tc>
          <w:tcPr>
            <w:tcW w:w="0" w:type="auto"/>
            <w:shd w:val="clear" w:color="auto" w:fill="auto"/>
          </w:tcPr>
          <w:p w:rsidR="008D5009" w:rsidRPr="00E9348A" w:rsidRDefault="00D6759E" w:rsidP="00426349">
            <w:pPr>
              <w:spacing w:before="0" w:after="0"/>
              <w:rPr>
                <w:sz w:val="20"/>
                <w:szCs w:val="20"/>
              </w:rPr>
            </w:pPr>
            <w:r>
              <w:rPr>
                <w:noProof/>
                <w:sz w:val="20"/>
                <w:szCs w:val="20"/>
              </w:rPr>
              <w:t>G</w:t>
            </w:r>
            <w:r w:rsidRPr="00E9348A">
              <w:rPr>
                <w:sz w:val="20"/>
                <w:szCs w:val="20"/>
              </w:rPr>
              <w:t>.</w:t>
            </w:r>
            <w:r>
              <w:rPr>
                <w:noProof/>
                <w:sz w:val="20"/>
                <w:szCs w:val="20"/>
              </w:rPr>
              <w:t>3</w:t>
            </w:r>
            <w:r>
              <w:rPr>
                <w:sz w:val="20"/>
                <w:szCs w:val="20"/>
              </w:rPr>
              <w:t xml:space="preserve"> -</w:t>
            </w:r>
            <w:r w:rsidRPr="00E9348A">
              <w:rPr>
                <w:sz w:val="20"/>
                <w:szCs w:val="20"/>
              </w:rPr>
              <w:t xml:space="preserve"> </w:t>
            </w:r>
            <w:r>
              <w:rPr>
                <w:sz w:val="20"/>
                <w:szCs w:val="20"/>
              </w:rPr>
              <w:t xml:space="preserve"> </w:t>
            </w:r>
            <w:r>
              <w:rPr>
                <w:noProof/>
                <w:sz w:val="20"/>
                <w:szCs w:val="20"/>
              </w:rPr>
              <w:t>Наличие на административен капацитет за въвеждането и прилагането на Конвенцията на ООН за правата на хората с увреждания в областта на европейските структурни и инвестиционни фондове в съответствие с Решение на Съвета 2010/48/ЕО.</w:t>
            </w:r>
          </w:p>
        </w:tc>
        <w:tc>
          <w:tcPr>
            <w:tcW w:w="0" w:type="auto"/>
            <w:shd w:val="clear" w:color="auto" w:fill="auto"/>
          </w:tcPr>
          <w:p w:rsidR="008D5009" w:rsidRPr="008A26EF" w:rsidRDefault="00D6759E" w:rsidP="00426349">
            <w:pPr>
              <w:spacing w:before="0" w:after="0"/>
              <w:rPr>
                <w:sz w:val="20"/>
                <w:szCs w:val="20"/>
              </w:rPr>
            </w:pPr>
            <w:r>
              <w:rPr>
                <w:noProof/>
                <w:sz w:val="20"/>
                <w:szCs w:val="20"/>
              </w:rPr>
              <w:t>4</w:t>
            </w:r>
            <w:r>
              <w:rPr>
                <w:sz w:val="20"/>
                <w:szCs w:val="20"/>
              </w:rPr>
              <w:t xml:space="preserve"> - </w:t>
            </w:r>
            <w:r>
              <w:rPr>
                <w:noProof/>
                <w:sz w:val="20"/>
                <w:szCs w:val="20"/>
              </w:rPr>
              <w:t>ТЕХНИЧЕСКА ПОМОЩ ЗА УПРАВЛЕНИЕТО НА ЕСИФ</w:t>
            </w:r>
          </w:p>
          <w:p w:rsidR="008D5009" w:rsidRPr="008A26EF" w:rsidRDefault="00D6759E" w:rsidP="00426349">
            <w:pPr>
              <w:spacing w:before="0" w:after="0"/>
              <w:rPr>
                <w:sz w:val="20"/>
                <w:szCs w:val="20"/>
              </w:rPr>
            </w:pPr>
            <w:r>
              <w:rPr>
                <w:noProof/>
                <w:sz w:val="20"/>
                <w:szCs w:val="20"/>
              </w:rPr>
              <w:t>5</w:t>
            </w:r>
            <w:r>
              <w:rPr>
                <w:sz w:val="20"/>
                <w:szCs w:val="20"/>
              </w:rPr>
              <w:t xml:space="preserve"> - </w:t>
            </w:r>
            <w:r>
              <w:rPr>
                <w:noProof/>
                <w:sz w:val="20"/>
                <w:szCs w:val="20"/>
              </w:rPr>
              <w:t>ТЕХНИЧЕСКА ПОМОЩ</w:t>
            </w:r>
          </w:p>
        </w:tc>
        <w:tc>
          <w:tcPr>
            <w:tcW w:w="0" w:type="auto"/>
          </w:tcPr>
          <w:p w:rsidR="008D5009" w:rsidRPr="00E9348A" w:rsidRDefault="00D6759E" w:rsidP="00426349">
            <w:pPr>
              <w:spacing w:before="0" w:after="0"/>
              <w:rPr>
                <w:sz w:val="20"/>
                <w:szCs w:val="20"/>
              </w:rPr>
            </w:pPr>
            <w:r>
              <w:rPr>
                <w:noProof/>
                <w:sz w:val="20"/>
                <w:szCs w:val="20"/>
              </w:rPr>
              <w:t>Да</w:t>
            </w:r>
          </w:p>
        </w:tc>
      </w:tr>
      <w:tr w:rsidR="00BC3798" w:rsidTr="00426349">
        <w:trPr>
          <w:trHeight w:val="397"/>
        </w:trPr>
        <w:tc>
          <w:tcPr>
            <w:tcW w:w="0" w:type="auto"/>
            <w:shd w:val="clear" w:color="auto" w:fill="auto"/>
          </w:tcPr>
          <w:p w:rsidR="008D5009" w:rsidRPr="00E9348A" w:rsidRDefault="00D6759E" w:rsidP="00426349">
            <w:pPr>
              <w:spacing w:before="0" w:after="0"/>
              <w:rPr>
                <w:sz w:val="20"/>
                <w:szCs w:val="20"/>
              </w:rPr>
            </w:pPr>
            <w:r>
              <w:rPr>
                <w:noProof/>
                <w:sz w:val="20"/>
                <w:szCs w:val="20"/>
              </w:rPr>
              <w:t>G</w:t>
            </w:r>
            <w:r w:rsidRPr="00E9348A">
              <w:rPr>
                <w:sz w:val="20"/>
                <w:szCs w:val="20"/>
              </w:rPr>
              <w:t>.</w:t>
            </w:r>
            <w:r>
              <w:rPr>
                <w:noProof/>
                <w:sz w:val="20"/>
                <w:szCs w:val="20"/>
              </w:rPr>
              <w:t>4</w:t>
            </w:r>
            <w:r>
              <w:rPr>
                <w:sz w:val="20"/>
                <w:szCs w:val="20"/>
              </w:rPr>
              <w:t xml:space="preserve"> -</w:t>
            </w:r>
            <w:r w:rsidRPr="00E9348A">
              <w:rPr>
                <w:sz w:val="20"/>
                <w:szCs w:val="20"/>
              </w:rPr>
              <w:t xml:space="preserve"> </w:t>
            </w:r>
            <w:r>
              <w:rPr>
                <w:sz w:val="20"/>
                <w:szCs w:val="20"/>
              </w:rPr>
              <w:t xml:space="preserve"> </w:t>
            </w:r>
            <w:r>
              <w:rPr>
                <w:noProof/>
                <w:sz w:val="20"/>
                <w:szCs w:val="20"/>
              </w:rPr>
              <w:t>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0" w:type="auto"/>
            <w:shd w:val="clear" w:color="auto" w:fill="auto"/>
          </w:tcPr>
          <w:p w:rsidR="008D5009" w:rsidRPr="008A26EF" w:rsidRDefault="00D6759E" w:rsidP="00426349">
            <w:pPr>
              <w:spacing w:before="0" w:after="0"/>
              <w:rPr>
                <w:sz w:val="20"/>
                <w:szCs w:val="20"/>
              </w:rPr>
            </w:pPr>
            <w:r>
              <w:rPr>
                <w:noProof/>
                <w:sz w:val="20"/>
                <w:szCs w:val="20"/>
              </w:rPr>
              <w:t>4</w:t>
            </w:r>
            <w:r>
              <w:rPr>
                <w:sz w:val="20"/>
                <w:szCs w:val="20"/>
              </w:rPr>
              <w:t xml:space="preserve"> - </w:t>
            </w:r>
            <w:r>
              <w:rPr>
                <w:noProof/>
                <w:sz w:val="20"/>
                <w:szCs w:val="20"/>
              </w:rPr>
              <w:t>ТЕХНИЧЕСКА ПОМОЩ ЗА УПРАВЛЕНИЕТО НА ЕСИФ</w:t>
            </w:r>
          </w:p>
          <w:p w:rsidR="008D5009" w:rsidRPr="008A26EF" w:rsidRDefault="00D6759E" w:rsidP="00426349">
            <w:pPr>
              <w:spacing w:before="0" w:after="0"/>
              <w:rPr>
                <w:sz w:val="20"/>
                <w:szCs w:val="20"/>
              </w:rPr>
            </w:pPr>
            <w:r>
              <w:rPr>
                <w:noProof/>
                <w:sz w:val="20"/>
                <w:szCs w:val="20"/>
              </w:rPr>
              <w:t>5</w:t>
            </w:r>
            <w:r>
              <w:rPr>
                <w:sz w:val="20"/>
                <w:szCs w:val="20"/>
              </w:rPr>
              <w:t xml:space="preserve"> - </w:t>
            </w:r>
            <w:r>
              <w:rPr>
                <w:noProof/>
                <w:sz w:val="20"/>
                <w:szCs w:val="20"/>
              </w:rPr>
              <w:t>ТЕХНИЧЕСКА ПОМОЩ</w:t>
            </w:r>
          </w:p>
        </w:tc>
        <w:tc>
          <w:tcPr>
            <w:tcW w:w="0" w:type="auto"/>
          </w:tcPr>
          <w:p w:rsidR="008D5009" w:rsidRPr="00E9348A" w:rsidRDefault="00D6759E" w:rsidP="00426349">
            <w:pPr>
              <w:spacing w:before="0" w:after="0"/>
              <w:rPr>
                <w:sz w:val="20"/>
                <w:szCs w:val="20"/>
              </w:rPr>
            </w:pPr>
            <w:r>
              <w:rPr>
                <w:noProof/>
                <w:sz w:val="20"/>
                <w:szCs w:val="20"/>
              </w:rPr>
              <w:t>Частично</w:t>
            </w:r>
          </w:p>
        </w:tc>
      </w:tr>
      <w:tr w:rsidR="00BC3798" w:rsidTr="00426349">
        <w:trPr>
          <w:trHeight w:val="397"/>
        </w:trPr>
        <w:tc>
          <w:tcPr>
            <w:tcW w:w="0" w:type="auto"/>
            <w:shd w:val="clear" w:color="auto" w:fill="auto"/>
          </w:tcPr>
          <w:p w:rsidR="008D5009" w:rsidRPr="00E9348A" w:rsidRDefault="00D6759E" w:rsidP="00426349">
            <w:pPr>
              <w:spacing w:before="0" w:after="0"/>
              <w:rPr>
                <w:sz w:val="20"/>
                <w:szCs w:val="20"/>
              </w:rPr>
            </w:pPr>
            <w:r>
              <w:rPr>
                <w:noProof/>
                <w:sz w:val="20"/>
                <w:szCs w:val="20"/>
              </w:rPr>
              <w:t>G</w:t>
            </w:r>
            <w:r w:rsidRPr="00E9348A">
              <w:rPr>
                <w:sz w:val="20"/>
                <w:szCs w:val="20"/>
              </w:rPr>
              <w:t>.</w:t>
            </w:r>
            <w:r>
              <w:rPr>
                <w:noProof/>
                <w:sz w:val="20"/>
                <w:szCs w:val="20"/>
              </w:rPr>
              <w:t>5</w:t>
            </w:r>
            <w:r>
              <w:rPr>
                <w:sz w:val="20"/>
                <w:szCs w:val="20"/>
              </w:rPr>
              <w:t xml:space="preserve"> -</w:t>
            </w:r>
            <w:r w:rsidRPr="00E9348A">
              <w:rPr>
                <w:sz w:val="20"/>
                <w:szCs w:val="20"/>
              </w:rPr>
              <w:t xml:space="preserve"> </w:t>
            </w:r>
            <w:r>
              <w:rPr>
                <w:sz w:val="20"/>
                <w:szCs w:val="20"/>
              </w:rPr>
              <w:t xml:space="preserve"> </w:t>
            </w:r>
            <w:r>
              <w:rPr>
                <w:noProof/>
                <w:sz w:val="20"/>
                <w:szCs w:val="20"/>
              </w:rPr>
              <w:t>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p>
        </w:tc>
        <w:tc>
          <w:tcPr>
            <w:tcW w:w="0" w:type="auto"/>
            <w:shd w:val="clear" w:color="auto" w:fill="auto"/>
          </w:tcPr>
          <w:p w:rsidR="008D5009" w:rsidRPr="008A26EF" w:rsidRDefault="00D6759E" w:rsidP="00426349">
            <w:pPr>
              <w:spacing w:before="0" w:after="0"/>
              <w:rPr>
                <w:sz w:val="20"/>
                <w:szCs w:val="20"/>
              </w:rPr>
            </w:pPr>
            <w:r>
              <w:rPr>
                <w:noProof/>
                <w:sz w:val="20"/>
                <w:szCs w:val="20"/>
              </w:rPr>
              <w:t>4</w:t>
            </w:r>
            <w:r>
              <w:rPr>
                <w:sz w:val="20"/>
                <w:szCs w:val="20"/>
              </w:rPr>
              <w:t xml:space="preserve"> - </w:t>
            </w:r>
            <w:r>
              <w:rPr>
                <w:noProof/>
                <w:sz w:val="20"/>
                <w:szCs w:val="20"/>
              </w:rPr>
              <w:t>ТЕХНИЧЕСКА ПОМОЩ ЗА УПРАВЛЕНИЕТО НА ЕСИФ</w:t>
            </w:r>
          </w:p>
          <w:p w:rsidR="008D5009" w:rsidRPr="008A26EF" w:rsidRDefault="00D6759E" w:rsidP="00426349">
            <w:pPr>
              <w:spacing w:before="0" w:after="0"/>
              <w:rPr>
                <w:sz w:val="20"/>
                <w:szCs w:val="20"/>
              </w:rPr>
            </w:pPr>
            <w:r>
              <w:rPr>
                <w:noProof/>
                <w:sz w:val="20"/>
                <w:szCs w:val="20"/>
              </w:rPr>
              <w:t>5</w:t>
            </w:r>
            <w:r>
              <w:rPr>
                <w:sz w:val="20"/>
                <w:szCs w:val="20"/>
              </w:rPr>
              <w:t xml:space="preserve"> - </w:t>
            </w:r>
            <w:r>
              <w:rPr>
                <w:noProof/>
                <w:sz w:val="20"/>
                <w:szCs w:val="20"/>
              </w:rPr>
              <w:t>ТЕХНИЧЕСКА ПОМОЩ</w:t>
            </w:r>
          </w:p>
        </w:tc>
        <w:tc>
          <w:tcPr>
            <w:tcW w:w="0" w:type="auto"/>
          </w:tcPr>
          <w:p w:rsidR="008D5009" w:rsidRPr="00E9348A" w:rsidRDefault="00D6759E" w:rsidP="00426349">
            <w:pPr>
              <w:spacing w:before="0" w:after="0"/>
              <w:rPr>
                <w:sz w:val="20"/>
                <w:szCs w:val="20"/>
              </w:rPr>
            </w:pPr>
            <w:r>
              <w:rPr>
                <w:noProof/>
                <w:sz w:val="20"/>
                <w:szCs w:val="20"/>
              </w:rPr>
              <w:t>Да</w:t>
            </w:r>
          </w:p>
        </w:tc>
      </w:tr>
      <w:tr w:rsidR="00BC3798" w:rsidTr="00426349">
        <w:trPr>
          <w:trHeight w:val="397"/>
        </w:trPr>
        <w:tc>
          <w:tcPr>
            <w:tcW w:w="0" w:type="auto"/>
            <w:shd w:val="clear" w:color="auto" w:fill="auto"/>
          </w:tcPr>
          <w:p w:rsidR="008D5009" w:rsidRPr="00E9348A" w:rsidRDefault="00D6759E" w:rsidP="00426349">
            <w:pPr>
              <w:spacing w:before="0" w:after="0"/>
              <w:rPr>
                <w:sz w:val="20"/>
                <w:szCs w:val="20"/>
              </w:rPr>
            </w:pPr>
            <w:r>
              <w:rPr>
                <w:noProof/>
                <w:sz w:val="20"/>
                <w:szCs w:val="20"/>
              </w:rPr>
              <w:t>G</w:t>
            </w:r>
            <w:r w:rsidRPr="00E9348A">
              <w:rPr>
                <w:sz w:val="20"/>
                <w:szCs w:val="20"/>
              </w:rPr>
              <w:t>.</w:t>
            </w:r>
            <w:r>
              <w:rPr>
                <w:noProof/>
                <w:sz w:val="20"/>
                <w:szCs w:val="20"/>
              </w:rPr>
              <w:t>7</w:t>
            </w:r>
            <w:r>
              <w:rPr>
                <w:sz w:val="20"/>
                <w:szCs w:val="20"/>
              </w:rPr>
              <w:t xml:space="preserve"> -</w:t>
            </w:r>
            <w:r w:rsidRPr="00E9348A">
              <w:rPr>
                <w:sz w:val="20"/>
                <w:szCs w:val="20"/>
              </w:rPr>
              <w:t xml:space="preserve"> </w:t>
            </w:r>
            <w:r>
              <w:rPr>
                <w:sz w:val="20"/>
                <w:szCs w:val="20"/>
              </w:rPr>
              <w:t xml:space="preserve"> </w:t>
            </w:r>
            <w:r>
              <w:rPr>
                <w:noProof/>
                <w:sz w:val="20"/>
                <w:szCs w:val="20"/>
              </w:rPr>
              <w:t>Наличие на статистическа база, необходима за оценяване на ефективността и въздействието на програмите. 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0" w:type="auto"/>
            <w:shd w:val="clear" w:color="auto" w:fill="auto"/>
          </w:tcPr>
          <w:p w:rsidR="008D5009" w:rsidRPr="008A26EF" w:rsidRDefault="00D6759E" w:rsidP="00426349">
            <w:pPr>
              <w:spacing w:before="0" w:after="0"/>
              <w:rPr>
                <w:sz w:val="20"/>
                <w:szCs w:val="20"/>
              </w:rPr>
            </w:pPr>
            <w:r>
              <w:rPr>
                <w:noProof/>
                <w:sz w:val="20"/>
                <w:szCs w:val="20"/>
              </w:rPr>
              <w:t>4</w:t>
            </w:r>
            <w:r>
              <w:rPr>
                <w:sz w:val="20"/>
                <w:szCs w:val="20"/>
              </w:rPr>
              <w:t xml:space="preserve"> - </w:t>
            </w:r>
            <w:r>
              <w:rPr>
                <w:noProof/>
                <w:sz w:val="20"/>
                <w:szCs w:val="20"/>
              </w:rPr>
              <w:t>ТЕХНИЧЕСКА ПОМОЩ ЗА УПРАВЛЕНИЕТО НА ЕСИФ</w:t>
            </w:r>
          </w:p>
          <w:p w:rsidR="008D5009" w:rsidRPr="008A26EF" w:rsidRDefault="00D6759E" w:rsidP="00426349">
            <w:pPr>
              <w:spacing w:before="0" w:after="0"/>
              <w:rPr>
                <w:sz w:val="20"/>
                <w:szCs w:val="20"/>
              </w:rPr>
            </w:pPr>
            <w:r>
              <w:rPr>
                <w:noProof/>
                <w:sz w:val="20"/>
                <w:szCs w:val="20"/>
              </w:rPr>
              <w:t>5</w:t>
            </w:r>
            <w:r>
              <w:rPr>
                <w:sz w:val="20"/>
                <w:szCs w:val="20"/>
              </w:rPr>
              <w:t xml:space="preserve"> - </w:t>
            </w:r>
            <w:r>
              <w:rPr>
                <w:noProof/>
                <w:sz w:val="20"/>
                <w:szCs w:val="20"/>
              </w:rPr>
              <w:t>ТЕХНИЧЕСКА ПОМОЩ</w:t>
            </w:r>
          </w:p>
        </w:tc>
        <w:tc>
          <w:tcPr>
            <w:tcW w:w="0" w:type="auto"/>
          </w:tcPr>
          <w:p w:rsidR="008D5009" w:rsidRPr="00E9348A" w:rsidRDefault="00D6759E" w:rsidP="00426349">
            <w:pPr>
              <w:spacing w:before="0" w:after="0"/>
              <w:rPr>
                <w:sz w:val="20"/>
                <w:szCs w:val="20"/>
              </w:rPr>
            </w:pPr>
            <w:r>
              <w:rPr>
                <w:noProof/>
                <w:sz w:val="20"/>
                <w:szCs w:val="20"/>
              </w:rPr>
              <w:t>Да</w:t>
            </w:r>
          </w:p>
        </w:tc>
      </w:tr>
    </w:tbl>
    <w:p w:rsidR="008D5009" w:rsidRDefault="008D5009" w:rsidP="008D5009">
      <w:pPr>
        <w:spacing w:before="0" w:after="0"/>
        <w:sectPr w:rsidR="008D5009" w:rsidSect="00426349">
          <w:headerReference w:type="even" r:id="rId47"/>
          <w:headerReference w:type="default" r:id="rId48"/>
          <w:headerReference w:type="first" r:id="rId49"/>
          <w:pgSz w:w="11906" w:h="16838"/>
          <w:pgMar w:top="1022" w:right="1699" w:bottom="1022" w:left="1584" w:header="283" w:footer="28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69"/>
        <w:gridCol w:w="1585"/>
        <w:gridCol w:w="1042"/>
        <w:gridCol w:w="6110"/>
        <w:gridCol w:w="4478"/>
      </w:tblGrid>
      <w:tr w:rsidR="00BC3798" w:rsidTr="00426349">
        <w:trPr>
          <w:tblHeader/>
        </w:trPr>
        <w:tc>
          <w:tcPr>
            <w:tcW w:w="0" w:type="auto"/>
            <w:shd w:val="clear" w:color="auto" w:fill="auto"/>
          </w:tcPr>
          <w:p w:rsidR="008D5009" w:rsidRPr="00B43DD0" w:rsidRDefault="00D6759E" w:rsidP="00426349">
            <w:pPr>
              <w:spacing w:before="0" w:after="0"/>
              <w:jc w:val="center"/>
              <w:rPr>
                <w:b/>
                <w:sz w:val="20"/>
              </w:rPr>
            </w:pPr>
            <w:r w:rsidRPr="00B43DD0">
              <w:rPr>
                <w:b/>
                <w:noProof/>
                <w:sz w:val="20"/>
              </w:rPr>
              <w:lastRenderedPageBreak/>
              <w:t>Предварително условие</w:t>
            </w:r>
          </w:p>
        </w:tc>
        <w:tc>
          <w:tcPr>
            <w:tcW w:w="0" w:type="auto"/>
          </w:tcPr>
          <w:p w:rsidR="008D5009" w:rsidRPr="00B43DD0" w:rsidRDefault="00D6759E" w:rsidP="00426349">
            <w:pPr>
              <w:spacing w:before="0" w:after="0"/>
              <w:jc w:val="center"/>
              <w:rPr>
                <w:b/>
                <w:sz w:val="20"/>
              </w:rPr>
            </w:pPr>
            <w:r w:rsidRPr="00B43DD0">
              <w:rPr>
                <w:b/>
                <w:noProof/>
                <w:sz w:val="20"/>
              </w:rPr>
              <w:t>Критерии</w:t>
            </w:r>
          </w:p>
        </w:tc>
        <w:tc>
          <w:tcPr>
            <w:tcW w:w="0" w:type="auto"/>
          </w:tcPr>
          <w:p w:rsidR="008D5009" w:rsidRPr="00B43DD0" w:rsidRDefault="00D6759E" w:rsidP="00426349">
            <w:pPr>
              <w:spacing w:before="0" w:after="0"/>
              <w:jc w:val="center"/>
              <w:rPr>
                <w:b/>
                <w:sz w:val="20"/>
              </w:rPr>
            </w:pPr>
            <w:r w:rsidRPr="00B43DD0">
              <w:rPr>
                <w:b/>
                <w:noProof/>
                <w:sz w:val="20"/>
              </w:rPr>
              <w:t>Изпълнени критерии (Да/Не)</w:t>
            </w:r>
          </w:p>
        </w:tc>
        <w:tc>
          <w:tcPr>
            <w:tcW w:w="0" w:type="auto"/>
          </w:tcPr>
          <w:p w:rsidR="008D5009" w:rsidRPr="00B43DD0" w:rsidRDefault="00D6759E" w:rsidP="00426349">
            <w:pPr>
              <w:spacing w:before="0" w:after="0"/>
              <w:jc w:val="center"/>
              <w:rPr>
                <w:sz w:val="18"/>
                <w:szCs w:val="18"/>
              </w:rPr>
            </w:pPr>
            <w:r w:rsidRPr="00B43DD0">
              <w:rPr>
                <w:b/>
                <w:noProof/>
                <w:sz w:val="22"/>
                <w:szCs w:val="22"/>
              </w:rPr>
              <w:t>Референтен номер</w:t>
            </w:r>
          </w:p>
        </w:tc>
        <w:tc>
          <w:tcPr>
            <w:tcW w:w="0" w:type="auto"/>
          </w:tcPr>
          <w:p w:rsidR="008D5009" w:rsidRPr="00B43DD0" w:rsidRDefault="00D6759E" w:rsidP="00426349">
            <w:pPr>
              <w:spacing w:before="0" w:after="0"/>
              <w:jc w:val="center"/>
              <w:rPr>
                <w:b/>
                <w:sz w:val="22"/>
                <w:szCs w:val="22"/>
              </w:rPr>
            </w:pPr>
            <w:r w:rsidRPr="00B43DD0">
              <w:rPr>
                <w:b/>
                <w:noProof/>
                <w:sz w:val="22"/>
                <w:szCs w:val="22"/>
              </w:rPr>
              <w:t>Обяснения</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Наличие на стратегическа рамка на политиката за укрепване на административната ефикасност на държавите членки, включително реформа на публичната администрация.</w:t>
            </w:r>
          </w:p>
        </w:tc>
        <w:tc>
          <w:tcPr>
            <w:tcW w:w="0" w:type="auto"/>
          </w:tcPr>
          <w:p w:rsidR="008D5009" w:rsidRPr="00DC028E" w:rsidRDefault="00D6759E" w:rsidP="00426349">
            <w:pPr>
              <w:spacing w:before="0" w:after="0"/>
              <w:rPr>
                <w:sz w:val="20"/>
              </w:rPr>
            </w:pPr>
            <w:r>
              <w:rPr>
                <w:noProof/>
                <w:sz w:val="20"/>
              </w:rPr>
              <w:t>1</w:t>
            </w:r>
            <w:r>
              <w:rPr>
                <w:sz w:val="20"/>
              </w:rPr>
              <w:t xml:space="preserve"> - </w:t>
            </w:r>
            <w:r>
              <w:rPr>
                <w:noProof/>
                <w:sz w:val="20"/>
              </w:rPr>
              <w:t>Въведена е и се изпълнява стратегическа рамка на политиката за укрепване на административната ефикасност на публичните органи на държавите членки и техните умения със следните елементи:</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Стратегия за развитие на държавната администрацията 2014-2020 г. Проект на пътна карта за нейното изпълнение до 2020 г. Стратегия за развитие на електронното управление в Република България 2014-2020 г. Стратегия за въвеждане на електронно управление и електронно управление в сектор „Правосъдие“ 2014-2020“; - Приета  с Решение №532. Актуализирана Стратегия за съдебна реформа и разработен по стратегически цели План за действие в изпълнение на Стратегията       </w:t>
            </w:r>
          </w:p>
        </w:tc>
        <w:tc>
          <w:tcPr>
            <w:tcW w:w="0" w:type="auto"/>
          </w:tcPr>
          <w:p w:rsidR="008D5009" w:rsidRPr="00E9348A" w:rsidRDefault="00D6759E" w:rsidP="00426349">
            <w:pPr>
              <w:spacing w:before="0" w:after="0"/>
              <w:rPr>
                <w:sz w:val="20"/>
                <w:szCs w:val="20"/>
              </w:rPr>
            </w:pPr>
            <w:r w:rsidRPr="00E9348A">
              <w:rPr>
                <w:noProof/>
                <w:sz w:val="20"/>
                <w:szCs w:val="20"/>
              </w:rPr>
              <w:t xml:space="preserve">http://www.strategy.bg/StrategicDocuments/View.aspx?lang=bg-BG&amp;Id=891 </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http://www.strategy.bg/StrategicDocuments/View.aspx?lang=bg-BG&amp;Id=892</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 xml:space="preserve">• Базисен модел за комплексно административно обслужване </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 xml:space="preserve">• Методология за усъвършенстване на работните процеси за предоставяне на административни услуги </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Тези два документа са основополагащи за изпълнението на Стратегията за развитие на държавната администрация до 2020. В документите тях са установени основните потребности и цели във връзка с опростяване и рационализиране на административните процедури. Налице са интегрирани действия за опростяване и рационализиране на административните процедури, включително решения за електронното управление.</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 xml:space="preserve">Наличие на стратегическа рамка на политиката за укрепване на </w:t>
            </w:r>
            <w:r w:rsidRPr="00E9348A">
              <w:rPr>
                <w:noProof/>
                <w:sz w:val="20"/>
                <w:szCs w:val="20"/>
              </w:rPr>
              <w:lastRenderedPageBreak/>
              <w:t>административната ефикасност на държавите членки, включително реформа на публичната администрация.</w:t>
            </w:r>
          </w:p>
        </w:tc>
        <w:tc>
          <w:tcPr>
            <w:tcW w:w="0" w:type="auto"/>
          </w:tcPr>
          <w:p w:rsidR="008D5009" w:rsidRPr="00DC028E" w:rsidRDefault="00D6759E" w:rsidP="00426349">
            <w:pPr>
              <w:spacing w:before="0" w:after="0"/>
              <w:rPr>
                <w:sz w:val="20"/>
              </w:rPr>
            </w:pPr>
            <w:r>
              <w:rPr>
                <w:noProof/>
                <w:sz w:val="20"/>
              </w:rPr>
              <w:lastRenderedPageBreak/>
              <w:t>2</w:t>
            </w:r>
            <w:r>
              <w:rPr>
                <w:sz w:val="20"/>
              </w:rPr>
              <w:t xml:space="preserve"> - </w:t>
            </w:r>
            <w:r>
              <w:rPr>
                <w:noProof/>
                <w:sz w:val="20"/>
              </w:rPr>
              <w:t xml:space="preserve">анализ и стратегическо планиране на правните, организационните и/или </w:t>
            </w:r>
            <w:r>
              <w:rPr>
                <w:noProof/>
                <w:sz w:val="20"/>
              </w:rPr>
              <w:lastRenderedPageBreak/>
              <w:t>процедурните реформи;</w:t>
            </w:r>
          </w:p>
        </w:tc>
        <w:tc>
          <w:tcPr>
            <w:tcW w:w="0" w:type="auto"/>
          </w:tcPr>
          <w:p w:rsidR="008D5009" w:rsidRPr="00DC028E" w:rsidRDefault="00D6759E" w:rsidP="00426349">
            <w:pPr>
              <w:spacing w:before="0" w:after="0"/>
              <w:jc w:val="center"/>
              <w:rPr>
                <w:sz w:val="20"/>
              </w:rPr>
            </w:pPr>
            <w:r>
              <w:rPr>
                <w:noProof/>
                <w:sz w:val="20"/>
              </w:rPr>
              <w:lastRenderedPageBreak/>
              <w:t>Да</w:t>
            </w:r>
          </w:p>
        </w:tc>
        <w:tc>
          <w:tcPr>
            <w:tcW w:w="0" w:type="auto"/>
          </w:tcPr>
          <w:p w:rsidR="008D5009" w:rsidRPr="00E9348A" w:rsidRDefault="00D6759E" w:rsidP="00426349">
            <w:pPr>
              <w:spacing w:before="0" w:after="0"/>
              <w:rPr>
                <w:sz w:val="20"/>
                <w:szCs w:val="20"/>
              </w:rPr>
            </w:pPr>
            <w:r>
              <w:t xml:space="preserve">Анализът е част от Стратегията за развитие на държавната администрация и  се основава на проучване на съществуващата регулаторна рамка, на организационната структура/процедурните правила, с оглед на повишаване на ефективността. Използвани са </w:t>
            </w:r>
            <w:r>
              <w:lastRenderedPageBreak/>
              <w:t xml:space="preserve">данни и информация от функционални анализи,  докладите за състоянието на администрацията от 2003 до 2012 г., доклади на Световната банка и на Европейската комисия за България,  „Индекса на право на собственост”, „Най-добри страни за бизнес”  на Форбс и др. </w:t>
            </w:r>
          </w:p>
        </w:tc>
        <w:tc>
          <w:tcPr>
            <w:tcW w:w="0" w:type="auto"/>
          </w:tcPr>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Наличие на стратегическа рамка на политиката за укрепване на административната ефикасност на държавите членки, включително реформа на публичната администрация.</w:t>
            </w:r>
          </w:p>
        </w:tc>
        <w:tc>
          <w:tcPr>
            <w:tcW w:w="0" w:type="auto"/>
          </w:tcPr>
          <w:p w:rsidR="008D5009" w:rsidRPr="00DC028E" w:rsidRDefault="00D6759E" w:rsidP="00426349">
            <w:pPr>
              <w:spacing w:before="0" w:after="0"/>
              <w:rPr>
                <w:sz w:val="20"/>
              </w:rPr>
            </w:pPr>
            <w:r>
              <w:rPr>
                <w:noProof/>
                <w:sz w:val="20"/>
              </w:rPr>
              <w:t>3</w:t>
            </w:r>
            <w:r>
              <w:rPr>
                <w:sz w:val="20"/>
              </w:rPr>
              <w:t xml:space="preserve"> - </w:t>
            </w:r>
            <w:r>
              <w:rPr>
                <w:noProof/>
                <w:sz w:val="20"/>
              </w:rPr>
              <w:t>разработване на системи за управление на качеството;</w:t>
            </w:r>
          </w:p>
        </w:tc>
        <w:tc>
          <w:tcPr>
            <w:tcW w:w="0" w:type="auto"/>
          </w:tcPr>
          <w:p w:rsidR="008D5009" w:rsidRPr="00DC028E" w:rsidRDefault="00D6759E" w:rsidP="00426349">
            <w:pPr>
              <w:spacing w:before="0" w:after="0"/>
              <w:jc w:val="center"/>
              <w:rPr>
                <w:sz w:val="20"/>
              </w:rPr>
            </w:pPr>
            <w:r>
              <w:rPr>
                <w:noProof/>
                <w:sz w:val="20"/>
              </w:rPr>
              <w:t>Не</w:t>
            </w:r>
          </w:p>
        </w:tc>
        <w:tc>
          <w:tcPr>
            <w:tcW w:w="0" w:type="auto"/>
          </w:tcPr>
          <w:p w:rsidR="008D5009" w:rsidRPr="00E9348A" w:rsidRDefault="00D6759E" w:rsidP="00426349">
            <w:pPr>
              <w:spacing w:before="0" w:after="0"/>
              <w:rPr>
                <w:sz w:val="20"/>
                <w:szCs w:val="20"/>
              </w:rPr>
            </w:pPr>
            <w:r>
              <w:t xml:space="preserve">В стратегията е заложено да бъде направен детайлен анализ на досегашния опит от въвеждане на системи за управление на качеството. Анализът ще е насочен към реалните ползи за хората, ресурсите и процесите в организацията. В резултат на анализа ще се изготви план за действие за въвеждане на адекватни системи за управление и контрол на качеството, който да адресира решаването на конкретните проблеми; ще се детайлизира политиката за въвеждането на устойчиви системи за управление на качеството. </w:t>
            </w:r>
          </w:p>
        </w:tc>
        <w:tc>
          <w:tcPr>
            <w:tcW w:w="0" w:type="auto"/>
          </w:tcPr>
          <w:p w:rsidR="008D5009" w:rsidRPr="00E9348A" w:rsidRDefault="00D6759E" w:rsidP="00426349">
            <w:pPr>
              <w:spacing w:before="0" w:after="0"/>
              <w:rPr>
                <w:sz w:val="20"/>
                <w:szCs w:val="20"/>
              </w:rPr>
            </w:pPr>
            <w:r w:rsidRPr="00E9348A">
              <w:rPr>
                <w:noProof/>
                <w:sz w:val="20"/>
                <w:szCs w:val="20"/>
              </w:rPr>
              <w:t>Специален акцент в периода до 2020 г. ще бъде поставен върху въвеждането на европейската Обща рамка за самооценка (CAF)</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 xml:space="preserve">Наличие на стратегическа рамка на политиката за укрепване на </w:t>
            </w:r>
            <w:r w:rsidRPr="00E9348A">
              <w:rPr>
                <w:noProof/>
                <w:sz w:val="20"/>
                <w:szCs w:val="20"/>
              </w:rPr>
              <w:lastRenderedPageBreak/>
              <w:t>административната ефикасност на държавите членки, включително реформа на публичната администрация.</w:t>
            </w:r>
          </w:p>
        </w:tc>
        <w:tc>
          <w:tcPr>
            <w:tcW w:w="0" w:type="auto"/>
          </w:tcPr>
          <w:p w:rsidR="008D5009" w:rsidRPr="00DC028E" w:rsidRDefault="00D6759E" w:rsidP="00426349">
            <w:pPr>
              <w:spacing w:before="0" w:after="0"/>
              <w:rPr>
                <w:sz w:val="20"/>
              </w:rPr>
            </w:pPr>
            <w:r>
              <w:rPr>
                <w:noProof/>
                <w:sz w:val="20"/>
              </w:rPr>
              <w:lastRenderedPageBreak/>
              <w:t>4</w:t>
            </w:r>
            <w:r>
              <w:rPr>
                <w:sz w:val="20"/>
              </w:rPr>
              <w:t xml:space="preserve"> - </w:t>
            </w:r>
            <w:r>
              <w:rPr>
                <w:noProof/>
                <w:sz w:val="20"/>
              </w:rPr>
              <w:t>цялостни действия за опростяване и рационализиране на административ</w:t>
            </w:r>
            <w:r>
              <w:rPr>
                <w:noProof/>
                <w:sz w:val="20"/>
              </w:rPr>
              <w:lastRenderedPageBreak/>
              <w:t>ните процедури;</w:t>
            </w:r>
          </w:p>
        </w:tc>
        <w:tc>
          <w:tcPr>
            <w:tcW w:w="0" w:type="auto"/>
          </w:tcPr>
          <w:p w:rsidR="008D5009" w:rsidRPr="00DC028E" w:rsidRDefault="00D6759E" w:rsidP="00426349">
            <w:pPr>
              <w:spacing w:before="0" w:after="0"/>
              <w:jc w:val="center"/>
              <w:rPr>
                <w:sz w:val="20"/>
              </w:rPr>
            </w:pPr>
            <w:r>
              <w:rPr>
                <w:noProof/>
                <w:sz w:val="20"/>
              </w:rPr>
              <w:lastRenderedPageBreak/>
              <w:t>Да</w:t>
            </w:r>
          </w:p>
        </w:tc>
        <w:tc>
          <w:tcPr>
            <w:tcW w:w="0" w:type="auto"/>
          </w:tcPr>
          <w:p w:rsidR="008D5009" w:rsidRPr="00E9348A" w:rsidRDefault="00D6759E" w:rsidP="00426349">
            <w:pPr>
              <w:spacing w:before="0" w:after="0"/>
              <w:rPr>
                <w:sz w:val="20"/>
                <w:szCs w:val="20"/>
              </w:rPr>
            </w:pPr>
            <w:r>
              <w:t xml:space="preserve">Въведена е процедура за оценка на административната тежест, която е включена в разработването на политиката на национално равнище.   </w:t>
            </w:r>
          </w:p>
        </w:tc>
        <w:tc>
          <w:tcPr>
            <w:tcW w:w="0" w:type="auto"/>
          </w:tcPr>
          <w:p w:rsidR="008D5009" w:rsidRPr="00E9348A" w:rsidRDefault="00D6759E" w:rsidP="00426349">
            <w:pPr>
              <w:spacing w:before="0" w:after="0"/>
              <w:rPr>
                <w:sz w:val="20"/>
                <w:szCs w:val="20"/>
              </w:rPr>
            </w:pPr>
            <w:r w:rsidRPr="00E9348A">
              <w:rPr>
                <w:noProof/>
                <w:sz w:val="20"/>
                <w:szCs w:val="20"/>
              </w:rPr>
              <w:t xml:space="preserve">С измененията през месец август 2013 г. в Устройствения правилник на Министерския съвет и неговата администрация е  заложено изискване за извършване на Стандартна оценка на въздействието върху стопанската активност и заетостта, която включва оценка на </w:t>
            </w:r>
            <w:r w:rsidRPr="00E9348A">
              <w:rPr>
                <w:noProof/>
                <w:sz w:val="20"/>
                <w:szCs w:val="20"/>
              </w:rPr>
              <w:lastRenderedPageBreak/>
              <w:t>административната тежест при разработване на нормативни актове  на национално равнище (виж Приложение № 1 към чл. 30а, ал. 2, т. 6 от Устройствения правилник). Актуализира се ръководството за извършване на оценка на въздействието на законодателството</w:t>
            </w:r>
          </w:p>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Наличие на стратегическа рамка на политиката за укрепване на административната ефикасност на държавите членки, включително реформа на публичната администрация.</w:t>
            </w:r>
          </w:p>
        </w:tc>
        <w:tc>
          <w:tcPr>
            <w:tcW w:w="0" w:type="auto"/>
          </w:tcPr>
          <w:p w:rsidR="008D5009" w:rsidRPr="00DC028E" w:rsidRDefault="00D6759E" w:rsidP="00426349">
            <w:pPr>
              <w:spacing w:before="0" w:after="0"/>
              <w:rPr>
                <w:sz w:val="20"/>
              </w:rPr>
            </w:pPr>
            <w:r>
              <w:rPr>
                <w:noProof/>
                <w:sz w:val="20"/>
              </w:rPr>
              <w:t>5</w:t>
            </w:r>
            <w:r>
              <w:rPr>
                <w:sz w:val="20"/>
              </w:rPr>
              <w:t xml:space="preserve"> - </w:t>
            </w:r>
            <w:r>
              <w:rPr>
                <w:noProof/>
                <w:sz w:val="20"/>
              </w:rPr>
              <w:t>разработване и изпълнение на стратегии и политики за човешките ресурси, насочени към преодоляване на установените основни слабости в тази област;</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Стратегията за развитие на държавната администрация 2014-2020 г. инкорпорира Стратегията за управление на човешките ресурси в държавната администрация 2006 – 2013 г. и Стратегията за обучение на служителите в администрацията, актуализирана през 2006 г. </w:t>
            </w:r>
          </w:p>
        </w:tc>
        <w:tc>
          <w:tcPr>
            <w:tcW w:w="0" w:type="auto"/>
          </w:tcPr>
          <w:p w:rsidR="008D5009" w:rsidRPr="00E9348A" w:rsidRDefault="00D6759E" w:rsidP="00426349">
            <w:pPr>
              <w:spacing w:before="0" w:after="0"/>
              <w:rPr>
                <w:sz w:val="20"/>
                <w:szCs w:val="20"/>
              </w:rPr>
            </w:pPr>
            <w:r w:rsidRPr="00E9348A">
              <w:rPr>
                <w:noProof/>
                <w:sz w:val="20"/>
                <w:szCs w:val="20"/>
              </w:rPr>
              <w:t>В стратегията са идентифицирани основните проблеми в областта на развитието на човешките ресурси, както и предвижданите стъпки и действия за цялостно подобряване на процеса по управление на човешките ресурси в държавната администрация. Заложена е отделна стратегическа цел, свързана с професионално и експертно управление.</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 xml:space="preserve">Наличие на стратегическа рамка на политиката за укрепване на </w:t>
            </w:r>
            <w:r w:rsidRPr="00E9348A">
              <w:rPr>
                <w:noProof/>
                <w:sz w:val="20"/>
                <w:szCs w:val="20"/>
              </w:rPr>
              <w:lastRenderedPageBreak/>
              <w:t>административната ефикасност на държавите членки, включително реформа на публичната администрация.</w:t>
            </w:r>
          </w:p>
        </w:tc>
        <w:tc>
          <w:tcPr>
            <w:tcW w:w="0" w:type="auto"/>
          </w:tcPr>
          <w:p w:rsidR="008D5009" w:rsidRPr="00DC028E" w:rsidRDefault="00D6759E" w:rsidP="00426349">
            <w:pPr>
              <w:spacing w:before="0" w:after="0"/>
              <w:rPr>
                <w:sz w:val="20"/>
              </w:rPr>
            </w:pPr>
            <w:r>
              <w:rPr>
                <w:noProof/>
                <w:sz w:val="20"/>
              </w:rPr>
              <w:lastRenderedPageBreak/>
              <w:t>6</w:t>
            </w:r>
            <w:r>
              <w:rPr>
                <w:sz w:val="20"/>
              </w:rPr>
              <w:t xml:space="preserve"> - </w:t>
            </w:r>
            <w:r>
              <w:rPr>
                <w:noProof/>
                <w:sz w:val="20"/>
              </w:rPr>
              <w:t xml:space="preserve">развиване на умения на всички равнища на професионалната йерархия в </w:t>
            </w:r>
            <w:r>
              <w:rPr>
                <w:noProof/>
                <w:sz w:val="20"/>
              </w:rPr>
              <w:lastRenderedPageBreak/>
              <w:t>рамките на публичните органи;</w:t>
            </w:r>
          </w:p>
        </w:tc>
        <w:tc>
          <w:tcPr>
            <w:tcW w:w="0" w:type="auto"/>
          </w:tcPr>
          <w:p w:rsidR="008D5009" w:rsidRPr="00DC028E" w:rsidRDefault="00D6759E" w:rsidP="00426349">
            <w:pPr>
              <w:spacing w:before="0" w:after="0"/>
              <w:jc w:val="center"/>
              <w:rPr>
                <w:sz w:val="20"/>
              </w:rPr>
            </w:pPr>
            <w:r>
              <w:rPr>
                <w:noProof/>
                <w:sz w:val="20"/>
              </w:rPr>
              <w:lastRenderedPageBreak/>
              <w:t>Не</w:t>
            </w:r>
          </w:p>
        </w:tc>
        <w:tc>
          <w:tcPr>
            <w:tcW w:w="0" w:type="auto"/>
          </w:tcPr>
          <w:p w:rsidR="008D5009" w:rsidRPr="00E9348A" w:rsidRDefault="00D6759E" w:rsidP="00426349">
            <w:pPr>
              <w:spacing w:before="0" w:after="0"/>
              <w:rPr>
                <w:sz w:val="20"/>
                <w:szCs w:val="20"/>
              </w:rPr>
            </w:pPr>
            <w:r>
              <w:t xml:space="preserve">В Стратегията за развитие на държавната администрация 2014-2020 г. се предвижда да се изготви анализ на  съществуващите потребности по отношение на обучението на държавните служители, както и да бъдат заложени цели, насочени към ефективно развитие на </w:t>
            </w:r>
            <w:r>
              <w:lastRenderedPageBreak/>
              <w:t xml:space="preserve">експертния им потенциал, повишаване на тяхната мотивация за работа и задържането им в администрацията. </w:t>
            </w:r>
          </w:p>
        </w:tc>
        <w:tc>
          <w:tcPr>
            <w:tcW w:w="0" w:type="auto"/>
          </w:tcPr>
          <w:p w:rsidR="008D5009" w:rsidRPr="00E9348A" w:rsidRDefault="00D6759E" w:rsidP="00426349">
            <w:pPr>
              <w:spacing w:before="0" w:after="0"/>
              <w:rPr>
                <w:sz w:val="20"/>
                <w:szCs w:val="20"/>
              </w:rPr>
            </w:pPr>
            <w:r w:rsidRPr="00E9348A">
              <w:rPr>
                <w:noProof/>
                <w:sz w:val="20"/>
                <w:szCs w:val="20"/>
              </w:rPr>
              <w:lastRenderedPageBreak/>
              <w:t xml:space="preserve">В стратегията е предвидено периодично актуализиране на каталога с обучения, предлагани от Института за публична администрация. По този начин ще се гарантира развиване на уменията на служителите на всички равнища на професионалната йерархия. Ще се </w:t>
            </w:r>
            <w:r w:rsidRPr="00E9348A">
              <w:rPr>
                <w:noProof/>
                <w:sz w:val="20"/>
                <w:szCs w:val="20"/>
              </w:rPr>
              <w:lastRenderedPageBreak/>
              <w:t>въведат също така алтернативни форми за провеждане на обучителните курсове, ще се създадат предпоставки за неформално обучение, самостоятелно учене и споделяне на знания в работна среда.</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Наличие на стратегическа рамка на политиката за укрепване на административната ефикасност на държавите членки, включително реформа на публичната администрация.</w:t>
            </w:r>
          </w:p>
        </w:tc>
        <w:tc>
          <w:tcPr>
            <w:tcW w:w="0" w:type="auto"/>
          </w:tcPr>
          <w:p w:rsidR="008D5009" w:rsidRPr="00DC028E" w:rsidRDefault="00D6759E" w:rsidP="00426349">
            <w:pPr>
              <w:spacing w:before="0" w:after="0"/>
              <w:rPr>
                <w:sz w:val="20"/>
              </w:rPr>
            </w:pPr>
            <w:r>
              <w:rPr>
                <w:noProof/>
                <w:sz w:val="20"/>
              </w:rPr>
              <w:t>7</w:t>
            </w:r>
            <w:r>
              <w:rPr>
                <w:sz w:val="20"/>
              </w:rPr>
              <w:t xml:space="preserve"> - </w:t>
            </w:r>
            <w:r>
              <w:rPr>
                <w:noProof/>
                <w:sz w:val="20"/>
              </w:rPr>
              <w:t>разработване на процедури и инструменти за наблюдение и оценка.</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Стратегията за развитие на държавната администрация предвижда създаването на механизъм за координация и диалог между органите, отговарящи за реформата. Механизмът включва: систематичен преглед на извършените дейности и на напредъка на отделни институции. Мониторингът ще проследява напредъка по цели и подцели. Основните моменти, които ще бъдат наблюдавани, са: спазване на предвидения график, постиганите резултати и реалното въздействие от извършените дейности върху целевите групи. </w:t>
            </w:r>
          </w:p>
        </w:tc>
        <w:tc>
          <w:tcPr>
            <w:tcW w:w="0" w:type="auto"/>
          </w:tcPr>
          <w:p w:rsidR="008D5009" w:rsidRPr="00E9348A" w:rsidRDefault="00D6759E" w:rsidP="00426349">
            <w:pPr>
              <w:spacing w:before="0" w:after="0"/>
              <w:rPr>
                <w:sz w:val="20"/>
                <w:szCs w:val="20"/>
              </w:rPr>
            </w:pPr>
            <w:r w:rsidRPr="00E9348A">
              <w:rPr>
                <w:noProof/>
                <w:sz w:val="20"/>
                <w:szCs w:val="20"/>
              </w:rPr>
              <w:t>МС ще приема планове за изпълнение на Стратегията по предложение и след съгласуване със заинтересованите страни. Ще се изработват годишни отчети, които в срок до м. април ще се предлагат за одобрение на МС. Подготовката на отчетите ще се реализира под координацията и методическите указания на САР. В отчетите ще бъде посочвана и връзката с НПР, както и с други стратегически документи, с отношение към модернизацията на администрацията. Междинна оценка ще бъде направена през 2017 г. с участието на неправителствени организации. При мониторинга на изпълнението ще се гарантира пълна публичност, като информация за изпълнението ще се оповестява чрез изграденото взаимодействие на правителството с медиите, на Портала за обществени консултации.</w:t>
            </w:r>
          </w:p>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 xml:space="preserve">Наличие на административен капацитет за </w:t>
            </w:r>
            <w:r w:rsidRPr="00E9348A">
              <w:rPr>
                <w:noProof/>
                <w:sz w:val="20"/>
                <w:szCs w:val="20"/>
              </w:rPr>
              <w:lastRenderedPageBreak/>
              <w:t>въвеждането и прилагането на правото и политиката на Съюза за борба с дискриминацията в областта на европейските структурни и инвестиционни фондове.</w:t>
            </w:r>
          </w:p>
        </w:tc>
        <w:tc>
          <w:tcPr>
            <w:tcW w:w="0" w:type="auto"/>
          </w:tcPr>
          <w:p w:rsidR="008D5009" w:rsidRPr="00DC028E" w:rsidRDefault="00D6759E" w:rsidP="00426349">
            <w:pPr>
              <w:spacing w:before="0" w:after="0"/>
              <w:rPr>
                <w:sz w:val="20"/>
              </w:rPr>
            </w:pPr>
            <w:r>
              <w:rPr>
                <w:noProof/>
                <w:sz w:val="20"/>
              </w:rPr>
              <w:lastRenderedPageBreak/>
              <w:t>1</w:t>
            </w:r>
            <w:r>
              <w:rPr>
                <w:sz w:val="20"/>
              </w:rPr>
              <w:t xml:space="preserve"> - </w:t>
            </w:r>
            <w:r>
              <w:rPr>
                <w:noProof/>
                <w:sz w:val="20"/>
              </w:rPr>
              <w:t xml:space="preserve">Уредба в съответствие с институционалната и правната </w:t>
            </w:r>
            <w:r>
              <w:rPr>
                <w:noProof/>
                <w:sz w:val="20"/>
              </w:rPr>
              <w:lastRenderedPageBreak/>
              <w:t>рамка на държавите членки за осигуряване на участието на органите, отговарящи за насърчаването на равното третиране на всички лица, през цялото време на изготвянето и изпълнението на програмите, включително предоставянето на консултации по въпросите на равенството в рамките на дейностите, свързани с европейските структурни и инвестиционни фондове.</w:t>
            </w:r>
          </w:p>
        </w:tc>
        <w:tc>
          <w:tcPr>
            <w:tcW w:w="0" w:type="auto"/>
          </w:tcPr>
          <w:p w:rsidR="008D5009" w:rsidRPr="00DC028E" w:rsidRDefault="00D6759E" w:rsidP="00426349">
            <w:pPr>
              <w:spacing w:before="0" w:after="0"/>
              <w:jc w:val="center"/>
              <w:rPr>
                <w:sz w:val="20"/>
              </w:rPr>
            </w:pPr>
            <w:r>
              <w:rPr>
                <w:noProof/>
                <w:sz w:val="20"/>
              </w:rPr>
              <w:lastRenderedPageBreak/>
              <w:t>Да</w:t>
            </w:r>
          </w:p>
        </w:tc>
        <w:tc>
          <w:tcPr>
            <w:tcW w:w="0" w:type="auto"/>
          </w:tcPr>
          <w:p w:rsidR="008D5009" w:rsidRPr="00E9348A" w:rsidRDefault="00D6759E" w:rsidP="00426349">
            <w:pPr>
              <w:spacing w:before="0" w:after="0"/>
              <w:rPr>
                <w:sz w:val="20"/>
                <w:szCs w:val="20"/>
              </w:rPr>
            </w:pPr>
            <w:r>
              <w:t xml:space="preserve">Законът за защита от дискриминация напълно транспонира европейските директиви за равенство. През 2005 г. е създадена  Комисия за защита от </w:t>
            </w:r>
            <w:r>
              <w:lastRenderedPageBreak/>
              <w:t xml:space="preserve">дискриминация, която е независим специализиран държавен орган за предотвратяване на дискриминация, защита от дискриминация и осигуряване на равенство във възможностите. Комисията осъществява контрол по прилагането и спазването на българските и международни антидискриминационни норми. </w:t>
            </w:r>
          </w:p>
        </w:tc>
        <w:tc>
          <w:tcPr>
            <w:tcW w:w="0" w:type="auto"/>
          </w:tcPr>
          <w:p w:rsidR="008D5009" w:rsidRPr="00E9348A" w:rsidRDefault="00D6759E" w:rsidP="00426349">
            <w:pPr>
              <w:spacing w:before="0" w:after="0"/>
              <w:rPr>
                <w:sz w:val="20"/>
                <w:szCs w:val="20"/>
              </w:rPr>
            </w:pPr>
            <w:r w:rsidRPr="00E9348A">
              <w:rPr>
                <w:noProof/>
                <w:sz w:val="20"/>
                <w:szCs w:val="20"/>
              </w:rPr>
              <w:lastRenderedPageBreak/>
              <w:t>Закон за защита от дискриминация - http://www.kzd-nondiscrimination.com/layout/index.php/layout-</w:t>
            </w:r>
            <w:r w:rsidRPr="00E9348A">
              <w:rPr>
                <w:noProof/>
                <w:sz w:val="20"/>
                <w:szCs w:val="20"/>
              </w:rPr>
              <w:lastRenderedPageBreak/>
              <w:t xml:space="preserve">over-40-positions/normativni-dokumenti/zakon-za-zashtita-ot-diskriminacia. </w:t>
            </w:r>
          </w:p>
          <w:p w:rsidR="008D5009" w:rsidRPr="00E9348A" w:rsidRDefault="00D6759E" w:rsidP="00426349">
            <w:pPr>
              <w:spacing w:before="0" w:after="0"/>
              <w:rPr>
                <w:sz w:val="20"/>
                <w:szCs w:val="20"/>
              </w:rPr>
            </w:pPr>
            <w:r w:rsidRPr="00E9348A">
              <w:rPr>
                <w:noProof/>
                <w:sz w:val="20"/>
                <w:szCs w:val="20"/>
              </w:rPr>
              <w:t>Комисия за защита от дискриминация - http://www.kzd-nondiscrimination.com/layout/</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 xml:space="preserve">Наличие на административен капацитет за </w:t>
            </w:r>
            <w:r w:rsidRPr="00E9348A">
              <w:rPr>
                <w:noProof/>
                <w:sz w:val="20"/>
                <w:szCs w:val="20"/>
              </w:rPr>
              <w:lastRenderedPageBreak/>
              <w:t>въвеждането и прилагането на правото и политиката на Съюза за борба с дискриминацията в областта на европейските структурни и инвестиционни фондове.</w:t>
            </w:r>
          </w:p>
        </w:tc>
        <w:tc>
          <w:tcPr>
            <w:tcW w:w="0" w:type="auto"/>
          </w:tcPr>
          <w:p w:rsidR="008D5009" w:rsidRPr="00DC028E" w:rsidRDefault="00D6759E" w:rsidP="00426349">
            <w:pPr>
              <w:spacing w:before="0" w:after="0"/>
              <w:rPr>
                <w:sz w:val="20"/>
              </w:rPr>
            </w:pPr>
            <w:r>
              <w:rPr>
                <w:noProof/>
                <w:sz w:val="20"/>
              </w:rPr>
              <w:lastRenderedPageBreak/>
              <w:t>2</w:t>
            </w:r>
            <w:r>
              <w:rPr>
                <w:sz w:val="20"/>
              </w:rPr>
              <w:t xml:space="preserve"> - </w:t>
            </w:r>
            <w:r>
              <w:rPr>
                <w:noProof/>
                <w:sz w:val="20"/>
              </w:rPr>
              <w:t xml:space="preserve">Уредба за обучение на персонала на органите, които </w:t>
            </w:r>
            <w:r>
              <w:rPr>
                <w:noProof/>
                <w:sz w:val="20"/>
              </w:rPr>
              <w:lastRenderedPageBreak/>
              <w:t>участват в управлението и контрола на европейските структурни и инвестиционни фондове, в областите на правото и политиката на Съюза за борба с дискриминацията.</w:t>
            </w:r>
          </w:p>
        </w:tc>
        <w:tc>
          <w:tcPr>
            <w:tcW w:w="0" w:type="auto"/>
          </w:tcPr>
          <w:p w:rsidR="008D5009" w:rsidRPr="00DC028E" w:rsidRDefault="00D6759E" w:rsidP="00426349">
            <w:pPr>
              <w:spacing w:before="0" w:after="0"/>
              <w:jc w:val="center"/>
              <w:rPr>
                <w:sz w:val="20"/>
              </w:rPr>
            </w:pPr>
            <w:r>
              <w:rPr>
                <w:noProof/>
                <w:sz w:val="20"/>
              </w:rPr>
              <w:lastRenderedPageBreak/>
              <w:t>Да</w:t>
            </w:r>
          </w:p>
        </w:tc>
        <w:tc>
          <w:tcPr>
            <w:tcW w:w="0" w:type="auto"/>
          </w:tcPr>
          <w:p w:rsidR="008D5009" w:rsidRPr="00E9348A" w:rsidRDefault="00D6759E" w:rsidP="00426349">
            <w:pPr>
              <w:spacing w:before="0" w:after="0"/>
              <w:rPr>
                <w:sz w:val="20"/>
                <w:szCs w:val="20"/>
              </w:rPr>
            </w:pPr>
            <w:r>
              <w:t xml:space="preserve">План за обучение на Учебния център на МТСП, проектни дейности на КЗД, дейностите на АХУ, Омбудсмана, НПО, социалните партньори и др., насочени към </w:t>
            </w:r>
            <w:r>
              <w:lastRenderedPageBreak/>
              <w:t xml:space="preserve">повишаване на осведомеността и капацитета в областта на законодателството и политиката за антидискриминацията. КЗД провежда обучение по европейското законодателство и политика за антидискриминация. МТСП осъществява обучения по антидискриминационни политики и законодателство за социалните партньори, работодателските организации, АЗ, АСП, НПО и т. н. </w:t>
            </w:r>
          </w:p>
        </w:tc>
        <w:tc>
          <w:tcPr>
            <w:tcW w:w="0" w:type="auto"/>
          </w:tcPr>
          <w:p w:rsidR="008D5009" w:rsidRPr="00E9348A" w:rsidRDefault="00D6759E" w:rsidP="00426349">
            <w:pPr>
              <w:spacing w:before="0" w:after="0"/>
              <w:rPr>
                <w:sz w:val="20"/>
                <w:szCs w:val="20"/>
              </w:rPr>
            </w:pPr>
            <w:r w:rsidRPr="00E9348A">
              <w:rPr>
                <w:noProof/>
                <w:sz w:val="20"/>
                <w:szCs w:val="20"/>
              </w:rPr>
              <w:lastRenderedPageBreak/>
              <w:t xml:space="preserve">През месец април 2014 г. бяха проведени двете Национални кампании за повишаване на осведомеността и подобряване на обществената чувствителност по отношение на директиви на </w:t>
            </w:r>
            <w:r w:rsidRPr="00E9348A">
              <w:rPr>
                <w:noProof/>
                <w:sz w:val="20"/>
                <w:szCs w:val="20"/>
              </w:rPr>
              <w:lastRenderedPageBreak/>
              <w:t>Съвета 2000/43/ЕС и 2000/78/ЕС в гр. Кърджали и гр. Балчик. Проектните дейности приключиха с провеждането на Заключителна конференция в гр. София през месец май 2014 г.</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Наличие на административен капацитет за въвеждането и прилагането на правото и политиката на Съюза за равенството между половете в областта на европейските структурни и инвестиционни фондове</w:t>
            </w:r>
          </w:p>
        </w:tc>
        <w:tc>
          <w:tcPr>
            <w:tcW w:w="0" w:type="auto"/>
          </w:tcPr>
          <w:p w:rsidR="008D5009" w:rsidRPr="00DC028E" w:rsidRDefault="00D6759E" w:rsidP="00426349">
            <w:pPr>
              <w:spacing w:before="0" w:after="0"/>
              <w:rPr>
                <w:sz w:val="20"/>
              </w:rPr>
            </w:pPr>
            <w:r>
              <w:rPr>
                <w:noProof/>
                <w:sz w:val="20"/>
              </w:rPr>
              <w:t>1</w:t>
            </w:r>
            <w:r>
              <w:rPr>
                <w:sz w:val="20"/>
              </w:rPr>
              <w:t xml:space="preserve"> - </w:t>
            </w:r>
            <w:r>
              <w:rPr>
                <w:noProof/>
                <w:sz w:val="20"/>
              </w:rPr>
              <w:t xml:space="preserve">Уредба в съответствие с институционалната и правната рамка на държавите членки за осигуряване на участието на органите, отговарящи за равенството между половете, през цялото време на изготвянето и изпълнението на програмите, </w:t>
            </w:r>
            <w:r>
              <w:rPr>
                <w:noProof/>
                <w:sz w:val="20"/>
              </w:rPr>
              <w:lastRenderedPageBreak/>
              <w:t>включително предоставянето на консултации по въпросите на равенството между половете в рамките на дейностите, свързани с европейските структурни и инвестиционни фондове.</w:t>
            </w:r>
          </w:p>
        </w:tc>
        <w:tc>
          <w:tcPr>
            <w:tcW w:w="0" w:type="auto"/>
          </w:tcPr>
          <w:p w:rsidR="008D5009" w:rsidRPr="00DC028E" w:rsidRDefault="00D6759E" w:rsidP="00426349">
            <w:pPr>
              <w:spacing w:before="0" w:after="0"/>
              <w:jc w:val="center"/>
              <w:rPr>
                <w:sz w:val="20"/>
              </w:rPr>
            </w:pPr>
            <w:r>
              <w:rPr>
                <w:noProof/>
                <w:sz w:val="20"/>
              </w:rPr>
              <w:lastRenderedPageBreak/>
              <w:t>Да</w:t>
            </w:r>
          </w:p>
        </w:tc>
        <w:tc>
          <w:tcPr>
            <w:tcW w:w="0" w:type="auto"/>
          </w:tcPr>
          <w:p w:rsidR="008D5009" w:rsidRPr="00E9348A" w:rsidRDefault="00D6759E" w:rsidP="00426349">
            <w:pPr>
              <w:spacing w:before="0" w:after="0"/>
              <w:rPr>
                <w:sz w:val="20"/>
                <w:szCs w:val="20"/>
              </w:rPr>
            </w:pPr>
            <w:r>
              <w:t xml:space="preserve">Комисията за защита от дискриминацията е определена за национален орган за равенство. Законът за защита от дискриминация напълно транспонира европейските директиви за равенство. Държавната политика на РБ по равнопоставеността на жените и мъжете и недискриминацията по признак „пол” се координира от МТСП. Функционира Национален съвет по равнопоставеността на жените и мъжете към МС. Изпълнява се Национална стратегия за насърчаване на равнопоставеността на половете за периода 2009 – 2015 г. </w:t>
            </w:r>
          </w:p>
        </w:tc>
        <w:tc>
          <w:tcPr>
            <w:tcW w:w="0" w:type="auto"/>
          </w:tcPr>
          <w:p w:rsidR="008D5009" w:rsidRPr="00E9348A" w:rsidRDefault="00D6759E" w:rsidP="00426349">
            <w:pPr>
              <w:spacing w:before="0" w:after="0"/>
              <w:rPr>
                <w:sz w:val="20"/>
                <w:szCs w:val="20"/>
              </w:rPr>
            </w:pPr>
            <w:r w:rsidRPr="00E9348A">
              <w:rPr>
                <w:noProof/>
                <w:sz w:val="20"/>
                <w:szCs w:val="20"/>
              </w:rPr>
              <w:t xml:space="preserve">Със Заповед № РД01-727 от 27.09.2013 г. на министъра на труда и социалната политика беше създадена междуведомствена работна група, която изготви проект на Закон за равенство между половете. </w:t>
            </w:r>
          </w:p>
          <w:p w:rsidR="008D5009" w:rsidRPr="00E9348A" w:rsidRDefault="00D6759E" w:rsidP="00426349">
            <w:pPr>
              <w:spacing w:before="0" w:after="0"/>
              <w:rPr>
                <w:sz w:val="20"/>
                <w:szCs w:val="20"/>
              </w:rPr>
            </w:pPr>
            <w:r w:rsidRPr="00E9348A">
              <w:rPr>
                <w:noProof/>
                <w:sz w:val="20"/>
                <w:szCs w:val="20"/>
              </w:rPr>
              <w:t>Разработеният проект на Закона е в изпълнение на ангажименти на Република България по международни и европейски договори, по които е страна.</w:t>
            </w:r>
          </w:p>
          <w:p w:rsidR="008D5009" w:rsidRPr="00E9348A" w:rsidRDefault="00D6759E" w:rsidP="00426349">
            <w:pPr>
              <w:spacing w:before="0" w:after="0"/>
              <w:rPr>
                <w:sz w:val="20"/>
                <w:szCs w:val="20"/>
              </w:rPr>
            </w:pPr>
            <w:r w:rsidRPr="00E9348A">
              <w:rPr>
                <w:noProof/>
                <w:sz w:val="20"/>
                <w:szCs w:val="20"/>
              </w:rPr>
              <w:t>Проектът на Закона определя органите и механизмите за провеждането на държавната политика по равнопоставеност на половете, вкл. регламентира институционалния механизъм за равенство между половете.</w:t>
            </w:r>
          </w:p>
          <w:p w:rsidR="008D5009" w:rsidRPr="00E9348A" w:rsidRDefault="00D6759E" w:rsidP="00426349">
            <w:pPr>
              <w:spacing w:before="0" w:after="0"/>
              <w:rPr>
                <w:sz w:val="20"/>
                <w:szCs w:val="20"/>
              </w:rPr>
            </w:pPr>
            <w:r w:rsidRPr="00E9348A">
              <w:rPr>
                <w:noProof/>
                <w:sz w:val="20"/>
                <w:szCs w:val="20"/>
              </w:rPr>
              <w:t>В допълнение във всички програми през новия програмен период ще залегнат и ще бъдат съблюдавани хоризонталните принципи на равенство на половете и недискриминация.</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Наличие на административен капацитет за въвеждането и прилагането на правото и политиката на Съюза за равенството между половете в областта на европейските структурни и инвестиционни фондове</w:t>
            </w:r>
          </w:p>
        </w:tc>
        <w:tc>
          <w:tcPr>
            <w:tcW w:w="0" w:type="auto"/>
          </w:tcPr>
          <w:p w:rsidR="008D5009" w:rsidRPr="00DC028E" w:rsidRDefault="00D6759E" w:rsidP="00426349">
            <w:pPr>
              <w:spacing w:before="0" w:after="0"/>
              <w:rPr>
                <w:sz w:val="20"/>
              </w:rPr>
            </w:pPr>
            <w:r>
              <w:rPr>
                <w:noProof/>
                <w:sz w:val="20"/>
              </w:rPr>
              <w:t>2</w:t>
            </w:r>
            <w:r>
              <w:rPr>
                <w:sz w:val="20"/>
              </w:rPr>
              <w:t xml:space="preserve"> - </w:t>
            </w:r>
            <w:r>
              <w:rPr>
                <w:noProof/>
                <w:sz w:val="20"/>
              </w:rPr>
              <w:t xml:space="preserve">Уредба за обучение на персонала на органите, които участват в управлението и контрола на европейските структурни и инвестиционни фондове, в областите на правото и политиката на Съюза за равенството между половете, както и </w:t>
            </w:r>
            <w:r>
              <w:rPr>
                <w:noProof/>
                <w:sz w:val="20"/>
              </w:rPr>
              <w:lastRenderedPageBreak/>
              <w:t>интегрирането на принципа на равенство между половете.</w:t>
            </w:r>
          </w:p>
        </w:tc>
        <w:tc>
          <w:tcPr>
            <w:tcW w:w="0" w:type="auto"/>
          </w:tcPr>
          <w:p w:rsidR="008D5009" w:rsidRPr="00DC028E" w:rsidRDefault="00D6759E" w:rsidP="00426349">
            <w:pPr>
              <w:spacing w:before="0" w:after="0"/>
              <w:jc w:val="center"/>
              <w:rPr>
                <w:sz w:val="20"/>
              </w:rPr>
            </w:pPr>
            <w:r>
              <w:rPr>
                <w:noProof/>
                <w:sz w:val="20"/>
              </w:rPr>
              <w:lastRenderedPageBreak/>
              <w:t>Да</w:t>
            </w:r>
          </w:p>
        </w:tc>
        <w:tc>
          <w:tcPr>
            <w:tcW w:w="0" w:type="auto"/>
          </w:tcPr>
          <w:p w:rsidR="008D5009" w:rsidRPr="00E9348A" w:rsidRDefault="00D6759E" w:rsidP="00426349">
            <w:pPr>
              <w:spacing w:before="0" w:after="0"/>
              <w:rPr>
                <w:sz w:val="20"/>
                <w:szCs w:val="20"/>
              </w:rPr>
            </w:pPr>
            <w:r>
              <w:t xml:space="preserve">В Плана за действие за изпълнение на заключителните препоръки към РБ на Комитета на ООН за премахване на дискриминацията по отношение на жените е предвидено: обучения на служителите в администрацията по равенството между половете; провеждане на разяснителни и информационни дейности, вкл. сред жените от групи в неравностойно положение с цел популяризиране на Конвенцията на ООН за премахване на всички форми на дискриминация по отношение на жените и др. </w:t>
            </w:r>
          </w:p>
        </w:tc>
        <w:tc>
          <w:tcPr>
            <w:tcW w:w="0" w:type="auto"/>
          </w:tcPr>
          <w:p w:rsidR="008D5009" w:rsidRPr="00E9348A" w:rsidRDefault="00D6759E" w:rsidP="00426349">
            <w:pPr>
              <w:spacing w:before="0" w:after="0"/>
              <w:rPr>
                <w:sz w:val="20"/>
                <w:szCs w:val="20"/>
              </w:rPr>
            </w:pPr>
            <w:r w:rsidRPr="00E9348A">
              <w:rPr>
                <w:sz w:val="20"/>
                <w:szCs w:val="20"/>
              </w:rPr>
              <w:t xml:space="preserve">В каталога на Центъра за развитие на човешките ресурси и регионални инициативи, МТСП за 2014 г. е заложено провеждане на двудневно обучение през месец юли на тема </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Практически насоки за прилагане на Конвенцията на ООН за елиминиране на всички форми на дискриминация по отношение на жените</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 Обучението е предназначено за служители на ръководни и експертни длъжности от МТСП ВРБК към министъра на труда и социалната политика и от други централни и териториални администрации, социални партньори, НПО.</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Наличие на административен капацитет за въвеждането и прилагането на Конвенцията на ООН за правата на хората с увреждания в областта на европейските структурни и инвестиционни фондове в съответствие с Решение на Съвета 2010/48/ЕО.</w:t>
            </w:r>
          </w:p>
        </w:tc>
        <w:tc>
          <w:tcPr>
            <w:tcW w:w="0" w:type="auto"/>
          </w:tcPr>
          <w:p w:rsidR="008D5009" w:rsidRPr="00DC028E" w:rsidRDefault="00D6759E" w:rsidP="00426349">
            <w:pPr>
              <w:spacing w:before="0" w:after="0"/>
              <w:rPr>
                <w:sz w:val="20"/>
              </w:rPr>
            </w:pPr>
            <w:r>
              <w:rPr>
                <w:noProof/>
                <w:sz w:val="20"/>
              </w:rPr>
              <w:t>1</w:t>
            </w:r>
            <w:r>
              <w:rPr>
                <w:sz w:val="20"/>
              </w:rPr>
              <w:t xml:space="preserve"> - </w:t>
            </w:r>
            <w:r>
              <w:rPr>
                <w:noProof/>
                <w:sz w:val="20"/>
              </w:rPr>
              <w:t xml:space="preserve">Уредба в съответствие с институционалната и правната рамка на държавите членки за консултиране и осигуряване на участието на органите, отговарящи за защитата на правата на хората с увреждания, или представителни организации на хората с увреждания и други заинтересовани страни през цялото време на изготвянето и </w:t>
            </w:r>
            <w:r>
              <w:rPr>
                <w:noProof/>
                <w:sz w:val="20"/>
              </w:rPr>
              <w:lastRenderedPageBreak/>
              <w:t>изпълнението на програмите.</w:t>
            </w:r>
          </w:p>
        </w:tc>
        <w:tc>
          <w:tcPr>
            <w:tcW w:w="0" w:type="auto"/>
          </w:tcPr>
          <w:p w:rsidR="008D5009" w:rsidRPr="00DC028E" w:rsidRDefault="00D6759E" w:rsidP="00426349">
            <w:pPr>
              <w:spacing w:before="0" w:after="0"/>
              <w:jc w:val="center"/>
              <w:rPr>
                <w:sz w:val="20"/>
              </w:rPr>
            </w:pPr>
            <w:r>
              <w:rPr>
                <w:noProof/>
                <w:sz w:val="20"/>
              </w:rPr>
              <w:lastRenderedPageBreak/>
              <w:t>Да</w:t>
            </w:r>
          </w:p>
        </w:tc>
        <w:tc>
          <w:tcPr>
            <w:tcW w:w="0" w:type="auto"/>
          </w:tcPr>
          <w:p w:rsidR="008D5009" w:rsidRPr="00E9348A" w:rsidRDefault="00D6759E" w:rsidP="00426349">
            <w:pPr>
              <w:spacing w:before="0" w:after="0"/>
              <w:rPr>
                <w:sz w:val="20"/>
                <w:szCs w:val="20"/>
              </w:rPr>
            </w:pPr>
            <w:r>
              <w:t xml:space="preserve">На 26.01.2012 г. НС прие Закон за ратификация на Конвенцията за правата на хората с увреждания. МС прие План за действие, обхващащ:  Идентифициране на области, нуждаещи се от правна реформа Определяне и въвеждане на координационен механизъм и механизъм за мониторинг по прилагането на конвенцията Изграждане на капацитет за прилагане разпоредбите на Конвенцията Популяризиране сред обществеността и включване на гражданското общество Периодично актуализиране на дейностите по изпълнение на Конвенцията </w:t>
            </w:r>
          </w:p>
        </w:tc>
        <w:tc>
          <w:tcPr>
            <w:tcW w:w="0" w:type="auto"/>
          </w:tcPr>
          <w:p w:rsidR="008D5009" w:rsidRPr="00E9348A" w:rsidRDefault="00D6759E" w:rsidP="00426349">
            <w:pPr>
              <w:spacing w:before="0" w:after="0"/>
              <w:rPr>
                <w:sz w:val="20"/>
                <w:szCs w:val="20"/>
              </w:rPr>
            </w:pPr>
            <w:r w:rsidRPr="00E9348A">
              <w:rPr>
                <w:noProof/>
                <w:sz w:val="20"/>
                <w:szCs w:val="20"/>
              </w:rPr>
              <w:t>Създадена междуведомствена работа група за разработване на независим механизъм, съгласно чл. 33.2 от Конвенцията на ООН за правата на хората с увреждания, в т.ч. и създаване на орган и прилагане на независим механизъм. Създадена Междуведомствената работна група по координация за изпълнението на Плана за действие, съдържащ мерки за привеждане на нормативната уредба и политики в областта на хората с увреждания, в съответствие с разпоредбите на Конвенцията на ООН за правата на хората с увреждания от Република България. Създаден Национален съвет за интеграция на хората с увреждания с председател министъра на труда и социалната политика. В допълнение във всички програми през новия програмен период ще залегнат и ще бъдат съблюдавани хоризонталните принципи на равенство на половете и недискриминация.</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Наличие на административен капацитет за въвеждането и прилагането на Конвенцията на ООН за правата на хората с увреждания в областта на европейските структурни и инвестиционни фондове в съответствие с Решение на Съвета 2010/48/ЕО.</w:t>
            </w:r>
          </w:p>
        </w:tc>
        <w:tc>
          <w:tcPr>
            <w:tcW w:w="0" w:type="auto"/>
          </w:tcPr>
          <w:p w:rsidR="008D5009" w:rsidRPr="00DC028E" w:rsidRDefault="00D6759E" w:rsidP="00426349">
            <w:pPr>
              <w:spacing w:before="0" w:after="0"/>
              <w:rPr>
                <w:sz w:val="20"/>
              </w:rPr>
            </w:pPr>
            <w:r>
              <w:rPr>
                <w:noProof/>
                <w:sz w:val="20"/>
              </w:rPr>
              <w:t>2</w:t>
            </w:r>
            <w:r>
              <w:rPr>
                <w:sz w:val="20"/>
              </w:rPr>
              <w:t xml:space="preserve"> - </w:t>
            </w:r>
            <w:r>
              <w:rPr>
                <w:noProof/>
                <w:sz w:val="20"/>
              </w:rPr>
              <w:t xml:space="preserve">Уредба за обучение на персонала на органите, които участват в управлението и контрола на европейските структурни и инвестиционни фондове, в областите на приложимите право и политика на Съюза и на държавите членки, включително достъпността и практическото прилагане на Конвенцията на ООН за правата на хората с увреждания, както е отразена в </w:t>
            </w:r>
            <w:r>
              <w:rPr>
                <w:noProof/>
                <w:sz w:val="20"/>
              </w:rPr>
              <w:lastRenderedPageBreak/>
              <w:t>законодателството на Съюза и на държавите членки, по целесъобразност.</w:t>
            </w:r>
          </w:p>
        </w:tc>
        <w:tc>
          <w:tcPr>
            <w:tcW w:w="0" w:type="auto"/>
          </w:tcPr>
          <w:p w:rsidR="008D5009" w:rsidRPr="00DC028E" w:rsidRDefault="00D6759E" w:rsidP="00426349">
            <w:pPr>
              <w:spacing w:before="0" w:after="0"/>
              <w:jc w:val="center"/>
              <w:rPr>
                <w:sz w:val="20"/>
              </w:rPr>
            </w:pPr>
            <w:r>
              <w:rPr>
                <w:noProof/>
                <w:sz w:val="20"/>
              </w:rPr>
              <w:lastRenderedPageBreak/>
              <w:t>Да</w:t>
            </w:r>
          </w:p>
        </w:tc>
        <w:tc>
          <w:tcPr>
            <w:tcW w:w="0" w:type="auto"/>
          </w:tcPr>
          <w:p w:rsidR="008D5009" w:rsidRPr="00E9348A" w:rsidRDefault="00D6759E" w:rsidP="00426349">
            <w:pPr>
              <w:spacing w:before="0" w:after="0"/>
              <w:rPr>
                <w:sz w:val="20"/>
                <w:szCs w:val="20"/>
              </w:rPr>
            </w:pPr>
            <w:r>
              <w:t xml:space="preserve">В плана за действие е заложена оперативна цел „Повишаване на капацитета на местната, областната и централната администрация и др. относно разпоредбите на Конвенцията на ООН“. Заложени са семинари за служители на държавната администрация, правосъдната система, лекари и медицински специалисти, хора с увреждания и пр. На 11-12 ноември 2013 г. в София се проведе Семинар с международно участие на тема „ Конвенция за правата на хората с увреждания на ООН и План за действие за нейното прилагане." </w:t>
            </w:r>
          </w:p>
        </w:tc>
        <w:tc>
          <w:tcPr>
            <w:tcW w:w="0" w:type="auto"/>
          </w:tcPr>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Наличие на административен капацитет за въвеждането и прилагането на Конвенцията на ООН за правата на хората с увреждания в областта на европейските структурни и инвестиционни фондове в съответствие с Решение на Съвета 2010/48/ЕО.</w:t>
            </w:r>
          </w:p>
        </w:tc>
        <w:tc>
          <w:tcPr>
            <w:tcW w:w="0" w:type="auto"/>
          </w:tcPr>
          <w:p w:rsidR="008D5009" w:rsidRPr="00DC028E" w:rsidRDefault="00D6759E" w:rsidP="00426349">
            <w:pPr>
              <w:spacing w:before="0" w:after="0"/>
              <w:rPr>
                <w:sz w:val="20"/>
              </w:rPr>
            </w:pPr>
            <w:r>
              <w:rPr>
                <w:noProof/>
                <w:sz w:val="20"/>
              </w:rPr>
              <w:t>3</w:t>
            </w:r>
            <w:r>
              <w:rPr>
                <w:sz w:val="20"/>
              </w:rPr>
              <w:t xml:space="preserve"> - </w:t>
            </w:r>
            <w:r>
              <w:rPr>
                <w:noProof/>
                <w:sz w:val="20"/>
              </w:rPr>
              <w:t>Уредба за осигуряване на мониторинг на изпълнението на член 9 от Конвенцията на ООН за правата на хората с увреждания във връзка с европейските структурни и инвестиционни фондове през цялото време на изготвянето и изпълнението на програмите.</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В плана за действие е заложена оперативна цел „Повишаване на капацитета на местната, областната и централната администрация и др. относно разпоредбите на Конвенцията на ООН“. Заложени са семинари за служители на държавната администрация, правосъдната система, лекари и медицински специалисти, хора с увреждания и пр. На 11-12 ноември 2013 г. в София се проведе Семинар с международно участие на тема „ Конвенция за правата на хората с увреждания на ООН и План за действие за нейното прилагане." </w:t>
            </w:r>
          </w:p>
        </w:tc>
        <w:tc>
          <w:tcPr>
            <w:tcW w:w="0" w:type="auto"/>
          </w:tcPr>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 xml:space="preserve">Наличие на уредба за ефективното прилагане на законодателството на Съюза за обществените </w:t>
            </w:r>
            <w:r w:rsidRPr="00E9348A">
              <w:rPr>
                <w:noProof/>
                <w:sz w:val="20"/>
                <w:szCs w:val="20"/>
              </w:rPr>
              <w:lastRenderedPageBreak/>
              <w:t>поръчки в областта на европейските структурни и инвестиционни фондове.</w:t>
            </w:r>
          </w:p>
        </w:tc>
        <w:tc>
          <w:tcPr>
            <w:tcW w:w="0" w:type="auto"/>
          </w:tcPr>
          <w:p w:rsidR="008D5009" w:rsidRPr="00DC028E" w:rsidRDefault="00D6759E" w:rsidP="00426349">
            <w:pPr>
              <w:spacing w:before="0" w:after="0"/>
              <w:rPr>
                <w:sz w:val="20"/>
              </w:rPr>
            </w:pPr>
            <w:r>
              <w:rPr>
                <w:noProof/>
                <w:sz w:val="20"/>
              </w:rPr>
              <w:lastRenderedPageBreak/>
              <w:t>1</w:t>
            </w:r>
            <w:r>
              <w:rPr>
                <w:sz w:val="20"/>
              </w:rPr>
              <w:t xml:space="preserve"> - </w:t>
            </w:r>
            <w:r>
              <w:rPr>
                <w:noProof/>
                <w:sz w:val="20"/>
              </w:rPr>
              <w:t xml:space="preserve">Уредба за ефективното прилагане на правилата на Съюза за обществените поръчки </w:t>
            </w:r>
            <w:r>
              <w:rPr>
                <w:noProof/>
                <w:sz w:val="20"/>
              </w:rPr>
              <w:lastRenderedPageBreak/>
              <w:t>посредством подходящи механизми.</w:t>
            </w:r>
          </w:p>
        </w:tc>
        <w:tc>
          <w:tcPr>
            <w:tcW w:w="0" w:type="auto"/>
          </w:tcPr>
          <w:p w:rsidR="008D5009" w:rsidRPr="00DC028E" w:rsidRDefault="00D6759E" w:rsidP="00426349">
            <w:pPr>
              <w:spacing w:before="0" w:after="0"/>
              <w:jc w:val="center"/>
              <w:rPr>
                <w:sz w:val="20"/>
              </w:rPr>
            </w:pPr>
            <w:r>
              <w:rPr>
                <w:noProof/>
                <w:sz w:val="20"/>
              </w:rPr>
              <w:lastRenderedPageBreak/>
              <w:t>Не</w:t>
            </w:r>
          </w:p>
        </w:tc>
        <w:tc>
          <w:tcPr>
            <w:tcW w:w="0" w:type="auto"/>
          </w:tcPr>
          <w:p w:rsidR="008D5009" w:rsidRPr="00E9348A" w:rsidRDefault="00D6759E" w:rsidP="00426349">
            <w:pPr>
              <w:spacing w:before="0" w:after="0"/>
              <w:rPr>
                <w:sz w:val="20"/>
                <w:szCs w:val="20"/>
              </w:rPr>
            </w:pPr>
            <w:r>
              <w:t xml:space="preserve">Национална стратегия за развитие на сектора на обществените поръчки в България за периода 2014- 2020 г. Органите, които имат функции в областта на обществените поръчки, са АОП, УО на ОП, Сметна палата и АДФИ, КЗК и ВАС.  Въведен е контрол на всички етапи от възлагане на поръчките. АОП издава </w:t>
            </w:r>
            <w:r>
              <w:lastRenderedPageBreak/>
              <w:t xml:space="preserve">общи методически указания. УО на ОП осъществяват контрол по процедурите за възлагане на обществени поръчки. </w:t>
            </w:r>
          </w:p>
        </w:tc>
        <w:tc>
          <w:tcPr>
            <w:tcW w:w="0" w:type="auto"/>
          </w:tcPr>
          <w:p w:rsidR="008D5009" w:rsidRPr="00E9348A" w:rsidRDefault="00D6759E" w:rsidP="00426349">
            <w:pPr>
              <w:spacing w:before="0" w:after="0"/>
              <w:rPr>
                <w:sz w:val="20"/>
                <w:szCs w:val="20"/>
              </w:rPr>
            </w:pPr>
            <w:r w:rsidRPr="00E9348A">
              <w:rPr>
                <w:noProof/>
                <w:sz w:val="20"/>
                <w:szCs w:val="20"/>
              </w:rPr>
              <w:lastRenderedPageBreak/>
              <w:t xml:space="preserve">В Стратегията са предвидени мерки за повишаване ефективността при възлагане на обществени поръчки и създаване на гаранции за спазване законодателството на Съюза в областта. </w:t>
            </w:r>
          </w:p>
          <w:p w:rsidR="008D5009" w:rsidRPr="00E9348A" w:rsidRDefault="00D6759E" w:rsidP="00426349">
            <w:pPr>
              <w:spacing w:before="0" w:after="0"/>
              <w:rPr>
                <w:sz w:val="20"/>
                <w:szCs w:val="20"/>
              </w:rPr>
            </w:pPr>
            <w:r w:rsidRPr="00E9348A">
              <w:rPr>
                <w:noProof/>
                <w:sz w:val="20"/>
                <w:szCs w:val="20"/>
              </w:rPr>
              <w:t xml:space="preserve">В Националната стратегия за развитие на сектора на обществените поръчки в България за периода 2014- 2020 г. е предвидена мярка за въвеждане на  </w:t>
            </w:r>
            <w:r w:rsidRPr="00E9348A">
              <w:rPr>
                <w:noProof/>
                <w:sz w:val="20"/>
                <w:szCs w:val="20"/>
              </w:rPr>
              <w:lastRenderedPageBreak/>
              <w:t>новите европейски директиви чрез изготвяне на изцяло нов рамков закон. Предвиждат се мерки за налагане на единна практика между АОП, УО на ОП, СП, АДФИ, КЗК и ВАС и координиране на техните дейности.</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0" w:type="auto"/>
          </w:tcPr>
          <w:p w:rsidR="008D5009" w:rsidRPr="00DC028E" w:rsidRDefault="00D6759E" w:rsidP="00426349">
            <w:pPr>
              <w:spacing w:before="0" w:after="0"/>
              <w:rPr>
                <w:sz w:val="20"/>
              </w:rPr>
            </w:pPr>
            <w:r>
              <w:rPr>
                <w:noProof/>
                <w:sz w:val="20"/>
              </w:rPr>
              <w:t>2</w:t>
            </w:r>
            <w:r>
              <w:rPr>
                <w:sz w:val="20"/>
              </w:rPr>
              <w:t xml:space="preserve"> - </w:t>
            </w:r>
            <w:r>
              <w:rPr>
                <w:noProof/>
                <w:sz w:val="20"/>
              </w:rPr>
              <w:t>Уредба, гарантираща прозрачни процедури за възлагане на договори.</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Възложителите са длъжни да публикуват публични покани на Портала за обществени поръчки. Регистърът на обществените поръчки съдържа информация за всички процедури, тяхното възлагане и изпълнение. Има възможност за изцяло електронна комуникация между участниците и възложителите, до подготовка и подаване на офертата. Членове на комисиите могат да са външни лица. Публично се отварят офертите и пликовете  с предложена цена. Обявяват се оценките на офертите при критерий “икономически най-изгодна оферта”. </w:t>
            </w:r>
          </w:p>
        </w:tc>
        <w:tc>
          <w:tcPr>
            <w:tcW w:w="0" w:type="auto"/>
          </w:tcPr>
          <w:p w:rsidR="008D5009" w:rsidRPr="00E9348A" w:rsidRDefault="00D6759E" w:rsidP="00426349">
            <w:pPr>
              <w:spacing w:before="0" w:after="0"/>
              <w:rPr>
                <w:sz w:val="20"/>
                <w:szCs w:val="20"/>
              </w:rPr>
            </w:pPr>
            <w:r w:rsidRPr="00E9348A">
              <w:rPr>
                <w:noProof/>
                <w:sz w:val="20"/>
                <w:szCs w:val="20"/>
              </w:rPr>
              <w:t xml:space="preserve">Съгласно последните изменения и допълнения в ЗОП, обн. ДВ, бр. 40 от 2014 г., възложителите имат задължението да публикуват на своя профил на купувача всички документи, свързани с провежданите от тях процедури, договорите за обществени поръчки, допълнителните споразумения към тях, информация за всяка извършено плащани,  публичните покани, становищата на изпълнителния директор на агенцията по запитвания на възложителя и друга полезна информация. Задължението за публикуване на посочените документи е уредено в чл. 22б от закона и влиза в сила от 01.10.2014 г. </w:t>
            </w:r>
          </w:p>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 xml:space="preserve">Наличие на уредба за ефективното прилагане на законодателството на Съюза за обществените поръчки в областта на европейските структурни и </w:t>
            </w:r>
            <w:r w:rsidRPr="00E9348A">
              <w:rPr>
                <w:noProof/>
                <w:sz w:val="20"/>
                <w:szCs w:val="20"/>
              </w:rPr>
              <w:lastRenderedPageBreak/>
              <w:t>инвестиционни фондове.</w:t>
            </w:r>
          </w:p>
        </w:tc>
        <w:tc>
          <w:tcPr>
            <w:tcW w:w="0" w:type="auto"/>
          </w:tcPr>
          <w:p w:rsidR="008D5009" w:rsidRPr="00DC028E" w:rsidRDefault="00D6759E" w:rsidP="00426349">
            <w:pPr>
              <w:spacing w:before="0" w:after="0"/>
              <w:rPr>
                <w:sz w:val="20"/>
              </w:rPr>
            </w:pPr>
            <w:r>
              <w:rPr>
                <w:noProof/>
                <w:sz w:val="20"/>
              </w:rPr>
              <w:lastRenderedPageBreak/>
              <w:t>3</w:t>
            </w:r>
            <w:r>
              <w:rPr>
                <w:sz w:val="20"/>
              </w:rPr>
              <w:t xml:space="preserve"> - </w:t>
            </w:r>
            <w:r>
              <w:rPr>
                <w:noProof/>
                <w:sz w:val="20"/>
              </w:rPr>
              <w:t>Уредба за обучение на персонала, който участва в привеждането на европейските структурни и инвестиционни фондове в действие, и за разпространени</w:t>
            </w:r>
            <w:r>
              <w:rPr>
                <w:noProof/>
                <w:sz w:val="20"/>
              </w:rPr>
              <w:lastRenderedPageBreak/>
              <w:t>е на информация до този персонал.</w:t>
            </w:r>
          </w:p>
        </w:tc>
        <w:tc>
          <w:tcPr>
            <w:tcW w:w="0" w:type="auto"/>
          </w:tcPr>
          <w:p w:rsidR="008D5009" w:rsidRPr="00DC028E" w:rsidRDefault="00D6759E" w:rsidP="00426349">
            <w:pPr>
              <w:spacing w:before="0" w:after="0"/>
              <w:jc w:val="center"/>
              <w:rPr>
                <w:sz w:val="20"/>
              </w:rPr>
            </w:pPr>
            <w:r>
              <w:rPr>
                <w:noProof/>
                <w:sz w:val="20"/>
              </w:rPr>
              <w:lastRenderedPageBreak/>
              <w:t>Не</w:t>
            </w:r>
          </w:p>
        </w:tc>
        <w:tc>
          <w:tcPr>
            <w:tcW w:w="0" w:type="auto"/>
          </w:tcPr>
          <w:p w:rsidR="008D5009" w:rsidRPr="00E9348A" w:rsidRDefault="00D6759E" w:rsidP="00426349">
            <w:pPr>
              <w:spacing w:before="0" w:after="0"/>
              <w:rPr>
                <w:sz w:val="20"/>
                <w:szCs w:val="20"/>
              </w:rPr>
            </w:pPr>
            <w:r>
              <w:t xml:space="preserve">Съгласно справки на АОП и УО на ОП се осигуряват редица подходящи обучения за експертите от структурите на УО, свързани с ефективното прилагане на законодателството в областта на обществените поръчки, избягване на риска от налагане на финансови корекции и административно наказателни санкции при провеждане на процедурите по възлагане. </w:t>
            </w:r>
          </w:p>
        </w:tc>
        <w:tc>
          <w:tcPr>
            <w:tcW w:w="0" w:type="auto"/>
          </w:tcPr>
          <w:p w:rsidR="008D5009" w:rsidRPr="00E9348A" w:rsidRDefault="00D6759E" w:rsidP="00426349">
            <w:pPr>
              <w:spacing w:before="0" w:after="0"/>
              <w:rPr>
                <w:sz w:val="20"/>
                <w:szCs w:val="20"/>
              </w:rPr>
            </w:pPr>
            <w:r w:rsidRPr="00E9348A">
              <w:rPr>
                <w:noProof/>
                <w:sz w:val="20"/>
                <w:szCs w:val="20"/>
              </w:rPr>
              <w:t>Интернет страниците на УО на ОП предоставят информация, вкл. документи, наръчници, указания, ръководства и др. ИСУН и ИСАК осигуряват достъп и съхранение на информацията. МС поддържа Единен информационен портал, чрез който се предоставя информация за всички оперативни програми, образци на документи,  обяви за набиране на проекти предложения и др.</w:t>
            </w:r>
          </w:p>
          <w:p w:rsidR="008D5009" w:rsidRPr="00E9348A" w:rsidRDefault="00D6759E" w:rsidP="00426349">
            <w:pPr>
              <w:spacing w:before="0" w:after="0"/>
              <w:rPr>
                <w:sz w:val="20"/>
                <w:szCs w:val="20"/>
              </w:rPr>
            </w:pPr>
            <w:r w:rsidRPr="00E9348A">
              <w:rPr>
                <w:noProof/>
                <w:sz w:val="20"/>
                <w:szCs w:val="20"/>
              </w:rPr>
              <w:t xml:space="preserve">В Националната стратегия за развитие на сектора на обществените поръчки в България за периода 2014- 2020 г. се предвиждат мерки, свързани с </w:t>
            </w:r>
            <w:r w:rsidRPr="00E9348A">
              <w:rPr>
                <w:noProof/>
                <w:sz w:val="20"/>
                <w:szCs w:val="20"/>
              </w:rPr>
              <w:lastRenderedPageBreak/>
              <w:t>обучения на лицата, заети с подготовката и провеждането на процедури за обществени поръчки, както и на служителите на АОП и на УО на ОП.</w:t>
            </w:r>
          </w:p>
          <w:p w:rsidR="008D5009" w:rsidRPr="00E9348A" w:rsidRDefault="00D6759E" w:rsidP="00426349">
            <w:pPr>
              <w:spacing w:before="0" w:after="0"/>
              <w:rPr>
                <w:sz w:val="20"/>
                <w:szCs w:val="20"/>
              </w:rPr>
            </w:pPr>
            <w:r w:rsidRPr="00E9348A">
              <w:rPr>
                <w:noProof/>
                <w:sz w:val="20"/>
                <w:szCs w:val="20"/>
              </w:rPr>
              <w:t>Агенцията по обществени поръчки поддържа централизирана информационна система (Портал за обществени поръчки), която дава достъп до всички аспекти на обществените поръчки.</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0" w:type="auto"/>
          </w:tcPr>
          <w:p w:rsidR="008D5009" w:rsidRPr="00DC028E" w:rsidRDefault="00D6759E" w:rsidP="00426349">
            <w:pPr>
              <w:spacing w:before="0" w:after="0"/>
              <w:rPr>
                <w:sz w:val="20"/>
              </w:rPr>
            </w:pPr>
            <w:r>
              <w:rPr>
                <w:noProof/>
                <w:sz w:val="20"/>
              </w:rPr>
              <w:t>4</w:t>
            </w:r>
            <w:r>
              <w:rPr>
                <w:sz w:val="20"/>
              </w:rPr>
              <w:t xml:space="preserve"> - </w:t>
            </w:r>
            <w:r>
              <w:rPr>
                <w:noProof/>
                <w:sz w:val="20"/>
              </w:rPr>
              <w:t>Уредба, гарантираща административния капацитет за въвеждане и прилагане на правилата на Съюза за обществените поръчки.</w:t>
            </w:r>
          </w:p>
        </w:tc>
        <w:tc>
          <w:tcPr>
            <w:tcW w:w="0" w:type="auto"/>
          </w:tcPr>
          <w:p w:rsidR="008D5009" w:rsidRPr="00DC028E" w:rsidRDefault="00D6759E" w:rsidP="00426349">
            <w:pPr>
              <w:spacing w:before="0" w:after="0"/>
              <w:jc w:val="center"/>
              <w:rPr>
                <w:sz w:val="20"/>
              </w:rPr>
            </w:pPr>
            <w:r>
              <w:rPr>
                <w:noProof/>
                <w:sz w:val="20"/>
              </w:rPr>
              <w:t>Не</w:t>
            </w:r>
          </w:p>
        </w:tc>
        <w:tc>
          <w:tcPr>
            <w:tcW w:w="0" w:type="auto"/>
          </w:tcPr>
          <w:p w:rsidR="008D5009" w:rsidRPr="00E9348A" w:rsidRDefault="00D6759E" w:rsidP="00426349">
            <w:pPr>
              <w:spacing w:before="0" w:after="0"/>
              <w:rPr>
                <w:sz w:val="20"/>
                <w:szCs w:val="20"/>
              </w:rPr>
            </w:pPr>
            <w:r>
              <w:t xml:space="preserve">АОП осъществява следните функции: изготвяне на проекти на нормативни актове; методическа помощ; осъществяване на предварителен контрол; поддържане на РОП и Портала за обществени поръчки. В УО има определени служители по въпросите на обществените поръчки. АОП поддържа списък на лица, които възложителите могат да ползват като външни експерти при процедури за обществени поръчки. Интернет страниците на УО на ОП предоставят необходимата информация, вкл. документи, наръчници, указания, ръководства и др. </w:t>
            </w:r>
          </w:p>
        </w:tc>
        <w:tc>
          <w:tcPr>
            <w:tcW w:w="0" w:type="auto"/>
          </w:tcPr>
          <w:p w:rsidR="008D5009" w:rsidRPr="00E9348A" w:rsidRDefault="00D6759E" w:rsidP="00426349">
            <w:pPr>
              <w:spacing w:before="0" w:after="0"/>
              <w:rPr>
                <w:sz w:val="20"/>
                <w:szCs w:val="20"/>
              </w:rPr>
            </w:pPr>
            <w:r w:rsidRPr="00E9348A">
              <w:rPr>
                <w:noProof/>
                <w:sz w:val="20"/>
                <w:szCs w:val="20"/>
              </w:rPr>
              <w:t>Към настоящия момент, за да се обезпечи кадрово осъществяването на предварителния контрол, АОП изпълнява проект по ОПТП, по който са осигурени средства за 10 допълнителни щатни бройки. АОП е бенефициент по ОПДУ с цел укрепване на административния капацитет на агенцията.</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 xml:space="preserve">Наличие на уредба за ефективното прилагане на правилата на Съюза за държавните помощи в областта на европейските структурни и </w:t>
            </w:r>
            <w:r w:rsidRPr="00E9348A">
              <w:rPr>
                <w:noProof/>
                <w:sz w:val="20"/>
                <w:szCs w:val="20"/>
              </w:rPr>
              <w:lastRenderedPageBreak/>
              <w:t>инвестиционни фондове.</w:t>
            </w:r>
          </w:p>
        </w:tc>
        <w:tc>
          <w:tcPr>
            <w:tcW w:w="0" w:type="auto"/>
          </w:tcPr>
          <w:p w:rsidR="008D5009" w:rsidRPr="00DC028E" w:rsidRDefault="00D6759E" w:rsidP="00426349">
            <w:pPr>
              <w:spacing w:before="0" w:after="0"/>
              <w:rPr>
                <w:sz w:val="20"/>
              </w:rPr>
            </w:pPr>
            <w:r>
              <w:rPr>
                <w:noProof/>
                <w:sz w:val="20"/>
              </w:rPr>
              <w:lastRenderedPageBreak/>
              <w:t>1</w:t>
            </w:r>
            <w:r>
              <w:rPr>
                <w:sz w:val="20"/>
              </w:rPr>
              <w:t xml:space="preserve"> - </w:t>
            </w:r>
            <w:r>
              <w:rPr>
                <w:noProof/>
                <w:sz w:val="20"/>
              </w:rPr>
              <w:t>Уредба за ефективното прилагане на правилата на Съюза за държавните помощи.</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Национално законодателство във връзка с Държавните помощи е достъпно на: http://stateaid.minfin.bg/ Закон за държавните помощи Правила за прилагане на ЗДП (ПМС  26/2007, изм. ПМС 97/2007, ПМС 10/2009, ПМС 3/2010) Процедура за осигуряване на прозрачност на финансовите взаимоотношения между държавните органи и органите за местно самоуправление и държавните и общинските предприятия и прозрачност в </w:t>
            </w:r>
            <w:r>
              <w:lastRenderedPageBreak/>
              <w:t xml:space="preserve">рамките на определените предприятия – транспонират на директива 2006/111(EC) (ПМС 99/2006) </w:t>
            </w:r>
          </w:p>
        </w:tc>
        <w:tc>
          <w:tcPr>
            <w:tcW w:w="0" w:type="auto"/>
          </w:tcPr>
          <w:p w:rsidR="008D5009" w:rsidRPr="00E9348A" w:rsidRDefault="00D6759E" w:rsidP="00426349">
            <w:pPr>
              <w:spacing w:before="0" w:after="0"/>
              <w:rPr>
                <w:sz w:val="20"/>
                <w:szCs w:val="20"/>
              </w:rPr>
            </w:pPr>
            <w:r w:rsidRPr="00E9348A">
              <w:rPr>
                <w:noProof/>
                <w:sz w:val="20"/>
                <w:szCs w:val="20"/>
              </w:rPr>
              <w:lastRenderedPageBreak/>
              <w:t>На задължително съгласуване, подлежат всички мерки за помощ - подлежащи на нотифициране или освободени от задължението за уведомяване, с изключение на минималната помощ. •</w:t>
            </w:r>
            <w:r w:rsidRPr="00E9348A">
              <w:rPr>
                <w:noProof/>
                <w:sz w:val="20"/>
                <w:szCs w:val="20"/>
              </w:rPr>
              <w:tab/>
              <w:t>Подготвя се проект на изменение на ЗДП. Приключено е предварителното съгласуване на проекта и предстои внасяне за разглеждане от МС.</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p>
        </w:tc>
        <w:tc>
          <w:tcPr>
            <w:tcW w:w="0" w:type="auto"/>
          </w:tcPr>
          <w:p w:rsidR="008D5009" w:rsidRPr="00DC028E" w:rsidRDefault="00D6759E" w:rsidP="00426349">
            <w:pPr>
              <w:spacing w:before="0" w:after="0"/>
              <w:rPr>
                <w:sz w:val="20"/>
              </w:rPr>
            </w:pPr>
            <w:r>
              <w:rPr>
                <w:noProof/>
                <w:sz w:val="20"/>
              </w:rPr>
              <w:t>2</w:t>
            </w:r>
            <w:r>
              <w:rPr>
                <w:sz w:val="20"/>
              </w:rPr>
              <w:t xml:space="preserve"> - </w:t>
            </w:r>
            <w:r>
              <w:rPr>
                <w:noProof/>
                <w:sz w:val="20"/>
              </w:rPr>
              <w:t>Уредба за обучение на персонала, който участва в привеждането на европейските структурни и инвестиционни фондове в действие, и за разпространение на информация до този персонал.</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Всички УО са преминали обучения по държавни помощи. Поддържането на информация и осигуряването на публичност на държавните помощи се осъществява чрез 2 информационни канала: общ - специализирана интернет страница на Отдел „Държавни помощи” http://stateaid.minfin.bg/. тематично от страна на МФ. МФ може да издаде тематични указания по различни теми. В УО на ОПРЧР, ОПОС, ОПРР и ОПРКБИ има определени експерти, които имат в длъжностните си характеристики отговорности по въпросите на държавните помощи. </w:t>
            </w:r>
          </w:p>
        </w:tc>
        <w:tc>
          <w:tcPr>
            <w:tcW w:w="0" w:type="auto"/>
          </w:tcPr>
          <w:p w:rsidR="008D5009" w:rsidRPr="00E9348A" w:rsidRDefault="00D6759E" w:rsidP="00426349">
            <w:pPr>
              <w:spacing w:before="0" w:after="0"/>
              <w:rPr>
                <w:sz w:val="20"/>
                <w:szCs w:val="20"/>
              </w:rPr>
            </w:pPr>
            <w:r w:rsidRPr="00E9348A">
              <w:rPr>
                <w:noProof/>
                <w:sz w:val="20"/>
                <w:szCs w:val="20"/>
              </w:rPr>
              <w:t>Източници на специализирана информация:</w:t>
            </w:r>
          </w:p>
          <w:p w:rsidR="008D5009" w:rsidRPr="00E9348A" w:rsidRDefault="00D6759E" w:rsidP="00426349">
            <w:pPr>
              <w:spacing w:before="0" w:after="0"/>
              <w:rPr>
                <w:sz w:val="20"/>
                <w:szCs w:val="20"/>
              </w:rPr>
            </w:pPr>
            <w:r w:rsidRPr="00E9348A">
              <w:rPr>
                <w:noProof/>
                <w:sz w:val="20"/>
                <w:szCs w:val="20"/>
              </w:rPr>
              <w:t xml:space="preserve">1.http://stateaid.minfin.bg/ </w:t>
            </w:r>
          </w:p>
          <w:p w:rsidR="008D5009" w:rsidRPr="00E9348A" w:rsidRDefault="00D6759E" w:rsidP="00426349">
            <w:pPr>
              <w:spacing w:before="0" w:after="0"/>
              <w:rPr>
                <w:sz w:val="20"/>
                <w:szCs w:val="20"/>
              </w:rPr>
            </w:pPr>
            <w:r w:rsidRPr="00E9348A">
              <w:rPr>
                <w:noProof/>
                <w:sz w:val="20"/>
                <w:szCs w:val="20"/>
              </w:rPr>
              <w:t xml:space="preserve">2.http://minimis.minfin.bg/ </w:t>
            </w:r>
          </w:p>
          <w:p w:rsidR="008D5009" w:rsidRPr="00E9348A" w:rsidRDefault="00D6759E" w:rsidP="00426349">
            <w:pPr>
              <w:spacing w:before="0" w:after="0"/>
              <w:rPr>
                <w:sz w:val="20"/>
                <w:szCs w:val="20"/>
              </w:rPr>
            </w:pPr>
            <w:r w:rsidRPr="00E9348A">
              <w:rPr>
                <w:noProof/>
                <w:sz w:val="20"/>
                <w:szCs w:val="20"/>
              </w:rPr>
              <w:t>3.http://www.minfin.bg/en/page/12</w:t>
            </w:r>
          </w:p>
          <w:p w:rsidR="008D5009" w:rsidRPr="00E9348A" w:rsidRDefault="00D6759E" w:rsidP="00426349">
            <w:pPr>
              <w:spacing w:before="0" w:after="0"/>
              <w:rPr>
                <w:sz w:val="20"/>
                <w:szCs w:val="20"/>
              </w:rPr>
            </w:pPr>
            <w:r w:rsidRPr="00E9348A">
              <w:rPr>
                <w:noProof/>
                <w:sz w:val="20"/>
                <w:szCs w:val="20"/>
              </w:rPr>
              <w:t>Информационна система "регистър на минимална помощ“ се поддържа от МФ. С цел засилване на режима в предложението за изменение на ЗДП има допълнителни задължения за администраторите на помощ, които са развити, за да се изгради и поддържа достатъчен административен капацитет за планиране, разработване, уведомява, управление, отчет и контрол на държавните помощи и предоставяне на минималните помощи.</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Наличие на уредба за ефективното прилагане на правилата на Съюза за държавните помощи в областта на европейските структурни и инвестиционни фондове.</w:t>
            </w:r>
          </w:p>
        </w:tc>
        <w:tc>
          <w:tcPr>
            <w:tcW w:w="0" w:type="auto"/>
          </w:tcPr>
          <w:p w:rsidR="008D5009" w:rsidRPr="00DC028E" w:rsidRDefault="00D6759E" w:rsidP="00426349">
            <w:pPr>
              <w:spacing w:before="0" w:after="0"/>
              <w:rPr>
                <w:sz w:val="20"/>
              </w:rPr>
            </w:pPr>
            <w:r>
              <w:rPr>
                <w:noProof/>
                <w:sz w:val="20"/>
              </w:rPr>
              <w:t>3</w:t>
            </w:r>
            <w:r>
              <w:rPr>
                <w:sz w:val="20"/>
              </w:rPr>
              <w:t xml:space="preserve"> - </w:t>
            </w:r>
            <w:r>
              <w:rPr>
                <w:noProof/>
                <w:sz w:val="20"/>
              </w:rPr>
              <w:t>Уредба, гарантираща административния капацитет за въвеждане и прилагане на правилата на Съюза за държавните помощи.</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МФ отговаря за наблюдението, прозрачността и координацията на държавните помощи на национално, областно и общинско ниво, с изключение на схеми на помощ или индивидуални помощи в областта на земеделието и рибарството (компетентно е МЗХ). МФ издава становища и предварително съгласува мерки за помощ. МФ издава публикации, ръководство и указания в полза на администраторите на помощ и тематични насоки в полза на УО. В УО на ОПРЧР, ОПОС, ОПРР и ОПРКБИ има експерти,отговорни за държавните помощи. </w:t>
            </w:r>
          </w:p>
        </w:tc>
        <w:tc>
          <w:tcPr>
            <w:tcW w:w="0" w:type="auto"/>
          </w:tcPr>
          <w:p w:rsidR="008D5009" w:rsidRPr="00E9348A" w:rsidRDefault="00D6759E" w:rsidP="00426349">
            <w:pPr>
              <w:spacing w:before="0" w:after="0"/>
              <w:rPr>
                <w:sz w:val="20"/>
                <w:szCs w:val="20"/>
              </w:rPr>
            </w:pPr>
            <w:r w:rsidRPr="00E9348A">
              <w:rPr>
                <w:noProof/>
                <w:sz w:val="20"/>
                <w:szCs w:val="20"/>
              </w:rPr>
              <w:t>Национално законодателство във връзка с Държавните помощи е достъпно на:</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http://stateaid.minfin.bg/</w:t>
            </w:r>
          </w:p>
          <w:p w:rsidR="008D5009" w:rsidRPr="00E9348A" w:rsidRDefault="00D6759E" w:rsidP="00426349">
            <w:pPr>
              <w:spacing w:before="0" w:after="0"/>
              <w:rPr>
                <w:sz w:val="20"/>
                <w:szCs w:val="20"/>
              </w:rPr>
            </w:pPr>
            <w:r w:rsidRPr="00E9348A">
              <w:rPr>
                <w:noProof/>
                <w:sz w:val="20"/>
                <w:szCs w:val="20"/>
              </w:rPr>
              <w:t>Планираните изменение в ЗДП въвеждат изрично задължение за всеки администратор на помощ, каквито са и УО на ОП, да изгради и поддържа достатъчен капацитет за планиране, разработване, уведомяване, управление, докладване и контрол на предоставянето на държавни и минимални помощи.</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Наличие на статистическа база, необходима за оценяване на ефективността и въздействието на програмите. 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0" w:type="auto"/>
          </w:tcPr>
          <w:p w:rsidR="008D5009" w:rsidRPr="00DC028E" w:rsidRDefault="00D6759E" w:rsidP="00426349">
            <w:pPr>
              <w:spacing w:before="0" w:after="0"/>
              <w:rPr>
                <w:sz w:val="20"/>
              </w:rPr>
            </w:pPr>
            <w:r>
              <w:rPr>
                <w:noProof/>
                <w:sz w:val="20"/>
              </w:rPr>
              <w:t>1</w:t>
            </w:r>
            <w:r>
              <w:rPr>
                <w:sz w:val="20"/>
              </w:rPr>
              <w:t xml:space="preserve"> - </w:t>
            </w:r>
            <w:r>
              <w:rPr>
                <w:noProof/>
                <w:sz w:val="20"/>
              </w:rPr>
              <w:t>Въведена е уредба за своевременно събиране и агрегиране на статистически данни със следните елементи: идентифициране на източници и механизми за осигуряване на статистическо валидиране.</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Прилагат се следните критерии за качество: относимост; точност; актуалност; навременност; достъпност и яснота; съпоставимост; съгласуваност. НСИ – водещи за осигуряването на общите за програмите показатели за резултатите и механизмите за осигуряване на статистическо валидиране. УО на ОП - водещи за разработване и поддържане на ефективна система от показатели.   </w:t>
            </w:r>
          </w:p>
        </w:tc>
        <w:tc>
          <w:tcPr>
            <w:tcW w:w="0" w:type="auto"/>
          </w:tcPr>
          <w:p w:rsidR="008D5009" w:rsidRPr="00E9348A" w:rsidRDefault="00D6759E" w:rsidP="00426349">
            <w:pPr>
              <w:spacing w:before="0" w:after="0"/>
              <w:rPr>
                <w:sz w:val="20"/>
                <w:szCs w:val="20"/>
              </w:rPr>
            </w:pPr>
            <w:r w:rsidRPr="00E9348A">
              <w:rPr>
                <w:noProof/>
                <w:sz w:val="20"/>
                <w:szCs w:val="20"/>
              </w:rPr>
              <w:t>Кодекс на европейската статистическа практика</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http://www.nsi.bg/files/Quality/1.1.%20CoP_ALL_BG.pdf</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Декларация за качеството на националната статистическа система на Република България:</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http://www.nsi.bg/files/Quality/QUALITY_NSI_Declaration.pdf</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Закон за статистиката:</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http://www.nsi.bg/dokument.php?P=64&amp;SP=102&amp;NSP=1#cont</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Национална статистическа програма за 2013 година:</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http://www.nsi.bg/dokument.php?P=64&amp;SP=102&amp;NSP=36#cont</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Правилник за разпространение на статистически продукти и услуги:</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http://www.nsi.bg/dokument.php?P=64&amp;SP=102&amp;NSP=20#cont</w:t>
            </w:r>
          </w:p>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Наличие на статистическа база, необходима за оценяване на ефективността и въздействието на програмите. 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0" w:type="auto"/>
          </w:tcPr>
          <w:p w:rsidR="008D5009" w:rsidRPr="00DC028E" w:rsidRDefault="00D6759E" w:rsidP="00426349">
            <w:pPr>
              <w:spacing w:before="0" w:after="0"/>
              <w:rPr>
                <w:sz w:val="20"/>
              </w:rPr>
            </w:pPr>
            <w:r>
              <w:rPr>
                <w:noProof/>
                <w:sz w:val="20"/>
              </w:rPr>
              <w:t>2</w:t>
            </w:r>
            <w:r>
              <w:rPr>
                <w:sz w:val="20"/>
              </w:rPr>
              <w:t xml:space="preserve"> - </w:t>
            </w:r>
            <w:r>
              <w:rPr>
                <w:noProof/>
                <w:sz w:val="20"/>
              </w:rPr>
              <w:t>Въведена е уредба за своевременно събиране и агрегиране на статистически данни със следните елементи: уредба относно публикуването и публичната достъпност на агрегираните данни.</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За ОПДУ е изградена ефективна система от показатели. Показателите за изпълнение и резултат са относими и обвързани с тематичните оси, цели и мерки по ОП. Определени са количествени цели.   </w:t>
            </w:r>
          </w:p>
        </w:tc>
        <w:tc>
          <w:tcPr>
            <w:tcW w:w="0" w:type="auto"/>
          </w:tcPr>
          <w:p w:rsidR="008D5009" w:rsidRPr="00E9348A" w:rsidRDefault="00D6759E" w:rsidP="00426349">
            <w:pPr>
              <w:spacing w:before="0" w:after="0"/>
              <w:rPr>
                <w:sz w:val="20"/>
                <w:szCs w:val="20"/>
              </w:rPr>
            </w:pPr>
            <w:r w:rsidRPr="00E9348A">
              <w:rPr>
                <w:noProof/>
                <w:sz w:val="20"/>
                <w:szCs w:val="20"/>
              </w:rPr>
              <w:t>НСИ – водещи за осигуряването на общите за програмите показатели за резултатите и механизмите за осигуряване на статистическо валидиране. УО на програмите - водещи за разработването и поддържането на ефективна система от показатели.</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За разработените системи към настоящия момент информацията, касаеща индикаторите по отделните програми ще бъде налична в публичния ИСУН, на интернет страниците на управляващите органи по съответните програми.</w:t>
            </w:r>
          </w:p>
          <w:p w:rsidR="008D5009" w:rsidRPr="00E9348A" w:rsidRDefault="008D5009" w:rsidP="00426349">
            <w:pPr>
              <w:spacing w:before="0" w:after="0"/>
              <w:rPr>
                <w:sz w:val="20"/>
                <w:szCs w:val="20"/>
              </w:rPr>
            </w:pPr>
          </w:p>
          <w:p w:rsidR="008D5009" w:rsidRPr="00E9348A" w:rsidRDefault="00D6759E" w:rsidP="00426349">
            <w:pPr>
              <w:spacing w:before="0" w:after="0"/>
              <w:rPr>
                <w:sz w:val="20"/>
                <w:szCs w:val="20"/>
              </w:rPr>
            </w:pPr>
            <w:r w:rsidRPr="00E9348A">
              <w:rPr>
                <w:noProof/>
                <w:sz w:val="20"/>
                <w:szCs w:val="20"/>
              </w:rPr>
              <w:t>Списък на стандартните статистически показатели:</w:t>
            </w:r>
          </w:p>
          <w:p w:rsidR="008D5009" w:rsidRPr="00E9348A" w:rsidRDefault="00D6759E" w:rsidP="00426349">
            <w:pPr>
              <w:spacing w:before="0" w:after="0"/>
              <w:rPr>
                <w:sz w:val="20"/>
                <w:szCs w:val="20"/>
              </w:rPr>
            </w:pPr>
            <w:r w:rsidRPr="00E9348A">
              <w:rPr>
                <w:noProof/>
                <w:sz w:val="20"/>
                <w:szCs w:val="20"/>
              </w:rPr>
              <w:t>http://www.nsi.bg/img/uplf/StdInd2013.pdf</w:t>
            </w:r>
          </w:p>
          <w:p w:rsidR="008D5009" w:rsidRPr="00E9348A" w:rsidRDefault="00D6759E" w:rsidP="00426349">
            <w:pPr>
              <w:spacing w:before="0" w:after="0"/>
              <w:rPr>
                <w:sz w:val="20"/>
                <w:szCs w:val="20"/>
              </w:rPr>
            </w:pPr>
            <w:r w:rsidRPr="00E9348A">
              <w:rPr>
                <w:noProof/>
                <w:sz w:val="20"/>
                <w:szCs w:val="20"/>
              </w:rPr>
              <w:t>http://www.nsi.bg/img/uplf_e/StdInd2013_en.pdf</w:t>
            </w:r>
          </w:p>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Наличие на статистическа база, необходима за оценяване на ефективността и въздействието на програмите. 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0" w:type="auto"/>
          </w:tcPr>
          <w:p w:rsidR="008D5009" w:rsidRPr="00DC028E" w:rsidRDefault="00D6759E" w:rsidP="00426349">
            <w:pPr>
              <w:spacing w:before="0" w:after="0"/>
              <w:rPr>
                <w:sz w:val="20"/>
              </w:rPr>
            </w:pPr>
            <w:r>
              <w:rPr>
                <w:noProof/>
                <w:sz w:val="20"/>
              </w:rPr>
              <w:t>3</w:t>
            </w:r>
            <w:r>
              <w:rPr>
                <w:sz w:val="20"/>
              </w:rPr>
              <w:t xml:space="preserve"> - </w:t>
            </w:r>
            <w:r>
              <w:rPr>
                <w:noProof/>
                <w:sz w:val="20"/>
              </w:rPr>
              <w:t>Ефективна система от показатели за резултатите, включително: подбор на показатели за резултатите за всяка програма, които предоставят информация за обосновката на подбора на свързани с политиката действия, финансирани от програмата.</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За ОПДУ е изградена ефективна система от показатели. Показателите за изпълнение и резултат са относими и обвързани с тематичните оси, цели и мерки по ОП. Определени са количествени цели. </w:t>
            </w:r>
          </w:p>
        </w:tc>
        <w:tc>
          <w:tcPr>
            <w:tcW w:w="0" w:type="auto"/>
          </w:tcPr>
          <w:p w:rsidR="008D5009" w:rsidRPr="00E9348A" w:rsidRDefault="00D6759E" w:rsidP="00426349">
            <w:pPr>
              <w:spacing w:before="0" w:after="0"/>
              <w:rPr>
                <w:sz w:val="20"/>
                <w:szCs w:val="20"/>
              </w:rPr>
            </w:pPr>
            <w:r w:rsidRPr="00E9348A">
              <w:rPr>
                <w:noProof/>
                <w:sz w:val="20"/>
                <w:szCs w:val="20"/>
              </w:rPr>
              <w:t>Списък на стандартните статистически показатели:</w:t>
            </w:r>
          </w:p>
          <w:p w:rsidR="008D5009" w:rsidRPr="00E9348A" w:rsidRDefault="00D6759E" w:rsidP="00426349">
            <w:pPr>
              <w:spacing w:before="0" w:after="0"/>
              <w:rPr>
                <w:sz w:val="20"/>
                <w:szCs w:val="20"/>
              </w:rPr>
            </w:pPr>
            <w:r w:rsidRPr="00E9348A">
              <w:rPr>
                <w:noProof/>
                <w:sz w:val="20"/>
                <w:szCs w:val="20"/>
              </w:rPr>
              <w:t>http://www.nsi.bg/img/uplf/StdInd2013.pdf</w:t>
            </w:r>
          </w:p>
          <w:p w:rsidR="008D5009" w:rsidRPr="00E9348A" w:rsidRDefault="00D6759E" w:rsidP="00426349">
            <w:pPr>
              <w:spacing w:before="0" w:after="0"/>
              <w:rPr>
                <w:sz w:val="20"/>
                <w:szCs w:val="20"/>
              </w:rPr>
            </w:pPr>
            <w:r w:rsidRPr="00E9348A">
              <w:rPr>
                <w:noProof/>
                <w:sz w:val="20"/>
                <w:szCs w:val="20"/>
              </w:rPr>
              <w:t>http://www.nsi.bg/img/uplf_e/StdInd2013_en.pdf</w:t>
            </w: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Наличие на статистическа база, необходима за оценяване на ефективността и въздействието на програмите. 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0" w:type="auto"/>
          </w:tcPr>
          <w:p w:rsidR="008D5009" w:rsidRPr="00DC028E" w:rsidRDefault="00D6759E" w:rsidP="00426349">
            <w:pPr>
              <w:spacing w:before="0" w:after="0"/>
              <w:rPr>
                <w:sz w:val="20"/>
              </w:rPr>
            </w:pPr>
            <w:r>
              <w:rPr>
                <w:noProof/>
                <w:sz w:val="20"/>
              </w:rPr>
              <w:t>4</w:t>
            </w:r>
            <w:r>
              <w:rPr>
                <w:sz w:val="20"/>
              </w:rPr>
              <w:t xml:space="preserve"> - </w:t>
            </w:r>
            <w:r>
              <w:rPr>
                <w:noProof/>
                <w:sz w:val="20"/>
              </w:rPr>
              <w:t>Ефективна система от показатели за резултатите, включително: определяне на цели за тези показатели.</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За ОПДУ е изградена ефективна система от показатели. Показателите за изпълнение и резултат са относими и обвързани с тематичните оси, цели и мерки по ОП. Определени са количествени цели. </w:t>
            </w:r>
          </w:p>
        </w:tc>
        <w:tc>
          <w:tcPr>
            <w:tcW w:w="0" w:type="auto"/>
          </w:tcPr>
          <w:p w:rsidR="008D5009" w:rsidRPr="00E9348A" w:rsidRDefault="00D6759E" w:rsidP="00426349">
            <w:pPr>
              <w:spacing w:before="0" w:after="0"/>
              <w:rPr>
                <w:sz w:val="20"/>
                <w:szCs w:val="20"/>
              </w:rPr>
            </w:pPr>
            <w:r w:rsidRPr="00E9348A">
              <w:rPr>
                <w:noProof/>
                <w:sz w:val="20"/>
                <w:szCs w:val="20"/>
              </w:rPr>
              <w:t>Списък на стандартните статистически показатели:</w:t>
            </w:r>
          </w:p>
          <w:p w:rsidR="008D5009" w:rsidRPr="00E9348A" w:rsidRDefault="00D6759E" w:rsidP="00426349">
            <w:pPr>
              <w:spacing w:before="0" w:after="0"/>
              <w:rPr>
                <w:sz w:val="20"/>
                <w:szCs w:val="20"/>
              </w:rPr>
            </w:pPr>
            <w:r w:rsidRPr="00E9348A">
              <w:rPr>
                <w:noProof/>
                <w:sz w:val="20"/>
                <w:szCs w:val="20"/>
              </w:rPr>
              <w:t>http://www.nsi.bg/img/uplf/StdInd2013.pdf</w:t>
            </w:r>
          </w:p>
          <w:p w:rsidR="008D5009" w:rsidRPr="00E9348A" w:rsidRDefault="00D6759E" w:rsidP="00426349">
            <w:pPr>
              <w:spacing w:before="0" w:after="0"/>
              <w:rPr>
                <w:sz w:val="20"/>
                <w:szCs w:val="20"/>
              </w:rPr>
            </w:pPr>
            <w:r w:rsidRPr="00E9348A">
              <w:rPr>
                <w:noProof/>
                <w:sz w:val="20"/>
                <w:szCs w:val="20"/>
              </w:rPr>
              <w:t>http://www.nsi.bg/img/uplf_e/StdInd2013_en.pdf</w:t>
            </w:r>
          </w:p>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Наличие на статистическа база, необходима за оценяване на ефективността и въздействието на програмите. 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0" w:type="auto"/>
          </w:tcPr>
          <w:p w:rsidR="008D5009" w:rsidRPr="00DC028E" w:rsidRDefault="00D6759E" w:rsidP="00426349">
            <w:pPr>
              <w:spacing w:before="0" w:after="0"/>
              <w:rPr>
                <w:sz w:val="20"/>
              </w:rPr>
            </w:pPr>
            <w:r>
              <w:rPr>
                <w:noProof/>
                <w:sz w:val="20"/>
              </w:rPr>
              <w:t>5</w:t>
            </w:r>
            <w:r>
              <w:rPr>
                <w:sz w:val="20"/>
              </w:rPr>
              <w:t xml:space="preserve"> - </w:t>
            </w:r>
            <w:r>
              <w:rPr>
                <w:noProof/>
                <w:sz w:val="20"/>
              </w:rPr>
              <w:t>Ефективна система от показатели за резултатите, включително: съгласуваност на всеки показател със следните реквизити: солидност и статистическо валидиране, яснота на тълкуванието на нормите, реагиране на предприетите мерки на ниво политика, своевременно събиране на данните.</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За ОПДУ е изградена ефективна система от показатели. Показателите за изпълнение и резултат са относими и обвързани с тематичните оси, цели и мерки по ОП. Определени са количествени цели. </w:t>
            </w:r>
          </w:p>
        </w:tc>
        <w:tc>
          <w:tcPr>
            <w:tcW w:w="0" w:type="auto"/>
          </w:tcPr>
          <w:p w:rsidR="008D5009" w:rsidRPr="00E9348A" w:rsidRDefault="00D6759E" w:rsidP="00426349">
            <w:pPr>
              <w:spacing w:before="0" w:after="0"/>
              <w:rPr>
                <w:sz w:val="20"/>
                <w:szCs w:val="20"/>
              </w:rPr>
            </w:pPr>
            <w:r w:rsidRPr="00E9348A">
              <w:rPr>
                <w:noProof/>
                <w:sz w:val="20"/>
                <w:szCs w:val="20"/>
              </w:rPr>
              <w:t>Списък на стандартните статистически показатели:</w:t>
            </w:r>
          </w:p>
          <w:p w:rsidR="008D5009" w:rsidRPr="00E9348A" w:rsidRDefault="00D6759E" w:rsidP="00426349">
            <w:pPr>
              <w:spacing w:before="0" w:after="0"/>
              <w:rPr>
                <w:sz w:val="20"/>
                <w:szCs w:val="20"/>
              </w:rPr>
            </w:pPr>
            <w:r w:rsidRPr="00E9348A">
              <w:rPr>
                <w:noProof/>
                <w:sz w:val="20"/>
                <w:szCs w:val="20"/>
              </w:rPr>
              <w:t>http://www.nsi.bg/img/uplf/StdInd2013.pdf</w:t>
            </w:r>
          </w:p>
          <w:p w:rsidR="008D5009" w:rsidRPr="00E9348A" w:rsidRDefault="00D6759E" w:rsidP="00426349">
            <w:pPr>
              <w:spacing w:before="0" w:after="0"/>
              <w:rPr>
                <w:sz w:val="20"/>
                <w:szCs w:val="20"/>
              </w:rPr>
            </w:pPr>
            <w:r w:rsidRPr="00E9348A">
              <w:rPr>
                <w:noProof/>
                <w:sz w:val="20"/>
                <w:szCs w:val="20"/>
              </w:rPr>
              <w:t>http://www.nsi.bg/img/uplf_e/StdInd2013_en.pdf</w:t>
            </w:r>
          </w:p>
          <w:p w:rsidR="008D5009" w:rsidRPr="00E9348A" w:rsidRDefault="008D5009" w:rsidP="00426349">
            <w:pPr>
              <w:spacing w:before="0" w:after="0"/>
              <w:rPr>
                <w:sz w:val="20"/>
                <w:szCs w:val="20"/>
              </w:rPr>
            </w:pPr>
          </w:p>
        </w:tc>
      </w:tr>
      <w:tr w:rsidR="00BC3798" w:rsidTr="00426349">
        <w:trPr>
          <w:trHeight w:val="836"/>
        </w:trPr>
        <w:tc>
          <w:tcPr>
            <w:tcW w:w="0" w:type="auto"/>
            <w:shd w:val="clear" w:color="auto" w:fill="auto"/>
          </w:tcPr>
          <w:p w:rsidR="008D5009" w:rsidRPr="00E9348A" w:rsidRDefault="00D6759E" w:rsidP="00426349">
            <w:pPr>
              <w:spacing w:before="0" w:after="0"/>
              <w:rPr>
                <w:sz w:val="20"/>
                <w:szCs w:val="20"/>
              </w:rPr>
            </w:pPr>
            <w:r w:rsidRPr="00E9348A">
              <w:rPr>
                <w:noProof/>
                <w:sz w:val="20"/>
                <w:szCs w:val="20"/>
              </w:rPr>
              <w:lastRenderedPageBreak/>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Наличие на статистическа база, необходима за оценяване на ефективността и въздействието на програмите. Наличие на система от показатели за резултатите, необходими за подбора на действия, които най-ефективно допринасят за постигане на желаните резултати, за наблюдение на напредъка към постигане на резултатите и за извършване на оценка на въздействието.</w:t>
            </w:r>
          </w:p>
        </w:tc>
        <w:tc>
          <w:tcPr>
            <w:tcW w:w="0" w:type="auto"/>
          </w:tcPr>
          <w:p w:rsidR="008D5009" w:rsidRPr="00DC028E" w:rsidRDefault="00D6759E" w:rsidP="00426349">
            <w:pPr>
              <w:spacing w:before="0" w:after="0"/>
              <w:rPr>
                <w:sz w:val="20"/>
              </w:rPr>
            </w:pPr>
            <w:r>
              <w:rPr>
                <w:noProof/>
                <w:sz w:val="20"/>
              </w:rPr>
              <w:t>6</w:t>
            </w:r>
            <w:r>
              <w:rPr>
                <w:sz w:val="20"/>
              </w:rPr>
              <w:t xml:space="preserve"> - </w:t>
            </w:r>
            <w:r>
              <w:rPr>
                <w:noProof/>
                <w:sz w:val="20"/>
              </w:rPr>
              <w:t>Въведени са процедури, които гарантират, че всички операции, финансирани от програмата, възприемат ефективна система от показатели.</w:t>
            </w:r>
          </w:p>
        </w:tc>
        <w:tc>
          <w:tcPr>
            <w:tcW w:w="0" w:type="auto"/>
          </w:tcPr>
          <w:p w:rsidR="008D5009" w:rsidRPr="00DC028E" w:rsidRDefault="00D6759E" w:rsidP="00426349">
            <w:pPr>
              <w:spacing w:before="0" w:after="0"/>
              <w:jc w:val="center"/>
              <w:rPr>
                <w:sz w:val="20"/>
              </w:rPr>
            </w:pPr>
            <w:r>
              <w:rPr>
                <w:noProof/>
                <w:sz w:val="20"/>
              </w:rPr>
              <w:t>Да</w:t>
            </w:r>
          </w:p>
        </w:tc>
        <w:tc>
          <w:tcPr>
            <w:tcW w:w="0" w:type="auto"/>
          </w:tcPr>
          <w:p w:rsidR="008D5009" w:rsidRPr="00E9348A" w:rsidRDefault="00D6759E" w:rsidP="00426349">
            <w:pPr>
              <w:spacing w:before="0" w:after="0"/>
              <w:rPr>
                <w:sz w:val="20"/>
                <w:szCs w:val="20"/>
              </w:rPr>
            </w:pPr>
            <w:r>
              <w:t xml:space="preserve">За ОПДУ 2014-2020 са въведени процедури, които гарантират, че всички операции, финансирани от програмата, възприемат ефективна система от показатели. По отношение на ЕСФ се предвижда събиране на информация на индивидуално равнище за всеки отделен участник в съответствие с разпоредбите на регламент 1304/2013, както на ниво отделен проект, така и на ниво приоритетна ос. </w:t>
            </w:r>
          </w:p>
        </w:tc>
        <w:tc>
          <w:tcPr>
            <w:tcW w:w="0" w:type="auto"/>
          </w:tcPr>
          <w:p w:rsidR="008D5009" w:rsidRPr="00E9348A" w:rsidRDefault="00D6759E" w:rsidP="00426349">
            <w:pPr>
              <w:spacing w:before="0" w:after="0"/>
              <w:rPr>
                <w:sz w:val="20"/>
                <w:szCs w:val="20"/>
              </w:rPr>
            </w:pPr>
            <w:r w:rsidRPr="00E9348A">
              <w:rPr>
                <w:noProof/>
                <w:sz w:val="20"/>
                <w:szCs w:val="20"/>
              </w:rPr>
              <w:t>По подобие на общите индикатори в Регламент 1304/2013, Управляващите органи ще предоставят ясни и разбираеми дефиниции на специфичните индикатори по отделните Програми, с което да се постигне общо разбиране за тях и да се улесни последващото им отчитане.</w:t>
            </w:r>
          </w:p>
        </w:tc>
      </w:tr>
    </w:tbl>
    <w:p w:rsidR="008D5009" w:rsidRPr="00DC028E" w:rsidRDefault="008D5009" w:rsidP="008D5009">
      <w:pPr>
        <w:spacing w:before="0" w:after="0"/>
      </w:pPr>
    </w:p>
    <w:p w:rsidR="008D5009" w:rsidRDefault="00D6759E" w:rsidP="008D5009">
      <w:pPr>
        <w:pStyle w:val="Heading2"/>
        <w:keepLines/>
        <w:numPr>
          <w:ilvl w:val="0"/>
          <w:numId w:val="0"/>
        </w:numPr>
        <w:spacing w:before="0" w:after="0"/>
        <w:ind w:left="850" w:hanging="850"/>
      </w:pPr>
      <w:bookmarkStart w:id="182" w:name="_Toc256000117"/>
      <w:r>
        <w:rPr>
          <w:noProof/>
        </w:rPr>
        <w:lastRenderedPageBreak/>
        <w:t>9.2 Описание на действията за изпълнение на предварителните условия, отговорните органи и графика</w:t>
      </w:r>
      <w:bookmarkEnd w:id="182"/>
    </w:p>
    <w:p w:rsidR="008D5009" w:rsidRPr="005367FC" w:rsidRDefault="008D5009" w:rsidP="008D5009">
      <w:pPr>
        <w:pStyle w:val="Text1"/>
        <w:keepNext/>
        <w:keepLines/>
        <w:spacing w:before="0" w:after="0"/>
        <w:ind w:left="0"/>
      </w:pPr>
    </w:p>
    <w:p w:rsidR="008D5009" w:rsidRPr="00F221CE" w:rsidRDefault="00D6759E" w:rsidP="008D5009">
      <w:pPr>
        <w:keepNext/>
        <w:keepLines/>
        <w:spacing w:before="0" w:after="0"/>
        <w:rPr>
          <w:b/>
        </w:rPr>
      </w:pPr>
      <w:r>
        <w:rPr>
          <w:b/>
          <w:noProof/>
        </w:rPr>
        <w:t>Таблица 25: Действия, необходими за изпълнението на приложимите общи предварителни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469"/>
        <w:gridCol w:w="3630"/>
        <w:gridCol w:w="4773"/>
        <w:gridCol w:w="1203"/>
        <w:gridCol w:w="1709"/>
      </w:tblGrid>
      <w:tr w:rsidR="00BC3798" w:rsidTr="00426349">
        <w:trPr>
          <w:trHeight w:val="493"/>
          <w:tblHeader/>
        </w:trPr>
        <w:tc>
          <w:tcPr>
            <w:tcW w:w="0" w:type="auto"/>
            <w:shd w:val="clear" w:color="auto" w:fill="auto"/>
          </w:tcPr>
          <w:p w:rsidR="008D5009" w:rsidRPr="00B71360" w:rsidRDefault="00D6759E" w:rsidP="00426349">
            <w:pPr>
              <w:snapToGrid w:val="0"/>
              <w:spacing w:before="0" w:after="0"/>
              <w:jc w:val="center"/>
              <w:rPr>
                <w:b/>
                <w:color w:val="FF0000"/>
                <w:sz w:val="20"/>
                <w:szCs w:val="20"/>
              </w:rPr>
            </w:pPr>
            <w:r>
              <w:rPr>
                <w:b/>
                <w:noProof/>
                <w:sz w:val="20"/>
                <w:szCs w:val="20"/>
              </w:rPr>
              <w:t>Общо предварително условие</w:t>
            </w:r>
          </w:p>
        </w:tc>
        <w:tc>
          <w:tcPr>
            <w:tcW w:w="0" w:type="auto"/>
          </w:tcPr>
          <w:p w:rsidR="008D5009" w:rsidRPr="00B71360" w:rsidRDefault="00D6759E" w:rsidP="00426349">
            <w:pPr>
              <w:snapToGrid w:val="0"/>
              <w:spacing w:before="0" w:after="0"/>
              <w:jc w:val="center"/>
              <w:rPr>
                <w:b/>
                <w:color w:val="FF0000"/>
                <w:sz w:val="20"/>
                <w:szCs w:val="20"/>
              </w:rPr>
            </w:pPr>
            <w:r w:rsidRPr="00B71360">
              <w:rPr>
                <w:b/>
                <w:noProof/>
                <w:sz w:val="20"/>
                <w:szCs w:val="20"/>
              </w:rPr>
              <w:t>Неизпълнени критерии</w:t>
            </w:r>
          </w:p>
        </w:tc>
        <w:tc>
          <w:tcPr>
            <w:tcW w:w="0" w:type="auto"/>
            <w:shd w:val="clear" w:color="auto" w:fill="auto"/>
          </w:tcPr>
          <w:p w:rsidR="008D5009" w:rsidRPr="00B71360" w:rsidRDefault="00D6759E" w:rsidP="00426349">
            <w:pPr>
              <w:snapToGrid w:val="0"/>
              <w:spacing w:before="0" w:after="0"/>
              <w:jc w:val="center"/>
              <w:rPr>
                <w:b/>
                <w:color w:val="FF0000"/>
                <w:sz w:val="20"/>
                <w:szCs w:val="20"/>
              </w:rPr>
            </w:pPr>
            <w:r w:rsidRPr="00B71360">
              <w:rPr>
                <w:b/>
                <w:noProof/>
                <w:sz w:val="20"/>
                <w:szCs w:val="20"/>
              </w:rPr>
              <w:t>Действия, които ще бъдат предприети</w:t>
            </w:r>
          </w:p>
        </w:tc>
        <w:tc>
          <w:tcPr>
            <w:tcW w:w="0" w:type="auto"/>
            <w:shd w:val="clear" w:color="auto" w:fill="auto"/>
          </w:tcPr>
          <w:p w:rsidR="008D5009" w:rsidRPr="00B71360" w:rsidRDefault="00D6759E" w:rsidP="00426349">
            <w:pPr>
              <w:snapToGrid w:val="0"/>
              <w:spacing w:before="0" w:after="0"/>
              <w:jc w:val="center"/>
              <w:rPr>
                <w:b/>
                <w:color w:val="FF0000"/>
                <w:sz w:val="20"/>
                <w:szCs w:val="20"/>
              </w:rPr>
            </w:pPr>
            <w:r w:rsidRPr="00B71360">
              <w:rPr>
                <w:b/>
                <w:noProof/>
                <w:sz w:val="20"/>
                <w:szCs w:val="20"/>
              </w:rPr>
              <w:t>Краен срок (дата)</w:t>
            </w:r>
          </w:p>
        </w:tc>
        <w:tc>
          <w:tcPr>
            <w:tcW w:w="0" w:type="auto"/>
          </w:tcPr>
          <w:p w:rsidR="008D5009" w:rsidRPr="00B71360" w:rsidRDefault="00D6759E" w:rsidP="00426349">
            <w:pPr>
              <w:snapToGrid w:val="0"/>
              <w:spacing w:before="0" w:after="0"/>
              <w:jc w:val="center"/>
              <w:rPr>
                <w:b/>
                <w:color w:val="FF0000"/>
                <w:sz w:val="20"/>
                <w:szCs w:val="20"/>
              </w:rPr>
            </w:pPr>
            <w:r w:rsidRPr="00B71360">
              <w:rPr>
                <w:b/>
                <w:noProof/>
                <w:sz w:val="20"/>
                <w:szCs w:val="20"/>
              </w:rPr>
              <w:t>Отговорни органи</w:t>
            </w:r>
          </w:p>
        </w:tc>
      </w:tr>
      <w:tr w:rsidR="00BC3798" w:rsidTr="00426349">
        <w:trPr>
          <w:trHeight w:val="493"/>
        </w:trPr>
        <w:tc>
          <w:tcPr>
            <w:tcW w:w="0" w:type="auto"/>
            <w:shd w:val="clear" w:color="auto" w:fill="auto"/>
          </w:tcPr>
          <w:p w:rsidR="008D5009" w:rsidRPr="00B71360" w:rsidRDefault="00D6759E"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0" w:type="auto"/>
          </w:tcPr>
          <w:p w:rsidR="008D5009" w:rsidRPr="00B71360" w:rsidRDefault="00D6759E" w:rsidP="00426349">
            <w:pPr>
              <w:spacing w:before="0" w:after="0"/>
              <w:rPr>
                <w:sz w:val="20"/>
                <w:szCs w:val="20"/>
              </w:rPr>
            </w:pPr>
            <w:r>
              <w:rPr>
                <w:noProof/>
                <w:sz w:val="20"/>
                <w:szCs w:val="20"/>
              </w:rPr>
              <w:t>1</w:t>
            </w:r>
            <w:r>
              <w:rPr>
                <w:sz w:val="20"/>
                <w:szCs w:val="20"/>
              </w:rPr>
              <w:t xml:space="preserve"> - </w:t>
            </w:r>
            <w:r w:rsidRPr="00B71360">
              <w:rPr>
                <w:noProof/>
                <w:sz w:val="20"/>
                <w:szCs w:val="20"/>
              </w:rPr>
              <w:t>Уредба за ефективното прилагане на правилата на Съюза за обществените поръчки посредством подходящи механизми.</w:t>
            </w:r>
          </w:p>
        </w:tc>
        <w:tc>
          <w:tcPr>
            <w:tcW w:w="0" w:type="auto"/>
            <w:shd w:val="clear" w:color="auto" w:fill="auto"/>
          </w:tcPr>
          <w:p w:rsidR="008D5009" w:rsidRPr="00B71360" w:rsidRDefault="00D6759E" w:rsidP="00426349">
            <w:pPr>
              <w:spacing w:before="0" w:after="0"/>
              <w:rPr>
                <w:sz w:val="20"/>
                <w:szCs w:val="20"/>
              </w:rPr>
            </w:pPr>
            <w:r w:rsidRPr="00B71360">
              <w:rPr>
                <w:noProof/>
                <w:sz w:val="20"/>
                <w:szCs w:val="20"/>
              </w:rPr>
              <w:t>Действие 1.</w:t>
            </w:r>
          </w:p>
          <w:p w:rsidR="008D5009" w:rsidRPr="00B71360" w:rsidRDefault="00D6759E" w:rsidP="00426349">
            <w:pPr>
              <w:spacing w:before="0" w:after="0"/>
              <w:rPr>
                <w:sz w:val="20"/>
                <w:szCs w:val="20"/>
              </w:rPr>
            </w:pPr>
            <w:r w:rsidRPr="00B71360">
              <w:rPr>
                <w:noProof/>
                <w:sz w:val="20"/>
                <w:szCs w:val="20"/>
              </w:rPr>
              <w:t>Приемане на Националната стратегия за развитие на сектора на обществените поръчки в България за периода 2014- 2020</w:t>
            </w:r>
          </w:p>
          <w:p w:rsidR="008D5009" w:rsidRPr="00B71360" w:rsidRDefault="00D6759E" w:rsidP="00426349">
            <w:pPr>
              <w:spacing w:before="0" w:after="0"/>
              <w:rPr>
                <w:sz w:val="20"/>
                <w:szCs w:val="20"/>
              </w:rPr>
            </w:pPr>
            <w:r w:rsidRPr="00B71360">
              <w:rPr>
                <w:noProof/>
                <w:sz w:val="20"/>
                <w:szCs w:val="20"/>
              </w:rPr>
              <w:t>В проекта на Стратегия са предвидени мерки за повишаване ефективността при възлагане на обществени поръчки и създаване на гаранции за спазване законодателството на Съюза в областта.</w:t>
            </w:r>
          </w:p>
          <w:p w:rsidR="008D5009" w:rsidRPr="00B71360" w:rsidRDefault="008D5009" w:rsidP="00426349">
            <w:pPr>
              <w:spacing w:before="0" w:after="0"/>
              <w:rPr>
                <w:sz w:val="20"/>
                <w:szCs w:val="20"/>
              </w:rPr>
            </w:pPr>
          </w:p>
          <w:p w:rsidR="008D5009" w:rsidRPr="00B71360" w:rsidRDefault="00D6759E" w:rsidP="00426349">
            <w:pPr>
              <w:spacing w:before="0" w:after="0"/>
              <w:rPr>
                <w:sz w:val="20"/>
                <w:szCs w:val="20"/>
              </w:rPr>
            </w:pPr>
            <w:r w:rsidRPr="00B71360">
              <w:rPr>
                <w:noProof/>
                <w:sz w:val="20"/>
                <w:szCs w:val="20"/>
              </w:rPr>
              <w:t xml:space="preserve">Действие 2. </w:t>
            </w:r>
          </w:p>
          <w:p w:rsidR="008D5009" w:rsidRPr="00B71360" w:rsidRDefault="00D6759E" w:rsidP="00426349">
            <w:pPr>
              <w:spacing w:before="0" w:after="0"/>
              <w:rPr>
                <w:sz w:val="20"/>
                <w:szCs w:val="20"/>
              </w:rPr>
            </w:pPr>
            <w:r w:rsidRPr="00B71360">
              <w:rPr>
                <w:noProof/>
                <w:sz w:val="20"/>
                <w:szCs w:val="20"/>
              </w:rPr>
              <w:t>Установяване на кодифицирано, устойчиво и опростено законодателство в областта на обществените поръчки чрез приемане на нов Закон за обществените поръчки и подзаконови актове по прилагането му.</w:t>
            </w:r>
          </w:p>
          <w:p w:rsidR="008D5009" w:rsidRPr="00B71360" w:rsidRDefault="008D5009" w:rsidP="00426349">
            <w:pPr>
              <w:spacing w:before="0" w:after="0"/>
              <w:rPr>
                <w:sz w:val="20"/>
                <w:szCs w:val="20"/>
              </w:rPr>
            </w:pPr>
          </w:p>
          <w:p w:rsidR="008D5009" w:rsidRPr="00B71360" w:rsidRDefault="00D6759E" w:rsidP="00426349">
            <w:pPr>
              <w:spacing w:before="0" w:after="0"/>
              <w:rPr>
                <w:sz w:val="20"/>
                <w:szCs w:val="20"/>
              </w:rPr>
            </w:pPr>
            <w:r w:rsidRPr="00B71360">
              <w:rPr>
                <w:noProof/>
                <w:sz w:val="20"/>
                <w:szCs w:val="20"/>
              </w:rPr>
              <w:t>Действие 3.</w:t>
            </w:r>
          </w:p>
          <w:p w:rsidR="008D5009" w:rsidRPr="00B71360" w:rsidRDefault="00D6759E" w:rsidP="00426349">
            <w:pPr>
              <w:spacing w:before="0" w:after="0"/>
              <w:rPr>
                <w:sz w:val="20"/>
                <w:szCs w:val="20"/>
              </w:rPr>
            </w:pPr>
            <w:r w:rsidRPr="00B71360">
              <w:rPr>
                <w:noProof/>
                <w:sz w:val="20"/>
                <w:szCs w:val="20"/>
              </w:rPr>
              <w:t>Въвеждане на мерки за засилване на системите за управление и контрол на европейските фондове, вкл. ефективно сътрудничество с цел гарантиране на съгласуваност между действията при предварителния и последващия контрол</w:t>
            </w:r>
          </w:p>
          <w:p w:rsidR="008D5009" w:rsidRPr="00B71360" w:rsidRDefault="008D5009" w:rsidP="00426349">
            <w:pPr>
              <w:spacing w:before="0" w:after="0"/>
              <w:rPr>
                <w:sz w:val="20"/>
                <w:szCs w:val="20"/>
              </w:rPr>
            </w:pPr>
          </w:p>
          <w:p w:rsidR="008D5009" w:rsidRPr="00B71360" w:rsidRDefault="00D6759E" w:rsidP="00426349">
            <w:pPr>
              <w:spacing w:before="0" w:after="0"/>
              <w:rPr>
                <w:sz w:val="20"/>
                <w:szCs w:val="20"/>
              </w:rPr>
            </w:pPr>
            <w:r w:rsidRPr="00B71360">
              <w:rPr>
                <w:noProof/>
                <w:sz w:val="20"/>
                <w:szCs w:val="20"/>
              </w:rPr>
              <w:t>Действие 4.</w:t>
            </w:r>
          </w:p>
          <w:p w:rsidR="008D5009" w:rsidRPr="00B71360" w:rsidRDefault="00D6759E" w:rsidP="00426349">
            <w:pPr>
              <w:spacing w:before="0" w:after="0"/>
              <w:rPr>
                <w:sz w:val="20"/>
                <w:szCs w:val="20"/>
              </w:rPr>
            </w:pPr>
            <w:r w:rsidRPr="00B71360">
              <w:rPr>
                <w:noProof/>
                <w:sz w:val="20"/>
                <w:szCs w:val="20"/>
              </w:rPr>
              <w:t>Преглед на системата за обжалване и предложения за нейното оптимизиране (напр. гаранции срещу злоупотреба с правото на обжалване и др.).</w:t>
            </w:r>
          </w:p>
        </w:tc>
        <w:tc>
          <w:tcPr>
            <w:tcW w:w="0" w:type="auto"/>
            <w:shd w:val="clear" w:color="auto" w:fill="auto"/>
          </w:tcPr>
          <w:p w:rsidR="008D5009" w:rsidRPr="00B71360" w:rsidRDefault="00D6759E" w:rsidP="00426349">
            <w:pPr>
              <w:spacing w:before="0" w:after="0"/>
              <w:jc w:val="center"/>
              <w:rPr>
                <w:sz w:val="20"/>
                <w:szCs w:val="20"/>
              </w:rPr>
            </w:pPr>
            <w:r w:rsidRPr="00B71360">
              <w:rPr>
                <w:noProof/>
                <w:sz w:val="20"/>
                <w:szCs w:val="20"/>
              </w:rPr>
              <w:t>31.01.2016</w:t>
            </w:r>
          </w:p>
        </w:tc>
        <w:tc>
          <w:tcPr>
            <w:tcW w:w="0" w:type="auto"/>
          </w:tcPr>
          <w:p w:rsidR="008D5009" w:rsidRPr="00B71360" w:rsidRDefault="00D6759E" w:rsidP="00426349">
            <w:pPr>
              <w:spacing w:before="0" w:after="0"/>
              <w:rPr>
                <w:sz w:val="20"/>
                <w:szCs w:val="20"/>
              </w:rPr>
            </w:pPr>
            <w:r w:rsidRPr="00B71360">
              <w:rPr>
                <w:sz w:val="20"/>
                <w:szCs w:val="20"/>
              </w:rPr>
              <w:t xml:space="preserve">МИЕ, АОП, УО, ЦКЗ, ИА </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ОСЕС</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 СП, АДФИ, КЗК, ВАС</w:t>
            </w:r>
          </w:p>
        </w:tc>
      </w:tr>
      <w:tr w:rsidR="00BC3798" w:rsidTr="00426349">
        <w:trPr>
          <w:trHeight w:val="493"/>
        </w:trPr>
        <w:tc>
          <w:tcPr>
            <w:tcW w:w="0" w:type="auto"/>
            <w:shd w:val="clear" w:color="auto" w:fill="auto"/>
          </w:tcPr>
          <w:p w:rsidR="008D5009" w:rsidRPr="00B71360" w:rsidRDefault="00D6759E"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 xml:space="preserve">Наличие на уредба за ефективното прилагане на законодателството на Съюза за </w:t>
            </w:r>
            <w:r w:rsidRPr="00B71360">
              <w:rPr>
                <w:noProof/>
                <w:sz w:val="20"/>
                <w:szCs w:val="20"/>
              </w:rPr>
              <w:lastRenderedPageBreak/>
              <w:t>обществените поръчки в областта на европейските структурни и инвестиционни фондове.</w:t>
            </w:r>
          </w:p>
        </w:tc>
        <w:tc>
          <w:tcPr>
            <w:tcW w:w="0" w:type="auto"/>
          </w:tcPr>
          <w:p w:rsidR="008D5009" w:rsidRPr="00B71360" w:rsidRDefault="00D6759E" w:rsidP="00426349">
            <w:pPr>
              <w:spacing w:before="0" w:after="0"/>
              <w:rPr>
                <w:sz w:val="20"/>
                <w:szCs w:val="20"/>
              </w:rPr>
            </w:pPr>
            <w:r>
              <w:rPr>
                <w:noProof/>
                <w:sz w:val="20"/>
                <w:szCs w:val="20"/>
              </w:rPr>
              <w:lastRenderedPageBreak/>
              <w:t>3</w:t>
            </w:r>
            <w:r>
              <w:rPr>
                <w:sz w:val="20"/>
                <w:szCs w:val="20"/>
              </w:rPr>
              <w:t xml:space="preserve"> - </w:t>
            </w:r>
            <w:r w:rsidRPr="00B71360">
              <w:rPr>
                <w:noProof/>
                <w:sz w:val="20"/>
                <w:szCs w:val="20"/>
              </w:rPr>
              <w:t xml:space="preserve">Уредба за обучение на персонала, който участва в привеждането на европейските структурни и </w:t>
            </w:r>
            <w:r w:rsidRPr="00B71360">
              <w:rPr>
                <w:noProof/>
                <w:sz w:val="20"/>
                <w:szCs w:val="20"/>
              </w:rPr>
              <w:lastRenderedPageBreak/>
              <w:t>инвестиционни фондове в действие, и за разпространение на информация до този персонал.</w:t>
            </w:r>
          </w:p>
        </w:tc>
        <w:tc>
          <w:tcPr>
            <w:tcW w:w="0" w:type="auto"/>
            <w:shd w:val="clear" w:color="auto" w:fill="auto"/>
          </w:tcPr>
          <w:p w:rsidR="008D5009" w:rsidRPr="00B71360" w:rsidRDefault="00D6759E" w:rsidP="00426349">
            <w:pPr>
              <w:spacing w:before="0" w:after="0"/>
              <w:rPr>
                <w:sz w:val="20"/>
                <w:szCs w:val="20"/>
              </w:rPr>
            </w:pPr>
            <w:r w:rsidRPr="00B71360">
              <w:rPr>
                <w:noProof/>
                <w:sz w:val="20"/>
                <w:szCs w:val="20"/>
              </w:rPr>
              <w:lastRenderedPageBreak/>
              <w:t>Действие 1.</w:t>
            </w:r>
          </w:p>
          <w:p w:rsidR="008D5009" w:rsidRPr="00B71360" w:rsidRDefault="00D6759E" w:rsidP="00426349">
            <w:pPr>
              <w:spacing w:before="0" w:after="0"/>
              <w:rPr>
                <w:sz w:val="20"/>
                <w:szCs w:val="20"/>
              </w:rPr>
            </w:pPr>
            <w:r w:rsidRPr="00B71360">
              <w:rPr>
                <w:noProof/>
                <w:sz w:val="20"/>
                <w:szCs w:val="20"/>
              </w:rPr>
              <w:t xml:space="preserve">Изработване и изпълнение на програма за обучение и развитие на персонала, който участва в управлението </w:t>
            </w:r>
            <w:r w:rsidRPr="00B71360">
              <w:rPr>
                <w:noProof/>
                <w:sz w:val="20"/>
                <w:szCs w:val="20"/>
              </w:rPr>
              <w:lastRenderedPageBreak/>
              <w:t>на европейските фондове (включително обучения по обществени поръчки в рамките на Обучителната академия по ЕСИФ);</w:t>
            </w:r>
          </w:p>
          <w:p w:rsidR="008D5009" w:rsidRPr="00B71360" w:rsidRDefault="008D5009" w:rsidP="00426349">
            <w:pPr>
              <w:spacing w:before="0" w:after="0"/>
              <w:rPr>
                <w:sz w:val="20"/>
                <w:szCs w:val="20"/>
              </w:rPr>
            </w:pPr>
          </w:p>
          <w:p w:rsidR="008D5009" w:rsidRPr="00B71360" w:rsidRDefault="00D6759E" w:rsidP="00426349">
            <w:pPr>
              <w:spacing w:before="0" w:after="0"/>
              <w:rPr>
                <w:sz w:val="20"/>
                <w:szCs w:val="20"/>
              </w:rPr>
            </w:pPr>
            <w:r w:rsidRPr="00B71360">
              <w:rPr>
                <w:noProof/>
                <w:sz w:val="20"/>
                <w:szCs w:val="20"/>
              </w:rPr>
              <w:t>Действие 2.</w:t>
            </w:r>
          </w:p>
          <w:p w:rsidR="008D5009" w:rsidRPr="00B71360" w:rsidRDefault="00D6759E" w:rsidP="00426349">
            <w:pPr>
              <w:spacing w:before="0" w:after="0"/>
              <w:rPr>
                <w:sz w:val="20"/>
                <w:szCs w:val="20"/>
              </w:rPr>
            </w:pPr>
            <w:r w:rsidRPr="00B71360">
              <w:rPr>
                <w:noProof/>
                <w:sz w:val="20"/>
                <w:szCs w:val="20"/>
              </w:rPr>
              <w:t>Преразглеждане и актуализиране на съществуващите системи за разпространение и обмен на информация между персонала от Управляващите органи и бенефициентите и останалите заинтересовани страни по отношение правилата за обществените поръчки с оглед установяване на единна практика.</w:t>
            </w:r>
          </w:p>
        </w:tc>
        <w:tc>
          <w:tcPr>
            <w:tcW w:w="0" w:type="auto"/>
            <w:shd w:val="clear" w:color="auto" w:fill="auto"/>
          </w:tcPr>
          <w:p w:rsidR="008D5009" w:rsidRPr="00B71360" w:rsidRDefault="00D6759E" w:rsidP="00426349">
            <w:pPr>
              <w:spacing w:before="0" w:after="0"/>
              <w:jc w:val="center"/>
              <w:rPr>
                <w:sz w:val="20"/>
                <w:szCs w:val="20"/>
              </w:rPr>
            </w:pPr>
            <w:r w:rsidRPr="00B71360">
              <w:rPr>
                <w:noProof/>
                <w:sz w:val="20"/>
                <w:szCs w:val="20"/>
              </w:rPr>
              <w:lastRenderedPageBreak/>
              <w:t>30.12.2016</w:t>
            </w:r>
          </w:p>
        </w:tc>
        <w:tc>
          <w:tcPr>
            <w:tcW w:w="0" w:type="auto"/>
          </w:tcPr>
          <w:p w:rsidR="008D5009" w:rsidRPr="00B71360" w:rsidRDefault="00D6759E" w:rsidP="00426349">
            <w:pPr>
              <w:spacing w:before="0" w:after="0"/>
              <w:rPr>
                <w:sz w:val="20"/>
                <w:szCs w:val="20"/>
              </w:rPr>
            </w:pPr>
            <w:r w:rsidRPr="00B71360">
              <w:rPr>
                <w:noProof/>
                <w:sz w:val="20"/>
                <w:szCs w:val="20"/>
              </w:rPr>
              <w:t xml:space="preserve">ИПА, УО, АОП, ЦКЗ, ИА </w:t>
            </w:r>
            <w:r w:rsidRPr="00B71360">
              <w:rPr>
                <w:noProof/>
                <w:sz w:val="20"/>
                <w:szCs w:val="20"/>
              </w:rPr>
              <w:lastRenderedPageBreak/>
              <w:t>„ОСЕС“, СП, АДФИ</w:t>
            </w:r>
          </w:p>
          <w:p w:rsidR="008D5009" w:rsidRPr="00B71360" w:rsidRDefault="008D5009" w:rsidP="00426349">
            <w:pPr>
              <w:spacing w:before="0" w:after="0"/>
              <w:rPr>
                <w:sz w:val="20"/>
                <w:szCs w:val="20"/>
              </w:rPr>
            </w:pPr>
          </w:p>
        </w:tc>
      </w:tr>
      <w:tr w:rsidR="00BC3798" w:rsidTr="00426349">
        <w:trPr>
          <w:trHeight w:val="493"/>
        </w:trPr>
        <w:tc>
          <w:tcPr>
            <w:tcW w:w="0" w:type="auto"/>
            <w:shd w:val="clear" w:color="auto" w:fill="auto"/>
          </w:tcPr>
          <w:p w:rsidR="008D5009" w:rsidRPr="00B71360" w:rsidRDefault="00D6759E" w:rsidP="00426349">
            <w:pPr>
              <w:spacing w:before="0" w:after="0"/>
              <w:rPr>
                <w:sz w:val="20"/>
                <w:szCs w:val="20"/>
              </w:rPr>
            </w:pPr>
            <w:r w:rsidRPr="00B71360">
              <w:rPr>
                <w:noProof/>
                <w:sz w:val="20"/>
                <w:szCs w:val="20"/>
              </w:rPr>
              <w:lastRenderedPageBreak/>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Наличие на уредба за ефективното прилагане на законодателството на Съюза за обществените поръчки в областта на европейските структурни и инвестиционни фондове.</w:t>
            </w:r>
          </w:p>
        </w:tc>
        <w:tc>
          <w:tcPr>
            <w:tcW w:w="0" w:type="auto"/>
          </w:tcPr>
          <w:p w:rsidR="008D5009" w:rsidRPr="00B71360" w:rsidRDefault="00D6759E" w:rsidP="00426349">
            <w:pPr>
              <w:spacing w:before="0" w:after="0"/>
              <w:rPr>
                <w:sz w:val="20"/>
                <w:szCs w:val="20"/>
              </w:rPr>
            </w:pPr>
            <w:r>
              <w:rPr>
                <w:noProof/>
                <w:sz w:val="20"/>
                <w:szCs w:val="20"/>
              </w:rPr>
              <w:t>4</w:t>
            </w:r>
            <w:r>
              <w:rPr>
                <w:sz w:val="20"/>
                <w:szCs w:val="20"/>
              </w:rPr>
              <w:t xml:space="preserve"> - </w:t>
            </w:r>
            <w:r w:rsidRPr="00B71360">
              <w:rPr>
                <w:noProof/>
                <w:sz w:val="20"/>
                <w:szCs w:val="20"/>
              </w:rPr>
              <w:t>Уредба, гарантираща административния капацитет за въвеждане и прилагане на правилата на Съюза за обществените поръчки.</w:t>
            </w:r>
          </w:p>
        </w:tc>
        <w:tc>
          <w:tcPr>
            <w:tcW w:w="0" w:type="auto"/>
            <w:shd w:val="clear" w:color="auto" w:fill="auto"/>
          </w:tcPr>
          <w:p w:rsidR="008D5009" w:rsidRPr="00B71360" w:rsidRDefault="00D6759E" w:rsidP="00426349">
            <w:pPr>
              <w:spacing w:before="0" w:after="0"/>
              <w:rPr>
                <w:sz w:val="20"/>
                <w:szCs w:val="20"/>
              </w:rPr>
            </w:pPr>
            <w:r w:rsidRPr="00B71360">
              <w:rPr>
                <w:noProof/>
                <w:sz w:val="20"/>
                <w:szCs w:val="20"/>
              </w:rPr>
              <w:t>Действие 1.</w:t>
            </w:r>
          </w:p>
          <w:p w:rsidR="008D5009" w:rsidRPr="00B71360" w:rsidRDefault="00D6759E" w:rsidP="00426349">
            <w:pPr>
              <w:spacing w:before="0" w:after="0"/>
              <w:rPr>
                <w:sz w:val="20"/>
                <w:szCs w:val="20"/>
              </w:rPr>
            </w:pPr>
            <w:r w:rsidRPr="00B71360">
              <w:rPr>
                <w:noProof/>
                <w:sz w:val="20"/>
                <w:szCs w:val="20"/>
              </w:rPr>
              <w:t>Укрепване и стабилитет на административния капацитет на АОП чрез увеличаване на персонала и провеждане на специализирани обучения.</w:t>
            </w:r>
          </w:p>
          <w:p w:rsidR="008D5009" w:rsidRPr="00B71360" w:rsidRDefault="00D6759E" w:rsidP="00426349">
            <w:pPr>
              <w:spacing w:before="0" w:after="0"/>
              <w:rPr>
                <w:sz w:val="20"/>
                <w:szCs w:val="20"/>
              </w:rPr>
            </w:pPr>
            <w:r w:rsidRPr="00B71360">
              <w:rPr>
                <w:noProof/>
                <w:sz w:val="20"/>
                <w:szCs w:val="20"/>
              </w:rPr>
              <w:t>Действие 2:</w:t>
            </w:r>
          </w:p>
          <w:p w:rsidR="008D5009" w:rsidRPr="00B71360" w:rsidRDefault="00D6759E" w:rsidP="00426349">
            <w:pPr>
              <w:spacing w:before="0" w:after="0"/>
              <w:rPr>
                <w:sz w:val="20"/>
                <w:szCs w:val="20"/>
              </w:rPr>
            </w:pPr>
            <w:r w:rsidRPr="00B71360">
              <w:rPr>
                <w:noProof/>
                <w:sz w:val="20"/>
                <w:szCs w:val="20"/>
              </w:rPr>
              <w:t>Осигуряване на техническа помощ за лицата, които прилагат правилата за възлагане на обществени поръчки чрез организиране и провеждане на текущи обучения и други необходими мерки/действия, определени след проучване и консултация със съответните целеви групи.</w:t>
            </w:r>
          </w:p>
        </w:tc>
        <w:tc>
          <w:tcPr>
            <w:tcW w:w="0" w:type="auto"/>
            <w:shd w:val="clear" w:color="auto" w:fill="auto"/>
          </w:tcPr>
          <w:p w:rsidR="008D5009" w:rsidRPr="00B71360" w:rsidRDefault="00D6759E" w:rsidP="00426349">
            <w:pPr>
              <w:spacing w:before="0" w:after="0"/>
              <w:jc w:val="center"/>
              <w:rPr>
                <w:sz w:val="20"/>
                <w:szCs w:val="20"/>
              </w:rPr>
            </w:pPr>
            <w:r w:rsidRPr="00B71360">
              <w:rPr>
                <w:noProof/>
                <w:sz w:val="20"/>
                <w:szCs w:val="20"/>
              </w:rPr>
              <w:t>30.12.2016</w:t>
            </w:r>
          </w:p>
        </w:tc>
        <w:tc>
          <w:tcPr>
            <w:tcW w:w="0" w:type="auto"/>
          </w:tcPr>
          <w:p w:rsidR="008D5009" w:rsidRPr="00B71360" w:rsidRDefault="00D6759E" w:rsidP="00426349">
            <w:pPr>
              <w:spacing w:before="0" w:after="0"/>
              <w:rPr>
                <w:sz w:val="20"/>
                <w:szCs w:val="20"/>
              </w:rPr>
            </w:pPr>
            <w:r w:rsidRPr="00B71360">
              <w:rPr>
                <w:noProof/>
                <w:sz w:val="20"/>
                <w:szCs w:val="20"/>
              </w:rPr>
              <w:t>МИ, ИПА, УО, АОП</w:t>
            </w:r>
          </w:p>
          <w:p w:rsidR="008D5009" w:rsidRPr="00B71360" w:rsidRDefault="008D5009" w:rsidP="00426349">
            <w:pPr>
              <w:spacing w:before="0" w:after="0"/>
              <w:rPr>
                <w:sz w:val="20"/>
                <w:szCs w:val="20"/>
              </w:rPr>
            </w:pPr>
          </w:p>
        </w:tc>
      </w:tr>
    </w:tbl>
    <w:p w:rsidR="008D5009" w:rsidRPr="00DC028E" w:rsidRDefault="008D5009" w:rsidP="008D5009">
      <w:pPr>
        <w:spacing w:before="0" w:after="0"/>
        <w:rPr>
          <w:b/>
        </w:rPr>
      </w:pPr>
    </w:p>
    <w:p w:rsidR="008D5009" w:rsidRDefault="00D6759E" w:rsidP="008D5009">
      <w:pPr>
        <w:keepNext/>
        <w:spacing w:before="0" w:after="0"/>
        <w:rPr>
          <w:b/>
        </w:rPr>
      </w:pPr>
      <w:r>
        <w:rPr>
          <w:b/>
          <w:noProof/>
        </w:rPr>
        <w:t>Таблица 26: Действия, необходими за изпълнението на приложимите тематични предварителни условия</w:t>
      </w:r>
      <w:r w:rsidRPr="00DC028E">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77"/>
        <w:gridCol w:w="2658"/>
        <w:gridCol w:w="5019"/>
        <w:gridCol w:w="1203"/>
        <w:gridCol w:w="2327"/>
      </w:tblGrid>
      <w:tr w:rsidR="00BC3798" w:rsidTr="00426349">
        <w:trPr>
          <w:trHeight w:val="493"/>
          <w:tblHeader/>
        </w:trPr>
        <w:tc>
          <w:tcPr>
            <w:tcW w:w="0" w:type="auto"/>
            <w:shd w:val="clear" w:color="auto" w:fill="auto"/>
          </w:tcPr>
          <w:p w:rsidR="008D5009" w:rsidRPr="00B71360" w:rsidRDefault="00D6759E" w:rsidP="00426349">
            <w:pPr>
              <w:snapToGrid w:val="0"/>
              <w:spacing w:before="0" w:after="0"/>
              <w:jc w:val="center"/>
              <w:rPr>
                <w:b/>
                <w:color w:val="FF0000"/>
                <w:sz w:val="20"/>
                <w:szCs w:val="20"/>
              </w:rPr>
            </w:pPr>
            <w:r>
              <w:rPr>
                <w:b/>
                <w:noProof/>
                <w:sz w:val="20"/>
                <w:szCs w:val="20"/>
              </w:rPr>
              <w:t>Тематично предварително условие</w:t>
            </w:r>
          </w:p>
        </w:tc>
        <w:tc>
          <w:tcPr>
            <w:tcW w:w="0" w:type="auto"/>
          </w:tcPr>
          <w:p w:rsidR="008D5009" w:rsidRPr="00B71360" w:rsidRDefault="00D6759E" w:rsidP="00426349">
            <w:pPr>
              <w:snapToGrid w:val="0"/>
              <w:spacing w:before="0" w:after="0"/>
              <w:jc w:val="center"/>
              <w:rPr>
                <w:b/>
                <w:color w:val="FF0000"/>
                <w:sz w:val="20"/>
                <w:szCs w:val="20"/>
              </w:rPr>
            </w:pPr>
            <w:r w:rsidRPr="00B71360">
              <w:rPr>
                <w:b/>
                <w:noProof/>
                <w:sz w:val="20"/>
                <w:szCs w:val="20"/>
              </w:rPr>
              <w:t>Неизпълнени критерии</w:t>
            </w:r>
          </w:p>
        </w:tc>
        <w:tc>
          <w:tcPr>
            <w:tcW w:w="0" w:type="auto"/>
            <w:shd w:val="clear" w:color="auto" w:fill="auto"/>
          </w:tcPr>
          <w:p w:rsidR="008D5009" w:rsidRPr="00B71360" w:rsidRDefault="00D6759E" w:rsidP="00426349">
            <w:pPr>
              <w:snapToGrid w:val="0"/>
              <w:spacing w:before="0" w:after="0"/>
              <w:jc w:val="center"/>
              <w:rPr>
                <w:b/>
                <w:color w:val="FF0000"/>
                <w:sz w:val="20"/>
                <w:szCs w:val="20"/>
              </w:rPr>
            </w:pPr>
            <w:r w:rsidRPr="00B71360">
              <w:rPr>
                <w:b/>
                <w:noProof/>
                <w:sz w:val="20"/>
                <w:szCs w:val="20"/>
              </w:rPr>
              <w:t>Действия, които ще бъдат предприети</w:t>
            </w:r>
          </w:p>
        </w:tc>
        <w:tc>
          <w:tcPr>
            <w:tcW w:w="0" w:type="auto"/>
            <w:shd w:val="clear" w:color="auto" w:fill="auto"/>
          </w:tcPr>
          <w:p w:rsidR="008D5009" w:rsidRPr="00B71360" w:rsidRDefault="00D6759E" w:rsidP="00426349">
            <w:pPr>
              <w:snapToGrid w:val="0"/>
              <w:spacing w:before="0" w:after="0"/>
              <w:jc w:val="center"/>
              <w:rPr>
                <w:b/>
                <w:color w:val="FF0000"/>
                <w:sz w:val="20"/>
                <w:szCs w:val="20"/>
              </w:rPr>
            </w:pPr>
            <w:r w:rsidRPr="00B71360">
              <w:rPr>
                <w:b/>
                <w:noProof/>
                <w:sz w:val="20"/>
                <w:szCs w:val="20"/>
              </w:rPr>
              <w:t>Краен срок (дата)</w:t>
            </w:r>
          </w:p>
        </w:tc>
        <w:tc>
          <w:tcPr>
            <w:tcW w:w="0" w:type="auto"/>
          </w:tcPr>
          <w:p w:rsidR="008D5009" w:rsidRPr="00B71360" w:rsidRDefault="00D6759E" w:rsidP="00426349">
            <w:pPr>
              <w:snapToGrid w:val="0"/>
              <w:spacing w:before="0" w:after="0"/>
              <w:jc w:val="center"/>
              <w:rPr>
                <w:b/>
                <w:color w:val="FF0000"/>
                <w:sz w:val="20"/>
                <w:szCs w:val="20"/>
              </w:rPr>
            </w:pPr>
            <w:r w:rsidRPr="00B71360">
              <w:rPr>
                <w:b/>
                <w:noProof/>
                <w:sz w:val="20"/>
                <w:szCs w:val="20"/>
              </w:rPr>
              <w:t>Отговорни органи</w:t>
            </w:r>
          </w:p>
        </w:tc>
      </w:tr>
      <w:tr w:rsidR="00BC3798" w:rsidTr="00426349">
        <w:trPr>
          <w:trHeight w:val="493"/>
        </w:trPr>
        <w:tc>
          <w:tcPr>
            <w:tcW w:w="0" w:type="auto"/>
            <w:shd w:val="clear" w:color="auto" w:fill="auto"/>
          </w:tcPr>
          <w:p w:rsidR="008D5009" w:rsidRPr="00B71360" w:rsidRDefault="00D6759E"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Наличие на стратегическа рамка на политиката за укрепване на административната ефикасност на държавите членки, включително реформа на публичната администрация.</w:t>
            </w:r>
          </w:p>
        </w:tc>
        <w:tc>
          <w:tcPr>
            <w:tcW w:w="0" w:type="auto"/>
          </w:tcPr>
          <w:p w:rsidR="008D5009" w:rsidRPr="00B71360" w:rsidRDefault="00D6759E" w:rsidP="00426349">
            <w:pPr>
              <w:spacing w:before="0" w:after="0"/>
              <w:rPr>
                <w:sz w:val="20"/>
                <w:szCs w:val="20"/>
              </w:rPr>
            </w:pPr>
            <w:r>
              <w:rPr>
                <w:noProof/>
                <w:sz w:val="20"/>
                <w:szCs w:val="20"/>
              </w:rPr>
              <w:t>3</w:t>
            </w:r>
            <w:r>
              <w:rPr>
                <w:sz w:val="20"/>
                <w:szCs w:val="20"/>
              </w:rPr>
              <w:t xml:space="preserve"> - </w:t>
            </w:r>
            <w:r w:rsidRPr="00B71360">
              <w:rPr>
                <w:noProof/>
                <w:sz w:val="20"/>
                <w:szCs w:val="20"/>
              </w:rPr>
              <w:t>разработване на системи за управление на качеството;</w:t>
            </w:r>
          </w:p>
        </w:tc>
        <w:tc>
          <w:tcPr>
            <w:tcW w:w="0" w:type="auto"/>
            <w:shd w:val="clear" w:color="auto" w:fill="auto"/>
          </w:tcPr>
          <w:p w:rsidR="008D5009" w:rsidRPr="00B71360" w:rsidRDefault="00D6759E" w:rsidP="00426349">
            <w:pPr>
              <w:spacing w:before="0" w:after="0"/>
              <w:rPr>
                <w:sz w:val="20"/>
                <w:szCs w:val="20"/>
              </w:rPr>
            </w:pPr>
            <w:r w:rsidRPr="00B71360">
              <w:rPr>
                <w:noProof/>
                <w:sz w:val="20"/>
                <w:szCs w:val="20"/>
              </w:rPr>
              <w:t>План за действие за въвеждане, поддържане и развитие  на съвременни системи за управление и контрол на качеството.</w:t>
            </w:r>
          </w:p>
          <w:p w:rsidR="008D5009" w:rsidRPr="00B71360" w:rsidRDefault="008D5009" w:rsidP="00426349">
            <w:pPr>
              <w:spacing w:before="0" w:after="0"/>
              <w:rPr>
                <w:sz w:val="20"/>
                <w:szCs w:val="20"/>
              </w:rPr>
            </w:pPr>
          </w:p>
          <w:p w:rsidR="008D5009" w:rsidRPr="00B71360" w:rsidRDefault="00D6759E" w:rsidP="00426349">
            <w:pPr>
              <w:spacing w:before="0" w:after="0"/>
              <w:rPr>
                <w:sz w:val="20"/>
                <w:szCs w:val="20"/>
              </w:rPr>
            </w:pPr>
            <w:r w:rsidRPr="00B71360">
              <w:rPr>
                <w:noProof/>
                <w:sz w:val="20"/>
                <w:szCs w:val="20"/>
              </w:rPr>
              <w:t xml:space="preserve">Процедурата по изпълнение на частта от предварителното условие е в ход, но се изисква повече </w:t>
            </w:r>
            <w:r w:rsidRPr="00B71360">
              <w:rPr>
                <w:noProof/>
                <w:sz w:val="20"/>
                <w:szCs w:val="20"/>
              </w:rPr>
              <w:lastRenderedPageBreak/>
              <w:t>време, отколкото е първоначално планирано в Споразумението за партньорство. Срокът за окончателното изпълнение е заложен съгласно разчетите на отговорната институция – АМС. Подготовката на Плана ще отнеме 1 г.</w:t>
            </w:r>
          </w:p>
        </w:tc>
        <w:tc>
          <w:tcPr>
            <w:tcW w:w="0" w:type="auto"/>
            <w:shd w:val="clear" w:color="auto" w:fill="auto"/>
          </w:tcPr>
          <w:p w:rsidR="008D5009" w:rsidRPr="00B71360" w:rsidRDefault="00D6759E" w:rsidP="00426349">
            <w:pPr>
              <w:spacing w:before="0" w:after="0"/>
              <w:jc w:val="center"/>
              <w:rPr>
                <w:sz w:val="20"/>
                <w:szCs w:val="20"/>
              </w:rPr>
            </w:pPr>
            <w:r w:rsidRPr="00B71360">
              <w:rPr>
                <w:noProof/>
                <w:sz w:val="20"/>
                <w:szCs w:val="20"/>
              </w:rPr>
              <w:lastRenderedPageBreak/>
              <w:t>31.12.2015</w:t>
            </w:r>
          </w:p>
        </w:tc>
        <w:tc>
          <w:tcPr>
            <w:tcW w:w="0" w:type="auto"/>
          </w:tcPr>
          <w:p w:rsidR="008D5009" w:rsidRPr="00B71360" w:rsidRDefault="00D6759E" w:rsidP="00426349">
            <w:pPr>
              <w:spacing w:before="0" w:after="0"/>
              <w:rPr>
                <w:sz w:val="20"/>
                <w:szCs w:val="20"/>
              </w:rPr>
            </w:pPr>
            <w:r w:rsidRPr="00B71360">
              <w:rPr>
                <w:sz w:val="20"/>
                <w:szCs w:val="20"/>
              </w:rPr>
              <w:t xml:space="preserve">Министерски съвет, дирекция </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Модернизация на администрацията</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 xml:space="preserve"> </w:t>
            </w:r>
          </w:p>
        </w:tc>
      </w:tr>
      <w:tr w:rsidR="00BC3798" w:rsidTr="00426349">
        <w:trPr>
          <w:trHeight w:val="493"/>
        </w:trPr>
        <w:tc>
          <w:tcPr>
            <w:tcW w:w="0" w:type="auto"/>
            <w:shd w:val="clear" w:color="auto" w:fill="auto"/>
          </w:tcPr>
          <w:p w:rsidR="008D5009" w:rsidRPr="00B71360" w:rsidRDefault="00D6759E"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Наличие на стратегическа рамка на политиката за укрепване на административната ефикасност на държавите членки, включително реформа на публичната администрация.</w:t>
            </w:r>
          </w:p>
        </w:tc>
        <w:tc>
          <w:tcPr>
            <w:tcW w:w="0" w:type="auto"/>
          </w:tcPr>
          <w:p w:rsidR="008D5009" w:rsidRPr="00B71360" w:rsidRDefault="00D6759E" w:rsidP="00426349">
            <w:pPr>
              <w:spacing w:before="0" w:after="0"/>
              <w:rPr>
                <w:sz w:val="20"/>
                <w:szCs w:val="20"/>
              </w:rPr>
            </w:pPr>
            <w:r>
              <w:rPr>
                <w:noProof/>
                <w:sz w:val="20"/>
                <w:szCs w:val="20"/>
              </w:rPr>
              <w:t>6</w:t>
            </w:r>
            <w:r>
              <w:rPr>
                <w:sz w:val="20"/>
                <w:szCs w:val="20"/>
              </w:rPr>
              <w:t xml:space="preserve"> - </w:t>
            </w:r>
            <w:r w:rsidRPr="00B71360">
              <w:rPr>
                <w:noProof/>
                <w:sz w:val="20"/>
                <w:szCs w:val="20"/>
              </w:rPr>
              <w:t>развиване на умения на всички равнища на професионалната йерархия в рамките на публичните органи;</w:t>
            </w:r>
          </w:p>
        </w:tc>
        <w:tc>
          <w:tcPr>
            <w:tcW w:w="0" w:type="auto"/>
            <w:shd w:val="clear" w:color="auto" w:fill="auto"/>
          </w:tcPr>
          <w:p w:rsidR="008D5009" w:rsidRPr="00B71360" w:rsidRDefault="00D6759E" w:rsidP="00426349">
            <w:pPr>
              <w:spacing w:before="0" w:after="0"/>
              <w:rPr>
                <w:sz w:val="20"/>
                <w:szCs w:val="20"/>
              </w:rPr>
            </w:pPr>
            <w:r w:rsidRPr="00B71360">
              <w:rPr>
                <w:noProof/>
                <w:sz w:val="20"/>
                <w:szCs w:val="20"/>
              </w:rPr>
              <w:t xml:space="preserve">Анализ на съществуващите потребности по отношение на обучението на държавните служители. </w:t>
            </w:r>
          </w:p>
          <w:p w:rsidR="008D5009" w:rsidRPr="00B71360" w:rsidRDefault="00D6759E" w:rsidP="00426349">
            <w:pPr>
              <w:spacing w:before="0" w:after="0"/>
              <w:rPr>
                <w:sz w:val="20"/>
                <w:szCs w:val="20"/>
              </w:rPr>
            </w:pPr>
            <w:r w:rsidRPr="00B71360">
              <w:rPr>
                <w:noProof/>
                <w:sz w:val="20"/>
                <w:szCs w:val="20"/>
              </w:rPr>
              <w:t>Ще бъдат заложени  цели, насочени към ефективно развитие на експертния им потенциал, повишаване на тяхната мотивация за работа и задържането им в администрацията.</w:t>
            </w:r>
          </w:p>
          <w:p w:rsidR="008D5009" w:rsidRPr="00B71360" w:rsidRDefault="008D5009" w:rsidP="00426349">
            <w:pPr>
              <w:spacing w:before="0" w:after="0"/>
              <w:rPr>
                <w:sz w:val="20"/>
                <w:szCs w:val="20"/>
              </w:rPr>
            </w:pPr>
          </w:p>
          <w:p w:rsidR="008D5009" w:rsidRPr="00B71360" w:rsidRDefault="00D6759E" w:rsidP="00426349">
            <w:pPr>
              <w:spacing w:before="0" w:after="0"/>
              <w:rPr>
                <w:sz w:val="20"/>
                <w:szCs w:val="20"/>
              </w:rPr>
            </w:pPr>
            <w:r w:rsidRPr="00B71360">
              <w:rPr>
                <w:noProof/>
                <w:sz w:val="20"/>
                <w:szCs w:val="20"/>
              </w:rPr>
              <w:t>Процедурата по изпълнение на частта от предварителното условие е в ход, но се изисква повече време, отколкото е първоначално планирано в Споразумението за партньорство. Срокът за окончателното изпълнение е заложен съгласно разчетите на отговорната институция – АМС. Подготовката на анализа ще отнеме 9 месеца.</w:t>
            </w:r>
          </w:p>
        </w:tc>
        <w:tc>
          <w:tcPr>
            <w:tcW w:w="0" w:type="auto"/>
            <w:shd w:val="clear" w:color="auto" w:fill="auto"/>
          </w:tcPr>
          <w:p w:rsidR="008D5009" w:rsidRPr="00B71360" w:rsidRDefault="00D6759E" w:rsidP="00426349">
            <w:pPr>
              <w:spacing w:before="0" w:after="0"/>
              <w:jc w:val="center"/>
              <w:rPr>
                <w:sz w:val="20"/>
                <w:szCs w:val="20"/>
              </w:rPr>
            </w:pPr>
            <w:r w:rsidRPr="00B71360">
              <w:rPr>
                <w:noProof/>
                <w:sz w:val="20"/>
                <w:szCs w:val="20"/>
              </w:rPr>
              <w:t>30.09.2015</w:t>
            </w:r>
          </w:p>
        </w:tc>
        <w:tc>
          <w:tcPr>
            <w:tcW w:w="0" w:type="auto"/>
          </w:tcPr>
          <w:p w:rsidR="008D5009" w:rsidRPr="00B71360" w:rsidRDefault="00D6759E" w:rsidP="00426349">
            <w:pPr>
              <w:spacing w:before="0" w:after="0"/>
              <w:rPr>
                <w:sz w:val="20"/>
                <w:szCs w:val="20"/>
              </w:rPr>
            </w:pPr>
            <w:r w:rsidRPr="00B71360">
              <w:rPr>
                <w:sz w:val="20"/>
                <w:szCs w:val="20"/>
              </w:rPr>
              <w:t xml:space="preserve">Министерски съвет, дирекция </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Модернизация на администрацията</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 xml:space="preserve"> </w:t>
            </w:r>
          </w:p>
        </w:tc>
      </w:tr>
    </w:tbl>
    <w:p w:rsidR="008D5009" w:rsidRDefault="008D5009" w:rsidP="008D5009">
      <w:pPr>
        <w:pStyle w:val="Heading1"/>
        <w:numPr>
          <w:ilvl w:val="0"/>
          <w:numId w:val="15"/>
        </w:numPr>
        <w:tabs>
          <w:tab w:val="clear" w:pos="992"/>
          <w:tab w:val="num" w:pos="850"/>
        </w:tabs>
        <w:spacing w:before="0" w:after="0"/>
        <w:ind w:left="850"/>
        <w:jc w:val="left"/>
        <w:sectPr w:rsidR="008D5009" w:rsidSect="00426349">
          <w:headerReference w:type="even" r:id="rId50"/>
          <w:headerReference w:type="default" r:id="rId51"/>
          <w:footerReference w:type="default" r:id="rId52"/>
          <w:headerReference w:type="first" r:id="rId53"/>
          <w:footerReference w:type="first" r:id="rId54"/>
          <w:pgSz w:w="16838" w:h="11906" w:orient="landscape"/>
          <w:pgMar w:top="1584" w:right="1022" w:bottom="1699" w:left="1022" w:header="283" w:footer="283" w:gutter="0"/>
          <w:cols w:space="708"/>
          <w:docGrid w:linePitch="360"/>
        </w:sectPr>
      </w:pPr>
    </w:p>
    <w:p w:rsidR="008D5009" w:rsidRDefault="00D6759E" w:rsidP="008D5009">
      <w:pPr>
        <w:pStyle w:val="Heading1"/>
        <w:numPr>
          <w:ilvl w:val="0"/>
          <w:numId w:val="0"/>
        </w:numPr>
        <w:spacing w:before="0" w:after="0"/>
      </w:pPr>
      <w:bookmarkStart w:id="183" w:name="_Toc256000118"/>
      <w:r>
        <w:rPr>
          <w:noProof/>
        </w:rPr>
        <w:lastRenderedPageBreak/>
        <w:t>10. НАМАЛЯВАНЕ НА АДМИНИСТРАТИВНАТА ТЕЖЕСТ ЗА БЕНЕФИЦИЕРИТЕ</w:t>
      </w:r>
      <w:bookmarkEnd w:id="183"/>
    </w:p>
    <w:p w:rsidR="008D5009" w:rsidRPr="00BF3391" w:rsidRDefault="00D6759E" w:rsidP="008D5009">
      <w:pPr>
        <w:pStyle w:val="Text1"/>
        <w:spacing w:before="0" w:after="0"/>
        <w:ind w:left="0"/>
      </w:pPr>
      <w:r>
        <w:rPr>
          <w:noProof/>
        </w:rPr>
        <w:t>Резюме на оценката на административната тежест за бенефициерите и когато е необходимо — на планираните действия за намаляване на тази тежест, придружено от ориентировъчен график за тяхното изпълнение.</w:t>
      </w:r>
    </w:p>
    <w:p w:rsidR="00BC3798" w:rsidRDefault="00D6759E">
      <w:pPr>
        <w:spacing w:before="0" w:after="240"/>
        <w:jc w:val="left"/>
      </w:pPr>
      <w:r>
        <w:t>Намаляването на административната тежест за бенефициентите е хоризонтален приоритет, заложен в приложимите регламенти и Споразумението за партньорство, който ще бъде във фокуса на вниманието на Управляващия орган, при подготовката на програмата и процедурите за нейното изпълнение, както и през целия период на изпълнението й.</w:t>
      </w:r>
    </w:p>
    <w:p w:rsidR="00BC3798" w:rsidRDefault="00D6759E">
      <w:pPr>
        <w:spacing w:before="240" w:after="240"/>
        <w:jc w:val="left"/>
      </w:pPr>
      <w:r>
        <w:t>Основните фактори, които създават административна тежест са идентифицирани в рамките на програмен период 2007-2013 г., като са положени значителни усилия за тяхното преодоляване. В Управляващия орган на ОПАК е създаден отдел „Контрол и нередности“, който извършва предварителен и последващ контрол на обществените поръчки свързани с изпълнението на проектите. Проверките на място бяха основани на оценка на риска на проектите (начален риск и рискове, възникнали по време на изпълнението). Пилотно беше въведено електронното кандидатстване за конкретни бенефициенти. Кандидатстването и отчитането на проектите бяха оптимизирани по отношение на изискваните документи, което доведе по-бърза оценка на проектните предложения и по-бърза верификация. За ускоряване на верификацията беше използвана външна експертиза за проверки на място, както и за обработка на сигнали за нередности и последващ контрол на обществените поръчки. Предприетите мерки ще бъдат доразвити през периода 2014-2020 г.</w:t>
      </w:r>
    </w:p>
    <w:p w:rsidR="00BC3798" w:rsidRDefault="00D6759E">
      <w:pPr>
        <w:spacing w:before="240" w:after="240"/>
        <w:jc w:val="left"/>
      </w:pPr>
      <w:r>
        <w:t>Необходимо е да се постигне баланс между ефективния контрол върху изразходването на средствата от ЕСИФ и намаляването на административната тежест за бенефициентите. Административните изисквания следва да са пропорционални на потенциалния риск на интервенцията, което може да бъде свързано с категоризация „лесни, нормални и сложни” интервенции със съответния пакет изисквания и процедури.</w:t>
      </w:r>
    </w:p>
    <w:p w:rsidR="00BC3798" w:rsidRDefault="00D6759E">
      <w:pPr>
        <w:spacing w:before="240" w:after="240"/>
        <w:jc w:val="left"/>
      </w:pPr>
      <w:r>
        <w:t>През периода 2014-2020 г. ще се предприемат допълнителни мерки за постигане на оптималния баланс между ефективния контрол и ограничаването на административната тежест съгласно общата рамка за намаляване на административната тежест, отразена в Споразумението за партньорство и националната нормативна база. Предвиждат се следните конкретни мерки:</w:t>
      </w:r>
    </w:p>
    <w:p w:rsidR="00BC3798" w:rsidRDefault="00D6759E" w:rsidP="00D6759E">
      <w:pPr>
        <w:numPr>
          <w:ilvl w:val="0"/>
          <w:numId w:val="58"/>
        </w:numPr>
        <w:spacing w:before="240" w:after="0"/>
        <w:ind w:hanging="210"/>
        <w:jc w:val="left"/>
      </w:pPr>
      <w:r>
        <w:t>Електронно подаване и отчитане на проекти;</w:t>
      </w:r>
    </w:p>
    <w:p w:rsidR="00BC3798" w:rsidRDefault="00D6759E" w:rsidP="00D6759E">
      <w:pPr>
        <w:numPr>
          <w:ilvl w:val="0"/>
          <w:numId w:val="58"/>
        </w:numPr>
        <w:spacing w:before="0" w:after="0"/>
        <w:ind w:hanging="210"/>
        <w:jc w:val="left"/>
      </w:pPr>
      <w:r>
        <w:t>В рамките на процедурите по предоставяне и отчитане на финансовата помощ няма да се изискват документи, които вече са предоставени и са валидни;</w:t>
      </w:r>
    </w:p>
    <w:p w:rsidR="00BC3798" w:rsidRDefault="00D6759E" w:rsidP="00D6759E">
      <w:pPr>
        <w:numPr>
          <w:ilvl w:val="0"/>
          <w:numId w:val="58"/>
        </w:numPr>
        <w:spacing w:before="0" w:after="0"/>
        <w:ind w:hanging="210"/>
        <w:jc w:val="left"/>
      </w:pPr>
      <w:r>
        <w:t>По-широко използване възможностите за опростени разходи, като прилагане на единни ставки по отношение на непреките разходи и/или стандартизирани единични разходи;</w:t>
      </w:r>
    </w:p>
    <w:p w:rsidR="00BC3798" w:rsidRDefault="00D6759E" w:rsidP="00D6759E">
      <w:pPr>
        <w:numPr>
          <w:ilvl w:val="0"/>
          <w:numId w:val="58"/>
        </w:numPr>
        <w:spacing w:before="0" w:after="240"/>
        <w:ind w:hanging="210"/>
        <w:jc w:val="left"/>
      </w:pPr>
      <w:r>
        <w:lastRenderedPageBreak/>
        <w:t>Безвъзмездна финансова помощ от приоритетните оси за техническа помощ ще се предоставя и чрез бюджетни линии в рамките на план-сметка, която се актуализира на годишна база вместо чрез проекти със съответната документация.</w:t>
      </w:r>
    </w:p>
    <w:p w:rsidR="00BC3798" w:rsidRDefault="00D6759E">
      <w:pPr>
        <w:spacing w:before="240" w:after="240"/>
        <w:jc w:val="left"/>
      </w:pPr>
      <w:r>
        <w:t>Подробно всички планирани дейности свързани с цялостното управление и изпълнението на ОПДУ, вкл. намаляване на административната тежест ще бъдат разписани в процедурния наръчник за управление и изпълнение на Програмата и системите за управление и контрол.</w:t>
      </w:r>
    </w:p>
    <w:p w:rsidR="008D5009" w:rsidRDefault="008D5009" w:rsidP="008D5009">
      <w:pPr>
        <w:spacing w:before="0" w:after="0"/>
        <w:rPr>
          <w:bCs/>
        </w:rPr>
      </w:pPr>
    </w:p>
    <w:p w:rsidR="008D5009" w:rsidRDefault="008D5009" w:rsidP="008D5009">
      <w:pPr>
        <w:pStyle w:val="Heading1"/>
        <w:numPr>
          <w:ilvl w:val="0"/>
          <w:numId w:val="15"/>
        </w:numPr>
        <w:tabs>
          <w:tab w:val="clear" w:pos="992"/>
          <w:tab w:val="num" w:pos="850"/>
        </w:tabs>
        <w:spacing w:before="0" w:after="0"/>
        <w:ind w:left="850"/>
        <w:jc w:val="left"/>
        <w:rPr>
          <w:lang w:val="fr-FR"/>
        </w:rPr>
        <w:sectPr w:rsidR="008D5009" w:rsidSect="00426349">
          <w:headerReference w:type="even" r:id="rId55"/>
          <w:headerReference w:type="default" r:id="rId56"/>
          <w:footerReference w:type="default" r:id="rId57"/>
          <w:headerReference w:type="first" r:id="rId58"/>
          <w:footerReference w:type="first" r:id="rId59"/>
          <w:pgSz w:w="11906" w:h="16838"/>
          <w:pgMar w:top="1022" w:right="1699" w:bottom="1022" w:left="1584" w:header="283" w:footer="283" w:gutter="0"/>
          <w:cols w:space="708"/>
          <w:docGrid w:linePitch="360"/>
        </w:sectPr>
      </w:pPr>
    </w:p>
    <w:p w:rsidR="008D5009" w:rsidRPr="008D428D" w:rsidRDefault="00D6759E" w:rsidP="008D5009">
      <w:pPr>
        <w:pStyle w:val="Heading1"/>
        <w:numPr>
          <w:ilvl w:val="0"/>
          <w:numId w:val="0"/>
        </w:numPr>
        <w:spacing w:before="0" w:after="0"/>
        <w:rPr>
          <w:lang w:val="fr-FR"/>
        </w:rPr>
      </w:pPr>
      <w:bookmarkStart w:id="184" w:name="_Toc256000119"/>
      <w:r w:rsidRPr="008D428D">
        <w:rPr>
          <w:noProof/>
          <w:lang w:val="fr-FR"/>
        </w:rPr>
        <w:lastRenderedPageBreak/>
        <w:t>11. ХОРИЗОНТАЛНИ ПРИНЦИПИ</w:t>
      </w:r>
      <w:bookmarkEnd w:id="184"/>
    </w:p>
    <w:p w:rsidR="008D5009" w:rsidRPr="008D428D" w:rsidRDefault="008D5009" w:rsidP="008D5009">
      <w:pPr>
        <w:pStyle w:val="Text1"/>
        <w:spacing w:before="0" w:after="0"/>
        <w:ind w:left="0"/>
        <w:rPr>
          <w:lang w:val="fr-FR"/>
        </w:rPr>
      </w:pPr>
    </w:p>
    <w:p w:rsidR="008D5009" w:rsidRPr="008D428D" w:rsidRDefault="00D6759E" w:rsidP="008D5009">
      <w:pPr>
        <w:pStyle w:val="Heading2"/>
        <w:keepLines/>
        <w:numPr>
          <w:ilvl w:val="0"/>
          <w:numId w:val="0"/>
        </w:numPr>
        <w:spacing w:before="0" w:after="0"/>
        <w:ind w:left="850" w:hanging="850"/>
        <w:rPr>
          <w:lang w:val="fr-FR"/>
        </w:rPr>
      </w:pPr>
      <w:bookmarkStart w:id="185" w:name="_Toc256000120"/>
      <w:r w:rsidRPr="008D428D">
        <w:rPr>
          <w:noProof/>
          <w:lang w:val="fr-FR"/>
        </w:rPr>
        <w:t>11.1 Устойчиво развитие</w:t>
      </w:r>
      <w:bookmarkEnd w:id="185"/>
    </w:p>
    <w:p w:rsidR="008D5009" w:rsidRPr="001C2523" w:rsidRDefault="00D6759E" w:rsidP="008D5009">
      <w:pPr>
        <w:pStyle w:val="Text1"/>
        <w:keepNext/>
        <w:keepLines/>
        <w:spacing w:before="0" w:after="0"/>
        <w:ind w:left="0"/>
      </w:pPr>
      <w:r>
        <w:rPr>
          <w:noProof/>
        </w:rPr>
        <w:t>Описание на конкретните действия, с които при избора на операциите се отчитат изискванията за опазване на околната среда, ефективно използване на ресурсите, смекчаване на изменението на климата и адаптация към него, устойчивост при бедствия, както и превенция и управление на риска.</w:t>
      </w:r>
    </w:p>
    <w:p w:rsidR="00BC3798" w:rsidRDefault="00D6759E">
      <w:pPr>
        <w:spacing w:before="0" w:after="240"/>
        <w:jc w:val="left"/>
      </w:pPr>
      <w:r>
        <w:t xml:space="preserve">ОПДУ 2014-2020 предвижда </w:t>
      </w:r>
      <w:r>
        <w:rPr>
          <w:b/>
          <w:bCs/>
        </w:rPr>
        <w:t xml:space="preserve">специфични мерки, насочени към опазването на околната среда в рамките на съответните приоритетни оси, </w:t>
      </w:r>
      <w:r>
        <w:t xml:space="preserve">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w:t>
      </w:r>
      <w:r>
        <w:rPr>
          <w:b/>
          <w:bCs/>
        </w:rPr>
        <w:t xml:space="preserve">при подбора и изпълнението на проектите по програмата. </w:t>
      </w:r>
      <w:r>
        <w:t>За целта ще бъдат предприети действията, описани в раздел 1.5. на Споразумението за партньорство „Хоризонтални принципи и цели на политиката за изпълнение на ЕСИФ”.</w:t>
      </w:r>
    </w:p>
    <w:p w:rsidR="00BC3798" w:rsidRDefault="00D6759E">
      <w:pPr>
        <w:spacing w:before="240" w:after="240"/>
        <w:jc w:val="left"/>
      </w:pPr>
      <w:r>
        <w:t>В изпълнение на новите изисквания за интеграция на политиката за околна среда и политиката за изменение на климата (ПОС и ПИК) във фондовете на ЕС за програмен период 2014 – 2020 г., разработени от Министерство на околната среда и водите и одобрени от Министерски съвет, ОПДУ прилага принципите и насоките на интегриране на ПОС и ПИК в процеса на програмиране и изпълнение на програмата.</w:t>
      </w:r>
    </w:p>
    <w:p w:rsidR="00BC3798" w:rsidRDefault="00D6759E">
      <w:pPr>
        <w:spacing w:before="240" w:after="240"/>
        <w:jc w:val="left"/>
      </w:pPr>
      <w:r>
        <w:t>По време на подготовката и изпълнението на ОПДУ се насърчават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като те ще бъдат интегрирани във всички дейности по програмата, особено в дейностите по приоритетни оси 1 и 2 и 4.</w:t>
      </w:r>
    </w:p>
    <w:p w:rsidR="00BC3798" w:rsidRDefault="00D6759E">
      <w:pPr>
        <w:spacing w:before="240" w:after="240"/>
        <w:jc w:val="left"/>
      </w:pPr>
      <w:r>
        <w:t>ПО 1 ще подпомогне надграждането на информационните системи за НАТУРА 2000, включително осигуряването на съвместимост и свързаност между ГИС системите за Натура 2000 с различни бази данни и системи на национално и регионално ниво, както и внедряването на информационни системи за ефективно изпълнение на ПОС и ПИК.</w:t>
      </w:r>
    </w:p>
    <w:p w:rsidR="00BC3798" w:rsidRDefault="00D6759E">
      <w:pPr>
        <w:spacing w:before="240" w:after="240"/>
        <w:jc w:val="left"/>
      </w:pPr>
      <w:r>
        <w:t>ПО 2 на ОПДУ ще финансира както обученията на служителите в администрацията за оценка на състоянието на елементите на зелената инфраструктура и ефективното изпълнение на ПОС и ПИК, така и разработването/ актуализацията на документи, свързани с провеждане на проучвания, анализи, оценки и др. за интегриране на изискванията на ПОС и ПИК, укрепването на административния капацитет за изпълнение на ПОС и ПИК и информационни кампании по темата, обмяната на опит с мрежи в други страни-членки на ЕС и др.</w:t>
      </w:r>
    </w:p>
    <w:p w:rsidR="00BC3798" w:rsidRDefault="00D6759E">
      <w:pPr>
        <w:spacing w:before="240" w:after="240"/>
        <w:jc w:val="left"/>
      </w:pPr>
      <w:r>
        <w:t xml:space="preserve">В рамките на ПО 4 ОПДУ ще подкрепи изпълнението на „Националната приоритетна рамка за действие за НАТУРА 2000” (НПРД) чрез допълващо финансиране на звеното, което да подпомага изпълнението на мерките в </w:t>
      </w:r>
      <w:r>
        <w:lastRenderedPageBreak/>
        <w:t>изпълнение на НПРД по всички оперативни програми във връзка с проследяване на разходите за биоразнообразие, както и ключови кампании по Националната информационна и комуникационна стратегия за Натура 2000 (НИКС) през областните информационни центрове.</w:t>
      </w:r>
    </w:p>
    <w:p w:rsidR="00BC3798" w:rsidRDefault="00D6759E">
      <w:pPr>
        <w:spacing w:before="240" w:after="240"/>
        <w:jc w:val="left"/>
      </w:pPr>
      <w:r>
        <w:t>Управляващият орган може да предвиди следните процедури:</w:t>
      </w:r>
    </w:p>
    <w:p w:rsidR="00BC3798" w:rsidRDefault="00D6759E" w:rsidP="00D6759E">
      <w:pPr>
        <w:numPr>
          <w:ilvl w:val="0"/>
          <w:numId w:val="59"/>
        </w:numPr>
        <w:spacing w:before="240" w:after="0"/>
        <w:ind w:hanging="210"/>
        <w:jc w:val="left"/>
      </w:pPr>
      <w:r>
        <w:t>Насоки/указания към бенефициентите за формите и начините на инкорпориране на принципа за устойчиво развитие в техните проектни предложения;</w:t>
      </w:r>
    </w:p>
    <w:p w:rsidR="00BC3798" w:rsidRDefault="00D6759E" w:rsidP="00D6759E">
      <w:pPr>
        <w:numPr>
          <w:ilvl w:val="0"/>
          <w:numId w:val="59"/>
        </w:numPr>
        <w:spacing w:before="0" w:after="240"/>
        <w:ind w:hanging="210"/>
        <w:jc w:val="left"/>
      </w:pPr>
      <w:r>
        <w:t>Инкорпориране на принципа в процеса на оценка и избор на проекти и дейности, които ще се финансират в рамките на ОПДУ;</w:t>
      </w:r>
    </w:p>
    <w:p w:rsidR="00BC3798" w:rsidRDefault="00D6759E" w:rsidP="00D6759E">
      <w:pPr>
        <w:numPr>
          <w:ilvl w:val="0"/>
          <w:numId w:val="60"/>
        </w:numPr>
        <w:spacing w:before="240" w:after="240"/>
        <w:ind w:hanging="210"/>
        <w:jc w:val="left"/>
      </w:pPr>
      <w:r>
        <w:t>Разработване и разпространение на различни наръчници, указания, представящи добри практики;</w:t>
      </w:r>
    </w:p>
    <w:p w:rsidR="00BC3798" w:rsidRDefault="00D6759E">
      <w:pPr>
        <w:spacing w:before="240" w:after="240"/>
        <w:jc w:val="left"/>
      </w:pPr>
      <w:r>
        <w:t>Кампании сред бенефициентите за повишаване на обществената осведоменост в сферата на интегриране на политиките за околна среда.</w:t>
      </w:r>
    </w:p>
    <w:p w:rsidR="008D5009" w:rsidRDefault="008D5009" w:rsidP="008D5009">
      <w:pPr>
        <w:spacing w:before="0" w:after="0"/>
      </w:pPr>
    </w:p>
    <w:p w:rsidR="008D5009" w:rsidRDefault="00D6759E" w:rsidP="008D5009">
      <w:pPr>
        <w:pStyle w:val="Heading2"/>
        <w:keepLines/>
        <w:numPr>
          <w:ilvl w:val="0"/>
          <w:numId w:val="0"/>
        </w:numPr>
        <w:spacing w:before="0" w:after="0"/>
        <w:ind w:left="850" w:hanging="850"/>
      </w:pPr>
      <w:bookmarkStart w:id="186" w:name="_Toc256000121"/>
      <w:r>
        <w:rPr>
          <w:noProof/>
        </w:rPr>
        <w:t>11.2 Равни възможности и недопускане на дискриминация</w:t>
      </w:r>
      <w:bookmarkEnd w:id="186"/>
    </w:p>
    <w:p w:rsidR="008D5009" w:rsidRPr="001C2523" w:rsidRDefault="00D6759E" w:rsidP="008D5009">
      <w:pPr>
        <w:pStyle w:val="Text1"/>
        <w:keepNext/>
        <w:keepLines/>
        <w:spacing w:before="0" w:after="0"/>
        <w:ind w:left="0"/>
        <w:rPr>
          <w:lang w:eastAsia="fr-FR"/>
        </w:rPr>
      </w:pPr>
      <w:r>
        <w:rPr>
          <w:noProof/>
        </w:rPr>
        <w:t>Описание на конкретните действия за насърчаване на равните възможности и предотвратяване на дискриминация на основата на пол, расов или етнически произход, религия или вероизповедание, увреждане, възраст или сексуална ориентация по време на подготовката, разработването и изпълнението на оперативната програма и по-специално във връзка с достъпа до финансиране, като се отчитат потребностите на различните целеви групи, изложени на риск от такава дискриминация, и по-специално изискванията за осигуряване на достъпност за хората с увреждания.</w:t>
      </w:r>
    </w:p>
    <w:p w:rsidR="00BC3798" w:rsidRDefault="00D6759E">
      <w:pPr>
        <w:spacing w:before="0" w:after="240"/>
        <w:jc w:val="left"/>
      </w:pPr>
      <w:r>
        <w:t>Прилагането на принципите на равенство между половете, недискриминация и достъпност са залегнали в българската законодателна и институционална система и касаят всички сфери на социалния живот, включително заетост, образование и обучение, здравеопазване, имуществено състояние, социална защита, достъп до социални услуги, икономически дейности и др. Тези принципи са спазени и при подготовката на ОПДУ. Общата рамка, гарантираща спазването на тези хоризонтални принципи, включва: Конституцията на Република България (чл. 6); Законът за защита от дискриминация; Законът за интеграция на хората с увреждания; Националната стратегия за осигуряване на равни възможности на хората с увреждания 2008-2015 г.; Националната стратегия за насърчаване на равнопоставеността на половете за периода 2009-2015 г.; Дългосрочна стратегия за заетост на хората с увреждания 2011 – 2020 г.</w:t>
      </w:r>
    </w:p>
    <w:p w:rsidR="00BC3798" w:rsidRDefault="00D6759E">
      <w:pPr>
        <w:spacing w:before="240" w:after="240"/>
        <w:jc w:val="left"/>
      </w:pPr>
      <w:r>
        <w:t>Представители на КЗД, Национално представителните организации на и за хора с увреждания и представители на социалните НПО участват в процеса на изготвяне на оперативната програма, а също така ще бъдат включени в състава на Комитета за наблюдение на програмата.</w:t>
      </w:r>
    </w:p>
    <w:p w:rsidR="00BC3798" w:rsidRDefault="00D6759E">
      <w:pPr>
        <w:spacing w:before="240" w:after="240"/>
        <w:jc w:val="left"/>
      </w:pPr>
      <w:r>
        <w:lastRenderedPageBreak/>
        <w:t>В изпълнение на чл. 87, т. 3 от Регламент (ЕС) № 1303/ 2013 по време на различните етапи на прилагането на ОПДУ и особено по отношение на достъпа до финансиране ще бъдат предприети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w:t>
      </w:r>
    </w:p>
    <w:p w:rsidR="00BC3798" w:rsidRDefault="00D6759E">
      <w:pPr>
        <w:spacing w:before="240" w:after="240"/>
        <w:jc w:val="left"/>
      </w:pPr>
      <w:r>
        <w:t>В съответствие с чл. 8 от Регламент (ЕС) №1304/2013 достъпът на хора с увреждания и хората, изложени на риск от дискриминация ще бъде един от критериите, които ще се спазват при определяне на операциите, съфинансирани от ЕСФ и които следва да се вземат предвид по време на различните етапи на прилагането на оперативната програма.</w:t>
      </w:r>
    </w:p>
    <w:p w:rsidR="008D5009" w:rsidRDefault="008D5009" w:rsidP="008D5009">
      <w:pPr>
        <w:spacing w:before="0" w:after="0"/>
      </w:pPr>
    </w:p>
    <w:p w:rsidR="008D5009" w:rsidRDefault="00D6759E" w:rsidP="008D5009">
      <w:pPr>
        <w:pStyle w:val="Heading2"/>
        <w:keepLines/>
        <w:numPr>
          <w:ilvl w:val="0"/>
          <w:numId w:val="0"/>
        </w:numPr>
        <w:spacing w:before="0" w:after="0"/>
        <w:ind w:left="850" w:hanging="850"/>
      </w:pPr>
      <w:bookmarkStart w:id="187" w:name="_Toc256000122"/>
      <w:r>
        <w:rPr>
          <w:noProof/>
        </w:rPr>
        <w:t>11.3 Равенство между половете</w:t>
      </w:r>
      <w:bookmarkEnd w:id="187"/>
    </w:p>
    <w:p w:rsidR="008D5009" w:rsidRPr="001C2523" w:rsidRDefault="00D6759E" w:rsidP="008D5009">
      <w:pPr>
        <w:pStyle w:val="Text1"/>
        <w:keepNext/>
        <w:keepLines/>
        <w:spacing w:before="0" w:after="0"/>
        <w:ind w:left="0"/>
      </w:pPr>
      <w:r>
        <w:rPr>
          <w:noProof/>
        </w:rPr>
        <w:t>Описание на приноса на оперативната програма за насърчаване на равенството между мъжете и жените и — когато е целесъобразно — описание на уредбата, с която се гарантира отчитането на социалния аспект на пола на ниво оперативна програма и ниво операции.</w:t>
      </w:r>
    </w:p>
    <w:p w:rsidR="00BC3798" w:rsidRDefault="00D6759E">
      <w:pPr>
        <w:spacing w:before="0" w:after="240"/>
        <w:jc w:val="left"/>
      </w:pPr>
      <w:r>
        <w:t>Равенството между мъжете и жените и интегрирането на принципа за равенство на възможностите ще се насърчава на различните етапи на прилагането на ОПДУ и особено по отношение на достъпа до финансиране.</w:t>
      </w:r>
    </w:p>
    <w:p w:rsidR="00BC3798" w:rsidRDefault="00D6759E">
      <w:pPr>
        <w:spacing w:before="240" w:after="240"/>
        <w:jc w:val="left"/>
      </w:pPr>
      <w:r>
        <w:t>В рамките на програмата ще бъдат подкрепяни действия, насърчаващи съвместяването на професионалния с личния и семеен живот за служителите в администрацията, насърчаване гъвкави форми на заетост и гъвкаво работно време, предоставяне на възможности за дистанционни и обучения за служители в администрацията, както и за магистрати и съдебни служители, насърчаване на икономическата активност и независимост на жените, и др.</w:t>
      </w:r>
    </w:p>
    <w:p w:rsidR="00BC3798" w:rsidRDefault="00D6759E">
      <w:pPr>
        <w:spacing w:before="240" w:after="240"/>
        <w:jc w:val="left"/>
      </w:pPr>
      <w:r>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цели постигането на равенство, отчитащо въздействието на дадена ситуация, както върху мъжете, така и върху жените.</w:t>
      </w:r>
    </w:p>
    <w:p w:rsidR="00BC3798" w:rsidRDefault="00D6759E">
      <w:pPr>
        <w:spacing w:before="240" w:after="240"/>
        <w:jc w:val="left"/>
      </w:pPr>
      <w:r>
        <w:t>При изпълнението на ОПДУ, прилагането на принципите на равенство между половете, равни възможности и недискриминация ще се гарантира чрез мерките заложени в СП в т. 1.5.2. „Насърчаване на равенството между мъжете и жените, недопускане на дискриминация и достъпност”.</w:t>
      </w:r>
    </w:p>
    <w:p w:rsidR="00BC3798" w:rsidRDefault="00D6759E">
      <w:pPr>
        <w:spacing w:before="240" w:after="240"/>
        <w:jc w:val="left"/>
      </w:pPr>
      <w:r>
        <w:t>В допълнение, за да се гарантира, че Управляващият орган е в състояние ефективно да реализира принципите за равни възможности, равенство между половете и превенция на дискриминацията, се предвижда изпълнението на следните процедури:</w:t>
      </w:r>
    </w:p>
    <w:p w:rsidR="00BC3798" w:rsidRDefault="00D6759E" w:rsidP="00D6759E">
      <w:pPr>
        <w:numPr>
          <w:ilvl w:val="0"/>
          <w:numId w:val="61"/>
        </w:numPr>
        <w:spacing w:before="240" w:after="0"/>
        <w:ind w:hanging="210"/>
        <w:jc w:val="left"/>
      </w:pPr>
      <w:r>
        <w:lastRenderedPageBreak/>
        <w:t>Принципите за равни възможности, равенство между половете и превенция на дискриминацията са обект на мониторинг и оценка, както на ниво индивидуален проект, така и на ниво приоритетна ос;</w:t>
      </w:r>
    </w:p>
    <w:p w:rsidR="00BC3798" w:rsidRDefault="00D6759E" w:rsidP="00D6759E">
      <w:pPr>
        <w:numPr>
          <w:ilvl w:val="0"/>
          <w:numId w:val="61"/>
        </w:numPr>
        <w:spacing w:before="0" w:after="0"/>
        <w:ind w:hanging="210"/>
        <w:jc w:val="left"/>
      </w:pPr>
      <w:r>
        <w:t>Финансиране на специални изследвания и оценки за ефективността и въздействието на хоризонталните принципи, вкл. равни възможности, равенство между половете и превенция на дискриминацията;</w:t>
      </w:r>
    </w:p>
    <w:p w:rsidR="00BC3798" w:rsidRDefault="00D6759E" w:rsidP="00D6759E">
      <w:pPr>
        <w:numPr>
          <w:ilvl w:val="0"/>
          <w:numId w:val="61"/>
        </w:numPr>
        <w:spacing w:before="0" w:after="0"/>
        <w:ind w:hanging="210"/>
        <w:jc w:val="left"/>
      </w:pPr>
      <w:r>
        <w:t>Финансиране на обучения за ролята на принципа за равни възможности, равенство между половете и превенция на дискриминацията. Обученията ще са насочени към Управляващ орган, Комитет за наблюдение, бенефициенти;</w:t>
      </w:r>
    </w:p>
    <w:p w:rsidR="00BC3798" w:rsidRDefault="00D6759E" w:rsidP="00D6759E">
      <w:pPr>
        <w:numPr>
          <w:ilvl w:val="0"/>
          <w:numId w:val="61"/>
        </w:numPr>
        <w:spacing w:before="0" w:after="0"/>
        <w:ind w:hanging="210"/>
        <w:jc w:val="left"/>
      </w:pPr>
      <w:r>
        <w:t>Разработване и разпространение на различни наръчници, представящи добри практики и основни принципи на равни възможности, равенство между половете и превенция на дискриминацията;</w:t>
      </w:r>
    </w:p>
    <w:p w:rsidR="00BC3798" w:rsidRDefault="00D6759E" w:rsidP="00D6759E">
      <w:pPr>
        <w:numPr>
          <w:ilvl w:val="0"/>
          <w:numId w:val="61"/>
        </w:numPr>
        <w:spacing w:before="0" w:after="0"/>
        <w:ind w:hanging="210"/>
        <w:jc w:val="left"/>
      </w:pPr>
      <w:r>
        <w:t>Консултиране на бенефициентите за формите и начините на инкорпориране на принципа за равните възможности, равенството между половете и превенцията на дискриминацията в техните предложения;</w:t>
      </w:r>
    </w:p>
    <w:p w:rsidR="00BC3798" w:rsidRDefault="00D6759E" w:rsidP="00D6759E">
      <w:pPr>
        <w:numPr>
          <w:ilvl w:val="0"/>
          <w:numId w:val="61"/>
        </w:numPr>
        <w:spacing w:before="0" w:after="240"/>
        <w:ind w:hanging="210"/>
        <w:jc w:val="left"/>
      </w:pPr>
      <w:r>
        <w:t>Инкорпориране на принципите в процеса на оценка и избор на проекти.</w:t>
      </w:r>
    </w:p>
    <w:p w:rsidR="008D5009" w:rsidRDefault="008D5009" w:rsidP="00BF725A">
      <w:pPr>
        <w:pStyle w:val="Text1"/>
        <w:spacing w:before="0" w:after="0"/>
        <w:ind w:left="0"/>
        <w:jc w:val="left"/>
        <w:sectPr w:rsidR="008D5009" w:rsidSect="00426349">
          <w:headerReference w:type="even" r:id="rId60"/>
          <w:headerReference w:type="default" r:id="rId61"/>
          <w:headerReference w:type="first" r:id="rId62"/>
          <w:pgSz w:w="11906" w:h="16838"/>
          <w:pgMar w:top="1022" w:right="1699" w:bottom="1022" w:left="1584" w:header="283" w:footer="283" w:gutter="0"/>
          <w:cols w:space="708"/>
          <w:docGrid w:linePitch="360"/>
        </w:sectPr>
      </w:pPr>
    </w:p>
    <w:p w:rsidR="008D5009" w:rsidRDefault="00D6759E" w:rsidP="008D5009">
      <w:pPr>
        <w:pStyle w:val="Heading1"/>
        <w:keepLines/>
        <w:numPr>
          <w:ilvl w:val="0"/>
          <w:numId w:val="0"/>
        </w:numPr>
        <w:spacing w:before="0" w:after="0"/>
        <w:ind w:left="850" w:hanging="850"/>
      </w:pPr>
      <w:bookmarkStart w:id="188" w:name="_Toc256000123"/>
      <w:r>
        <w:rPr>
          <w:noProof/>
        </w:rPr>
        <w:lastRenderedPageBreak/>
        <w:t>12. ОТДЕЛНИ ЕЛЕМЕНТИ</w:t>
      </w:r>
      <w:bookmarkEnd w:id="188"/>
    </w:p>
    <w:p w:rsidR="008D5009" w:rsidRDefault="008D5009" w:rsidP="008D5009">
      <w:pPr>
        <w:keepNext/>
        <w:keepLines/>
        <w:spacing w:before="0" w:after="0"/>
      </w:pPr>
    </w:p>
    <w:p w:rsidR="008D5009" w:rsidRDefault="00D6759E" w:rsidP="008D5009">
      <w:pPr>
        <w:pStyle w:val="Heading2"/>
        <w:keepLines/>
        <w:numPr>
          <w:ilvl w:val="0"/>
          <w:numId w:val="0"/>
        </w:numPr>
        <w:spacing w:before="0" w:after="0"/>
        <w:ind w:left="850" w:hanging="850"/>
      </w:pPr>
      <w:bookmarkStart w:id="189" w:name="_Toc256000124"/>
      <w:r>
        <w:rPr>
          <w:noProof/>
        </w:rPr>
        <w:t>12.1 Големи проекти, които ще бъдат изпълнявани в рамките на програмния период</w:t>
      </w:r>
      <w:bookmarkEnd w:id="189"/>
    </w:p>
    <w:p w:rsidR="008D5009" w:rsidRDefault="008D5009" w:rsidP="008D5009">
      <w:pPr>
        <w:keepNext/>
        <w:keepLines/>
        <w:spacing w:before="0" w:after="0"/>
      </w:pPr>
    </w:p>
    <w:p w:rsidR="008D5009" w:rsidRPr="003903F0" w:rsidRDefault="00D6759E" w:rsidP="008D5009">
      <w:pPr>
        <w:keepNext/>
        <w:keepLines/>
        <w:spacing w:before="0" w:after="0"/>
        <w:rPr>
          <w:b/>
          <w:noProof/>
          <w:color w:val="000000"/>
        </w:rPr>
      </w:pPr>
      <w:r>
        <w:rPr>
          <w:b/>
          <w:noProof/>
        </w:rPr>
        <w:t>Таблица 27: Списък на големите проекти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19"/>
        <w:gridCol w:w="4437"/>
        <w:gridCol w:w="3630"/>
        <w:gridCol w:w="3349"/>
        <w:gridCol w:w="3175"/>
      </w:tblGrid>
      <w:tr w:rsidR="00BC3798" w:rsidTr="00426349">
        <w:trPr>
          <w:trHeight w:val="567"/>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D6759E" w:rsidP="00426349">
            <w:pPr>
              <w:pStyle w:val="Text1"/>
              <w:spacing w:before="0" w:after="0"/>
              <w:ind w:left="0"/>
              <w:jc w:val="center"/>
              <w:rPr>
                <w:b/>
                <w:color w:val="FF0000"/>
                <w:sz w:val="18"/>
                <w:szCs w:val="18"/>
              </w:rPr>
            </w:pPr>
            <w:r w:rsidRPr="00D14BA1">
              <w:rPr>
                <w:b/>
                <w:noProof/>
                <w:sz w:val="18"/>
                <w:szCs w:val="18"/>
              </w:rPr>
              <w:t>Проект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D6759E" w:rsidP="00426349">
            <w:pPr>
              <w:pStyle w:val="Text1"/>
              <w:spacing w:before="0" w:after="0"/>
              <w:ind w:left="0"/>
              <w:jc w:val="center"/>
              <w:rPr>
                <w:b/>
                <w:sz w:val="18"/>
                <w:szCs w:val="18"/>
              </w:rPr>
            </w:pPr>
            <w:r w:rsidRPr="00D14BA1">
              <w:rPr>
                <w:b/>
                <w:noProof/>
                <w:sz w:val="18"/>
                <w:szCs w:val="18"/>
              </w:rPr>
              <w:t>Планирана дата на нотифициране/предаване (година, тримесечие)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360EB" w:rsidRDefault="00D6759E" w:rsidP="00426349">
            <w:pPr>
              <w:pStyle w:val="Text1"/>
              <w:spacing w:before="0" w:after="0"/>
              <w:ind w:left="0"/>
              <w:jc w:val="center"/>
              <w:rPr>
                <w:b/>
                <w:sz w:val="18"/>
                <w:szCs w:val="18"/>
                <w:lang w:val="es-ES"/>
              </w:rPr>
            </w:pPr>
            <w:r w:rsidRPr="00D360EB">
              <w:rPr>
                <w:b/>
                <w:noProof/>
                <w:sz w:val="18"/>
                <w:szCs w:val="18"/>
                <w:lang w:val="es-ES"/>
              </w:rPr>
              <w:t>Планирано начало на изпълнението (година, тримесечие)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D6759E" w:rsidP="00426349">
            <w:pPr>
              <w:pStyle w:val="Text1"/>
              <w:spacing w:before="0" w:after="0"/>
              <w:ind w:left="0"/>
              <w:jc w:val="center"/>
              <w:rPr>
                <w:b/>
                <w:color w:val="FF0000"/>
                <w:sz w:val="18"/>
                <w:szCs w:val="18"/>
              </w:rPr>
            </w:pPr>
            <w:r w:rsidRPr="00D14BA1">
              <w:rPr>
                <w:b/>
                <w:noProof/>
                <w:sz w:val="18"/>
                <w:szCs w:val="18"/>
              </w:rPr>
              <w:t>Планирана дата на завършване (година, тримесечие)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D6759E" w:rsidP="00426349">
            <w:pPr>
              <w:pStyle w:val="Text1"/>
              <w:spacing w:before="0" w:after="0"/>
              <w:ind w:left="0"/>
              <w:jc w:val="center"/>
              <w:rPr>
                <w:b/>
                <w:color w:val="FF0000"/>
                <w:sz w:val="18"/>
                <w:szCs w:val="18"/>
              </w:rPr>
            </w:pPr>
            <w:r w:rsidRPr="00D14BA1">
              <w:rPr>
                <w:b/>
                <w:noProof/>
                <w:sz w:val="18"/>
                <w:szCs w:val="18"/>
              </w:rPr>
              <w:t>Приоритетни оси/инвестиционни приоритети</w:t>
            </w:r>
          </w:p>
        </w:tc>
      </w:tr>
    </w:tbl>
    <w:p w:rsidR="008D5009" w:rsidRDefault="008D5009" w:rsidP="008D5009">
      <w:pPr>
        <w:spacing w:before="0" w:after="0"/>
      </w:pPr>
    </w:p>
    <w:p w:rsidR="008D5009" w:rsidRDefault="00BF725A" w:rsidP="008D5009">
      <w:pPr>
        <w:pStyle w:val="Heading2"/>
        <w:keepLines/>
        <w:numPr>
          <w:ilvl w:val="0"/>
          <w:numId w:val="0"/>
        </w:numPr>
        <w:spacing w:before="0" w:after="0"/>
        <w:ind w:left="850" w:hanging="850"/>
      </w:pPr>
      <w:r>
        <w:br w:type="page"/>
      </w:r>
      <w:bookmarkStart w:id="190" w:name="_Toc256000125"/>
      <w:r w:rsidR="00D6759E">
        <w:rPr>
          <w:noProof/>
        </w:rPr>
        <w:lastRenderedPageBreak/>
        <w:t>12.2 Рамка на изпълнението на оперативната програма</w:t>
      </w:r>
      <w:bookmarkEnd w:id="190"/>
    </w:p>
    <w:p w:rsidR="008D5009" w:rsidRPr="00F12361" w:rsidRDefault="008D5009" w:rsidP="008D5009">
      <w:pPr>
        <w:pStyle w:val="Text1"/>
        <w:keepNext/>
        <w:keepLines/>
        <w:spacing w:before="0" w:after="0"/>
        <w:ind w:left="0"/>
      </w:pPr>
    </w:p>
    <w:p w:rsidR="008D5009" w:rsidRDefault="00D6759E" w:rsidP="008D5009">
      <w:pPr>
        <w:keepNext/>
        <w:keepLines/>
        <w:spacing w:before="0" w:after="0"/>
        <w:rPr>
          <w:b/>
        </w:rPr>
      </w:pPr>
      <w:r>
        <w:rPr>
          <w:b/>
          <w:noProof/>
        </w:rPr>
        <w:t>Таблица 28: Рамка на изпълнението по фонд и категория регион (обобщена 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84"/>
        <w:gridCol w:w="1282"/>
        <w:gridCol w:w="1214"/>
        <w:gridCol w:w="3250"/>
        <w:gridCol w:w="2001"/>
        <w:gridCol w:w="516"/>
        <w:gridCol w:w="516"/>
        <w:gridCol w:w="689"/>
        <w:gridCol w:w="696"/>
        <w:gridCol w:w="696"/>
        <w:gridCol w:w="966"/>
      </w:tblGrid>
      <w:tr w:rsidR="00BC3798" w:rsidTr="00764EE5">
        <w:trPr>
          <w:trHeight w:val="368"/>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RDefault="00D6759E" w:rsidP="00764EE5">
            <w:pPr>
              <w:spacing w:before="0" w:after="0"/>
              <w:jc w:val="center"/>
              <w:rPr>
                <w:b/>
                <w:sz w:val="16"/>
                <w:szCs w:val="16"/>
              </w:rPr>
            </w:pPr>
            <w:r w:rsidRPr="009247D7">
              <w:rPr>
                <w:b/>
                <w:noProof/>
                <w:sz w:val="16"/>
                <w:szCs w:val="16"/>
              </w:rPr>
              <w:t>Приоритетна ос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RDefault="00D6759E" w:rsidP="00764EE5">
            <w:pPr>
              <w:spacing w:before="0" w:after="0"/>
              <w:jc w:val="center"/>
              <w:rPr>
                <w:b/>
                <w:color w:val="FF0000"/>
                <w:sz w:val="16"/>
                <w:szCs w:val="16"/>
              </w:rPr>
            </w:pPr>
            <w:r w:rsidRPr="009247D7">
              <w:rPr>
                <w:b/>
                <w:noProof/>
                <w:sz w:val="16"/>
                <w:szCs w:val="16"/>
              </w:rPr>
              <w:t>Фонд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RDefault="00D6759E" w:rsidP="00764EE5">
            <w:pPr>
              <w:spacing w:before="0" w:after="0"/>
              <w:jc w:val="center"/>
              <w:rPr>
                <w:b/>
                <w:color w:val="FF0000"/>
                <w:sz w:val="16"/>
                <w:szCs w:val="16"/>
              </w:rPr>
            </w:pPr>
            <w:r w:rsidRPr="009247D7">
              <w:rPr>
                <w:b/>
                <w:noProof/>
                <w:sz w:val="16"/>
                <w:szCs w:val="16"/>
              </w:rPr>
              <w:t>Категория регион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RDefault="00D6759E" w:rsidP="00764EE5">
            <w:pPr>
              <w:spacing w:before="0" w:after="0"/>
              <w:jc w:val="center"/>
              <w:rPr>
                <w:b/>
                <w:color w:val="FF0000"/>
                <w:sz w:val="16"/>
                <w:szCs w:val="16"/>
              </w:rPr>
            </w:pPr>
            <w:r w:rsidRPr="009247D7">
              <w:rPr>
                <w:b/>
                <w:noProof/>
                <w:sz w:val="16"/>
                <w:szCs w:val="16"/>
              </w:rPr>
              <w:t>Показател или ключов етап на изпълнението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RDefault="00D6759E" w:rsidP="00764EE5">
            <w:pPr>
              <w:spacing w:before="0" w:after="0"/>
              <w:jc w:val="center"/>
              <w:rPr>
                <w:b/>
                <w:color w:val="FF0000"/>
                <w:sz w:val="16"/>
                <w:szCs w:val="16"/>
              </w:rPr>
            </w:pPr>
            <w:r w:rsidRPr="009247D7">
              <w:rPr>
                <w:b/>
                <w:noProof/>
                <w:sz w:val="16"/>
                <w:szCs w:val="16"/>
              </w:rPr>
              <w:t>Мерна единица, когато е целесъобразно</w:t>
            </w:r>
          </w:p>
        </w:tc>
        <w:tc>
          <w:tcPr>
            <w:tcW w:w="0" w:type="auto"/>
            <w:gridSpan w:val="3"/>
            <w:tcBorders>
              <w:top w:val="single" w:sz="4" w:space="0" w:color="auto"/>
              <w:left w:val="single" w:sz="4" w:space="0" w:color="auto"/>
              <w:right w:val="single" w:sz="4" w:space="0" w:color="auto"/>
            </w:tcBorders>
            <w:shd w:val="clear" w:color="auto" w:fill="auto"/>
            <w:hideMark/>
          </w:tcPr>
          <w:p w:rsidR="008D5009" w:rsidRPr="009247D7" w:rsidRDefault="00D6759E" w:rsidP="00426349">
            <w:pPr>
              <w:spacing w:before="0" w:after="0"/>
              <w:jc w:val="center"/>
              <w:rPr>
                <w:b/>
                <w:color w:val="FF0000"/>
                <w:sz w:val="16"/>
                <w:szCs w:val="16"/>
                <w:lang w:val="pt-PT"/>
              </w:rPr>
            </w:pPr>
            <w:r w:rsidRPr="009247D7">
              <w:rPr>
                <w:b/>
                <w:noProof/>
                <w:sz w:val="16"/>
                <w:szCs w:val="16"/>
                <w:lang w:val="pt-PT"/>
              </w:rPr>
              <w:t>Етапна цел за 2018 г.</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D6759E" w:rsidP="00426349">
            <w:pPr>
              <w:spacing w:before="0" w:after="0"/>
              <w:jc w:val="center"/>
              <w:rPr>
                <w:b/>
                <w:color w:val="FF0000"/>
                <w:sz w:val="16"/>
                <w:szCs w:val="16"/>
                <w:lang w:val="da-DK"/>
              </w:rPr>
            </w:pPr>
            <w:r w:rsidRPr="009247D7">
              <w:rPr>
                <w:b/>
                <w:noProof/>
                <w:sz w:val="16"/>
                <w:szCs w:val="16"/>
                <w:lang w:val="da-DK"/>
              </w:rPr>
              <w:t>Крайна цел (2023 г.)</w:t>
            </w:r>
          </w:p>
        </w:tc>
      </w:tr>
      <w:tr w:rsidR="00BC3798" w:rsidTr="00426349">
        <w:trPr>
          <w:trHeight w:val="36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tcBorders>
              <w:left w:val="single" w:sz="4" w:space="0" w:color="auto"/>
              <w:bottom w:val="single" w:sz="4" w:space="0" w:color="auto"/>
              <w:right w:val="single" w:sz="4" w:space="0" w:color="auto"/>
            </w:tcBorders>
            <w:shd w:val="clear" w:color="auto" w:fill="auto"/>
            <w:hideMark/>
          </w:tcPr>
          <w:p w:rsidR="008D5009" w:rsidRPr="0051112E" w:rsidRDefault="00D6759E" w:rsidP="00426349">
            <w:pPr>
              <w:spacing w:before="0" w:after="0"/>
              <w:jc w:val="center"/>
              <w:rPr>
                <w:b/>
                <w:sz w:val="20"/>
              </w:rPr>
            </w:pPr>
            <w:r w:rsidRPr="0051112E">
              <w:rPr>
                <w:b/>
                <w:noProof/>
                <w:sz w:val="20"/>
              </w:rPr>
              <w:t>М</w:t>
            </w:r>
          </w:p>
        </w:tc>
        <w:tc>
          <w:tcPr>
            <w:tcW w:w="0" w:type="auto"/>
            <w:tcBorders>
              <w:left w:val="single" w:sz="4" w:space="0" w:color="auto"/>
              <w:bottom w:val="single" w:sz="4" w:space="0" w:color="auto"/>
              <w:right w:val="single" w:sz="4" w:space="0" w:color="auto"/>
            </w:tcBorders>
            <w:shd w:val="clear" w:color="auto" w:fill="auto"/>
          </w:tcPr>
          <w:p w:rsidR="008D5009" w:rsidRPr="0051112E" w:rsidRDefault="00D6759E" w:rsidP="00426349">
            <w:pPr>
              <w:spacing w:before="0" w:after="0"/>
              <w:jc w:val="center"/>
              <w:rPr>
                <w:b/>
                <w:sz w:val="20"/>
              </w:rPr>
            </w:pPr>
            <w:r w:rsidRPr="0051112E">
              <w:rPr>
                <w:b/>
                <w:noProof/>
                <w:sz w:val="20"/>
              </w:rPr>
              <w:t>Ж</w:t>
            </w:r>
          </w:p>
        </w:tc>
        <w:tc>
          <w:tcPr>
            <w:tcW w:w="0" w:type="auto"/>
            <w:tcBorders>
              <w:left w:val="single" w:sz="4" w:space="0" w:color="auto"/>
              <w:bottom w:val="single" w:sz="4" w:space="0" w:color="auto"/>
              <w:right w:val="single" w:sz="4" w:space="0" w:color="auto"/>
            </w:tcBorders>
            <w:shd w:val="clear" w:color="auto" w:fill="auto"/>
          </w:tcPr>
          <w:p w:rsidR="008D5009" w:rsidRPr="003D67CD" w:rsidRDefault="00D6759E" w:rsidP="00426349">
            <w:pPr>
              <w:spacing w:before="0" w:after="0"/>
              <w:jc w:val="center"/>
              <w:rPr>
                <w:b/>
                <w:sz w:val="20"/>
              </w:rPr>
            </w:pPr>
            <w:r w:rsidRPr="0051112E">
              <w:rPr>
                <w:b/>
                <w:noProof/>
                <w:sz w:val="20"/>
              </w:rPr>
              <w:t>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RDefault="00D6759E" w:rsidP="00426349">
            <w:pPr>
              <w:spacing w:before="0" w:after="0"/>
              <w:jc w:val="center"/>
              <w:rPr>
                <w:b/>
                <w:sz w:val="20"/>
              </w:rPr>
            </w:pPr>
            <w:r w:rsidRPr="0051112E">
              <w:rPr>
                <w:b/>
                <w:noProof/>
                <w:sz w:val="20"/>
              </w:rPr>
              <w:t>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RDefault="00D6759E" w:rsidP="00426349">
            <w:pPr>
              <w:spacing w:before="0" w:after="0"/>
              <w:jc w:val="center"/>
              <w:rPr>
                <w:b/>
                <w:sz w:val="20"/>
              </w:rPr>
            </w:pPr>
            <w:r w:rsidRPr="0051112E">
              <w:rPr>
                <w:b/>
                <w:noProof/>
                <w:sz w:val="20"/>
              </w:rPr>
              <w:t>Ж</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3D67CD" w:rsidRDefault="00D6759E" w:rsidP="00426349">
            <w:pPr>
              <w:spacing w:before="0" w:after="0"/>
              <w:jc w:val="center"/>
              <w:rPr>
                <w:b/>
                <w:sz w:val="20"/>
              </w:rPr>
            </w:pPr>
            <w:r w:rsidRPr="0051112E">
              <w:rPr>
                <w:b/>
                <w:noProof/>
                <w:sz w:val="20"/>
              </w:rPr>
              <w:t>О</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3</w:t>
            </w:r>
            <w:r w:rsidR="00D6759E" w:rsidRPr="00004D7E">
              <w:rPr>
                <w:noProof/>
                <w:color w:val="000000"/>
                <w:sz w:val="12"/>
                <w:szCs w:val="12"/>
              </w:rPr>
              <w:t xml:space="preserve"> - </w:t>
            </w:r>
            <w:r>
              <w:rPr>
                <w:noProof/>
                <w:color w:val="000000"/>
                <w:sz w:val="12"/>
                <w:szCs w:val="12"/>
                <w:lang w:val="pt-PT"/>
              </w:rPr>
              <w:t>ПРОЗРАЧНА И ЕФЕКТИВНА СЪДЕБНА СИСТЕМА</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Сертифицирани средства</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5 108 990,53</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25 993 637,00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w:t>
            </w:r>
            <w:r w:rsidR="00D6759E" w:rsidRPr="00004D7E">
              <w:rPr>
                <w:noProof/>
                <w:color w:val="000000"/>
                <w:sz w:val="12"/>
                <w:szCs w:val="12"/>
              </w:rPr>
              <w:t xml:space="preserve"> - </w:t>
            </w:r>
            <w:r>
              <w:rPr>
                <w:noProof/>
                <w:color w:val="000000"/>
                <w:sz w:val="12"/>
                <w:szCs w:val="12"/>
                <w:lang w:val="pt-PT"/>
              </w:rPr>
              <w:t>АДМИНИСТРАТИВНО ОБСЛУЖВАНЕ И Е-УПРАВЛЕНИЕ</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Сертифицирани средства</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19 878 538,42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124 981 178,00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2</w:t>
            </w:r>
            <w:r w:rsidR="00D6759E" w:rsidRPr="00004D7E">
              <w:rPr>
                <w:noProof/>
                <w:color w:val="000000"/>
                <w:sz w:val="12"/>
                <w:szCs w:val="12"/>
              </w:rPr>
              <w:t xml:space="preserve"> - </w:t>
            </w:r>
            <w:r>
              <w:rPr>
                <w:noProof/>
                <w:color w:val="000000"/>
                <w:sz w:val="12"/>
                <w:szCs w:val="12"/>
                <w:lang w:val="pt-PT"/>
              </w:rPr>
              <w:t>ЕФЕКТИВНО И ПРОФЕСИОНАЛНО УПРАВЛЕНИЕ В ПАРТНЬОРСТВО С ГРАЖДАНСКОТО ОБЩЕСТВО И БИЗНЕСА</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Сертифицирани средства</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10 932 200,67</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46 194 956,00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2</w:t>
            </w:r>
            <w:r w:rsidR="00D6759E" w:rsidRPr="00004D7E">
              <w:rPr>
                <w:noProof/>
                <w:color w:val="000000"/>
                <w:sz w:val="12"/>
                <w:szCs w:val="12"/>
              </w:rPr>
              <w:t xml:space="preserve"> - </w:t>
            </w:r>
            <w:r>
              <w:rPr>
                <w:noProof/>
                <w:color w:val="000000"/>
                <w:sz w:val="12"/>
                <w:szCs w:val="12"/>
                <w:lang w:val="pt-PT"/>
              </w:rPr>
              <w:t>ЕФЕКТИВНО И ПРОФЕСИОНАЛНО УПРАВЛЕНИЕ В ПАРТНЬОРСТВО С ГРАЖДАНСКОТО ОБЩЕСТВО И БИЗНЕСА</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O2-1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Администрации, подкрепени за въвеждане на системи за управление на качеството</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48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93,00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3</w:t>
            </w:r>
            <w:r w:rsidR="00D6759E" w:rsidRPr="00004D7E">
              <w:rPr>
                <w:noProof/>
                <w:color w:val="000000"/>
                <w:sz w:val="12"/>
                <w:szCs w:val="12"/>
              </w:rPr>
              <w:t xml:space="preserve"> - </w:t>
            </w:r>
            <w:r>
              <w:rPr>
                <w:noProof/>
                <w:color w:val="000000"/>
                <w:sz w:val="12"/>
                <w:szCs w:val="12"/>
                <w:lang w:val="pt-PT"/>
              </w:rPr>
              <w:t>ПРОЗРАЧНА И ЕФЕКТИВНА СЪДЕБНА СИСТЕМА</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O3-1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Подкрепени анализи, проучвания, изследвания, методики и оценки, свързани с дейността на съдебната система</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50,00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w:t>
            </w:r>
            <w:r w:rsidR="00D6759E" w:rsidRPr="00004D7E">
              <w:rPr>
                <w:noProof/>
                <w:color w:val="000000"/>
                <w:sz w:val="12"/>
                <w:szCs w:val="12"/>
              </w:rPr>
              <w:t xml:space="preserve"> - </w:t>
            </w:r>
            <w:r>
              <w:rPr>
                <w:noProof/>
                <w:color w:val="000000"/>
                <w:sz w:val="12"/>
                <w:szCs w:val="12"/>
                <w:lang w:val="pt-PT"/>
              </w:rPr>
              <w:t>АДМИНИСТРАТИВНО ОБСЛУЖВАНЕ И Е-УПРАВЛЕНИЕ</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O1-3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Администрации, подкрепени за въвеждане на комплексно административно обслужване</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103,00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w:t>
            </w:r>
            <w:r w:rsidR="00D6759E" w:rsidRPr="00004D7E">
              <w:rPr>
                <w:noProof/>
                <w:color w:val="000000"/>
                <w:sz w:val="12"/>
                <w:szCs w:val="12"/>
              </w:rPr>
              <w:t xml:space="preserve"> - </w:t>
            </w:r>
            <w:r>
              <w:rPr>
                <w:noProof/>
                <w:color w:val="000000"/>
                <w:sz w:val="12"/>
                <w:szCs w:val="12"/>
                <w:lang w:val="pt-PT"/>
              </w:rPr>
              <w:t>АДМИНИСТРАТИВНО ОБСЛУЖВАНЕ И Е-УПРАВЛЕНИЕ</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О1-4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Брой общински услуги, подкрепени за стандартизиране</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20,00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2</w:t>
            </w:r>
            <w:r w:rsidR="00D6759E" w:rsidRPr="00004D7E">
              <w:rPr>
                <w:noProof/>
                <w:color w:val="000000"/>
                <w:sz w:val="12"/>
                <w:szCs w:val="12"/>
              </w:rPr>
              <w:t xml:space="preserve"> - </w:t>
            </w:r>
            <w:r>
              <w:rPr>
                <w:noProof/>
                <w:color w:val="000000"/>
                <w:sz w:val="12"/>
                <w:szCs w:val="12"/>
                <w:lang w:val="pt-PT"/>
              </w:rPr>
              <w:t>ЕФЕКТИВНО И ПРОФЕСИОНАЛНО УПРАВЛЕНИЕ В ПАРТНЬОРСТВО С ГРАЖДАНСКОТО ОБЩЕСТВО И БИЗНЕСА</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O2-5</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Брой подкрепени нови/ осъвременени обучителни модули за администрацията</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100,00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2</w:t>
            </w:r>
            <w:r w:rsidR="00D6759E" w:rsidRPr="00004D7E">
              <w:rPr>
                <w:noProof/>
                <w:color w:val="000000"/>
                <w:sz w:val="12"/>
                <w:szCs w:val="12"/>
              </w:rPr>
              <w:t xml:space="preserve"> - </w:t>
            </w:r>
            <w:r>
              <w:rPr>
                <w:noProof/>
                <w:color w:val="000000"/>
                <w:sz w:val="12"/>
                <w:szCs w:val="12"/>
                <w:lang w:val="pt-PT"/>
              </w:rPr>
              <w:t>ЕФЕКТИВНО И ПРОФЕСИОНАЛНО УПРАВЛЕНИЕ В ПАРТНЬОРСТВО С ГРАЖДАНСКОТО ОБЩЕСТВО И БИЗНЕСА</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O2-6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Обучени служители от администрацията</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426349">
            <w:pPr>
              <w:spacing w:before="0" w:after="0"/>
              <w:jc w:val="right"/>
              <w:rPr>
                <w:sz w:val="12"/>
                <w:szCs w:val="12"/>
                <w:lang w:val="da-DK"/>
              </w:rPr>
            </w:pPr>
            <w:r>
              <w:rPr>
                <w:noProof/>
                <w:sz w:val="12"/>
                <w:szCs w:val="12"/>
                <w:lang w:val="da-DK"/>
              </w:rPr>
              <w:t>12840</w:t>
            </w: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17160</w:t>
            </w: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30000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426349">
            <w:pPr>
              <w:suppressAutoHyphens/>
              <w:spacing w:before="0" w:after="0"/>
              <w:jc w:val="right"/>
              <w:rPr>
                <w:color w:val="000000"/>
                <w:sz w:val="12"/>
                <w:szCs w:val="12"/>
              </w:rPr>
            </w:pPr>
            <w:r>
              <w:rPr>
                <w:noProof/>
                <w:color w:val="000000"/>
                <w:sz w:val="12"/>
                <w:szCs w:val="12"/>
              </w:rPr>
              <w:t>45 000,00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426349">
            <w:pPr>
              <w:suppressAutoHyphens/>
              <w:spacing w:before="0" w:after="0"/>
              <w:jc w:val="right"/>
              <w:rPr>
                <w:color w:val="000000"/>
                <w:sz w:val="12"/>
                <w:szCs w:val="12"/>
              </w:rPr>
            </w:pPr>
            <w:r>
              <w:rPr>
                <w:noProof/>
                <w:color w:val="000000"/>
                <w:sz w:val="12"/>
                <w:szCs w:val="12"/>
              </w:rPr>
              <w:t>60 000,00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105 000,00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3</w:t>
            </w:r>
            <w:r w:rsidR="00D6759E" w:rsidRPr="00004D7E">
              <w:rPr>
                <w:noProof/>
                <w:color w:val="000000"/>
                <w:sz w:val="12"/>
                <w:szCs w:val="12"/>
              </w:rPr>
              <w:t xml:space="preserve"> - </w:t>
            </w:r>
            <w:r>
              <w:rPr>
                <w:noProof/>
                <w:color w:val="000000"/>
                <w:sz w:val="12"/>
                <w:szCs w:val="12"/>
                <w:lang w:val="pt-PT"/>
              </w:rPr>
              <w:t>ПРОЗРАЧНА И ЕФЕКТИВНА СЪДЕБНА СИСТЕМА</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O3-6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Брой подкрепени електронни услуги на съдебната власт</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5,00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w:t>
            </w:r>
            <w:r w:rsidR="00D6759E" w:rsidRPr="00004D7E">
              <w:rPr>
                <w:noProof/>
                <w:color w:val="000000"/>
                <w:sz w:val="12"/>
                <w:szCs w:val="12"/>
              </w:rPr>
              <w:t xml:space="preserve"> - </w:t>
            </w:r>
            <w:r>
              <w:rPr>
                <w:noProof/>
                <w:color w:val="000000"/>
                <w:sz w:val="12"/>
                <w:szCs w:val="12"/>
                <w:lang w:val="pt-PT"/>
              </w:rPr>
              <w:t>АДМИНИСТРАТИВНО ОБСЛУЖВАНЕ И Е-УПРАВЛЕНИЕ</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O1-7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Брой подкрепени регистри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100,00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3</w:t>
            </w:r>
            <w:r w:rsidR="00D6759E" w:rsidRPr="00004D7E">
              <w:rPr>
                <w:noProof/>
                <w:color w:val="000000"/>
                <w:sz w:val="12"/>
                <w:szCs w:val="12"/>
              </w:rPr>
              <w:t xml:space="preserve"> - </w:t>
            </w:r>
            <w:r>
              <w:rPr>
                <w:noProof/>
                <w:color w:val="000000"/>
                <w:sz w:val="12"/>
                <w:szCs w:val="12"/>
                <w:lang w:val="pt-PT"/>
              </w:rPr>
              <w:t>ПРОЗРАЧНА И ЕФЕКТИВНА СЪДЕБНА СИСТЕМА</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O3-8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Обучени магистрати, съдебни служители, служители на разследващи органи съгласно НПК</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4000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25 000,00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w:t>
            </w:r>
            <w:r w:rsidR="00D6759E" w:rsidRPr="00004D7E">
              <w:rPr>
                <w:noProof/>
                <w:color w:val="000000"/>
                <w:sz w:val="12"/>
                <w:szCs w:val="12"/>
              </w:rPr>
              <w:t xml:space="preserve"> - </w:t>
            </w:r>
            <w:r>
              <w:rPr>
                <w:noProof/>
                <w:color w:val="000000"/>
                <w:sz w:val="12"/>
                <w:szCs w:val="12"/>
                <w:lang w:val="pt-PT"/>
              </w:rPr>
              <w:t>АДМИНИСТРАТИВНО ОБСЛУЖВАНЕ И Е-УПРАВЛЕНИЕ</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О1-8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Подкрепени електронни услуги за предоставянето им в транзакционен режим</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150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750,00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2</w:t>
            </w:r>
            <w:r w:rsidR="00D6759E" w:rsidRPr="00004D7E">
              <w:rPr>
                <w:noProof/>
                <w:color w:val="000000"/>
                <w:sz w:val="12"/>
                <w:szCs w:val="12"/>
              </w:rPr>
              <w:t xml:space="preserve"> - </w:t>
            </w:r>
            <w:r>
              <w:rPr>
                <w:noProof/>
                <w:color w:val="000000"/>
                <w:sz w:val="12"/>
                <w:szCs w:val="12"/>
                <w:lang w:val="pt-PT"/>
              </w:rPr>
              <w:t>ЕФЕКТИВНО И ПРОФЕСИОНАЛНО УПРАВЛЕНИЕ В ПАРТНЬОРСТВО С ГРАЖДАНСКОТО ОБЩЕСТВО И БИЗНЕСА</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R2-2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Служители от администрацията, успешно преминали обучения с получаване на сертификат</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82%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85,00</w:t>
            </w:r>
          </w:p>
        </w:tc>
      </w:tr>
      <w:tr w:rsidR="00BC379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2</w:t>
            </w:r>
            <w:r w:rsidR="00D6759E" w:rsidRPr="00004D7E">
              <w:rPr>
                <w:noProof/>
                <w:color w:val="000000"/>
                <w:sz w:val="12"/>
                <w:szCs w:val="12"/>
              </w:rPr>
              <w:t xml:space="preserve"> - </w:t>
            </w:r>
            <w:r>
              <w:rPr>
                <w:noProof/>
                <w:color w:val="000000"/>
                <w:sz w:val="12"/>
                <w:szCs w:val="12"/>
                <w:lang w:val="pt-PT"/>
              </w:rPr>
              <w:t>ЕФЕКТИВНО И ПРОФЕСИОНАЛНО УПРАВЛЕНИЕ В ПАРТНЬОРСТВО С ГРАЖДАНСКОТО ОБЩЕСТВО И БИЗНЕСА</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Европейски социален фонд (ЕСФ)</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брой проекти, изцяло или частично изпълнени от социални партньори или неправителствени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брой</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350,00</w:t>
            </w:r>
          </w:p>
        </w:tc>
      </w:tr>
    </w:tbl>
    <w:p w:rsidR="008D5009" w:rsidRDefault="008D5009" w:rsidP="008D5009">
      <w:pPr>
        <w:spacing w:before="0" w:after="0"/>
        <w:rPr>
          <w:b/>
        </w:rPr>
      </w:pPr>
    </w:p>
    <w:p w:rsidR="008D5009" w:rsidRDefault="00D6759E" w:rsidP="00941EB6">
      <w:pPr>
        <w:pStyle w:val="Heading2"/>
        <w:numPr>
          <w:ilvl w:val="0"/>
          <w:numId w:val="0"/>
        </w:numPr>
        <w:spacing w:before="0" w:after="0"/>
        <w:ind w:left="850" w:hanging="850"/>
        <w:jc w:val="left"/>
      </w:pPr>
      <w:bookmarkStart w:id="191" w:name="_Toc256000126"/>
      <w:r>
        <w:rPr>
          <w:noProof/>
        </w:rPr>
        <w:t>12.3 Съответни партньори, участващи в подготовката на програмата</w:t>
      </w:r>
      <w:bookmarkEnd w:id="191"/>
    </w:p>
    <w:p w:rsidR="00BC3798" w:rsidRDefault="00D6759E">
      <w:pPr>
        <w:spacing w:before="0" w:after="240"/>
        <w:jc w:val="left"/>
      </w:pPr>
      <w:r>
        <w:t>Членове на ТРГ са представители на 40 администрации и 6 органа на съдебната власт, 4 университета, Българската академия на науките и 10 неправителствени организации:</w:t>
      </w:r>
    </w:p>
    <w:p w:rsidR="00BC3798" w:rsidRDefault="00D6759E">
      <w:pPr>
        <w:spacing w:before="240" w:after="240"/>
        <w:jc w:val="left"/>
      </w:pPr>
      <w:r>
        <w:t xml:space="preserve">Администрация на Министерския съвет (дирекции „Програмиране на средствата от Европейския съюз“, „Информация и системи за управление на средствата от Европейския съюз“, отдел „Административна и регионална координация“, „Мониторинг на средствата от ЕС“, „Координация по въпросите на ЕС“; дирекция „Икономическа и социална политика“, дирекция „Оперативна програма „Техническа помощ“, дирекция „Модернизация </w:t>
      </w:r>
      <w:r>
        <w:lastRenderedPageBreak/>
        <w:t>на администрацията“ и съветници към кабинета на Заместник министър-председателя по икономическо развитие и Заместник министър-председателя и министър на правосъдието),</w:t>
      </w:r>
    </w:p>
    <w:p w:rsidR="00BC3798" w:rsidRDefault="00D6759E">
      <w:pPr>
        <w:spacing w:before="240" w:after="240"/>
        <w:jc w:val="left"/>
      </w:pPr>
      <w:r>
        <w:t>Министерство на финансите,</w:t>
      </w:r>
    </w:p>
    <w:p w:rsidR="00BC3798" w:rsidRDefault="00D6759E">
      <w:pPr>
        <w:spacing w:before="240" w:after="240"/>
        <w:jc w:val="left"/>
      </w:pPr>
      <w:r>
        <w:t>Министерство на труда и социалната политика,</w:t>
      </w:r>
    </w:p>
    <w:p w:rsidR="00BC3798" w:rsidRDefault="00D6759E">
      <w:pPr>
        <w:spacing w:before="240" w:after="240"/>
        <w:jc w:val="left"/>
      </w:pPr>
      <w:r>
        <w:t>Министерство на транспорта, информационните технологии и съобщенията,</w:t>
      </w:r>
    </w:p>
    <w:p w:rsidR="00BC3798" w:rsidRDefault="00D6759E">
      <w:pPr>
        <w:spacing w:before="240" w:after="240"/>
        <w:jc w:val="left"/>
      </w:pPr>
      <w:r>
        <w:t>Министерство на вътрешните работи,</w:t>
      </w:r>
    </w:p>
    <w:p w:rsidR="00BC3798" w:rsidRDefault="00D6759E">
      <w:pPr>
        <w:spacing w:before="240" w:after="240"/>
        <w:jc w:val="left"/>
      </w:pPr>
      <w:r>
        <w:t>Министерство на правосъдието,</w:t>
      </w:r>
    </w:p>
    <w:p w:rsidR="00BC3798" w:rsidRDefault="00D6759E">
      <w:pPr>
        <w:spacing w:before="240" w:after="240"/>
        <w:jc w:val="left"/>
      </w:pPr>
      <w:r>
        <w:t>Министерство на външните работи,</w:t>
      </w:r>
    </w:p>
    <w:p w:rsidR="00BC3798" w:rsidRDefault="00D6759E">
      <w:pPr>
        <w:spacing w:before="240" w:after="240"/>
        <w:jc w:val="left"/>
      </w:pPr>
      <w:r>
        <w:t>Министерство на регионалното развитие,</w:t>
      </w:r>
    </w:p>
    <w:p w:rsidR="00BC3798" w:rsidRDefault="00D6759E">
      <w:pPr>
        <w:spacing w:before="240" w:after="240"/>
        <w:jc w:val="left"/>
      </w:pPr>
      <w:r>
        <w:t>Министерство на икономиката и енергетиката,</w:t>
      </w:r>
    </w:p>
    <w:p w:rsidR="00BC3798" w:rsidRDefault="00D6759E">
      <w:pPr>
        <w:spacing w:before="240" w:after="240"/>
        <w:jc w:val="left"/>
      </w:pPr>
      <w:r>
        <w:t>Министерство на отбраната,</w:t>
      </w:r>
    </w:p>
    <w:p w:rsidR="00BC3798" w:rsidRDefault="00D6759E">
      <w:pPr>
        <w:spacing w:before="240" w:after="240"/>
        <w:jc w:val="left"/>
      </w:pPr>
      <w:r>
        <w:t>Министерство на образованието и науката,</w:t>
      </w:r>
    </w:p>
    <w:p w:rsidR="00BC3798" w:rsidRDefault="00D6759E">
      <w:pPr>
        <w:spacing w:before="240" w:after="240"/>
        <w:jc w:val="left"/>
      </w:pPr>
      <w:r>
        <w:t>Министерство на здравеопазването,</w:t>
      </w:r>
    </w:p>
    <w:p w:rsidR="00BC3798" w:rsidRDefault="00D6759E">
      <w:pPr>
        <w:spacing w:before="240" w:after="240"/>
        <w:jc w:val="left"/>
      </w:pPr>
      <w:r>
        <w:t>Министерство на културата,</w:t>
      </w:r>
    </w:p>
    <w:p w:rsidR="00BC3798" w:rsidRDefault="00D6759E">
      <w:pPr>
        <w:spacing w:before="240" w:after="240"/>
        <w:jc w:val="left"/>
      </w:pPr>
      <w:r>
        <w:t>Министерство на околната среда и водите,</w:t>
      </w:r>
    </w:p>
    <w:p w:rsidR="00BC3798" w:rsidRDefault="00D6759E">
      <w:pPr>
        <w:spacing w:before="240" w:after="240"/>
        <w:jc w:val="left"/>
      </w:pPr>
      <w:r>
        <w:lastRenderedPageBreak/>
        <w:t>Министерство на земеделието и храните,</w:t>
      </w:r>
    </w:p>
    <w:p w:rsidR="00BC3798" w:rsidRDefault="00D6759E">
      <w:pPr>
        <w:spacing w:before="240" w:after="240"/>
        <w:jc w:val="left"/>
      </w:pPr>
      <w:r>
        <w:t>Министерство на младежта и спорта,</w:t>
      </w:r>
    </w:p>
    <w:p w:rsidR="00BC3798" w:rsidRDefault="00D6759E">
      <w:pPr>
        <w:spacing w:before="240" w:after="240"/>
        <w:jc w:val="left"/>
      </w:pPr>
      <w:r>
        <w:t>Висш съдебен съвет,</w:t>
      </w:r>
    </w:p>
    <w:p w:rsidR="00BC3798" w:rsidRDefault="00D6759E">
      <w:pPr>
        <w:spacing w:before="240" w:after="240"/>
        <w:jc w:val="left"/>
      </w:pPr>
      <w:r>
        <w:t>Върховен касационен съд,</w:t>
      </w:r>
    </w:p>
    <w:p w:rsidR="00BC3798" w:rsidRDefault="00D6759E">
      <w:pPr>
        <w:spacing w:before="240" w:after="240"/>
        <w:jc w:val="left"/>
      </w:pPr>
      <w:r>
        <w:t>Върховен административен съд,</w:t>
      </w:r>
    </w:p>
    <w:p w:rsidR="00BC3798" w:rsidRDefault="00D6759E">
      <w:pPr>
        <w:spacing w:before="240" w:after="240"/>
        <w:jc w:val="left"/>
      </w:pPr>
      <w:r>
        <w:t>Прокуратура на Република България,</w:t>
      </w:r>
    </w:p>
    <w:p w:rsidR="00BC3798" w:rsidRDefault="00D6759E">
      <w:pPr>
        <w:spacing w:before="240" w:after="240"/>
        <w:jc w:val="left"/>
      </w:pPr>
      <w:r>
        <w:t>Инспекторат към Висшия съдебен съвет,</w:t>
      </w:r>
    </w:p>
    <w:p w:rsidR="00BC3798" w:rsidRDefault="00D6759E">
      <w:pPr>
        <w:spacing w:before="240" w:after="240"/>
        <w:jc w:val="left"/>
      </w:pPr>
      <w:r>
        <w:t>Национален институт на правосъдието,</w:t>
      </w:r>
    </w:p>
    <w:p w:rsidR="00BC3798" w:rsidRDefault="00D6759E">
      <w:pPr>
        <w:spacing w:before="240" w:after="240"/>
        <w:jc w:val="left"/>
      </w:pPr>
      <w:r>
        <w:t>Институт по публична администрация,</w:t>
      </w:r>
    </w:p>
    <w:p w:rsidR="00BC3798" w:rsidRDefault="00D6759E">
      <w:pPr>
        <w:spacing w:before="240" w:after="240"/>
        <w:jc w:val="left"/>
      </w:pPr>
      <w:r>
        <w:t>Национално сдружение на общините в Република България,</w:t>
      </w:r>
    </w:p>
    <w:p w:rsidR="00BC3798" w:rsidRDefault="00D6759E">
      <w:pPr>
        <w:spacing w:before="240" w:after="240"/>
        <w:jc w:val="left"/>
      </w:pPr>
      <w:r>
        <w:t>Център за превенция и противодействие на корупцията и организираната престъпност,</w:t>
      </w:r>
    </w:p>
    <w:p w:rsidR="00BC3798" w:rsidRDefault="00D6759E">
      <w:pPr>
        <w:spacing w:before="240" w:after="240"/>
        <w:jc w:val="left"/>
      </w:pPr>
      <w:r>
        <w:t>Агенция по обществени поръчки,</w:t>
      </w:r>
    </w:p>
    <w:p w:rsidR="00BC3798" w:rsidRDefault="00D6759E">
      <w:pPr>
        <w:spacing w:before="240" w:after="240"/>
        <w:jc w:val="left"/>
      </w:pPr>
      <w:r>
        <w:t>Държавна агенция за закрила на детето,</w:t>
      </w:r>
    </w:p>
    <w:p w:rsidR="00BC3798" w:rsidRDefault="00D6759E">
      <w:pPr>
        <w:spacing w:before="240" w:after="240"/>
        <w:jc w:val="left"/>
      </w:pPr>
      <w:r>
        <w:t>Държавна агенция „Архиви“,</w:t>
      </w:r>
    </w:p>
    <w:p w:rsidR="00BC3798" w:rsidRDefault="00D6759E">
      <w:pPr>
        <w:spacing w:before="240" w:after="240"/>
        <w:jc w:val="left"/>
      </w:pPr>
      <w:r>
        <w:lastRenderedPageBreak/>
        <w:t>Държавен фонд „Земеделие“,</w:t>
      </w:r>
    </w:p>
    <w:p w:rsidR="00BC3798" w:rsidRDefault="00D6759E">
      <w:pPr>
        <w:spacing w:before="240" w:after="240"/>
        <w:jc w:val="left"/>
      </w:pPr>
      <w:r>
        <w:t>Изпълнителна агенция „Одит на средствата от ЕС“,</w:t>
      </w:r>
    </w:p>
    <w:p w:rsidR="00BC3798" w:rsidRDefault="00D6759E">
      <w:pPr>
        <w:spacing w:before="240" w:after="240"/>
        <w:jc w:val="left"/>
      </w:pPr>
      <w:r>
        <w:t>Национален статистически институт,</w:t>
      </w:r>
    </w:p>
    <w:p w:rsidR="00BC3798" w:rsidRDefault="00D6759E">
      <w:pPr>
        <w:spacing w:before="240" w:after="240"/>
        <w:jc w:val="left"/>
      </w:pPr>
      <w:r>
        <w:t>Комисия за защита от дискриминация,</w:t>
      </w:r>
    </w:p>
    <w:p w:rsidR="00BC3798" w:rsidRDefault="00D6759E">
      <w:pPr>
        <w:spacing w:before="240" w:after="240"/>
        <w:jc w:val="left"/>
      </w:pPr>
      <w:r>
        <w:t>Национална агенция за приходите,</w:t>
      </w:r>
    </w:p>
    <w:p w:rsidR="00BC3798" w:rsidRDefault="00D6759E">
      <w:pPr>
        <w:spacing w:before="240" w:after="240"/>
        <w:jc w:val="left"/>
      </w:pPr>
      <w:r>
        <w:t>Национален дарителски фонд „13 века България“,</w:t>
      </w:r>
    </w:p>
    <w:p w:rsidR="00BC3798" w:rsidRDefault="00D6759E">
      <w:pPr>
        <w:spacing w:before="240" w:after="240"/>
        <w:jc w:val="left"/>
      </w:pPr>
      <w:r>
        <w:t>Регионален съвет за развитие на Северозападен район,</w:t>
      </w:r>
    </w:p>
    <w:p w:rsidR="00BC3798" w:rsidRDefault="00D6759E">
      <w:pPr>
        <w:spacing w:before="240" w:after="240"/>
        <w:jc w:val="left"/>
      </w:pPr>
      <w:r>
        <w:t>Регионален съвет за развитие на Северен централен район,</w:t>
      </w:r>
    </w:p>
    <w:p w:rsidR="00BC3798" w:rsidRDefault="00D6759E">
      <w:pPr>
        <w:spacing w:before="240" w:after="240"/>
        <w:jc w:val="left"/>
      </w:pPr>
      <w:r>
        <w:t>Регионален съвет за развитие на Североизточен район,</w:t>
      </w:r>
    </w:p>
    <w:p w:rsidR="00BC3798" w:rsidRDefault="00D6759E">
      <w:pPr>
        <w:spacing w:before="240" w:after="240"/>
        <w:jc w:val="left"/>
      </w:pPr>
      <w:r>
        <w:t>Регионален Съвет за развитие на Югоизточен район,</w:t>
      </w:r>
    </w:p>
    <w:p w:rsidR="00BC3798" w:rsidRDefault="00D6759E">
      <w:pPr>
        <w:spacing w:before="240" w:after="240"/>
        <w:jc w:val="left"/>
      </w:pPr>
      <w:r>
        <w:t>Регионален съвет за развитие на Южен централен район,</w:t>
      </w:r>
    </w:p>
    <w:p w:rsidR="00BC3798" w:rsidRDefault="00D6759E">
      <w:pPr>
        <w:spacing w:before="240" w:after="240"/>
        <w:jc w:val="left"/>
      </w:pPr>
      <w:r>
        <w:t>Регионален съвет за развитие на Югозападен район,</w:t>
      </w:r>
    </w:p>
    <w:p w:rsidR="00BC3798" w:rsidRDefault="00D6759E">
      <w:pPr>
        <w:spacing w:before="240" w:after="240"/>
        <w:jc w:val="left"/>
      </w:pPr>
      <w:r>
        <w:t>Конфедерация на труда „Подкрепа“,</w:t>
      </w:r>
    </w:p>
    <w:p w:rsidR="00BC3798" w:rsidRDefault="00D6759E">
      <w:pPr>
        <w:spacing w:before="240" w:after="240"/>
        <w:jc w:val="left"/>
      </w:pPr>
      <w:r>
        <w:t>Конфедерация на независимите синдикати в България,</w:t>
      </w:r>
    </w:p>
    <w:p w:rsidR="00BC3798" w:rsidRDefault="00D6759E">
      <w:pPr>
        <w:spacing w:before="240" w:after="240"/>
        <w:jc w:val="left"/>
      </w:pPr>
      <w:r>
        <w:lastRenderedPageBreak/>
        <w:t>Асоциация на индустриалния капитал в България,</w:t>
      </w:r>
    </w:p>
    <w:p w:rsidR="00BC3798" w:rsidRDefault="00D6759E">
      <w:pPr>
        <w:spacing w:before="240" w:after="240"/>
        <w:jc w:val="left"/>
      </w:pPr>
      <w:r>
        <w:t>Българска стопанска камара,</w:t>
      </w:r>
    </w:p>
    <w:p w:rsidR="00BC3798" w:rsidRDefault="00D6759E">
      <w:pPr>
        <w:spacing w:before="240" w:after="240"/>
        <w:jc w:val="left"/>
      </w:pPr>
      <w:r>
        <w:t>Конфедерация на работодателите и индустриалците в България,</w:t>
      </w:r>
    </w:p>
    <w:p w:rsidR="00BC3798" w:rsidRDefault="00D6759E">
      <w:pPr>
        <w:spacing w:before="240" w:after="240"/>
        <w:jc w:val="left"/>
      </w:pPr>
      <w:r>
        <w:t>Българска търговско-промишлена палата,</w:t>
      </w:r>
    </w:p>
    <w:p w:rsidR="00BC3798" w:rsidRDefault="00D6759E">
      <w:pPr>
        <w:spacing w:before="240" w:after="240"/>
        <w:jc w:val="left"/>
      </w:pPr>
      <w:r>
        <w:t>Национално представителни организации на и за хора с увреждания,</w:t>
      </w:r>
    </w:p>
    <w:p w:rsidR="00BC3798" w:rsidRDefault="00D6759E">
      <w:pPr>
        <w:spacing w:before="240" w:after="240"/>
        <w:jc w:val="left"/>
      </w:pPr>
      <w:r>
        <w:t>Представители на академичната общност (представители на висши училища и представители на Българската академия на науките),</w:t>
      </w:r>
    </w:p>
    <w:p w:rsidR="00BC3798" w:rsidRDefault="00D6759E">
      <w:pPr>
        <w:spacing w:before="240" w:after="240"/>
        <w:jc w:val="left"/>
      </w:pPr>
      <w:r>
        <w:t>Представители на неправителствени организации.</w:t>
      </w:r>
    </w:p>
    <w:p w:rsidR="008D5009" w:rsidRDefault="008D5009" w:rsidP="008D5009">
      <w:pPr>
        <w:pStyle w:val="Text1"/>
        <w:spacing w:before="0" w:after="0"/>
        <w:ind w:left="0"/>
        <w:rPr>
          <w:color w:val="000000"/>
          <w:sz w:val="22"/>
          <w:szCs w:val="22"/>
        </w:rPr>
        <w:sectPr w:rsidR="008D5009" w:rsidSect="00BF725A">
          <w:headerReference w:type="even" r:id="rId63"/>
          <w:headerReference w:type="default" r:id="rId64"/>
          <w:footerReference w:type="default" r:id="rId65"/>
          <w:headerReference w:type="first" r:id="rId66"/>
          <w:footerReference w:type="first" r:id="rId67"/>
          <w:pgSz w:w="16838" w:h="11906" w:orient="landscape"/>
          <w:pgMar w:top="567" w:right="567" w:bottom="0" w:left="851" w:header="0" w:footer="284" w:gutter="0"/>
          <w:cols w:space="708"/>
          <w:docGrid w:linePitch="360"/>
        </w:sectPr>
      </w:pPr>
    </w:p>
    <w:p w:rsidR="00082313" w:rsidRDefault="00D6759E" w:rsidP="00B803E1">
      <w:pPr>
        <w:pStyle w:val="Heading10"/>
        <w:tabs>
          <w:tab w:val="clear" w:pos="850"/>
        </w:tabs>
        <w:ind w:left="0" w:firstLine="0"/>
      </w:pPr>
      <w:bookmarkStart w:id="192" w:name="_Toc256000127"/>
      <w:r>
        <w:rPr>
          <w:noProof/>
        </w:rPr>
        <w:lastRenderedPageBreak/>
        <w:t>Документи</w:t>
      </w:r>
      <w:bookmarkEnd w:id="1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431"/>
        <w:gridCol w:w="1854"/>
        <w:gridCol w:w="2578"/>
        <w:gridCol w:w="3049"/>
        <w:gridCol w:w="1000"/>
        <w:gridCol w:w="1892"/>
        <w:gridCol w:w="1392"/>
      </w:tblGrid>
      <w:tr w:rsidR="00BC3798" w:rsidTr="00CF3839">
        <w:trPr>
          <w:trHeight w:val="283"/>
          <w:tblHeader/>
        </w:trPr>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Заглавие на документа</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Вид документ</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Дата на документа</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Локален референтен номер</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Референтен номер на Комисията</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Файлове</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Дата на изпращане</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Изпратено от</w:t>
            </w:r>
          </w:p>
        </w:tc>
      </w:tr>
    </w:tbl>
    <w:p w:rsidR="00082313" w:rsidRDefault="00082313" w:rsidP="00BF52F6">
      <w:pPr>
        <w:spacing w:before="0" w:after="0"/>
      </w:pPr>
    </w:p>
    <w:p w:rsidR="00082313" w:rsidRDefault="00D6759E" w:rsidP="00BF52F6">
      <w:pPr>
        <w:pStyle w:val="ManualHeading20"/>
        <w:spacing w:before="0" w:after="0"/>
      </w:pPr>
      <w:bookmarkStart w:id="193" w:name="_Toc256000128"/>
      <w:r>
        <w:rPr>
          <w:noProof/>
        </w:rPr>
        <w:t>Подадени приложения съгласно регламента за изпълнение на Комисията, в който се установява моделът на програмата</w:t>
      </w:r>
      <w:bookmarkEnd w:id="1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771"/>
        <w:gridCol w:w="1285"/>
        <w:gridCol w:w="1150"/>
        <w:gridCol w:w="1376"/>
        <w:gridCol w:w="1815"/>
        <w:gridCol w:w="2422"/>
        <w:gridCol w:w="1182"/>
        <w:gridCol w:w="1044"/>
      </w:tblGrid>
      <w:tr w:rsidR="00BC3798" w:rsidTr="00CF3839">
        <w:trPr>
          <w:trHeight w:val="283"/>
          <w:tblHeader/>
        </w:trPr>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Заглавие на документа</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Вид документ</w:t>
            </w:r>
          </w:p>
        </w:tc>
        <w:tc>
          <w:tcPr>
            <w:tcW w:w="0" w:type="auto"/>
            <w:vAlign w:val="center"/>
          </w:tcPr>
          <w:p w:rsidR="00082313" w:rsidRPr="00C40F08" w:rsidRDefault="00D6759E" w:rsidP="00BF52F6">
            <w:pPr>
              <w:pStyle w:val="NormalCentered"/>
              <w:spacing w:before="0" w:after="0"/>
              <w:rPr>
                <w:b/>
                <w:sz w:val="16"/>
                <w:szCs w:val="16"/>
              </w:rPr>
            </w:pPr>
            <w:r>
              <w:rPr>
                <w:b/>
                <w:noProof/>
                <w:sz w:val="16"/>
                <w:szCs w:val="16"/>
              </w:rPr>
              <w:t>Версия на програмата</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Дата на документа</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Локален референтен номер</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Референтен номер на Комисията</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Файлове</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Дата на изпращане</w:t>
            </w:r>
          </w:p>
        </w:tc>
        <w:tc>
          <w:tcPr>
            <w:tcW w:w="0" w:type="auto"/>
            <w:shd w:val="clear" w:color="auto" w:fill="auto"/>
            <w:vAlign w:val="center"/>
          </w:tcPr>
          <w:p w:rsidR="00082313" w:rsidRPr="00C40F08" w:rsidRDefault="00D6759E" w:rsidP="00BF52F6">
            <w:pPr>
              <w:pStyle w:val="NormalCentered"/>
              <w:spacing w:before="0" w:after="0"/>
              <w:rPr>
                <w:b/>
                <w:sz w:val="16"/>
                <w:szCs w:val="16"/>
              </w:rPr>
            </w:pPr>
            <w:r>
              <w:rPr>
                <w:b/>
                <w:noProof/>
                <w:sz w:val="16"/>
                <w:szCs w:val="16"/>
              </w:rPr>
              <w:t>Изпратено от</w:t>
            </w:r>
          </w:p>
        </w:tc>
      </w:tr>
      <w:tr w:rsidR="00BC3798" w:rsidTr="00CF3839">
        <w:trPr>
          <w:trHeight w:val="283"/>
        </w:trPr>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Доклад от предварителна оценка</w:t>
            </w: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Доклад за предварителната оценка</w:t>
            </w:r>
          </w:p>
        </w:tc>
        <w:tc>
          <w:tcPr>
            <w:tcW w:w="0" w:type="auto"/>
          </w:tcPr>
          <w:p w:rsidR="00082313" w:rsidRPr="00E86267" w:rsidRDefault="00D6759E" w:rsidP="00BF52F6">
            <w:pPr>
              <w:pStyle w:val="NormalLeft"/>
              <w:spacing w:before="0" w:after="0"/>
              <w:jc w:val="center"/>
              <w:rPr>
                <w:sz w:val="16"/>
                <w:szCs w:val="16"/>
              </w:rPr>
            </w:pPr>
            <w:r>
              <w:rPr>
                <w:noProof/>
                <w:sz w:val="16"/>
                <w:szCs w:val="16"/>
              </w:rPr>
              <w:t>1.1</w:t>
            </w:r>
          </w:p>
        </w:tc>
        <w:tc>
          <w:tcPr>
            <w:tcW w:w="0" w:type="auto"/>
            <w:shd w:val="clear" w:color="auto" w:fill="auto"/>
          </w:tcPr>
          <w:p w:rsidR="00082313" w:rsidRPr="00E86267" w:rsidRDefault="00D6759E" w:rsidP="00BF52F6">
            <w:pPr>
              <w:pStyle w:val="NormalLeft"/>
              <w:spacing w:before="0" w:after="0"/>
              <w:jc w:val="center"/>
              <w:rPr>
                <w:sz w:val="16"/>
                <w:szCs w:val="16"/>
              </w:rPr>
            </w:pPr>
            <w:r w:rsidRPr="00E86267">
              <w:rPr>
                <w:noProof/>
                <w:sz w:val="16"/>
                <w:szCs w:val="16"/>
              </w:rPr>
              <w:t>01.12.2014</w:t>
            </w:r>
          </w:p>
        </w:tc>
        <w:tc>
          <w:tcPr>
            <w:tcW w:w="0" w:type="auto"/>
            <w:shd w:val="clear" w:color="auto" w:fill="auto"/>
          </w:tcPr>
          <w:p w:rsidR="00082313" w:rsidRPr="00E86267" w:rsidRDefault="00082313" w:rsidP="00BF52F6">
            <w:pPr>
              <w:pStyle w:val="NormalLeft"/>
              <w:spacing w:before="0" w:after="0"/>
              <w:rPr>
                <w:sz w:val="16"/>
                <w:szCs w:val="16"/>
              </w:rPr>
            </w:pP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Ares(2014)4052249</w:t>
            </w: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Доклад от предварителна оценка</w:t>
            </w:r>
            <w:r w:rsidRPr="00E86267">
              <w:rPr>
                <w:sz w:val="16"/>
                <w:szCs w:val="16"/>
              </w:rPr>
              <w:t xml:space="preserve"> </w:t>
            </w:r>
          </w:p>
        </w:tc>
        <w:tc>
          <w:tcPr>
            <w:tcW w:w="0" w:type="auto"/>
            <w:shd w:val="clear" w:color="auto" w:fill="auto"/>
          </w:tcPr>
          <w:p w:rsidR="00082313" w:rsidRPr="00E86267" w:rsidRDefault="00D6759E" w:rsidP="00BF52F6">
            <w:pPr>
              <w:pStyle w:val="NormalLeft"/>
              <w:spacing w:before="0" w:after="0"/>
              <w:jc w:val="center"/>
              <w:rPr>
                <w:sz w:val="16"/>
                <w:szCs w:val="16"/>
              </w:rPr>
            </w:pPr>
            <w:r w:rsidRPr="00E86267">
              <w:rPr>
                <w:noProof/>
                <w:sz w:val="16"/>
                <w:szCs w:val="16"/>
              </w:rPr>
              <w:t>03.12.2014</w:t>
            </w: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nyoloale</w:t>
            </w:r>
          </w:p>
          <w:p w:rsidR="00082313" w:rsidRPr="00E86267" w:rsidRDefault="00082313" w:rsidP="00BF52F6">
            <w:pPr>
              <w:pStyle w:val="NormalLeft"/>
              <w:spacing w:before="0" w:after="0"/>
              <w:rPr>
                <w:sz w:val="16"/>
                <w:szCs w:val="16"/>
              </w:rPr>
            </w:pPr>
          </w:p>
        </w:tc>
      </w:tr>
      <w:tr w:rsidR="00BC3798" w:rsidTr="00CF3839">
        <w:trPr>
          <w:trHeight w:val="283"/>
        </w:trPr>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Оценка на изпълнението на предварителните условия</w:t>
            </w: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Документация за оценка на приложимостта и изпълнението на предварителните условия</w:t>
            </w:r>
          </w:p>
        </w:tc>
        <w:tc>
          <w:tcPr>
            <w:tcW w:w="0" w:type="auto"/>
          </w:tcPr>
          <w:p w:rsidR="00082313" w:rsidRPr="00E86267" w:rsidRDefault="00D6759E" w:rsidP="00BF52F6">
            <w:pPr>
              <w:pStyle w:val="NormalLeft"/>
              <w:spacing w:before="0" w:after="0"/>
              <w:jc w:val="center"/>
              <w:rPr>
                <w:sz w:val="16"/>
                <w:szCs w:val="16"/>
              </w:rPr>
            </w:pPr>
            <w:r>
              <w:rPr>
                <w:noProof/>
                <w:sz w:val="16"/>
                <w:szCs w:val="16"/>
              </w:rPr>
              <w:t>1.1</w:t>
            </w:r>
          </w:p>
        </w:tc>
        <w:tc>
          <w:tcPr>
            <w:tcW w:w="0" w:type="auto"/>
            <w:shd w:val="clear" w:color="auto" w:fill="auto"/>
          </w:tcPr>
          <w:p w:rsidR="00082313" w:rsidRPr="00E86267" w:rsidRDefault="00D6759E" w:rsidP="00BF52F6">
            <w:pPr>
              <w:pStyle w:val="NormalLeft"/>
              <w:spacing w:before="0" w:after="0"/>
              <w:jc w:val="center"/>
              <w:rPr>
                <w:sz w:val="16"/>
                <w:szCs w:val="16"/>
              </w:rPr>
            </w:pPr>
            <w:r w:rsidRPr="00E86267">
              <w:rPr>
                <w:noProof/>
                <w:sz w:val="16"/>
                <w:szCs w:val="16"/>
              </w:rPr>
              <w:t>03.12.2014</w:t>
            </w:r>
          </w:p>
        </w:tc>
        <w:tc>
          <w:tcPr>
            <w:tcW w:w="0" w:type="auto"/>
            <w:shd w:val="clear" w:color="auto" w:fill="auto"/>
          </w:tcPr>
          <w:p w:rsidR="00082313" w:rsidRPr="00E86267" w:rsidRDefault="00082313" w:rsidP="00BF52F6">
            <w:pPr>
              <w:pStyle w:val="NormalLeft"/>
              <w:spacing w:before="0" w:after="0"/>
              <w:rPr>
                <w:sz w:val="16"/>
                <w:szCs w:val="16"/>
              </w:rPr>
            </w:pP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Ares(2014)4052249</w:t>
            </w: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Предварителни условия</w:t>
            </w:r>
            <w:r w:rsidRPr="00E86267">
              <w:rPr>
                <w:sz w:val="16"/>
                <w:szCs w:val="16"/>
              </w:rPr>
              <w:t xml:space="preserve"> </w:t>
            </w:r>
          </w:p>
        </w:tc>
        <w:tc>
          <w:tcPr>
            <w:tcW w:w="0" w:type="auto"/>
            <w:shd w:val="clear" w:color="auto" w:fill="auto"/>
          </w:tcPr>
          <w:p w:rsidR="00082313" w:rsidRPr="00E86267" w:rsidRDefault="00D6759E" w:rsidP="00BF52F6">
            <w:pPr>
              <w:pStyle w:val="NormalLeft"/>
              <w:spacing w:before="0" w:after="0"/>
              <w:jc w:val="center"/>
              <w:rPr>
                <w:sz w:val="16"/>
                <w:szCs w:val="16"/>
              </w:rPr>
            </w:pPr>
            <w:r w:rsidRPr="00E86267">
              <w:rPr>
                <w:noProof/>
                <w:sz w:val="16"/>
                <w:szCs w:val="16"/>
              </w:rPr>
              <w:t>03.12.2014</w:t>
            </w: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nyoloale</w:t>
            </w:r>
          </w:p>
          <w:p w:rsidR="00082313" w:rsidRPr="00E86267" w:rsidRDefault="00082313" w:rsidP="00BF52F6">
            <w:pPr>
              <w:pStyle w:val="NormalLeft"/>
              <w:spacing w:before="0" w:after="0"/>
              <w:rPr>
                <w:sz w:val="16"/>
                <w:szCs w:val="16"/>
              </w:rPr>
            </w:pPr>
          </w:p>
        </w:tc>
      </w:tr>
      <w:tr w:rsidR="00BC3798" w:rsidTr="00CF3839">
        <w:trPr>
          <w:trHeight w:val="283"/>
        </w:trPr>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Programme Snapshot of data before send 2014BG05SFOP001 3.1</w:t>
            </w: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Снимка на данните преди изпращане</w:t>
            </w:r>
          </w:p>
        </w:tc>
        <w:tc>
          <w:tcPr>
            <w:tcW w:w="0" w:type="auto"/>
          </w:tcPr>
          <w:p w:rsidR="00082313" w:rsidRPr="00E86267" w:rsidRDefault="00D6759E" w:rsidP="00BF52F6">
            <w:pPr>
              <w:pStyle w:val="NormalLeft"/>
              <w:spacing w:before="0" w:after="0"/>
              <w:jc w:val="center"/>
              <w:rPr>
                <w:sz w:val="16"/>
                <w:szCs w:val="16"/>
              </w:rPr>
            </w:pPr>
            <w:r>
              <w:rPr>
                <w:noProof/>
                <w:sz w:val="16"/>
                <w:szCs w:val="16"/>
              </w:rPr>
              <w:t>3.1</w:t>
            </w:r>
          </w:p>
        </w:tc>
        <w:tc>
          <w:tcPr>
            <w:tcW w:w="0" w:type="auto"/>
            <w:shd w:val="clear" w:color="auto" w:fill="auto"/>
          </w:tcPr>
          <w:p w:rsidR="00082313" w:rsidRPr="00E86267" w:rsidRDefault="00D6759E" w:rsidP="00BF52F6">
            <w:pPr>
              <w:pStyle w:val="NormalLeft"/>
              <w:spacing w:before="0" w:after="0"/>
              <w:jc w:val="center"/>
              <w:rPr>
                <w:sz w:val="16"/>
                <w:szCs w:val="16"/>
              </w:rPr>
            </w:pPr>
            <w:r w:rsidRPr="00E86267">
              <w:rPr>
                <w:noProof/>
                <w:sz w:val="16"/>
                <w:szCs w:val="16"/>
              </w:rPr>
              <w:t>23.07.2018</w:t>
            </w:r>
          </w:p>
        </w:tc>
        <w:tc>
          <w:tcPr>
            <w:tcW w:w="0" w:type="auto"/>
            <w:shd w:val="clear" w:color="auto" w:fill="auto"/>
          </w:tcPr>
          <w:p w:rsidR="00082313" w:rsidRPr="00E86267" w:rsidRDefault="00082313" w:rsidP="00BF52F6">
            <w:pPr>
              <w:pStyle w:val="NormalLeft"/>
              <w:spacing w:before="0" w:after="0"/>
              <w:rPr>
                <w:sz w:val="16"/>
                <w:szCs w:val="16"/>
              </w:rPr>
            </w:pP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Ares(2018)3901004</w:t>
            </w: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Programme Snapshot of data before send 2014BG05SFOP001 3.1 bg</w:t>
            </w:r>
            <w:r w:rsidRPr="00E86267">
              <w:rPr>
                <w:sz w:val="16"/>
                <w:szCs w:val="16"/>
              </w:rPr>
              <w:t xml:space="preserve"> </w:t>
            </w:r>
          </w:p>
        </w:tc>
        <w:tc>
          <w:tcPr>
            <w:tcW w:w="0" w:type="auto"/>
            <w:shd w:val="clear" w:color="auto" w:fill="auto"/>
          </w:tcPr>
          <w:p w:rsidR="00082313" w:rsidRPr="00E86267" w:rsidRDefault="00D6759E" w:rsidP="00BF52F6">
            <w:pPr>
              <w:pStyle w:val="NormalLeft"/>
              <w:spacing w:before="0" w:after="0"/>
              <w:jc w:val="center"/>
              <w:rPr>
                <w:sz w:val="16"/>
                <w:szCs w:val="16"/>
              </w:rPr>
            </w:pPr>
            <w:r w:rsidRPr="00E86267">
              <w:rPr>
                <w:noProof/>
                <w:sz w:val="16"/>
                <w:szCs w:val="16"/>
              </w:rPr>
              <w:t>23.07.2018</w:t>
            </w:r>
          </w:p>
        </w:tc>
        <w:tc>
          <w:tcPr>
            <w:tcW w:w="0" w:type="auto"/>
            <w:shd w:val="clear" w:color="auto" w:fill="auto"/>
          </w:tcPr>
          <w:p w:rsidR="00082313" w:rsidRPr="00E86267" w:rsidRDefault="00D6759E" w:rsidP="00BF52F6">
            <w:pPr>
              <w:pStyle w:val="NormalLeft"/>
              <w:spacing w:before="0" w:after="0"/>
              <w:rPr>
                <w:sz w:val="16"/>
                <w:szCs w:val="16"/>
              </w:rPr>
            </w:pPr>
            <w:r w:rsidRPr="00E86267">
              <w:rPr>
                <w:noProof/>
                <w:sz w:val="16"/>
                <w:szCs w:val="16"/>
              </w:rPr>
              <w:t>nparvani</w:t>
            </w:r>
          </w:p>
          <w:p w:rsidR="00082313" w:rsidRPr="00E86267" w:rsidRDefault="00082313" w:rsidP="00BF52F6">
            <w:pPr>
              <w:pStyle w:val="NormalLeft"/>
              <w:spacing w:before="0" w:after="0"/>
              <w:rPr>
                <w:sz w:val="16"/>
                <w:szCs w:val="16"/>
              </w:rPr>
            </w:pPr>
          </w:p>
        </w:tc>
      </w:tr>
    </w:tbl>
    <w:p w:rsidR="00082313" w:rsidRDefault="00082313" w:rsidP="00BF52F6">
      <w:pPr>
        <w:spacing w:before="0" w:after="0"/>
      </w:pPr>
    </w:p>
    <w:p w:rsidR="00094173" w:rsidRDefault="00094173" w:rsidP="00BF52F6">
      <w:pPr>
        <w:spacing w:before="0" w:after="0"/>
        <w:sectPr w:rsidR="00094173" w:rsidSect="005B5AA0">
          <w:headerReference w:type="even" r:id="rId68"/>
          <w:headerReference w:type="default" r:id="rId69"/>
          <w:footerReference w:type="default" r:id="rId70"/>
          <w:headerReference w:type="first" r:id="rId71"/>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194" w:name="_Toc256000129"/>
      <w:r>
        <w:rPr>
          <w:noProof/>
        </w:rPr>
        <w:lastRenderedPageBreak/>
        <w:t>Последни резултати от валидирането</w:t>
      </w:r>
      <w:bookmarkEnd w:id="1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990"/>
        <w:gridCol w:w="508"/>
        <w:gridCol w:w="13912"/>
      </w:tblGrid>
      <w:tr w:rsidR="00BC3798" w:rsidTr="00BA1B5A">
        <w:trPr>
          <w:trHeight w:val="283"/>
          <w:tblHeader/>
        </w:trPr>
        <w:tc>
          <w:tcPr>
            <w:tcW w:w="0" w:type="auto"/>
            <w:shd w:val="clear" w:color="auto" w:fill="auto"/>
            <w:vAlign w:val="center"/>
          </w:tcPr>
          <w:p w:rsidR="00434D73" w:rsidRPr="00DD2742" w:rsidRDefault="00D6759E" w:rsidP="006477CC">
            <w:pPr>
              <w:pStyle w:val="NormalCentered"/>
              <w:spacing w:before="0" w:after="0"/>
              <w:rPr>
                <w:b/>
                <w:sz w:val="16"/>
                <w:szCs w:val="16"/>
              </w:rPr>
            </w:pPr>
            <w:r w:rsidRPr="00DD2742">
              <w:rPr>
                <w:b/>
                <w:noProof/>
                <w:sz w:val="16"/>
                <w:szCs w:val="16"/>
              </w:rPr>
              <w:t>Тежест</w:t>
            </w:r>
          </w:p>
        </w:tc>
        <w:tc>
          <w:tcPr>
            <w:tcW w:w="0" w:type="auto"/>
            <w:shd w:val="clear" w:color="auto" w:fill="auto"/>
            <w:vAlign w:val="center"/>
          </w:tcPr>
          <w:p w:rsidR="00434D73" w:rsidRPr="00DD2742" w:rsidRDefault="00D6759E" w:rsidP="006477CC">
            <w:pPr>
              <w:pStyle w:val="NormalCentered"/>
              <w:spacing w:before="0" w:after="0"/>
              <w:rPr>
                <w:b/>
                <w:sz w:val="16"/>
                <w:szCs w:val="16"/>
              </w:rPr>
            </w:pPr>
            <w:r w:rsidRPr="00DD2742">
              <w:rPr>
                <w:b/>
                <w:noProof/>
                <w:sz w:val="16"/>
                <w:szCs w:val="16"/>
              </w:rPr>
              <w:t>Код</w:t>
            </w:r>
          </w:p>
        </w:tc>
        <w:tc>
          <w:tcPr>
            <w:tcW w:w="0" w:type="auto"/>
            <w:shd w:val="clear" w:color="auto" w:fill="auto"/>
            <w:vAlign w:val="center"/>
          </w:tcPr>
          <w:p w:rsidR="00434D73" w:rsidRPr="00DD2742" w:rsidRDefault="00D6759E" w:rsidP="006477CC">
            <w:pPr>
              <w:pStyle w:val="NormalCentered"/>
              <w:spacing w:before="0" w:after="0"/>
              <w:rPr>
                <w:b/>
                <w:sz w:val="16"/>
                <w:szCs w:val="16"/>
              </w:rPr>
            </w:pPr>
            <w:r w:rsidRPr="00DD2742">
              <w:rPr>
                <w:b/>
                <w:noProof/>
                <w:sz w:val="16"/>
                <w:szCs w:val="16"/>
              </w:rPr>
              <w:t>Съобщение</w:t>
            </w:r>
          </w:p>
        </w:tc>
      </w:tr>
      <w:tr w:rsidR="00BC3798" w:rsidTr="00BA1B5A">
        <w:trPr>
          <w:trHeight w:val="283"/>
        </w:trPr>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Информация</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Версията на програмата бе валидирана.</w:t>
            </w:r>
          </w:p>
        </w:tc>
      </w:tr>
      <w:tr w:rsidR="00BC3798" w:rsidTr="00BA1B5A">
        <w:trPr>
          <w:trHeight w:val="283"/>
        </w:trPr>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Внимание</w:t>
            </w:r>
          </w:p>
        </w:tc>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2.18.6</w:t>
            </w:r>
          </w:p>
        </w:tc>
        <w:tc>
          <w:tcPr>
            <w:tcW w:w="0" w:type="auto"/>
            <w:shd w:val="clear" w:color="auto" w:fill="auto"/>
          </w:tcPr>
          <w:p w:rsidR="00434D73" w:rsidRPr="00DD2742" w:rsidRDefault="00D6759E" w:rsidP="006477CC">
            <w:pPr>
              <w:pStyle w:val="NormalLeft"/>
              <w:spacing w:before="0" w:after="0"/>
              <w:rPr>
                <w:sz w:val="16"/>
                <w:szCs w:val="16"/>
              </w:rPr>
            </w:pPr>
            <w:r w:rsidRPr="00DD2742">
              <w:rPr>
                <w:sz w:val="16"/>
                <w:szCs w:val="16"/>
              </w:rPr>
              <w:t xml:space="preserve">В съответните таблици с показатели трябва да бъде определен поне един показател. Приоритетна ос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5</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специфична цел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1</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таблица 12</w:t>
            </w:r>
          </w:p>
        </w:tc>
      </w:tr>
      <w:tr w:rsidR="00BC3798" w:rsidTr="00BA1B5A">
        <w:trPr>
          <w:trHeight w:val="283"/>
        </w:trPr>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Внимание</w:t>
            </w:r>
          </w:p>
        </w:tc>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2.18.6</w:t>
            </w:r>
          </w:p>
        </w:tc>
        <w:tc>
          <w:tcPr>
            <w:tcW w:w="0" w:type="auto"/>
            <w:shd w:val="clear" w:color="auto" w:fill="auto"/>
          </w:tcPr>
          <w:p w:rsidR="00434D73" w:rsidRPr="00DD2742" w:rsidRDefault="00D6759E" w:rsidP="006477CC">
            <w:pPr>
              <w:pStyle w:val="NormalLeft"/>
              <w:spacing w:before="0" w:after="0"/>
              <w:rPr>
                <w:sz w:val="16"/>
                <w:szCs w:val="16"/>
              </w:rPr>
            </w:pPr>
            <w:r w:rsidRPr="00DD2742">
              <w:rPr>
                <w:sz w:val="16"/>
                <w:szCs w:val="16"/>
              </w:rPr>
              <w:t xml:space="preserve">В съответните таблици с показатели трябва да бъде определен поне един показател. Приоритетна ос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5</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специфична цел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2</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таблица 12</w:t>
            </w:r>
          </w:p>
        </w:tc>
      </w:tr>
      <w:tr w:rsidR="00BC3798" w:rsidTr="00BA1B5A">
        <w:trPr>
          <w:trHeight w:val="283"/>
        </w:trPr>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Внимание</w:t>
            </w:r>
          </w:p>
        </w:tc>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2.19.3</w:t>
            </w:r>
          </w:p>
        </w:tc>
        <w:tc>
          <w:tcPr>
            <w:tcW w:w="0" w:type="auto"/>
            <w:shd w:val="clear" w:color="auto" w:fill="auto"/>
          </w:tcPr>
          <w:p w:rsidR="00434D73" w:rsidRPr="00DD2742" w:rsidRDefault="00D6759E" w:rsidP="006477CC">
            <w:pPr>
              <w:pStyle w:val="NormalLeft"/>
              <w:spacing w:before="0" w:after="0"/>
              <w:rPr>
                <w:sz w:val="16"/>
                <w:szCs w:val="16"/>
              </w:rPr>
            </w:pPr>
            <w:r w:rsidRPr="00DD2742">
              <w:rPr>
                <w:sz w:val="16"/>
                <w:szCs w:val="16"/>
              </w:rPr>
              <w:t xml:space="preserve">Сумата на годишната подкрепа от Съюза по категория региони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По-слабо развити региони</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и по година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2020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трябва да бъде по-малка или равна на съответната подкрепа от Съюза, посочена във финансовите перспективи: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823 756 854,00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813 870 156,00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w:t>
            </w:r>
          </w:p>
        </w:tc>
      </w:tr>
      <w:tr w:rsidR="00BC3798" w:rsidTr="00BA1B5A">
        <w:trPr>
          <w:trHeight w:val="283"/>
        </w:trPr>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Внимание</w:t>
            </w:r>
          </w:p>
        </w:tc>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2.20</w:t>
            </w:r>
          </w:p>
        </w:tc>
        <w:tc>
          <w:tcPr>
            <w:tcW w:w="0" w:type="auto"/>
            <w:shd w:val="clear" w:color="auto" w:fill="auto"/>
          </w:tcPr>
          <w:p w:rsidR="00434D73" w:rsidRPr="00DD2742" w:rsidRDefault="00D6759E" w:rsidP="006477CC">
            <w:pPr>
              <w:pStyle w:val="NormalLeft"/>
              <w:spacing w:before="0" w:after="0"/>
              <w:rPr>
                <w:sz w:val="16"/>
                <w:szCs w:val="16"/>
              </w:rPr>
            </w:pPr>
            <w:r w:rsidRPr="00DD2742">
              <w:rPr>
                <w:noProof/>
                <w:sz w:val="16"/>
                <w:szCs w:val="16"/>
              </w:rPr>
              <w:t>В таблица 22 трябва да се определи поне един запис.</w:t>
            </w:r>
          </w:p>
        </w:tc>
      </w:tr>
    </w:tbl>
    <w:p w:rsidR="00673320" w:rsidRPr="001A4AC5" w:rsidRDefault="00673320" w:rsidP="00DD2742"/>
    <w:sectPr w:rsidR="00673320" w:rsidRPr="001A4AC5" w:rsidSect="009B4CA5">
      <w:headerReference w:type="even" r:id="rId72"/>
      <w:headerReference w:type="default" r:id="rId73"/>
      <w:footerReference w:type="default" r:id="rId74"/>
      <w:headerReference w:type="first" r:id="rId75"/>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59E" w:rsidRDefault="00D6759E">
      <w:pPr>
        <w:spacing w:before="0" w:after="0"/>
      </w:pPr>
      <w:r>
        <w:separator/>
      </w:r>
    </w:p>
  </w:endnote>
  <w:endnote w:type="continuationSeparator" w:id="0">
    <w:p w:rsidR="00D6759E" w:rsidRDefault="00D675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hell Dlg 2">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B6" w:rsidRDefault="005944B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D6759E" w:rsidP="00426349">
    <w:pPr>
      <w:pStyle w:val="FooterLandscape"/>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 MERGEFORMAT </w:instrText>
    </w:r>
    <w:r>
      <w:fldChar w:fldCharType="separate"/>
    </w:r>
    <w:r w:rsidR="0054153E">
      <w:rPr>
        <w:noProof/>
      </w:rPr>
      <w:t>164</w:t>
    </w:r>
    <w:r>
      <w:fldChar w:fldCharType="end"/>
    </w:r>
    <w:r>
      <w:tab/>
    </w:r>
    <w:r w:rsidRPr="007C3041">
      <w:tab/>
    </w:r>
    <w:r>
      <w:rPr>
        <w:rFonts w:ascii="Arial" w:hAnsi="Arial" w:cs="Arial"/>
        <w:b/>
        <w:noProof/>
        <w:sz w:val="48"/>
      </w:rPr>
      <w:t>BG</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8D5009" w:rsidP="00426349">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D6759E" w:rsidP="00426349">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 MERGEFORMAT </w:instrText>
    </w:r>
    <w:r>
      <w:fldChar w:fldCharType="separate"/>
    </w:r>
    <w:r w:rsidR="0054153E">
      <w:rPr>
        <w:noProof/>
      </w:rPr>
      <w:t>170</w:t>
    </w:r>
    <w:r>
      <w:fldChar w:fldCharType="end"/>
    </w:r>
    <w:r>
      <w:tab/>
    </w:r>
    <w:r w:rsidRPr="007C3041">
      <w:tab/>
    </w:r>
    <w:r>
      <w:rPr>
        <w:rFonts w:ascii="Arial" w:hAnsi="Arial" w:cs="Arial"/>
        <w:b/>
        <w:noProof/>
        <w:sz w:val="48"/>
      </w:rPr>
      <w:t>BG</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8D5009" w:rsidP="0042634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D6759E" w:rsidP="00BF725A">
    <w:pPr>
      <w:pStyle w:val="Footer"/>
      <w:tabs>
        <w:tab w:val="clear" w:pos="4535"/>
        <w:tab w:val="clear" w:pos="9071"/>
        <w:tab w:val="clear" w:pos="9921"/>
        <w:tab w:val="left" w:pos="7371"/>
        <w:tab w:val="right" w:pos="15309"/>
      </w:tabs>
      <w:spacing w:before="0" w:after="120"/>
      <w:ind w:left="0" w:right="0"/>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54153E">
      <w:rPr>
        <w:noProof/>
      </w:rPr>
      <w:t>176</w:t>
    </w:r>
    <w:r>
      <w:fldChar w:fldCharType="end"/>
    </w:r>
    <w:r>
      <w:tab/>
    </w:r>
    <w:r>
      <w:rPr>
        <w:rFonts w:ascii="Arial" w:hAnsi="Arial" w:cs="Arial"/>
        <w:b/>
        <w:noProof/>
        <w:sz w:val="48"/>
      </w:rPr>
      <w:t>BG</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B2" w:rsidRPr="008E3442" w:rsidRDefault="00D6759E" w:rsidP="005A7CA7">
    <w:pPr>
      <w:pStyle w:val="FooterLandscape"/>
      <w:tabs>
        <w:tab w:val="clear" w:pos="7285"/>
        <w:tab w:val="clear" w:pos="10913"/>
        <w:tab w:val="clear" w:pos="15137"/>
        <w:tab w:val="center" w:pos="7938"/>
        <w:tab w:val="right" w:pos="15876"/>
      </w:tabs>
      <w:spacing w:before="0" w:after="120"/>
      <w:ind w:left="0" w:right="-283"/>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54153E">
      <w:rPr>
        <w:noProof/>
      </w:rPr>
      <w:t>177</w:t>
    </w:r>
    <w:r>
      <w:fldChar w:fldCharType="end"/>
    </w:r>
    <w:r w:rsidRPr="008E3442">
      <w:tab/>
    </w:r>
    <w:r w:rsidRPr="005F6C78">
      <w:rPr>
        <w:rFonts w:ascii="Arial" w:hAnsi="Arial" w:cs="Arial"/>
        <w:b/>
        <w:noProof/>
        <w:sz w:val="48"/>
        <w:szCs w:val="48"/>
        <w:lang w:val="fr-BE"/>
      </w:rPr>
      <w:t>BG</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54153E">
      <w:rPr>
        <w:noProof/>
      </w:rPr>
      <w:t>178</w:t>
    </w:r>
    <w:r>
      <w:fldChar w:fldCharType="end"/>
    </w:r>
    <w:r w:rsidRPr="008E3442">
      <w:tab/>
    </w:r>
    <w:r w:rsidRPr="005F6C78">
      <w:rPr>
        <w:rFonts w:ascii="Arial" w:hAnsi="Arial" w:cs="Arial"/>
        <w:b/>
        <w:noProof/>
        <w:sz w:val="48"/>
        <w:szCs w:val="48"/>
        <w:lang w:val="fr-BE"/>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D6759E" w:rsidP="00426349">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 MERGEFORMAT </w:instrText>
    </w:r>
    <w:r>
      <w:fldChar w:fldCharType="separate"/>
    </w:r>
    <w:r w:rsidR="0054153E">
      <w:rPr>
        <w:noProof/>
      </w:rPr>
      <w:t>1</w:t>
    </w:r>
    <w:r>
      <w:fldChar w:fldCharType="end"/>
    </w:r>
    <w:r>
      <w:tab/>
    </w:r>
    <w:r w:rsidRPr="007C3041">
      <w:tab/>
    </w:r>
    <w:r>
      <w:rPr>
        <w:rFonts w:ascii="Arial" w:hAnsi="Arial" w:cs="Arial"/>
        <w:b/>
        <w:noProof/>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B6" w:rsidRDefault="005944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D6759E" w:rsidP="00426349">
    <w:pPr>
      <w:pStyle w:val="FooterLandscape"/>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 MERGEFORMAT </w:instrText>
    </w:r>
    <w:r>
      <w:fldChar w:fldCharType="separate"/>
    </w:r>
    <w:r w:rsidR="0054153E">
      <w:rPr>
        <w:noProof/>
      </w:rPr>
      <w:t>121</w:t>
    </w:r>
    <w:r>
      <w:fldChar w:fldCharType="end"/>
    </w:r>
    <w:r>
      <w:tab/>
    </w:r>
    <w:r w:rsidRPr="007C3041">
      <w:tab/>
    </w:r>
    <w:r>
      <w:rPr>
        <w:rFonts w:ascii="Arial" w:hAnsi="Arial" w:cs="Arial"/>
        <w:b/>
        <w:noProof/>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8D5009" w:rsidP="00426349">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D6759E" w:rsidP="00426349">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 MERGEFORMAT </w:instrText>
    </w:r>
    <w:r>
      <w:fldChar w:fldCharType="separate"/>
    </w:r>
    <w:r w:rsidR="0054153E">
      <w:rPr>
        <w:noProof/>
      </w:rPr>
      <w:t>125</w:t>
    </w:r>
    <w:r>
      <w:fldChar w:fldCharType="end"/>
    </w:r>
    <w:r>
      <w:tab/>
    </w:r>
    <w:r w:rsidRPr="007C3041">
      <w:tab/>
    </w:r>
    <w:r>
      <w:rPr>
        <w:rFonts w:ascii="Arial" w:hAnsi="Arial" w:cs="Arial"/>
        <w:b/>
        <w:noProof/>
        <w:sz w:val="48"/>
      </w:rPr>
      <w:t>BG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8D5009" w:rsidP="004263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D6759E" w:rsidP="00426349">
    <w:pPr>
      <w:pStyle w:val="FooterLandscape"/>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 MERGEFORMAT </w:instrText>
    </w:r>
    <w:r>
      <w:fldChar w:fldCharType="separate"/>
    </w:r>
    <w:r w:rsidR="0054153E">
      <w:rPr>
        <w:noProof/>
      </w:rPr>
      <w:t>126</w:t>
    </w:r>
    <w:r>
      <w:fldChar w:fldCharType="end"/>
    </w:r>
    <w:r>
      <w:tab/>
    </w:r>
    <w:r w:rsidRPr="007C3041">
      <w:tab/>
    </w:r>
    <w:r>
      <w:rPr>
        <w:rFonts w:ascii="Arial" w:hAnsi="Arial" w:cs="Arial"/>
        <w:b/>
        <w:noProof/>
        <w:sz w:val="48"/>
      </w:rPr>
      <w:t>BG</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42051F" w:rsidRDefault="00D6759E" w:rsidP="00426349">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 MERGEFORMAT </w:instrText>
    </w:r>
    <w:r>
      <w:fldChar w:fldCharType="separate"/>
    </w:r>
    <w:r w:rsidR="0054153E">
      <w:rPr>
        <w:noProof/>
      </w:rPr>
      <w:t>142</w:t>
    </w:r>
    <w:r>
      <w:fldChar w:fldCharType="end"/>
    </w:r>
    <w:r>
      <w:tab/>
    </w:r>
    <w:r w:rsidRPr="007C3041">
      <w:tab/>
    </w:r>
    <w:r>
      <w:rPr>
        <w:rFonts w:ascii="Arial" w:hAnsi="Arial" w:cs="Arial"/>
        <w:b/>
        <w:noProof/>
        <w:sz w:val="48"/>
      </w:rPr>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59E" w:rsidRDefault="00D6759E">
      <w:pPr>
        <w:spacing w:before="0" w:after="0"/>
      </w:pPr>
      <w:r>
        <w:separator/>
      </w:r>
    </w:p>
  </w:footnote>
  <w:footnote w:type="continuationSeparator" w:id="0">
    <w:p w:rsidR="00D6759E" w:rsidRDefault="00D675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B6" w:rsidRDefault="00B25B3E">
    <w:pPr>
      <w:pStyle w:val="Header"/>
    </w:pPr>
    <w:r>
      <w:rPr>
        <w:noProof/>
        <w:lang w:val="bg-BG" w:eastAsia="bg-BG"/>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51"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25" o:spid="_x0000_s1026" type="#_x0000_t202" style="position:absolute;left:0;text-align:left;margin-left:0;margin-top:0;width:500pt;height:100pt;rotation:-40;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2" name="WordArt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34" o:spid="_x0000_s1035" type="#_x0000_t202" style="position:absolute;left:0;text-align:left;margin-left:0;margin-top:0;width:500pt;height:100pt;rotation:-40;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kSU59gcCAAD0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AA1B27" w:rsidRDefault="00B25B3E" w:rsidP="00426349">
    <w:pPr>
      <w:pStyle w:val="Header"/>
    </w:pPr>
    <w:r>
      <w:rPr>
        <w:noProof/>
        <w:lang w:val="bg-BG" w:eastAsia="bg-BG"/>
      </w:rP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1" name="WordArt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35" o:spid="_x0000_s1036" type="#_x0000_t202" style="position:absolute;left:0;text-align:left;margin-left:0;margin-top:0;width:500pt;height:100pt;rotation:-40;z-index:2516674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XpXJCA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B25B3E" w:rsidP="00426349">
    <w:pPr>
      <w:pStyle w:val="Header"/>
    </w:pPr>
    <w:r>
      <w:rPr>
        <w:noProof/>
        <w:lang w:val="bg-BG" w:eastAsia="bg-BG"/>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0" name="WordArt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36" o:spid="_x0000_s1037" type="#_x0000_t202" style="position:absolute;left:0;text-align:left;margin-left:0;margin-top:0;width:500pt;height:100pt;rotation:-40;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WsntSBgIAAPUDAAAOAAAAAAAA&#10;AAAAAAAAAC4CAABkcnMvZTJvRG9jLnhtbFBLAQItABQABgAIAAAAIQAFL5Uj2QAAAAYBAAAPAAAA&#10;AAAAAAAAAAAAAGAEAABkcnMvZG93bnJldi54bWxQSwUGAAAAAAQABADzAAAAZgU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7257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9" name="WordArt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37" o:spid="_x0000_s1038" type="#_x0000_t202" style="position:absolute;left:0;text-align:left;margin-left:0;margin-top:0;width:500pt;height:100pt;rotation:-40;z-index:2516725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PQQPpA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8" name="WordArt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38" o:spid="_x0000_s1039" type="#_x0000_t202" style="position:absolute;left:0;text-align:left;margin-left:0;margin-top:0;width:500pt;height:100pt;rotation:-40;z-index:2516705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1BMEWQ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7" name="WordArt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39" o:spid="_x0000_s1040" type="#_x0000_t202" style="position:absolute;left:0;text-align:left;margin-left:0;margin-top:0;width:500pt;height:100pt;rotation:-40;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CxPYTI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7564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6" name="WordArt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40" o:spid="_x0000_s1041" type="#_x0000_t202" style="position:absolute;left:0;text-align:left;margin-left:0;margin-top:0;width:500pt;height:100pt;rotation:-40;z-index:2516756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7360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5" name="WordArt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41" o:spid="_x0000_s1042" type="#_x0000_t202" style="position:absolute;left:0;text-align:left;margin-left:0;margin-top:0;width:500pt;height:100pt;rotation:-40;z-index:2516736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4" name="WordArt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42" o:spid="_x0000_s1043" type="#_x0000_t202" style="position:absolute;left:0;text-align:left;margin-left:0;margin-top:0;width:500pt;height:100pt;rotation:-40;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NGXatU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3" name="WordArt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43" o:spid="_x0000_s1044" type="#_x0000_t202" style="position:absolute;left:0;text-align:left;margin-left:0;margin-top:0;width:500pt;height:100pt;rotation:-40;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DuwbPo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B6" w:rsidRPr="00C36FC2" w:rsidRDefault="00D6759E" w:rsidP="005944B6">
    <w:pPr>
      <w:pStyle w:val="Header"/>
      <w:rPr>
        <w:sz w:val="10"/>
        <w:szCs w:val="10"/>
      </w:rPr>
    </w:pPr>
    <w:r w:rsidRPr="00C36FC2">
      <w:rPr>
        <w:sz w:val="10"/>
        <w:szCs w:val="10"/>
      </w:rPr>
      <w:fldChar w:fldCharType="begin"/>
    </w:r>
    <w:r w:rsidRPr="00C36FC2">
      <w:rPr>
        <w:sz w:val="10"/>
        <w:szCs w:val="10"/>
      </w:rPr>
      <w:instrText xml:space="preserve"> SET m_ratio </w:instrText>
    </w:r>
    <w:r w:rsidRPr="00C36FC2">
      <w:rPr>
        <w:noProof/>
        <w:sz w:val="10"/>
        <w:szCs w:val="10"/>
      </w:rPr>
      <w:instrText>"Съотношение (%)"</w:instrText>
    </w:r>
    <w:r w:rsidRPr="00C36FC2">
      <w:rPr>
        <w:sz w:val="10"/>
        <w:szCs w:val="10"/>
      </w:rPr>
      <w:instrText xml:space="preserve"> </w:instrText>
    </w:r>
    <w:r w:rsidRPr="00C36FC2">
      <w:rPr>
        <w:sz w:val="10"/>
        <w:szCs w:val="10"/>
      </w:rPr>
      <w:fldChar w:fldCharType="separate"/>
    </w:r>
    <w:bookmarkStart w:id="5" w:name="m_ratio"/>
    <w:r w:rsidRPr="00C36FC2">
      <w:rPr>
        <w:noProof/>
        <w:sz w:val="10"/>
        <w:szCs w:val="10"/>
      </w:rPr>
      <w:t>Съотношение (%)</w:t>
    </w:r>
    <w:bookmarkEnd w:id="5"/>
    <w:r w:rsidRPr="00C36FC2">
      <w:rPr>
        <w:sz w:val="10"/>
        <w:szCs w:val="10"/>
      </w:rPr>
      <w:fldChar w:fldCharType="end"/>
    </w:r>
  </w:p>
  <w:p w:rsidR="005944B6" w:rsidRDefault="00D6759E" w:rsidP="005944B6">
    <w:pPr>
      <w:pStyle w:val="Header"/>
      <w:rPr>
        <w:sz w:val="10"/>
        <w:szCs w:val="10"/>
      </w:rPr>
    </w:pPr>
    <w:r w:rsidRPr="00C36FC2">
      <w:rPr>
        <w:sz w:val="10"/>
        <w:szCs w:val="10"/>
      </w:rPr>
      <w:fldChar w:fldCharType="begin"/>
    </w:r>
    <w:r w:rsidRPr="00C36FC2">
      <w:rPr>
        <w:sz w:val="10"/>
        <w:szCs w:val="10"/>
      </w:rPr>
      <w:instrText xml:space="preserve"> SET m_number </w:instrText>
    </w:r>
    <w:r w:rsidRPr="00C36FC2">
      <w:rPr>
        <w:noProof/>
        <w:sz w:val="10"/>
        <w:szCs w:val="10"/>
      </w:rPr>
      <w:instrText>Брой</w:instrText>
    </w:r>
    <w:r w:rsidRPr="00C36FC2">
      <w:rPr>
        <w:sz w:val="10"/>
        <w:szCs w:val="10"/>
      </w:rPr>
      <w:instrText xml:space="preserve"> </w:instrText>
    </w:r>
    <w:r w:rsidRPr="00C36FC2">
      <w:rPr>
        <w:sz w:val="10"/>
        <w:szCs w:val="10"/>
      </w:rPr>
      <w:fldChar w:fldCharType="separate"/>
    </w:r>
    <w:bookmarkStart w:id="6" w:name="m_number"/>
    <w:r w:rsidRPr="00C36FC2">
      <w:rPr>
        <w:noProof/>
        <w:sz w:val="10"/>
        <w:szCs w:val="10"/>
      </w:rPr>
      <w:t>Брой</w:t>
    </w:r>
    <w:bookmarkEnd w:id="6"/>
    <w:r w:rsidRPr="00C36FC2">
      <w:rPr>
        <w:sz w:val="10"/>
        <w:szCs w:val="10"/>
      </w:rPr>
      <w:fldChar w:fldCharType="end"/>
    </w:r>
  </w:p>
  <w:p w:rsidR="005944B6" w:rsidRDefault="00D6759E">
    <w:pPr>
      <w:pStyle w:val="Header"/>
    </w:pPr>
    <w:r w:rsidRPr="00D11497">
      <w:rPr>
        <w:sz w:val="8"/>
        <w:szCs w:val="8"/>
      </w:rPr>
      <w:fldChar w:fldCharType="begin"/>
    </w:r>
    <w:r w:rsidRPr="00D11497">
      <w:rPr>
        <w:sz w:val="8"/>
        <w:szCs w:val="8"/>
      </w:rPr>
      <w:instrText xml:space="preserve"> SET m_public_font4 </w:instrText>
    </w:r>
    <w:r w:rsidRPr="00D11497">
      <w:rPr>
        <w:noProof/>
        <w:sz w:val="8"/>
        <w:szCs w:val="8"/>
      </w:rPr>
      <w:instrText>Публични</w:instrText>
    </w:r>
    <w:r w:rsidRPr="00D11497">
      <w:rPr>
        <w:sz w:val="8"/>
        <w:szCs w:val="8"/>
      </w:rPr>
      <w:instrText xml:space="preserve"> </w:instrText>
    </w:r>
    <w:r w:rsidRPr="00D11497">
      <w:rPr>
        <w:sz w:val="8"/>
        <w:szCs w:val="8"/>
      </w:rPr>
      <w:fldChar w:fldCharType="separate"/>
    </w:r>
    <w:bookmarkStart w:id="7" w:name="m_public_font4"/>
    <w:r w:rsidRPr="00D11497">
      <w:rPr>
        <w:noProof/>
        <w:sz w:val="8"/>
        <w:szCs w:val="8"/>
      </w:rPr>
      <w:t>Публични</w:t>
    </w:r>
    <w:bookmarkEnd w:id="7"/>
    <w:r w:rsidRPr="00D11497">
      <w:rPr>
        <w:sz w:val="8"/>
        <w:szCs w:val="8"/>
      </w:rPr>
      <w:fldChar w:fldCharType="end"/>
    </w:r>
    <w:r w:rsidRPr="000B32AE">
      <w:rPr>
        <w:sz w:val="10"/>
        <w:szCs w:val="10"/>
      </w:rPr>
      <w:fldChar w:fldCharType="begin"/>
    </w:r>
    <w:r w:rsidRPr="000B32AE">
      <w:rPr>
        <w:sz w:val="10"/>
        <w:szCs w:val="10"/>
      </w:rPr>
      <w:instrText xml:space="preserve"> SET m_public_font5 </w:instrText>
    </w:r>
    <w:r w:rsidRPr="000B32AE">
      <w:rPr>
        <w:noProof/>
        <w:sz w:val="10"/>
        <w:szCs w:val="10"/>
      </w:rPr>
      <w:instrText>Публични</w:instrText>
    </w:r>
    <w:r w:rsidRPr="000B32AE">
      <w:rPr>
        <w:sz w:val="10"/>
        <w:szCs w:val="10"/>
      </w:rPr>
      <w:instrText xml:space="preserve"> </w:instrText>
    </w:r>
    <w:r w:rsidRPr="000B32AE">
      <w:rPr>
        <w:sz w:val="10"/>
        <w:szCs w:val="10"/>
      </w:rPr>
      <w:fldChar w:fldCharType="separate"/>
    </w:r>
    <w:bookmarkStart w:id="8" w:name="m_public_font5"/>
    <w:r w:rsidRPr="000B32AE">
      <w:rPr>
        <w:noProof/>
        <w:sz w:val="10"/>
        <w:szCs w:val="10"/>
      </w:rPr>
      <w:t>Публични</w:t>
    </w:r>
    <w:bookmarkEnd w:id="8"/>
    <w:r w:rsidRPr="000B32AE">
      <w:rPr>
        <w:sz w:val="10"/>
        <w:szCs w:val="10"/>
      </w:rPr>
      <w:fldChar w:fldCharType="end"/>
    </w:r>
    <w:r w:rsidRPr="00D32C32">
      <w:rPr>
        <w:sz w:val="16"/>
        <w:szCs w:val="16"/>
      </w:rPr>
      <w:fldChar w:fldCharType="begin"/>
    </w:r>
    <w:r w:rsidRPr="00D32C32">
      <w:rPr>
        <w:sz w:val="16"/>
        <w:szCs w:val="16"/>
      </w:rPr>
      <w:instrText xml:space="preserve"> SET m_public_font8 </w:instrText>
    </w:r>
    <w:r w:rsidRPr="00D32C32">
      <w:rPr>
        <w:noProof/>
        <w:sz w:val="16"/>
        <w:szCs w:val="16"/>
      </w:rPr>
      <w:instrText>Публични</w:instrText>
    </w:r>
    <w:r w:rsidRPr="00D32C32">
      <w:rPr>
        <w:sz w:val="16"/>
        <w:szCs w:val="16"/>
      </w:rPr>
      <w:instrText xml:space="preserve"> </w:instrText>
    </w:r>
    <w:r w:rsidRPr="00D32C32">
      <w:rPr>
        <w:sz w:val="16"/>
        <w:szCs w:val="16"/>
      </w:rPr>
      <w:fldChar w:fldCharType="separate"/>
    </w:r>
    <w:bookmarkStart w:id="9" w:name="m_public_font8"/>
    <w:r w:rsidRPr="00D32C32">
      <w:rPr>
        <w:noProof/>
        <w:sz w:val="16"/>
        <w:szCs w:val="16"/>
      </w:rPr>
      <w:t>Публични</w:t>
    </w:r>
    <w:bookmarkEnd w:id="9"/>
    <w:r w:rsidRPr="00D32C32">
      <w:rPr>
        <w:sz w:val="16"/>
        <w:szCs w:val="16"/>
      </w:rPr>
      <w:fldChar w:fldCharType="end"/>
    </w:r>
    <w:r w:rsidRPr="007C1D98">
      <w:rPr>
        <w:sz w:val="18"/>
        <w:szCs w:val="18"/>
      </w:rPr>
      <w:fldChar w:fldCharType="begin"/>
    </w:r>
    <w:r w:rsidRPr="007C1D98">
      <w:rPr>
        <w:sz w:val="18"/>
        <w:szCs w:val="18"/>
      </w:rPr>
      <w:instrText xml:space="preserve"> SET m_public_font9 </w:instrText>
    </w:r>
    <w:r w:rsidRPr="007C1D98">
      <w:rPr>
        <w:noProof/>
        <w:sz w:val="18"/>
        <w:szCs w:val="18"/>
      </w:rPr>
      <w:instrText>Публични</w:instrText>
    </w:r>
    <w:r w:rsidRPr="007C1D98">
      <w:rPr>
        <w:sz w:val="18"/>
        <w:szCs w:val="18"/>
      </w:rPr>
      <w:instrText xml:space="preserve"> </w:instrText>
    </w:r>
    <w:r w:rsidRPr="007C1D98">
      <w:rPr>
        <w:sz w:val="18"/>
        <w:szCs w:val="18"/>
      </w:rPr>
      <w:fldChar w:fldCharType="separate"/>
    </w:r>
    <w:bookmarkStart w:id="10" w:name="m_public_font9"/>
    <w:r w:rsidRPr="007C1D98">
      <w:rPr>
        <w:noProof/>
        <w:sz w:val="18"/>
        <w:szCs w:val="18"/>
      </w:rPr>
      <w:t>Публични</w:t>
    </w:r>
    <w:bookmarkEnd w:id="10"/>
    <w:r w:rsidRPr="007C1D98">
      <w:rPr>
        <w:sz w:val="18"/>
        <w:szCs w:val="18"/>
      </w:rPr>
      <w:fldChar w:fldCharType="end"/>
    </w:r>
    <w:r w:rsidRPr="00D472C5">
      <w:rPr>
        <w:sz w:val="22"/>
      </w:rPr>
      <w:fldChar w:fldCharType="begin"/>
    </w:r>
    <w:r w:rsidRPr="00D472C5">
      <w:rPr>
        <w:sz w:val="22"/>
      </w:rPr>
      <w:instrText xml:space="preserve"> SET m_public_font11 </w:instrText>
    </w:r>
    <w:r w:rsidRPr="00D472C5">
      <w:rPr>
        <w:noProof/>
        <w:sz w:val="22"/>
      </w:rPr>
      <w:instrText>Публични</w:instrText>
    </w:r>
    <w:r w:rsidRPr="00D472C5">
      <w:rPr>
        <w:sz w:val="22"/>
      </w:rPr>
      <w:instrText xml:space="preserve"> </w:instrText>
    </w:r>
    <w:r w:rsidRPr="00D472C5">
      <w:rPr>
        <w:sz w:val="22"/>
      </w:rPr>
      <w:fldChar w:fldCharType="separate"/>
    </w:r>
    <w:bookmarkStart w:id="11" w:name="m_public_font11"/>
    <w:r w:rsidRPr="00D472C5">
      <w:rPr>
        <w:noProof/>
        <w:sz w:val="22"/>
      </w:rPr>
      <w:t>Публични</w:t>
    </w:r>
    <w:bookmarkEnd w:id="11"/>
    <w:r w:rsidRPr="00D472C5">
      <w:rPr>
        <w:sz w:val="22"/>
      </w:rPr>
      <w:fldChar w:fldCharType="end"/>
    </w:r>
    <w:r w:rsidRPr="005C58B2">
      <w:rPr>
        <w:sz w:val="8"/>
        <w:szCs w:val="8"/>
      </w:rPr>
      <w:fldChar w:fldCharType="begin"/>
    </w:r>
    <w:r w:rsidRPr="005C58B2">
      <w:rPr>
        <w:sz w:val="8"/>
        <w:szCs w:val="8"/>
      </w:rPr>
      <w:instrText xml:space="preserve"> SET m_total_font4 </w:instrText>
    </w:r>
    <w:r w:rsidRPr="005C58B2">
      <w:rPr>
        <w:noProof/>
        <w:sz w:val="8"/>
        <w:szCs w:val="8"/>
      </w:rPr>
      <w:instrText>Общо</w:instrText>
    </w:r>
    <w:r w:rsidRPr="005C58B2">
      <w:rPr>
        <w:sz w:val="8"/>
        <w:szCs w:val="8"/>
      </w:rPr>
      <w:instrText xml:space="preserve"> </w:instrText>
    </w:r>
    <w:r w:rsidRPr="005C58B2">
      <w:rPr>
        <w:sz w:val="8"/>
        <w:szCs w:val="8"/>
      </w:rPr>
      <w:fldChar w:fldCharType="separate"/>
    </w:r>
    <w:bookmarkStart w:id="12" w:name="m_total_font4"/>
    <w:r w:rsidRPr="005C58B2">
      <w:rPr>
        <w:noProof/>
        <w:sz w:val="8"/>
        <w:szCs w:val="8"/>
      </w:rPr>
      <w:t>Общо</w:t>
    </w:r>
    <w:bookmarkEnd w:id="12"/>
    <w:r w:rsidRPr="005C58B2">
      <w:rPr>
        <w:sz w:val="8"/>
        <w:szCs w:val="8"/>
      </w:rPr>
      <w:fldChar w:fldCharType="end"/>
    </w:r>
    <w:r w:rsidRPr="000B32AE">
      <w:rPr>
        <w:sz w:val="10"/>
        <w:szCs w:val="10"/>
      </w:rPr>
      <w:fldChar w:fldCharType="begin"/>
    </w:r>
    <w:r w:rsidRPr="000B32AE">
      <w:rPr>
        <w:sz w:val="10"/>
        <w:szCs w:val="10"/>
      </w:rPr>
      <w:instrText xml:space="preserve"> SET m_total_font5 </w:instrText>
    </w:r>
    <w:r w:rsidRPr="000B32AE">
      <w:rPr>
        <w:noProof/>
        <w:sz w:val="10"/>
        <w:szCs w:val="10"/>
      </w:rPr>
      <w:instrText>Общо</w:instrText>
    </w:r>
    <w:r w:rsidRPr="000B32AE">
      <w:rPr>
        <w:sz w:val="10"/>
        <w:szCs w:val="10"/>
      </w:rPr>
      <w:instrText xml:space="preserve"> </w:instrText>
    </w:r>
    <w:r w:rsidRPr="000B32AE">
      <w:rPr>
        <w:sz w:val="10"/>
        <w:szCs w:val="10"/>
      </w:rPr>
      <w:fldChar w:fldCharType="separate"/>
    </w:r>
    <w:bookmarkStart w:id="13" w:name="m_total_font5"/>
    <w:r w:rsidRPr="000B32AE">
      <w:rPr>
        <w:noProof/>
        <w:sz w:val="10"/>
        <w:szCs w:val="10"/>
      </w:rPr>
      <w:t>Общо</w:t>
    </w:r>
    <w:bookmarkEnd w:id="13"/>
    <w:r w:rsidRPr="000B32AE">
      <w:rPr>
        <w:sz w:val="10"/>
        <w:szCs w:val="10"/>
      </w:rPr>
      <w:fldChar w:fldCharType="end"/>
    </w:r>
    <w:r w:rsidRPr="00D32C32">
      <w:rPr>
        <w:sz w:val="16"/>
        <w:szCs w:val="16"/>
      </w:rPr>
      <w:fldChar w:fldCharType="begin"/>
    </w:r>
    <w:r w:rsidRPr="00D32C32">
      <w:rPr>
        <w:sz w:val="16"/>
        <w:szCs w:val="16"/>
      </w:rPr>
      <w:instrText xml:space="preserve"> SET m_total_font8 </w:instrText>
    </w:r>
    <w:r w:rsidRPr="00D32C32">
      <w:rPr>
        <w:noProof/>
        <w:sz w:val="16"/>
        <w:szCs w:val="16"/>
      </w:rPr>
      <w:instrText>Общо</w:instrText>
    </w:r>
    <w:r w:rsidRPr="00D32C32">
      <w:rPr>
        <w:sz w:val="16"/>
        <w:szCs w:val="16"/>
      </w:rPr>
      <w:instrText xml:space="preserve"> </w:instrText>
    </w:r>
    <w:r w:rsidRPr="00D32C32">
      <w:rPr>
        <w:sz w:val="16"/>
        <w:szCs w:val="16"/>
      </w:rPr>
      <w:fldChar w:fldCharType="separate"/>
    </w:r>
    <w:bookmarkStart w:id="14" w:name="m_total_font8"/>
    <w:r w:rsidRPr="00D32C32">
      <w:rPr>
        <w:noProof/>
        <w:sz w:val="16"/>
        <w:szCs w:val="16"/>
      </w:rPr>
      <w:t>Общо</w:t>
    </w:r>
    <w:bookmarkEnd w:id="14"/>
    <w:r w:rsidRPr="00D32C32">
      <w:rPr>
        <w:sz w:val="16"/>
        <w:szCs w:val="16"/>
      </w:rPr>
      <w:fldChar w:fldCharType="end"/>
    </w:r>
    <w:r w:rsidRPr="007C1D98">
      <w:rPr>
        <w:sz w:val="18"/>
        <w:szCs w:val="18"/>
      </w:rPr>
      <w:fldChar w:fldCharType="begin"/>
    </w:r>
    <w:r w:rsidRPr="007C1D98">
      <w:rPr>
        <w:sz w:val="18"/>
        <w:szCs w:val="18"/>
      </w:rPr>
      <w:instrText xml:space="preserve"> SET m_total</w:instrText>
    </w:r>
    <w:r>
      <w:rPr>
        <w:sz w:val="18"/>
        <w:szCs w:val="18"/>
      </w:rPr>
      <w:instrText>_font9</w:instrText>
    </w:r>
    <w:r w:rsidRPr="007C1D98">
      <w:rPr>
        <w:sz w:val="18"/>
        <w:szCs w:val="18"/>
      </w:rPr>
      <w:instrText xml:space="preserve"> </w:instrText>
    </w:r>
    <w:r>
      <w:rPr>
        <w:noProof/>
        <w:sz w:val="18"/>
        <w:szCs w:val="18"/>
      </w:rPr>
      <w:instrText>Общо</w:instrText>
    </w:r>
    <w:r w:rsidRPr="007C1D98">
      <w:rPr>
        <w:sz w:val="18"/>
        <w:szCs w:val="18"/>
      </w:rPr>
      <w:instrText xml:space="preserve"> </w:instrText>
    </w:r>
    <w:r w:rsidRPr="007C1D98">
      <w:rPr>
        <w:sz w:val="18"/>
        <w:szCs w:val="18"/>
      </w:rPr>
      <w:fldChar w:fldCharType="separate"/>
    </w:r>
    <w:bookmarkStart w:id="15" w:name="m_total_font9"/>
    <w:r>
      <w:rPr>
        <w:noProof/>
        <w:sz w:val="18"/>
        <w:szCs w:val="18"/>
      </w:rPr>
      <w:t>Общо</w:t>
    </w:r>
    <w:bookmarkEnd w:id="15"/>
    <w:r w:rsidRPr="007C1D98">
      <w:rPr>
        <w:sz w:val="18"/>
        <w:szCs w:val="18"/>
      </w:rPr>
      <w:fldChar w:fldCharType="end"/>
    </w:r>
    <w:r w:rsidRPr="00D472C5">
      <w:rPr>
        <w:sz w:val="22"/>
      </w:rPr>
      <w:fldChar w:fldCharType="begin"/>
    </w:r>
    <w:r w:rsidRPr="00D472C5">
      <w:rPr>
        <w:sz w:val="22"/>
      </w:rPr>
      <w:instrText xml:space="preserve"> SET m_total_font11 </w:instrText>
    </w:r>
    <w:r w:rsidRPr="00D472C5">
      <w:rPr>
        <w:noProof/>
        <w:sz w:val="22"/>
      </w:rPr>
      <w:instrText>Общо</w:instrText>
    </w:r>
    <w:r w:rsidRPr="00D472C5">
      <w:rPr>
        <w:sz w:val="22"/>
      </w:rPr>
      <w:instrText xml:space="preserve"> </w:instrText>
    </w:r>
    <w:r w:rsidRPr="00D472C5">
      <w:rPr>
        <w:sz w:val="22"/>
      </w:rPr>
      <w:fldChar w:fldCharType="separate"/>
    </w:r>
    <w:bookmarkStart w:id="16" w:name="m_total_font11"/>
    <w:r w:rsidRPr="00D472C5">
      <w:rPr>
        <w:noProof/>
        <w:sz w:val="22"/>
      </w:rPr>
      <w:t>Общо</w:t>
    </w:r>
    <w:bookmarkEnd w:id="16"/>
    <w:r w:rsidRPr="00D472C5">
      <w:rPr>
        <w:sz w:val="22"/>
      </w:rPr>
      <w:fldChar w:fldCharType="end"/>
    </w:r>
    <w:r w:rsidR="00B25B3E">
      <w:rPr>
        <w:noProof/>
        <w:lang w:val="bg-BG" w:eastAsia="bg-BG"/>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50"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26" o:spid="_x0000_s1027" type="#_x0000_t202" style="position:absolute;left:0;text-align:left;margin-left:0;margin-top:0;width:500pt;height:100pt;rotation:-4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7667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2" name="WordArt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44" o:spid="_x0000_s1045" type="#_x0000_t202" style="position:absolute;left:0;text-align:left;margin-left:0;margin-top:0;width:500pt;height:100pt;rotation:-40;z-index:2516766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KuLptE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1" name="WordArt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45" o:spid="_x0000_s1046" type="#_x0000_t202" style="position:absolute;left:0;text-align:left;margin-left:0;margin-top:0;width:500pt;height:100pt;rotation:-40;z-index:2516776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ohQkoQ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8179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0" name="WordArt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46" o:spid="_x0000_s1047" type="#_x0000_t202" style="position:absolute;left:0;text-align:left;margin-left:0;margin-top:0;width:500pt;height:100pt;rotation:-40;z-index:2516817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b7BgIAAPUDAAAOAAAAZHJzL2Uyb0RvYy54bWysU8Fu2zAMvQ/YPwi6N7bTLhu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qM5b7BgIAAPUDAAAOAAAAAAAA&#10;AAAAAAAAAC4CAABkcnMvZTJvRG9jLnhtbFBLAQItABQABgAIAAAAIQAFL5Uj2QAAAAYBAAAPAAAA&#10;AAAAAAAAAAAAAGAEAABkcnMvZG93bnJldi54bWxQSwUGAAAAAAQABADzAAAAZgU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7974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9" name="WordArt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47" o:spid="_x0000_s1048" type="#_x0000_t202" style="position:absolute;left:0;text-align:left;margin-left:0;margin-top:0;width:500pt;height:100pt;rotation:-40;z-index:2516797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yGMQVQ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8" name="WordArt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48" o:spid="_x0000_s1049" type="#_x0000_t202" style="position:absolute;left:0;text-align:left;margin-left:0;margin-top:0;width:500pt;height:100pt;rotation:-40;z-index:2516807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6GAqnA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8486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7" name="WordArt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49" o:spid="_x0000_s1050" type="#_x0000_t202" style="position:absolute;left:0;text-align:left;margin-left:0;margin-top:0;width:500pt;height:100pt;rotation:-40;z-index:2516848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EDxP9w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8281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6" name="WordArt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50" o:spid="_x0000_s1051" type="#_x0000_t202" style="position:absolute;left:0;text-align:left;margin-left:0;margin-top:0;width:500pt;height:100pt;rotation:-40;z-index:2516828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BLGeYM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8384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5" name="WordArt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51" o:spid="_x0000_s1052" type="#_x0000_t202" style="position:absolute;left:0;text-align:left;margin-left:0;margin-top:0;width:500pt;height:100pt;rotation:-40;z-index:2516838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BKy1x0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8793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4" name="WordArt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52" o:spid="_x0000_s1053" type="#_x0000_t202" style="position:absolute;left:0;text-align:left;margin-left:0;margin-top:0;width:500pt;height:100pt;rotation:-40;z-index:2516879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2pVlRw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8588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3" name="WordArt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53" o:spid="_x0000_s1054" type="#_x0000_t202" style="position:absolute;left:0;text-align:left;margin-left:0;margin-top:0;width:500pt;height:100pt;rotation:-40;z-index:2516858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MLJjaA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4B6" w:rsidRDefault="00B25B3E">
    <w:pPr>
      <w:pStyle w:val="Header"/>
    </w:pPr>
    <w:r>
      <w:rPr>
        <w:noProof/>
        <w:lang w:val="bg-BG" w:eastAsia="bg-BG"/>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9"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27" o:spid="_x0000_s1028" type="#_x0000_t202" style="position:absolute;left:0;text-align:left;margin-left:0;margin-top:0;width:500pt;height:100pt;rotation:-40;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Fl/bVgcCAAD0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8691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2" name="WordArt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54" o:spid="_x0000_s1055" type="#_x0000_t202" style="position:absolute;left:0;text-align:left;margin-left:0;margin-top:0;width:500pt;height:100pt;rotation:-40;z-index:2516869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oImpQw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9100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1" name="WordArt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55" o:spid="_x0000_s1056" type="#_x0000_t202" style="position:absolute;left:0;text-align:left;margin-left:0;margin-top:0;width:500pt;height:100pt;rotation:-40;z-index:2516910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qPCEGBgIAAPUDAAAOAAAAAAAA&#10;AAAAAAAAAC4CAABkcnMvZTJvRG9jLnhtbFBLAQItABQABgAIAAAAIQAFL5Uj2QAAAAYBAAAPAAAA&#10;AAAAAAAAAAAAAGAEAABkcnMvZG93bnJldi54bWxQSwUGAAAAAAQABADzAAAAZgU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8896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0" name="WordArt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56" o:spid="_x0000_s1057" type="#_x0000_t202" style="position:absolute;left:0;text-align:left;margin-left:0;margin-top:0;width:500pt;height:100pt;rotation:-40;z-index:2516889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NcBgIAAPUDAAAOAAAAZHJzL2Uyb0RvYy54bWysU8Fu2zAMvQ/YPwi6N7bTNRu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iG5NcBgIAAPUDAAAOAAAAAAAA&#10;AAAAAAAAAC4CAABkcnMvZTJvRG9jLnhtbFBLAQItABQABgAIAAAAIQAFL5Uj2QAAAAYBAAAPAAAA&#10;AAAAAAAAAAAAAGAEAABkcnMvZG93bnJldi54bWxQSwUGAAAAAAQABADzAAAAZgU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8998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9" name="WordArt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57" o:spid="_x0000_s1058" type="#_x0000_t202" style="position:absolute;left:0;text-align:left;margin-left:0;margin-top:0;width:500pt;height:100pt;rotation:-40;z-index:2516899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P/nhGA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9408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8" name="WordArt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58" o:spid="_x0000_s1059" type="#_x0000_t202" style="position:absolute;left:0;text-align:left;margin-left:0;margin-top:0;width:500pt;height:100pt;rotation:-40;z-index:2516940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3+S+qQ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AA1B27" w:rsidRDefault="00B25B3E" w:rsidP="00426349">
    <w:pPr>
      <w:pStyle w:val="HeaderLandscape"/>
    </w:pPr>
    <w:r>
      <w:rPr>
        <w:noProof/>
        <w:lang w:val="bg-BG" w:eastAsia="bg-BG"/>
      </w:rPr>
      <mc:AlternateContent>
        <mc:Choice Requires="wps">
          <w:drawing>
            <wp:anchor distT="0" distB="0" distL="114300" distR="114300" simplePos="0" relativeHeight="25169203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7" name="WordArt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59" o:spid="_x0000_s1060" type="#_x0000_t202" style="position:absolute;left:0;text-align:left;margin-left:0;margin-top:0;width:500pt;height:100pt;rotation:-40;z-index:2516920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Ce428I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B25B3E" w:rsidP="00426349">
    <w:pPr>
      <w:pStyle w:val="HeaderLandscape"/>
    </w:pPr>
    <w:r>
      <w:rPr>
        <w:noProof/>
        <w:lang w:val="bg-BG" w:eastAsia="bg-BG"/>
      </w:rPr>
      <mc:AlternateContent>
        <mc:Choice Requires="wps">
          <w:drawing>
            <wp:anchor distT="0" distB="0" distL="114300" distR="114300" simplePos="0" relativeHeight="25169305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6" name="WordArt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60" o:spid="_x0000_s1061" type="#_x0000_t202" style="position:absolute;left:0;text-align:left;margin-left:0;margin-top:0;width:500pt;height:100pt;rotation:-40;z-index:2516930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MiSDYQ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9715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5" name="WordArt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61" o:spid="_x0000_s1062" type="#_x0000_t202" style="position:absolute;left:0;text-align:left;margin-left:0;margin-top:0;width:500pt;height:100pt;rotation:-40;z-index:2516971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MjmoxoIAgAA9Q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AA1B27" w:rsidRDefault="00B25B3E" w:rsidP="00426349">
    <w:pPr>
      <w:pStyle w:val="Header"/>
    </w:pPr>
    <w:r>
      <w:rPr>
        <w:noProof/>
        <w:lang w:val="bg-BG" w:eastAsia="bg-BG"/>
      </w:rPr>
      <mc:AlternateContent>
        <mc:Choice Requires="wps">
          <w:drawing>
            <wp:anchor distT="0" distB="0" distL="114300" distR="114300" simplePos="0" relativeHeight="25169510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4" name="WordArt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62" o:spid="_x0000_s1063" type="#_x0000_t202" style="position:absolute;left:0;text-align:left;margin-left:0;margin-top:0;width:500pt;height:100pt;rotation:-40;z-index:2516951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AMERQA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B25B3E" w:rsidP="00426349">
    <w:pPr>
      <w:pStyle w:val="Header"/>
    </w:pPr>
    <w:r>
      <w:rPr>
        <w:noProof/>
        <w:lang w:val="bg-BG" w:eastAsia="bg-BG"/>
      </w:rPr>
      <mc:AlternateContent>
        <mc:Choice Requires="wps">
          <w:drawing>
            <wp:anchor distT="0" distB="0" distL="114300" distR="114300" simplePos="0" relativeHeight="25169612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3" name="WordArt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63" o:spid="_x0000_s1064" type="#_x0000_t202" style="position:absolute;left:0;text-align:left;margin-left:0;margin-top:0;width:500pt;height:100pt;rotation:-40;z-index:2516961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6uYXbw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8" name="WordArt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28" o:spid="_x0000_s1029" type="#_x0000_t202" style="position:absolute;left:0;text-align:left;margin-left:0;margin-top:0;width:500pt;height:100pt;rotation:-40;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yDnt+wcCAAD0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70022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2" name="WordArt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64" o:spid="_x0000_s1065" type="#_x0000_t202" style="position:absolute;left:0;text-align:left;margin-left:0;margin-top:0;width:500pt;height:100pt;rotation:-40;z-index:2517002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et3dRAcCAAD1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9817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1" name="WordArt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65" o:spid="_x0000_s1066" type="#_x0000_t202" style="position:absolute;left:0;text-align:left;margin-left:0;margin-top:0;width:500pt;height:100pt;rotation:-40;z-index:2516981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1FkteBgIAAPUDAAAOAAAAAAAA&#10;AAAAAAAAAC4CAABkcnMvZTJvRG9jLnhtbFBLAQItABQABgAIAAAAIQAFL5Uj2QAAAAYBAAAPAAAA&#10;AAAAAAAAAAAAAGAEAABkcnMvZG93bnJldi54bWxQSwUGAAAAAAQABADzAAAAZgU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9920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0" name="WordArt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66" o:spid="_x0000_s1067" type="#_x0000_t202" style="position:absolute;left:0;text-align:left;margin-left:0;margin-top:0;width:500pt;height:100pt;rotation:-40;z-index:2516992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70329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9" name="WordArt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67" o:spid="_x0000_s1068" type="#_x0000_t202" style="position:absolute;left:0;text-align:left;margin-left:0;margin-top:0;width:500pt;height:100pt;rotation:-40;z-index:2517032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blGP/QcCAAD0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B25B3E" w:rsidP="0047688D">
    <w:pPr>
      <w:pStyle w:val="Header"/>
      <w:rPr>
        <w:sz w:val="8"/>
        <w:szCs w:val="8"/>
      </w:rPr>
    </w:pPr>
    <w:r>
      <w:rPr>
        <w:noProof/>
        <w:lang w:val="bg-BG" w:eastAsia="bg-BG"/>
      </w:rPr>
      <mc:AlternateContent>
        <mc:Choice Requires="wps">
          <w:drawing>
            <wp:anchor distT="0" distB="0" distL="114300" distR="114300" simplePos="0" relativeHeight="25170124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8" name="WordArt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68" o:spid="_x0000_s1069" type="#_x0000_t202" style="position:absolute;left:0;text-align:left;margin-left:0;margin-top:0;width:500pt;height:100pt;rotation:-40;z-index:2517012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TlK1NAcCAAD0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B25B3E" w:rsidP="0047688D">
    <w:pPr>
      <w:pStyle w:val="Header"/>
    </w:pPr>
    <w:r>
      <w:rPr>
        <w:noProof/>
        <w:lang w:val="bg-BG" w:eastAsia="bg-BG"/>
      </w:rPr>
      <mc:AlternateContent>
        <mc:Choice Requires="wps">
          <w:drawing>
            <wp:anchor distT="0" distB="0" distL="114300" distR="114300" simplePos="0" relativeHeight="25170227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7" name="WordArt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69" o:spid="_x0000_s1070" type="#_x0000_t202" style="position:absolute;left:0;text-align:left;margin-left:0;margin-top:0;width:500pt;height:100pt;rotation:-40;z-index:2517022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tg7QXwcCAAD0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70636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6" name="WordArt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70" o:spid="_x0000_s1071" type="#_x0000_t202" style="position:absolute;left:0;text-align:left;margin-left:0;margin-top:0;width:500pt;height:100pt;rotation:-40;z-index:2517063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LT05isIAgAA9A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AB" w:rsidRDefault="00B25B3E" w:rsidP="00CA6EAB">
    <w:pPr>
      <w:pStyle w:val="Header0"/>
      <w:spacing w:before="0" w:after="0"/>
    </w:pPr>
    <w:r>
      <w:rPr>
        <w:noProof/>
        <w:lang w:val="bg-BG" w:eastAsia="bg-BG"/>
      </w:rPr>
      <mc:AlternateContent>
        <mc:Choice Requires="wps">
          <w:drawing>
            <wp:anchor distT="0" distB="0" distL="114300" distR="114300" simplePos="0" relativeHeight="25170432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5" name="WordArt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71" o:spid="_x0000_s1072" type="#_x0000_t202" style="position:absolute;left:0;text-align:left;margin-left:0;margin-top:0;width:500pt;height:100pt;rotation:-40;z-index:2517043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LSASLUIAgAA9A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70534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 name="WordArt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72" o:spid="_x0000_s1073" type="#_x0000_t202" style="position:absolute;left:0;text-align:left;margin-left:0;margin-top:0;width:500pt;height:100pt;rotation:-40;z-index:2517053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8p/rvBgIAAPQDAAAOAAAAAAAA&#10;AAAAAAAAAC4CAABkcnMvZTJvRG9jLnhtbFBLAQItABQABgAIAAAAIQAFL5Uj2QAAAAYBAAAPAAAA&#10;AAAAAAAAAAAAAGAEAABkcnMvZG93bnJldi54bWxQSwUGAAAAAAQABADzAAAAZgU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709440" behindDoc="0" locked="0" layoutInCell="1" allowOverlap="1">
              <wp:simplePos x="0" y="0"/>
              <wp:positionH relativeFrom="page">
                <wp:align>center</wp:align>
              </wp:positionH>
              <wp:positionV relativeFrom="page">
                <wp:align>center</wp:align>
              </wp:positionV>
              <wp:extent cx="6350000" cy="1270000"/>
              <wp:effectExtent l="0" t="1552575" r="0" b="1663700"/>
              <wp:wrapNone/>
              <wp:docPr id="3" name="WordArt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73" o:spid="_x0000_s1074" type="#_x0000_t202" style="position:absolute;left:0;text-align:left;margin-left:0;margin-top:0;width:500pt;height:100pt;rotation:-40;z-index:2517094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loD8wAcCAAD0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B25B3E" w:rsidP="00426349">
    <w:pPr>
      <w:pStyle w:val="HeaderLandscape"/>
    </w:pPr>
    <w:r>
      <w:rPr>
        <w:noProof/>
        <w:lang w:val="bg-BG" w:eastAsia="bg-BG"/>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7"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29" o:spid="_x0000_s1030" type="#_x0000_t202" style="position:absolute;left:0;text-align:left;margin-left:0;margin-top:0;width:500pt;height:100pt;rotation:-40;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ZemuCBgIAAPQDAAAOAAAAAAAA&#10;AAAAAAAAAC4CAABkcnMvZTJvRG9jLnhtbFBLAQItABQABgAIAAAAIQAFL5Uj2QAAAAYBAAAPAAAA&#10;AAAAAAAAAAAAAGAEAABkcnMvZG93bnJldi54bWxQSwUGAAAAAAQABADzAAAAZgU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B25B3E" w:rsidP="001E682E">
    <w:pPr>
      <w:pStyle w:val="Header0"/>
      <w:spacing w:before="0" w:after="0"/>
    </w:pPr>
    <w:r>
      <w:rPr>
        <w:noProof/>
        <w:lang w:val="bg-BG" w:eastAsia="bg-BG"/>
      </w:rPr>
      <mc:AlternateContent>
        <mc:Choice Requires="wps">
          <w:drawing>
            <wp:anchor distT="0" distB="0" distL="114300" distR="114300" simplePos="0" relativeHeight="25170739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2" name="WordArt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74" o:spid="_x0000_s1075" type="#_x0000_t202" style="position:absolute;left:0;text-align:left;margin-left:0;margin-top:0;width:500pt;height:100pt;rotation:-40;z-index:2517073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Brs26wcCAAD0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70841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1" name="WordArt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75" o:spid="_x0000_s1076" type="#_x0000_t202" style="position:absolute;left:0;text-align:left;margin-left:0;margin-top:0;width:500pt;height:100pt;rotation:-40;z-index:2517084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B25B3E" w:rsidP="00426349">
    <w:pPr>
      <w:pStyle w:val="HeaderLandscape"/>
    </w:pPr>
    <w:r>
      <w:rPr>
        <w:noProof/>
        <w:lang w:val="bg-BG" w:eastAsia="bg-BG"/>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6" name="WordArt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30" o:spid="_x0000_s1031" type="#_x0000_t202" style="position:absolute;left:0;text-align:left;margin-left:0;margin-top:0;width:500pt;height:100pt;rotation:-40;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HciVp4IAgAA9A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5" name="WordArt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31" o:spid="_x0000_s1032" type="#_x0000_t202" style="position:absolute;left:0;text-align:left;margin-left:0;margin-top:0;width:500pt;height:100pt;rotation:-40;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MbG+CIIAgAA9AMAAA4AAAAA&#10;AAAAAAAAAAAALgIAAGRycy9lMm9Eb2MueG1sUEsBAi0AFAAGAAgAAAAhAAUvlSPZAAAABgEAAA8A&#10;AAAAAAAAAAAAAAAAYgQAAGRycy9kb3ducmV2LnhtbFBLBQYAAAAABAAEAPMAAABoBQ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4" name="WordArt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32" o:spid="_x0000_s1033" type="#_x0000_t202" style="position:absolute;left:0;text-align:left;margin-left:0;margin-top:0;width:500pt;height:100pt;rotation:-40;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ldUVDgcCAAD0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98" w:rsidRDefault="00B25B3E">
    <w:r>
      <w:rPr>
        <w:noProof/>
        <w:lang w:val="bg-BG" w:eastAsia="bg-BG"/>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6350000" cy="1270000"/>
              <wp:effectExtent l="0" t="1552575" r="0" b="1663700"/>
              <wp:wrapNone/>
              <wp:docPr id="43" name="WordArt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WordArt 1033" o:spid="_x0000_s1034" type="#_x0000_t202" style="position:absolute;left:0;text-align:left;margin-left:0;margin-top:0;width:500pt;height:100pt;rotation:-40;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hudNEwcCAAD0AwAADgAAAAAA&#10;AAAAAAAAAAAuAgAAZHJzL2Uyb0RvYy54bWxQSwECLQAUAAYACAAAACEABS+VI9kAAAAGAQAADwAA&#10;AAAAAAAAAAAAAABhBAAAZHJzL2Rvd25yZXYueG1sUEsFBgAAAAAEAAQA8wAAAGcFAAAAAA==&#10;" filled="f" stroked="f">
              <o:lock v:ext="edit" shapetype="t"/>
              <v:textbox style="mso-fit-shape-to-text:t">
                <w:txbxContent>
                  <w:p w:rsidR="00B25B3E" w:rsidRDefault="00B25B3E" w:rsidP="00B25B3E">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72EA0CA8">
      <w:start w:val="1"/>
      <w:numFmt w:val="decimal"/>
      <w:pStyle w:val="StyleHeading1Left0cm"/>
      <w:lvlText w:val="%1."/>
      <w:lvlJc w:val="left"/>
      <w:pPr>
        <w:ind w:left="360" w:hanging="360"/>
      </w:pPr>
    </w:lvl>
    <w:lvl w:ilvl="1" w:tplc="0D02472C" w:tentative="1">
      <w:start w:val="1"/>
      <w:numFmt w:val="lowerLetter"/>
      <w:lvlText w:val="%2."/>
      <w:lvlJc w:val="left"/>
      <w:pPr>
        <w:ind w:left="1440" w:hanging="360"/>
      </w:pPr>
    </w:lvl>
    <w:lvl w:ilvl="2" w:tplc="D37CDDD8" w:tentative="1">
      <w:start w:val="1"/>
      <w:numFmt w:val="lowerRoman"/>
      <w:lvlText w:val="%3."/>
      <w:lvlJc w:val="right"/>
      <w:pPr>
        <w:ind w:left="2160" w:hanging="180"/>
      </w:pPr>
    </w:lvl>
    <w:lvl w:ilvl="3" w:tplc="3D7AD636" w:tentative="1">
      <w:start w:val="1"/>
      <w:numFmt w:val="decimal"/>
      <w:lvlText w:val="%4."/>
      <w:lvlJc w:val="left"/>
      <w:pPr>
        <w:ind w:left="2880" w:hanging="360"/>
      </w:pPr>
    </w:lvl>
    <w:lvl w:ilvl="4" w:tplc="4E42A068" w:tentative="1">
      <w:start w:val="1"/>
      <w:numFmt w:val="lowerLetter"/>
      <w:lvlText w:val="%5."/>
      <w:lvlJc w:val="left"/>
      <w:pPr>
        <w:ind w:left="3600" w:hanging="360"/>
      </w:pPr>
    </w:lvl>
    <w:lvl w:ilvl="5" w:tplc="536021FE" w:tentative="1">
      <w:start w:val="1"/>
      <w:numFmt w:val="lowerRoman"/>
      <w:lvlText w:val="%6."/>
      <w:lvlJc w:val="right"/>
      <w:pPr>
        <w:ind w:left="4320" w:hanging="180"/>
      </w:pPr>
    </w:lvl>
    <w:lvl w:ilvl="6" w:tplc="7EACF7A4" w:tentative="1">
      <w:start w:val="1"/>
      <w:numFmt w:val="decimal"/>
      <w:lvlText w:val="%7."/>
      <w:lvlJc w:val="left"/>
      <w:pPr>
        <w:ind w:left="5040" w:hanging="360"/>
      </w:pPr>
    </w:lvl>
    <w:lvl w:ilvl="7" w:tplc="F6F82282" w:tentative="1">
      <w:start w:val="1"/>
      <w:numFmt w:val="lowerLetter"/>
      <w:lvlText w:val="%8."/>
      <w:lvlJc w:val="left"/>
      <w:pPr>
        <w:ind w:left="5760" w:hanging="360"/>
      </w:pPr>
    </w:lvl>
    <w:lvl w:ilvl="8" w:tplc="5016F4C8"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E7C2976A">
      <w:start w:val="1"/>
      <w:numFmt w:val="bullet"/>
      <w:lvlText w:val=""/>
      <w:lvlJc w:val="left"/>
      <w:pPr>
        <w:ind w:left="720" w:hanging="360"/>
      </w:pPr>
      <w:rPr>
        <w:rFonts w:ascii="Symbol" w:hAnsi="Symbol"/>
      </w:rPr>
    </w:lvl>
    <w:lvl w:ilvl="1" w:tplc="49967D50">
      <w:start w:val="1"/>
      <w:numFmt w:val="bullet"/>
      <w:lvlText w:val="o"/>
      <w:lvlJc w:val="left"/>
      <w:pPr>
        <w:tabs>
          <w:tab w:val="num" w:pos="1440"/>
        </w:tabs>
        <w:ind w:left="1440" w:hanging="360"/>
      </w:pPr>
      <w:rPr>
        <w:rFonts w:ascii="Courier New" w:hAnsi="Courier New"/>
      </w:rPr>
    </w:lvl>
    <w:lvl w:ilvl="2" w:tplc="CFA231D4">
      <w:start w:val="1"/>
      <w:numFmt w:val="bullet"/>
      <w:lvlText w:val=""/>
      <w:lvlJc w:val="left"/>
      <w:pPr>
        <w:tabs>
          <w:tab w:val="num" w:pos="2160"/>
        </w:tabs>
        <w:ind w:left="2160" w:hanging="360"/>
      </w:pPr>
      <w:rPr>
        <w:rFonts w:ascii="Wingdings" w:hAnsi="Wingdings"/>
      </w:rPr>
    </w:lvl>
    <w:lvl w:ilvl="3" w:tplc="081A44EE">
      <w:start w:val="1"/>
      <w:numFmt w:val="bullet"/>
      <w:lvlText w:val=""/>
      <w:lvlJc w:val="left"/>
      <w:pPr>
        <w:tabs>
          <w:tab w:val="num" w:pos="2880"/>
        </w:tabs>
        <w:ind w:left="2880" w:hanging="360"/>
      </w:pPr>
      <w:rPr>
        <w:rFonts w:ascii="Symbol" w:hAnsi="Symbol"/>
      </w:rPr>
    </w:lvl>
    <w:lvl w:ilvl="4" w:tplc="E08864C0">
      <w:start w:val="1"/>
      <w:numFmt w:val="bullet"/>
      <w:lvlText w:val="o"/>
      <w:lvlJc w:val="left"/>
      <w:pPr>
        <w:tabs>
          <w:tab w:val="num" w:pos="3600"/>
        </w:tabs>
        <w:ind w:left="3600" w:hanging="360"/>
      </w:pPr>
      <w:rPr>
        <w:rFonts w:ascii="Courier New" w:hAnsi="Courier New"/>
      </w:rPr>
    </w:lvl>
    <w:lvl w:ilvl="5" w:tplc="A27621BE">
      <w:start w:val="1"/>
      <w:numFmt w:val="bullet"/>
      <w:lvlText w:val=""/>
      <w:lvlJc w:val="left"/>
      <w:pPr>
        <w:tabs>
          <w:tab w:val="num" w:pos="4320"/>
        </w:tabs>
        <w:ind w:left="4320" w:hanging="360"/>
      </w:pPr>
      <w:rPr>
        <w:rFonts w:ascii="Wingdings" w:hAnsi="Wingdings"/>
      </w:rPr>
    </w:lvl>
    <w:lvl w:ilvl="6" w:tplc="E3140BB6">
      <w:start w:val="1"/>
      <w:numFmt w:val="bullet"/>
      <w:lvlText w:val=""/>
      <w:lvlJc w:val="left"/>
      <w:pPr>
        <w:tabs>
          <w:tab w:val="num" w:pos="5040"/>
        </w:tabs>
        <w:ind w:left="5040" w:hanging="360"/>
      </w:pPr>
      <w:rPr>
        <w:rFonts w:ascii="Symbol" w:hAnsi="Symbol"/>
      </w:rPr>
    </w:lvl>
    <w:lvl w:ilvl="7" w:tplc="A6B61410">
      <w:start w:val="1"/>
      <w:numFmt w:val="bullet"/>
      <w:lvlText w:val="o"/>
      <w:lvlJc w:val="left"/>
      <w:pPr>
        <w:tabs>
          <w:tab w:val="num" w:pos="5760"/>
        </w:tabs>
        <w:ind w:left="5760" w:hanging="360"/>
      </w:pPr>
      <w:rPr>
        <w:rFonts w:ascii="Courier New" w:hAnsi="Courier New"/>
      </w:rPr>
    </w:lvl>
    <w:lvl w:ilvl="8" w:tplc="2008176A">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47D666B4">
      <w:start w:val="1"/>
      <w:numFmt w:val="bullet"/>
      <w:lvlText w:val=""/>
      <w:lvlJc w:val="left"/>
      <w:pPr>
        <w:ind w:left="720" w:hanging="360"/>
      </w:pPr>
      <w:rPr>
        <w:rFonts w:ascii="Symbol" w:hAnsi="Symbol"/>
      </w:rPr>
    </w:lvl>
    <w:lvl w:ilvl="1" w:tplc="6CD0F13E">
      <w:start w:val="1"/>
      <w:numFmt w:val="bullet"/>
      <w:lvlText w:val="o"/>
      <w:lvlJc w:val="left"/>
      <w:pPr>
        <w:tabs>
          <w:tab w:val="num" w:pos="1440"/>
        </w:tabs>
        <w:ind w:left="1440" w:hanging="360"/>
      </w:pPr>
      <w:rPr>
        <w:rFonts w:ascii="Courier New" w:hAnsi="Courier New"/>
      </w:rPr>
    </w:lvl>
    <w:lvl w:ilvl="2" w:tplc="9DC62830">
      <w:start w:val="1"/>
      <w:numFmt w:val="bullet"/>
      <w:lvlText w:val=""/>
      <w:lvlJc w:val="left"/>
      <w:pPr>
        <w:tabs>
          <w:tab w:val="num" w:pos="2160"/>
        </w:tabs>
        <w:ind w:left="2160" w:hanging="360"/>
      </w:pPr>
      <w:rPr>
        <w:rFonts w:ascii="Wingdings" w:hAnsi="Wingdings"/>
      </w:rPr>
    </w:lvl>
    <w:lvl w:ilvl="3" w:tplc="4798DE9C">
      <w:start w:val="1"/>
      <w:numFmt w:val="bullet"/>
      <w:lvlText w:val=""/>
      <w:lvlJc w:val="left"/>
      <w:pPr>
        <w:tabs>
          <w:tab w:val="num" w:pos="2880"/>
        </w:tabs>
        <w:ind w:left="2880" w:hanging="360"/>
      </w:pPr>
      <w:rPr>
        <w:rFonts w:ascii="Symbol" w:hAnsi="Symbol"/>
      </w:rPr>
    </w:lvl>
    <w:lvl w:ilvl="4" w:tplc="C6544128">
      <w:start w:val="1"/>
      <w:numFmt w:val="bullet"/>
      <w:lvlText w:val="o"/>
      <w:lvlJc w:val="left"/>
      <w:pPr>
        <w:tabs>
          <w:tab w:val="num" w:pos="3600"/>
        </w:tabs>
        <w:ind w:left="3600" w:hanging="360"/>
      </w:pPr>
      <w:rPr>
        <w:rFonts w:ascii="Courier New" w:hAnsi="Courier New"/>
      </w:rPr>
    </w:lvl>
    <w:lvl w:ilvl="5" w:tplc="26F84758">
      <w:start w:val="1"/>
      <w:numFmt w:val="bullet"/>
      <w:lvlText w:val=""/>
      <w:lvlJc w:val="left"/>
      <w:pPr>
        <w:tabs>
          <w:tab w:val="num" w:pos="4320"/>
        </w:tabs>
        <w:ind w:left="4320" w:hanging="360"/>
      </w:pPr>
      <w:rPr>
        <w:rFonts w:ascii="Wingdings" w:hAnsi="Wingdings"/>
      </w:rPr>
    </w:lvl>
    <w:lvl w:ilvl="6" w:tplc="61080A1E">
      <w:start w:val="1"/>
      <w:numFmt w:val="bullet"/>
      <w:lvlText w:val=""/>
      <w:lvlJc w:val="left"/>
      <w:pPr>
        <w:tabs>
          <w:tab w:val="num" w:pos="5040"/>
        </w:tabs>
        <w:ind w:left="5040" w:hanging="360"/>
      </w:pPr>
      <w:rPr>
        <w:rFonts w:ascii="Symbol" w:hAnsi="Symbol"/>
      </w:rPr>
    </w:lvl>
    <w:lvl w:ilvl="7" w:tplc="98403E32">
      <w:start w:val="1"/>
      <w:numFmt w:val="bullet"/>
      <w:lvlText w:val="o"/>
      <w:lvlJc w:val="left"/>
      <w:pPr>
        <w:tabs>
          <w:tab w:val="num" w:pos="5760"/>
        </w:tabs>
        <w:ind w:left="5760" w:hanging="360"/>
      </w:pPr>
      <w:rPr>
        <w:rFonts w:ascii="Courier New" w:hAnsi="Courier New"/>
      </w:rPr>
    </w:lvl>
    <w:lvl w:ilvl="8" w:tplc="82DA5F6C">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hybridMultilevel"/>
    <w:tmpl w:val="7F8565A0"/>
    <w:lvl w:ilvl="0" w:tplc="2ED05B62">
      <w:start w:val="1"/>
      <w:numFmt w:val="bullet"/>
      <w:lvlText w:val=""/>
      <w:lvlJc w:val="left"/>
      <w:pPr>
        <w:ind w:left="720" w:hanging="360"/>
      </w:pPr>
      <w:rPr>
        <w:rFonts w:ascii="Symbol" w:hAnsi="Symbol"/>
      </w:rPr>
    </w:lvl>
    <w:lvl w:ilvl="1" w:tplc="1A50BF32">
      <w:start w:val="1"/>
      <w:numFmt w:val="bullet"/>
      <w:lvlText w:val="o"/>
      <w:lvlJc w:val="left"/>
      <w:pPr>
        <w:tabs>
          <w:tab w:val="num" w:pos="1440"/>
        </w:tabs>
        <w:ind w:left="1440" w:hanging="360"/>
      </w:pPr>
      <w:rPr>
        <w:rFonts w:ascii="Courier New" w:hAnsi="Courier New"/>
      </w:rPr>
    </w:lvl>
    <w:lvl w:ilvl="2" w:tplc="742645FA">
      <w:start w:val="1"/>
      <w:numFmt w:val="bullet"/>
      <w:lvlText w:val=""/>
      <w:lvlJc w:val="left"/>
      <w:pPr>
        <w:tabs>
          <w:tab w:val="num" w:pos="2160"/>
        </w:tabs>
        <w:ind w:left="2160" w:hanging="360"/>
      </w:pPr>
      <w:rPr>
        <w:rFonts w:ascii="Wingdings" w:hAnsi="Wingdings"/>
      </w:rPr>
    </w:lvl>
    <w:lvl w:ilvl="3" w:tplc="FD101450">
      <w:start w:val="1"/>
      <w:numFmt w:val="bullet"/>
      <w:lvlText w:val=""/>
      <w:lvlJc w:val="left"/>
      <w:pPr>
        <w:tabs>
          <w:tab w:val="num" w:pos="2880"/>
        </w:tabs>
        <w:ind w:left="2880" w:hanging="360"/>
      </w:pPr>
      <w:rPr>
        <w:rFonts w:ascii="Symbol" w:hAnsi="Symbol"/>
      </w:rPr>
    </w:lvl>
    <w:lvl w:ilvl="4" w:tplc="9EE40640">
      <w:start w:val="1"/>
      <w:numFmt w:val="bullet"/>
      <w:lvlText w:val="o"/>
      <w:lvlJc w:val="left"/>
      <w:pPr>
        <w:tabs>
          <w:tab w:val="num" w:pos="3600"/>
        </w:tabs>
        <w:ind w:left="3600" w:hanging="360"/>
      </w:pPr>
      <w:rPr>
        <w:rFonts w:ascii="Courier New" w:hAnsi="Courier New"/>
      </w:rPr>
    </w:lvl>
    <w:lvl w:ilvl="5" w:tplc="350EDCB8">
      <w:start w:val="1"/>
      <w:numFmt w:val="bullet"/>
      <w:lvlText w:val=""/>
      <w:lvlJc w:val="left"/>
      <w:pPr>
        <w:tabs>
          <w:tab w:val="num" w:pos="4320"/>
        </w:tabs>
        <w:ind w:left="4320" w:hanging="360"/>
      </w:pPr>
      <w:rPr>
        <w:rFonts w:ascii="Wingdings" w:hAnsi="Wingdings"/>
      </w:rPr>
    </w:lvl>
    <w:lvl w:ilvl="6" w:tplc="36942CF0">
      <w:start w:val="1"/>
      <w:numFmt w:val="bullet"/>
      <w:lvlText w:val=""/>
      <w:lvlJc w:val="left"/>
      <w:pPr>
        <w:tabs>
          <w:tab w:val="num" w:pos="5040"/>
        </w:tabs>
        <w:ind w:left="5040" w:hanging="360"/>
      </w:pPr>
      <w:rPr>
        <w:rFonts w:ascii="Symbol" w:hAnsi="Symbol"/>
      </w:rPr>
    </w:lvl>
    <w:lvl w:ilvl="7" w:tplc="55AE602C">
      <w:start w:val="1"/>
      <w:numFmt w:val="bullet"/>
      <w:lvlText w:val="o"/>
      <w:lvlJc w:val="left"/>
      <w:pPr>
        <w:tabs>
          <w:tab w:val="num" w:pos="5760"/>
        </w:tabs>
        <w:ind w:left="5760" w:hanging="360"/>
      </w:pPr>
      <w:rPr>
        <w:rFonts w:ascii="Courier New" w:hAnsi="Courier New"/>
      </w:rPr>
    </w:lvl>
    <w:lvl w:ilvl="8" w:tplc="CE5E788C">
      <w:start w:val="1"/>
      <w:numFmt w:val="bullet"/>
      <w:lvlText w:val=""/>
      <w:lvlJc w:val="left"/>
      <w:pPr>
        <w:tabs>
          <w:tab w:val="num" w:pos="6480"/>
        </w:tabs>
        <w:ind w:left="6480" w:hanging="360"/>
      </w:pPr>
      <w:rPr>
        <w:rFonts w:ascii="Wingdings" w:hAnsi="Wingdings"/>
      </w:rPr>
    </w:lvl>
  </w:abstractNum>
  <w:abstractNum w:abstractNumId="38" w15:restartNumberingAfterBreak="0">
    <w:nsid w:val="7F8565A1"/>
    <w:multiLevelType w:val="hybridMultilevel"/>
    <w:tmpl w:val="7F8565A1"/>
    <w:lvl w:ilvl="0" w:tplc="E96466AA">
      <w:start w:val="1"/>
      <w:numFmt w:val="bullet"/>
      <w:lvlText w:val=""/>
      <w:lvlJc w:val="left"/>
      <w:pPr>
        <w:ind w:left="720" w:hanging="360"/>
      </w:pPr>
      <w:rPr>
        <w:rFonts w:ascii="Symbol" w:hAnsi="Symbol"/>
      </w:rPr>
    </w:lvl>
    <w:lvl w:ilvl="1" w:tplc="0A68B072">
      <w:start w:val="1"/>
      <w:numFmt w:val="bullet"/>
      <w:lvlText w:val="o"/>
      <w:lvlJc w:val="left"/>
      <w:pPr>
        <w:tabs>
          <w:tab w:val="num" w:pos="1440"/>
        </w:tabs>
        <w:ind w:left="1440" w:hanging="360"/>
      </w:pPr>
      <w:rPr>
        <w:rFonts w:ascii="Courier New" w:hAnsi="Courier New"/>
      </w:rPr>
    </w:lvl>
    <w:lvl w:ilvl="2" w:tplc="A044D2D8">
      <w:start w:val="1"/>
      <w:numFmt w:val="bullet"/>
      <w:lvlText w:val=""/>
      <w:lvlJc w:val="left"/>
      <w:pPr>
        <w:tabs>
          <w:tab w:val="num" w:pos="2160"/>
        </w:tabs>
        <w:ind w:left="2160" w:hanging="360"/>
      </w:pPr>
      <w:rPr>
        <w:rFonts w:ascii="Wingdings" w:hAnsi="Wingdings"/>
      </w:rPr>
    </w:lvl>
    <w:lvl w:ilvl="3" w:tplc="6244207A">
      <w:start w:val="1"/>
      <w:numFmt w:val="bullet"/>
      <w:lvlText w:val=""/>
      <w:lvlJc w:val="left"/>
      <w:pPr>
        <w:tabs>
          <w:tab w:val="num" w:pos="2880"/>
        </w:tabs>
        <w:ind w:left="2880" w:hanging="360"/>
      </w:pPr>
      <w:rPr>
        <w:rFonts w:ascii="Symbol" w:hAnsi="Symbol"/>
      </w:rPr>
    </w:lvl>
    <w:lvl w:ilvl="4" w:tplc="5B96F384">
      <w:start w:val="1"/>
      <w:numFmt w:val="bullet"/>
      <w:lvlText w:val="o"/>
      <w:lvlJc w:val="left"/>
      <w:pPr>
        <w:tabs>
          <w:tab w:val="num" w:pos="3600"/>
        </w:tabs>
        <w:ind w:left="3600" w:hanging="360"/>
      </w:pPr>
      <w:rPr>
        <w:rFonts w:ascii="Courier New" w:hAnsi="Courier New"/>
      </w:rPr>
    </w:lvl>
    <w:lvl w:ilvl="5" w:tplc="AEB87D36">
      <w:start w:val="1"/>
      <w:numFmt w:val="bullet"/>
      <w:lvlText w:val=""/>
      <w:lvlJc w:val="left"/>
      <w:pPr>
        <w:tabs>
          <w:tab w:val="num" w:pos="4320"/>
        </w:tabs>
        <w:ind w:left="4320" w:hanging="360"/>
      </w:pPr>
      <w:rPr>
        <w:rFonts w:ascii="Wingdings" w:hAnsi="Wingdings"/>
      </w:rPr>
    </w:lvl>
    <w:lvl w:ilvl="6" w:tplc="11B4AB7C">
      <w:start w:val="1"/>
      <w:numFmt w:val="bullet"/>
      <w:lvlText w:val=""/>
      <w:lvlJc w:val="left"/>
      <w:pPr>
        <w:tabs>
          <w:tab w:val="num" w:pos="5040"/>
        </w:tabs>
        <w:ind w:left="5040" w:hanging="360"/>
      </w:pPr>
      <w:rPr>
        <w:rFonts w:ascii="Symbol" w:hAnsi="Symbol"/>
      </w:rPr>
    </w:lvl>
    <w:lvl w:ilvl="7" w:tplc="5EB4B1B8">
      <w:start w:val="1"/>
      <w:numFmt w:val="bullet"/>
      <w:lvlText w:val="o"/>
      <w:lvlJc w:val="left"/>
      <w:pPr>
        <w:tabs>
          <w:tab w:val="num" w:pos="5760"/>
        </w:tabs>
        <w:ind w:left="5760" w:hanging="360"/>
      </w:pPr>
      <w:rPr>
        <w:rFonts w:ascii="Courier New" w:hAnsi="Courier New"/>
      </w:rPr>
    </w:lvl>
    <w:lvl w:ilvl="8" w:tplc="527A654C">
      <w:start w:val="1"/>
      <w:numFmt w:val="bullet"/>
      <w:lvlText w:val=""/>
      <w:lvlJc w:val="left"/>
      <w:pPr>
        <w:tabs>
          <w:tab w:val="num" w:pos="6480"/>
        </w:tabs>
        <w:ind w:left="6480" w:hanging="360"/>
      </w:pPr>
      <w:rPr>
        <w:rFonts w:ascii="Wingdings" w:hAnsi="Wingdings"/>
      </w:rPr>
    </w:lvl>
  </w:abstractNum>
  <w:abstractNum w:abstractNumId="39" w15:restartNumberingAfterBreak="0">
    <w:nsid w:val="7F8565A2"/>
    <w:multiLevelType w:val="hybridMultilevel"/>
    <w:tmpl w:val="7F8565A2"/>
    <w:lvl w:ilvl="0" w:tplc="1CAC5212">
      <w:start w:val="1"/>
      <w:numFmt w:val="bullet"/>
      <w:lvlText w:val=""/>
      <w:lvlJc w:val="left"/>
      <w:pPr>
        <w:ind w:left="720" w:hanging="360"/>
      </w:pPr>
      <w:rPr>
        <w:rFonts w:ascii="Symbol" w:hAnsi="Symbol"/>
      </w:rPr>
    </w:lvl>
    <w:lvl w:ilvl="1" w:tplc="EBA4B26A">
      <w:start w:val="1"/>
      <w:numFmt w:val="bullet"/>
      <w:lvlText w:val="o"/>
      <w:lvlJc w:val="left"/>
      <w:pPr>
        <w:tabs>
          <w:tab w:val="num" w:pos="1440"/>
        </w:tabs>
        <w:ind w:left="1440" w:hanging="360"/>
      </w:pPr>
      <w:rPr>
        <w:rFonts w:ascii="Courier New" w:hAnsi="Courier New"/>
      </w:rPr>
    </w:lvl>
    <w:lvl w:ilvl="2" w:tplc="FE42BDF6">
      <w:start w:val="1"/>
      <w:numFmt w:val="bullet"/>
      <w:lvlText w:val=""/>
      <w:lvlJc w:val="left"/>
      <w:pPr>
        <w:tabs>
          <w:tab w:val="num" w:pos="2160"/>
        </w:tabs>
        <w:ind w:left="2160" w:hanging="360"/>
      </w:pPr>
      <w:rPr>
        <w:rFonts w:ascii="Wingdings" w:hAnsi="Wingdings"/>
      </w:rPr>
    </w:lvl>
    <w:lvl w:ilvl="3" w:tplc="1E68D828">
      <w:start w:val="1"/>
      <w:numFmt w:val="bullet"/>
      <w:lvlText w:val=""/>
      <w:lvlJc w:val="left"/>
      <w:pPr>
        <w:tabs>
          <w:tab w:val="num" w:pos="2880"/>
        </w:tabs>
        <w:ind w:left="2880" w:hanging="360"/>
      </w:pPr>
      <w:rPr>
        <w:rFonts w:ascii="Symbol" w:hAnsi="Symbol"/>
      </w:rPr>
    </w:lvl>
    <w:lvl w:ilvl="4" w:tplc="06BEE1B4">
      <w:start w:val="1"/>
      <w:numFmt w:val="bullet"/>
      <w:lvlText w:val="o"/>
      <w:lvlJc w:val="left"/>
      <w:pPr>
        <w:tabs>
          <w:tab w:val="num" w:pos="3600"/>
        </w:tabs>
        <w:ind w:left="3600" w:hanging="360"/>
      </w:pPr>
      <w:rPr>
        <w:rFonts w:ascii="Courier New" w:hAnsi="Courier New"/>
      </w:rPr>
    </w:lvl>
    <w:lvl w:ilvl="5" w:tplc="433009AA">
      <w:start w:val="1"/>
      <w:numFmt w:val="bullet"/>
      <w:lvlText w:val=""/>
      <w:lvlJc w:val="left"/>
      <w:pPr>
        <w:tabs>
          <w:tab w:val="num" w:pos="4320"/>
        </w:tabs>
        <w:ind w:left="4320" w:hanging="360"/>
      </w:pPr>
      <w:rPr>
        <w:rFonts w:ascii="Wingdings" w:hAnsi="Wingdings"/>
      </w:rPr>
    </w:lvl>
    <w:lvl w:ilvl="6" w:tplc="3C0A9BDC">
      <w:start w:val="1"/>
      <w:numFmt w:val="bullet"/>
      <w:lvlText w:val=""/>
      <w:lvlJc w:val="left"/>
      <w:pPr>
        <w:tabs>
          <w:tab w:val="num" w:pos="5040"/>
        </w:tabs>
        <w:ind w:left="5040" w:hanging="360"/>
      </w:pPr>
      <w:rPr>
        <w:rFonts w:ascii="Symbol" w:hAnsi="Symbol"/>
      </w:rPr>
    </w:lvl>
    <w:lvl w:ilvl="7" w:tplc="F84880B8">
      <w:start w:val="1"/>
      <w:numFmt w:val="bullet"/>
      <w:lvlText w:val="o"/>
      <w:lvlJc w:val="left"/>
      <w:pPr>
        <w:tabs>
          <w:tab w:val="num" w:pos="5760"/>
        </w:tabs>
        <w:ind w:left="5760" w:hanging="360"/>
      </w:pPr>
      <w:rPr>
        <w:rFonts w:ascii="Courier New" w:hAnsi="Courier New"/>
      </w:rPr>
    </w:lvl>
    <w:lvl w:ilvl="8" w:tplc="9E1407E4">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6E5C6042">
      <w:start w:val="1"/>
      <w:numFmt w:val="bullet"/>
      <w:lvlText w:val=""/>
      <w:lvlJc w:val="left"/>
      <w:pPr>
        <w:ind w:left="720" w:hanging="360"/>
      </w:pPr>
      <w:rPr>
        <w:rFonts w:ascii="Symbol" w:hAnsi="Symbol"/>
      </w:rPr>
    </w:lvl>
    <w:lvl w:ilvl="1" w:tplc="38AEB6E8">
      <w:start w:val="1"/>
      <w:numFmt w:val="bullet"/>
      <w:lvlText w:val="o"/>
      <w:lvlJc w:val="left"/>
      <w:pPr>
        <w:tabs>
          <w:tab w:val="num" w:pos="1440"/>
        </w:tabs>
        <w:ind w:left="1440" w:hanging="360"/>
      </w:pPr>
      <w:rPr>
        <w:rFonts w:ascii="Courier New" w:hAnsi="Courier New"/>
      </w:rPr>
    </w:lvl>
    <w:lvl w:ilvl="2" w:tplc="89A864A2">
      <w:start w:val="1"/>
      <w:numFmt w:val="bullet"/>
      <w:lvlText w:val=""/>
      <w:lvlJc w:val="left"/>
      <w:pPr>
        <w:tabs>
          <w:tab w:val="num" w:pos="2160"/>
        </w:tabs>
        <w:ind w:left="2160" w:hanging="360"/>
      </w:pPr>
      <w:rPr>
        <w:rFonts w:ascii="Wingdings" w:hAnsi="Wingdings"/>
      </w:rPr>
    </w:lvl>
    <w:lvl w:ilvl="3" w:tplc="FAD0B530">
      <w:start w:val="1"/>
      <w:numFmt w:val="bullet"/>
      <w:lvlText w:val=""/>
      <w:lvlJc w:val="left"/>
      <w:pPr>
        <w:tabs>
          <w:tab w:val="num" w:pos="2880"/>
        </w:tabs>
        <w:ind w:left="2880" w:hanging="360"/>
      </w:pPr>
      <w:rPr>
        <w:rFonts w:ascii="Symbol" w:hAnsi="Symbol"/>
      </w:rPr>
    </w:lvl>
    <w:lvl w:ilvl="4" w:tplc="7A5487D6">
      <w:start w:val="1"/>
      <w:numFmt w:val="bullet"/>
      <w:lvlText w:val="o"/>
      <w:lvlJc w:val="left"/>
      <w:pPr>
        <w:tabs>
          <w:tab w:val="num" w:pos="3600"/>
        </w:tabs>
        <w:ind w:left="3600" w:hanging="360"/>
      </w:pPr>
      <w:rPr>
        <w:rFonts w:ascii="Courier New" w:hAnsi="Courier New"/>
      </w:rPr>
    </w:lvl>
    <w:lvl w:ilvl="5" w:tplc="9048A88A">
      <w:start w:val="1"/>
      <w:numFmt w:val="bullet"/>
      <w:lvlText w:val=""/>
      <w:lvlJc w:val="left"/>
      <w:pPr>
        <w:tabs>
          <w:tab w:val="num" w:pos="4320"/>
        </w:tabs>
        <w:ind w:left="4320" w:hanging="360"/>
      </w:pPr>
      <w:rPr>
        <w:rFonts w:ascii="Wingdings" w:hAnsi="Wingdings"/>
      </w:rPr>
    </w:lvl>
    <w:lvl w:ilvl="6" w:tplc="446EC678">
      <w:start w:val="1"/>
      <w:numFmt w:val="bullet"/>
      <w:lvlText w:val=""/>
      <w:lvlJc w:val="left"/>
      <w:pPr>
        <w:tabs>
          <w:tab w:val="num" w:pos="5040"/>
        </w:tabs>
        <w:ind w:left="5040" w:hanging="360"/>
      </w:pPr>
      <w:rPr>
        <w:rFonts w:ascii="Symbol" w:hAnsi="Symbol"/>
      </w:rPr>
    </w:lvl>
    <w:lvl w:ilvl="7" w:tplc="7A72E3A4">
      <w:start w:val="1"/>
      <w:numFmt w:val="bullet"/>
      <w:lvlText w:val="o"/>
      <w:lvlJc w:val="left"/>
      <w:pPr>
        <w:tabs>
          <w:tab w:val="num" w:pos="5760"/>
        </w:tabs>
        <w:ind w:left="5760" w:hanging="360"/>
      </w:pPr>
      <w:rPr>
        <w:rFonts w:ascii="Courier New" w:hAnsi="Courier New"/>
      </w:rPr>
    </w:lvl>
    <w:lvl w:ilvl="8" w:tplc="96E2E00A">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1DF24C88">
      <w:start w:val="1"/>
      <w:numFmt w:val="bullet"/>
      <w:lvlText w:val=""/>
      <w:lvlJc w:val="left"/>
      <w:pPr>
        <w:ind w:left="720" w:hanging="360"/>
      </w:pPr>
      <w:rPr>
        <w:rFonts w:ascii="Symbol" w:hAnsi="Symbol"/>
      </w:rPr>
    </w:lvl>
    <w:lvl w:ilvl="1" w:tplc="8BF81944">
      <w:start w:val="1"/>
      <w:numFmt w:val="bullet"/>
      <w:lvlText w:val="o"/>
      <w:lvlJc w:val="left"/>
      <w:pPr>
        <w:tabs>
          <w:tab w:val="num" w:pos="1440"/>
        </w:tabs>
        <w:ind w:left="1440" w:hanging="360"/>
      </w:pPr>
      <w:rPr>
        <w:rFonts w:ascii="Courier New" w:hAnsi="Courier New"/>
      </w:rPr>
    </w:lvl>
    <w:lvl w:ilvl="2" w:tplc="8DF21D00">
      <w:start w:val="1"/>
      <w:numFmt w:val="bullet"/>
      <w:lvlText w:val=""/>
      <w:lvlJc w:val="left"/>
      <w:pPr>
        <w:tabs>
          <w:tab w:val="num" w:pos="2160"/>
        </w:tabs>
        <w:ind w:left="2160" w:hanging="360"/>
      </w:pPr>
      <w:rPr>
        <w:rFonts w:ascii="Wingdings" w:hAnsi="Wingdings"/>
      </w:rPr>
    </w:lvl>
    <w:lvl w:ilvl="3" w:tplc="EC8E8578">
      <w:start w:val="1"/>
      <w:numFmt w:val="bullet"/>
      <w:lvlText w:val=""/>
      <w:lvlJc w:val="left"/>
      <w:pPr>
        <w:tabs>
          <w:tab w:val="num" w:pos="2880"/>
        </w:tabs>
        <w:ind w:left="2880" w:hanging="360"/>
      </w:pPr>
      <w:rPr>
        <w:rFonts w:ascii="Symbol" w:hAnsi="Symbol"/>
      </w:rPr>
    </w:lvl>
    <w:lvl w:ilvl="4" w:tplc="CAFC9B80">
      <w:start w:val="1"/>
      <w:numFmt w:val="bullet"/>
      <w:lvlText w:val="o"/>
      <w:lvlJc w:val="left"/>
      <w:pPr>
        <w:tabs>
          <w:tab w:val="num" w:pos="3600"/>
        </w:tabs>
        <w:ind w:left="3600" w:hanging="360"/>
      </w:pPr>
      <w:rPr>
        <w:rFonts w:ascii="Courier New" w:hAnsi="Courier New"/>
      </w:rPr>
    </w:lvl>
    <w:lvl w:ilvl="5" w:tplc="03867EF2">
      <w:start w:val="1"/>
      <w:numFmt w:val="bullet"/>
      <w:lvlText w:val=""/>
      <w:lvlJc w:val="left"/>
      <w:pPr>
        <w:tabs>
          <w:tab w:val="num" w:pos="4320"/>
        </w:tabs>
        <w:ind w:left="4320" w:hanging="360"/>
      </w:pPr>
      <w:rPr>
        <w:rFonts w:ascii="Wingdings" w:hAnsi="Wingdings"/>
      </w:rPr>
    </w:lvl>
    <w:lvl w:ilvl="6" w:tplc="A1CC9D40">
      <w:start w:val="1"/>
      <w:numFmt w:val="bullet"/>
      <w:lvlText w:val=""/>
      <w:lvlJc w:val="left"/>
      <w:pPr>
        <w:tabs>
          <w:tab w:val="num" w:pos="5040"/>
        </w:tabs>
        <w:ind w:left="5040" w:hanging="360"/>
      </w:pPr>
      <w:rPr>
        <w:rFonts w:ascii="Symbol" w:hAnsi="Symbol"/>
      </w:rPr>
    </w:lvl>
    <w:lvl w:ilvl="7" w:tplc="2FB6BE1E">
      <w:start w:val="1"/>
      <w:numFmt w:val="bullet"/>
      <w:lvlText w:val="o"/>
      <w:lvlJc w:val="left"/>
      <w:pPr>
        <w:tabs>
          <w:tab w:val="num" w:pos="5760"/>
        </w:tabs>
        <w:ind w:left="5760" w:hanging="360"/>
      </w:pPr>
      <w:rPr>
        <w:rFonts w:ascii="Courier New" w:hAnsi="Courier New"/>
      </w:rPr>
    </w:lvl>
    <w:lvl w:ilvl="8" w:tplc="2DF21650">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19983FD0">
      <w:start w:val="1"/>
      <w:numFmt w:val="bullet"/>
      <w:lvlText w:val=""/>
      <w:lvlJc w:val="left"/>
      <w:pPr>
        <w:ind w:left="720" w:hanging="360"/>
      </w:pPr>
      <w:rPr>
        <w:rFonts w:ascii="Symbol" w:hAnsi="Symbol"/>
      </w:rPr>
    </w:lvl>
    <w:lvl w:ilvl="1" w:tplc="8EE094EA">
      <w:start w:val="1"/>
      <w:numFmt w:val="bullet"/>
      <w:lvlText w:val="o"/>
      <w:lvlJc w:val="left"/>
      <w:pPr>
        <w:tabs>
          <w:tab w:val="num" w:pos="1440"/>
        </w:tabs>
        <w:ind w:left="1440" w:hanging="360"/>
      </w:pPr>
      <w:rPr>
        <w:rFonts w:ascii="Courier New" w:hAnsi="Courier New"/>
      </w:rPr>
    </w:lvl>
    <w:lvl w:ilvl="2" w:tplc="58AE9DC2">
      <w:start w:val="1"/>
      <w:numFmt w:val="bullet"/>
      <w:lvlText w:val=""/>
      <w:lvlJc w:val="left"/>
      <w:pPr>
        <w:tabs>
          <w:tab w:val="num" w:pos="2160"/>
        </w:tabs>
        <w:ind w:left="2160" w:hanging="360"/>
      </w:pPr>
      <w:rPr>
        <w:rFonts w:ascii="Wingdings" w:hAnsi="Wingdings"/>
      </w:rPr>
    </w:lvl>
    <w:lvl w:ilvl="3" w:tplc="8B2A690E">
      <w:start w:val="1"/>
      <w:numFmt w:val="bullet"/>
      <w:lvlText w:val=""/>
      <w:lvlJc w:val="left"/>
      <w:pPr>
        <w:tabs>
          <w:tab w:val="num" w:pos="2880"/>
        </w:tabs>
        <w:ind w:left="2880" w:hanging="360"/>
      </w:pPr>
      <w:rPr>
        <w:rFonts w:ascii="Symbol" w:hAnsi="Symbol"/>
      </w:rPr>
    </w:lvl>
    <w:lvl w:ilvl="4" w:tplc="D988F446">
      <w:start w:val="1"/>
      <w:numFmt w:val="bullet"/>
      <w:lvlText w:val="o"/>
      <w:lvlJc w:val="left"/>
      <w:pPr>
        <w:tabs>
          <w:tab w:val="num" w:pos="3600"/>
        </w:tabs>
        <w:ind w:left="3600" w:hanging="360"/>
      </w:pPr>
      <w:rPr>
        <w:rFonts w:ascii="Courier New" w:hAnsi="Courier New"/>
      </w:rPr>
    </w:lvl>
    <w:lvl w:ilvl="5" w:tplc="A9CEAD02">
      <w:start w:val="1"/>
      <w:numFmt w:val="bullet"/>
      <w:lvlText w:val=""/>
      <w:lvlJc w:val="left"/>
      <w:pPr>
        <w:tabs>
          <w:tab w:val="num" w:pos="4320"/>
        </w:tabs>
        <w:ind w:left="4320" w:hanging="360"/>
      </w:pPr>
      <w:rPr>
        <w:rFonts w:ascii="Wingdings" w:hAnsi="Wingdings"/>
      </w:rPr>
    </w:lvl>
    <w:lvl w:ilvl="6" w:tplc="95F2D28E">
      <w:start w:val="1"/>
      <w:numFmt w:val="bullet"/>
      <w:lvlText w:val=""/>
      <w:lvlJc w:val="left"/>
      <w:pPr>
        <w:tabs>
          <w:tab w:val="num" w:pos="5040"/>
        </w:tabs>
        <w:ind w:left="5040" w:hanging="360"/>
      </w:pPr>
      <w:rPr>
        <w:rFonts w:ascii="Symbol" w:hAnsi="Symbol"/>
      </w:rPr>
    </w:lvl>
    <w:lvl w:ilvl="7" w:tplc="3F4E0872">
      <w:start w:val="1"/>
      <w:numFmt w:val="bullet"/>
      <w:lvlText w:val="o"/>
      <w:lvlJc w:val="left"/>
      <w:pPr>
        <w:tabs>
          <w:tab w:val="num" w:pos="5760"/>
        </w:tabs>
        <w:ind w:left="5760" w:hanging="360"/>
      </w:pPr>
      <w:rPr>
        <w:rFonts w:ascii="Courier New" w:hAnsi="Courier New"/>
      </w:rPr>
    </w:lvl>
    <w:lvl w:ilvl="8" w:tplc="3BA820F4">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50C60AE4">
      <w:start w:val="1"/>
      <w:numFmt w:val="bullet"/>
      <w:lvlText w:val=""/>
      <w:lvlJc w:val="left"/>
      <w:pPr>
        <w:ind w:left="720" w:hanging="360"/>
      </w:pPr>
      <w:rPr>
        <w:rFonts w:ascii="Symbol" w:hAnsi="Symbol"/>
      </w:rPr>
    </w:lvl>
    <w:lvl w:ilvl="1" w:tplc="127A13A0">
      <w:start w:val="1"/>
      <w:numFmt w:val="bullet"/>
      <w:lvlText w:val="o"/>
      <w:lvlJc w:val="left"/>
      <w:pPr>
        <w:tabs>
          <w:tab w:val="num" w:pos="1440"/>
        </w:tabs>
        <w:ind w:left="1440" w:hanging="360"/>
      </w:pPr>
      <w:rPr>
        <w:rFonts w:ascii="Courier New" w:hAnsi="Courier New"/>
      </w:rPr>
    </w:lvl>
    <w:lvl w:ilvl="2" w:tplc="2ACC4B0E">
      <w:start w:val="1"/>
      <w:numFmt w:val="bullet"/>
      <w:lvlText w:val=""/>
      <w:lvlJc w:val="left"/>
      <w:pPr>
        <w:tabs>
          <w:tab w:val="num" w:pos="2160"/>
        </w:tabs>
        <w:ind w:left="2160" w:hanging="360"/>
      </w:pPr>
      <w:rPr>
        <w:rFonts w:ascii="Wingdings" w:hAnsi="Wingdings"/>
      </w:rPr>
    </w:lvl>
    <w:lvl w:ilvl="3" w:tplc="D40EDBBC">
      <w:start w:val="1"/>
      <w:numFmt w:val="bullet"/>
      <w:lvlText w:val=""/>
      <w:lvlJc w:val="left"/>
      <w:pPr>
        <w:tabs>
          <w:tab w:val="num" w:pos="2880"/>
        </w:tabs>
        <w:ind w:left="2880" w:hanging="360"/>
      </w:pPr>
      <w:rPr>
        <w:rFonts w:ascii="Symbol" w:hAnsi="Symbol"/>
      </w:rPr>
    </w:lvl>
    <w:lvl w:ilvl="4" w:tplc="45043002">
      <w:start w:val="1"/>
      <w:numFmt w:val="bullet"/>
      <w:lvlText w:val="o"/>
      <w:lvlJc w:val="left"/>
      <w:pPr>
        <w:tabs>
          <w:tab w:val="num" w:pos="3600"/>
        </w:tabs>
        <w:ind w:left="3600" w:hanging="360"/>
      </w:pPr>
      <w:rPr>
        <w:rFonts w:ascii="Courier New" w:hAnsi="Courier New"/>
      </w:rPr>
    </w:lvl>
    <w:lvl w:ilvl="5" w:tplc="0F6AB970">
      <w:start w:val="1"/>
      <w:numFmt w:val="bullet"/>
      <w:lvlText w:val=""/>
      <w:lvlJc w:val="left"/>
      <w:pPr>
        <w:tabs>
          <w:tab w:val="num" w:pos="4320"/>
        </w:tabs>
        <w:ind w:left="4320" w:hanging="360"/>
      </w:pPr>
      <w:rPr>
        <w:rFonts w:ascii="Wingdings" w:hAnsi="Wingdings"/>
      </w:rPr>
    </w:lvl>
    <w:lvl w:ilvl="6" w:tplc="70644700">
      <w:start w:val="1"/>
      <w:numFmt w:val="bullet"/>
      <w:lvlText w:val=""/>
      <w:lvlJc w:val="left"/>
      <w:pPr>
        <w:tabs>
          <w:tab w:val="num" w:pos="5040"/>
        </w:tabs>
        <w:ind w:left="5040" w:hanging="360"/>
      </w:pPr>
      <w:rPr>
        <w:rFonts w:ascii="Symbol" w:hAnsi="Symbol"/>
      </w:rPr>
    </w:lvl>
    <w:lvl w:ilvl="7" w:tplc="5B9ABFC8">
      <w:start w:val="1"/>
      <w:numFmt w:val="bullet"/>
      <w:lvlText w:val="o"/>
      <w:lvlJc w:val="left"/>
      <w:pPr>
        <w:tabs>
          <w:tab w:val="num" w:pos="5760"/>
        </w:tabs>
        <w:ind w:left="5760" w:hanging="360"/>
      </w:pPr>
      <w:rPr>
        <w:rFonts w:ascii="Courier New" w:hAnsi="Courier New"/>
      </w:rPr>
    </w:lvl>
    <w:lvl w:ilvl="8" w:tplc="049ADFDE">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56AC7FCC">
      <w:start w:val="1"/>
      <w:numFmt w:val="bullet"/>
      <w:lvlText w:val=""/>
      <w:lvlJc w:val="left"/>
      <w:pPr>
        <w:ind w:left="720" w:hanging="360"/>
      </w:pPr>
      <w:rPr>
        <w:rFonts w:ascii="Symbol" w:hAnsi="Symbol"/>
      </w:rPr>
    </w:lvl>
    <w:lvl w:ilvl="1" w:tplc="15FE0896">
      <w:start w:val="1"/>
      <w:numFmt w:val="bullet"/>
      <w:lvlText w:val="o"/>
      <w:lvlJc w:val="left"/>
      <w:pPr>
        <w:tabs>
          <w:tab w:val="num" w:pos="1440"/>
        </w:tabs>
        <w:ind w:left="1440" w:hanging="360"/>
      </w:pPr>
      <w:rPr>
        <w:rFonts w:ascii="Courier New" w:hAnsi="Courier New"/>
      </w:rPr>
    </w:lvl>
    <w:lvl w:ilvl="2" w:tplc="D7240C76">
      <w:start w:val="1"/>
      <w:numFmt w:val="bullet"/>
      <w:lvlText w:val=""/>
      <w:lvlJc w:val="left"/>
      <w:pPr>
        <w:tabs>
          <w:tab w:val="num" w:pos="2160"/>
        </w:tabs>
        <w:ind w:left="2160" w:hanging="360"/>
      </w:pPr>
      <w:rPr>
        <w:rFonts w:ascii="Wingdings" w:hAnsi="Wingdings"/>
      </w:rPr>
    </w:lvl>
    <w:lvl w:ilvl="3" w:tplc="6F429798">
      <w:start w:val="1"/>
      <w:numFmt w:val="bullet"/>
      <w:lvlText w:val=""/>
      <w:lvlJc w:val="left"/>
      <w:pPr>
        <w:tabs>
          <w:tab w:val="num" w:pos="2880"/>
        </w:tabs>
        <w:ind w:left="2880" w:hanging="360"/>
      </w:pPr>
      <w:rPr>
        <w:rFonts w:ascii="Symbol" w:hAnsi="Symbol"/>
      </w:rPr>
    </w:lvl>
    <w:lvl w:ilvl="4" w:tplc="2F54FF60">
      <w:start w:val="1"/>
      <w:numFmt w:val="bullet"/>
      <w:lvlText w:val="o"/>
      <w:lvlJc w:val="left"/>
      <w:pPr>
        <w:tabs>
          <w:tab w:val="num" w:pos="3600"/>
        </w:tabs>
        <w:ind w:left="3600" w:hanging="360"/>
      </w:pPr>
      <w:rPr>
        <w:rFonts w:ascii="Courier New" w:hAnsi="Courier New"/>
      </w:rPr>
    </w:lvl>
    <w:lvl w:ilvl="5" w:tplc="9AFE6C7E">
      <w:start w:val="1"/>
      <w:numFmt w:val="bullet"/>
      <w:lvlText w:val=""/>
      <w:lvlJc w:val="left"/>
      <w:pPr>
        <w:tabs>
          <w:tab w:val="num" w:pos="4320"/>
        </w:tabs>
        <w:ind w:left="4320" w:hanging="360"/>
      </w:pPr>
      <w:rPr>
        <w:rFonts w:ascii="Wingdings" w:hAnsi="Wingdings"/>
      </w:rPr>
    </w:lvl>
    <w:lvl w:ilvl="6" w:tplc="BE2C2900">
      <w:start w:val="1"/>
      <w:numFmt w:val="bullet"/>
      <w:lvlText w:val=""/>
      <w:lvlJc w:val="left"/>
      <w:pPr>
        <w:tabs>
          <w:tab w:val="num" w:pos="5040"/>
        </w:tabs>
        <w:ind w:left="5040" w:hanging="360"/>
      </w:pPr>
      <w:rPr>
        <w:rFonts w:ascii="Symbol" w:hAnsi="Symbol"/>
      </w:rPr>
    </w:lvl>
    <w:lvl w:ilvl="7" w:tplc="3C806B8C">
      <w:start w:val="1"/>
      <w:numFmt w:val="bullet"/>
      <w:lvlText w:val="o"/>
      <w:lvlJc w:val="left"/>
      <w:pPr>
        <w:tabs>
          <w:tab w:val="num" w:pos="5760"/>
        </w:tabs>
        <w:ind w:left="5760" w:hanging="360"/>
      </w:pPr>
      <w:rPr>
        <w:rFonts w:ascii="Courier New" w:hAnsi="Courier New"/>
      </w:rPr>
    </w:lvl>
    <w:lvl w:ilvl="8" w:tplc="5F1E6D82">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33A25984">
      <w:start w:val="1"/>
      <w:numFmt w:val="bullet"/>
      <w:lvlText w:val=""/>
      <w:lvlJc w:val="left"/>
      <w:pPr>
        <w:ind w:left="720" w:hanging="360"/>
      </w:pPr>
      <w:rPr>
        <w:rFonts w:ascii="Symbol" w:hAnsi="Symbol"/>
      </w:rPr>
    </w:lvl>
    <w:lvl w:ilvl="1" w:tplc="8780AF74">
      <w:start w:val="1"/>
      <w:numFmt w:val="bullet"/>
      <w:lvlText w:val="o"/>
      <w:lvlJc w:val="left"/>
      <w:pPr>
        <w:tabs>
          <w:tab w:val="num" w:pos="1440"/>
        </w:tabs>
        <w:ind w:left="1440" w:hanging="360"/>
      </w:pPr>
      <w:rPr>
        <w:rFonts w:ascii="Courier New" w:hAnsi="Courier New"/>
      </w:rPr>
    </w:lvl>
    <w:lvl w:ilvl="2" w:tplc="608C65A6">
      <w:start w:val="1"/>
      <w:numFmt w:val="bullet"/>
      <w:lvlText w:val=""/>
      <w:lvlJc w:val="left"/>
      <w:pPr>
        <w:tabs>
          <w:tab w:val="num" w:pos="2160"/>
        </w:tabs>
        <w:ind w:left="2160" w:hanging="360"/>
      </w:pPr>
      <w:rPr>
        <w:rFonts w:ascii="Wingdings" w:hAnsi="Wingdings"/>
      </w:rPr>
    </w:lvl>
    <w:lvl w:ilvl="3" w:tplc="1D12B66A">
      <w:start w:val="1"/>
      <w:numFmt w:val="bullet"/>
      <w:lvlText w:val=""/>
      <w:lvlJc w:val="left"/>
      <w:pPr>
        <w:tabs>
          <w:tab w:val="num" w:pos="2880"/>
        </w:tabs>
        <w:ind w:left="2880" w:hanging="360"/>
      </w:pPr>
      <w:rPr>
        <w:rFonts w:ascii="Symbol" w:hAnsi="Symbol"/>
      </w:rPr>
    </w:lvl>
    <w:lvl w:ilvl="4" w:tplc="8EFCFDF6">
      <w:start w:val="1"/>
      <w:numFmt w:val="bullet"/>
      <w:lvlText w:val="o"/>
      <w:lvlJc w:val="left"/>
      <w:pPr>
        <w:tabs>
          <w:tab w:val="num" w:pos="3600"/>
        </w:tabs>
        <w:ind w:left="3600" w:hanging="360"/>
      </w:pPr>
      <w:rPr>
        <w:rFonts w:ascii="Courier New" w:hAnsi="Courier New"/>
      </w:rPr>
    </w:lvl>
    <w:lvl w:ilvl="5" w:tplc="4CCE10F8">
      <w:start w:val="1"/>
      <w:numFmt w:val="bullet"/>
      <w:lvlText w:val=""/>
      <w:lvlJc w:val="left"/>
      <w:pPr>
        <w:tabs>
          <w:tab w:val="num" w:pos="4320"/>
        </w:tabs>
        <w:ind w:left="4320" w:hanging="360"/>
      </w:pPr>
      <w:rPr>
        <w:rFonts w:ascii="Wingdings" w:hAnsi="Wingdings"/>
      </w:rPr>
    </w:lvl>
    <w:lvl w:ilvl="6" w:tplc="3D1CAF06">
      <w:start w:val="1"/>
      <w:numFmt w:val="bullet"/>
      <w:lvlText w:val=""/>
      <w:lvlJc w:val="left"/>
      <w:pPr>
        <w:tabs>
          <w:tab w:val="num" w:pos="5040"/>
        </w:tabs>
        <w:ind w:left="5040" w:hanging="360"/>
      </w:pPr>
      <w:rPr>
        <w:rFonts w:ascii="Symbol" w:hAnsi="Symbol"/>
      </w:rPr>
    </w:lvl>
    <w:lvl w:ilvl="7" w:tplc="223A4F82">
      <w:start w:val="1"/>
      <w:numFmt w:val="bullet"/>
      <w:lvlText w:val="o"/>
      <w:lvlJc w:val="left"/>
      <w:pPr>
        <w:tabs>
          <w:tab w:val="num" w:pos="5760"/>
        </w:tabs>
        <w:ind w:left="5760" w:hanging="360"/>
      </w:pPr>
      <w:rPr>
        <w:rFonts w:ascii="Courier New" w:hAnsi="Courier New"/>
      </w:rPr>
    </w:lvl>
    <w:lvl w:ilvl="8" w:tplc="B86C8B8E">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87A4120E">
      <w:start w:val="1"/>
      <w:numFmt w:val="bullet"/>
      <w:lvlText w:val=""/>
      <w:lvlJc w:val="left"/>
      <w:pPr>
        <w:ind w:left="720" w:hanging="360"/>
      </w:pPr>
      <w:rPr>
        <w:rFonts w:ascii="Symbol" w:hAnsi="Symbol"/>
      </w:rPr>
    </w:lvl>
    <w:lvl w:ilvl="1" w:tplc="EA9C0FD0">
      <w:start w:val="1"/>
      <w:numFmt w:val="bullet"/>
      <w:lvlText w:val="o"/>
      <w:lvlJc w:val="left"/>
      <w:pPr>
        <w:tabs>
          <w:tab w:val="num" w:pos="1440"/>
        </w:tabs>
        <w:ind w:left="1440" w:hanging="360"/>
      </w:pPr>
      <w:rPr>
        <w:rFonts w:ascii="Courier New" w:hAnsi="Courier New"/>
      </w:rPr>
    </w:lvl>
    <w:lvl w:ilvl="2" w:tplc="EEC6CDCA">
      <w:start w:val="1"/>
      <w:numFmt w:val="bullet"/>
      <w:lvlText w:val=""/>
      <w:lvlJc w:val="left"/>
      <w:pPr>
        <w:tabs>
          <w:tab w:val="num" w:pos="2160"/>
        </w:tabs>
        <w:ind w:left="2160" w:hanging="360"/>
      </w:pPr>
      <w:rPr>
        <w:rFonts w:ascii="Wingdings" w:hAnsi="Wingdings"/>
      </w:rPr>
    </w:lvl>
    <w:lvl w:ilvl="3" w:tplc="75EECCE2">
      <w:start w:val="1"/>
      <w:numFmt w:val="bullet"/>
      <w:lvlText w:val=""/>
      <w:lvlJc w:val="left"/>
      <w:pPr>
        <w:tabs>
          <w:tab w:val="num" w:pos="2880"/>
        </w:tabs>
        <w:ind w:left="2880" w:hanging="360"/>
      </w:pPr>
      <w:rPr>
        <w:rFonts w:ascii="Symbol" w:hAnsi="Symbol"/>
      </w:rPr>
    </w:lvl>
    <w:lvl w:ilvl="4" w:tplc="B1405A94">
      <w:start w:val="1"/>
      <w:numFmt w:val="bullet"/>
      <w:lvlText w:val="o"/>
      <w:lvlJc w:val="left"/>
      <w:pPr>
        <w:tabs>
          <w:tab w:val="num" w:pos="3600"/>
        </w:tabs>
        <w:ind w:left="3600" w:hanging="360"/>
      </w:pPr>
      <w:rPr>
        <w:rFonts w:ascii="Courier New" w:hAnsi="Courier New"/>
      </w:rPr>
    </w:lvl>
    <w:lvl w:ilvl="5" w:tplc="36A81B6C">
      <w:start w:val="1"/>
      <w:numFmt w:val="bullet"/>
      <w:lvlText w:val=""/>
      <w:lvlJc w:val="left"/>
      <w:pPr>
        <w:tabs>
          <w:tab w:val="num" w:pos="4320"/>
        </w:tabs>
        <w:ind w:left="4320" w:hanging="360"/>
      </w:pPr>
      <w:rPr>
        <w:rFonts w:ascii="Wingdings" w:hAnsi="Wingdings"/>
      </w:rPr>
    </w:lvl>
    <w:lvl w:ilvl="6" w:tplc="82825ECA">
      <w:start w:val="1"/>
      <w:numFmt w:val="bullet"/>
      <w:lvlText w:val=""/>
      <w:lvlJc w:val="left"/>
      <w:pPr>
        <w:tabs>
          <w:tab w:val="num" w:pos="5040"/>
        </w:tabs>
        <w:ind w:left="5040" w:hanging="360"/>
      </w:pPr>
      <w:rPr>
        <w:rFonts w:ascii="Symbol" w:hAnsi="Symbol"/>
      </w:rPr>
    </w:lvl>
    <w:lvl w:ilvl="7" w:tplc="C47C82C4">
      <w:start w:val="1"/>
      <w:numFmt w:val="bullet"/>
      <w:lvlText w:val="o"/>
      <w:lvlJc w:val="left"/>
      <w:pPr>
        <w:tabs>
          <w:tab w:val="num" w:pos="5760"/>
        </w:tabs>
        <w:ind w:left="5760" w:hanging="360"/>
      </w:pPr>
      <w:rPr>
        <w:rFonts w:ascii="Courier New" w:hAnsi="Courier New"/>
      </w:rPr>
    </w:lvl>
    <w:lvl w:ilvl="8" w:tplc="0478DB4C">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A9E42F60">
      <w:start w:val="1"/>
      <w:numFmt w:val="bullet"/>
      <w:lvlText w:val=""/>
      <w:lvlJc w:val="left"/>
      <w:pPr>
        <w:ind w:left="720" w:hanging="360"/>
      </w:pPr>
      <w:rPr>
        <w:rFonts w:ascii="Symbol" w:hAnsi="Symbol"/>
      </w:rPr>
    </w:lvl>
    <w:lvl w:ilvl="1" w:tplc="C72EC518">
      <w:start w:val="1"/>
      <w:numFmt w:val="bullet"/>
      <w:lvlText w:val="o"/>
      <w:lvlJc w:val="left"/>
      <w:pPr>
        <w:tabs>
          <w:tab w:val="num" w:pos="1440"/>
        </w:tabs>
        <w:ind w:left="1440" w:hanging="360"/>
      </w:pPr>
      <w:rPr>
        <w:rFonts w:ascii="Courier New" w:hAnsi="Courier New"/>
      </w:rPr>
    </w:lvl>
    <w:lvl w:ilvl="2" w:tplc="BA3E663C">
      <w:start w:val="1"/>
      <w:numFmt w:val="bullet"/>
      <w:lvlText w:val=""/>
      <w:lvlJc w:val="left"/>
      <w:pPr>
        <w:tabs>
          <w:tab w:val="num" w:pos="2160"/>
        </w:tabs>
        <w:ind w:left="2160" w:hanging="360"/>
      </w:pPr>
      <w:rPr>
        <w:rFonts w:ascii="Wingdings" w:hAnsi="Wingdings"/>
      </w:rPr>
    </w:lvl>
    <w:lvl w:ilvl="3" w:tplc="63702FD2">
      <w:start w:val="1"/>
      <w:numFmt w:val="bullet"/>
      <w:lvlText w:val=""/>
      <w:lvlJc w:val="left"/>
      <w:pPr>
        <w:tabs>
          <w:tab w:val="num" w:pos="2880"/>
        </w:tabs>
        <w:ind w:left="2880" w:hanging="360"/>
      </w:pPr>
      <w:rPr>
        <w:rFonts w:ascii="Symbol" w:hAnsi="Symbol"/>
      </w:rPr>
    </w:lvl>
    <w:lvl w:ilvl="4" w:tplc="F9BA1C9A">
      <w:start w:val="1"/>
      <w:numFmt w:val="bullet"/>
      <w:lvlText w:val="o"/>
      <w:lvlJc w:val="left"/>
      <w:pPr>
        <w:tabs>
          <w:tab w:val="num" w:pos="3600"/>
        </w:tabs>
        <w:ind w:left="3600" w:hanging="360"/>
      </w:pPr>
      <w:rPr>
        <w:rFonts w:ascii="Courier New" w:hAnsi="Courier New"/>
      </w:rPr>
    </w:lvl>
    <w:lvl w:ilvl="5" w:tplc="C6D096FC">
      <w:start w:val="1"/>
      <w:numFmt w:val="bullet"/>
      <w:lvlText w:val=""/>
      <w:lvlJc w:val="left"/>
      <w:pPr>
        <w:tabs>
          <w:tab w:val="num" w:pos="4320"/>
        </w:tabs>
        <w:ind w:left="4320" w:hanging="360"/>
      </w:pPr>
      <w:rPr>
        <w:rFonts w:ascii="Wingdings" w:hAnsi="Wingdings"/>
      </w:rPr>
    </w:lvl>
    <w:lvl w:ilvl="6" w:tplc="D1507548">
      <w:start w:val="1"/>
      <w:numFmt w:val="bullet"/>
      <w:lvlText w:val=""/>
      <w:lvlJc w:val="left"/>
      <w:pPr>
        <w:tabs>
          <w:tab w:val="num" w:pos="5040"/>
        </w:tabs>
        <w:ind w:left="5040" w:hanging="360"/>
      </w:pPr>
      <w:rPr>
        <w:rFonts w:ascii="Symbol" w:hAnsi="Symbol"/>
      </w:rPr>
    </w:lvl>
    <w:lvl w:ilvl="7" w:tplc="B6F0C30E">
      <w:start w:val="1"/>
      <w:numFmt w:val="bullet"/>
      <w:lvlText w:val="o"/>
      <w:lvlJc w:val="left"/>
      <w:pPr>
        <w:tabs>
          <w:tab w:val="num" w:pos="5760"/>
        </w:tabs>
        <w:ind w:left="5760" w:hanging="360"/>
      </w:pPr>
      <w:rPr>
        <w:rFonts w:ascii="Courier New" w:hAnsi="Courier New"/>
      </w:rPr>
    </w:lvl>
    <w:lvl w:ilvl="8" w:tplc="A14C6060">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A4A4C86C">
      <w:start w:val="1"/>
      <w:numFmt w:val="bullet"/>
      <w:lvlText w:val=""/>
      <w:lvlJc w:val="left"/>
      <w:pPr>
        <w:ind w:left="720" w:hanging="360"/>
      </w:pPr>
      <w:rPr>
        <w:rFonts w:ascii="Symbol" w:hAnsi="Symbol"/>
      </w:rPr>
    </w:lvl>
    <w:lvl w:ilvl="1" w:tplc="6226E616">
      <w:start w:val="1"/>
      <w:numFmt w:val="bullet"/>
      <w:lvlText w:val="o"/>
      <w:lvlJc w:val="left"/>
      <w:pPr>
        <w:tabs>
          <w:tab w:val="num" w:pos="1440"/>
        </w:tabs>
        <w:ind w:left="1440" w:hanging="360"/>
      </w:pPr>
      <w:rPr>
        <w:rFonts w:ascii="Courier New" w:hAnsi="Courier New"/>
      </w:rPr>
    </w:lvl>
    <w:lvl w:ilvl="2" w:tplc="5948ADBE">
      <w:start w:val="1"/>
      <w:numFmt w:val="bullet"/>
      <w:lvlText w:val=""/>
      <w:lvlJc w:val="left"/>
      <w:pPr>
        <w:tabs>
          <w:tab w:val="num" w:pos="2160"/>
        </w:tabs>
        <w:ind w:left="2160" w:hanging="360"/>
      </w:pPr>
      <w:rPr>
        <w:rFonts w:ascii="Wingdings" w:hAnsi="Wingdings"/>
      </w:rPr>
    </w:lvl>
    <w:lvl w:ilvl="3" w:tplc="E7E6EBEA">
      <w:start w:val="1"/>
      <w:numFmt w:val="bullet"/>
      <w:lvlText w:val=""/>
      <w:lvlJc w:val="left"/>
      <w:pPr>
        <w:tabs>
          <w:tab w:val="num" w:pos="2880"/>
        </w:tabs>
        <w:ind w:left="2880" w:hanging="360"/>
      </w:pPr>
      <w:rPr>
        <w:rFonts w:ascii="Symbol" w:hAnsi="Symbol"/>
      </w:rPr>
    </w:lvl>
    <w:lvl w:ilvl="4" w:tplc="23CA73FC">
      <w:start w:val="1"/>
      <w:numFmt w:val="bullet"/>
      <w:lvlText w:val="o"/>
      <w:lvlJc w:val="left"/>
      <w:pPr>
        <w:tabs>
          <w:tab w:val="num" w:pos="3600"/>
        </w:tabs>
        <w:ind w:left="3600" w:hanging="360"/>
      </w:pPr>
      <w:rPr>
        <w:rFonts w:ascii="Courier New" w:hAnsi="Courier New"/>
      </w:rPr>
    </w:lvl>
    <w:lvl w:ilvl="5" w:tplc="EB108DBC">
      <w:start w:val="1"/>
      <w:numFmt w:val="bullet"/>
      <w:lvlText w:val=""/>
      <w:lvlJc w:val="left"/>
      <w:pPr>
        <w:tabs>
          <w:tab w:val="num" w:pos="4320"/>
        </w:tabs>
        <w:ind w:left="4320" w:hanging="360"/>
      </w:pPr>
      <w:rPr>
        <w:rFonts w:ascii="Wingdings" w:hAnsi="Wingdings"/>
      </w:rPr>
    </w:lvl>
    <w:lvl w:ilvl="6" w:tplc="0EF8806C">
      <w:start w:val="1"/>
      <w:numFmt w:val="bullet"/>
      <w:lvlText w:val=""/>
      <w:lvlJc w:val="left"/>
      <w:pPr>
        <w:tabs>
          <w:tab w:val="num" w:pos="5040"/>
        </w:tabs>
        <w:ind w:left="5040" w:hanging="360"/>
      </w:pPr>
      <w:rPr>
        <w:rFonts w:ascii="Symbol" w:hAnsi="Symbol"/>
      </w:rPr>
    </w:lvl>
    <w:lvl w:ilvl="7" w:tplc="30D48E88">
      <w:start w:val="1"/>
      <w:numFmt w:val="bullet"/>
      <w:lvlText w:val="o"/>
      <w:lvlJc w:val="left"/>
      <w:pPr>
        <w:tabs>
          <w:tab w:val="num" w:pos="5760"/>
        </w:tabs>
        <w:ind w:left="5760" w:hanging="360"/>
      </w:pPr>
      <w:rPr>
        <w:rFonts w:ascii="Courier New" w:hAnsi="Courier New"/>
      </w:rPr>
    </w:lvl>
    <w:lvl w:ilvl="8" w:tplc="A260A688">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C7FA6EEE">
      <w:start w:val="1"/>
      <w:numFmt w:val="bullet"/>
      <w:lvlText w:val=""/>
      <w:lvlJc w:val="left"/>
      <w:pPr>
        <w:ind w:left="720" w:hanging="360"/>
      </w:pPr>
      <w:rPr>
        <w:rFonts w:ascii="Symbol" w:hAnsi="Symbol"/>
      </w:rPr>
    </w:lvl>
    <w:lvl w:ilvl="1" w:tplc="243A2D5A">
      <w:start w:val="1"/>
      <w:numFmt w:val="bullet"/>
      <w:lvlText w:val="o"/>
      <w:lvlJc w:val="left"/>
      <w:pPr>
        <w:tabs>
          <w:tab w:val="num" w:pos="1440"/>
        </w:tabs>
        <w:ind w:left="1440" w:hanging="360"/>
      </w:pPr>
      <w:rPr>
        <w:rFonts w:ascii="Courier New" w:hAnsi="Courier New"/>
      </w:rPr>
    </w:lvl>
    <w:lvl w:ilvl="2" w:tplc="27C4E9C8">
      <w:start w:val="1"/>
      <w:numFmt w:val="bullet"/>
      <w:lvlText w:val=""/>
      <w:lvlJc w:val="left"/>
      <w:pPr>
        <w:tabs>
          <w:tab w:val="num" w:pos="2160"/>
        </w:tabs>
        <w:ind w:left="2160" w:hanging="360"/>
      </w:pPr>
      <w:rPr>
        <w:rFonts w:ascii="Wingdings" w:hAnsi="Wingdings"/>
      </w:rPr>
    </w:lvl>
    <w:lvl w:ilvl="3" w:tplc="3C98E1E4">
      <w:start w:val="1"/>
      <w:numFmt w:val="bullet"/>
      <w:lvlText w:val=""/>
      <w:lvlJc w:val="left"/>
      <w:pPr>
        <w:tabs>
          <w:tab w:val="num" w:pos="2880"/>
        </w:tabs>
        <w:ind w:left="2880" w:hanging="360"/>
      </w:pPr>
      <w:rPr>
        <w:rFonts w:ascii="Symbol" w:hAnsi="Symbol"/>
      </w:rPr>
    </w:lvl>
    <w:lvl w:ilvl="4" w:tplc="8B92DA80">
      <w:start w:val="1"/>
      <w:numFmt w:val="bullet"/>
      <w:lvlText w:val="o"/>
      <w:lvlJc w:val="left"/>
      <w:pPr>
        <w:tabs>
          <w:tab w:val="num" w:pos="3600"/>
        </w:tabs>
        <w:ind w:left="3600" w:hanging="360"/>
      </w:pPr>
      <w:rPr>
        <w:rFonts w:ascii="Courier New" w:hAnsi="Courier New"/>
      </w:rPr>
    </w:lvl>
    <w:lvl w:ilvl="5" w:tplc="E9A05E40">
      <w:start w:val="1"/>
      <w:numFmt w:val="bullet"/>
      <w:lvlText w:val=""/>
      <w:lvlJc w:val="left"/>
      <w:pPr>
        <w:tabs>
          <w:tab w:val="num" w:pos="4320"/>
        </w:tabs>
        <w:ind w:left="4320" w:hanging="360"/>
      </w:pPr>
      <w:rPr>
        <w:rFonts w:ascii="Wingdings" w:hAnsi="Wingdings"/>
      </w:rPr>
    </w:lvl>
    <w:lvl w:ilvl="6" w:tplc="1A00CF5C">
      <w:start w:val="1"/>
      <w:numFmt w:val="bullet"/>
      <w:lvlText w:val=""/>
      <w:lvlJc w:val="left"/>
      <w:pPr>
        <w:tabs>
          <w:tab w:val="num" w:pos="5040"/>
        </w:tabs>
        <w:ind w:left="5040" w:hanging="360"/>
      </w:pPr>
      <w:rPr>
        <w:rFonts w:ascii="Symbol" w:hAnsi="Symbol"/>
      </w:rPr>
    </w:lvl>
    <w:lvl w:ilvl="7" w:tplc="B74C9156">
      <w:start w:val="1"/>
      <w:numFmt w:val="bullet"/>
      <w:lvlText w:val="o"/>
      <w:lvlJc w:val="left"/>
      <w:pPr>
        <w:tabs>
          <w:tab w:val="num" w:pos="5760"/>
        </w:tabs>
        <w:ind w:left="5760" w:hanging="360"/>
      </w:pPr>
      <w:rPr>
        <w:rFonts w:ascii="Courier New" w:hAnsi="Courier New"/>
      </w:rPr>
    </w:lvl>
    <w:lvl w:ilvl="8" w:tplc="01567CBE">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6E44CA00">
      <w:start w:val="1"/>
      <w:numFmt w:val="bullet"/>
      <w:lvlText w:val=""/>
      <w:lvlJc w:val="left"/>
      <w:pPr>
        <w:ind w:left="720" w:hanging="360"/>
      </w:pPr>
      <w:rPr>
        <w:rFonts w:ascii="Symbol" w:hAnsi="Symbol"/>
      </w:rPr>
    </w:lvl>
    <w:lvl w:ilvl="1" w:tplc="0062E808">
      <w:start w:val="1"/>
      <w:numFmt w:val="bullet"/>
      <w:lvlText w:val="o"/>
      <w:lvlJc w:val="left"/>
      <w:pPr>
        <w:tabs>
          <w:tab w:val="num" w:pos="1440"/>
        </w:tabs>
        <w:ind w:left="1440" w:hanging="360"/>
      </w:pPr>
      <w:rPr>
        <w:rFonts w:ascii="Courier New" w:hAnsi="Courier New"/>
      </w:rPr>
    </w:lvl>
    <w:lvl w:ilvl="2" w:tplc="2BC0AE6A">
      <w:start w:val="1"/>
      <w:numFmt w:val="bullet"/>
      <w:lvlText w:val=""/>
      <w:lvlJc w:val="left"/>
      <w:pPr>
        <w:tabs>
          <w:tab w:val="num" w:pos="2160"/>
        </w:tabs>
        <w:ind w:left="2160" w:hanging="360"/>
      </w:pPr>
      <w:rPr>
        <w:rFonts w:ascii="Wingdings" w:hAnsi="Wingdings"/>
      </w:rPr>
    </w:lvl>
    <w:lvl w:ilvl="3" w:tplc="C106B79A">
      <w:start w:val="1"/>
      <w:numFmt w:val="bullet"/>
      <w:lvlText w:val=""/>
      <w:lvlJc w:val="left"/>
      <w:pPr>
        <w:tabs>
          <w:tab w:val="num" w:pos="2880"/>
        </w:tabs>
        <w:ind w:left="2880" w:hanging="360"/>
      </w:pPr>
      <w:rPr>
        <w:rFonts w:ascii="Symbol" w:hAnsi="Symbol"/>
      </w:rPr>
    </w:lvl>
    <w:lvl w:ilvl="4" w:tplc="47107F72">
      <w:start w:val="1"/>
      <w:numFmt w:val="bullet"/>
      <w:lvlText w:val="o"/>
      <w:lvlJc w:val="left"/>
      <w:pPr>
        <w:tabs>
          <w:tab w:val="num" w:pos="3600"/>
        </w:tabs>
        <w:ind w:left="3600" w:hanging="360"/>
      </w:pPr>
      <w:rPr>
        <w:rFonts w:ascii="Courier New" w:hAnsi="Courier New"/>
      </w:rPr>
    </w:lvl>
    <w:lvl w:ilvl="5" w:tplc="B53C600A">
      <w:start w:val="1"/>
      <w:numFmt w:val="bullet"/>
      <w:lvlText w:val=""/>
      <w:lvlJc w:val="left"/>
      <w:pPr>
        <w:tabs>
          <w:tab w:val="num" w:pos="4320"/>
        </w:tabs>
        <w:ind w:left="4320" w:hanging="360"/>
      </w:pPr>
      <w:rPr>
        <w:rFonts w:ascii="Wingdings" w:hAnsi="Wingdings"/>
      </w:rPr>
    </w:lvl>
    <w:lvl w:ilvl="6" w:tplc="EB801A92">
      <w:start w:val="1"/>
      <w:numFmt w:val="bullet"/>
      <w:lvlText w:val=""/>
      <w:lvlJc w:val="left"/>
      <w:pPr>
        <w:tabs>
          <w:tab w:val="num" w:pos="5040"/>
        </w:tabs>
        <w:ind w:left="5040" w:hanging="360"/>
      </w:pPr>
      <w:rPr>
        <w:rFonts w:ascii="Symbol" w:hAnsi="Symbol"/>
      </w:rPr>
    </w:lvl>
    <w:lvl w:ilvl="7" w:tplc="DA0EF540">
      <w:start w:val="1"/>
      <w:numFmt w:val="bullet"/>
      <w:lvlText w:val="o"/>
      <w:lvlJc w:val="left"/>
      <w:pPr>
        <w:tabs>
          <w:tab w:val="num" w:pos="5760"/>
        </w:tabs>
        <w:ind w:left="5760" w:hanging="360"/>
      </w:pPr>
      <w:rPr>
        <w:rFonts w:ascii="Courier New" w:hAnsi="Courier New"/>
      </w:rPr>
    </w:lvl>
    <w:lvl w:ilvl="8" w:tplc="5DB08F2E">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E67A7210">
      <w:start w:val="1"/>
      <w:numFmt w:val="bullet"/>
      <w:lvlText w:val=""/>
      <w:lvlJc w:val="left"/>
      <w:pPr>
        <w:ind w:left="720" w:hanging="360"/>
      </w:pPr>
      <w:rPr>
        <w:rFonts w:ascii="Symbol" w:hAnsi="Symbol"/>
      </w:rPr>
    </w:lvl>
    <w:lvl w:ilvl="1" w:tplc="4BB6D59A">
      <w:start w:val="1"/>
      <w:numFmt w:val="bullet"/>
      <w:lvlText w:val="o"/>
      <w:lvlJc w:val="left"/>
      <w:pPr>
        <w:tabs>
          <w:tab w:val="num" w:pos="1440"/>
        </w:tabs>
        <w:ind w:left="1440" w:hanging="360"/>
      </w:pPr>
      <w:rPr>
        <w:rFonts w:ascii="Courier New" w:hAnsi="Courier New"/>
      </w:rPr>
    </w:lvl>
    <w:lvl w:ilvl="2" w:tplc="F6002336">
      <w:start w:val="1"/>
      <w:numFmt w:val="bullet"/>
      <w:lvlText w:val=""/>
      <w:lvlJc w:val="left"/>
      <w:pPr>
        <w:tabs>
          <w:tab w:val="num" w:pos="2160"/>
        </w:tabs>
        <w:ind w:left="2160" w:hanging="360"/>
      </w:pPr>
      <w:rPr>
        <w:rFonts w:ascii="Wingdings" w:hAnsi="Wingdings"/>
      </w:rPr>
    </w:lvl>
    <w:lvl w:ilvl="3" w:tplc="4D32CFD2">
      <w:start w:val="1"/>
      <w:numFmt w:val="bullet"/>
      <w:lvlText w:val=""/>
      <w:lvlJc w:val="left"/>
      <w:pPr>
        <w:tabs>
          <w:tab w:val="num" w:pos="2880"/>
        </w:tabs>
        <w:ind w:left="2880" w:hanging="360"/>
      </w:pPr>
      <w:rPr>
        <w:rFonts w:ascii="Symbol" w:hAnsi="Symbol"/>
      </w:rPr>
    </w:lvl>
    <w:lvl w:ilvl="4" w:tplc="5686EAA2">
      <w:start w:val="1"/>
      <w:numFmt w:val="bullet"/>
      <w:lvlText w:val="o"/>
      <w:lvlJc w:val="left"/>
      <w:pPr>
        <w:tabs>
          <w:tab w:val="num" w:pos="3600"/>
        </w:tabs>
        <w:ind w:left="3600" w:hanging="360"/>
      </w:pPr>
      <w:rPr>
        <w:rFonts w:ascii="Courier New" w:hAnsi="Courier New"/>
      </w:rPr>
    </w:lvl>
    <w:lvl w:ilvl="5" w:tplc="D08E989A">
      <w:start w:val="1"/>
      <w:numFmt w:val="bullet"/>
      <w:lvlText w:val=""/>
      <w:lvlJc w:val="left"/>
      <w:pPr>
        <w:tabs>
          <w:tab w:val="num" w:pos="4320"/>
        </w:tabs>
        <w:ind w:left="4320" w:hanging="360"/>
      </w:pPr>
      <w:rPr>
        <w:rFonts w:ascii="Wingdings" w:hAnsi="Wingdings"/>
      </w:rPr>
    </w:lvl>
    <w:lvl w:ilvl="6" w:tplc="B90EE072">
      <w:start w:val="1"/>
      <w:numFmt w:val="bullet"/>
      <w:lvlText w:val=""/>
      <w:lvlJc w:val="left"/>
      <w:pPr>
        <w:tabs>
          <w:tab w:val="num" w:pos="5040"/>
        </w:tabs>
        <w:ind w:left="5040" w:hanging="360"/>
      </w:pPr>
      <w:rPr>
        <w:rFonts w:ascii="Symbol" w:hAnsi="Symbol"/>
      </w:rPr>
    </w:lvl>
    <w:lvl w:ilvl="7" w:tplc="05FE54A8">
      <w:start w:val="1"/>
      <w:numFmt w:val="bullet"/>
      <w:lvlText w:val="o"/>
      <w:lvlJc w:val="left"/>
      <w:pPr>
        <w:tabs>
          <w:tab w:val="num" w:pos="5760"/>
        </w:tabs>
        <w:ind w:left="5760" w:hanging="360"/>
      </w:pPr>
      <w:rPr>
        <w:rFonts w:ascii="Courier New" w:hAnsi="Courier New"/>
      </w:rPr>
    </w:lvl>
    <w:lvl w:ilvl="8" w:tplc="15C81170">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F5CE5FCC">
      <w:start w:val="1"/>
      <w:numFmt w:val="bullet"/>
      <w:lvlText w:val=""/>
      <w:lvlJc w:val="left"/>
      <w:pPr>
        <w:ind w:left="720" w:hanging="360"/>
      </w:pPr>
      <w:rPr>
        <w:rFonts w:ascii="Symbol" w:hAnsi="Symbol"/>
      </w:rPr>
    </w:lvl>
    <w:lvl w:ilvl="1" w:tplc="6D2826F8">
      <w:start w:val="1"/>
      <w:numFmt w:val="bullet"/>
      <w:lvlText w:val="o"/>
      <w:lvlJc w:val="left"/>
      <w:pPr>
        <w:tabs>
          <w:tab w:val="num" w:pos="1440"/>
        </w:tabs>
        <w:ind w:left="1440" w:hanging="360"/>
      </w:pPr>
      <w:rPr>
        <w:rFonts w:ascii="Courier New" w:hAnsi="Courier New"/>
      </w:rPr>
    </w:lvl>
    <w:lvl w:ilvl="2" w:tplc="39F87284">
      <w:start w:val="1"/>
      <w:numFmt w:val="bullet"/>
      <w:lvlText w:val=""/>
      <w:lvlJc w:val="left"/>
      <w:pPr>
        <w:tabs>
          <w:tab w:val="num" w:pos="2160"/>
        </w:tabs>
        <w:ind w:left="2160" w:hanging="360"/>
      </w:pPr>
      <w:rPr>
        <w:rFonts w:ascii="Wingdings" w:hAnsi="Wingdings"/>
      </w:rPr>
    </w:lvl>
    <w:lvl w:ilvl="3" w:tplc="C33C51AE">
      <w:start w:val="1"/>
      <w:numFmt w:val="bullet"/>
      <w:lvlText w:val=""/>
      <w:lvlJc w:val="left"/>
      <w:pPr>
        <w:tabs>
          <w:tab w:val="num" w:pos="2880"/>
        </w:tabs>
        <w:ind w:left="2880" w:hanging="360"/>
      </w:pPr>
      <w:rPr>
        <w:rFonts w:ascii="Symbol" w:hAnsi="Symbol"/>
      </w:rPr>
    </w:lvl>
    <w:lvl w:ilvl="4" w:tplc="D73CC068">
      <w:start w:val="1"/>
      <w:numFmt w:val="bullet"/>
      <w:lvlText w:val="o"/>
      <w:lvlJc w:val="left"/>
      <w:pPr>
        <w:tabs>
          <w:tab w:val="num" w:pos="3600"/>
        </w:tabs>
        <w:ind w:left="3600" w:hanging="360"/>
      </w:pPr>
      <w:rPr>
        <w:rFonts w:ascii="Courier New" w:hAnsi="Courier New"/>
      </w:rPr>
    </w:lvl>
    <w:lvl w:ilvl="5" w:tplc="D5EC34FE">
      <w:start w:val="1"/>
      <w:numFmt w:val="bullet"/>
      <w:lvlText w:val=""/>
      <w:lvlJc w:val="left"/>
      <w:pPr>
        <w:tabs>
          <w:tab w:val="num" w:pos="4320"/>
        </w:tabs>
        <w:ind w:left="4320" w:hanging="360"/>
      </w:pPr>
      <w:rPr>
        <w:rFonts w:ascii="Wingdings" w:hAnsi="Wingdings"/>
      </w:rPr>
    </w:lvl>
    <w:lvl w:ilvl="6" w:tplc="70560608">
      <w:start w:val="1"/>
      <w:numFmt w:val="bullet"/>
      <w:lvlText w:val=""/>
      <w:lvlJc w:val="left"/>
      <w:pPr>
        <w:tabs>
          <w:tab w:val="num" w:pos="5040"/>
        </w:tabs>
        <w:ind w:left="5040" w:hanging="360"/>
      </w:pPr>
      <w:rPr>
        <w:rFonts w:ascii="Symbol" w:hAnsi="Symbol"/>
      </w:rPr>
    </w:lvl>
    <w:lvl w:ilvl="7" w:tplc="BA42187E">
      <w:start w:val="1"/>
      <w:numFmt w:val="bullet"/>
      <w:lvlText w:val="o"/>
      <w:lvlJc w:val="left"/>
      <w:pPr>
        <w:tabs>
          <w:tab w:val="num" w:pos="5760"/>
        </w:tabs>
        <w:ind w:left="5760" w:hanging="360"/>
      </w:pPr>
      <w:rPr>
        <w:rFonts w:ascii="Courier New" w:hAnsi="Courier New"/>
      </w:rPr>
    </w:lvl>
    <w:lvl w:ilvl="8" w:tplc="081ED0D0">
      <w:start w:val="1"/>
      <w:numFmt w:val="bullet"/>
      <w:lvlText w:val=""/>
      <w:lvlJc w:val="left"/>
      <w:pPr>
        <w:tabs>
          <w:tab w:val="num" w:pos="6480"/>
        </w:tabs>
        <w:ind w:left="6480" w:hanging="360"/>
      </w:pPr>
      <w:rPr>
        <w:rFonts w:ascii="Wingdings" w:hAnsi="Wingdings"/>
      </w:rPr>
    </w:lvl>
  </w:abstractNum>
  <w:abstractNum w:abstractNumId="53" w15:restartNumberingAfterBreak="0">
    <w:nsid w:val="7F8565B0"/>
    <w:multiLevelType w:val="hybridMultilevel"/>
    <w:tmpl w:val="7F8565B0"/>
    <w:lvl w:ilvl="0" w:tplc="937C806E">
      <w:start w:val="1"/>
      <w:numFmt w:val="bullet"/>
      <w:lvlText w:val=""/>
      <w:lvlJc w:val="left"/>
      <w:pPr>
        <w:ind w:left="720" w:hanging="360"/>
      </w:pPr>
      <w:rPr>
        <w:rFonts w:ascii="Symbol" w:hAnsi="Symbol"/>
      </w:rPr>
    </w:lvl>
    <w:lvl w:ilvl="1" w:tplc="71DC8440">
      <w:start w:val="1"/>
      <w:numFmt w:val="bullet"/>
      <w:lvlText w:val="o"/>
      <w:lvlJc w:val="left"/>
      <w:pPr>
        <w:tabs>
          <w:tab w:val="num" w:pos="1440"/>
        </w:tabs>
        <w:ind w:left="1440" w:hanging="360"/>
      </w:pPr>
      <w:rPr>
        <w:rFonts w:ascii="Courier New" w:hAnsi="Courier New"/>
      </w:rPr>
    </w:lvl>
    <w:lvl w:ilvl="2" w:tplc="29E6B98A">
      <w:start w:val="1"/>
      <w:numFmt w:val="bullet"/>
      <w:lvlText w:val=""/>
      <w:lvlJc w:val="left"/>
      <w:pPr>
        <w:tabs>
          <w:tab w:val="num" w:pos="2160"/>
        </w:tabs>
        <w:ind w:left="2160" w:hanging="360"/>
      </w:pPr>
      <w:rPr>
        <w:rFonts w:ascii="Wingdings" w:hAnsi="Wingdings"/>
      </w:rPr>
    </w:lvl>
    <w:lvl w:ilvl="3" w:tplc="6D248FFA">
      <w:start w:val="1"/>
      <w:numFmt w:val="bullet"/>
      <w:lvlText w:val=""/>
      <w:lvlJc w:val="left"/>
      <w:pPr>
        <w:tabs>
          <w:tab w:val="num" w:pos="2880"/>
        </w:tabs>
        <w:ind w:left="2880" w:hanging="360"/>
      </w:pPr>
      <w:rPr>
        <w:rFonts w:ascii="Symbol" w:hAnsi="Symbol"/>
      </w:rPr>
    </w:lvl>
    <w:lvl w:ilvl="4" w:tplc="D8281840">
      <w:start w:val="1"/>
      <w:numFmt w:val="bullet"/>
      <w:lvlText w:val="o"/>
      <w:lvlJc w:val="left"/>
      <w:pPr>
        <w:tabs>
          <w:tab w:val="num" w:pos="3600"/>
        </w:tabs>
        <w:ind w:left="3600" w:hanging="360"/>
      </w:pPr>
      <w:rPr>
        <w:rFonts w:ascii="Courier New" w:hAnsi="Courier New"/>
      </w:rPr>
    </w:lvl>
    <w:lvl w:ilvl="5" w:tplc="B394C9D0">
      <w:start w:val="1"/>
      <w:numFmt w:val="bullet"/>
      <w:lvlText w:val=""/>
      <w:lvlJc w:val="left"/>
      <w:pPr>
        <w:tabs>
          <w:tab w:val="num" w:pos="4320"/>
        </w:tabs>
        <w:ind w:left="4320" w:hanging="360"/>
      </w:pPr>
      <w:rPr>
        <w:rFonts w:ascii="Wingdings" w:hAnsi="Wingdings"/>
      </w:rPr>
    </w:lvl>
    <w:lvl w:ilvl="6" w:tplc="DAB4C98A">
      <w:start w:val="1"/>
      <w:numFmt w:val="bullet"/>
      <w:lvlText w:val=""/>
      <w:lvlJc w:val="left"/>
      <w:pPr>
        <w:tabs>
          <w:tab w:val="num" w:pos="5040"/>
        </w:tabs>
        <w:ind w:left="5040" w:hanging="360"/>
      </w:pPr>
      <w:rPr>
        <w:rFonts w:ascii="Symbol" w:hAnsi="Symbol"/>
      </w:rPr>
    </w:lvl>
    <w:lvl w:ilvl="7" w:tplc="61324FF2">
      <w:start w:val="1"/>
      <w:numFmt w:val="bullet"/>
      <w:lvlText w:val="o"/>
      <w:lvlJc w:val="left"/>
      <w:pPr>
        <w:tabs>
          <w:tab w:val="num" w:pos="5760"/>
        </w:tabs>
        <w:ind w:left="5760" w:hanging="360"/>
      </w:pPr>
      <w:rPr>
        <w:rFonts w:ascii="Courier New" w:hAnsi="Courier New"/>
      </w:rPr>
    </w:lvl>
    <w:lvl w:ilvl="8" w:tplc="6C4CFA4C">
      <w:start w:val="1"/>
      <w:numFmt w:val="bullet"/>
      <w:lvlText w:val=""/>
      <w:lvlJc w:val="left"/>
      <w:pPr>
        <w:tabs>
          <w:tab w:val="num" w:pos="6480"/>
        </w:tabs>
        <w:ind w:left="6480" w:hanging="360"/>
      </w:pPr>
      <w:rPr>
        <w:rFonts w:ascii="Wingdings" w:hAnsi="Wingdings"/>
      </w:rPr>
    </w:lvl>
  </w:abstractNum>
  <w:abstractNum w:abstractNumId="54" w15:restartNumberingAfterBreak="0">
    <w:nsid w:val="7F8565B1"/>
    <w:multiLevelType w:val="multilevel"/>
    <w:tmpl w:val="7F8565B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F8565B2"/>
    <w:multiLevelType w:val="hybridMultilevel"/>
    <w:tmpl w:val="7F8565B2"/>
    <w:lvl w:ilvl="0" w:tplc="F8FC9222">
      <w:start w:val="1"/>
      <w:numFmt w:val="bullet"/>
      <w:lvlText w:val=""/>
      <w:lvlJc w:val="left"/>
      <w:pPr>
        <w:ind w:left="720" w:hanging="360"/>
      </w:pPr>
      <w:rPr>
        <w:rFonts w:ascii="Symbol" w:hAnsi="Symbol"/>
      </w:rPr>
    </w:lvl>
    <w:lvl w:ilvl="1" w:tplc="A7747E90">
      <w:start w:val="1"/>
      <w:numFmt w:val="bullet"/>
      <w:lvlText w:val="o"/>
      <w:lvlJc w:val="left"/>
      <w:pPr>
        <w:tabs>
          <w:tab w:val="num" w:pos="1440"/>
        </w:tabs>
        <w:ind w:left="1440" w:hanging="360"/>
      </w:pPr>
      <w:rPr>
        <w:rFonts w:ascii="Courier New" w:hAnsi="Courier New"/>
      </w:rPr>
    </w:lvl>
    <w:lvl w:ilvl="2" w:tplc="F15ACBC6">
      <w:start w:val="1"/>
      <w:numFmt w:val="bullet"/>
      <w:lvlText w:val=""/>
      <w:lvlJc w:val="left"/>
      <w:pPr>
        <w:tabs>
          <w:tab w:val="num" w:pos="2160"/>
        </w:tabs>
        <w:ind w:left="2160" w:hanging="360"/>
      </w:pPr>
      <w:rPr>
        <w:rFonts w:ascii="Wingdings" w:hAnsi="Wingdings"/>
      </w:rPr>
    </w:lvl>
    <w:lvl w:ilvl="3" w:tplc="05D87D8A">
      <w:start w:val="1"/>
      <w:numFmt w:val="bullet"/>
      <w:lvlText w:val=""/>
      <w:lvlJc w:val="left"/>
      <w:pPr>
        <w:tabs>
          <w:tab w:val="num" w:pos="2880"/>
        </w:tabs>
        <w:ind w:left="2880" w:hanging="360"/>
      </w:pPr>
      <w:rPr>
        <w:rFonts w:ascii="Symbol" w:hAnsi="Symbol"/>
      </w:rPr>
    </w:lvl>
    <w:lvl w:ilvl="4" w:tplc="B344C156">
      <w:start w:val="1"/>
      <w:numFmt w:val="bullet"/>
      <w:lvlText w:val="o"/>
      <w:lvlJc w:val="left"/>
      <w:pPr>
        <w:tabs>
          <w:tab w:val="num" w:pos="3600"/>
        </w:tabs>
        <w:ind w:left="3600" w:hanging="360"/>
      </w:pPr>
      <w:rPr>
        <w:rFonts w:ascii="Courier New" w:hAnsi="Courier New"/>
      </w:rPr>
    </w:lvl>
    <w:lvl w:ilvl="5" w:tplc="AF26CBB6">
      <w:start w:val="1"/>
      <w:numFmt w:val="bullet"/>
      <w:lvlText w:val=""/>
      <w:lvlJc w:val="left"/>
      <w:pPr>
        <w:tabs>
          <w:tab w:val="num" w:pos="4320"/>
        </w:tabs>
        <w:ind w:left="4320" w:hanging="360"/>
      </w:pPr>
      <w:rPr>
        <w:rFonts w:ascii="Wingdings" w:hAnsi="Wingdings"/>
      </w:rPr>
    </w:lvl>
    <w:lvl w:ilvl="6" w:tplc="7CC40E24">
      <w:start w:val="1"/>
      <w:numFmt w:val="bullet"/>
      <w:lvlText w:val=""/>
      <w:lvlJc w:val="left"/>
      <w:pPr>
        <w:tabs>
          <w:tab w:val="num" w:pos="5040"/>
        </w:tabs>
        <w:ind w:left="5040" w:hanging="360"/>
      </w:pPr>
      <w:rPr>
        <w:rFonts w:ascii="Symbol" w:hAnsi="Symbol"/>
      </w:rPr>
    </w:lvl>
    <w:lvl w:ilvl="7" w:tplc="F93281A4">
      <w:start w:val="1"/>
      <w:numFmt w:val="bullet"/>
      <w:lvlText w:val="o"/>
      <w:lvlJc w:val="left"/>
      <w:pPr>
        <w:tabs>
          <w:tab w:val="num" w:pos="5760"/>
        </w:tabs>
        <w:ind w:left="5760" w:hanging="360"/>
      </w:pPr>
      <w:rPr>
        <w:rFonts w:ascii="Courier New" w:hAnsi="Courier New"/>
      </w:rPr>
    </w:lvl>
    <w:lvl w:ilvl="8" w:tplc="F54E3E8A">
      <w:start w:val="1"/>
      <w:numFmt w:val="bullet"/>
      <w:lvlText w:val=""/>
      <w:lvlJc w:val="left"/>
      <w:pPr>
        <w:tabs>
          <w:tab w:val="num" w:pos="6480"/>
        </w:tabs>
        <w:ind w:left="6480" w:hanging="360"/>
      </w:pPr>
      <w:rPr>
        <w:rFonts w:ascii="Wingdings" w:hAnsi="Wingdings"/>
      </w:rPr>
    </w:lvl>
  </w:abstractNum>
  <w:abstractNum w:abstractNumId="56" w15:restartNumberingAfterBreak="0">
    <w:nsid w:val="7F8565B3"/>
    <w:multiLevelType w:val="hybridMultilevel"/>
    <w:tmpl w:val="7F8565B3"/>
    <w:lvl w:ilvl="0" w:tplc="F170117E">
      <w:start w:val="1"/>
      <w:numFmt w:val="bullet"/>
      <w:lvlText w:val=""/>
      <w:lvlJc w:val="left"/>
      <w:pPr>
        <w:ind w:left="720" w:hanging="360"/>
      </w:pPr>
      <w:rPr>
        <w:rFonts w:ascii="Symbol" w:hAnsi="Symbol"/>
      </w:rPr>
    </w:lvl>
    <w:lvl w:ilvl="1" w:tplc="7C2AD520">
      <w:start w:val="1"/>
      <w:numFmt w:val="bullet"/>
      <w:lvlText w:val="o"/>
      <w:lvlJc w:val="left"/>
      <w:pPr>
        <w:tabs>
          <w:tab w:val="num" w:pos="1440"/>
        </w:tabs>
        <w:ind w:left="1440" w:hanging="360"/>
      </w:pPr>
      <w:rPr>
        <w:rFonts w:ascii="Courier New" w:hAnsi="Courier New"/>
      </w:rPr>
    </w:lvl>
    <w:lvl w:ilvl="2" w:tplc="A6327394">
      <w:start w:val="1"/>
      <w:numFmt w:val="bullet"/>
      <w:lvlText w:val=""/>
      <w:lvlJc w:val="left"/>
      <w:pPr>
        <w:tabs>
          <w:tab w:val="num" w:pos="2160"/>
        </w:tabs>
        <w:ind w:left="2160" w:hanging="360"/>
      </w:pPr>
      <w:rPr>
        <w:rFonts w:ascii="Wingdings" w:hAnsi="Wingdings"/>
      </w:rPr>
    </w:lvl>
    <w:lvl w:ilvl="3" w:tplc="6D78365E">
      <w:start w:val="1"/>
      <w:numFmt w:val="bullet"/>
      <w:lvlText w:val=""/>
      <w:lvlJc w:val="left"/>
      <w:pPr>
        <w:tabs>
          <w:tab w:val="num" w:pos="2880"/>
        </w:tabs>
        <w:ind w:left="2880" w:hanging="360"/>
      </w:pPr>
      <w:rPr>
        <w:rFonts w:ascii="Symbol" w:hAnsi="Symbol"/>
      </w:rPr>
    </w:lvl>
    <w:lvl w:ilvl="4" w:tplc="039E0DA8">
      <w:start w:val="1"/>
      <w:numFmt w:val="bullet"/>
      <w:lvlText w:val="o"/>
      <w:lvlJc w:val="left"/>
      <w:pPr>
        <w:tabs>
          <w:tab w:val="num" w:pos="3600"/>
        </w:tabs>
        <w:ind w:left="3600" w:hanging="360"/>
      </w:pPr>
      <w:rPr>
        <w:rFonts w:ascii="Courier New" w:hAnsi="Courier New"/>
      </w:rPr>
    </w:lvl>
    <w:lvl w:ilvl="5" w:tplc="5F4416D8">
      <w:start w:val="1"/>
      <w:numFmt w:val="bullet"/>
      <w:lvlText w:val=""/>
      <w:lvlJc w:val="left"/>
      <w:pPr>
        <w:tabs>
          <w:tab w:val="num" w:pos="4320"/>
        </w:tabs>
        <w:ind w:left="4320" w:hanging="360"/>
      </w:pPr>
      <w:rPr>
        <w:rFonts w:ascii="Wingdings" w:hAnsi="Wingdings"/>
      </w:rPr>
    </w:lvl>
    <w:lvl w:ilvl="6" w:tplc="DC58B07E">
      <w:start w:val="1"/>
      <w:numFmt w:val="bullet"/>
      <w:lvlText w:val=""/>
      <w:lvlJc w:val="left"/>
      <w:pPr>
        <w:tabs>
          <w:tab w:val="num" w:pos="5040"/>
        </w:tabs>
        <w:ind w:left="5040" w:hanging="360"/>
      </w:pPr>
      <w:rPr>
        <w:rFonts w:ascii="Symbol" w:hAnsi="Symbol"/>
      </w:rPr>
    </w:lvl>
    <w:lvl w:ilvl="7" w:tplc="7938BF1C">
      <w:start w:val="1"/>
      <w:numFmt w:val="bullet"/>
      <w:lvlText w:val="o"/>
      <w:lvlJc w:val="left"/>
      <w:pPr>
        <w:tabs>
          <w:tab w:val="num" w:pos="5760"/>
        </w:tabs>
        <w:ind w:left="5760" w:hanging="360"/>
      </w:pPr>
      <w:rPr>
        <w:rFonts w:ascii="Courier New" w:hAnsi="Courier New"/>
      </w:rPr>
    </w:lvl>
    <w:lvl w:ilvl="8" w:tplc="1BDE66B4">
      <w:start w:val="1"/>
      <w:numFmt w:val="bullet"/>
      <w:lvlText w:val=""/>
      <w:lvlJc w:val="left"/>
      <w:pPr>
        <w:tabs>
          <w:tab w:val="num" w:pos="6480"/>
        </w:tabs>
        <w:ind w:left="6480" w:hanging="360"/>
      </w:pPr>
      <w:rPr>
        <w:rFonts w:ascii="Wingdings" w:hAnsi="Wingdings"/>
      </w:rPr>
    </w:lvl>
  </w:abstractNum>
  <w:abstractNum w:abstractNumId="57" w15:restartNumberingAfterBreak="0">
    <w:nsid w:val="7F8565B4"/>
    <w:multiLevelType w:val="hybridMultilevel"/>
    <w:tmpl w:val="7F8565B4"/>
    <w:lvl w:ilvl="0" w:tplc="9BDE0B9E">
      <w:start w:val="1"/>
      <w:numFmt w:val="bullet"/>
      <w:lvlText w:val=""/>
      <w:lvlJc w:val="left"/>
      <w:pPr>
        <w:ind w:left="720" w:hanging="360"/>
      </w:pPr>
      <w:rPr>
        <w:rFonts w:ascii="Symbol" w:hAnsi="Symbol"/>
      </w:rPr>
    </w:lvl>
    <w:lvl w:ilvl="1" w:tplc="20C0BFFA">
      <w:start w:val="1"/>
      <w:numFmt w:val="bullet"/>
      <w:lvlText w:val="o"/>
      <w:lvlJc w:val="left"/>
      <w:pPr>
        <w:tabs>
          <w:tab w:val="num" w:pos="1440"/>
        </w:tabs>
        <w:ind w:left="1440" w:hanging="360"/>
      </w:pPr>
      <w:rPr>
        <w:rFonts w:ascii="Courier New" w:hAnsi="Courier New"/>
      </w:rPr>
    </w:lvl>
    <w:lvl w:ilvl="2" w:tplc="752478E4">
      <w:start w:val="1"/>
      <w:numFmt w:val="bullet"/>
      <w:lvlText w:val=""/>
      <w:lvlJc w:val="left"/>
      <w:pPr>
        <w:tabs>
          <w:tab w:val="num" w:pos="2160"/>
        </w:tabs>
        <w:ind w:left="2160" w:hanging="360"/>
      </w:pPr>
      <w:rPr>
        <w:rFonts w:ascii="Wingdings" w:hAnsi="Wingdings"/>
      </w:rPr>
    </w:lvl>
    <w:lvl w:ilvl="3" w:tplc="21BCA702">
      <w:start w:val="1"/>
      <w:numFmt w:val="bullet"/>
      <w:lvlText w:val=""/>
      <w:lvlJc w:val="left"/>
      <w:pPr>
        <w:tabs>
          <w:tab w:val="num" w:pos="2880"/>
        </w:tabs>
        <w:ind w:left="2880" w:hanging="360"/>
      </w:pPr>
      <w:rPr>
        <w:rFonts w:ascii="Symbol" w:hAnsi="Symbol"/>
      </w:rPr>
    </w:lvl>
    <w:lvl w:ilvl="4" w:tplc="7136A75A">
      <w:start w:val="1"/>
      <w:numFmt w:val="bullet"/>
      <w:lvlText w:val="o"/>
      <w:lvlJc w:val="left"/>
      <w:pPr>
        <w:tabs>
          <w:tab w:val="num" w:pos="3600"/>
        </w:tabs>
        <w:ind w:left="3600" w:hanging="360"/>
      </w:pPr>
      <w:rPr>
        <w:rFonts w:ascii="Courier New" w:hAnsi="Courier New"/>
      </w:rPr>
    </w:lvl>
    <w:lvl w:ilvl="5" w:tplc="91E80964">
      <w:start w:val="1"/>
      <w:numFmt w:val="bullet"/>
      <w:lvlText w:val=""/>
      <w:lvlJc w:val="left"/>
      <w:pPr>
        <w:tabs>
          <w:tab w:val="num" w:pos="4320"/>
        </w:tabs>
        <w:ind w:left="4320" w:hanging="360"/>
      </w:pPr>
      <w:rPr>
        <w:rFonts w:ascii="Wingdings" w:hAnsi="Wingdings"/>
      </w:rPr>
    </w:lvl>
    <w:lvl w:ilvl="6" w:tplc="8C16CA66">
      <w:start w:val="1"/>
      <w:numFmt w:val="bullet"/>
      <w:lvlText w:val=""/>
      <w:lvlJc w:val="left"/>
      <w:pPr>
        <w:tabs>
          <w:tab w:val="num" w:pos="5040"/>
        </w:tabs>
        <w:ind w:left="5040" w:hanging="360"/>
      </w:pPr>
      <w:rPr>
        <w:rFonts w:ascii="Symbol" w:hAnsi="Symbol"/>
      </w:rPr>
    </w:lvl>
    <w:lvl w:ilvl="7" w:tplc="5F56E366">
      <w:start w:val="1"/>
      <w:numFmt w:val="bullet"/>
      <w:lvlText w:val="o"/>
      <w:lvlJc w:val="left"/>
      <w:pPr>
        <w:tabs>
          <w:tab w:val="num" w:pos="5760"/>
        </w:tabs>
        <w:ind w:left="5760" w:hanging="360"/>
      </w:pPr>
      <w:rPr>
        <w:rFonts w:ascii="Courier New" w:hAnsi="Courier New"/>
      </w:rPr>
    </w:lvl>
    <w:lvl w:ilvl="8" w:tplc="534ABE0A">
      <w:start w:val="1"/>
      <w:numFmt w:val="bullet"/>
      <w:lvlText w:val=""/>
      <w:lvlJc w:val="left"/>
      <w:pPr>
        <w:tabs>
          <w:tab w:val="num" w:pos="6480"/>
        </w:tabs>
        <w:ind w:left="6480" w:hanging="360"/>
      </w:pPr>
      <w:rPr>
        <w:rFonts w:ascii="Wingdings" w:hAnsi="Wingdings"/>
      </w:rPr>
    </w:lvl>
  </w:abstractNum>
  <w:abstractNum w:abstractNumId="58" w15:restartNumberingAfterBreak="0">
    <w:nsid w:val="7F8565B5"/>
    <w:multiLevelType w:val="hybridMultilevel"/>
    <w:tmpl w:val="7F8565B5"/>
    <w:lvl w:ilvl="0" w:tplc="C2A277CA">
      <w:start w:val="1"/>
      <w:numFmt w:val="bullet"/>
      <w:lvlText w:val=""/>
      <w:lvlJc w:val="left"/>
      <w:pPr>
        <w:ind w:left="720" w:hanging="360"/>
      </w:pPr>
      <w:rPr>
        <w:rFonts w:ascii="Symbol" w:hAnsi="Symbol"/>
      </w:rPr>
    </w:lvl>
    <w:lvl w:ilvl="1" w:tplc="EBA26DF8">
      <w:start w:val="1"/>
      <w:numFmt w:val="bullet"/>
      <w:lvlText w:val="o"/>
      <w:lvlJc w:val="left"/>
      <w:pPr>
        <w:tabs>
          <w:tab w:val="num" w:pos="1440"/>
        </w:tabs>
        <w:ind w:left="1440" w:hanging="360"/>
      </w:pPr>
      <w:rPr>
        <w:rFonts w:ascii="Courier New" w:hAnsi="Courier New"/>
      </w:rPr>
    </w:lvl>
    <w:lvl w:ilvl="2" w:tplc="63369184">
      <w:start w:val="1"/>
      <w:numFmt w:val="bullet"/>
      <w:lvlText w:val=""/>
      <w:lvlJc w:val="left"/>
      <w:pPr>
        <w:tabs>
          <w:tab w:val="num" w:pos="2160"/>
        </w:tabs>
        <w:ind w:left="2160" w:hanging="360"/>
      </w:pPr>
      <w:rPr>
        <w:rFonts w:ascii="Wingdings" w:hAnsi="Wingdings"/>
      </w:rPr>
    </w:lvl>
    <w:lvl w:ilvl="3" w:tplc="DB4A31D0">
      <w:start w:val="1"/>
      <w:numFmt w:val="bullet"/>
      <w:lvlText w:val=""/>
      <w:lvlJc w:val="left"/>
      <w:pPr>
        <w:tabs>
          <w:tab w:val="num" w:pos="2880"/>
        </w:tabs>
        <w:ind w:left="2880" w:hanging="360"/>
      </w:pPr>
      <w:rPr>
        <w:rFonts w:ascii="Symbol" w:hAnsi="Symbol"/>
      </w:rPr>
    </w:lvl>
    <w:lvl w:ilvl="4" w:tplc="5F8848D8">
      <w:start w:val="1"/>
      <w:numFmt w:val="bullet"/>
      <w:lvlText w:val="o"/>
      <w:lvlJc w:val="left"/>
      <w:pPr>
        <w:tabs>
          <w:tab w:val="num" w:pos="3600"/>
        </w:tabs>
        <w:ind w:left="3600" w:hanging="360"/>
      </w:pPr>
      <w:rPr>
        <w:rFonts w:ascii="Courier New" w:hAnsi="Courier New"/>
      </w:rPr>
    </w:lvl>
    <w:lvl w:ilvl="5" w:tplc="E09A20E2">
      <w:start w:val="1"/>
      <w:numFmt w:val="bullet"/>
      <w:lvlText w:val=""/>
      <w:lvlJc w:val="left"/>
      <w:pPr>
        <w:tabs>
          <w:tab w:val="num" w:pos="4320"/>
        </w:tabs>
        <w:ind w:left="4320" w:hanging="360"/>
      </w:pPr>
      <w:rPr>
        <w:rFonts w:ascii="Wingdings" w:hAnsi="Wingdings"/>
      </w:rPr>
    </w:lvl>
    <w:lvl w:ilvl="6" w:tplc="D2D2533E">
      <w:start w:val="1"/>
      <w:numFmt w:val="bullet"/>
      <w:lvlText w:val=""/>
      <w:lvlJc w:val="left"/>
      <w:pPr>
        <w:tabs>
          <w:tab w:val="num" w:pos="5040"/>
        </w:tabs>
        <w:ind w:left="5040" w:hanging="360"/>
      </w:pPr>
      <w:rPr>
        <w:rFonts w:ascii="Symbol" w:hAnsi="Symbol"/>
      </w:rPr>
    </w:lvl>
    <w:lvl w:ilvl="7" w:tplc="EC286B1E">
      <w:start w:val="1"/>
      <w:numFmt w:val="bullet"/>
      <w:lvlText w:val="o"/>
      <w:lvlJc w:val="left"/>
      <w:pPr>
        <w:tabs>
          <w:tab w:val="num" w:pos="5760"/>
        </w:tabs>
        <w:ind w:left="5760" w:hanging="360"/>
      </w:pPr>
      <w:rPr>
        <w:rFonts w:ascii="Courier New" w:hAnsi="Courier New"/>
      </w:rPr>
    </w:lvl>
    <w:lvl w:ilvl="8" w:tplc="C7E65216">
      <w:start w:val="1"/>
      <w:numFmt w:val="bullet"/>
      <w:lvlText w:val=""/>
      <w:lvlJc w:val="left"/>
      <w:pPr>
        <w:tabs>
          <w:tab w:val="num" w:pos="6480"/>
        </w:tabs>
        <w:ind w:left="6480" w:hanging="360"/>
      </w:pPr>
      <w:rPr>
        <w:rFonts w:ascii="Wingdings" w:hAnsi="Wingdings"/>
      </w:rPr>
    </w:lvl>
  </w:abstractNum>
  <w:abstractNum w:abstractNumId="59" w15:restartNumberingAfterBreak="0">
    <w:nsid w:val="7F8565B6"/>
    <w:multiLevelType w:val="multilevel"/>
    <w:tmpl w:val="7F8565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F8565B7"/>
    <w:multiLevelType w:val="hybridMultilevel"/>
    <w:tmpl w:val="7F8565B7"/>
    <w:lvl w:ilvl="0" w:tplc="91BE8872">
      <w:start w:val="1"/>
      <w:numFmt w:val="bullet"/>
      <w:lvlText w:val=""/>
      <w:lvlJc w:val="left"/>
      <w:pPr>
        <w:ind w:left="720" w:hanging="360"/>
      </w:pPr>
      <w:rPr>
        <w:rFonts w:ascii="Symbol" w:hAnsi="Symbol"/>
      </w:rPr>
    </w:lvl>
    <w:lvl w:ilvl="1" w:tplc="F1D8828E">
      <w:start w:val="1"/>
      <w:numFmt w:val="bullet"/>
      <w:lvlText w:val="o"/>
      <w:lvlJc w:val="left"/>
      <w:pPr>
        <w:tabs>
          <w:tab w:val="num" w:pos="1440"/>
        </w:tabs>
        <w:ind w:left="1440" w:hanging="360"/>
      </w:pPr>
      <w:rPr>
        <w:rFonts w:ascii="Courier New" w:hAnsi="Courier New"/>
      </w:rPr>
    </w:lvl>
    <w:lvl w:ilvl="2" w:tplc="1304D758">
      <w:start w:val="1"/>
      <w:numFmt w:val="bullet"/>
      <w:lvlText w:val=""/>
      <w:lvlJc w:val="left"/>
      <w:pPr>
        <w:tabs>
          <w:tab w:val="num" w:pos="2160"/>
        </w:tabs>
        <w:ind w:left="2160" w:hanging="360"/>
      </w:pPr>
      <w:rPr>
        <w:rFonts w:ascii="Wingdings" w:hAnsi="Wingdings"/>
      </w:rPr>
    </w:lvl>
    <w:lvl w:ilvl="3" w:tplc="F35EEC90">
      <w:start w:val="1"/>
      <w:numFmt w:val="bullet"/>
      <w:lvlText w:val=""/>
      <w:lvlJc w:val="left"/>
      <w:pPr>
        <w:tabs>
          <w:tab w:val="num" w:pos="2880"/>
        </w:tabs>
        <w:ind w:left="2880" w:hanging="360"/>
      </w:pPr>
      <w:rPr>
        <w:rFonts w:ascii="Symbol" w:hAnsi="Symbol"/>
      </w:rPr>
    </w:lvl>
    <w:lvl w:ilvl="4" w:tplc="FCBE9142">
      <w:start w:val="1"/>
      <w:numFmt w:val="bullet"/>
      <w:lvlText w:val="o"/>
      <w:lvlJc w:val="left"/>
      <w:pPr>
        <w:tabs>
          <w:tab w:val="num" w:pos="3600"/>
        </w:tabs>
        <w:ind w:left="3600" w:hanging="360"/>
      </w:pPr>
      <w:rPr>
        <w:rFonts w:ascii="Courier New" w:hAnsi="Courier New"/>
      </w:rPr>
    </w:lvl>
    <w:lvl w:ilvl="5" w:tplc="13D40B68">
      <w:start w:val="1"/>
      <w:numFmt w:val="bullet"/>
      <w:lvlText w:val=""/>
      <w:lvlJc w:val="left"/>
      <w:pPr>
        <w:tabs>
          <w:tab w:val="num" w:pos="4320"/>
        </w:tabs>
        <w:ind w:left="4320" w:hanging="360"/>
      </w:pPr>
      <w:rPr>
        <w:rFonts w:ascii="Wingdings" w:hAnsi="Wingdings"/>
      </w:rPr>
    </w:lvl>
    <w:lvl w:ilvl="6" w:tplc="04E29F0C">
      <w:start w:val="1"/>
      <w:numFmt w:val="bullet"/>
      <w:lvlText w:val=""/>
      <w:lvlJc w:val="left"/>
      <w:pPr>
        <w:tabs>
          <w:tab w:val="num" w:pos="5040"/>
        </w:tabs>
        <w:ind w:left="5040" w:hanging="360"/>
      </w:pPr>
      <w:rPr>
        <w:rFonts w:ascii="Symbol" w:hAnsi="Symbol"/>
      </w:rPr>
    </w:lvl>
    <w:lvl w:ilvl="7" w:tplc="29F01F20">
      <w:start w:val="1"/>
      <w:numFmt w:val="bullet"/>
      <w:lvlText w:val="o"/>
      <w:lvlJc w:val="left"/>
      <w:pPr>
        <w:tabs>
          <w:tab w:val="num" w:pos="5760"/>
        </w:tabs>
        <w:ind w:left="5760" w:hanging="360"/>
      </w:pPr>
      <w:rPr>
        <w:rFonts w:ascii="Courier New" w:hAnsi="Courier New"/>
      </w:rPr>
    </w:lvl>
    <w:lvl w:ilvl="8" w:tplc="4F54AAE2">
      <w:start w:val="1"/>
      <w:numFmt w:val="bullet"/>
      <w:lvlText w:val=""/>
      <w:lvlJc w:val="left"/>
      <w:pPr>
        <w:tabs>
          <w:tab w:val="num" w:pos="6480"/>
        </w:tabs>
        <w:ind w:left="6480" w:hanging="360"/>
      </w:pPr>
      <w:rPr>
        <w:rFonts w:ascii="Wingdings" w:hAnsi="Wingdings"/>
      </w:rPr>
    </w:lvl>
  </w:abstractNum>
  <w:abstractNum w:abstractNumId="61" w15:restartNumberingAfterBreak="0">
    <w:nsid w:val="7F8565B8"/>
    <w:multiLevelType w:val="hybridMultilevel"/>
    <w:tmpl w:val="7F8565B8"/>
    <w:lvl w:ilvl="0" w:tplc="0284BAA4">
      <w:start w:val="1"/>
      <w:numFmt w:val="bullet"/>
      <w:lvlText w:val=""/>
      <w:lvlJc w:val="left"/>
      <w:pPr>
        <w:ind w:left="720" w:hanging="360"/>
      </w:pPr>
      <w:rPr>
        <w:rFonts w:ascii="Symbol" w:hAnsi="Symbol"/>
      </w:rPr>
    </w:lvl>
    <w:lvl w:ilvl="1" w:tplc="CC00A13E">
      <w:start w:val="1"/>
      <w:numFmt w:val="bullet"/>
      <w:lvlText w:val="o"/>
      <w:lvlJc w:val="left"/>
      <w:pPr>
        <w:tabs>
          <w:tab w:val="num" w:pos="1440"/>
        </w:tabs>
        <w:ind w:left="1440" w:hanging="360"/>
      </w:pPr>
      <w:rPr>
        <w:rFonts w:ascii="Courier New" w:hAnsi="Courier New"/>
      </w:rPr>
    </w:lvl>
    <w:lvl w:ilvl="2" w:tplc="535C849E">
      <w:start w:val="1"/>
      <w:numFmt w:val="bullet"/>
      <w:lvlText w:val=""/>
      <w:lvlJc w:val="left"/>
      <w:pPr>
        <w:tabs>
          <w:tab w:val="num" w:pos="2160"/>
        </w:tabs>
        <w:ind w:left="2160" w:hanging="360"/>
      </w:pPr>
      <w:rPr>
        <w:rFonts w:ascii="Wingdings" w:hAnsi="Wingdings"/>
      </w:rPr>
    </w:lvl>
    <w:lvl w:ilvl="3" w:tplc="44B4280C">
      <w:start w:val="1"/>
      <w:numFmt w:val="bullet"/>
      <w:lvlText w:val=""/>
      <w:lvlJc w:val="left"/>
      <w:pPr>
        <w:tabs>
          <w:tab w:val="num" w:pos="2880"/>
        </w:tabs>
        <w:ind w:left="2880" w:hanging="360"/>
      </w:pPr>
      <w:rPr>
        <w:rFonts w:ascii="Symbol" w:hAnsi="Symbol"/>
      </w:rPr>
    </w:lvl>
    <w:lvl w:ilvl="4" w:tplc="CC4AADE0">
      <w:start w:val="1"/>
      <w:numFmt w:val="bullet"/>
      <w:lvlText w:val="o"/>
      <w:lvlJc w:val="left"/>
      <w:pPr>
        <w:tabs>
          <w:tab w:val="num" w:pos="3600"/>
        </w:tabs>
        <w:ind w:left="3600" w:hanging="360"/>
      </w:pPr>
      <w:rPr>
        <w:rFonts w:ascii="Courier New" w:hAnsi="Courier New"/>
      </w:rPr>
    </w:lvl>
    <w:lvl w:ilvl="5" w:tplc="063EDE54">
      <w:start w:val="1"/>
      <w:numFmt w:val="bullet"/>
      <w:lvlText w:val=""/>
      <w:lvlJc w:val="left"/>
      <w:pPr>
        <w:tabs>
          <w:tab w:val="num" w:pos="4320"/>
        </w:tabs>
        <w:ind w:left="4320" w:hanging="360"/>
      </w:pPr>
      <w:rPr>
        <w:rFonts w:ascii="Wingdings" w:hAnsi="Wingdings"/>
      </w:rPr>
    </w:lvl>
    <w:lvl w:ilvl="6" w:tplc="BD641ED0">
      <w:start w:val="1"/>
      <w:numFmt w:val="bullet"/>
      <w:lvlText w:val=""/>
      <w:lvlJc w:val="left"/>
      <w:pPr>
        <w:tabs>
          <w:tab w:val="num" w:pos="5040"/>
        </w:tabs>
        <w:ind w:left="5040" w:hanging="360"/>
      </w:pPr>
      <w:rPr>
        <w:rFonts w:ascii="Symbol" w:hAnsi="Symbol"/>
      </w:rPr>
    </w:lvl>
    <w:lvl w:ilvl="7" w:tplc="7C44BD34">
      <w:start w:val="1"/>
      <w:numFmt w:val="bullet"/>
      <w:lvlText w:val="o"/>
      <w:lvlJc w:val="left"/>
      <w:pPr>
        <w:tabs>
          <w:tab w:val="num" w:pos="5760"/>
        </w:tabs>
        <w:ind w:left="5760" w:hanging="360"/>
      </w:pPr>
      <w:rPr>
        <w:rFonts w:ascii="Courier New" w:hAnsi="Courier New"/>
      </w:rPr>
    </w:lvl>
    <w:lvl w:ilvl="8" w:tplc="2B76D448">
      <w:start w:val="1"/>
      <w:numFmt w:val="bullet"/>
      <w:lvlText w:val=""/>
      <w:lvlJc w:val="left"/>
      <w:pPr>
        <w:tabs>
          <w:tab w:val="num" w:pos="6480"/>
        </w:tabs>
        <w:ind w:left="6480" w:hanging="360"/>
      </w:pPr>
      <w:rPr>
        <w:rFonts w:ascii="Wingdings" w:hAnsi="Wingdings"/>
      </w:rPr>
    </w:lvl>
  </w:abstractNum>
  <w:abstractNum w:abstractNumId="62" w15:restartNumberingAfterBreak="0">
    <w:nsid w:val="7F8565B9"/>
    <w:multiLevelType w:val="hybridMultilevel"/>
    <w:tmpl w:val="7F8565B9"/>
    <w:lvl w:ilvl="0" w:tplc="3000C892">
      <w:start w:val="1"/>
      <w:numFmt w:val="bullet"/>
      <w:lvlText w:val=""/>
      <w:lvlJc w:val="left"/>
      <w:pPr>
        <w:ind w:left="720" w:hanging="360"/>
      </w:pPr>
      <w:rPr>
        <w:rFonts w:ascii="Symbol" w:hAnsi="Symbol"/>
      </w:rPr>
    </w:lvl>
    <w:lvl w:ilvl="1" w:tplc="30DCAE62">
      <w:start w:val="1"/>
      <w:numFmt w:val="bullet"/>
      <w:lvlText w:val="o"/>
      <w:lvlJc w:val="left"/>
      <w:pPr>
        <w:tabs>
          <w:tab w:val="num" w:pos="1440"/>
        </w:tabs>
        <w:ind w:left="1440" w:hanging="360"/>
      </w:pPr>
      <w:rPr>
        <w:rFonts w:ascii="Courier New" w:hAnsi="Courier New"/>
      </w:rPr>
    </w:lvl>
    <w:lvl w:ilvl="2" w:tplc="913ACC8C">
      <w:start w:val="1"/>
      <w:numFmt w:val="bullet"/>
      <w:lvlText w:val=""/>
      <w:lvlJc w:val="left"/>
      <w:pPr>
        <w:tabs>
          <w:tab w:val="num" w:pos="2160"/>
        </w:tabs>
        <w:ind w:left="2160" w:hanging="360"/>
      </w:pPr>
      <w:rPr>
        <w:rFonts w:ascii="Wingdings" w:hAnsi="Wingdings"/>
      </w:rPr>
    </w:lvl>
    <w:lvl w:ilvl="3" w:tplc="8C06516C">
      <w:start w:val="1"/>
      <w:numFmt w:val="bullet"/>
      <w:lvlText w:val=""/>
      <w:lvlJc w:val="left"/>
      <w:pPr>
        <w:tabs>
          <w:tab w:val="num" w:pos="2880"/>
        </w:tabs>
        <w:ind w:left="2880" w:hanging="360"/>
      </w:pPr>
      <w:rPr>
        <w:rFonts w:ascii="Symbol" w:hAnsi="Symbol"/>
      </w:rPr>
    </w:lvl>
    <w:lvl w:ilvl="4" w:tplc="0BC00B52">
      <w:start w:val="1"/>
      <w:numFmt w:val="bullet"/>
      <w:lvlText w:val="o"/>
      <w:lvlJc w:val="left"/>
      <w:pPr>
        <w:tabs>
          <w:tab w:val="num" w:pos="3600"/>
        </w:tabs>
        <w:ind w:left="3600" w:hanging="360"/>
      </w:pPr>
      <w:rPr>
        <w:rFonts w:ascii="Courier New" w:hAnsi="Courier New"/>
      </w:rPr>
    </w:lvl>
    <w:lvl w:ilvl="5" w:tplc="CDBA106A">
      <w:start w:val="1"/>
      <w:numFmt w:val="bullet"/>
      <w:lvlText w:val=""/>
      <w:lvlJc w:val="left"/>
      <w:pPr>
        <w:tabs>
          <w:tab w:val="num" w:pos="4320"/>
        </w:tabs>
        <w:ind w:left="4320" w:hanging="360"/>
      </w:pPr>
      <w:rPr>
        <w:rFonts w:ascii="Wingdings" w:hAnsi="Wingdings"/>
      </w:rPr>
    </w:lvl>
    <w:lvl w:ilvl="6" w:tplc="12D62310">
      <w:start w:val="1"/>
      <w:numFmt w:val="bullet"/>
      <w:lvlText w:val=""/>
      <w:lvlJc w:val="left"/>
      <w:pPr>
        <w:tabs>
          <w:tab w:val="num" w:pos="5040"/>
        </w:tabs>
        <w:ind w:left="5040" w:hanging="360"/>
      </w:pPr>
      <w:rPr>
        <w:rFonts w:ascii="Symbol" w:hAnsi="Symbol"/>
      </w:rPr>
    </w:lvl>
    <w:lvl w:ilvl="7" w:tplc="7210631A">
      <w:start w:val="1"/>
      <w:numFmt w:val="bullet"/>
      <w:lvlText w:val="o"/>
      <w:lvlJc w:val="left"/>
      <w:pPr>
        <w:tabs>
          <w:tab w:val="num" w:pos="5760"/>
        </w:tabs>
        <w:ind w:left="5760" w:hanging="360"/>
      </w:pPr>
      <w:rPr>
        <w:rFonts w:ascii="Courier New" w:hAnsi="Courier New"/>
      </w:rPr>
    </w:lvl>
    <w:lvl w:ilvl="8" w:tplc="79F8AAAA">
      <w:start w:val="1"/>
      <w:numFmt w:val="bullet"/>
      <w:lvlText w:val=""/>
      <w:lvlJc w:val="left"/>
      <w:pPr>
        <w:tabs>
          <w:tab w:val="num" w:pos="6480"/>
        </w:tabs>
        <w:ind w:left="6480" w:hanging="360"/>
      </w:pPr>
      <w:rPr>
        <w:rFonts w:ascii="Wingdings" w:hAnsi="Wingdings"/>
      </w:rPr>
    </w:lvl>
  </w:abstractNum>
  <w:abstractNum w:abstractNumId="63" w15:restartNumberingAfterBreak="0">
    <w:nsid w:val="7F8565BA"/>
    <w:multiLevelType w:val="hybridMultilevel"/>
    <w:tmpl w:val="7F8565BA"/>
    <w:lvl w:ilvl="0" w:tplc="B0FC5168">
      <w:start w:val="1"/>
      <w:numFmt w:val="bullet"/>
      <w:lvlText w:val=""/>
      <w:lvlJc w:val="left"/>
      <w:pPr>
        <w:ind w:left="720" w:hanging="360"/>
      </w:pPr>
      <w:rPr>
        <w:rFonts w:ascii="Symbol" w:hAnsi="Symbol"/>
      </w:rPr>
    </w:lvl>
    <w:lvl w:ilvl="1" w:tplc="5B3A1496">
      <w:start w:val="1"/>
      <w:numFmt w:val="bullet"/>
      <w:lvlText w:val="o"/>
      <w:lvlJc w:val="left"/>
      <w:pPr>
        <w:tabs>
          <w:tab w:val="num" w:pos="1440"/>
        </w:tabs>
        <w:ind w:left="1440" w:hanging="360"/>
      </w:pPr>
      <w:rPr>
        <w:rFonts w:ascii="Courier New" w:hAnsi="Courier New"/>
      </w:rPr>
    </w:lvl>
    <w:lvl w:ilvl="2" w:tplc="20F49218">
      <w:start w:val="1"/>
      <w:numFmt w:val="bullet"/>
      <w:lvlText w:val=""/>
      <w:lvlJc w:val="left"/>
      <w:pPr>
        <w:tabs>
          <w:tab w:val="num" w:pos="2160"/>
        </w:tabs>
        <w:ind w:left="2160" w:hanging="360"/>
      </w:pPr>
      <w:rPr>
        <w:rFonts w:ascii="Wingdings" w:hAnsi="Wingdings"/>
      </w:rPr>
    </w:lvl>
    <w:lvl w:ilvl="3" w:tplc="3D68326A">
      <w:start w:val="1"/>
      <w:numFmt w:val="bullet"/>
      <w:lvlText w:val=""/>
      <w:lvlJc w:val="left"/>
      <w:pPr>
        <w:tabs>
          <w:tab w:val="num" w:pos="2880"/>
        </w:tabs>
        <w:ind w:left="2880" w:hanging="360"/>
      </w:pPr>
      <w:rPr>
        <w:rFonts w:ascii="Symbol" w:hAnsi="Symbol"/>
      </w:rPr>
    </w:lvl>
    <w:lvl w:ilvl="4" w:tplc="758AC746">
      <w:start w:val="1"/>
      <w:numFmt w:val="bullet"/>
      <w:lvlText w:val="o"/>
      <w:lvlJc w:val="left"/>
      <w:pPr>
        <w:tabs>
          <w:tab w:val="num" w:pos="3600"/>
        </w:tabs>
        <w:ind w:left="3600" w:hanging="360"/>
      </w:pPr>
      <w:rPr>
        <w:rFonts w:ascii="Courier New" w:hAnsi="Courier New"/>
      </w:rPr>
    </w:lvl>
    <w:lvl w:ilvl="5" w:tplc="4CB2BF24">
      <w:start w:val="1"/>
      <w:numFmt w:val="bullet"/>
      <w:lvlText w:val=""/>
      <w:lvlJc w:val="left"/>
      <w:pPr>
        <w:tabs>
          <w:tab w:val="num" w:pos="4320"/>
        </w:tabs>
        <w:ind w:left="4320" w:hanging="360"/>
      </w:pPr>
      <w:rPr>
        <w:rFonts w:ascii="Wingdings" w:hAnsi="Wingdings"/>
      </w:rPr>
    </w:lvl>
    <w:lvl w:ilvl="6" w:tplc="8118E2C6">
      <w:start w:val="1"/>
      <w:numFmt w:val="bullet"/>
      <w:lvlText w:val=""/>
      <w:lvlJc w:val="left"/>
      <w:pPr>
        <w:tabs>
          <w:tab w:val="num" w:pos="5040"/>
        </w:tabs>
        <w:ind w:left="5040" w:hanging="360"/>
      </w:pPr>
      <w:rPr>
        <w:rFonts w:ascii="Symbol" w:hAnsi="Symbol"/>
      </w:rPr>
    </w:lvl>
    <w:lvl w:ilvl="7" w:tplc="8222D0F4">
      <w:start w:val="1"/>
      <w:numFmt w:val="bullet"/>
      <w:lvlText w:val="o"/>
      <w:lvlJc w:val="left"/>
      <w:pPr>
        <w:tabs>
          <w:tab w:val="num" w:pos="5760"/>
        </w:tabs>
        <w:ind w:left="5760" w:hanging="360"/>
      </w:pPr>
      <w:rPr>
        <w:rFonts w:ascii="Courier New" w:hAnsi="Courier New"/>
      </w:rPr>
    </w:lvl>
    <w:lvl w:ilvl="8" w:tplc="9B9E984A">
      <w:start w:val="1"/>
      <w:numFmt w:val="bullet"/>
      <w:lvlText w:val=""/>
      <w:lvlJc w:val="left"/>
      <w:pPr>
        <w:tabs>
          <w:tab w:val="num" w:pos="6480"/>
        </w:tabs>
        <w:ind w:left="6480" w:hanging="360"/>
      </w:pPr>
      <w:rPr>
        <w:rFonts w:ascii="Wingdings" w:hAnsi="Wingdings"/>
      </w:rPr>
    </w:lvl>
  </w:abstractNum>
  <w:abstractNum w:abstractNumId="64" w15:restartNumberingAfterBreak="0">
    <w:nsid w:val="7F8565BB"/>
    <w:multiLevelType w:val="hybridMultilevel"/>
    <w:tmpl w:val="7F8565BB"/>
    <w:lvl w:ilvl="0" w:tplc="7F4AB7CC">
      <w:start w:val="1"/>
      <w:numFmt w:val="bullet"/>
      <w:lvlText w:val=""/>
      <w:lvlJc w:val="left"/>
      <w:pPr>
        <w:ind w:left="720" w:hanging="360"/>
      </w:pPr>
      <w:rPr>
        <w:rFonts w:ascii="Symbol" w:hAnsi="Symbol"/>
      </w:rPr>
    </w:lvl>
    <w:lvl w:ilvl="1" w:tplc="81481FD0">
      <w:start w:val="1"/>
      <w:numFmt w:val="bullet"/>
      <w:lvlText w:val="o"/>
      <w:lvlJc w:val="left"/>
      <w:pPr>
        <w:tabs>
          <w:tab w:val="num" w:pos="1440"/>
        </w:tabs>
        <w:ind w:left="1440" w:hanging="360"/>
      </w:pPr>
      <w:rPr>
        <w:rFonts w:ascii="Courier New" w:hAnsi="Courier New"/>
      </w:rPr>
    </w:lvl>
    <w:lvl w:ilvl="2" w:tplc="DAF6AFE4">
      <w:start w:val="1"/>
      <w:numFmt w:val="bullet"/>
      <w:lvlText w:val=""/>
      <w:lvlJc w:val="left"/>
      <w:pPr>
        <w:tabs>
          <w:tab w:val="num" w:pos="2160"/>
        </w:tabs>
        <w:ind w:left="2160" w:hanging="360"/>
      </w:pPr>
      <w:rPr>
        <w:rFonts w:ascii="Wingdings" w:hAnsi="Wingdings"/>
      </w:rPr>
    </w:lvl>
    <w:lvl w:ilvl="3" w:tplc="3AFEA592">
      <w:start w:val="1"/>
      <w:numFmt w:val="bullet"/>
      <w:lvlText w:val=""/>
      <w:lvlJc w:val="left"/>
      <w:pPr>
        <w:tabs>
          <w:tab w:val="num" w:pos="2880"/>
        </w:tabs>
        <w:ind w:left="2880" w:hanging="360"/>
      </w:pPr>
      <w:rPr>
        <w:rFonts w:ascii="Symbol" w:hAnsi="Symbol"/>
      </w:rPr>
    </w:lvl>
    <w:lvl w:ilvl="4" w:tplc="65F4A34A">
      <w:start w:val="1"/>
      <w:numFmt w:val="bullet"/>
      <w:lvlText w:val="o"/>
      <w:lvlJc w:val="left"/>
      <w:pPr>
        <w:tabs>
          <w:tab w:val="num" w:pos="3600"/>
        </w:tabs>
        <w:ind w:left="3600" w:hanging="360"/>
      </w:pPr>
      <w:rPr>
        <w:rFonts w:ascii="Courier New" w:hAnsi="Courier New"/>
      </w:rPr>
    </w:lvl>
    <w:lvl w:ilvl="5" w:tplc="01241C94">
      <w:start w:val="1"/>
      <w:numFmt w:val="bullet"/>
      <w:lvlText w:val=""/>
      <w:lvlJc w:val="left"/>
      <w:pPr>
        <w:tabs>
          <w:tab w:val="num" w:pos="4320"/>
        </w:tabs>
        <w:ind w:left="4320" w:hanging="360"/>
      </w:pPr>
      <w:rPr>
        <w:rFonts w:ascii="Wingdings" w:hAnsi="Wingdings"/>
      </w:rPr>
    </w:lvl>
    <w:lvl w:ilvl="6" w:tplc="D100651C">
      <w:start w:val="1"/>
      <w:numFmt w:val="bullet"/>
      <w:lvlText w:val=""/>
      <w:lvlJc w:val="left"/>
      <w:pPr>
        <w:tabs>
          <w:tab w:val="num" w:pos="5040"/>
        </w:tabs>
        <w:ind w:left="5040" w:hanging="360"/>
      </w:pPr>
      <w:rPr>
        <w:rFonts w:ascii="Symbol" w:hAnsi="Symbol"/>
      </w:rPr>
    </w:lvl>
    <w:lvl w:ilvl="7" w:tplc="56A42CE8">
      <w:start w:val="1"/>
      <w:numFmt w:val="bullet"/>
      <w:lvlText w:val="o"/>
      <w:lvlJc w:val="left"/>
      <w:pPr>
        <w:tabs>
          <w:tab w:val="num" w:pos="5760"/>
        </w:tabs>
        <w:ind w:left="5760" w:hanging="360"/>
      </w:pPr>
      <w:rPr>
        <w:rFonts w:ascii="Courier New" w:hAnsi="Courier New"/>
      </w:rPr>
    </w:lvl>
    <w:lvl w:ilvl="8" w:tplc="2CA2B462">
      <w:start w:val="1"/>
      <w:numFmt w:val="bullet"/>
      <w:lvlText w:val=""/>
      <w:lvlJc w:val="left"/>
      <w:pPr>
        <w:tabs>
          <w:tab w:val="num" w:pos="6480"/>
        </w:tabs>
        <w:ind w:left="6480" w:hanging="360"/>
      </w:pPr>
      <w:rPr>
        <w:rFonts w:ascii="Wingdings" w:hAnsi="Wingdings"/>
      </w:rPr>
    </w:lvl>
  </w:abstractNum>
  <w:abstractNum w:abstractNumId="65" w15:restartNumberingAfterBreak="0">
    <w:nsid w:val="7F8565BC"/>
    <w:multiLevelType w:val="hybridMultilevel"/>
    <w:tmpl w:val="7F8565BC"/>
    <w:lvl w:ilvl="0" w:tplc="6422E2E8">
      <w:start w:val="1"/>
      <w:numFmt w:val="bullet"/>
      <w:lvlText w:val=""/>
      <w:lvlJc w:val="left"/>
      <w:pPr>
        <w:ind w:left="720" w:hanging="360"/>
      </w:pPr>
      <w:rPr>
        <w:rFonts w:ascii="Symbol" w:hAnsi="Symbol"/>
      </w:rPr>
    </w:lvl>
    <w:lvl w:ilvl="1" w:tplc="A05EB926">
      <w:start w:val="1"/>
      <w:numFmt w:val="bullet"/>
      <w:lvlText w:val="o"/>
      <w:lvlJc w:val="left"/>
      <w:pPr>
        <w:tabs>
          <w:tab w:val="num" w:pos="1440"/>
        </w:tabs>
        <w:ind w:left="1440" w:hanging="360"/>
      </w:pPr>
      <w:rPr>
        <w:rFonts w:ascii="Courier New" w:hAnsi="Courier New"/>
      </w:rPr>
    </w:lvl>
    <w:lvl w:ilvl="2" w:tplc="732AA474">
      <w:start w:val="1"/>
      <w:numFmt w:val="bullet"/>
      <w:lvlText w:val=""/>
      <w:lvlJc w:val="left"/>
      <w:pPr>
        <w:tabs>
          <w:tab w:val="num" w:pos="2160"/>
        </w:tabs>
        <w:ind w:left="2160" w:hanging="360"/>
      </w:pPr>
      <w:rPr>
        <w:rFonts w:ascii="Wingdings" w:hAnsi="Wingdings"/>
      </w:rPr>
    </w:lvl>
    <w:lvl w:ilvl="3" w:tplc="7542F62C">
      <w:start w:val="1"/>
      <w:numFmt w:val="bullet"/>
      <w:lvlText w:val=""/>
      <w:lvlJc w:val="left"/>
      <w:pPr>
        <w:tabs>
          <w:tab w:val="num" w:pos="2880"/>
        </w:tabs>
        <w:ind w:left="2880" w:hanging="360"/>
      </w:pPr>
      <w:rPr>
        <w:rFonts w:ascii="Symbol" w:hAnsi="Symbol"/>
      </w:rPr>
    </w:lvl>
    <w:lvl w:ilvl="4" w:tplc="8EC48E14">
      <w:start w:val="1"/>
      <w:numFmt w:val="bullet"/>
      <w:lvlText w:val="o"/>
      <w:lvlJc w:val="left"/>
      <w:pPr>
        <w:tabs>
          <w:tab w:val="num" w:pos="3600"/>
        </w:tabs>
        <w:ind w:left="3600" w:hanging="360"/>
      </w:pPr>
      <w:rPr>
        <w:rFonts w:ascii="Courier New" w:hAnsi="Courier New"/>
      </w:rPr>
    </w:lvl>
    <w:lvl w:ilvl="5" w:tplc="15C0D112">
      <w:start w:val="1"/>
      <w:numFmt w:val="bullet"/>
      <w:lvlText w:val=""/>
      <w:lvlJc w:val="left"/>
      <w:pPr>
        <w:tabs>
          <w:tab w:val="num" w:pos="4320"/>
        </w:tabs>
        <w:ind w:left="4320" w:hanging="360"/>
      </w:pPr>
      <w:rPr>
        <w:rFonts w:ascii="Wingdings" w:hAnsi="Wingdings"/>
      </w:rPr>
    </w:lvl>
    <w:lvl w:ilvl="6" w:tplc="3E1AEB34">
      <w:start w:val="1"/>
      <w:numFmt w:val="bullet"/>
      <w:lvlText w:val=""/>
      <w:lvlJc w:val="left"/>
      <w:pPr>
        <w:tabs>
          <w:tab w:val="num" w:pos="5040"/>
        </w:tabs>
        <w:ind w:left="5040" w:hanging="360"/>
      </w:pPr>
      <w:rPr>
        <w:rFonts w:ascii="Symbol" w:hAnsi="Symbol"/>
      </w:rPr>
    </w:lvl>
    <w:lvl w:ilvl="7" w:tplc="D6B44E0A">
      <w:start w:val="1"/>
      <w:numFmt w:val="bullet"/>
      <w:lvlText w:val="o"/>
      <w:lvlJc w:val="left"/>
      <w:pPr>
        <w:tabs>
          <w:tab w:val="num" w:pos="5760"/>
        </w:tabs>
        <w:ind w:left="5760" w:hanging="360"/>
      </w:pPr>
      <w:rPr>
        <w:rFonts w:ascii="Courier New" w:hAnsi="Courier New"/>
      </w:rPr>
    </w:lvl>
    <w:lvl w:ilvl="8" w:tplc="374A5DB6">
      <w:start w:val="1"/>
      <w:numFmt w:val="bullet"/>
      <w:lvlText w:val=""/>
      <w:lvlJc w:val="left"/>
      <w:pPr>
        <w:tabs>
          <w:tab w:val="num" w:pos="6480"/>
        </w:tabs>
        <w:ind w:left="6480" w:hanging="360"/>
      </w:pPr>
      <w:rPr>
        <w:rFonts w:ascii="Wingdings" w:hAnsi="Wingdings"/>
      </w:rPr>
    </w:lvl>
  </w:abstractNum>
  <w:abstractNum w:abstractNumId="66" w15:restartNumberingAfterBreak="0">
    <w:nsid w:val="7F8565BD"/>
    <w:multiLevelType w:val="hybridMultilevel"/>
    <w:tmpl w:val="7F8565BD"/>
    <w:lvl w:ilvl="0" w:tplc="D768576E">
      <w:start w:val="1"/>
      <w:numFmt w:val="bullet"/>
      <w:lvlText w:val=""/>
      <w:lvlJc w:val="left"/>
      <w:pPr>
        <w:ind w:left="720" w:hanging="360"/>
      </w:pPr>
      <w:rPr>
        <w:rFonts w:ascii="Symbol" w:hAnsi="Symbol"/>
      </w:rPr>
    </w:lvl>
    <w:lvl w:ilvl="1" w:tplc="73866CAA">
      <w:start w:val="1"/>
      <w:numFmt w:val="bullet"/>
      <w:lvlText w:val="o"/>
      <w:lvlJc w:val="left"/>
      <w:pPr>
        <w:tabs>
          <w:tab w:val="num" w:pos="1440"/>
        </w:tabs>
        <w:ind w:left="1440" w:hanging="360"/>
      </w:pPr>
      <w:rPr>
        <w:rFonts w:ascii="Courier New" w:hAnsi="Courier New"/>
      </w:rPr>
    </w:lvl>
    <w:lvl w:ilvl="2" w:tplc="11B6ECF0">
      <w:start w:val="1"/>
      <w:numFmt w:val="bullet"/>
      <w:lvlText w:val=""/>
      <w:lvlJc w:val="left"/>
      <w:pPr>
        <w:tabs>
          <w:tab w:val="num" w:pos="2160"/>
        </w:tabs>
        <w:ind w:left="2160" w:hanging="360"/>
      </w:pPr>
      <w:rPr>
        <w:rFonts w:ascii="Wingdings" w:hAnsi="Wingdings"/>
      </w:rPr>
    </w:lvl>
    <w:lvl w:ilvl="3" w:tplc="54163892">
      <w:start w:val="1"/>
      <w:numFmt w:val="bullet"/>
      <w:lvlText w:val=""/>
      <w:lvlJc w:val="left"/>
      <w:pPr>
        <w:tabs>
          <w:tab w:val="num" w:pos="2880"/>
        </w:tabs>
        <w:ind w:left="2880" w:hanging="360"/>
      </w:pPr>
      <w:rPr>
        <w:rFonts w:ascii="Symbol" w:hAnsi="Symbol"/>
      </w:rPr>
    </w:lvl>
    <w:lvl w:ilvl="4" w:tplc="9ED4A4F4">
      <w:start w:val="1"/>
      <w:numFmt w:val="bullet"/>
      <w:lvlText w:val="o"/>
      <w:lvlJc w:val="left"/>
      <w:pPr>
        <w:tabs>
          <w:tab w:val="num" w:pos="3600"/>
        </w:tabs>
        <w:ind w:left="3600" w:hanging="360"/>
      </w:pPr>
      <w:rPr>
        <w:rFonts w:ascii="Courier New" w:hAnsi="Courier New"/>
      </w:rPr>
    </w:lvl>
    <w:lvl w:ilvl="5" w:tplc="B99651E8">
      <w:start w:val="1"/>
      <w:numFmt w:val="bullet"/>
      <w:lvlText w:val=""/>
      <w:lvlJc w:val="left"/>
      <w:pPr>
        <w:tabs>
          <w:tab w:val="num" w:pos="4320"/>
        </w:tabs>
        <w:ind w:left="4320" w:hanging="360"/>
      </w:pPr>
      <w:rPr>
        <w:rFonts w:ascii="Wingdings" w:hAnsi="Wingdings"/>
      </w:rPr>
    </w:lvl>
    <w:lvl w:ilvl="6" w:tplc="B1A6C2C4">
      <w:start w:val="1"/>
      <w:numFmt w:val="bullet"/>
      <w:lvlText w:val=""/>
      <w:lvlJc w:val="left"/>
      <w:pPr>
        <w:tabs>
          <w:tab w:val="num" w:pos="5040"/>
        </w:tabs>
        <w:ind w:left="5040" w:hanging="360"/>
      </w:pPr>
      <w:rPr>
        <w:rFonts w:ascii="Symbol" w:hAnsi="Symbol"/>
      </w:rPr>
    </w:lvl>
    <w:lvl w:ilvl="7" w:tplc="7196160E">
      <w:start w:val="1"/>
      <w:numFmt w:val="bullet"/>
      <w:lvlText w:val="o"/>
      <w:lvlJc w:val="left"/>
      <w:pPr>
        <w:tabs>
          <w:tab w:val="num" w:pos="5760"/>
        </w:tabs>
        <w:ind w:left="5760" w:hanging="360"/>
      </w:pPr>
      <w:rPr>
        <w:rFonts w:ascii="Courier New" w:hAnsi="Courier New"/>
      </w:rPr>
    </w:lvl>
    <w:lvl w:ilvl="8" w:tplc="71C2BCC4">
      <w:start w:val="1"/>
      <w:numFmt w:val="bullet"/>
      <w:lvlText w:val=""/>
      <w:lvlJc w:val="left"/>
      <w:pPr>
        <w:tabs>
          <w:tab w:val="num" w:pos="6480"/>
        </w:tabs>
        <w:ind w:left="6480" w:hanging="360"/>
      </w:pPr>
      <w:rPr>
        <w:rFonts w:ascii="Wingdings" w:hAnsi="Wingdings"/>
      </w:rPr>
    </w:lvl>
  </w:abstractNum>
  <w:abstractNum w:abstractNumId="67" w15:restartNumberingAfterBreak="0">
    <w:nsid w:val="7F8565BE"/>
    <w:multiLevelType w:val="hybridMultilevel"/>
    <w:tmpl w:val="7F8565BE"/>
    <w:lvl w:ilvl="0" w:tplc="3746EDFC">
      <w:start w:val="1"/>
      <w:numFmt w:val="bullet"/>
      <w:lvlText w:val=""/>
      <w:lvlJc w:val="left"/>
      <w:pPr>
        <w:ind w:left="720" w:hanging="360"/>
      </w:pPr>
      <w:rPr>
        <w:rFonts w:ascii="Symbol" w:hAnsi="Symbol"/>
      </w:rPr>
    </w:lvl>
    <w:lvl w:ilvl="1" w:tplc="8620215A">
      <w:start w:val="1"/>
      <w:numFmt w:val="bullet"/>
      <w:lvlText w:val="o"/>
      <w:lvlJc w:val="left"/>
      <w:pPr>
        <w:tabs>
          <w:tab w:val="num" w:pos="1440"/>
        </w:tabs>
        <w:ind w:left="1440" w:hanging="360"/>
      </w:pPr>
      <w:rPr>
        <w:rFonts w:ascii="Courier New" w:hAnsi="Courier New"/>
      </w:rPr>
    </w:lvl>
    <w:lvl w:ilvl="2" w:tplc="E8FED746">
      <w:start w:val="1"/>
      <w:numFmt w:val="bullet"/>
      <w:lvlText w:val=""/>
      <w:lvlJc w:val="left"/>
      <w:pPr>
        <w:tabs>
          <w:tab w:val="num" w:pos="2160"/>
        </w:tabs>
        <w:ind w:left="2160" w:hanging="360"/>
      </w:pPr>
      <w:rPr>
        <w:rFonts w:ascii="Wingdings" w:hAnsi="Wingdings"/>
      </w:rPr>
    </w:lvl>
    <w:lvl w:ilvl="3" w:tplc="21DC62BE">
      <w:start w:val="1"/>
      <w:numFmt w:val="bullet"/>
      <w:lvlText w:val=""/>
      <w:lvlJc w:val="left"/>
      <w:pPr>
        <w:tabs>
          <w:tab w:val="num" w:pos="2880"/>
        </w:tabs>
        <w:ind w:left="2880" w:hanging="360"/>
      </w:pPr>
      <w:rPr>
        <w:rFonts w:ascii="Symbol" w:hAnsi="Symbol"/>
      </w:rPr>
    </w:lvl>
    <w:lvl w:ilvl="4" w:tplc="7A80FFBE">
      <w:start w:val="1"/>
      <w:numFmt w:val="bullet"/>
      <w:lvlText w:val="o"/>
      <w:lvlJc w:val="left"/>
      <w:pPr>
        <w:tabs>
          <w:tab w:val="num" w:pos="3600"/>
        </w:tabs>
        <w:ind w:left="3600" w:hanging="360"/>
      </w:pPr>
      <w:rPr>
        <w:rFonts w:ascii="Courier New" w:hAnsi="Courier New"/>
      </w:rPr>
    </w:lvl>
    <w:lvl w:ilvl="5" w:tplc="C930C602">
      <w:start w:val="1"/>
      <w:numFmt w:val="bullet"/>
      <w:lvlText w:val=""/>
      <w:lvlJc w:val="left"/>
      <w:pPr>
        <w:tabs>
          <w:tab w:val="num" w:pos="4320"/>
        </w:tabs>
        <w:ind w:left="4320" w:hanging="360"/>
      </w:pPr>
      <w:rPr>
        <w:rFonts w:ascii="Wingdings" w:hAnsi="Wingdings"/>
      </w:rPr>
    </w:lvl>
    <w:lvl w:ilvl="6" w:tplc="C1EC0C24">
      <w:start w:val="1"/>
      <w:numFmt w:val="bullet"/>
      <w:lvlText w:val=""/>
      <w:lvlJc w:val="left"/>
      <w:pPr>
        <w:tabs>
          <w:tab w:val="num" w:pos="5040"/>
        </w:tabs>
        <w:ind w:left="5040" w:hanging="360"/>
      </w:pPr>
      <w:rPr>
        <w:rFonts w:ascii="Symbol" w:hAnsi="Symbol"/>
      </w:rPr>
    </w:lvl>
    <w:lvl w:ilvl="7" w:tplc="3894F05E">
      <w:start w:val="1"/>
      <w:numFmt w:val="bullet"/>
      <w:lvlText w:val="o"/>
      <w:lvlJc w:val="left"/>
      <w:pPr>
        <w:tabs>
          <w:tab w:val="num" w:pos="5760"/>
        </w:tabs>
        <w:ind w:left="5760" w:hanging="360"/>
      </w:pPr>
      <w:rPr>
        <w:rFonts w:ascii="Courier New" w:hAnsi="Courier New"/>
      </w:rPr>
    </w:lvl>
    <w:lvl w:ilvl="8" w:tplc="C8F6176C">
      <w:start w:val="1"/>
      <w:numFmt w:val="bullet"/>
      <w:lvlText w:val=""/>
      <w:lvlJc w:val="left"/>
      <w:pPr>
        <w:tabs>
          <w:tab w:val="num" w:pos="6480"/>
        </w:tabs>
        <w:ind w:left="6480" w:hanging="360"/>
      </w:pPr>
      <w:rPr>
        <w:rFonts w:ascii="Wingdings" w:hAnsi="Wingdings"/>
      </w:rPr>
    </w:lvl>
  </w:abstractNum>
  <w:abstractNum w:abstractNumId="68" w15:restartNumberingAfterBreak="0">
    <w:nsid w:val="7F8565BF"/>
    <w:multiLevelType w:val="hybridMultilevel"/>
    <w:tmpl w:val="7F8565BF"/>
    <w:lvl w:ilvl="0" w:tplc="08DACDD8">
      <w:start w:val="1"/>
      <w:numFmt w:val="bullet"/>
      <w:lvlText w:val=""/>
      <w:lvlJc w:val="left"/>
      <w:pPr>
        <w:ind w:left="720" w:hanging="360"/>
      </w:pPr>
      <w:rPr>
        <w:rFonts w:ascii="Symbol" w:hAnsi="Symbol"/>
      </w:rPr>
    </w:lvl>
    <w:lvl w:ilvl="1" w:tplc="8236C7BE">
      <w:start w:val="1"/>
      <w:numFmt w:val="bullet"/>
      <w:lvlText w:val="o"/>
      <w:lvlJc w:val="left"/>
      <w:pPr>
        <w:tabs>
          <w:tab w:val="num" w:pos="1440"/>
        </w:tabs>
        <w:ind w:left="1440" w:hanging="360"/>
      </w:pPr>
      <w:rPr>
        <w:rFonts w:ascii="Courier New" w:hAnsi="Courier New"/>
      </w:rPr>
    </w:lvl>
    <w:lvl w:ilvl="2" w:tplc="71FE7A7A">
      <w:start w:val="1"/>
      <w:numFmt w:val="bullet"/>
      <w:lvlText w:val=""/>
      <w:lvlJc w:val="left"/>
      <w:pPr>
        <w:tabs>
          <w:tab w:val="num" w:pos="2160"/>
        </w:tabs>
        <w:ind w:left="2160" w:hanging="360"/>
      </w:pPr>
      <w:rPr>
        <w:rFonts w:ascii="Wingdings" w:hAnsi="Wingdings"/>
      </w:rPr>
    </w:lvl>
    <w:lvl w:ilvl="3" w:tplc="1FFA43AA">
      <w:start w:val="1"/>
      <w:numFmt w:val="bullet"/>
      <w:lvlText w:val=""/>
      <w:lvlJc w:val="left"/>
      <w:pPr>
        <w:tabs>
          <w:tab w:val="num" w:pos="2880"/>
        </w:tabs>
        <w:ind w:left="2880" w:hanging="360"/>
      </w:pPr>
      <w:rPr>
        <w:rFonts w:ascii="Symbol" w:hAnsi="Symbol"/>
      </w:rPr>
    </w:lvl>
    <w:lvl w:ilvl="4" w:tplc="4D5648B4">
      <w:start w:val="1"/>
      <w:numFmt w:val="bullet"/>
      <w:lvlText w:val="o"/>
      <w:lvlJc w:val="left"/>
      <w:pPr>
        <w:tabs>
          <w:tab w:val="num" w:pos="3600"/>
        </w:tabs>
        <w:ind w:left="3600" w:hanging="360"/>
      </w:pPr>
      <w:rPr>
        <w:rFonts w:ascii="Courier New" w:hAnsi="Courier New"/>
      </w:rPr>
    </w:lvl>
    <w:lvl w:ilvl="5" w:tplc="9F503AF6">
      <w:start w:val="1"/>
      <w:numFmt w:val="bullet"/>
      <w:lvlText w:val=""/>
      <w:lvlJc w:val="left"/>
      <w:pPr>
        <w:tabs>
          <w:tab w:val="num" w:pos="4320"/>
        </w:tabs>
        <w:ind w:left="4320" w:hanging="360"/>
      </w:pPr>
      <w:rPr>
        <w:rFonts w:ascii="Wingdings" w:hAnsi="Wingdings"/>
      </w:rPr>
    </w:lvl>
    <w:lvl w:ilvl="6" w:tplc="4B14AFF8">
      <w:start w:val="1"/>
      <w:numFmt w:val="bullet"/>
      <w:lvlText w:val=""/>
      <w:lvlJc w:val="left"/>
      <w:pPr>
        <w:tabs>
          <w:tab w:val="num" w:pos="5040"/>
        </w:tabs>
        <w:ind w:left="5040" w:hanging="360"/>
      </w:pPr>
      <w:rPr>
        <w:rFonts w:ascii="Symbol" w:hAnsi="Symbol"/>
      </w:rPr>
    </w:lvl>
    <w:lvl w:ilvl="7" w:tplc="6C72DF1E">
      <w:start w:val="1"/>
      <w:numFmt w:val="bullet"/>
      <w:lvlText w:val="o"/>
      <w:lvlJc w:val="left"/>
      <w:pPr>
        <w:tabs>
          <w:tab w:val="num" w:pos="5760"/>
        </w:tabs>
        <w:ind w:left="5760" w:hanging="360"/>
      </w:pPr>
      <w:rPr>
        <w:rFonts w:ascii="Courier New" w:hAnsi="Courier New"/>
      </w:rPr>
    </w:lvl>
    <w:lvl w:ilvl="8" w:tplc="13AAC424">
      <w:start w:val="1"/>
      <w:numFmt w:val="bullet"/>
      <w:lvlText w:val=""/>
      <w:lvlJc w:val="left"/>
      <w:pPr>
        <w:tabs>
          <w:tab w:val="num" w:pos="6480"/>
        </w:tabs>
        <w:ind w:left="6480" w:hanging="360"/>
      </w:pPr>
      <w:rPr>
        <w:rFonts w:ascii="Wingdings" w:hAnsi="Wingdings"/>
      </w:rPr>
    </w:lvl>
  </w:abstractNum>
  <w:abstractNum w:abstractNumId="69" w15:restartNumberingAfterBreak="0">
    <w:nsid w:val="7F8565C0"/>
    <w:multiLevelType w:val="hybridMultilevel"/>
    <w:tmpl w:val="7F8565C0"/>
    <w:lvl w:ilvl="0" w:tplc="F760E444">
      <w:start w:val="1"/>
      <w:numFmt w:val="bullet"/>
      <w:lvlText w:val=""/>
      <w:lvlJc w:val="left"/>
      <w:pPr>
        <w:ind w:left="720" w:hanging="360"/>
      </w:pPr>
      <w:rPr>
        <w:rFonts w:ascii="Symbol" w:hAnsi="Symbol"/>
      </w:rPr>
    </w:lvl>
    <w:lvl w:ilvl="1" w:tplc="A03C8798">
      <w:start w:val="1"/>
      <w:numFmt w:val="bullet"/>
      <w:lvlText w:val="o"/>
      <w:lvlJc w:val="left"/>
      <w:pPr>
        <w:tabs>
          <w:tab w:val="num" w:pos="1440"/>
        </w:tabs>
        <w:ind w:left="1440" w:hanging="360"/>
      </w:pPr>
      <w:rPr>
        <w:rFonts w:ascii="Courier New" w:hAnsi="Courier New"/>
      </w:rPr>
    </w:lvl>
    <w:lvl w:ilvl="2" w:tplc="5CF0C35A">
      <w:start w:val="1"/>
      <w:numFmt w:val="bullet"/>
      <w:lvlText w:val=""/>
      <w:lvlJc w:val="left"/>
      <w:pPr>
        <w:tabs>
          <w:tab w:val="num" w:pos="2160"/>
        </w:tabs>
        <w:ind w:left="2160" w:hanging="360"/>
      </w:pPr>
      <w:rPr>
        <w:rFonts w:ascii="Wingdings" w:hAnsi="Wingdings"/>
      </w:rPr>
    </w:lvl>
    <w:lvl w:ilvl="3" w:tplc="C61EEF7C">
      <w:start w:val="1"/>
      <w:numFmt w:val="bullet"/>
      <w:lvlText w:val=""/>
      <w:lvlJc w:val="left"/>
      <w:pPr>
        <w:tabs>
          <w:tab w:val="num" w:pos="2880"/>
        </w:tabs>
        <w:ind w:left="2880" w:hanging="360"/>
      </w:pPr>
      <w:rPr>
        <w:rFonts w:ascii="Symbol" w:hAnsi="Symbol"/>
      </w:rPr>
    </w:lvl>
    <w:lvl w:ilvl="4" w:tplc="19762798">
      <w:start w:val="1"/>
      <w:numFmt w:val="bullet"/>
      <w:lvlText w:val="o"/>
      <w:lvlJc w:val="left"/>
      <w:pPr>
        <w:tabs>
          <w:tab w:val="num" w:pos="3600"/>
        </w:tabs>
        <w:ind w:left="3600" w:hanging="360"/>
      </w:pPr>
      <w:rPr>
        <w:rFonts w:ascii="Courier New" w:hAnsi="Courier New"/>
      </w:rPr>
    </w:lvl>
    <w:lvl w:ilvl="5" w:tplc="4346661E">
      <w:start w:val="1"/>
      <w:numFmt w:val="bullet"/>
      <w:lvlText w:val=""/>
      <w:lvlJc w:val="left"/>
      <w:pPr>
        <w:tabs>
          <w:tab w:val="num" w:pos="4320"/>
        </w:tabs>
        <w:ind w:left="4320" w:hanging="360"/>
      </w:pPr>
      <w:rPr>
        <w:rFonts w:ascii="Wingdings" w:hAnsi="Wingdings"/>
      </w:rPr>
    </w:lvl>
    <w:lvl w:ilvl="6" w:tplc="E8DE42B2">
      <w:start w:val="1"/>
      <w:numFmt w:val="bullet"/>
      <w:lvlText w:val=""/>
      <w:lvlJc w:val="left"/>
      <w:pPr>
        <w:tabs>
          <w:tab w:val="num" w:pos="5040"/>
        </w:tabs>
        <w:ind w:left="5040" w:hanging="360"/>
      </w:pPr>
      <w:rPr>
        <w:rFonts w:ascii="Symbol" w:hAnsi="Symbol"/>
      </w:rPr>
    </w:lvl>
    <w:lvl w:ilvl="7" w:tplc="399EB71C">
      <w:start w:val="1"/>
      <w:numFmt w:val="bullet"/>
      <w:lvlText w:val="o"/>
      <w:lvlJc w:val="left"/>
      <w:pPr>
        <w:tabs>
          <w:tab w:val="num" w:pos="5760"/>
        </w:tabs>
        <w:ind w:left="5760" w:hanging="360"/>
      </w:pPr>
      <w:rPr>
        <w:rFonts w:ascii="Courier New" w:hAnsi="Courier New"/>
      </w:rPr>
    </w:lvl>
    <w:lvl w:ilvl="8" w:tplc="54084D06">
      <w:start w:val="1"/>
      <w:numFmt w:val="bullet"/>
      <w:lvlText w:val=""/>
      <w:lvlJc w:val="left"/>
      <w:pPr>
        <w:tabs>
          <w:tab w:val="num" w:pos="6480"/>
        </w:tabs>
        <w:ind w:left="6480" w:hanging="360"/>
      </w:pPr>
      <w:rPr>
        <w:rFonts w:ascii="Wingdings" w:hAnsi="Wingdings"/>
      </w:rPr>
    </w:lvl>
  </w:abstractNum>
  <w:abstractNum w:abstractNumId="70" w15:restartNumberingAfterBreak="0">
    <w:nsid w:val="7F8565C1"/>
    <w:multiLevelType w:val="hybridMultilevel"/>
    <w:tmpl w:val="7F8565C1"/>
    <w:lvl w:ilvl="0" w:tplc="CE4A6440">
      <w:start w:val="1"/>
      <w:numFmt w:val="bullet"/>
      <w:lvlText w:val=""/>
      <w:lvlJc w:val="left"/>
      <w:pPr>
        <w:ind w:left="720" w:hanging="360"/>
      </w:pPr>
      <w:rPr>
        <w:rFonts w:ascii="Symbol" w:hAnsi="Symbol"/>
      </w:rPr>
    </w:lvl>
    <w:lvl w:ilvl="1" w:tplc="78F0EFAE">
      <w:start w:val="1"/>
      <w:numFmt w:val="bullet"/>
      <w:lvlText w:val="o"/>
      <w:lvlJc w:val="left"/>
      <w:pPr>
        <w:tabs>
          <w:tab w:val="num" w:pos="1440"/>
        </w:tabs>
        <w:ind w:left="1440" w:hanging="360"/>
      </w:pPr>
      <w:rPr>
        <w:rFonts w:ascii="Courier New" w:hAnsi="Courier New"/>
      </w:rPr>
    </w:lvl>
    <w:lvl w:ilvl="2" w:tplc="915AC7B2">
      <w:start w:val="1"/>
      <w:numFmt w:val="bullet"/>
      <w:lvlText w:val=""/>
      <w:lvlJc w:val="left"/>
      <w:pPr>
        <w:tabs>
          <w:tab w:val="num" w:pos="2160"/>
        </w:tabs>
        <w:ind w:left="2160" w:hanging="360"/>
      </w:pPr>
      <w:rPr>
        <w:rFonts w:ascii="Wingdings" w:hAnsi="Wingdings"/>
      </w:rPr>
    </w:lvl>
    <w:lvl w:ilvl="3" w:tplc="720A84A2">
      <w:start w:val="1"/>
      <w:numFmt w:val="bullet"/>
      <w:lvlText w:val=""/>
      <w:lvlJc w:val="left"/>
      <w:pPr>
        <w:tabs>
          <w:tab w:val="num" w:pos="2880"/>
        </w:tabs>
        <w:ind w:left="2880" w:hanging="360"/>
      </w:pPr>
      <w:rPr>
        <w:rFonts w:ascii="Symbol" w:hAnsi="Symbol"/>
      </w:rPr>
    </w:lvl>
    <w:lvl w:ilvl="4" w:tplc="AA1A31C2">
      <w:start w:val="1"/>
      <w:numFmt w:val="bullet"/>
      <w:lvlText w:val="o"/>
      <w:lvlJc w:val="left"/>
      <w:pPr>
        <w:tabs>
          <w:tab w:val="num" w:pos="3600"/>
        </w:tabs>
        <w:ind w:left="3600" w:hanging="360"/>
      </w:pPr>
      <w:rPr>
        <w:rFonts w:ascii="Courier New" w:hAnsi="Courier New"/>
      </w:rPr>
    </w:lvl>
    <w:lvl w:ilvl="5" w:tplc="4A562EEE">
      <w:start w:val="1"/>
      <w:numFmt w:val="bullet"/>
      <w:lvlText w:val=""/>
      <w:lvlJc w:val="left"/>
      <w:pPr>
        <w:tabs>
          <w:tab w:val="num" w:pos="4320"/>
        </w:tabs>
        <w:ind w:left="4320" w:hanging="360"/>
      </w:pPr>
      <w:rPr>
        <w:rFonts w:ascii="Wingdings" w:hAnsi="Wingdings"/>
      </w:rPr>
    </w:lvl>
    <w:lvl w:ilvl="6" w:tplc="F128277E">
      <w:start w:val="1"/>
      <w:numFmt w:val="bullet"/>
      <w:lvlText w:val=""/>
      <w:lvlJc w:val="left"/>
      <w:pPr>
        <w:tabs>
          <w:tab w:val="num" w:pos="5040"/>
        </w:tabs>
        <w:ind w:left="5040" w:hanging="360"/>
      </w:pPr>
      <w:rPr>
        <w:rFonts w:ascii="Symbol" w:hAnsi="Symbol"/>
      </w:rPr>
    </w:lvl>
    <w:lvl w:ilvl="7" w:tplc="809C5F74">
      <w:start w:val="1"/>
      <w:numFmt w:val="bullet"/>
      <w:lvlText w:val="o"/>
      <w:lvlJc w:val="left"/>
      <w:pPr>
        <w:tabs>
          <w:tab w:val="num" w:pos="5760"/>
        </w:tabs>
        <w:ind w:left="5760" w:hanging="360"/>
      </w:pPr>
      <w:rPr>
        <w:rFonts w:ascii="Courier New" w:hAnsi="Courier New"/>
      </w:rPr>
    </w:lvl>
    <w:lvl w:ilvl="8" w:tplc="61461534">
      <w:start w:val="1"/>
      <w:numFmt w:val="bullet"/>
      <w:lvlText w:val=""/>
      <w:lvlJc w:val="left"/>
      <w:pPr>
        <w:tabs>
          <w:tab w:val="num" w:pos="6480"/>
        </w:tabs>
        <w:ind w:left="6480" w:hanging="360"/>
      </w:pPr>
      <w:rPr>
        <w:rFonts w:ascii="Wingdings" w:hAnsi="Wingdings"/>
      </w:rPr>
    </w:lvl>
  </w:abstractNum>
  <w:abstractNum w:abstractNumId="71" w15:restartNumberingAfterBreak="0">
    <w:nsid w:val="7F8565C2"/>
    <w:multiLevelType w:val="hybridMultilevel"/>
    <w:tmpl w:val="7F8565C2"/>
    <w:lvl w:ilvl="0" w:tplc="EE6C6F4C">
      <w:start w:val="1"/>
      <w:numFmt w:val="bullet"/>
      <w:lvlText w:val=""/>
      <w:lvlJc w:val="left"/>
      <w:pPr>
        <w:ind w:left="720" w:hanging="360"/>
      </w:pPr>
      <w:rPr>
        <w:rFonts w:ascii="Symbol" w:hAnsi="Symbol"/>
      </w:rPr>
    </w:lvl>
    <w:lvl w:ilvl="1" w:tplc="433A67B8">
      <w:start w:val="1"/>
      <w:numFmt w:val="bullet"/>
      <w:lvlText w:val="o"/>
      <w:lvlJc w:val="left"/>
      <w:pPr>
        <w:tabs>
          <w:tab w:val="num" w:pos="1440"/>
        </w:tabs>
        <w:ind w:left="1440" w:hanging="360"/>
      </w:pPr>
      <w:rPr>
        <w:rFonts w:ascii="Courier New" w:hAnsi="Courier New"/>
      </w:rPr>
    </w:lvl>
    <w:lvl w:ilvl="2" w:tplc="81201140">
      <w:start w:val="1"/>
      <w:numFmt w:val="bullet"/>
      <w:lvlText w:val=""/>
      <w:lvlJc w:val="left"/>
      <w:pPr>
        <w:tabs>
          <w:tab w:val="num" w:pos="2160"/>
        </w:tabs>
        <w:ind w:left="2160" w:hanging="360"/>
      </w:pPr>
      <w:rPr>
        <w:rFonts w:ascii="Wingdings" w:hAnsi="Wingdings"/>
      </w:rPr>
    </w:lvl>
    <w:lvl w:ilvl="3" w:tplc="03729DB4">
      <w:start w:val="1"/>
      <w:numFmt w:val="bullet"/>
      <w:lvlText w:val=""/>
      <w:lvlJc w:val="left"/>
      <w:pPr>
        <w:tabs>
          <w:tab w:val="num" w:pos="2880"/>
        </w:tabs>
        <w:ind w:left="2880" w:hanging="360"/>
      </w:pPr>
      <w:rPr>
        <w:rFonts w:ascii="Symbol" w:hAnsi="Symbol"/>
      </w:rPr>
    </w:lvl>
    <w:lvl w:ilvl="4" w:tplc="6FF0E7DA">
      <w:start w:val="1"/>
      <w:numFmt w:val="bullet"/>
      <w:lvlText w:val="o"/>
      <w:lvlJc w:val="left"/>
      <w:pPr>
        <w:tabs>
          <w:tab w:val="num" w:pos="3600"/>
        </w:tabs>
        <w:ind w:left="3600" w:hanging="360"/>
      </w:pPr>
      <w:rPr>
        <w:rFonts w:ascii="Courier New" w:hAnsi="Courier New"/>
      </w:rPr>
    </w:lvl>
    <w:lvl w:ilvl="5" w:tplc="2AFC4A24">
      <w:start w:val="1"/>
      <w:numFmt w:val="bullet"/>
      <w:lvlText w:val=""/>
      <w:lvlJc w:val="left"/>
      <w:pPr>
        <w:tabs>
          <w:tab w:val="num" w:pos="4320"/>
        </w:tabs>
        <w:ind w:left="4320" w:hanging="360"/>
      </w:pPr>
      <w:rPr>
        <w:rFonts w:ascii="Wingdings" w:hAnsi="Wingdings"/>
      </w:rPr>
    </w:lvl>
    <w:lvl w:ilvl="6" w:tplc="97F6515A">
      <w:start w:val="1"/>
      <w:numFmt w:val="bullet"/>
      <w:lvlText w:val=""/>
      <w:lvlJc w:val="left"/>
      <w:pPr>
        <w:tabs>
          <w:tab w:val="num" w:pos="5040"/>
        </w:tabs>
        <w:ind w:left="5040" w:hanging="360"/>
      </w:pPr>
      <w:rPr>
        <w:rFonts w:ascii="Symbol" w:hAnsi="Symbol"/>
      </w:rPr>
    </w:lvl>
    <w:lvl w:ilvl="7" w:tplc="83A26F90">
      <w:start w:val="1"/>
      <w:numFmt w:val="bullet"/>
      <w:lvlText w:val="o"/>
      <w:lvlJc w:val="left"/>
      <w:pPr>
        <w:tabs>
          <w:tab w:val="num" w:pos="5760"/>
        </w:tabs>
        <w:ind w:left="5760" w:hanging="360"/>
      </w:pPr>
      <w:rPr>
        <w:rFonts w:ascii="Courier New" w:hAnsi="Courier New"/>
      </w:rPr>
    </w:lvl>
    <w:lvl w:ilvl="8" w:tplc="8B56C7D4">
      <w:start w:val="1"/>
      <w:numFmt w:val="bullet"/>
      <w:lvlText w:val=""/>
      <w:lvlJc w:val="left"/>
      <w:pPr>
        <w:tabs>
          <w:tab w:val="num" w:pos="6480"/>
        </w:tabs>
        <w:ind w:left="6480" w:hanging="360"/>
      </w:pPr>
      <w:rPr>
        <w:rFonts w:ascii="Wingdings" w:hAnsi="Wingdings"/>
      </w:rPr>
    </w:lvl>
  </w:abstractNum>
  <w:abstractNum w:abstractNumId="72" w15:restartNumberingAfterBreak="0">
    <w:nsid w:val="7F8565C3"/>
    <w:multiLevelType w:val="hybridMultilevel"/>
    <w:tmpl w:val="7F8565C3"/>
    <w:lvl w:ilvl="0" w:tplc="A04AC3B4">
      <w:start w:val="1"/>
      <w:numFmt w:val="bullet"/>
      <w:lvlText w:val=""/>
      <w:lvlJc w:val="left"/>
      <w:pPr>
        <w:ind w:left="720" w:hanging="360"/>
      </w:pPr>
      <w:rPr>
        <w:rFonts w:ascii="Symbol" w:hAnsi="Symbol"/>
      </w:rPr>
    </w:lvl>
    <w:lvl w:ilvl="1" w:tplc="64045A18">
      <w:start w:val="1"/>
      <w:numFmt w:val="bullet"/>
      <w:lvlText w:val="o"/>
      <w:lvlJc w:val="left"/>
      <w:pPr>
        <w:tabs>
          <w:tab w:val="num" w:pos="1440"/>
        </w:tabs>
        <w:ind w:left="1440" w:hanging="360"/>
      </w:pPr>
      <w:rPr>
        <w:rFonts w:ascii="Courier New" w:hAnsi="Courier New"/>
      </w:rPr>
    </w:lvl>
    <w:lvl w:ilvl="2" w:tplc="C3A2C226">
      <w:start w:val="1"/>
      <w:numFmt w:val="bullet"/>
      <w:lvlText w:val=""/>
      <w:lvlJc w:val="left"/>
      <w:pPr>
        <w:tabs>
          <w:tab w:val="num" w:pos="2160"/>
        </w:tabs>
        <w:ind w:left="2160" w:hanging="360"/>
      </w:pPr>
      <w:rPr>
        <w:rFonts w:ascii="Wingdings" w:hAnsi="Wingdings"/>
      </w:rPr>
    </w:lvl>
    <w:lvl w:ilvl="3" w:tplc="D8942AD4">
      <w:start w:val="1"/>
      <w:numFmt w:val="bullet"/>
      <w:lvlText w:val=""/>
      <w:lvlJc w:val="left"/>
      <w:pPr>
        <w:tabs>
          <w:tab w:val="num" w:pos="2880"/>
        </w:tabs>
        <w:ind w:left="2880" w:hanging="360"/>
      </w:pPr>
      <w:rPr>
        <w:rFonts w:ascii="Symbol" w:hAnsi="Symbol"/>
      </w:rPr>
    </w:lvl>
    <w:lvl w:ilvl="4" w:tplc="7DC42684">
      <w:start w:val="1"/>
      <w:numFmt w:val="bullet"/>
      <w:lvlText w:val="o"/>
      <w:lvlJc w:val="left"/>
      <w:pPr>
        <w:tabs>
          <w:tab w:val="num" w:pos="3600"/>
        </w:tabs>
        <w:ind w:left="3600" w:hanging="360"/>
      </w:pPr>
      <w:rPr>
        <w:rFonts w:ascii="Courier New" w:hAnsi="Courier New"/>
      </w:rPr>
    </w:lvl>
    <w:lvl w:ilvl="5" w:tplc="F9DAA3C0">
      <w:start w:val="1"/>
      <w:numFmt w:val="bullet"/>
      <w:lvlText w:val=""/>
      <w:lvlJc w:val="left"/>
      <w:pPr>
        <w:tabs>
          <w:tab w:val="num" w:pos="4320"/>
        </w:tabs>
        <w:ind w:left="4320" w:hanging="360"/>
      </w:pPr>
      <w:rPr>
        <w:rFonts w:ascii="Wingdings" w:hAnsi="Wingdings"/>
      </w:rPr>
    </w:lvl>
    <w:lvl w:ilvl="6" w:tplc="9956E156">
      <w:start w:val="1"/>
      <w:numFmt w:val="bullet"/>
      <w:lvlText w:val=""/>
      <w:lvlJc w:val="left"/>
      <w:pPr>
        <w:tabs>
          <w:tab w:val="num" w:pos="5040"/>
        </w:tabs>
        <w:ind w:left="5040" w:hanging="360"/>
      </w:pPr>
      <w:rPr>
        <w:rFonts w:ascii="Symbol" w:hAnsi="Symbol"/>
      </w:rPr>
    </w:lvl>
    <w:lvl w:ilvl="7" w:tplc="64F8D752">
      <w:start w:val="1"/>
      <w:numFmt w:val="bullet"/>
      <w:lvlText w:val="o"/>
      <w:lvlJc w:val="left"/>
      <w:pPr>
        <w:tabs>
          <w:tab w:val="num" w:pos="5760"/>
        </w:tabs>
        <w:ind w:left="5760" w:hanging="360"/>
      </w:pPr>
      <w:rPr>
        <w:rFonts w:ascii="Courier New" w:hAnsi="Courier New"/>
      </w:rPr>
    </w:lvl>
    <w:lvl w:ilvl="8" w:tplc="252A2652">
      <w:start w:val="1"/>
      <w:numFmt w:val="bullet"/>
      <w:lvlText w:val=""/>
      <w:lvlJc w:val="left"/>
      <w:pPr>
        <w:tabs>
          <w:tab w:val="num" w:pos="6480"/>
        </w:tabs>
        <w:ind w:left="6480" w:hanging="360"/>
      </w:pPr>
      <w:rPr>
        <w:rFonts w:ascii="Wingdings" w:hAnsi="Wingdings"/>
      </w:rPr>
    </w:lvl>
  </w:abstractNum>
  <w:abstractNum w:abstractNumId="73" w15:restartNumberingAfterBreak="0">
    <w:nsid w:val="7F8565C4"/>
    <w:multiLevelType w:val="hybridMultilevel"/>
    <w:tmpl w:val="7F8565C4"/>
    <w:lvl w:ilvl="0" w:tplc="C69830E4">
      <w:start w:val="1"/>
      <w:numFmt w:val="bullet"/>
      <w:lvlText w:val=""/>
      <w:lvlJc w:val="left"/>
      <w:pPr>
        <w:ind w:left="720" w:hanging="360"/>
      </w:pPr>
      <w:rPr>
        <w:rFonts w:ascii="Symbol" w:hAnsi="Symbol"/>
      </w:rPr>
    </w:lvl>
    <w:lvl w:ilvl="1" w:tplc="FC5263FE">
      <w:start w:val="1"/>
      <w:numFmt w:val="bullet"/>
      <w:lvlText w:val="o"/>
      <w:lvlJc w:val="left"/>
      <w:pPr>
        <w:tabs>
          <w:tab w:val="num" w:pos="1440"/>
        </w:tabs>
        <w:ind w:left="1440" w:hanging="360"/>
      </w:pPr>
      <w:rPr>
        <w:rFonts w:ascii="Courier New" w:hAnsi="Courier New"/>
      </w:rPr>
    </w:lvl>
    <w:lvl w:ilvl="2" w:tplc="69B6DFDC">
      <w:start w:val="1"/>
      <w:numFmt w:val="bullet"/>
      <w:lvlText w:val=""/>
      <w:lvlJc w:val="left"/>
      <w:pPr>
        <w:tabs>
          <w:tab w:val="num" w:pos="2160"/>
        </w:tabs>
        <w:ind w:left="2160" w:hanging="360"/>
      </w:pPr>
      <w:rPr>
        <w:rFonts w:ascii="Wingdings" w:hAnsi="Wingdings"/>
      </w:rPr>
    </w:lvl>
    <w:lvl w:ilvl="3" w:tplc="7862E56C">
      <w:start w:val="1"/>
      <w:numFmt w:val="bullet"/>
      <w:lvlText w:val=""/>
      <w:lvlJc w:val="left"/>
      <w:pPr>
        <w:tabs>
          <w:tab w:val="num" w:pos="2880"/>
        </w:tabs>
        <w:ind w:left="2880" w:hanging="360"/>
      </w:pPr>
      <w:rPr>
        <w:rFonts w:ascii="Symbol" w:hAnsi="Symbol"/>
      </w:rPr>
    </w:lvl>
    <w:lvl w:ilvl="4" w:tplc="0C60265A">
      <w:start w:val="1"/>
      <w:numFmt w:val="bullet"/>
      <w:lvlText w:val="o"/>
      <w:lvlJc w:val="left"/>
      <w:pPr>
        <w:tabs>
          <w:tab w:val="num" w:pos="3600"/>
        </w:tabs>
        <w:ind w:left="3600" w:hanging="360"/>
      </w:pPr>
      <w:rPr>
        <w:rFonts w:ascii="Courier New" w:hAnsi="Courier New"/>
      </w:rPr>
    </w:lvl>
    <w:lvl w:ilvl="5" w:tplc="D2742DD8">
      <w:start w:val="1"/>
      <w:numFmt w:val="bullet"/>
      <w:lvlText w:val=""/>
      <w:lvlJc w:val="left"/>
      <w:pPr>
        <w:tabs>
          <w:tab w:val="num" w:pos="4320"/>
        </w:tabs>
        <w:ind w:left="4320" w:hanging="360"/>
      </w:pPr>
      <w:rPr>
        <w:rFonts w:ascii="Wingdings" w:hAnsi="Wingdings"/>
      </w:rPr>
    </w:lvl>
    <w:lvl w:ilvl="6" w:tplc="353A6518">
      <w:start w:val="1"/>
      <w:numFmt w:val="bullet"/>
      <w:lvlText w:val=""/>
      <w:lvlJc w:val="left"/>
      <w:pPr>
        <w:tabs>
          <w:tab w:val="num" w:pos="5040"/>
        </w:tabs>
        <w:ind w:left="5040" w:hanging="360"/>
      </w:pPr>
      <w:rPr>
        <w:rFonts w:ascii="Symbol" w:hAnsi="Symbol"/>
      </w:rPr>
    </w:lvl>
    <w:lvl w:ilvl="7" w:tplc="E2A6831E">
      <w:start w:val="1"/>
      <w:numFmt w:val="bullet"/>
      <w:lvlText w:val="o"/>
      <w:lvlJc w:val="left"/>
      <w:pPr>
        <w:tabs>
          <w:tab w:val="num" w:pos="5760"/>
        </w:tabs>
        <w:ind w:left="5760" w:hanging="360"/>
      </w:pPr>
      <w:rPr>
        <w:rFonts w:ascii="Courier New" w:hAnsi="Courier New"/>
      </w:rPr>
    </w:lvl>
    <w:lvl w:ilvl="8" w:tplc="7526CE8C">
      <w:start w:val="1"/>
      <w:numFmt w:val="bullet"/>
      <w:lvlText w:val=""/>
      <w:lvlJc w:val="left"/>
      <w:pPr>
        <w:tabs>
          <w:tab w:val="num" w:pos="6480"/>
        </w:tabs>
        <w:ind w:left="6480" w:hanging="360"/>
      </w:pPr>
      <w:rPr>
        <w:rFonts w:ascii="Wingdings" w:hAnsi="Wingdings"/>
      </w:rPr>
    </w:lvl>
  </w:abstractNum>
  <w:abstractNum w:abstractNumId="74" w15:restartNumberingAfterBreak="0">
    <w:nsid w:val="7F8565C5"/>
    <w:multiLevelType w:val="hybridMultilevel"/>
    <w:tmpl w:val="7F8565C5"/>
    <w:lvl w:ilvl="0" w:tplc="8772BB2A">
      <w:start w:val="1"/>
      <w:numFmt w:val="bullet"/>
      <w:lvlText w:val=""/>
      <w:lvlJc w:val="left"/>
      <w:pPr>
        <w:ind w:left="720" w:hanging="360"/>
      </w:pPr>
      <w:rPr>
        <w:rFonts w:ascii="Symbol" w:hAnsi="Symbol"/>
      </w:rPr>
    </w:lvl>
    <w:lvl w:ilvl="1" w:tplc="CC5EAEDA">
      <w:start w:val="1"/>
      <w:numFmt w:val="bullet"/>
      <w:lvlText w:val="o"/>
      <w:lvlJc w:val="left"/>
      <w:pPr>
        <w:tabs>
          <w:tab w:val="num" w:pos="1440"/>
        </w:tabs>
        <w:ind w:left="1440" w:hanging="360"/>
      </w:pPr>
      <w:rPr>
        <w:rFonts w:ascii="Courier New" w:hAnsi="Courier New"/>
      </w:rPr>
    </w:lvl>
    <w:lvl w:ilvl="2" w:tplc="88A83416">
      <w:start w:val="1"/>
      <w:numFmt w:val="bullet"/>
      <w:lvlText w:val=""/>
      <w:lvlJc w:val="left"/>
      <w:pPr>
        <w:tabs>
          <w:tab w:val="num" w:pos="2160"/>
        </w:tabs>
        <w:ind w:left="2160" w:hanging="360"/>
      </w:pPr>
      <w:rPr>
        <w:rFonts w:ascii="Wingdings" w:hAnsi="Wingdings"/>
      </w:rPr>
    </w:lvl>
    <w:lvl w:ilvl="3" w:tplc="7DDCDE86">
      <w:start w:val="1"/>
      <w:numFmt w:val="bullet"/>
      <w:lvlText w:val=""/>
      <w:lvlJc w:val="left"/>
      <w:pPr>
        <w:tabs>
          <w:tab w:val="num" w:pos="2880"/>
        </w:tabs>
        <w:ind w:left="2880" w:hanging="360"/>
      </w:pPr>
      <w:rPr>
        <w:rFonts w:ascii="Symbol" w:hAnsi="Symbol"/>
      </w:rPr>
    </w:lvl>
    <w:lvl w:ilvl="4" w:tplc="65E47538">
      <w:start w:val="1"/>
      <w:numFmt w:val="bullet"/>
      <w:lvlText w:val="o"/>
      <w:lvlJc w:val="left"/>
      <w:pPr>
        <w:tabs>
          <w:tab w:val="num" w:pos="3600"/>
        </w:tabs>
        <w:ind w:left="3600" w:hanging="360"/>
      </w:pPr>
      <w:rPr>
        <w:rFonts w:ascii="Courier New" w:hAnsi="Courier New"/>
      </w:rPr>
    </w:lvl>
    <w:lvl w:ilvl="5" w:tplc="3EB86D3C">
      <w:start w:val="1"/>
      <w:numFmt w:val="bullet"/>
      <w:lvlText w:val=""/>
      <w:lvlJc w:val="left"/>
      <w:pPr>
        <w:tabs>
          <w:tab w:val="num" w:pos="4320"/>
        </w:tabs>
        <w:ind w:left="4320" w:hanging="360"/>
      </w:pPr>
      <w:rPr>
        <w:rFonts w:ascii="Wingdings" w:hAnsi="Wingdings"/>
      </w:rPr>
    </w:lvl>
    <w:lvl w:ilvl="6" w:tplc="14D456F8">
      <w:start w:val="1"/>
      <w:numFmt w:val="bullet"/>
      <w:lvlText w:val=""/>
      <w:lvlJc w:val="left"/>
      <w:pPr>
        <w:tabs>
          <w:tab w:val="num" w:pos="5040"/>
        </w:tabs>
        <w:ind w:left="5040" w:hanging="360"/>
      </w:pPr>
      <w:rPr>
        <w:rFonts w:ascii="Symbol" w:hAnsi="Symbol"/>
      </w:rPr>
    </w:lvl>
    <w:lvl w:ilvl="7" w:tplc="C1AA2156">
      <w:start w:val="1"/>
      <w:numFmt w:val="bullet"/>
      <w:lvlText w:val="o"/>
      <w:lvlJc w:val="left"/>
      <w:pPr>
        <w:tabs>
          <w:tab w:val="num" w:pos="5760"/>
        </w:tabs>
        <w:ind w:left="5760" w:hanging="360"/>
      </w:pPr>
      <w:rPr>
        <w:rFonts w:ascii="Courier New" w:hAnsi="Courier New"/>
      </w:rPr>
    </w:lvl>
    <w:lvl w:ilvl="8" w:tplc="6854E78E">
      <w:start w:val="1"/>
      <w:numFmt w:val="bullet"/>
      <w:lvlText w:val=""/>
      <w:lvlJc w:val="left"/>
      <w:pPr>
        <w:tabs>
          <w:tab w:val="num" w:pos="6480"/>
        </w:tabs>
        <w:ind w:left="6480" w:hanging="360"/>
      </w:pPr>
      <w:rPr>
        <w:rFonts w:ascii="Wingdings" w:hAnsi="Wingdings"/>
      </w:rPr>
    </w:lvl>
  </w:abstractNum>
  <w:abstractNum w:abstractNumId="75" w15:restartNumberingAfterBreak="0">
    <w:nsid w:val="7F8565C6"/>
    <w:multiLevelType w:val="hybridMultilevel"/>
    <w:tmpl w:val="7F8565C6"/>
    <w:lvl w:ilvl="0" w:tplc="033E9D22">
      <w:start w:val="1"/>
      <w:numFmt w:val="bullet"/>
      <w:lvlText w:val=""/>
      <w:lvlJc w:val="left"/>
      <w:pPr>
        <w:ind w:left="720" w:hanging="360"/>
      </w:pPr>
      <w:rPr>
        <w:rFonts w:ascii="Symbol" w:hAnsi="Symbol"/>
      </w:rPr>
    </w:lvl>
    <w:lvl w:ilvl="1" w:tplc="C3B8F460">
      <w:start w:val="1"/>
      <w:numFmt w:val="bullet"/>
      <w:lvlText w:val="o"/>
      <w:lvlJc w:val="left"/>
      <w:pPr>
        <w:tabs>
          <w:tab w:val="num" w:pos="1440"/>
        </w:tabs>
        <w:ind w:left="1440" w:hanging="360"/>
      </w:pPr>
      <w:rPr>
        <w:rFonts w:ascii="Courier New" w:hAnsi="Courier New"/>
      </w:rPr>
    </w:lvl>
    <w:lvl w:ilvl="2" w:tplc="9FF4D114">
      <w:start w:val="1"/>
      <w:numFmt w:val="bullet"/>
      <w:lvlText w:val=""/>
      <w:lvlJc w:val="left"/>
      <w:pPr>
        <w:tabs>
          <w:tab w:val="num" w:pos="2160"/>
        </w:tabs>
        <w:ind w:left="2160" w:hanging="360"/>
      </w:pPr>
      <w:rPr>
        <w:rFonts w:ascii="Wingdings" w:hAnsi="Wingdings"/>
      </w:rPr>
    </w:lvl>
    <w:lvl w:ilvl="3" w:tplc="6564335A">
      <w:start w:val="1"/>
      <w:numFmt w:val="bullet"/>
      <w:lvlText w:val=""/>
      <w:lvlJc w:val="left"/>
      <w:pPr>
        <w:tabs>
          <w:tab w:val="num" w:pos="2880"/>
        </w:tabs>
        <w:ind w:left="2880" w:hanging="360"/>
      </w:pPr>
      <w:rPr>
        <w:rFonts w:ascii="Symbol" w:hAnsi="Symbol"/>
      </w:rPr>
    </w:lvl>
    <w:lvl w:ilvl="4" w:tplc="902EDCEC">
      <w:start w:val="1"/>
      <w:numFmt w:val="bullet"/>
      <w:lvlText w:val="o"/>
      <w:lvlJc w:val="left"/>
      <w:pPr>
        <w:tabs>
          <w:tab w:val="num" w:pos="3600"/>
        </w:tabs>
        <w:ind w:left="3600" w:hanging="360"/>
      </w:pPr>
      <w:rPr>
        <w:rFonts w:ascii="Courier New" w:hAnsi="Courier New"/>
      </w:rPr>
    </w:lvl>
    <w:lvl w:ilvl="5" w:tplc="D38072A4">
      <w:start w:val="1"/>
      <w:numFmt w:val="bullet"/>
      <w:lvlText w:val=""/>
      <w:lvlJc w:val="left"/>
      <w:pPr>
        <w:tabs>
          <w:tab w:val="num" w:pos="4320"/>
        </w:tabs>
        <w:ind w:left="4320" w:hanging="360"/>
      </w:pPr>
      <w:rPr>
        <w:rFonts w:ascii="Wingdings" w:hAnsi="Wingdings"/>
      </w:rPr>
    </w:lvl>
    <w:lvl w:ilvl="6" w:tplc="6C30FEC8">
      <w:start w:val="1"/>
      <w:numFmt w:val="bullet"/>
      <w:lvlText w:val=""/>
      <w:lvlJc w:val="left"/>
      <w:pPr>
        <w:tabs>
          <w:tab w:val="num" w:pos="5040"/>
        </w:tabs>
        <w:ind w:left="5040" w:hanging="360"/>
      </w:pPr>
      <w:rPr>
        <w:rFonts w:ascii="Symbol" w:hAnsi="Symbol"/>
      </w:rPr>
    </w:lvl>
    <w:lvl w:ilvl="7" w:tplc="C6289FDC">
      <w:start w:val="1"/>
      <w:numFmt w:val="bullet"/>
      <w:lvlText w:val="o"/>
      <w:lvlJc w:val="left"/>
      <w:pPr>
        <w:tabs>
          <w:tab w:val="num" w:pos="5760"/>
        </w:tabs>
        <w:ind w:left="5760" w:hanging="360"/>
      </w:pPr>
      <w:rPr>
        <w:rFonts w:ascii="Courier New" w:hAnsi="Courier New"/>
      </w:rPr>
    </w:lvl>
    <w:lvl w:ilvl="8" w:tplc="3FB42E6A">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25"/>
  </w:num>
  <w:num w:numId="16">
    <w:abstractNumId w:val="1"/>
  </w:num>
  <w:num w:numId="17">
    <w:abstractNumId w:val="0"/>
  </w:num>
  <w:num w:numId="18">
    <w:abstractNumId w:val="11"/>
  </w:num>
  <w:num w:numId="19">
    <w:abstractNumId w:val="6"/>
  </w:num>
  <w:num w:numId="20">
    <w:abstractNumId w:val="5"/>
  </w:num>
  <w:num w:numId="21">
    <w:abstractNumId w:val="26"/>
  </w:num>
  <w:num w:numId="22">
    <w:abstractNumId w:val="28"/>
  </w:num>
  <w:num w:numId="23">
    <w:abstractNumId w:val="27"/>
  </w:num>
  <w:num w:numId="24">
    <w:abstractNumId w:val="30"/>
  </w:num>
  <w:num w:numId="25">
    <w:abstractNumId w:val="9"/>
  </w:num>
  <w:num w:numId="26">
    <w:abstractNumId w:val="15"/>
  </w:num>
  <w:num w:numId="27">
    <w:abstractNumId w:val="17"/>
  </w:num>
  <w:num w:numId="28">
    <w:abstractNumId w:val="16"/>
  </w:num>
  <w:num w:numId="29">
    <w:abstractNumId w:val="3"/>
  </w:num>
  <w:num w:numId="30">
    <w:abstractNumId w:val="19"/>
  </w:num>
  <w:num w:numId="31">
    <w:abstractNumId w:val="4"/>
  </w:num>
  <w:num w:numId="32">
    <w:abstractNumId w:val="2"/>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59"/>
  </w:num>
  <w:num w:numId="58">
    <w:abstractNumId w:val="60"/>
  </w:num>
  <w:num w:numId="59">
    <w:abstractNumId w:val="61"/>
  </w:num>
  <w:num w:numId="60">
    <w:abstractNumId w:val="62"/>
  </w:num>
  <w:num w:numId="61">
    <w:abstractNumId w:val="63"/>
  </w:num>
  <w:num w:numId="62">
    <w:abstractNumId w:val="64"/>
  </w:num>
  <w:num w:numId="63">
    <w:abstractNumId w:val="65"/>
  </w:num>
  <w:num w:numId="64">
    <w:abstractNumId w:val="66"/>
  </w:num>
  <w:num w:numId="65">
    <w:abstractNumId w:val="67"/>
  </w:num>
  <w:num w:numId="66">
    <w:abstractNumId w:val="68"/>
  </w:num>
  <w:num w:numId="67">
    <w:abstractNumId w:val="69"/>
  </w:num>
  <w:num w:numId="68">
    <w:abstractNumId w:val="70"/>
  </w:num>
  <w:num w:numId="69">
    <w:abstractNumId w:val="71"/>
  </w:num>
  <w:num w:numId="70">
    <w:abstractNumId w:val="72"/>
  </w:num>
  <w:num w:numId="71">
    <w:abstractNumId w:val="73"/>
  </w:num>
  <w:num w:numId="72">
    <w:abstractNumId w:val="74"/>
  </w:num>
  <w:num w:numId="73">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BG"/>
  </w:docVars>
  <w:rsids>
    <w:rsidRoot w:val="005643CD"/>
    <w:rsid w:val="0000136E"/>
    <w:rsid w:val="00003ACF"/>
    <w:rsid w:val="00004D7E"/>
    <w:rsid w:val="00004FE2"/>
    <w:rsid w:val="00013586"/>
    <w:rsid w:val="00030008"/>
    <w:rsid w:val="00030CC3"/>
    <w:rsid w:val="000311C4"/>
    <w:rsid w:val="00031FFA"/>
    <w:rsid w:val="00040967"/>
    <w:rsid w:val="000469FB"/>
    <w:rsid w:val="00046E2A"/>
    <w:rsid w:val="00051C75"/>
    <w:rsid w:val="00051DD6"/>
    <w:rsid w:val="00053478"/>
    <w:rsid w:val="000541A4"/>
    <w:rsid w:val="00064A75"/>
    <w:rsid w:val="000657B3"/>
    <w:rsid w:val="000808CE"/>
    <w:rsid w:val="00082313"/>
    <w:rsid w:val="00082572"/>
    <w:rsid w:val="00093D87"/>
    <w:rsid w:val="00094173"/>
    <w:rsid w:val="000A3B64"/>
    <w:rsid w:val="000B32AE"/>
    <w:rsid w:val="000C35FC"/>
    <w:rsid w:val="000C6706"/>
    <w:rsid w:val="000C6A79"/>
    <w:rsid w:val="000C7BCE"/>
    <w:rsid w:val="000D2496"/>
    <w:rsid w:val="000E2AA1"/>
    <w:rsid w:val="000F5CC0"/>
    <w:rsid w:val="000F7603"/>
    <w:rsid w:val="00107E7E"/>
    <w:rsid w:val="00111889"/>
    <w:rsid w:val="0012258C"/>
    <w:rsid w:val="0012385C"/>
    <w:rsid w:val="00134BEA"/>
    <w:rsid w:val="001371B2"/>
    <w:rsid w:val="00144AE8"/>
    <w:rsid w:val="0015384C"/>
    <w:rsid w:val="0015397F"/>
    <w:rsid w:val="00154F4D"/>
    <w:rsid w:val="00164AE6"/>
    <w:rsid w:val="00171914"/>
    <w:rsid w:val="0019155C"/>
    <w:rsid w:val="0019232D"/>
    <w:rsid w:val="001A039B"/>
    <w:rsid w:val="001A2013"/>
    <w:rsid w:val="001A3926"/>
    <w:rsid w:val="001A3CAE"/>
    <w:rsid w:val="001A4A08"/>
    <w:rsid w:val="001A4AC5"/>
    <w:rsid w:val="001B0D0C"/>
    <w:rsid w:val="001C2523"/>
    <w:rsid w:val="001C6826"/>
    <w:rsid w:val="001D083A"/>
    <w:rsid w:val="001D1F31"/>
    <w:rsid w:val="001D2FD9"/>
    <w:rsid w:val="001D41BB"/>
    <w:rsid w:val="001D4364"/>
    <w:rsid w:val="001D6ABA"/>
    <w:rsid w:val="001E4B08"/>
    <w:rsid w:val="001E50F1"/>
    <w:rsid w:val="001E682E"/>
    <w:rsid w:val="001F61EF"/>
    <w:rsid w:val="00221037"/>
    <w:rsid w:val="00224619"/>
    <w:rsid w:val="00235FB7"/>
    <w:rsid w:val="00236B79"/>
    <w:rsid w:val="0025530C"/>
    <w:rsid w:val="002559FD"/>
    <w:rsid w:val="00257870"/>
    <w:rsid w:val="00263C75"/>
    <w:rsid w:val="00264139"/>
    <w:rsid w:val="0027027A"/>
    <w:rsid w:val="00275CF2"/>
    <w:rsid w:val="00283BC8"/>
    <w:rsid w:val="00287E62"/>
    <w:rsid w:val="002A2A4D"/>
    <w:rsid w:val="002A3D25"/>
    <w:rsid w:val="002B60AE"/>
    <w:rsid w:val="002B6F87"/>
    <w:rsid w:val="002C0C21"/>
    <w:rsid w:val="002C1D1B"/>
    <w:rsid w:val="002C592F"/>
    <w:rsid w:val="002C6D47"/>
    <w:rsid w:val="002E1D36"/>
    <w:rsid w:val="003118E9"/>
    <w:rsid w:val="003173D3"/>
    <w:rsid w:val="00324E1E"/>
    <w:rsid w:val="00331A05"/>
    <w:rsid w:val="003579A1"/>
    <w:rsid w:val="00357DD5"/>
    <w:rsid w:val="00366AAB"/>
    <w:rsid w:val="00376E50"/>
    <w:rsid w:val="00384433"/>
    <w:rsid w:val="0038606E"/>
    <w:rsid w:val="003903F0"/>
    <w:rsid w:val="00391CD8"/>
    <w:rsid w:val="003B1DDE"/>
    <w:rsid w:val="003B65A5"/>
    <w:rsid w:val="003C5031"/>
    <w:rsid w:val="003D1618"/>
    <w:rsid w:val="003D67CD"/>
    <w:rsid w:val="003E7115"/>
    <w:rsid w:val="003E726F"/>
    <w:rsid w:val="003E7770"/>
    <w:rsid w:val="003F312A"/>
    <w:rsid w:val="003F325F"/>
    <w:rsid w:val="003F6C98"/>
    <w:rsid w:val="00412718"/>
    <w:rsid w:val="0042051F"/>
    <w:rsid w:val="00420C06"/>
    <w:rsid w:val="00426349"/>
    <w:rsid w:val="00434D73"/>
    <w:rsid w:val="00435766"/>
    <w:rsid w:val="004375CA"/>
    <w:rsid w:val="00440487"/>
    <w:rsid w:val="00470F82"/>
    <w:rsid w:val="0047688D"/>
    <w:rsid w:val="00484F41"/>
    <w:rsid w:val="00493347"/>
    <w:rsid w:val="00495FED"/>
    <w:rsid w:val="00497523"/>
    <w:rsid w:val="004A1BF0"/>
    <w:rsid w:val="004A2FC6"/>
    <w:rsid w:val="004A3AB7"/>
    <w:rsid w:val="004A4B51"/>
    <w:rsid w:val="004B2ED1"/>
    <w:rsid w:val="004B33EE"/>
    <w:rsid w:val="004B3428"/>
    <w:rsid w:val="004B66B6"/>
    <w:rsid w:val="004D0504"/>
    <w:rsid w:val="004D1171"/>
    <w:rsid w:val="004D625B"/>
    <w:rsid w:val="004E1FDD"/>
    <w:rsid w:val="004E5210"/>
    <w:rsid w:val="004F1545"/>
    <w:rsid w:val="00501DA0"/>
    <w:rsid w:val="00502742"/>
    <w:rsid w:val="00506B9C"/>
    <w:rsid w:val="0051112E"/>
    <w:rsid w:val="005113EF"/>
    <w:rsid w:val="00515D16"/>
    <w:rsid w:val="00530EF1"/>
    <w:rsid w:val="005367FC"/>
    <w:rsid w:val="00537BFD"/>
    <w:rsid w:val="005411DA"/>
    <w:rsid w:val="0054153E"/>
    <w:rsid w:val="00544411"/>
    <w:rsid w:val="00552B7D"/>
    <w:rsid w:val="005547CD"/>
    <w:rsid w:val="00562C60"/>
    <w:rsid w:val="005643CD"/>
    <w:rsid w:val="005701D6"/>
    <w:rsid w:val="005739E0"/>
    <w:rsid w:val="00577286"/>
    <w:rsid w:val="005944B6"/>
    <w:rsid w:val="00597F64"/>
    <w:rsid w:val="005A07CB"/>
    <w:rsid w:val="005A1CA2"/>
    <w:rsid w:val="005A5145"/>
    <w:rsid w:val="005A5785"/>
    <w:rsid w:val="005A6EF8"/>
    <w:rsid w:val="005A79BD"/>
    <w:rsid w:val="005A7CA7"/>
    <w:rsid w:val="005B5A3D"/>
    <w:rsid w:val="005B69A1"/>
    <w:rsid w:val="005C48A0"/>
    <w:rsid w:val="005C58B2"/>
    <w:rsid w:val="005D6B15"/>
    <w:rsid w:val="005E01BA"/>
    <w:rsid w:val="005E3257"/>
    <w:rsid w:val="005F06B5"/>
    <w:rsid w:val="005F2609"/>
    <w:rsid w:val="005F325A"/>
    <w:rsid w:val="005F5299"/>
    <w:rsid w:val="005F6BA3"/>
    <w:rsid w:val="005F6C78"/>
    <w:rsid w:val="00600727"/>
    <w:rsid w:val="00603402"/>
    <w:rsid w:val="006034BD"/>
    <w:rsid w:val="00604EAE"/>
    <w:rsid w:val="006224B0"/>
    <w:rsid w:val="0062754E"/>
    <w:rsid w:val="0063292B"/>
    <w:rsid w:val="00636710"/>
    <w:rsid w:val="00636E55"/>
    <w:rsid w:val="00636EE1"/>
    <w:rsid w:val="00637642"/>
    <w:rsid w:val="006416BB"/>
    <w:rsid w:val="0064318A"/>
    <w:rsid w:val="00645B01"/>
    <w:rsid w:val="006472F7"/>
    <w:rsid w:val="006477CC"/>
    <w:rsid w:val="00656874"/>
    <w:rsid w:val="00660773"/>
    <w:rsid w:val="00665876"/>
    <w:rsid w:val="006665E6"/>
    <w:rsid w:val="00673320"/>
    <w:rsid w:val="00682D0B"/>
    <w:rsid w:val="00691AED"/>
    <w:rsid w:val="006A0BCE"/>
    <w:rsid w:val="006C3A4F"/>
    <w:rsid w:val="006D1E55"/>
    <w:rsid w:val="006D78B0"/>
    <w:rsid w:val="006E04F8"/>
    <w:rsid w:val="006F5954"/>
    <w:rsid w:val="00704E00"/>
    <w:rsid w:val="007056FA"/>
    <w:rsid w:val="00710E80"/>
    <w:rsid w:val="00716640"/>
    <w:rsid w:val="0072248E"/>
    <w:rsid w:val="00723C84"/>
    <w:rsid w:val="0072567D"/>
    <w:rsid w:val="00725837"/>
    <w:rsid w:val="00725BB2"/>
    <w:rsid w:val="00727EAD"/>
    <w:rsid w:val="00737CC1"/>
    <w:rsid w:val="00741B7D"/>
    <w:rsid w:val="007424ED"/>
    <w:rsid w:val="00751387"/>
    <w:rsid w:val="007570AB"/>
    <w:rsid w:val="00757EB5"/>
    <w:rsid w:val="0076169B"/>
    <w:rsid w:val="00764860"/>
    <w:rsid w:val="00764EE5"/>
    <w:rsid w:val="0077228A"/>
    <w:rsid w:val="00773237"/>
    <w:rsid w:val="00785519"/>
    <w:rsid w:val="0079101B"/>
    <w:rsid w:val="00793799"/>
    <w:rsid w:val="00794445"/>
    <w:rsid w:val="007A0AA8"/>
    <w:rsid w:val="007A0B37"/>
    <w:rsid w:val="007A2E9E"/>
    <w:rsid w:val="007B0B32"/>
    <w:rsid w:val="007B722E"/>
    <w:rsid w:val="007C1D98"/>
    <w:rsid w:val="007C3041"/>
    <w:rsid w:val="007E5180"/>
    <w:rsid w:val="007E62E1"/>
    <w:rsid w:val="007F39D0"/>
    <w:rsid w:val="007F706D"/>
    <w:rsid w:val="008025D7"/>
    <w:rsid w:val="00804899"/>
    <w:rsid w:val="00805CE0"/>
    <w:rsid w:val="008249AE"/>
    <w:rsid w:val="0083571C"/>
    <w:rsid w:val="00837F13"/>
    <w:rsid w:val="00846353"/>
    <w:rsid w:val="0085753F"/>
    <w:rsid w:val="00860257"/>
    <w:rsid w:val="00860EA9"/>
    <w:rsid w:val="008624D7"/>
    <w:rsid w:val="00870D13"/>
    <w:rsid w:val="0087100A"/>
    <w:rsid w:val="0087147F"/>
    <w:rsid w:val="008726F3"/>
    <w:rsid w:val="00882024"/>
    <w:rsid w:val="008A165F"/>
    <w:rsid w:val="008A26EF"/>
    <w:rsid w:val="008B6CD2"/>
    <w:rsid w:val="008C0DE9"/>
    <w:rsid w:val="008C32D7"/>
    <w:rsid w:val="008C3C44"/>
    <w:rsid w:val="008C5CFA"/>
    <w:rsid w:val="008D382F"/>
    <w:rsid w:val="008D428D"/>
    <w:rsid w:val="008D5009"/>
    <w:rsid w:val="008D53A7"/>
    <w:rsid w:val="008D5534"/>
    <w:rsid w:val="008D62ED"/>
    <w:rsid w:val="008E3442"/>
    <w:rsid w:val="008E3A3F"/>
    <w:rsid w:val="008F0A0F"/>
    <w:rsid w:val="008F2E3F"/>
    <w:rsid w:val="0090303F"/>
    <w:rsid w:val="009031A0"/>
    <w:rsid w:val="009034BB"/>
    <w:rsid w:val="00903533"/>
    <w:rsid w:val="00903D75"/>
    <w:rsid w:val="00913A1A"/>
    <w:rsid w:val="009247D7"/>
    <w:rsid w:val="00931714"/>
    <w:rsid w:val="009347F8"/>
    <w:rsid w:val="00935229"/>
    <w:rsid w:val="00937974"/>
    <w:rsid w:val="00941B50"/>
    <w:rsid w:val="00941EB6"/>
    <w:rsid w:val="00942CBA"/>
    <w:rsid w:val="009573D2"/>
    <w:rsid w:val="009574BE"/>
    <w:rsid w:val="009578F3"/>
    <w:rsid w:val="00963FAE"/>
    <w:rsid w:val="00972239"/>
    <w:rsid w:val="00977763"/>
    <w:rsid w:val="00977A33"/>
    <w:rsid w:val="00977F41"/>
    <w:rsid w:val="009843EE"/>
    <w:rsid w:val="00986934"/>
    <w:rsid w:val="00990A5A"/>
    <w:rsid w:val="00991CF3"/>
    <w:rsid w:val="009937DA"/>
    <w:rsid w:val="00995E2F"/>
    <w:rsid w:val="009A1D71"/>
    <w:rsid w:val="009A2413"/>
    <w:rsid w:val="009A51C8"/>
    <w:rsid w:val="009B28F5"/>
    <w:rsid w:val="009C5874"/>
    <w:rsid w:val="009C5CD5"/>
    <w:rsid w:val="009D030B"/>
    <w:rsid w:val="009E24C0"/>
    <w:rsid w:val="009E352E"/>
    <w:rsid w:val="009E5061"/>
    <w:rsid w:val="009F0927"/>
    <w:rsid w:val="009F202D"/>
    <w:rsid w:val="009F3013"/>
    <w:rsid w:val="009F56AD"/>
    <w:rsid w:val="00A026B8"/>
    <w:rsid w:val="00A03573"/>
    <w:rsid w:val="00A06C1C"/>
    <w:rsid w:val="00A11A16"/>
    <w:rsid w:val="00A15CFE"/>
    <w:rsid w:val="00A15E2F"/>
    <w:rsid w:val="00A22C8E"/>
    <w:rsid w:val="00A2412D"/>
    <w:rsid w:val="00A25F85"/>
    <w:rsid w:val="00A333B2"/>
    <w:rsid w:val="00A45A26"/>
    <w:rsid w:val="00A53E68"/>
    <w:rsid w:val="00A65D1B"/>
    <w:rsid w:val="00A82BBD"/>
    <w:rsid w:val="00A859BA"/>
    <w:rsid w:val="00AA06EC"/>
    <w:rsid w:val="00AA1B27"/>
    <w:rsid w:val="00AA6685"/>
    <w:rsid w:val="00AB1282"/>
    <w:rsid w:val="00AB2305"/>
    <w:rsid w:val="00AB5B6B"/>
    <w:rsid w:val="00AB60E2"/>
    <w:rsid w:val="00AB7346"/>
    <w:rsid w:val="00AD1925"/>
    <w:rsid w:val="00AD30F8"/>
    <w:rsid w:val="00AD3154"/>
    <w:rsid w:val="00AE443E"/>
    <w:rsid w:val="00AE6B3E"/>
    <w:rsid w:val="00AF2440"/>
    <w:rsid w:val="00AF73E7"/>
    <w:rsid w:val="00AF770A"/>
    <w:rsid w:val="00B05E23"/>
    <w:rsid w:val="00B10EC9"/>
    <w:rsid w:val="00B247D1"/>
    <w:rsid w:val="00B24927"/>
    <w:rsid w:val="00B25B3E"/>
    <w:rsid w:val="00B268D3"/>
    <w:rsid w:val="00B43DD0"/>
    <w:rsid w:val="00B50750"/>
    <w:rsid w:val="00B52CDD"/>
    <w:rsid w:val="00B70DA5"/>
    <w:rsid w:val="00B71360"/>
    <w:rsid w:val="00B724CB"/>
    <w:rsid w:val="00B7758A"/>
    <w:rsid w:val="00B803E1"/>
    <w:rsid w:val="00B9551E"/>
    <w:rsid w:val="00B9655F"/>
    <w:rsid w:val="00B97021"/>
    <w:rsid w:val="00BC3798"/>
    <w:rsid w:val="00BC54BA"/>
    <w:rsid w:val="00BC7D65"/>
    <w:rsid w:val="00BD677B"/>
    <w:rsid w:val="00BE06D6"/>
    <w:rsid w:val="00BE5814"/>
    <w:rsid w:val="00BE5B6C"/>
    <w:rsid w:val="00BE7245"/>
    <w:rsid w:val="00BE7FCE"/>
    <w:rsid w:val="00BF021B"/>
    <w:rsid w:val="00BF036C"/>
    <w:rsid w:val="00BF0C8E"/>
    <w:rsid w:val="00BF3391"/>
    <w:rsid w:val="00BF44C1"/>
    <w:rsid w:val="00BF52F6"/>
    <w:rsid w:val="00BF682D"/>
    <w:rsid w:val="00BF725A"/>
    <w:rsid w:val="00C15429"/>
    <w:rsid w:val="00C15BD0"/>
    <w:rsid w:val="00C20730"/>
    <w:rsid w:val="00C21E17"/>
    <w:rsid w:val="00C2219E"/>
    <w:rsid w:val="00C23AD8"/>
    <w:rsid w:val="00C25C27"/>
    <w:rsid w:val="00C35D17"/>
    <w:rsid w:val="00C36FC2"/>
    <w:rsid w:val="00C403AC"/>
    <w:rsid w:val="00C40F08"/>
    <w:rsid w:val="00C435E2"/>
    <w:rsid w:val="00C524DC"/>
    <w:rsid w:val="00C567A4"/>
    <w:rsid w:val="00C57B18"/>
    <w:rsid w:val="00C57C82"/>
    <w:rsid w:val="00C61193"/>
    <w:rsid w:val="00C66D1F"/>
    <w:rsid w:val="00C7475F"/>
    <w:rsid w:val="00C7764F"/>
    <w:rsid w:val="00C83EDB"/>
    <w:rsid w:val="00C87003"/>
    <w:rsid w:val="00CA6EAB"/>
    <w:rsid w:val="00CC2601"/>
    <w:rsid w:val="00CC36B2"/>
    <w:rsid w:val="00CC38C5"/>
    <w:rsid w:val="00CC6095"/>
    <w:rsid w:val="00CD16CF"/>
    <w:rsid w:val="00CD24A9"/>
    <w:rsid w:val="00CE07EF"/>
    <w:rsid w:val="00CE4BC7"/>
    <w:rsid w:val="00CF7F91"/>
    <w:rsid w:val="00D012B9"/>
    <w:rsid w:val="00D0179F"/>
    <w:rsid w:val="00D038B2"/>
    <w:rsid w:val="00D066A4"/>
    <w:rsid w:val="00D11497"/>
    <w:rsid w:val="00D13BA5"/>
    <w:rsid w:val="00D14BA1"/>
    <w:rsid w:val="00D17DB8"/>
    <w:rsid w:val="00D3259A"/>
    <w:rsid w:val="00D32C32"/>
    <w:rsid w:val="00D360EB"/>
    <w:rsid w:val="00D472C5"/>
    <w:rsid w:val="00D6078B"/>
    <w:rsid w:val="00D6759E"/>
    <w:rsid w:val="00D8076F"/>
    <w:rsid w:val="00D85FDC"/>
    <w:rsid w:val="00D87DAA"/>
    <w:rsid w:val="00D916B3"/>
    <w:rsid w:val="00D97138"/>
    <w:rsid w:val="00D97963"/>
    <w:rsid w:val="00DA0297"/>
    <w:rsid w:val="00DA525B"/>
    <w:rsid w:val="00DB25B8"/>
    <w:rsid w:val="00DC028E"/>
    <w:rsid w:val="00DC0EB8"/>
    <w:rsid w:val="00DD0A72"/>
    <w:rsid w:val="00DD2742"/>
    <w:rsid w:val="00DD373B"/>
    <w:rsid w:val="00DD3F83"/>
    <w:rsid w:val="00DE5DD7"/>
    <w:rsid w:val="00DF0174"/>
    <w:rsid w:val="00DF0D6A"/>
    <w:rsid w:val="00E21A6D"/>
    <w:rsid w:val="00E3183D"/>
    <w:rsid w:val="00E352CA"/>
    <w:rsid w:val="00E4588A"/>
    <w:rsid w:val="00E505CB"/>
    <w:rsid w:val="00E50D6A"/>
    <w:rsid w:val="00E515A9"/>
    <w:rsid w:val="00E52C4F"/>
    <w:rsid w:val="00E61062"/>
    <w:rsid w:val="00E82FA0"/>
    <w:rsid w:val="00E82FD2"/>
    <w:rsid w:val="00E86267"/>
    <w:rsid w:val="00E927A9"/>
    <w:rsid w:val="00E9348A"/>
    <w:rsid w:val="00E94987"/>
    <w:rsid w:val="00EA2222"/>
    <w:rsid w:val="00EA25AF"/>
    <w:rsid w:val="00EB22D2"/>
    <w:rsid w:val="00EB2B15"/>
    <w:rsid w:val="00EB58C5"/>
    <w:rsid w:val="00EC33F0"/>
    <w:rsid w:val="00EC7CD7"/>
    <w:rsid w:val="00ED27A3"/>
    <w:rsid w:val="00ED482A"/>
    <w:rsid w:val="00ED6E68"/>
    <w:rsid w:val="00EE26D8"/>
    <w:rsid w:val="00EE4AFC"/>
    <w:rsid w:val="00EF1975"/>
    <w:rsid w:val="00EF5E4D"/>
    <w:rsid w:val="00F00E75"/>
    <w:rsid w:val="00F022AC"/>
    <w:rsid w:val="00F05543"/>
    <w:rsid w:val="00F100A0"/>
    <w:rsid w:val="00F10E37"/>
    <w:rsid w:val="00F12361"/>
    <w:rsid w:val="00F15F30"/>
    <w:rsid w:val="00F20807"/>
    <w:rsid w:val="00F221CE"/>
    <w:rsid w:val="00F24766"/>
    <w:rsid w:val="00F2690E"/>
    <w:rsid w:val="00F30153"/>
    <w:rsid w:val="00F403B2"/>
    <w:rsid w:val="00F4063B"/>
    <w:rsid w:val="00F43F8E"/>
    <w:rsid w:val="00F51FE9"/>
    <w:rsid w:val="00F54A8D"/>
    <w:rsid w:val="00F66B1A"/>
    <w:rsid w:val="00F66DE9"/>
    <w:rsid w:val="00F77728"/>
    <w:rsid w:val="00F924F6"/>
    <w:rsid w:val="00F94992"/>
    <w:rsid w:val="00FA1213"/>
    <w:rsid w:val="00FA1C89"/>
    <w:rsid w:val="00FC513F"/>
    <w:rsid w:val="00FC6A8D"/>
    <w:rsid w:val="00FE4B75"/>
    <w:rsid w:val="00FF3621"/>
  </w:rsids>
  <m:mathPr>
    <m:mathFont m:val="Cambria Math"/>
    <m:brkBin m:val="before"/>
    <m:brkBinSub m:val="--"/>
    <m:smallFrac m:val="0"/>
    <m:dispDef/>
    <m:lMargin m:val="0"/>
    <m:rMargin m:val="0"/>
    <m:defJc m:val="centerGroup"/>
    <m:wrapRight/>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7EC4D24-E822-49E0-8DB4-8E27B100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3CD"/>
    <w:pPr>
      <w:spacing w:before="120" w:after="120"/>
      <w:jc w:val="both"/>
    </w:pPr>
    <w:rPr>
      <w:sz w:val="24"/>
      <w:szCs w:val="24"/>
      <w:lang w:val="en-GB"/>
    </w:rPr>
  </w:style>
  <w:style w:type="paragraph" w:styleId="Heading1">
    <w:name w:val="heading 1"/>
    <w:basedOn w:val="Normal"/>
    <w:next w:val="Normal"/>
    <w:link w:val="Heading1Char"/>
    <w:qFormat/>
    <w:rsid w:val="005643CD"/>
    <w:pPr>
      <w:keepNext/>
      <w:numPr>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4A2FC6"/>
    <w:pPr>
      <w:spacing w:before="0" w:after="0"/>
      <w:ind w:left="240"/>
      <w:jc w:val="left"/>
    </w:pPr>
    <w:rPr>
      <w:smallCaps/>
      <w:sz w:val="20"/>
      <w:szCs w:val="20"/>
    </w:rPr>
  </w:style>
  <w:style w:type="paragraph" w:styleId="TOC3">
    <w:name w:val="toc 3"/>
    <w:basedOn w:val="Normal"/>
    <w:next w:val="Normal"/>
    <w:uiPriority w:val="39"/>
    <w:rsid w:val="004A2FC6"/>
    <w:pPr>
      <w:spacing w:before="0" w:after="0"/>
      <w:ind w:left="480"/>
      <w:jc w:val="left"/>
    </w:pPr>
    <w:rPr>
      <w:i/>
      <w:iCs/>
      <w:sz w:val="20"/>
      <w:szCs w:val="20"/>
    </w:rPr>
  </w:style>
  <w:style w:type="paragraph" w:styleId="TOC4">
    <w:name w:val="toc 4"/>
    <w:basedOn w:val="Normal"/>
    <w:next w:val="Normal"/>
    <w:semiHidden/>
    <w:rsid w:val="004A2FC6"/>
    <w:pPr>
      <w:spacing w:before="0" w:after="0"/>
      <w:ind w:left="720"/>
      <w:jc w:val="left"/>
    </w:pPr>
    <w:rPr>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rPr>
      <w:sz w:val="24"/>
      <w:shd w:val="clear" w:color="auto" w:fill="auto"/>
      <w:lang w:val="en-GB"/>
    </w:rPr>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rPr>
      <w:sz w:val="24"/>
      <w:shd w:val="clear" w:color="auto" w:fill="auto"/>
      <w:lang w:val="en-GB"/>
    </w:rPr>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wrap="auto"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numId w:val="18"/>
      </w:numPr>
      <w:spacing w:before="0" w:after="240"/>
      <w:jc w:val="left"/>
    </w:pPr>
    <w:rPr>
      <w:szCs w:val="20"/>
    </w:rPr>
  </w:style>
  <w:style w:type="paragraph" w:styleId="ListBullet3">
    <w:name w:val="List Bullet 3"/>
    <w:basedOn w:val="Text3"/>
    <w:rsid w:val="008C5CFA"/>
    <w:pPr>
      <w:numPr>
        <w:numId w:val="19"/>
      </w:numPr>
      <w:spacing w:before="0" w:after="240"/>
      <w:jc w:val="left"/>
    </w:pPr>
    <w:rPr>
      <w:szCs w:val="20"/>
    </w:rPr>
  </w:style>
  <w:style w:type="paragraph" w:styleId="ListBullet4">
    <w:name w:val="List Bullet 4"/>
    <w:basedOn w:val="Text4"/>
    <w:rsid w:val="008C5CFA"/>
    <w:pPr>
      <w:numPr>
        <w:numId w:val="20"/>
      </w:numPr>
      <w:spacing w:before="0" w:after="240"/>
      <w:jc w:val="left"/>
    </w:pPr>
    <w:rPr>
      <w:szCs w:val="20"/>
    </w:rPr>
  </w:style>
  <w:style w:type="paragraph" w:styleId="ListBullet5">
    <w:name w:val="List Bullet 5"/>
    <w:basedOn w:val="Normal"/>
    <w:autoRedefine/>
    <w:rsid w:val="008C5CFA"/>
    <w:pPr>
      <w:numPr>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numId w:val="26"/>
      </w:numPr>
      <w:spacing w:before="0" w:after="240"/>
      <w:jc w:val="left"/>
    </w:pPr>
    <w:rPr>
      <w:szCs w:val="20"/>
    </w:rPr>
  </w:style>
  <w:style w:type="paragraph" w:styleId="ListNumber2">
    <w:name w:val="List Number 2"/>
    <w:basedOn w:val="Text2"/>
    <w:rsid w:val="008C5CFA"/>
    <w:pPr>
      <w:numPr>
        <w:numId w:val="28"/>
      </w:numPr>
      <w:spacing w:before="0" w:after="240"/>
      <w:jc w:val="left"/>
    </w:pPr>
    <w:rPr>
      <w:szCs w:val="20"/>
    </w:rPr>
  </w:style>
  <w:style w:type="paragraph" w:styleId="ListNumber3">
    <w:name w:val="List Number 3"/>
    <w:basedOn w:val="Text3"/>
    <w:rsid w:val="008C5CFA"/>
    <w:pPr>
      <w:numPr>
        <w:numId w:val="29"/>
      </w:numPr>
      <w:spacing w:before="0" w:after="240"/>
      <w:jc w:val="left"/>
    </w:pPr>
    <w:rPr>
      <w:szCs w:val="20"/>
    </w:rPr>
  </w:style>
  <w:style w:type="paragraph" w:styleId="ListNumber4">
    <w:name w:val="List Number 4"/>
    <w:basedOn w:val="Text4"/>
    <w:rsid w:val="008C5CFA"/>
    <w:pPr>
      <w:numPr>
        <w:numId w:val="30"/>
      </w:numPr>
      <w:spacing w:before="0" w:after="240"/>
      <w:jc w:val="left"/>
    </w:pPr>
    <w:rPr>
      <w:szCs w:val="20"/>
    </w:rPr>
  </w:style>
  <w:style w:type="paragraph" w:styleId="ListNumber5">
    <w:name w:val="List Number 5"/>
    <w:basedOn w:val="Normal"/>
    <w:rsid w:val="008C5CFA"/>
    <w:pPr>
      <w:numPr>
        <w:numId w:val="17"/>
      </w:numPr>
      <w:spacing w:before="0" w:after="240"/>
      <w:jc w:val="left"/>
    </w:pPr>
    <w:rPr>
      <w:szCs w:val="20"/>
    </w:rPr>
  </w:style>
  <w:style w:type="paragraph" w:styleId="MacroText">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uiPriority w:val="99"/>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Heading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er0">
    <w:name w:val="Header_0"/>
    <w:basedOn w:val="Normal"/>
    <w:rsid w:val="005643CD"/>
    <w:pPr>
      <w:tabs>
        <w:tab w:val="center" w:pos="4535"/>
        <w:tab w:val="right" w:pos="9071"/>
      </w:tabs>
    </w:pPr>
  </w:style>
  <w:style w:type="paragraph" w:customStyle="1" w:styleId="Heading10">
    <w:name w:val="Heading 1_0"/>
    <w:basedOn w:val="Normal"/>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ManualHeading20">
    <w:name w:val="Manual Heading 2_0"/>
    <w:basedOn w:val="Normal"/>
    <w:next w:val="Normal0"/>
    <w:rsid w:val="005643CD"/>
    <w:pPr>
      <w:keepNext/>
      <w:tabs>
        <w:tab w:val="left" w:pos="850"/>
      </w:tabs>
      <w:ind w:left="850" w:hanging="85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9.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3.xml"/><Relationship Id="rId68" Type="http://schemas.openxmlformats.org/officeDocument/2006/relationships/header" Target="header46.xml"/><Relationship Id="rId16" Type="http://schemas.openxmlformats.org/officeDocument/2006/relationships/footer" Target="footer4.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6.xml"/><Relationship Id="rId58" Type="http://schemas.openxmlformats.org/officeDocument/2006/relationships/header" Target="header39.xml"/><Relationship Id="rId66" Type="http://schemas.openxmlformats.org/officeDocument/2006/relationships/header" Target="header45.xml"/><Relationship Id="rId74"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eader" Target="header41.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38.xml"/><Relationship Id="rId64" Type="http://schemas.openxmlformats.org/officeDocument/2006/relationships/header" Target="header44.xml"/><Relationship Id="rId69" Type="http://schemas.openxmlformats.org/officeDocument/2006/relationships/header" Target="header47.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5.xml"/><Relationship Id="rId72" Type="http://schemas.openxmlformats.org/officeDocument/2006/relationships/header" Target="header4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30.xml"/><Relationship Id="rId59" Type="http://schemas.openxmlformats.org/officeDocument/2006/relationships/footer" Target="footer13.xml"/><Relationship Id="rId67" Type="http://schemas.openxmlformats.org/officeDocument/2006/relationships/footer" Target="footer15.xml"/><Relationship Id="rId20" Type="http://schemas.openxmlformats.org/officeDocument/2006/relationships/header" Target="header8.xml"/><Relationship Id="rId41" Type="http://schemas.openxmlformats.org/officeDocument/2006/relationships/header" Target="header25.xml"/><Relationship Id="rId54" Type="http://schemas.openxmlformats.org/officeDocument/2006/relationships/footer" Target="footer11.xml"/><Relationship Id="rId62" Type="http://schemas.openxmlformats.org/officeDocument/2006/relationships/header" Target="header42.xml"/><Relationship Id="rId70" Type="http://schemas.openxmlformats.org/officeDocument/2006/relationships/footer" Target="footer16.xml"/><Relationship Id="rId75"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header" Target="header33.xml"/><Relationship Id="rId57" Type="http://schemas.openxmlformats.org/officeDocument/2006/relationships/footer" Target="footer12.xml"/><Relationship Id="rId10" Type="http://schemas.openxmlformats.org/officeDocument/2006/relationships/footer" Target="footer1.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footer" Target="footer10.xml"/><Relationship Id="rId60" Type="http://schemas.openxmlformats.org/officeDocument/2006/relationships/header" Target="header40.xml"/><Relationship Id="rId65" Type="http://schemas.openxmlformats.org/officeDocument/2006/relationships/footer" Target="footer14.xml"/><Relationship Id="rId73"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9.xml"/><Relationship Id="rId34" Type="http://schemas.openxmlformats.org/officeDocument/2006/relationships/header" Target="header20.xml"/><Relationship Id="rId50" Type="http://schemas.openxmlformats.org/officeDocument/2006/relationships/header" Target="header34.xml"/><Relationship Id="rId55" Type="http://schemas.openxmlformats.org/officeDocument/2006/relationships/header" Target="header37.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8.xml"/><Relationship Id="rId2" Type="http://schemas.openxmlformats.org/officeDocument/2006/relationships/numbering" Target="numbering.xml"/><Relationship Id="rId2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DE5A-E2B4-43CC-98B2-0D244930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53654</Words>
  <Characters>305829</Characters>
  <Application>Microsoft Office Word</Application>
  <DocSecurity>0</DocSecurity>
  <Lines>2548</Lines>
  <Paragraphs>717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Емилия Герджикова</cp:lastModifiedBy>
  <cp:revision>4</cp:revision>
  <dcterms:created xsi:type="dcterms:W3CDTF">2020-06-18T20:21:00Z</dcterms:created>
  <dcterms:modified xsi:type="dcterms:W3CDTF">2020-06-19T07:57:00Z</dcterms:modified>
</cp:coreProperties>
</file>