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574" w:type="dxa"/>
        <w:tblInd w:w="-432" w:type="dxa"/>
        <w:tblLayout w:type="fixed"/>
        <w:tblLook w:val="01E0" w:firstRow="1" w:lastRow="1" w:firstColumn="1" w:lastColumn="1" w:noHBand="0" w:noVBand="0"/>
      </w:tblPr>
      <w:tblGrid>
        <w:gridCol w:w="720"/>
        <w:gridCol w:w="1692"/>
        <w:gridCol w:w="1956"/>
        <w:gridCol w:w="3373"/>
        <w:gridCol w:w="596"/>
        <w:gridCol w:w="596"/>
        <w:gridCol w:w="1022"/>
        <w:gridCol w:w="850"/>
        <w:gridCol w:w="1418"/>
        <w:gridCol w:w="791"/>
        <w:gridCol w:w="851"/>
        <w:gridCol w:w="709"/>
      </w:tblGrid>
      <w:tr w:rsidR="002C4307" w:rsidRPr="0025364D" w14:paraId="43CAABAA" w14:textId="77777777" w:rsidTr="002C4307">
        <w:trPr>
          <w:trHeight w:val="568"/>
        </w:trPr>
        <w:tc>
          <w:tcPr>
            <w:tcW w:w="14574" w:type="dxa"/>
            <w:gridSpan w:val="12"/>
          </w:tcPr>
          <w:p w14:paraId="6BC0351D" w14:textId="3C60C40E" w:rsidR="002C4307" w:rsidRPr="00FA11FC" w:rsidRDefault="002C4307" w:rsidP="002C4307">
            <w:pPr>
              <w:pStyle w:val="Footer"/>
              <w:jc w:val="center"/>
              <w:rPr>
                <w:rFonts w:ascii="Times New Roman" w:hAnsi="Times New Roman"/>
                <w:b/>
                <w:sz w:val="20"/>
                <w:szCs w:val="22"/>
              </w:rPr>
            </w:pPr>
            <w:r w:rsidRPr="00FA11FC">
              <w:rPr>
                <w:rFonts w:ascii="Times New Roman" w:hAnsi="Times New Roman"/>
                <w:b/>
                <w:sz w:val="20"/>
                <w:szCs w:val="22"/>
              </w:rPr>
              <w:t>НАРЪЧНИК НА ИНДИКАТОРИТЕ ПО</w:t>
            </w:r>
          </w:p>
          <w:p w14:paraId="42DD6DD0" w14:textId="2C2FF7D1" w:rsidR="002C4307" w:rsidRPr="008816C1" w:rsidRDefault="002C4307" w:rsidP="002C4307">
            <w:pPr>
              <w:tabs>
                <w:tab w:val="left" w:pos="6480"/>
              </w:tabs>
              <w:spacing w:line="240" w:lineRule="auto"/>
              <w:jc w:val="center"/>
              <w:rPr>
                <w:rFonts w:ascii="Times New Roman" w:hAnsi="Times New Roman"/>
                <w:b/>
                <w:sz w:val="20"/>
                <w:szCs w:val="20"/>
              </w:rPr>
            </w:pPr>
            <w:r w:rsidRPr="00FA11FC">
              <w:rPr>
                <w:rFonts w:ascii="Times New Roman" w:hAnsi="Times New Roman"/>
                <w:b/>
                <w:sz w:val="20"/>
                <w:szCs w:val="22"/>
              </w:rPr>
              <w:t>ОПЕРАТИВНА ПРОГРАМА „ДОБРО УПРАВЛЕНИЕ“</w:t>
            </w:r>
          </w:p>
        </w:tc>
      </w:tr>
      <w:tr w:rsidR="00E601F9" w:rsidRPr="0025364D" w14:paraId="3866EEF9" w14:textId="77777777" w:rsidTr="0002152F">
        <w:tc>
          <w:tcPr>
            <w:tcW w:w="720" w:type="dxa"/>
          </w:tcPr>
          <w:p w14:paraId="65C0F465" w14:textId="77777777" w:rsidR="00E601F9" w:rsidRPr="0025364D" w:rsidRDefault="00E601F9" w:rsidP="00EB2F1E">
            <w:pPr>
              <w:spacing w:line="240" w:lineRule="auto"/>
              <w:rPr>
                <w:rFonts w:ascii="Times New Roman" w:hAnsi="Times New Roman"/>
                <w:sz w:val="20"/>
                <w:szCs w:val="20"/>
              </w:rPr>
            </w:pPr>
          </w:p>
        </w:tc>
        <w:tc>
          <w:tcPr>
            <w:tcW w:w="1692" w:type="dxa"/>
          </w:tcPr>
          <w:p w14:paraId="366CC3AC" w14:textId="77777777" w:rsidR="00E601F9" w:rsidRPr="002B4ABB" w:rsidRDefault="00E601F9" w:rsidP="00EB2F1E">
            <w:pPr>
              <w:spacing w:line="240" w:lineRule="auto"/>
              <w:jc w:val="center"/>
              <w:rPr>
                <w:rFonts w:ascii="Times New Roman" w:hAnsi="Times New Roman"/>
                <w:b/>
                <w:sz w:val="20"/>
                <w:szCs w:val="20"/>
              </w:rPr>
            </w:pPr>
            <w:r w:rsidRPr="0025364D">
              <w:rPr>
                <w:rFonts w:ascii="Times New Roman" w:hAnsi="Times New Roman"/>
                <w:b/>
                <w:sz w:val="20"/>
                <w:szCs w:val="20"/>
              </w:rPr>
              <w:t>Списък индикатори</w:t>
            </w:r>
          </w:p>
        </w:tc>
        <w:tc>
          <w:tcPr>
            <w:tcW w:w="1956" w:type="dxa"/>
          </w:tcPr>
          <w:p w14:paraId="059B766E" w14:textId="77777777" w:rsidR="00E601F9" w:rsidRPr="002B4ABB" w:rsidRDefault="00E601F9" w:rsidP="00EB2F1E">
            <w:pPr>
              <w:spacing w:line="240" w:lineRule="auto"/>
              <w:jc w:val="center"/>
              <w:rPr>
                <w:rFonts w:ascii="Times New Roman" w:hAnsi="Times New Roman"/>
                <w:b/>
                <w:sz w:val="20"/>
                <w:szCs w:val="20"/>
              </w:rPr>
            </w:pPr>
            <w:r w:rsidRPr="0025364D">
              <w:rPr>
                <w:rFonts w:ascii="Times New Roman" w:hAnsi="Times New Roman"/>
                <w:b/>
                <w:sz w:val="20"/>
                <w:szCs w:val="20"/>
              </w:rPr>
              <w:t>Дефиниция</w:t>
            </w:r>
          </w:p>
        </w:tc>
        <w:tc>
          <w:tcPr>
            <w:tcW w:w="3373" w:type="dxa"/>
          </w:tcPr>
          <w:p w14:paraId="381AFE60" w14:textId="77777777" w:rsidR="00E601F9" w:rsidRPr="002B4ABB" w:rsidRDefault="00E601F9" w:rsidP="00EB2F1E">
            <w:pPr>
              <w:spacing w:line="240" w:lineRule="auto"/>
              <w:jc w:val="center"/>
              <w:rPr>
                <w:rFonts w:ascii="Times New Roman" w:hAnsi="Times New Roman"/>
                <w:b/>
                <w:sz w:val="20"/>
                <w:szCs w:val="20"/>
              </w:rPr>
            </w:pPr>
            <w:r w:rsidRPr="0025364D">
              <w:rPr>
                <w:rFonts w:ascii="Times New Roman" w:hAnsi="Times New Roman"/>
                <w:b/>
                <w:sz w:val="20"/>
                <w:szCs w:val="20"/>
              </w:rPr>
              <w:t>Физически резултати, които се отчитат по индикатора</w:t>
            </w:r>
          </w:p>
        </w:tc>
        <w:tc>
          <w:tcPr>
            <w:tcW w:w="596" w:type="dxa"/>
          </w:tcPr>
          <w:p w14:paraId="7E9D8D5A" w14:textId="77777777" w:rsidR="00E601F9" w:rsidRPr="0025364D" w:rsidRDefault="00E601F9" w:rsidP="00EB2F1E">
            <w:pPr>
              <w:spacing w:line="240" w:lineRule="auto"/>
              <w:jc w:val="center"/>
              <w:rPr>
                <w:rFonts w:ascii="Times New Roman" w:hAnsi="Times New Roman"/>
                <w:b/>
                <w:sz w:val="20"/>
                <w:szCs w:val="20"/>
              </w:rPr>
            </w:pPr>
            <w:r w:rsidRPr="0025364D">
              <w:rPr>
                <w:rFonts w:ascii="Times New Roman" w:hAnsi="Times New Roman"/>
                <w:b/>
                <w:sz w:val="20"/>
                <w:szCs w:val="20"/>
              </w:rPr>
              <w:t>Мерна единица</w:t>
            </w:r>
          </w:p>
        </w:tc>
        <w:tc>
          <w:tcPr>
            <w:tcW w:w="596" w:type="dxa"/>
          </w:tcPr>
          <w:p w14:paraId="7D44A5C9" w14:textId="77777777" w:rsidR="00E601F9" w:rsidRPr="00E62D37" w:rsidRDefault="00E601F9" w:rsidP="00EB2F1E">
            <w:pPr>
              <w:spacing w:line="240" w:lineRule="auto"/>
              <w:jc w:val="center"/>
              <w:rPr>
                <w:rFonts w:ascii="Times New Roman" w:hAnsi="Times New Roman"/>
                <w:b/>
                <w:sz w:val="20"/>
                <w:szCs w:val="20"/>
              </w:rPr>
            </w:pPr>
            <w:r w:rsidRPr="00E62D37">
              <w:rPr>
                <w:rFonts w:ascii="Times New Roman" w:hAnsi="Times New Roman"/>
                <w:b/>
                <w:sz w:val="20"/>
                <w:szCs w:val="20"/>
              </w:rPr>
              <w:t>Базова стойност</w:t>
            </w:r>
          </w:p>
          <w:p w14:paraId="4D990608" w14:textId="77777777" w:rsidR="00E601F9" w:rsidRPr="008816C1" w:rsidRDefault="00E601F9" w:rsidP="00EB2F1E">
            <w:pPr>
              <w:spacing w:line="240" w:lineRule="auto"/>
              <w:jc w:val="center"/>
              <w:rPr>
                <w:rFonts w:ascii="Times New Roman" w:hAnsi="Times New Roman"/>
                <w:b/>
                <w:sz w:val="20"/>
                <w:szCs w:val="20"/>
              </w:rPr>
            </w:pPr>
          </w:p>
        </w:tc>
        <w:tc>
          <w:tcPr>
            <w:tcW w:w="1022" w:type="dxa"/>
          </w:tcPr>
          <w:p w14:paraId="02893E0C" w14:textId="77777777" w:rsidR="00E601F9" w:rsidRPr="0025364D" w:rsidRDefault="00E601F9" w:rsidP="00EB2F1E">
            <w:pPr>
              <w:spacing w:line="240" w:lineRule="auto"/>
              <w:jc w:val="center"/>
              <w:rPr>
                <w:rFonts w:ascii="Times New Roman" w:hAnsi="Times New Roman"/>
                <w:b/>
                <w:sz w:val="20"/>
                <w:szCs w:val="20"/>
              </w:rPr>
            </w:pPr>
            <w:r w:rsidRPr="0025364D">
              <w:rPr>
                <w:rFonts w:ascii="Times New Roman" w:hAnsi="Times New Roman"/>
                <w:b/>
                <w:sz w:val="20"/>
                <w:szCs w:val="20"/>
              </w:rPr>
              <w:t>Целева стойност</w:t>
            </w:r>
          </w:p>
          <w:p w14:paraId="661DFD5E" w14:textId="77777777" w:rsidR="00E601F9" w:rsidRPr="0025364D" w:rsidRDefault="00E601F9" w:rsidP="00EB2F1E">
            <w:pPr>
              <w:spacing w:line="240" w:lineRule="auto"/>
              <w:jc w:val="center"/>
              <w:rPr>
                <w:rFonts w:ascii="Times New Roman" w:hAnsi="Times New Roman"/>
                <w:b/>
                <w:sz w:val="20"/>
                <w:szCs w:val="20"/>
              </w:rPr>
            </w:pPr>
            <w:r w:rsidRPr="0025364D">
              <w:rPr>
                <w:rFonts w:ascii="Times New Roman" w:hAnsi="Times New Roman"/>
                <w:b/>
                <w:sz w:val="20"/>
                <w:szCs w:val="20"/>
              </w:rPr>
              <w:t>2018/2023</w:t>
            </w:r>
          </w:p>
        </w:tc>
        <w:tc>
          <w:tcPr>
            <w:tcW w:w="850" w:type="dxa"/>
          </w:tcPr>
          <w:p w14:paraId="278DE308" w14:textId="77777777" w:rsidR="00E601F9" w:rsidRPr="0025364D" w:rsidRDefault="00E601F9" w:rsidP="00E601F9">
            <w:pPr>
              <w:spacing w:line="240" w:lineRule="auto"/>
              <w:rPr>
                <w:rFonts w:ascii="Times New Roman" w:hAnsi="Times New Roman"/>
                <w:b/>
                <w:sz w:val="20"/>
                <w:szCs w:val="20"/>
              </w:rPr>
            </w:pPr>
            <w:r w:rsidRPr="0025364D">
              <w:rPr>
                <w:rFonts w:ascii="Times New Roman" w:hAnsi="Times New Roman"/>
                <w:b/>
                <w:sz w:val="20"/>
                <w:szCs w:val="20"/>
              </w:rPr>
              <w:t>Периодичност на отчитане</w:t>
            </w:r>
          </w:p>
        </w:tc>
        <w:tc>
          <w:tcPr>
            <w:tcW w:w="1418" w:type="dxa"/>
          </w:tcPr>
          <w:p w14:paraId="094B7942" w14:textId="77777777" w:rsidR="00E601F9" w:rsidRPr="002B4ABB" w:rsidRDefault="00E601F9" w:rsidP="00EB2F1E">
            <w:pPr>
              <w:spacing w:line="240" w:lineRule="auto"/>
              <w:jc w:val="center"/>
              <w:rPr>
                <w:rFonts w:ascii="Times New Roman" w:hAnsi="Times New Roman"/>
                <w:b/>
                <w:sz w:val="20"/>
                <w:szCs w:val="20"/>
              </w:rPr>
            </w:pPr>
            <w:r w:rsidRPr="0025364D">
              <w:rPr>
                <w:rFonts w:ascii="Times New Roman" w:hAnsi="Times New Roman"/>
                <w:b/>
                <w:sz w:val="20"/>
                <w:szCs w:val="20"/>
              </w:rPr>
              <w:t>Връзка със системата за наблюдение</w:t>
            </w:r>
          </w:p>
        </w:tc>
        <w:tc>
          <w:tcPr>
            <w:tcW w:w="791" w:type="dxa"/>
          </w:tcPr>
          <w:p w14:paraId="2F779A2A" w14:textId="77777777" w:rsidR="00E601F9" w:rsidRPr="0025364D" w:rsidRDefault="00E601F9" w:rsidP="00EB2F1E">
            <w:pPr>
              <w:spacing w:line="240" w:lineRule="auto"/>
              <w:jc w:val="center"/>
              <w:rPr>
                <w:rFonts w:ascii="Times New Roman" w:hAnsi="Times New Roman"/>
                <w:b/>
                <w:sz w:val="20"/>
                <w:szCs w:val="20"/>
              </w:rPr>
            </w:pPr>
            <w:r w:rsidRPr="0025364D">
              <w:rPr>
                <w:rFonts w:ascii="Times New Roman" w:hAnsi="Times New Roman"/>
                <w:b/>
                <w:sz w:val="20"/>
                <w:szCs w:val="20"/>
              </w:rPr>
              <w:t>Източник на информация</w:t>
            </w:r>
          </w:p>
        </w:tc>
        <w:tc>
          <w:tcPr>
            <w:tcW w:w="851" w:type="dxa"/>
          </w:tcPr>
          <w:p w14:paraId="1A621826" w14:textId="77777777" w:rsidR="00E601F9" w:rsidRPr="00E62D37" w:rsidRDefault="00E601F9" w:rsidP="00EB2F1E">
            <w:pPr>
              <w:spacing w:line="240" w:lineRule="auto"/>
              <w:jc w:val="center"/>
              <w:rPr>
                <w:rFonts w:ascii="Times New Roman" w:hAnsi="Times New Roman"/>
                <w:b/>
                <w:sz w:val="20"/>
                <w:szCs w:val="20"/>
              </w:rPr>
            </w:pPr>
            <w:r w:rsidRPr="0025364D">
              <w:rPr>
                <w:rFonts w:ascii="Times New Roman" w:hAnsi="Times New Roman"/>
                <w:b/>
                <w:sz w:val="20"/>
                <w:szCs w:val="20"/>
              </w:rPr>
              <w:t xml:space="preserve">Важност за започване на </w:t>
            </w:r>
            <w:proofErr w:type="spellStart"/>
            <w:r w:rsidRPr="0025364D">
              <w:rPr>
                <w:rFonts w:ascii="Times New Roman" w:hAnsi="Times New Roman"/>
                <w:b/>
                <w:sz w:val="20"/>
                <w:szCs w:val="20"/>
              </w:rPr>
              <w:t>ad</w:t>
            </w:r>
            <w:proofErr w:type="spellEnd"/>
            <w:r w:rsidRPr="0025364D">
              <w:rPr>
                <w:rFonts w:ascii="Times New Roman" w:hAnsi="Times New Roman"/>
                <w:b/>
                <w:sz w:val="20"/>
                <w:szCs w:val="20"/>
              </w:rPr>
              <w:t xml:space="preserve"> </w:t>
            </w:r>
            <w:proofErr w:type="spellStart"/>
            <w:r w:rsidRPr="0025364D">
              <w:rPr>
                <w:rFonts w:ascii="Times New Roman" w:hAnsi="Times New Roman"/>
                <w:b/>
                <w:sz w:val="20"/>
                <w:szCs w:val="20"/>
              </w:rPr>
              <w:t>hoc</w:t>
            </w:r>
            <w:proofErr w:type="spellEnd"/>
            <w:r w:rsidRPr="0025364D">
              <w:rPr>
                <w:rFonts w:ascii="Times New Roman" w:hAnsi="Times New Roman"/>
                <w:b/>
                <w:sz w:val="20"/>
                <w:szCs w:val="20"/>
              </w:rPr>
              <w:t xml:space="preserve"> или </w:t>
            </w:r>
            <w:r w:rsidRPr="00E62D37">
              <w:rPr>
                <w:rFonts w:ascii="Times New Roman" w:hAnsi="Times New Roman"/>
                <w:b/>
                <w:sz w:val="20"/>
                <w:szCs w:val="20"/>
              </w:rPr>
              <w:t>текуща оценка</w:t>
            </w:r>
          </w:p>
        </w:tc>
        <w:tc>
          <w:tcPr>
            <w:tcW w:w="709" w:type="dxa"/>
          </w:tcPr>
          <w:p w14:paraId="404529F2" w14:textId="77777777" w:rsidR="00E601F9" w:rsidRPr="008816C1" w:rsidRDefault="00E601F9" w:rsidP="00EB2F1E">
            <w:pPr>
              <w:spacing w:line="240" w:lineRule="auto"/>
              <w:jc w:val="center"/>
              <w:rPr>
                <w:rFonts w:ascii="Times New Roman" w:hAnsi="Times New Roman"/>
                <w:b/>
                <w:sz w:val="20"/>
                <w:szCs w:val="20"/>
              </w:rPr>
            </w:pPr>
            <w:r w:rsidRPr="008816C1">
              <w:rPr>
                <w:rFonts w:ascii="Times New Roman" w:hAnsi="Times New Roman"/>
                <w:b/>
                <w:sz w:val="20"/>
                <w:szCs w:val="20"/>
              </w:rPr>
              <w:t>Отговорности за управление на индикатора</w:t>
            </w:r>
          </w:p>
        </w:tc>
      </w:tr>
      <w:tr w:rsidR="00AC4FA9" w:rsidRPr="0025364D" w14:paraId="76853E64" w14:textId="77777777" w:rsidTr="00AC1B59">
        <w:tc>
          <w:tcPr>
            <w:tcW w:w="720" w:type="dxa"/>
          </w:tcPr>
          <w:p w14:paraId="5FEA99ED" w14:textId="77777777" w:rsidR="00AC4FA9" w:rsidRPr="0025364D" w:rsidRDefault="00AC4FA9" w:rsidP="00EB2F1E">
            <w:pPr>
              <w:spacing w:line="240" w:lineRule="auto"/>
              <w:rPr>
                <w:rFonts w:ascii="Times New Roman" w:hAnsi="Times New Roman"/>
                <w:b/>
                <w:bCs/>
                <w:sz w:val="20"/>
                <w:szCs w:val="20"/>
              </w:rPr>
            </w:pPr>
          </w:p>
        </w:tc>
        <w:tc>
          <w:tcPr>
            <w:tcW w:w="13854" w:type="dxa"/>
            <w:gridSpan w:val="11"/>
          </w:tcPr>
          <w:p w14:paraId="4BF7A517" w14:textId="543896B8" w:rsidR="00AC4FA9" w:rsidRPr="002B4ABB" w:rsidRDefault="00AC4FA9" w:rsidP="00EB2F1E">
            <w:pPr>
              <w:spacing w:line="240" w:lineRule="auto"/>
              <w:rPr>
                <w:rFonts w:ascii="Times New Roman" w:hAnsi="Times New Roman"/>
                <w:sz w:val="20"/>
                <w:szCs w:val="20"/>
              </w:rPr>
            </w:pPr>
            <w:r w:rsidRPr="0025364D">
              <w:rPr>
                <w:rFonts w:ascii="Times New Roman" w:hAnsi="Times New Roman"/>
                <w:b/>
                <w:bCs/>
                <w:sz w:val="20"/>
                <w:szCs w:val="20"/>
              </w:rPr>
              <w:t>ПО 1</w:t>
            </w:r>
          </w:p>
        </w:tc>
      </w:tr>
      <w:tr w:rsidR="00E601F9" w:rsidRPr="0025364D" w14:paraId="0BA8A6FC" w14:textId="77777777" w:rsidTr="0002152F">
        <w:trPr>
          <w:trHeight w:val="1842"/>
        </w:trPr>
        <w:tc>
          <w:tcPr>
            <w:tcW w:w="720" w:type="dxa"/>
          </w:tcPr>
          <w:p w14:paraId="353394BF" w14:textId="77777777" w:rsidR="00E601F9" w:rsidRPr="002B4ABB" w:rsidRDefault="00E601F9" w:rsidP="00EB2F1E">
            <w:pPr>
              <w:tabs>
                <w:tab w:val="left" w:pos="7065"/>
              </w:tabs>
              <w:spacing w:line="240" w:lineRule="auto"/>
              <w:jc w:val="both"/>
              <w:rPr>
                <w:rFonts w:ascii="Times New Roman" w:hAnsi="Times New Roman"/>
                <w:bCs/>
                <w:color w:val="000000"/>
                <w:sz w:val="20"/>
                <w:szCs w:val="20"/>
              </w:rPr>
            </w:pPr>
            <w:r w:rsidRPr="002B4ABB">
              <w:rPr>
                <w:rFonts w:ascii="Times New Roman" w:hAnsi="Times New Roman"/>
                <w:bCs/>
                <w:color w:val="000000"/>
                <w:sz w:val="20"/>
                <w:szCs w:val="20"/>
              </w:rPr>
              <w:t>R1-2</w:t>
            </w:r>
          </w:p>
        </w:tc>
        <w:tc>
          <w:tcPr>
            <w:tcW w:w="1692" w:type="dxa"/>
          </w:tcPr>
          <w:p w14:paraId="16DE43BF" w14:textId="77777777" w:rsidR="00E601F9" w:rsidRPr="0025364D" w:rsidRDefault="00E601F9" w:rsidP="00EB2F1E">
            <w:pPr>
              <w:spacing w:line="240" w:lineRule="auto"/>
              <w:rPr>
                <w:rFonts w:ascii="Times New Roman" w:hAnsi="Times New Roman"/>
                <w:sz w:val="20"/>
                <w:szCs w:val="20"/>
              </w:rPr>
            </w:pPr>
            <w:r w:rsidRPr="0025364D">
              <w:rPr>
                <w:rFonts w:ascii="Times New Roman" w:hAnsi="Times New Roman"/>
                <w:sz w:val="20"/>
                <w:szCs w:val="20"/>
              </w:rPr>
              <w:t xml:space="preserve">Брой стандартизирани общински услуги, въведени във всички общински администрации </w:t>
            </w:r>
          </w:p>
        </w:tc>
        <w:tc>
          <w:tcPr>
            <w:tcW w:w="1956" w:type="dxa"/>
          </w:tcPr>
          <w:p w14:paraId="67D9C07D" w14:textId="55331691" w:rsidR="00E601F9" w:rsidRPr="002B4ABB" w:rsidRDefault="00A64830" w:rsidP="00A64830">
            <w:pPr>
              <w:spacing w:line="240" w:lineRule="auto"/>
              <w:rPr>
                <w:rFonts w:ascii="Times New Roman" w:hAnsi="Times New Roman"/>
                <w:sz w:val="20"/>
                <w:szCs w:val="20"/>
              </w:rPr>
            </w:pPr>
            <w:r>
              <w:rPr>
                <w:rFonts w:ascii="Times New Roman" w:hAnsi="Times New Roman"/>
                <w:sz w:val="20"/>
                <w:szCs w:val="20"/>
              </w:rPr>
              <w:t>Стандартизирани общински услуги са а</w:t>
            </w:r>
            <w:r w:rsidR="00E601F9" w:rsidRPr="002B4ABB">
              <w:rPr>
                <w:rFonts w:ascii="Times New Roman" w:hAnsi="Times New Roman"/>
                <w:sz w:val="20"/>
                <w:szCs w:val="20"/>
              </w:rPr>
              <w:t>дминистративни услуги, предоставяни от общински</w:t>
            </w:r>
            <w:r>
              <w:rPr>
                <w:rFonts w:ascii="Times New Roman" w:hAnsi="Times New Roman"/>
                <w:sz w:val="20"/>
                <w:szCs w:val="20"/>
              </w:rPr>
              <w:t>те</w:t>
            </w:r>
            <w:r w:rsidR="00E601F9" w:rsidRPr="002B4ABB">
              <w:rPr>
                <w:rFonts w:ascii="Times New Roman" w:hAnsi="Times New Roman"/>
                <w:sz w:val="20"/>
                <w:szCs w:val="20"/>
              </w:rPr>
              <w:t xml:space="preserve"> администрации, включени в</w:t>
            </w:r>
            <w:r>
              <w:rPr>
                <w:rFonts w:ascii="Times New Roman" w:hAnsi="Times New Roman"/>
                <w:sz w:val="20"/>
                <w:szCs w:val="20"/>
              </w:rPr>
              <w:t xml:space="preserve"> Административния регистър</w:t>
            </w:r>
            <w:r w:rsidR="00E601F9" w:rsidRPr="002B4ABB">
              <w:rPr>
                <w:rFonts w:ascii="Times New Roman" w:hAnsi="Times New Roman"/>
                <w:sz w:val="20"/>
                <w:szCs w:val="20"/>
              </w:rPr>
              <w:t xml:space="preserve">, за които са </w:t>
            </w:r>
            <w:r>
              <w:rPr>
                <w:rFonts w:ascii="Times New Roman" w:hAnsi="Times New Roman"/>
                <w:sz w:val="20"/>
                <w:szCs w:val="20"/>
              </w:rPr>
              <w:t xml:space="preserve">налице унифицирани, нормативно </w:t>
            </w:r>
            <w:r w:rsidR="00E601F9" w:rsidRPr="002B4ABB">
              <w:rPr>
                <w:rFonts w:ascii="Times New Roman" w:hAnsi="Times New Roman"/>
                <w:sz w:val="20"/>
                <w:szCs w:val="20"/>
              </w:rPr>
              <w:t xml:space="preserve">установени </w:t>
            </w:r>
            <w:r>
              <w:rPr>
                <w:rFonts w:ascii="Times New Roman" w:hAnsi="Times New Roman"/>
                <w:sz w:val="20"/>
                <w:szCs w:val="20"/>
              </w:rPr>
              <w:t xml:space="preserve">изисквания, правила и процедури по предоставяне на услугите. </w:t>
            </w:r>
          </w:p>
        </w:tc>
        <w:tc>
          <w:tcPr>
            <w:tcW w:w="3373" w:type="dxa"/>
          </w:tcPr>
          <w:p w14:paraId="2B4FD227" w14:textId="1BB3C577" w:rsidR="00E601F9" w:rsidRPr="0025364D" w:rsidRDefault="00CE33F6" w:rsidP="006E2C56">
            <w:pPr>
              <w:spacing w:line="240" w:lineRule="auto"/>
              <w:jc w:val="both"/>
              <w:rPr>
                <w:rFonts w:ascii="Times New Roman" w:hAnsi="Times New Roman"/>
                <w:sz w:val="20"/>
                <w:szCs w:val="20"/>
              </w:rPr>
            </w:pPr>
            <w:r>
              <w:t xml:space="preserve"> </w:t>
            </w:r>
            <w:r w:rsidRPr="00CE33F6">
              <w:rPr>
                <w:rFonts w:ascii="Times New Roman" w:hAnsi="Times New Roman"/>
                <w:sz w:val="20"/>
                <w:szCs w:val="20"/>
              </w:rPr>
              <w:t>Отчита се брой общински административни услуги,</w:t>
            </w:r>
            <w:r w:rsidR="00E601F9" w:rsidRPr="0025364D">
              <w:rPr>
                <w:rFonts w:ascii="Times New Roman" w:hAnsi="Times New Roman"/>
                <w:sz w:val="20"/>
                <w:szCs w:val="20"/>
              </w:rPr>
              <w:t xml:space="preserve"> за които </w:t>
            </w:r>
            <w:r>
              <w:rPr>
                <w:rFonts w:ascii="Times New Roman" w:hAnsi="Times New Roman"/>
                <w:sz w:val="20"/>
                <w:szCs w:val="20"/>
              </w:rPr>
              <w:t xml:space="preserve">са налице </w:t>
            </w:r>
            <w:r w:rsidR="00E601F9" w:rsidRPr="0025364D">
              <w:rPr>
                <w:rFonts w:ascii="Times New Roman" w:hAnsi="Times New Roman"/>
                <w:sz w:val="20"/>
                <w:szCs w:val="20"/>
              </w:rPr>
              <w:t>нормативно определени</w:t>
            </w:r>
            <w:r>
              <w:rPr>
                <w:rFonts w:ascii="Times New Roman" w:hAnsi="Times New Roman"/>
                <w:sz w:val="20"/>
                <w:szCs w:val="20"/>
              </w:rPr>
              <w:t xml:space="preserve">, задължителни за всички общини стандартизирани </w:t>
            </w:r>
            <w:r w:rsidRPr="00CE33F6">
              <w:rPr>
                <w:rFonts w:ascii="Times New Roman" w:hAnsi="Times New Roman"/>
                <w:sz w:val="20"/>
                <w:szCs w:val="20"/>
              </w:rPr>
              <w:t xml:space="preserve">наименования, процедури по предоставяне, образци на заявления, необходими документи за заявяване, бланки за издаваните документи и срокове за извършване на услугата. </w:t>
            </w:r>
            <w:r w:rsidR="00E601F9" w:rsidRPr="0025364D">
              <w:rPr>
                <w:rFonts w:ascii="Times New Roman" w:hAnsi="Times New Roman"/>
                <w:sz w:val="20"/>
                <w:szCs w:val="20"/>
              </w:rPr>
              <w:t xml:space="preserve"> Индикаторът се изчислява с натрупване.</w:t>
            </w:r>
          </w:p>
        </w:tc>
        <w:tc>
          <w:tcPr>
            <w:tcW w:w="596" w:type="dxa"/>
          </w:tcPr>
          <w:p w14:paraId="303DF890" w14:textId="77777777" w:rsidR="00E601F9" w:rsidRPr="0025364D" w:rsidRDefault="00E601F9" w:rsidP="005F51A0">
            <w:pPr>
              <w:spacing w:before="60" w:after="60" w:line="240" w:lineRule="auto"/>
              <w:jc w:val="center"/>
              <w:rPr>
                <w:rFonts w:ascii="Times New Roman" w:hAnsi="Times New Roman"/>
                <w:sz w:val="20"/>
                <w:szCs w:val="20"/>
              </w:rPr>
            </w:pPr>
            <w:r w:rsidRPr="0025364D">
              <w:rPr>
                <w:rFonts w:ascii="Times New Roman" w:hAnsi="Times New Roman"/>
                <w:sz w:val="20"/>
                <w:szCs w:val="20"/>
              </w:rPr>
              <w:t>Брой</w:t>
            </w:r>
          </w:p>
        </w:tc>
        <w:tc>
          <w:tcPr>
            <w:tcW w:w="596" w:type="dxa"/>
          </w:tcPr>
          <w:p w14:paraId="54757059" w14:textId="77777777" w:rsidR="00E601F9" w:rsidRPr="0025364D" w:rsidRDefault="00E601F9" w:rsidP="005F51A0">
            <w:pPr>
              <w:spacing w:before="60" w:after="60" w:line="240" w:lineRule="auto"/>
              <w:jc w:val="center"/>
              <w:rPr>
                <w:rFonts w:ascii="Times New Roman" w:hAnsi="Times New Roman"/>
                <w:sz w:val="20"/>
                <w:szCs w:val="20"/>
              </w:rPr>
            </w:pPr>
            <w:r w:rsidRPr="0025364D">
              <w:rPr>
                <w:rFonts w:ascii="Times New Roman" w:hAnsi="Times New Roman"/>
                <w:sz w:val="20"/>
                <w:szCs w:val="20"/>
              </w:rPr>
              <w:t>27</w:t>
            </w:r>
          </w:p>
        </w:tc>
        <w:tc>
          <w:tcPr>
            <w:tcW w:w="1022" w:type="dxa"/>
          </w:tcPr>
          <w:p w14:paraId="3863DD79" w14:textId="69410203" w:rsidR="00E601F9" w:rsidRPr="0025364D" w:rsidRDefault="003F28AB" w:rsidP="005F51A0">
            <w:pPr>
              <w:spacing w:before="60" w:after="60" w:line="240" w:lineRule="auto"/>
              <w:jc w:val="center"/>
              <w:rPr>
                <w:rFonts w:ascii="Times New Roman" w:hAnsi="Times New Roman"/>
                <w:sz w:val="20"/>
                <w:szCs w:val="20"/>
              </w:rPr>
            </w:pPr>
            <w:r>
              <w:rPr>
                <w:rFonts w:ascii="Times New Roman" w:hAnsi="Times New Roman"/>
                <w:sz w:val="20"/>
                <w:szCs w:val="20"/>
              </w:rPr>
              <w:t>20</w:t>
            </w:r>
          </w:p>
        </w:tc>
        <w:tc>
          <w:tcPr>
            <w:tcW w:w="850" w:type="dxa"/>
          </w:tcPr>
          <w:p w14:paraId="6A344E4F" w14:textId="77777777" w:rsidR="00E601F9" w:rsidRPr="0025364D" w:rsidRDefault="00E601F9" w:rsidP="00EB2F1E">
            <w:pPr>
              <w:spacing w:line="240" w:lineRule="auto"/>
              <w:rPr>
                <w:rFonts w:ascii="Times New Roman" w:hAnsi="Times New Roman"/>
                <w:sz w:val="20"/>
                <w:szCs w:val="20"/>
              </w:rPr>
            </w:pPr>
            <w:r w:rsidRPr="0025364D">
              <w:rPr>
                <w:rFonts w:ascii="Times New Roman" w:hAnsi="Times New Roman"/>
                <w:sz w:val="20"/>
                <w:szCs w:val="20"/>
              </w:rPr>
              <w:t>Ежегодно</w:t>
            </w:r>
          </w:p>
        </w:tc>
        <w:tc>
          <w:tcPr>
            <w:tcW w:w="1418" w:type="dxa"/>
          </w:tcPr>
          <w:p w14:paraId="73AD275B" w14:textId="77777777" w:rsidR="00E601F9" w:rsidRPr="002B4ABB" w:rsidRDefault="00E601F9" w:rsidP="00EB2F1E">
            <w:pPr>
              <w:spacing w:line="240" w:lineRule="auto"/>
              <w:rPr>
                <w:rFonts w:ascii="Times New Roman" w:hAnsi="Times New Roman"/>
                <w:sz w:val="20"/>
                <w:szCs w:val="20"/>
              </w:rPr>
            </w:pPr>
            <w:r w:rsidRPr="002B4ABB">
              <w:rPr>
                <w:rFonts w:ascii="Times New Roman" w:hAnsi="Times New Roman"/>
                <w:sz w:val="20"/>
                <w:szCs w:val="20"/>
              </w:rPr>
              <w:t>О1-4</w:t>
            </w:r>
          </w:p>
        </w:tc>
        <w:tc>
          <w:tcPr>
            <w:tcW w:w="791" w:type="dxa"/>
          </w:tcPr>
          <w:p w14:paraId="54CBB529" w14:textId="1AF7C72E" w:rsidR="00E601F9" w:rsidRPr="008816C1" w:rsidRDefault="00E601F9" w:rsidP="00EB2F1E">
            <w:pPr>
              <w:spacing w:before="60" w:after="60" w:line="240" w:lineRule="auto"/>
              <w:jc w:val="center"/>
              <w:rPr>
                <w:rFonts w:ascii="Times New Roman" w:hAnsi="Times New Roman"/>
                <w:sz w:val="20"/>
                <w:szCs w:val="20"/>
              </w:rPr>
            </w:pPr>
            <w:r w:rsidRPr="0025364D">
              <w:rPr>
                <w:rFonts w:ascii="Times New Roman" w:hAnsi="Times New Roman"/>
                <w:sz w:val="20"/>
                <w:szCs w:val="20"/>
              </w:rPr>
              <w:t xml:space="preserve">Доклади </w:t>
            </w:r>
            <w:r w:rsidRPr="00E62D37">
              <w:rPr>
                <w:rFonts w:ascii="Times New Roman" w:hAnsi="Times New Roman"/>
                <w:sz w:val="20"/>
                <w:szCs w:val="20"/>
              </w:rPr>
              <w:t xml:space="preserve">на бенефициенти, ИСУН, </w:t>
            </w:r>
            <w:r w:rsidRPr="008816C1">
              <w:rPr>
                <w:rFonts w:ascii="Times New Roman" w:hAnsi="Times New Roman"/>
                <w:sz w:val="20"/>
                <w:szCs w:val="20"/>
              </w:rPr>
              <w:t>и мониторинг от УО</w:t>
            </w:r>
            <w:r w:rsidR="00443306">
              <w:t xml:space="preserve"> </w:t>
            </w:r>
            <w:r w:rsidR="00443306" w:rsidRPr="00443306">
              <w:rPr>
                <w:rFonts w:ascii="Times New Roman" w:hAnsi="Times New Roman"/>
                <w:sz w:val="20"/>
                <w:szCs w:val="20"/>
              </w:rPr>
              <w:t>Доклад за състоянието на администрацията</w:t>
            </w:r>
            <w:r w:rsidR="007331C0">
              <w:rPr>
                <w:rFonts w:ascii="Times New Roman" w:hAnsi="Times New Roman"/>
                <w:sz w:val="20"/>
                <w:szCs w:val="20"/>
              </w:rPr>
              <w:t xml:space="preserve"> и/или ИИСДА</w:t>
            </w:r>
            <w:r w:rsidR="00443306" w:rsidRPr="00443306">
              <w:rPr>
                <w:rFonts w:ascii="Times New Roman" w:hAnsi="Times New Roman"/>
                <w:sz w:val="20"/>
                <w:szCs w:val="20"/>
              </w:rPr>
              <w:t xml:space="preserve">, АМС, </w:t>
            </w:r>
            <w:r w:rsidR="00443306" w:rsidRPr="00443306">
              <w:rPr>
                <w:rFonts w:ascii="Times New Roman" w:hAnsi="Times New Roman"/>
                <w:sz w:val="20"/>
                <w:szCs w:val="20"/>
              </w:rPr>
              <w:lastRenderedPageBreak/>
              <w:t>НСОРБ</w:t>
            </w:r>
            <w:r w:rsidR="00443306">
              <w:rPr>
                <w:rFonts w:ascii="Times New Roman" w:hAnsi="Times New Roman"/>
                <w:sz w:val="20"/>
                <w:szCs w:val="20"/>
              </w:rPr>
              <w:t xml:space="preserve">, </w:t>
            </w:r>
          </w:p>
        </w:tc>
        <w:tc>
          <w:tcPr>
            <w:tcW w:w="851" w:type="dxa"/>
          </w:tcPr>
          <w:p w14:paraId="25F1BD56" w14:textId="77777777" w:rsidR="00E601F9" w:rsidRPr="002B4ABB" w:rsidRDefault="00E601F9" w:rsidP="00EB2F1E">
            <w:pPr>
              <w:spacing w:line="240" w:lineRule="auto"/>
              <w:rPr>
                <w:rFonts w:ascii="Times New Roman" w:hAnsi="Times New Roman"/>
                <w:sz w:val="20"/>
                <w:szCs w:val="20"/>
              </w:rPr>
            </w:pPr>
            <w:r w:rsidRPr="002B4ABB">
              <w:rPr>
                <w:rFonts w:ascii="Times New Roman" w:hAnsi="Times New Roman"/>
                <w:sz w:val="20"/>
                <w:szCs w:val="20"/>
              </w:rPr>
              <w:lastRenderedPageBreak/>
              <w:t>Ниска</w:t>
            </w:r>
          </w:p>
        </w:tc>
        <w:tc>
          <w:tcPr>
            <w:tcW w:w="709" w:type="dxa"/>
          </w:tcPr>
          <w:p w14:paraId="45F9651B" w14:textId="77777777" w:rsidR="00E601F9" w:rsidRPr="002B4ABB" w:rsidRDefault="00E601F9" w:rsidP="00EB2F1E">
            <w:pPr>
              <w:spacing w:line="240" w:lineRule="auto"/>
              <w:rPr>
                <w:rFonts w:ascii="Times New Roman" w:hAnsi="Times New Roman"/>
                <w:sz w:val="20"/>
                <w:szCs w:val="20"/>
              </w:rPr>
            </w:pPr>
            <w:r w:rsidRPr="002B4ABB">
              <w:rPr>
                <w:rFonts w:ascii="Times New Roman" w:hAnsi="Times New Roman"/>
                <w:sz w:val="20"/>
                <w:szCs w:val="20"/>
              </w:rPr>
              <w:t>САР, НСОРБ, УО</w:t>
            </w:r>
          </w:p>
        </w:tc>
      </w:tr>
      <w:tr w:rsidR="00E601F9" w:rsidRPr="0025364D" w14:paraId="6AF450F8" w14:textId="77777777" w:rsidTr="0002152F">
        <w:trPr>
          <w:trHeight w:val="875"/>
        </w:trPr>
        <w:tc>
          <w:tcPr>
            <w:tcW w:w="720" w:type="dxa"/>
          </w:tcPr>
          <w:p w14:paraId="2F6664AC" w14:textId="77777777" w:rsidR="00E601F9" w:rsidRPr="002B4ABB" w:rsidRDefault="00E601F9" w:rsidP="00EB2F1E">
            <w:pPr>
              <w:spacing w:line="240" w:lineRule="auto"/>
              <w:rPr>
                <w:rFonts w:ascii="Times New Roman" w:hAnsi="Times New Roman"/>
                <w:bCs/>
                <w:color w:val="000000"/>
                <w:sz w:val="20"/>
                <w:szCs w:val="20"/>
              </w:rPr>
            </w:pPr>
            <w:r w:rsidRPr="002B4ABB">
              <w:rPr>
                <w:rFonts w:ascii="Times New Roman" w:hAnsi="Times New Roman"/>
                <w:bCs/>
                <w:color w:val="000000"/>
                <w:sz w:val="20"/>
                <w:szCs w:val="20"/>
              </w:rPr>
              <w:t>R1-4</w:t>
            </w:r>
          </w:p>
        </w:tc>
        <w:tc>
          <w:tcPr>
            <w:tcW w:w="1692" w:type="dxa"/>
          </w:tcPr>
          <w:p w14:paraId="0630E112" w14:textId="77777777" w:rsidR="00E601F9" w:rsidRPr="0025364D" w:rsidRDefault="00E601F9" w:rsidP="005F51A0">
            <w:pPr>
              <w:spacing w:line="240" w:lineRule="auto"/>
              <w:rPr>
                <w:rFonts w:ascii="Times New Roman" w:hAnsi="Times New Roman"/>
                <w:sz w:val="20"/>
                <w:szCs w:val="20"/>
              </w:rPr>
            </w:pPr>
            <w:r w:rsidRPr="0025364D">
              <w:rPr>
                <w:rFonts w:ascii="Times New Roman" w:hAnsi="Times New Roman"/>
                <w:sz w:val="20"/>
                <w:szCs w:val="20"/>
              </w:rPr>
              <w:t>Функционираща електронна тръжна система (e-</w:t>
            </w:r>
            <w:proofErr w:type="spellStart"/>
            <w:r w:rsidRPr="0025364D">
              <w:rPr>
                <w:rFonts w:ascii="Times New Roman" w:hAnsi="Times New Roman"/>
                <w:sz w:val="20"/>
                <w:szCs w:val="20"/>
              </w:rPr>
              <w:t>procurement</w:t>
            </w:r>
            <w:proofErr w:type="spellEnd"/>
            <w:r w:rsidRPr="0025364D">
              <w:rPr>
                <w:rFonts w:ascii="Times New Roman" w:hAnsi="Times New Roman"/>
                <w:sz w:val="20"/>
                <w:szCs w:val="20"/>
              </w:rPr>
              <w:t xml:space="preserve">)  </w:t>
            </w:r>
          </w:p>
        </w:tc>
        <w:tc>
          <w:tcPr>
            <w:tcW w:w="1956" w:type="dxa"/>
          </w:tcPr>
          <w:p w14:paraId="1C372710" w14:textId="1BD418B1" w:rsidR="00E601F9" w:rsidRPr="008816C1" w:rsidRDefault="00E40BB0" w:rsidP="00CB6525">
            <w:pPr>
              <w:spacing w:line="240" w:lineRule="auto"/>
              <w:rPr>
                <w:rFonts w:ascii="Times New Roman" w:hAnsi="Times New Roman"/>
                <w:sz w:val="20"/>
                <w:szCs w:val="20"/>
              </w:rPr>
            </w:pPr>
            <w:r>
              <w:rPr>
                <w:rFonts w:ascii="Times New Roman" w:hAnsi="Times New Roman"/>
                <w:sz w:val="20"/>
                <w:szCs w:val="20"/>
              </w:rPr>
              <w:t xml:space="preserve">ЦИАС „Електронни </w:t>
            </w:r>
            <w:r w:rsidR="00E601F9" w:rsidRPr="00E62D37">
              <w:rPr>
                <w:rFonts w:ascii="Times New Roman" w:hAnsi="Times New Roman"/>
                <w:sz w:val="20"/>
                <w:szCs w:val="20"/>
              </w:rPr>
              <w:t>обществени поръчки</w:t>
            </w:r>
            <w:r>
              <w:rPr>
                <w:rFonts w:ascii="Times New Roman" w:hAnsi="Times New Roman"/>
                <w:sz w:val="20"/>
                <w:szCs w:val="20"/>
              </w:rPr>
              <w:t>“</w:t>
            </w:r>
            <w:r w:rsidR="00E601F9" w:rsidRPr="008816C1">
              <w:rPr>
                <w:rFonts w:ascii="Times New Roman" w:hAnsi="Times New Roman"/>
                <w:sz w:val="20"/>
                <w:szCs w:val="20"/>
              </w:rPr>
              <w:t xml:space="preserve">, която осигурява изцяло електронна комуникация </w:t>
            </w:r>
            <w:r w:rsidR="00CB6525">
              <w:rPr>
                <w:rFonts w:ascii="Times New Roman" w:hAnsi="Times New Roman"/>
                <w:sz w:val="20"/>
                <w:szCs w:val="20"/>
              </w:rPr>
              <w:t xml:space="preserve">между възложителите </w:t>
            </w:r>
            <w:r w:rsidR="00E601F9" w:rsidRPr="008816C1">
              <w:rPr>
                <w:rFonts w:ascii="Times New Roman" w:hAnsi="Times New Roman"/>
                <w:sz w:val="20"/>
                <w:szCs w:val="20"/>
              </w:rPr>
              <w:t xml:space="preserve">и </w:t>
            </w:r>
            <w:r w:rsidR="00CB6525">
              <w:rPr>
                <w:rFonts w:ascii="Times New Roman" w:hAnsi="Times New Roman"/>
                <w:sz w:val="20"/>
                <w:szCs w:val="20"/>
              </w:rPr>
              <w:t xml:space="preserve">участниците в процедури по обществени поръчки, </w:t>
            </w:r>
            <w:r w:rsidR="00E601F9" w:rsidRPr="008816C1">
              <w:rPr>
                <w:rFonts w:ascii="Times New Roman" w:hAnsi="Times New Roman"/>
                <w:sz w:val="20"/>
                <w:szCs w:val="20"/>
              </w:rPr>
              <w:t>съобразена с възприетите европейски практики и приложимите директиви</w:t>
            </w:r>
            <w:r w:rsidR="00CB6525">
              <w:rPr>
                <w:rFonts w:ascii="Times New Roman" w:hAnsi="Times New Roman"/>
                <w:sz w:val="20"/>
                <w:szCs w:val="20"/>
              </w:rPr>
              <w:t>.</w:t>
            </w:r>
          </w:p>
        </w:tc>
        <w:tc>
          <w:tcPr>
            <w:tcW w:w="3373" w:type="dxa"/>
          </w:tcPr>
          <w:p w14:paraId="0AE25B25" w14:textId="24A597E5" w:rsidR="00E601F9" w:rsidRPr="0025364D" w:rsidRDefault="00F42AED" w:rsidP="00F42AED">
            <w:pPr>
              <w:spacing w:line="240" w:lineRule="auto"/>
              <w:rPr>
                <w:rFonts w:ascii="Times New Roman" w:hAnsi="Times New Roman"/>
                <w:sz w:val="20"/>
                <w:szCs w:val="20"/>
              </w:rPr>
            </w:pPr>
            <w:r w:rsidRPr="00F42AED">
              <w:rPr>
                <w:rFonts w:ascii="Times New Roman" w:hAnsi="Times New Roman"/>
                <w:sz w:val="20"/>
                <w:szCs w:val="20"/>
              </w:rPr>
              <w:t xml:space="preserve">Разработена, внедрена и достъпна за потребителите </w:t>
            </w:r>
            <w:r>
              <w:rPr>
                <w:rFonts w:ascii="Times New Roman" w:hAnsi="Times New Roman"/>
                <w:sz w:val="20"/>
                <w:szCs w:val="20"/>
              </w:rPr>
              <w:t xml:space="preserve">ЦИАС „Електронни обществени поръчки“. </w:t>
            </w:r>
          </w:p>
        </w:tc>
        <w:tc>
          <w:tcPr>
            <w:tcW w:w="596" w:type="dxa"/>
          </w:tcPr>
          <w:p w14:paraId="28CF551D" w14:textId="77777777" w:rsidR="00E601F9" w:rsidRPr="002B4ABB" w:rsidRDefault="00E601F9" w:rsidP="00EB2F1E">
            <w:pPr>
              <w:spacing w:line="240" w:lineRule="auto"/>
              <w:rPr>
                <w:rFonts w:ascii="Times New Roman" w:hAnsi="Times New Roman"/>
                <w:sz w:val="20"/>
                <w:szCs w:val="20"/>
              </w:rPr>
            </w:pPr>
            <w:r w:rsidRPr="002B4ABB">
              <w:rPr>
                <w:rFonts w:ascii="Times New Roman" w:hAnsi="Times New Roman"/>
                <w:sz w:val="20"/>
                <w:szCs w:val="20"/>
              </w:rPr>
              <w:t>Да/Не</w:t>
            </w:r>
          </w:p>
        </w:tc>
        <w:tc>
          <w:tcPr>
            <w:tcW w:w="596" w:type="dxa"/>
          </w:tcPr>
          <w:p w14:paraId="3500F5A1" w14:textId="76225989" w:rsidR="00E601F9" w:rsidRPr="002B4ABB" w:rsidRDefault="00157BAE" w:rsidP="00EB2F1E">
            <w:pPr>
              <w:spacing w:line="240" w:lineRule="auto"/>
              <w:rPr>
                <w:rFonts w:ascii="Times New Roman" w:hAnsi="Times New Roman"/>
                <w:sz w:val="20"/>
                <w:szCs w:val="20"/>
              </w:rPr>
            </w:pPr>
            <w:r>
              <w:rPr>
                <w:rFonts w:ascii="Times New Roman" w:hAnsi="Times New Roman"/>
                <w:sz w:val="20"/>
                <w:szCs w:val="20"/>
              </w:rPr>
              <w:t>0</w:t>
            </w:r>
          </w:p>
        </w:tc>
        <w:tc>
          <w:tcPr>
            <w:tcW w:w="1022" w:type="dxa"/>
          </w:tcPr>
          <w:p w14:paraId="00DBEEE5" w14:textId="77777777" w:rsidR="00E601F9" w:rsidRPr="002B4ABB" w:rsidRDefault="00E601F9" w:rsidP="00EB2F1E">
            <w:pPr>
              <w:spacing w:line="240" w:lineRule="auto"/>
              <w:rPr>
                <w:rFonts w:ascii="Times New Roman" w:hAnsi="Times New Roman"/>
                <w:sz w:val="20"/>
                <w:szCs w:val="20"/>
              </w:rPr>
            </w:pPr>
            <w:r w:rsidRPr="002B4ABB">
              <w:rPr>
                <w:rFonts w:ascii="Times New Roman" w:hAnsi="Times New Roman"/>
                <w:sz w:val="20"/>
                <w:szCs w:val="20"/>
              </w:rPr>
              <w:t>Да</w:t>
            </w:r>
          </w:p>
        </w:tc>
        <w:tc>
          <w:tcPr>
            <w:tcW w:w="850" w:type="dxa"/>
          </w:tcPr>
          <w:p w14:paraId="10686CA9" w14:textId="70DC18BC" w:rsidR="00E601F9" w:rsidRPr="0025364D" w:rsidRDefault="00E601F9" w:rsidP="00EB2F1E">
            <w:pPr>
              <w:spacing w:before="60" w:after="60" w:line="240" w:lineRule="auto"/>
              <w:jc w:val="center"/>
              <w:rPr>
                <w:rFonts w:ascii="Times New Roman" w:hAnsi="Times New Roman"/>
                <w:sz w:val="20"/>
                <w:szCs w:val="20"/>
              </w:rPr>
            </w:pPr>
            <w:r w:rsidRPr="0025364D">
              <w:rPr>
                <w:rFonts w:ascii="Times New Roman" w:hAnsi="Times New Roman"/>
                <w:sz w:val="20"/>
                <w:szCs w:val="20"/>
              </w:rPr>
              <w:t>2018, 2021, 2023</w:t>
            </w:r>
          </w:p>
        </w:tc>
        <w:tc>
          <w:tcPr>
            <w:tcW w:w="1418" w:type="dxa"/>
          </w:tcPr>
          <w:p w14:paraId="111D3BFB" w14:textId="77777777" w:rsidR="00E601F9" w:rsidRPr="002B4ABB" w:rsidRDefault="00E601F9" w:rsidP="00EB2F1E">
            <w:pPr>
              <w:spacing w:line="240" w:lineRule="auto"/>
              <w:rPr>
                <w:rFonts w:ascii="Times New Roman" w:hAnsi="Times New Roman"/>
                <w:sz w:val="20"/>
                <w:szCs w:val="20"/>
              </w:rPr>
            </w:pPr>
            <w:r w:rsidRPr="002B4ABB">
              <w:rPr>
                <w:rFonts w:ascii="Times New Roman" w:hAnsi="Times New Roman"/>
                <w:sz w:val="20"/>
                <w:szCs w:val="20"/>
              </w:rPr>
              <w:t>О1-9</w:t>
            </w:r>
          </w:p>
        </w:tc>
        <w:tc>
          <w:tcPr>
            <w:tcW w:w="791" w:type="dxa"/>
          </w:tcPr>
          <w:p w14:paraId="2992CE16" w14:textId="26E6615F" w:rsidR="00E601F9" w:rsidRPr="008816C1" w:rsidRDefault="00E601F9" w:rsidP="00EB2F1E">
            <w:pPr>
              <w:spacing w:before="60" w:after="60" w:line="240" w:lineRule="auto"/>
              <w:jc w:val="center"/>
              <w:rPr>
                <w:rFonts w:ascii="Times New Roman" w:hAnsi="Times New Roman"/>
                <w:sz w:val="20"/>
                <w:szCs w:val="20"/>
              </w:rPr>
            </w:pPr>
            <w:r w:rsidRPr="0025364D">
              <w:rPr>
                <w:rFonts w:ascii="Times New Roman" w:hAnsi="Times New Roman"/>
                <w:sz w:val="20"/>
                <w:szCs w:val="20"/>
              </w:rPr>
              <w:t>АОП, д</w:t>
            </w:r>
            <w:r w:rsidRPr="00E62D37">
              <w:rPr>
                <w:rFonts w:ascii="Times New Roman" w:hAnsi="Times New Roman"/>
                <w:sz w:val="20"/>
                <w:szCs w:val="20"/>
              </w:rPr>
              <w:t xml:space="preserve">оклади на бенефициенти, ИСУН, </w:t>
            </w:r>
            <w:r w:rsidRPr="008816C1">
              <w:rPr>
                <w:rFonts w:ascii="Times New Roman" w:hAnsi="Times New Roman"/>
                <w:sz w:val="20"/>
                <w:szCs w:val="20"/>
              </w:rPr>
              <w:t>и мониторинг от УО</w:t>
            </w:r>
          </w:p>
        </w:tc>
        <w:tc>
          <w:tcPr>
            <w:tcW w:w="851" w:type="dxa"/>
          </w:tcPr>
          <w:p w14:paraId="7FF8DF2B" w14:textId="77777777" w:rsidR="00E601F9" w:rsidRPr="002B4ABB" w:rsidRDefault="00E601F9" w:rsidP="00E64131">
            <w:pPr>
              <w:spacing w:line="240" w:lineRule="auto"/>
              <w:rPr>
                <w:rFonts w:ascii="Times New Roman" w:hAnsi="Times New Roman"/>
                <w:sz w:val="20"/>
                <w:szCs w:val="20"/>
              </w:rPr>
            </w:pPr>
            <w:r w:rsidRPr="002B4ABB">
              <w:rPr>
                <w:rFonts w:ascii="Times New Roman" w:hAnsi="Times New Roman"/>
                <w:sz w:val="20"/>
                <w:szCs w:val="20"/>
              </w:rPr>
              <w:t>Ниско</w:t>
            </w:r>
          </w:p>
        </w:tc>
        <w:tc>
          <w:tcPr>
            <w:tcW w:w="709" w:type="dxa"/>
          </w:tcPr>
          <w:p w14:paraId="09966D86" w14:textId="77777777" w:rsidR="00E601F9" w:rsidRPr="002B4ABB" w:rsidRDefault="00E601F9" w:rsidP="00E64131">
            <w:pPr>
              <w:spacing w:line="240" w:lineRule="auto"/>
              <w:rPr>
                <w:rFonts w:ascii="Times New Roman" w:hAnsi="Times New Roman"/>
                <w:sz w:val="20"/>
                <w:szCs w:val="20"/>
              </w:rPr>
            </w:pPr>
            <w:r w:rsidRPr="002B4ABB">
              <w:rPr>
                <w:rFonts w:ascii="Times New Roman" w:hAnsi="Times New Roman"/>
                <w:sz w:val="20"/>
                <w:szCs w:val="20"/>
              </w:rPr>
              <w:t>АОП и УО</w:t>
            </w:r>
          </w:p>
        </w:tc>
      </w:tr>
      <w:tr w:rsidR="00E601F9" w:rsidRPr="0025364D" w14:paraId="09B8562E" w14:textId="77777777" w:rsidTr="0002152F">
        <w:trPr>
          <w:trHeight w:val="875"/>
        </w:trPr>
        <w:tc>
          <w:tcPr>
            <w:tcW w:w="720" w:type="dxa"/>
          </w:tcPr>
          <w:p w14:paraId="39D32923" w14:textId="77777777" w:rsidR="00E601F9" w:rsidRPr="002B4ABB" w:rsidRDefault="00E601F9" w:rsidP="00EB2F1E">
            <w:pPr>
              <w:spacing w:line="240" w:lineRule="auto"/>
              <w:rPr>
                <w:rFonts w:ascii="Times New Roman" w:hAnsi="Times New Roman"/>
                <w:bCs/>
                <w:color w:val="000000"/>
                <w:sz w:val="20"/>
                <w:szCs w:val="20"/>
              </w:rPr>
            </w:pPr>
            <w:r w:rsidRPr="002B4ABB">
              <w:rPr>
                <w:rFonts w:ascii="Times New Roman" w:hAnsi="Times New Roman"/>
                <w:bCs/>
                <w:color w:val="000000"/>
                <w:sz w:val="20"/>
                <w:szCs w:val="20"/>
              </w:rPr>
              <w:t>R1-5</w:t>
            </w:r>
          </w:p>
        </w:tc>
        <w:tc>
          <w:tcPr>
            <w:tcW w:w="1692" w:type="dxa"/>
          </w:tcPr>
          <w:p w14:paraId="74DE050B" w14:textId="77777777" w:rsidR="00E601F9" w:rsidRPr="0025364D" w:rsidRDefault="00E601F9" w:rsidP="00EB2F1E">
            <w:pPr>
              <w:spacing w:line="240" w:lineRule="auto"/>
              <w:rPr>
                <w:rFonts w:ascii="Times New Roman" w:hAnsi="Times New Roman"/>
                <w:sz w:val="20"/>
                <w:szCs w:val="20"/>
              </w:rPr>
            </w:pPr>
            <w:r w:rsidRPr="0025364D">
              <w:rPr>
                <w:rFonts w:ascii="Times New Roman" w:hAnsi="Times New Roman"/>
                <w:sz w:val="20"/>
                <w:szCs w:val="20"/>
              </w:rPr>
              <w:t>Функционираща НЗИС</w:t>
            </w:r>
          </w:p>
        </w:tc>
        <w:tc>
          <w:tcPr>
            <w:tcW w:w="1956" w:type="dxa"/>
          </w:tcPr>
          <w:p w14:paraId="04747554" w14:textId="7DA21B7C" w:rsidR="00E601F9" w:rsidRPr="002B4ABB" w:rsidRDefault="00E601F9" w:rsidP="00F519EC">
            <w:pPr>
              <w:spacing w:line="240" w:lineRule="auto"/>
              <w:rPr>
                <w:rFonts w:ascii="Times New Roman" w:hAnsi="Times New Roman"/>
                <w:sz w:val="20"/>
                <w:szCs w:val="20"/>
              </w:rPr>
            </w:pPr>
            <w:r w:rsidRPr="002B4ABB">
              <w:rPr>
                <w:rFonts w:ascii="Times New Roman" w:hAnsi="Times New Roman"/>
                <w:sz w:val="20"/>
                <w:szCs w:val="20"/>
              </w:rPr>
              <w:t>Национална здравно информационна система</w:t>
            </w:r>
            <w:r w:rsidR="00D8124D">
              <w:rPr>
                <w:rFonts w:ascii="Times New Roman" w:hAnsi="Times New Roman"/>
                <w:sz w:val="20"/>
                <w:szCs w:val="20"/>
              </w:rPr>
              <w:t xml:space="preserve"> (НЗИС)</w:t>
            </w:r>
            <w:r w:rsidRPr="002B4ABB">
              <w:rPr>
                <w:rFonts w:ascii="Times New Roman" w:hAnsi="Times New Roman"/>
                <w:sz w:val="20"/>
                <w:szCs w:val="20"/>
              </w:rPr>
              <w:t xml:space="preserve"> която интегрира електронни системи като персонален здравен запис, електронна рецепта, </w:t>
            </w:r>
            <w:r w:rsidR="00D8124D">
              <w:rPr>
                <w:rFonts w:ascii="Times New Roman" w:hAnsi="Times New Roman"/>
                <w:sz w:val="20"/>
                <w:szCs w:val="20"/>
              </w:rPr>
              <w:t xml:space="preserve">електронно направление </w:t>
            </w:r>
            <w:r w:rsidRPr="002B4ABB">
              <w:rPr>
                <w:rFonts w:ascii="Times New Roman" w:hAnsi="Times New Roman"/>
                <w:sz w:val="20"/>
                <w:szCs w:val="20"/>
              </w:rPr>
              <w:t xml:space="preserve">и др., </w:t>
            </w:r>
            <w:r w:rsidRPr="002B4ABB">
              <w:rPr>
                <w:rFonts w:ascii="Times New Roman" w:hAnsi="Times New Roman"/>
                <w:sz w:val="20"/>
                <w:szCs w:val="20"/>
              </w:rPr>
              <w:lastRenderedPageBreak/>
              <w:t>предоставя услуги на гражданите и осигурява трансфер на информация между доставчиците на здравни услуги и между тях и администрацията, както и възможности за анализ на здравна информация за формиране на здравна политика</w:t>
            </w:r>
          </w:p>
        </w:tc>
        <w:tc>
          <w:tcPr>
            <w:tcW w:w="3373" w:type="dxa"/>
          </w:tcPr>
          <w:p w14:paraId="02C5D496" w14:textId="3C2E0A4C" w:rsidR="00E601F9" w:rsidRPr="002B4ABB" w:rsidRDefault="00746CFD" w:rsidP="002415E0">
            <w:pPr>
              <w:spacing w:line="240" w:lineRule="auto"/>
              <w:rPr>
                <w:rFonts w:ascii="Times New Roman" w:hAnsi="Times New Roman"/>
                <w:sz w:val="20"/>
                <w:szCs w:val="20"/>
              </w:rPr>
            </w:pPr>
            <w:r w:rsidRPr="00746CFD">
              <w:rPr>
                <w:rFonts w:ascii="Times New Roman" w:hAnsi="Times New Roman"/>
                <w:sz w:val="20"/>
                <w:szCs w:val="20"/>
              </w:rPr>
              <w:lastRenderedPageBreak/>
              <w:t>Разработена, внедрена и достъпна за потребителите  НЗИС, чието използване е нормативно регламентирано.</w:t>
            </w:r>
          </w:p>
        </w:tc>
        <w:tc>
          <w:tcPr>
            <w:tcW w:w="596" w:type="dxa"/>
          </w:tcPr>
          <w:p w14:paraId="7A793363" w14:textId="77777777" w:rsidR="00E601F9" w:rsidRPr="002B4ABB" w:rsidRDefault="00E601F9" w:rsidP="00EB2F1E">
            <w:pPr>
              <w:spacing w:line="240" w:lineRule="auto"/>
              <w:rPr>
                <w:rFonts w:ascii="Times New Roman" w:hAnsi="Times New Roman"/>
                <w:sz w:val="20"/>
                <w:szCs w:val="20"/>
              </w:rPr>
            </w:pPr>
            <w:r w:rsidRPr="002B4ABB">
              <w:rPr>
                <w:rFonts w:ascii="Times New Roman" w:hAnsi="Times New Roman"/>
                <w:sz w:val="20"/>
                <w:szCs w:val="20"/>
              </w:rPr>
              <w:t>Да/Не</w:t>
            </w:r>
          </w:p>
        </w:tc>
        <w:tc>
          <w:tcPr>
            <w:tcW w:w="596" w:type="dxa"/>
          </w:tcPr>
          <w:p w14:paraId="16B56650" w14:textId="1ED1CDFD" w:rsidR="00E601F9" w:rsidRPr="002B4ABB" w:rsidRDefault="00157BAE" w:rsidP="00157BAE">
            <w:pPr>
              <w:spacing w:line="240" w:lineRule="auto"/>
              <w:rPr>
                <w:rFonts w:ascii="Times New Roman" w:hAnsi="Times New Roman"/>
                <w:sz w:val="20"/>
                <w:szCs w:val="20"/>
              </w:rPr>
            </w:pPr>
            <w:r>
              <w:rPr>
                <w:rFonts w:ascii="Times New Roman" w:hAnsi="Times New Roman"/>
                <w:sz w:val="20"/>
                <w:szCs w:val="20"/>
              </w:rPr>
              <w:t>0</w:t>
            </w:r>
            <w:r w:rsidR="00E601F9" w:rsidRPr="002B4ABB">
              <w:rPr>
                <w:rFonts w:ascii="Times New Roman" w:hAnsi="Times New Roman"/>
                <w:sz w:val="20"/>
                <w:szCs w:val="20"/>
              </w:rPr>
              <w:t xml:space="preserve"> </w:t>
            </w:r>
          </w:p>
        </w:tc>
        <w:tc>
          <w:tcPr>
            <w:tcW w:w="1022" w:type="dxa"/>
          </w:tcPr>
          <w:p w14:paraId="4822D385" w14:textId="77777777" w:rsidR="00E601F9" w:rsidRPr="002B4ABB" w:rsidRDefault="00E601F9" w:rsidP="00EB2F1E">
            <w:pPr>
              <w:spacing w:line="240" w:lineRule="auto"/>
              <w:rPr>
                <w:rFonts w:ascii="Times New Roman" w:hAnsi="Times New Roman"/>
                <w:sz w:val="20"/>
                <w:szCs w:val="20"/>
              </w:rPr>
            </w:pPr>
            <w:r w:rsidRPr="002B4ABB">
              <w:rPr>
                <w:rFonts w:ascii="Times New Roman" w:hAnsi="Times New Roman"/>
                <w:sz w:val="20"/>
                <w:szCs w:val="20"/>
              </w:rPr>
              <w:t>Да</w:t>
            </w:r>
          </w:p>
        </w:tc>
        <w:tc>
          <w:tcPr>
            <w:tcW w:w="850" w:type="dxa"/>
          </w:tcPr>
          <w:p w14:paraId="7B196197" w14:textId="77777777" w:rsidR="00E601F9" w:rsidRPr="0025364D" w:rsidRDefault="00E601F9" w:rsidP="00EB2F1E">
            <w:pPr>
              <w:spacing w:before="60" w:after="60" w:line="240" w:lineRule="auto"/>
              <w:jc w:val="center"/>
              <w:rPr>
                <w:rFonts w:ascii="Times New Roman" w:hAnsi="Times New Roman"/>
                <w:sz w:val="20"/>
                <w:szCs w:val="20"/>
              </w:rPr>
            </w:pPr>
            <w:r w:rsidRPr="0025364D">
              <w:rPr>
                <w:rFonts w:ascii="Times New Roman" w:hAnsi="Times New Roman"/>
                <w:sz w:val="20"/>
                <w:szCs w:val="20"/>
              </w:rPr>
              <w:t>2018, 2021, 2023</w:t>
            </w:r>
          </w:p>
        </w:tc>
        <w:tc>
          <w:tcPr>
            <w:tcW w:w="1418" w:type="dxa"/>
          </w:tcPr>
          <w:p w14:paraId="17C1DA9D" w14:textId="77777777" w:rsidR="00E601F9" w:rsidRPr="002B4ABB" w:rsidRDefault="00E601F9" w:rsidP="00EB2F1E">
            <w:pPr>
              <w:spacing w:line="240" w:lineRule="auto"/>
              <w:rPr>
                <w:rFonts w:ascii="Times New Roman" w:hAnsi="Times New Roman"/>
                <w:sz w:val="20"/>
                <w:szCs w:val="20"/>
              </w:rPr>
            </w:pPr>
            <w:r w:rsidRPr="002B4ABB">
              <w:rPr>
                <w:rFonts w:ascii="Times New Roman" w:hAnsi="Times New Roman"/>
                <w:sz w:val="20"/>
                <w:szCs w:val="20"/>
              </w:rPr>
              <w:t>О1-9</w:t>
            </w:r>
          </w:p>
        </w:tc>
        <w:tc>
          <w:tcPr>
            <w:tcW w:w="791" w:type="dxa"/>
          </w:tcPr>
          <w:p w14:paraId="02EC7D26" w14:textId="4EC56886" w:rsidR="00E601F9" w:rsidRPr="008816C1" w:rsidRDefault="00E601F9" w:rsidP="00EB2F1E">
            <w:pPr>
              <w:spacing w:before="60" w:after="60" w:line="240" w:lineRule="auto"/>
              <w:jc w:val="center"/>
              <w:rPr>
                <w:rFonts w:ascii="Times New Roman" w:hAnsi="Times New Roman"/>
                <w:sz w:val="20"/>
                <w:szCs w:val="20"/>
              </w:rPr>
            </w:pPr>
            <w:r w:rsidRPr="0025364D">
              <w:rPr>
                <w:rFonts w:ascii="Times New Roman" w:hAnsi="Times New Roman"/>
                <w:sz w:val="20"/>
                <w:szCs w:val="20"/>
              </w:rPr>
              <w:t xml:space="preserve">МЗ, </w:t>
            </w:r>
            <w:proofErr w:type="spellStart"/>
            <w:r w:rsidR="001D1096">
              <w:rPr>
                <w:rFonts w:ascii="Times New Roman" w:hAnsi="Times New Roman"/>
                <w:sz w:val="20"/>
                <w:szCs w:val="20"/>
              </w:rPr>
              <w:t>НЗОК,</w:t>
            </w:r>
            <w:r w:rsidRPr="0025364D">
              <w:rPr>
                <w:rFonts w:ascii="Times New Roman" w:hAnsi="Times New Roman"/>
                <w:sz w:val="20"/>
                <w:szCs w:val="20"/>
              </w:rPr>
              <w:t>д</w:t>
            </w:r>
            <w:r w:rsidRPr="00E62D37">
              <w:rPr>
                <w:rFonts w:ascii="Times New Roman" w:hAnsi="Times New Roman"/>
                <w:sz w:val="20"/>
                <w:szCs w:val="20"/>
              </w:rPr>
              <w:t>оклади</w:t>
            </w:r>
            <w:proofErr w:type="spellEnd"/>
            <w:r w:rsidRPr="00E62D37">
              <w:rPr>
                <w:rFonts w:ascii="Times New Roman" w:hAnsi="Times New Roman"/>
                <w:sz w:val="20"/>
                <w:szCs w:val="20"/>
              </w:rPr>
              <w:t xml:space="preserve"> на бенефициенти, ИСУН, </w:t>
            </w:r>
            <w:r w:rsidRPr="008816C1">
              <w:rPr>
                <w:rFonts w:ascii="Times New Roman" w:hAnsi="Times New Roman"/>
                <w:sz w:val="20"/>
                <w:szCs w:val="20"/>
              </w:rPr>
              <w:t>и монит</w:t>
            </w:r>
            <w:r w:rsidRPr="008816C1">
              <w:rPr>
                <w:rFonts w:ascii="Times New Roman" w:hAnsi="Times New Roman"/>
                <w:sz w:val="20"/>
                <w:szCs w:val="20"/>
              </w:rPr>
              <w:lastRenderedPageBreak/>
              <w:t>оринг от УО</w:t>
            </w:r>
          </w:p>
        </w:tc>
        <w:tc>
          <w:tcPr>
            <w:tcW w:w="851" w:type="dxa"/>
          </w:tcPr>
          <w:p w14:paraId="4589D28D" w14:textId="77777777" w:rsidR="00E601F9" w:rsidRPr="002B4ABB" w:rsidRDefault="00E601F9" w:rsidP="00E64131">
            <w:pPr>
              <w:spacing w:line="240" w:lineRule="auto"/>
              <w:rPr>
                <w:rFonts w:ascii="Times New Roman" w:hAnsi="Times New Roman"/>
                <w:sz w:val="20"/>
                <w:szCs w:val="20"/>
              </w:rPr>
            </w:pPr>
            <w:r w:rsidRPr="002B4ABB">
              <w:rPr>
                <w:rFonts w:ascii="Times New Roman" w:hAnsi="Times New Roman"/>
                <w:sz w:val="20"/>
                <w:szCs w:val="20"/>
              </w:rPr>
              <w:lastRenderedPageBreak/>
              <w:t>Ниско</w:t>
            </w:r>
          </w:p>
        </w:tc>
        <w:tc>
          <w:tcPr>
            <w:tcW w:w="709" w:type="dxa"/>
          </w:tcPr>
          <w:p w14:paraId="535F4A75" w14:textId="77777777" w:rsidR="00E601F9" w:rsidRPr="002B4ABB" w:rsidRDefault="00E601F9" w:rsidP="00E64131">
            <w:pPr>
              <w:spacing w:line="240" w:lineRule="auto"/>
              <w:rPr>
                <w:rFonts w:ascii="Times New Roman" w:hAnsi="Times New Roman"/>
                <w:sz w:val="20"/>
                <w:szCs w:val="20"/>
              </w:rPr>
            </w:pPr>
            <w:r w:rsidRPr="002B4ABB">
              <w:rPr>
                <w:rFonts w:ascii="Times New Roman" w:hAnsi="Times New Roman"/>
                <w:sz w:val="20"/>
                <w:szCs w:val="20"/>
              </w:rPr>
              <w:t>МЗ, НЗОК и УО</w:t>
            </w:r>
          </w:p>
        </w:tc>
        <w:bookmarkStart w:id="0" w:name="_GoBack"/>
        <w:bookmarkEnd w:id="0"/>
      </w:tr>
      <w:tr w:rsidR="00157BAE" w:rsidRPr="0025364D" w14:paraId="1C38E95A" w14:textId="77777777" w:rsidTr="0002152F">
        <w:trPr>
          <w:trHeight w:val="875"/>
        </w:trPr>
        <w:tc>
          <w:tcPr>
            <w:tcW w:w="720" w:type="dxa"/>
          </w:tcPr>
          <w:p w14:paraId="6F8AFC12" w14:textId="268B7AE0" w:rsidR="00157BAE" w:rsidRPr="007312C2" w:rsidRDefault="00157BAE" w:rsidP="00157BAE">
            <w:pPr>
              <w:spacing w:line="240" w:lineRule="auto"/>
              <w:rPr>
                <w:rFonts w:ascii="Times New Roman" w:hAnsi="Times New Roman"/>
                <w:bCs/>
                <w:color w:val="000000"/>
                <w:sz w:val="20"/>
                <w:szCs w:val="20"/>
                <w:lang w:val="en-US"/>
              </w:rPr>
            </w:pPr>
            <w:r>
              <w:rPr>
                <w:rFonts w:ascii="Times New Roman" w:hAnsi="Times New Roman"/>
                <w:bCs/>
                <w:color w:val="000000"/>
                <w:sz w:val="20"/>
                <w:szCs w:val="20"/>
                <w:lang w:val="en-US"/>
              </w:rPr>
              <w:t>R1-6</w:t>
            </w:r>
          </w:p>
        </w:tc>
        <w:tc>
          <w:tcPr>
            <w:tcW w:w="1692" w:type="dxa"/>
          </w:tcPr>
          <w:p w14:paraId="32F0B128" w14:textId="77777777" w:rsidR="00157BAE" w:rsidRPr="007001AF" w:rsidRDefault="00157BAE" w:rsidP="007001AF">
            <w:pPr>
              <w:pStyle w:val="NoSpacing"/>
              <w:rPr>
                <w:rFonts w:eastAsia="SimSun"/>
                <w:sz w:val="20"/>
                <w:szCs w:val="20"/>
                <w:lang w:val="bg-BG" w:eastAsia="nl-NL"/>
              </w:rPr>
            </w:pPr>
            <w:r w:rsidRPr="007001AF">
              <w:rPr>
                <w:rFonts w:eastAsia="SimSun"/>
                <w:sz w:val="20"/>
                <w:szCs w:val="20"/>
                <w:lang w:val="bg-BG" w:eastAsia="nl-NL"/>
              </w:rPr>
              <w:t>Дял на административните и вътрешно-административни услуги използвани над 5000 пъти годишно, които са на ниво 3 и 4 и са базирани на държавния ХЧО</w:t>
            </w:r>
          </w:p>
          <w:p w14:paraId="41F533F4" w14:textId="0AF6A3A5" w:rsidR="00157BAE" w:rsidRPr="0025364D" w:rsidRDefault="00157BAE" w:rsidP="00157BAE">
            <w:pPr>
              <w:spacing w:line="240" w:lineRule="auto"/>
              <w:rPr>
                <w:rFonts w:ascii="Times New Roman" w:hAnsi="Times New Roman"/>
                <w:sz w:val="20"/>
                <w:szCs w:val="20"/>
              </w:rPr>
            </w:pPr>
          </w:p>
        </w:tc>
        <w:tc>
          <w:tcPr>
            <w:tcW w:w="1956" w:type="dxa"/>
          </w:tcPr>
          <w:p w14:paraId="76D6E364" w14:textId="4DD8877D" w:rsidR="00157BAE" w:rsidRPr="000809E8" w:rsidRDefault="00157BAE" w:rsidP="00157BAE">
            <w:pPr>
              <w:spacing w:line="240" w:lineRule="auto"/>
              <w:rPr>
                <w:rFonts w:ascii="Times New Roman" w:hAnsi="Times New Roman"/>
                <w:sz w:val="20"/>
                <w:szCs w:val="20"/>
              </w:rPr>
            </w:pPr>
            <w:r w:rsidRPr="00852BF0">
              <w:rPr>
                <w:rFonts w:ascii="Times New Roman" w:hAnsi="Times New Roman"/>
                <w:sz w:val="20"/>
                <w:szCs w:val="20"/>
              </w:rPr>
              <w:t>Административни и вътрешно-административни услуги, вписани в Административния регистър, използвани над 5000 пъти годишно, които са на ниво 3 или ниво 4 (съгласно Наредбата за административния регистър) и са базирани на държавния хибриден частен облак (ДХЧО).</w:t>
            </w:r>
          </w:p>
        </w:tc>
        <w:tc>
          <w:tcPr>
            <w:tcW w:w="3373" w:type="dxa"/>
          </w:tcPr>
          <w:p w14:paraId="406831BF" w14:textId="0054E650" w:rsidR="00157BAE" w:rsidRPr="00157BAE" w:rsidRDefault="00157BAE" w:rsidP="00C777AD">
            <w:pPr>
              <w:rPr>
                <w:rFonts w:ascii="Times New Roman" w:hAnsi="Times New Roman"/>
                <w:sz w:val="20"/>
                <w:szCs w:val="20"/>
              </w:rPr>
            </w:pPr>
            <w:r w:rsidRPr="00157BAE">
              <w:rPr>
                <w:rFonts w:ascii="Times New Roman" w:hAnsi="Times New Roman"/>
                <w:sz w:val="20"/>
                <w:szCs w:val="20"/>
              </w:rPr>
              <w:t>Отчита се делът (в %) на административните и вътрешно-административни услуги, вписани в Административния регистър и използвани над 5000 пъти годишно през 2020 г., които в края на 2023 г. са на ниво 3 или ниво 4 и са базирани на ДХЧО.</w:t>
            </w:r>
          </w:p>
          <w:p w14:paraId="2BE48A17" w14:textId="54142DFA" w:rsidR="00157BAE" w:rsidRPr="00157BAE" w:rsidRDefault="00157BAE" w:rsidP="00C777AD">
            <w:pPr>
              <w:spacing w:after="120"/>
              <w:rPr>
                <w:rFonts w:ascii="Times New Roman" w:hAnsi="Times New Roman"/>
                <w:sz w:val="20"/>
                <w:szCs w:val="20"/>
              </w:rPr>
            </w:pPr>
            <w:r w:rsidRPr="00157BAE">
              <w:rPr>
                <w:rFonts w:ascii="Times New Roman" w:hAnsi="Times New Roman"/>
                <w:sz w:val="20"/>
                <w:szCs w:val="20"/>
              </w:rPr>
              <w:t>Информацията за административните и вътрешно-административни услуги, използвани над 5 000 пъти годишно през 2020 г. ще се генерира въз основа на Доклада за състоянието на администрацията за 2020 г.</w:t>
            </w:r>
          </w:p>
          <w:p w14:paraId="79926FFD" w14:textId="77777777" w:rsidR="00157BAE" w:rsidRPr="00157BAE" w:rsidRDefault="00157BAE" w:rsidP="00C777AD">
            <w:pPr>
              <w:spacing w:after="120"/>
              <w:rPr>
                <w:rFonts w:ascii="Times New Roman" w:hAnsi="Times New Roman"/>
                <w:sz w:val="20"/>
                <w:szCs w:val="20"/>
              </w:rPr>
            </w:pPr>
            <w:r w:rsidRPr="00157BAE">
              <w:rPr>
                <w:rFonts w:ascii="Times New Roman" w:hAnsi="Times New Roman"/>
                <w:sz w:val="20"/>
                <w:szCs w:val="20"/>
              </w:rPr>
              <w:t xml:space="preserve">Нивото на електронизация на услугите ще бъде проверено към </w:t>
            </w:r>
            <w:r w:rsidRPr="00157BAE">
              <w:rPr>
                <w:rFonts w:ascii="Times New Roman" w:hAnsi="Times New Roman"/>
                <w:sz w:val="20"/>
                <w:szCs w:val="20"/>
              </w:rPr>
              <w:lastRenderedPageBreak/>
              <w:t>31.12.2023 г., а информацията кои от тях са базирани на ДХЧО ще бъде предоставена от Държавна агенция „Електронно управление“.</w:t>
            </w:r>
          </w:p>
          <w:p w14:paraId="01DF42BC" w14:textId="29EB362C" w:rsidR="00157BAE" w:rsidRPr="00DB0497" w:rsidRDefault="00157BAE" w:rsidP="00C777AD">
            <w:pPr>
              <w:spacing w:after="120"/>
              <w:rPr>
                <w:rFonts w:ascii="Times New Roman" w:hAnsi="Times New Roman"/>
                <w:sz w:val="20"/>
                <w:szCs w:val="20"/>
              </w:rPr>
            </w:pPr>
            <w:r w:rsidRPr="00157BAE">
              <w:rPr>
                <w:rFonts w:ascii="Times New Roman" w:hAnsi="Times New Roman"/>
                <w:sz w:val="20"/>
                <w:szCs w:val="20"/>
              </w:rPr>
              <w:t>Когато е осигурена възможност за централизирано заявяване, заплащане и предоставяне на административни и вътрешно-административни услуги на общинските и областните администрации, както и на услугите, предоставяни</w:t>
            </w:r>
            <w:r w:rsidRPr="00DB0497">
              <w:rPr>
                <w:rFonts w:ascii="Times New Roman" w:hAnsi="Times New Roman"/>
                <w:sz w:val="20"/>
                <w:szCs w:val="20"/>
              </w:rPr>
              <w:t xml:space="preserve"> от всички администрации, те се отчитат електронизирани на ниво 3 и ниво 4.</w:t>
            </w:r>
          </w:p>
          <w:p w14:paraId="6D0FE9A8" w14:textId="74122DC6" w:rsidR="00157BAE" w:rsidRPr="00DB0497" w:rsidRDefault="00157BAE" w:rsidP="00C777AD">
            <w:pPr>
              <w:spacing w:after="120"/>
              <w:rPr>
                <w:rFonts w:ascii="Times New Roman" w:hAnsi="Times New Roman"/>
                <w:sz w:val="20"/>
                <w:szCs w:val="20"/>
              </w:rPr>
            </w:pPr>
            <w:r w:rsidRPr="00DB0497">
              <w:rPr>
                <w:rFonts w:ascii="Times New Roman" w:hAnsi="Times New Roman"/>
                <w:sz w:val="20"/>
                <w:szCs w:val="20"/>
              </w:rPr>
              <w:t>При изчисление на индикатора, ще бъдат взети предвид единствено административните и вътрешно-административни услуги, които са налични в Административния регистър към 31.12.2023 г.</w:t>
            </w:r>
          </w:p>
          <w:p w14:paraId="2CDE65AC" w14:textId="49324BBB" w:rsidR="00157BAE" w:rsidRPr="00746CFD" w:rsidRDefault="00157BAE" w:rsidP="00157BAE">
            <w:pPr>
              <w:spacing w:after="120" w:line="240" w:lineRule="auto"/>
              <w:jc w:val="both"/>
              <w:rPr>
                <w:rFonts w:ascii="Times New Roman" w:hAnsi="Times New Roman"/>
                <w:sz w:val="20"/>
                <w:szCs w:val="20"/>
              </w:rPr>
            </w:pPr>
          </w:p>
        </w:tc>
        <w:tc>
          <w:tcPr>
            <w:tcW w:w="596" w:type="dxa"/>
          </w:tcPr>
          <w:p w14:paraId="6AEF3227" w14:textId="71D83674" w:rsidR="00157BAE" w:rsidRPr="002B4ABB" w:rsidRDefault="00157BAE" w:rsidP="00157BAE">
            <w:pPr>
              <w:spacing w:line="240" w:lineRule="auto"/>
              <w:rPr>
                <w:rFonts w:ascii="Times New Roman" w:hAnsi="Times New Roman"/>
                <w:sz w:val="20"/>
                <w:szCs w:val="20"/>
              </w:rPr>
            </w:pPr>
            <w:r w:rsidRPr="00EC7A86">
              <w:rPr>
                <w:rFonts w:ascii="Times New Roman" w:hAnsi="Times New Roman"/>
                <w:i/>
                <w:sz w:val="20"/>
                <w:szCs w:val="20"/>
              </w:rPr>
              <w:lastRenderedPageBreak/>
              <w:t>Дял (в %)</w:t>
            </w:r>
          </w:p>
        </w:tc>
        <w:tc>
          <w:tcPr>
            <w:tcW w:w="596" w:type="dxa"/>
          </w:tcPr>
          <w:p w14:paraId="7563E49F" w14:textId="6D712EAA" w:rsidR="00157BAE" w:rsidRPr="000809E8" w:rsidRDefault="00157BAE" w:rsidP="00157BAE">
            <w:pPr>
              <w:spacing w:line="240" w:lineRule="auto"/>
              <w:rPr>
                <w:rFonts w:ascii="Times New Roman" w:hAnsi="Times New Roman"/>
                <w:sz w:val="20"/>
                <w:szCs w:val="20"/>
              </w:rPr>
            </w:pPr>
            <w:r>
              <w:rPr>
                <w:rFonts w:ascii="Times New Roman" w:hAnsi="Times New Roman"/>
                <w:sz w:val="20"/>
                <w:szCs w:val="20"/>
              </w:rPr>
              <w:t>0%</w:t>
            </w:r>
          </w:p>
        </w:tc>
        <w:tc>
          <w:tcPr>
            <w:tcW w:w="1022" w:type="dxa"/>
          </w:tcPr>
          <w:p w14:paraId="14469BAE" w14:textId="02937160" w:rsidR="00157BAE" w:rsidRPr="002B4ABB" w:rsidRDefault="00157BAE" w:rsidP="00157BAE">
            <w:pPr>
              <w:spacing w:line="240" w:lineRule="auto"/>
              <w:rPr>
                <w:rFonts w:ascii="Times New Roman" w:hAnsi="Times New Roman"/>
                <w:sz w:val="20"/>
                <w:szCs w:val="20"/>
              </w:rPr>
            </w:pPr>
            <w:r>
              <w:rPr>
                <w:rFonts w:ascii="Times New Roman" w:hAnsi="Times New Roman"/>
                <w:sz w:val="20"/>
                <w:szCs w:val="20"/>
              </w:rPr>
              <w:t>100%</w:t>
            </w:r>
          </w:p>
        </w:tc>
        <w:tc>
          <w:tcPr>
            <w:tcW w:w="850" w:type="dxa"/>
          </w:tcPr>
          <w:p w14:paraId="73CF15AF" w14:textId="41C01FDE" w:rsidR="00157BAE" w:rsidRPr="007312C2" w:rsidRDefault="00157BAE" w:rsidP="00157BAE">
            <w:pPr>
              <w:spacing w:before="60" w:after="60" w:line="240" w:lineRule="auto"/>
              <w:jc w:val="center"/>
              <w:rPr>
                <w:rFonts w:ascii="Times New Roman" w:hAnsi="Times New Roman"/>
                <w:sz w:val="20"/>
                <w:szCs w:val="20"/>
                <w:lang w:val="en-US"/>
              </w:rPr>
            </w:pPr>
            <w:r>
              <w:rPr>
                <w:rFonts w:ascii="Times New Roman" w:hAnsi="Times New Roman"/>
                <w:sz w:val="20"/>
                <w:szCs w:val="20"/>
                <w:lang w:val="en-US"/>
              </w:rPr>
              <w:t>2023</w:t>
            </w:r>
          </w:p>
        </w:tc>
        <w:tc>
          <w:tcPr>
            <w:tcW w:w="1418" w:type="dxa"/>
          </w:tcPr>
          <w:p w14:paraId="6A7FD29B" w14:textId="4526DA8B" w:rsidR="00157BAE" w:rsidRPr="002B4ABB" w:rsidRDefault="00157BAE" w:rsidP="00157BAE">
            <w:pPr>
              <w:spacing w:line="240" w:lineRule="auto"/>
              <w:rPr>
                <w:rFonts w:ascii="Times New Roman" w:hAnsi="Times New Roman"/>
                <w:sz w:val="20"/>
                <w:szCs w:val="20"/>
              </w:rPr>
            </w:pPr>
            <w:r>
              <w:rPr>
                <w:rFonts w:ascii="Times New Roman" w:hAnsi="Times New Roman"/>
                <w:sz w:val="20"/>
                <w:szCs w:val="20"/>
              </w:rPr>
              <w:t>О1-8</w:t>
            </w:r>
          </w:p>
        </w:tc>
        <w:tc>
          <w:tcPr>
            <w:tcW w:w="791" w:type="dxa"/>
          </w:tcPr>
          <w:p w14:paraId="44BF8436" w14:textId="6EC4860C" w:rsidR="00157BAE" w:rsidRPr="0025364D" w:rsidRDefault="00157BAE" w:rsidP="00157BAE">
            <w:pPr>
              <w:spacing w:before="60" w:after="60" w:line="240" w:lineRule="auto"/>
              <w:jc w:val="center"/>
              <w:rPr>
                <w:rFonts w:ascii="Times New Roman" w:hAnsi="Times New Roman"/>
                <w:sz w:val="20"/>
                <w:szCs w:val="20"/>
              </w:rPr>
            </w:pPr>
            <w:r w:rsidRPr="007312C2">
              <w:rPr>
                <w:rFonts w:ascii="Times New Roman" w:hAnsi="Times New Roman"/>
                <w:sz w:val="20"/>
                <w:szCs w:val="20"/>
              </w:rPr>
              <w:t>Доклади, мониторинг от УО, ИИСДА,</w:t>
            </w:r>
            <w:r w:rsidR="00C777AD">
              <w:rPr>
                <w:rFonts w:ascii="Times New Roman" w:hAnsi="Times New Roman"/>
                <w:sz w:val="20"/>
                <w:szCs w:val="20"/>
              </w:rPr>
              <w:t xml:space="preserve"> </w:t>
            </w:r>
            <w:r w:rsidRPr="007312C2">
              <w:rPr>
                <w:rFonts w:ascii="Times New Roman" w:hAnsi="Times New Roman"/>
                <w:sz w:val="20"/>
                <w:szCs w:val="20"/>
              </w:rPr>
              <w:t>ИСУН</w:t>
            </w:r>
          </w:p>
        </w:tc>
        <w:tc>
          <w:tcPr>
            <w:tcW w:w="851" w:type="dxa"/>
          </w:tcPr>
          <w:p w14:paraId="023FE7C8" w14:textId="44BC3C34" w:rsidR="00157BAE" w:rsidRPr="002B4ABB" w:rsidRDefault="00157BAE" w:rsidP="00157BAE">
            <w:pPr>
              <w:spacing w:line="240" w:lineRule="auto"/>
              <w:rPr>
                <w:rFonts w:ascii="Times New Roman" w:hAnsi="Times New Roman"/>
                <w:sz w:val="20"/>
                <w:szCs w:val="20"/>
              </w:rPr>
            </w:pPr>
            <w:r>
              <w:rPr>
                <w:rFonts w:ascii="Times New Roman" w:hAnsi="Times New Roman"/>
                <w:sz w:val="20"/>
                <w:szCs w:val="20"/>
              </w:rPr>
              <w:t>Ниско</w:t>
            </w:r>
          </w:p>
        </w:tc>
        <w:tc>
          <w:tcPr>
            <w:tcW w:w="709" w:type="dxa"/>
          </w:tcPr>
          <w:p w14:paraId="68ABA72A" w14:textId="781563A7" w:rsidR="00157BAE" w:rsidRPr="002B4ABB" w:rsidRDefault="00157BAE" w:rsidP="00157BAE">
            <w:pPr>
              <w:spacing w:line="240" w:lineRule="auto"/>
              <w:rPr>
                <w:rFonts w:ascii="Times New Roman" w:hAnsi="Times New Roman"/>
                <w:sz w:val="20"/>
                <w:szCs w:val="20"/>
              </w:rPr>
            </w:pPr>
            <w:r>
              <w:rPr>
                <w:rFonts w:ascii="Times New Roman" w:hAnsi="Times New Roman"/>
                <w:sz w:val="20"/>
                <w:szCs w:val="20"/>
              </w:rPr>
              <w:t>АМС и УО</w:t>
            </w:r>
          </w:p>
        </w:tc>
      </w:tr>
      <w:tr w:rsidR="00157BAE" w:rsidRPr="0025364D" w14:paraId="4430B91F" w14:textId="77777777" w:rsidTr="0002152F">
        <w:trPr>
          <w:trHeight w:val="875"/>
        </w:trPr>
        <w:tc>
          <w:tcPr>
            <w:tcW w:w="720" w:type="dxa"/>
          </w:tcPr>
          <w:p w14:paraId="7FCED6DC" w14:textId="77777777" w:rsidR="00157BAE" w:rsidRPr="0025364D" w:rsidRDefault="00157BAE" w:rsidP="00157BAE">
            <w:pPr>
              <w:spacing w:line="240" w:lineRule="auto"/>
              <w:jc w:val="both"/>
              <w:rPr>
                <w:rFonts w:ascii="Times New Roman" w:hAnsi="Times New Roman"/>
                <w:bCs/>
                <w:color w:val="000000"/>
                <w:sz w:val="20"/>
                <w:szCs w:val="20"/>
              </w:rPr>
            </w:pPr>
            <w:r w:rsidRPr="0025364D">
              <w:rPr>
                <w:rFonts w:ascii="Times New Roman" w:hAnsi="Times New Roman"/>
                <w:bCs/>
                <w:color w:val="000000"/>
                <w:sz w:val="20"/>
                <w:szCs w:val="20"/>
              </w:rPr>
              <w:t>О1-1</w:t>
            </w:r>
          </w:p>
        </w:tc>
        <w:tc>
          <w:tcPr>
            <w:tcW w:w="1692" w:type="dxa"/>
            <w:vAlign w:val="center"/>
          </w:tcPr>
          <w:p w14:paraId="3D159FF2" w14:textId="77777777" w:rsidR="00157BAE" w:rsidRPr="0025364D" w:rsidRDefault="00157BAE" w:rsidP="00157BAE">
            <w:pPr>
              <w:tabs>
                <w:tab w:val="left" w:pos="34"/>
                <w:tab w:val="left" w:pos="318"/>
              </w:tabs>
              <w:spacing w:line="240" w:lineRule="auto"/>
              <w:ind w:right="34"/>
              <w:rPr>
                <w:rFonts w:ascii="Times New Roman" w:hAnsi="Times New Roman"/>
                <w:sz w:val="20"/>
                <w:szCs w:val="20"/>
              </w:rPr>
            </w:pPr>
            <w:r w:rsidRPr="0025364D">
              <w:rPr>
                <w:rFonts w:ascii="Times New Roman" w:hAnsi="Times New Roman"/>
                <w:sz w:val="20"/>
                <w:szCs w:val="20"/>
              </w:rPr>
              <w:t xml:space="preserve">Брой подкрепени административни режими прегледани за опростяване </w:t>
            </w:r>
          </w:p>
        </w:tc>
        <w:tc>
          <w:tcPr>
            <w:tcW w:w="1956" w:type="dxa"/>
          </w:tcPr>
          <w:p w14:paraId="01A5E1A8" w14:textId="0EADEE4A" w:rsidR="00157BAE" w:rsidRPr="002B4ABB" w:rsidRDefault="00157BAE" w:rsidP="00157BAE">
            <w:pPr>
              <w:spacing w:line="240" w:lineRule="auto"/>
              <w:rPr>
                <w:rFonts w:ascii="Times New Roman" w:hAnsi="Times New Roman"/>
                <w:sz w:val="20"/>
                <w:szCs w:val="20"/>
              </w:rPr>
            </w:pPr>
            <w:r>
              <w:rPr>
                <w:rFonts w:ascii="Times New Roman" w:hAnsi="Times New Roman"/>
                <w:sz w:val="20"/>
                <w:szCs w:val="20"/>
              </w:rPr>
              <w:t>А</w:t>
            </w:r>
            <w:r w:rsidRPr="002B4ABB">
              <w:rPr>
                <w:rFonts w:ascii="Times New Roman" w:hAnsi="Times New Roman"/>
                <w:sz w:val="20"/>
                <w:szCs w:val="20"/>
              </w:rPr>
              <w:t xml:space="preserve">дминистративни режими </w:t>
            </w:r>
            <w:r w:rsidRPr="00A72B56">
              <w:rPr>
                <w:rFonts w:ascii="Times New Roman" w:hAnsi="Times New Roman"/>
                <w:sz w:val="20"/>
                <w:szCs w:val="20"/>
              </w:rPr>
              <w:t xml:space="preserve"> по смисъла на ЗОАРАКСД  (лицензионни, регистрационни, разрешителни,  удостоверителни и уведомителни), </w:t>
            </w:r>
            <w:r w:rsidRPr="002B4ABB">
              <w:rPr>
                <w:rFonts w:ascii="Times New Roman" w:hAnsi="Times New Roman"/>
                <w:sz w:val="20"/>
                <w:szCs w:val="20"/>
              </w:rPr>
              <w:t xml:space="preserve">които са </w:t>
            </w:r>
            <w:r>
              <w:rPr>
                <w:rFonts w:ascii="Times New Roman" w:hAnsi="Times New Roman"/>
                <w:sz w:val="20"/>
                <w:szCs w:val="20"/>
              </w:rPr>
              <w:lastRenderedPageBreak/>
              <w:t xml:space="preserve">прегледани </w:t>
            </w:r>
            <w:r w:rsidRPr="002B4ABB">
              <w:rPr>
                <w:rFonts w:ascii="Times New Roman" w:hAnsi="Times New Roman"/>
                <w:sz w:val="20"/>
                <w:szCs w:val="20"/>
              </w:rPr>
              <w:t xml:space="preserve">за опростяване </w:t>
            </w:r>
            <w:r w:rsidRPr="00A72B56">
              <w:rPr>
                <w:rFonts w:ascii="Times New Roman" w:hAnsi="Times New Roman"/>
                <w:sz w:val="20"/>
                <w:szCs w:val="20"/>
              </w:rPr>
              <w:t xml:space="preserve">и </w:t>
            </w:r>
            <w:r>
              <w:rPr>
                <w:rFonts w:ascii="Times New Roman" w:hAnsi="Times New Roman"/>
                <w:sz w:val="20"/>
                <w:szCs w:val="20"/>
              </w:rPr>
              <w:t>за</w:t>
            </w:r>
            <w:r w:rsidR="007552C8">
              <w:rPr>
                <w:rFonts w:ascii="Times New Roman" w:hAnsi="Times New Roman"/>
                <w:sz w:val="20"/>
                <w:szCs w:val="20"/>
              </w:rPr>
              <w:t xml:space="preserve"> </w:t>
            </w:r>
            <w:r w:rsidRPr="00A72B56">
              <w:rPr>
                <w:rFonts w:ascii="Times New Roman" w:hAnsi="Times New Roman"/>
                <w:sz w:val="20"/>
                <w:szCs w:val="20"/>
              </w:rPr>
              <w:t>съответствие с изискванията на АПК и ЗОАРАКСД</w:t>
            </w:r>
            <w:r>
              <w:rPr>
                <w:rFonts w:ascii="Times New Roman" w:hAnsi="Times New Roman"/>
                <w:sz w:val="20"/>
                <w:szCs w:val="20"/>
              </w:rPr>
              <w:t>.</w:t>
            </w:r>
          </w:p>
        </w:tc>
        <w:tc>
          <w:tcPr>
            <w:tcW w:w="3373" w:type="dxa"/>
          </w:tcPr>
          <w:p w14:paraId="6EEB2505" w14:textId="62373601" w:rsidR="00157BAE" w:rsidRPr="00353570" w:rsidRDefault="00157BAE" w:rsidP="00157BAE">
            <w:pPr>
              <w:spacing w:line="240" w:lineRule="auto"/>
              <w:rPr>
                <w:rFonts w:ascii="Times New Roman" w:hAnsi="Times New Roman"/>
                <w:sz w:val="20"/>
                <w:szCs w:val="20"/>
              </w:rPr>
            </w:pPr>
            <w:r w:rsidRPr="002B4ABB">
              <w:rPr>
                <w:rFonts w:ascii="Times New Roman" w:hAnsi="Times New Roman"/>
                <w:sz w:val="20"/>
                <w:szCs w:val="20"/>
              </w:rPr>
              <w:lastRenderedPageBreak/>
              <w:t xml:space="preserve">Брой административни режими, </w:t>
            </w:r>
            <w:r>
              <w:rPr>
                <w:rFonts w:ascii="Times New Roman" w:hAnsi="Times New Roman"/>
                <w:sz w:val="20"/>
                <w:szCs w:val="20"/>
              </w:rPr>
              <w:t xml:space="preserve">на които е извършен преглед </w:t>
            </w:r>
            <w:r w:rsidRPr="002B4ABB">
              <w:rPr>
                <w:rFonts w:ascii="Times New Roman" w:hAnsi="Times New Roman"/>
                <w:sz w:val="20"/>
                <w:szCs w:val="20"/>
              </w:rPr>
              <w:t xml:space="preserve">за </w:t>
            </w:r>
            <w:r w:rsidRPr="00353570">
              <w:rPr>
                <w:rFonts w:ascii="Times New Roman" w:hAnsi="Times New Roman"/>
                <w:sz w:val="20"/>
                <w:szCs w:val="20"/>
              </w:rPr>
              <w:t>опростяване и привеждане в съответствие с изискванията на АПК и ЗОАРАКСД, и за които, при необходимост, са  формулирани предложения за:</w:t>
            </w:r>
          </w:p>
          <w:p w14:paraId="2E3B53DB" w14:textId="5F48AD93" w:rsidR="00157BAE" w:rsidRDefault="00157BAE" w:rsidP="00157BAE">
            <w:pPr>
              <w:spacing w:line="240" w:lineRule="auto"/>
              <w:rPr>
                <w:rFonts w:ascii="Times New Roman" w:hAnsi="Times New Roman"/>
                <w:sz w:val="20"/>
                <w:szCs w:val="20"/>
              </w:rPr>
            </w:pPr>
            <w:r>
              <w:rPr>
                <w:rFonts w:ascii="Times New Roman" w:hAnsi="Times New Roman"/>
                <w:sz w:val="20"/>
                <w:szCs w:val="20"/>
              </w:rPr>
              <w:lastRenderedPageBreak/>
              <w:t xml:space="preserve">• </w:t>
            </w:r>
            <w:r w:rsidRPr="00353570">
              <w:rPr>
                <w:rFonts w:ascii="Times New Roman" w:hAnsi="Times New Roman"/>
                <w:sz w:val="20"/>
                <w:szCs w:val="20"/>
              </w:rPr>
              <w:t>премахване на режима или преминаване от по-тежък режим в по-лек;</w:t>
            </w:r>
          </w:p>
          <w:p w14:paraId="6828A9B1" w14:textId="70E37644" w:rsidR="00157BAE" w:rsidRDefault="00157BAE" w:rsidP="00157BAE">
            <w:pPr>
              <w:spacing w:line="240" w:lineRule="auto"/>
              <w:rPr>
                <w:rFonts w:ascii="Times New Roman" w:hAnsi="Times New Roman"/>
                <w:sz w:val="20"/>
                <w:szCs w:val="20"/>
              </w:rPr>
            </w:pPr>
            <w:r w:rsidRPr="00353570">
              <w:rPr>
                <w:rFonts w:ascii="Times New Roman" w:hAnsi="Times New Roman"/>
                <w:sz w:val="20"/>
                <w:szCs w:val="20"/>
              </w:rPr>
              <w:t>•</w:t>
            </w:r>
            <w:r>
              <w:rPr>
                <w:rFonts w:ascii="Times New Roman" w:hAnsi="Times New Roman"/>
                <w:sz w:val="20"/>
                <w:szCs w:val="20"/>
              </w:rPr>
              <w:t xml:space="preserve"> </w:t>
            </w:r>
            <w:r w:rsidRPr="002B4ABB">
              <w:rPr>
                <w:rFonts w:ascii="Times New Roman" w:hAnsi="Times New Roman"/>
                <w:sz w:val="20"/>
                <w:szCs w:val="20"/>
              </w:rPr>
              <w:t xml:space="preserve">намаляване на броя на изискуемите документи, </w:t>
            </w:r>
            <w:r w:rsidRPr="00353570">
              <w:rPr>
                <w:rFonts w:ascii="Times New Roman" w:hAnsi="Times New Roman"/>
                <w:sz w:val="20"/>
                <w:szCs w:val="20"/>
              </w:rPr>
              <w:t xml:space="preserve">таксата за предоставяне на услугата или </w:t>
            </w:r>
            <w:r w:rsidRPr="002B4ABB">
              <w:rPr>
                <w:rFonts w:ascii="Times New Roman" w:hAnsi="Times New Roman"/>
                <w:sz w:val="20"/>
                <w:szCs w:val="20"/>
              </w:rPr>
              <w:t>срокове</w:t>
            </w:r>
            <w:r>
              <w:rPr>
                <w:rFonts w:ascii="Times New Roman" w:hAnsi="Times New Roman"/>
                <w:sz w:val="20"/>
                <w:szCs w:val="20"/>
              </w:rPr>
              <w:t>те, за издаване на документи;</w:t>
            </w:r>
          </w:p>
          <w:p w14:paraId="04E93647" w14:textId="02EDD80D" w:rsidR="00157BAE" w:rsidRDefault="00157BAE" w:rsidP="00157BAE">
            <w:pPr>
              <w:spacing w:line="240" w:lineRule="auto"/>
              <w:rPr>
                <w:rFonts w:ascii="Times New Roman" w:hAnsi="Times New Roman"/>
                <w:sz w:val="20"/>
                <w:szCs w:val="20"/>
              </w:rPr>
            </w:pPr>
            <w:r w:rsidRPr="002B4ABB">
              <w:rPr>
                <w:rFonts w:ascii="Times New Roman" w:hAnsi="Times New Roman"/>
                <w:sz w:val="20"/>
                <w:szCs w:val="20"/>
              </w:rPr>
              <w:t xml:space="preserve"> </w:t>
            </w:r>
            <w:r>
              <w:rPr>
                <w:rFonts w:ascii="Times New Roman" w:hAnsi="Times New Roman"/>
                <w:sz w:val="20"/>
                <w:szCs w:val="20"/>
              </w:rPr>
              <w:t xml:space="preserve">• </w:t>
            </w:r>
            <w:r w:rsidRPr="00353570">
              <w:rPr>
                <w:rFonts w:ascii="Times New Roman" w:hAnsi="Times New Roman"/>
                <w:sz w:val="20"/>
                <w:szCs w:val="20"/>
              </w:rPr>
              <w:t>увеличаване на сроковете за валидност на издадените документи (лицензи, разрешителни, регистрации и др.), намаляване на задълженията за уведомяване/информиране или изискванията за промяна на вече вписани обстоятелства;</w:t>
            </w:r>
          </w:p>
          <w:p w14:paraId="44813FAF" w14:textId="30593932" w:rsidR="00157BAE" w:rsidRDefault="00157BAE" w:rsidP="00157BAE">
            <w:pPr>
              <w:spacing w:line="240" w:lineRule="auto"/>
              <w:rPr>
                <w:rFonts w:ascii="Times New Roman" w:hAnsi="Times New Roman"/>
                <w:sz w:val="20"/>
                <w:szCs w:val="20"/>
              </w:rPr>
            </w:pPr>
            <w:r>
              <w:rPr>
                <w:rFonts w:ascii="Times New Roman" w:hAnsi="Times New Roman"/>
                <w:sz w:val="20"/>
                <w:szCs w:val="20"/>
              </w:rPr>
              <w:t>•</w:t>
            </w:r>
            <w:r w:rsidRPr="00353570">
              <w:rPr>
                <w:rFonts w:ascii="Times New Roman" w:hAnsi="Times New Roman"/>
                <w:sz w:val="20"/>
                <w:szCs w:val="20"/>
              </w:rPr>
              <w:t xml:space="preserve"> организиране на процеса, свързан с административния режим, на по-ниско ниво (напр. в териториалните звена на централната администрация) или администриране на режима от браншова или работодателска организация, и др.</w:t>
            </w:r>
            <w:r>
              <w:t xml:space="preserve"> </w:t>
            </w:r>
            <w:r w:rsidRPr="008F0A27">
              <w:rPr>
                <w:rFonts w:ascii="Times New Roman" w:hAnsi="Times New Roman"/>
                <w:sz w:val="20"/>
                <w:szCs w:val="20"/>
              </w:rPr>
              <w:t>мерки, с оглед опростяване на административните режими и намаляване на административната тежест.</w:t>
            </w:r>
          </w:p>
          <w:p w14:paraId="69F3F852" w14:textId="77777777" w:rsidR="00607B64" w:rsidRDefault="00607B64" w:rsidP="00157BAE">
            <w:pPr>
              <w:spacing w:line="240" w:lineRule="auto"/>
              <w:rPr>
                <w:rFonts w:ascii="Times New Roman" w:hAnsi="Times New Roman"/>
                <w:sz w:val="20"/>
                <w:szCs w:val="20"/>
              </w:rPr>
            </w:pPr>
          </w:p>
          <w:p w14:paraId="384C7819" w14:textId="43364500" w:rsidR="00157BAE" w:rsidRPr="002B4ABB" w:rsidRDefault="00157BAE" w:rsidP="00157BAE">
            <w:pPr>
              <w:spacing w:line="240" w:lineRule="auto"/>
              <w:rPr>
                <w:rFonts w:ascii="Times New Roman" w:hAnsi="Times New Roman"/>
                <w:sz w:val="20"/>
                <w:szCs w:val="20"/>
              </w:rPr>
            </w:pPr>
            <w:r w:rsidRPr="0025364D">
              <w:rPr>
                <w:rFonts w:ascii="Times New Roman" w:hAnsi="Times New Roman"/>
                <w:sz w:val="20"/>
                <w:szCs w:val="20"/>
              </w:rPr>
              <w:t xml:space="preserve">Индикаторът се изчислява с натрупване, като се отчита </w:t>
            </w:r>
            <w:r w:rsidRPr="008F0A27">
              <w:rPr>
                <w:rFonts w:ascii="Times New Roman" w:hAnsi="Times New Roman"/>
                <w:sz w:val="20"/>
                <w:szCs w:val="20"/>
              </w:rPr>
              <w:t>броят на прегледаните режими, а не броят на отправените препоръки</w:t>
            </w:r>
            <w:r>
              <w:rPr>
                <w:rFonts w:ascii="Times New Roman" w:hAnsi="Times New Roman"/>
                <w:sz w:val="20"/>
                <w:szCs w:val="20"/>
              </w:rPr>
              <w:t>.</w:t>
            </w:r>
          </w:p>
        </w:tc>
        <w:tc>
          <w:tcPr>
            <w:tcW w:w="596" w:type="dxa"/>
          </w:tcPr>
          <w:p w14:paraId="68A83544" w14:textId="77777777" w:rsidR="00157BAE" w:rsidRPr="0025364D" w:rsidRDefault="00157BAE" w:rsidP="00157BAE">
            <w:pPr>
              <w:spacing w:line="240" w:lineRule="auto"/>
              <w:rPr>
                <w:rFonts w:ascii="Times New Roman" w:hAnsi="Times New Roman"/>
                <w:sz w:val="20"/>
                <w:szCs w:val="20"/>
              </w:rPr>
            </w:pPr>
            <w:r w:rsidRPr="0025364D">
              <w:rPr>
                <w:rFonts w:ascii="Times New Roman" w:hAnsi="Times New Roman"/>
                <w:sz w:val="20"/>
                <w:szCs w:val="20"/>
              </w:rPr>
              <w:lastRenderedPageBreak/>
              <w:t>Брой</w:t>
            </w:r>
          </w:p>
        </w:tc>
        <w:tc>
          <w:tcPr>
            <w:tcW w:w="596" w:type="dxa"/>
          </w:tcPr>
          <w:p w14:paraId="181057E8" w14:textId="77777777" w:rsidR="00157BAE" w:rsidRPr="00E62D37" w:rsidRDefault="00157BAE" w:rsidP="00157BAE">
            <w:pPr>
              <w:spacing w:line="240" w:lineRule="auto"/>
              <w:rPr>
                <w:rFonts w:ascii="Times New Roman" w:hAnsi="Times New Roman"/>
                <w:sz w:val="20"/>
                <w:szCs w:val="20"/>
              </w:rPr>
            </w:pPr>
          </w:p>
        </w:tc>
        <w:tc>
          <w:tcPr>
            <w:tcW w:w="1022" w:type="dxa"/>
          </w:tcPr>
          <w:p w14:paraId="46092FD4" w14:textId="77777777" w:rsidR="00157BAE" w:rsidRPr="008816C1" w:rsidRDefault="00157BAE" w:rsidP="00157BAE">
            <w:pPr>
              <w:pStyle w:val="ListDash"/>
              <w:rPr>
                <w:i/>
                <w:sz w:val="20"/>
                <w:lang w:val="bg-BG"/>
              </w:rPr>
            </w:pPr>
            <w:r w:rsidRPr="008816C1">
              <w:rPr>
                <w:i/>
                <w:sz w:val="20"/>
                <w:lang w:val="bg-BG"/>
              </w:rPr>
              <w:t>700</w:t>
            </w:r>
          </w:p>
        </w:tc>
        <w:tc>
          <w:tcPr>
            <w:tcW w:w="850" w:type="dxa"/>
          </w:tcPr>
          <w:p w14:paraId="697CBBF8" w14:textId="77777777" w:rsidR="00157BAE" w:rsidRPr="0025364D" w:rsidRDefault="00157BAE" w:rsidP="00157BAE">
            <w:pPr>
              <w:spacing w:line="240" w:lineRule="auto"/>
              <w:rPr>
                <w:rFonts w:ascii="Times New Roman" w:hAnsi="Times New Roman"/>
                <w:sz w:val="20"/>
                <w:szCs w:val="20"/>
              </w:rPr>
            </w:pPr>
            <w:r w:rsidRPr="0025364D">
              <w:rPr>
                <w:rFonts w:ascii="Times New Roman" w:hAnsi="Times New Roman"/>
                <w:sz w:val="20"/>
                <w:szCs w:val="20"/>
              </w:rPr>
              <w:t>Ежегодно</w:t>
            </w:r>
          </w:p>
        </w:tc>
        <w:tc>
          <w:tcPr>
            <w:tcW w:w="1418" w:type="dxa"/>
          </w:tcPr>
          <w:p w14:paraId="7143FEC5" w14:textId="77777777" w:rsidR="00157BAE" w:rsidRPr="0025364D" w:rsidRDefault="00157BAE" w:rsidP="00157BAE">
            <w:pPr>
              <w:spacing w:line="240" w:lineRule="auto"/>
              <w:rPr>
                <w:rFonts w:ascii="Times New Roman" w:hAnsi="Times New Roman"/>
                <w:sz w:val="20"/>
                <w:szCs w:val="20"/>
              </w:rPr>
            </w:pPr>
            <w:r w:rsidRPr="0025364D">
              <w:rPr>
                <w:rFonts w:ascii="Times New Roman" w:hAnsi="Times New Roman"/>
                <w:sz w:val="20"/>
                <w:szCs w:val="20"/>
              </w:rPr>
              <w:t>О1-2</w:t>
            </w:r>
          </w:p>
        </w:tc>
        <w:tc>
          <w:tcPr>
            <w:tcW w:w="791" w:type="dxa"/>
          </w:tcPr>
          <w:p w14:paraId="5891B810" w14:textId="77777777" w:rsidR="00157BAE" w:rsidRPr="0025364D" w:rsidRDefault="00157BAE" w:rsidP="00157BAE">
            <w:pPr>
              <w:pStyle w:val="ListDash"/>
              <w:rPr>
                <w:sz w:val="20"/>
                <w:lang w:val="bg-BG"/>
              </w:rPr>
            </w:pPr>
            <w:r w:rsidRPr="002B4ABB">
              <w:rPr>
                <w:sz w:val="20"/>
                <w:lang w:val="bg-BG"/>
              </w:rPr>
              <w:t>Доклади на бенефициенти, ИСУН, и монит</w:t>
            </w:r>
            <w:r w:rsidRPr="002B4ABB">
              <w:rPr>
                <w:sz w:val="20"/>
                <w:lang w:val="bg-BG"/>
              </w:rPr>
              <w:lastRenderedPageBreak/>
              <w:t>оринг от УО</w:t>
            </w:r>
          </w:p>
        </w:tc>
        <w:tc>
          <w:tcPr>
            <w:tcW w:w="851" w:type="dxa"/>
          </w:tcPr>
          <w:p w14:paraId="694F1840"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lastRenderedPageBreak/>
              <w:t>Ниско</w:t>
            </w:r>
          </w:p>
        </w:tc>
        <w:tc>
          <w:tcPr>
            <w:tcW w:w="709" w:type="dxa"/>
          </w:tcPr>
          <w:p w14:paraId="1A62324F"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САР/ АМС и УО</w:t>
            </w:r>
          </w:p>
        </w:tc>
      </w:tr>
      <w:tr w:rsidR="00157BAE" w:rsidRPr="0025364D" w14:paraId="3C3C2CA4" w14:textId="77777777" w:rsidTr="0002152F">
        <w:trPr>
          <w:trHeight w:val="875"/>
        </w:trPr>
        <w:tc>
          <w:tcPr>
            <w:tcW w:w="720" w:type="dxa"/>
          </w:tcPr>
          <w:p w14:paraId="1C3AAB7D" w14:textId="77777777" w:rsidR="00157BAE" w:rsidRPr="0025364D" w:rsidRDefault="00157BAE" w:rsidP="00157BAE">
            <w:pPr>
              <w:spacing w:line="240" w:lineRule="auto"/>
              <w:rPr>
                <w:rFonts w:ascii="Times New Roman" w:hAnsi="Times New Roman"/>
                <w:bCs/>
                <w:color w:val="000000"/>
                <w:sz w:val="20"/>
                <w:szCs w:val="20"/>
              </w:rPr>
            </w:pPr>
            <w:r w:rsidRPr="0025364D">
              <w:rPr>
                <w:rFonts w:ascii="Times New Roman" w:hAnsi="Times New Roman"/>
                <w:bCs/>
                <w:color w:val="000000"/>
                <w:sz w:val="20"/>
                <w:szCs w:val="20"/>
              </w:rPr>
              <w:t>О1-2</w:t>
            </w:r>
          </w:p>
        </w:tc>
        <w:tc>
          <w:tcPr>
            <w:tcW w:w="1692" w:type="dxa"/>
            <w:vAlign w:val="center"/>
          </w:tcPr>
          <w:p w14:paraId="11D189FE" w14:textId="77777777" w:rsidR="00157BAE" w:rsidRPr="0025364D" w:rsidRDefault="00157BAE" w:rsidP="00157BAE">
            <w:pPr>
              <w:tabs>
                <w:tab w:val="left" w:pos="34"/>
                <w:tab w:val="left" w:pos="318"/>
              </w:tabs>
              <w:spacing w:line="240" w:lineRule="auto"/>
              <w:ind w:right="34"/>
              <w:rPr>
                <w:rFonts w:ascii="Times New Roman" w:hAnsi="Times New Roman"/>
                <w:sz w:val="20"/>
                <w:szCs w:val="20"/>
              </w:rPr>
            </w:pPr>
            <w:r w:rsidRPr="0025364D">
              <w:rPr>
                <w:rFonts w:ascii="Times New Roman" w:hAnsi="Times New Roman"/>
                <w:sz w:val="20"/>
                <w:szCs w:val="20"/>
              </w:rPr>
              <w:t xml:space="preserve">Брой нормативни актове, за които са извършени  </w:t>
            </w:r>
            <w:r w:rsidRPr="0025364D">
              <w:rPr>
                <w:rFonts w:ascii="Times New Roman" w:hAnsi="Times New Roman"/>
                <w:sz w:val="20"/>
                <w:szCs w:val="20"/>
              </w:rPr>
              <w:lastRenderedPageBreak/>
              <w:t xml:space="preserve">оценки на въздействието </w:t>
            </w:r>
          </w:p>
        </w:tc>
        <w:tc>
          <w:tcPr>
            <w:tcW w:w="1956" w:type="dxa"/>
          </w:tcPr>
          <w:p w14:paraId="2EA795DD" w14:textId="1EDF7E65" w:rsidR="00157BAE" w:rsidRPr="002B4ABB" w:rsidRDefault="00157BAE" w:rsidP="000E1B65">
            <w:pPr>
              <w:spacing w:line="240" w:lineRule="auto"/>
              <w:rPr>
                <w:rFonts w:ascii="Times New Roman" w:hAnsi="Times New Roman"/>
                <w:sz w:val="20"/>
                <w:szCs w:val="20"/>
              </w:rPr>
            </w:pPr>
            <w:r>
              <w:rPr>
                <w:rFonts w:ascii="Times New Roman" w:hAnsi="Times New Roman"/>
                <w:sz w:val="20"/>
                <w:szCs w:val="20"/>
              </w:rPr>
              <w:lastRenderedPageBreak/>
              <w:t>Н</w:t>
            </w:r>
            <w:r w:rsidRPr="002B4ABB">
              <w:rPr>
                <w:rFonts w:ascii="Times New Roman" w:hAnsi="Times New Roman"/>
                <w:sz w:val="20"/>
                <w:szCs w:val="20"/>
              </w:rPr>
              <w:t xml:space="preserve">ормативни актове, за които са извършени последващи оценки </w:t>
            </w:r>
            <w:r w:rsidRPr="002B4ABB">
              <w:rPr>
                <w:rFonts w:ascii="Times New Roman" w:hAnsi="Times New Roman"/>
                <w:sz w:val="20"/>
                <w:szCs w:val="20"/>
              </w:rPr>
              <w:lastRenderedPageBreak/>
              <w:t xml:space="preserve">на въздействието, както и проекти на нормативни актове, за които са извършени предварителни оценки на въздействието. </w:t>
            </w:r>
          </w:p>
        </w:tc>
        <w:tc>
          <w:tcPr>
            <w:tcW w:w="3373" w:type="dxa"/>
          </w:tcPr>
          <w:p w14:paraId="4DFBE6C3" w14:textId="2B6D6141" w:rsidR="00157BAE" w:rsidRDefault="00157BAE" w:rsidP="00157BAE">
            <w:pPr>
              <w:spacing w:line="240" w:lineRule="auto"/>
              <w:rPr>
                <w:rFonts w:ascii="Times New Roman" w:hAnsi="Times New Roman"/>
                <w:sz w:val="20"/>
                <w:szCs w:val="20"/>
              </w:rPr>
            </w:pPr>
            <w:r>
              <w:rPr>
                <w:rFonts w:ascii="Times New Roman" w:hAnsi="Times New Roman"/>
                <w:sz w:val="20"/>
                <w:szCs w:val="20"/>
              </w:rPr>
              <w:lastRenderedPageBreak/>
              <w:t>Отчитат се:</w:t>
            </w:r>
          </w:p>
          <w:p w14:paraId="7705B6DF" w14:textId="2423BB7B" w:rsidR="00157BAE" w:rsidRDefault="00157BAE" w:rsidP="00157BAE">
            <w:pPr>
              <w:spacing w:line="240" w:lineRule="auto"/>
              <w:rPr>
                <w:rFonts w:ascii="Times New Roman" w:hAnsi="Times New Roman"/>
                <w:sz w:val="20"/>
                <w:szCs w:val="20"/>
              </w:rPr>
            </w:pPr>
            <w:r>
              <w:rPr>
                <w:rFonts w:ascii="Times New Roman" w:hAnsi="Times New Roman"/>
                <w:sz w:val="20"/>
                <w:szCs w:val="20"/>
              </w:rPr>
              <w:t xml:space="preserve">• </w:t>
            </w:r>
            <w:r w:rsidRPr="0025364D">
              <w:rPr>
                <w:rFonts w:ascii="Times New Roman" w:hAnsi="Times New Roman"/>
                <w:sz w:val="20"/>
                <w:szCs w:val="20"/>
              </w:rPr>
              <w:t xml:space="preserve">Брой </w:t>
            </w:r>
            <w:r>
              <w:rPr>
                <w:rFonts w:ascii="Times New Roman" w:hAnsi="Times New Roman"/>
                <w:sz w:val="20"/>
                <w:szCs w:val="20"/>
              </w:rPr>
              <w:t xml:space="preserve">нормативни </w:t>
            </w:r>
            <w:r w:rsidRPr="0025364D">
              <w:rPr>
                <w:rFonts w:ascii="Times New Roman" w:hAnsi="Times New Roman"/>
                <w:sz w:val="20"/>
                <w:szCs w:val="20"/>
              </w:rPr>
              <w:t xml:space="preserve">актове, </w:t>
            </w:r>
            <w:r>
              <w:rPr>
                <w:rFonts w:ascii="Times New Roman" w:hAnsi="Times New Roman"/>
                <w:sz w:val="20"/>
                <w:szCs w:val="20"/>
              </w:rPr>
              <w:t xml:space="preserve">на </w:t>
            </w:r>
            <w:r w:rsidRPr="0025364D">
              <w:rPr>
                <w:rFonts w:ascii="Times New Roman" w:hAnsi="Times New Roman"/>
                <w:sz w:val="20"/>
                <w:szCs w:val="20"/>
              </w:rPr>
              <w:t xml:space="preserve">които са извършени </w:t>
            </w:r>
            <w:r>
              <w:rPr>
                <w:rFonts w:ascii="Times New Roman" w:hAnsi="Times New Roman"/>
                <w:sz w:val="20"/>
                <w:szCs w:val="20"/>
              </w:rPr>
              <w:t xml:space="preserve">последващи </w:t>
            </w:r>
            <w:r w:rsidRPr="0025364D">
              <w:rPr>
                <w:rFonts w:ascii="Times New Roman" w:hAnsi="Times New Roman"/>
                <w:sz w:val="20"/>
                <w:szCs w:val="20"/>
              </w:rPr>
              <w:t>оценки на въздействието в съответствие с</w:t>
            </w:r>
            <w:r>
              <w:rPr>
                <w:rFonts w:ascii="Times New Roman" w:hAnsi="Times New Roman"/>
                <w:sz w:val="20"/>
                <w:szCs w:val="20"/>
              </w:rPr>
              <w:t>ъс</w:t>
            </w:r>
            <w:r w:rsidRPr="0025364D">
              <w:rPr>
                <w:rFonts w:ascii="Times New Roman" w:hAnsi="Times New Roman"/>
                <w:sz w:val="20"/>
                <w:szCs w:val="20"/>
              </w:rPr>
              <w:t xml:space="preserve"> </w:t>
            </w:r>
            <w:r>
              <w:rPr>
                <w:rFonts w:ascii="Times New Roman" w:hAnsi="Times New Roman"/>
                <w:sz w:val="20"/>
                <w:szCs w:val="20"/>
              </w:rPr>
              <w:lastRenderedPageBreak/>
              <w:t>Закона за нормативните актове</w:t>
            </w:r>
            <w:r w:rsidR="005951C9">
              <w:rPr>
                <w:rFonts w:ascii="Times New Roman" w:hAnsi="Times New Roman"/>
                <w:sz w:val="20"/>
                <w:szCs w:val="20"/>
              </w:rPr>
              <w:t>;</w:t>
            </w:r>
            <w:r>
              <w:rPr>
                <w:rFonts w:ascii="Times New Roman" w:hAnsi="Times New Roman"/>
                <w:sz w:val="20"/>
                <w:szCs w:val="20"/>
              </w:rPr>
              <w:t xml:space="preserve"> и/или</w:t>
            </w:r>
          </w:p>
          <w:p w14:paraId="6E2D08CA" w14:textId="7C17DA0E" w:rsidR="00157BAE" w:rsidRDefault="00157BAE" w:rsidP="00157BAE">
            <w:pPr>
              <w:spacing w:line="240" w:lineRule="auto"/>
              <w:rPr>
                <w:rFonts w:ascii="Times New Roman" w:hAnsi="Times New Roman"/>
                <w:sz w:val="20"/>
                <w:szCs w:val="20"/>
              </w:rPr>
            </w:pPr>
            <w:r>
              <w:rPr>
                <w:rFonts w:ascii="Times New Roman" w:hAnsi="Times New Roman"/>
                <w:sz w:val="20"/>
                <w:szCs w:val="20"/>
              </w:rPr>
              <w:t xml:space="preserve">• </w:t>
            </w:r>
            <w:r w:rsidRPr="00F1328C">
              <w:rPr>
                <w:rFonts w:ascii="Times New Roman" w:hAnsi="Times New Roman"/>
                <w:sz w:val="20"/>
                <w:szCs w:val="20"/>
              </w:rPr>
              <w:t xml:space="preserve">Брой проекти на нормативни актове, на които са извършени  предварителни оценки </w:t>
            </w:r>
            <w:r>
              <w:rPr>
                <w:rFonts w:ascii="Times New Roman" w:hAnsi="Times New Roman"/>
                <w:sz w:val="20"/>
                <w:szCs w:val="20"/>
              </w:rPr>
              <w:t>в съответствие със закона за нормативните актове</w:t>
            </w:r>
            <w:r w:rsidR="00607B64">
              <w:rPr>
                <w:rFonts w:ascii="Times New Roman" w:hAnsi="Times New Roman"/>
                <w:sz w:val="20"/>
                <w:szCs w:val="20"/>
              </w:rPr>
              <w:t>.</w:t>
            </w:r>
          </w:p>
          <w:p w14:paraId="08244703" w14:textId="77777777" w:rsidR="00607B64" w:rsidRPr="00816A23" w:rsidRDefault="00607B64" w:rsidP="00157BAE">
            <w:pPr>
              <w:spacing w:line="240" w:lineRule="auto"/>
              <w:rPr>
                <w:rFonts w:ascii="Times New Roman" w:hAnsi="Times New Roman"/>
                <w:sz w:val="20"/>
                <w:szCs w:val="20"/>
                <w:lang w:val="ru-RU"/>
              </w:rPr>
            </w:pPr>
          </w:p>
          <w:p w14:paraId="229EE1A0" w14:textId="77777777" w:rsidR="00157BAE" w:rsidRPr="0025364D" w:rsidRDefault="00157BAE" w:rsidP="00157BAE">
            <w:pPr>
              <w:spacing w:line="240" w:lineRule="auto"/>
              <w:rPr>
                <w:rFonts w:ascii="Times New Roman" w:hAnsi="Times New Roman"/>
                <w:sz w:val="20"/>
                <w:szCs w:val="20"/>
              </w:rPr>
            </w:pPr>
            <w:r w:rsidRPr="0025364D">
              <w:rPr>
                <w:rFonts w:ascii="Times New Roman" w:hAnsi="Times New Roman"/>
                <w:sz w:val="20"/>
                <w:szCs w:val="20"/>
              </w:rPr>
              <w:t>Индикаторът се изчислява с натрупване.</w:t>
            </w:r>
          </w:p>
        </w:tc>
        <w:tc>
          <w:tcPr>
            <w:tcW w:w="596" w:type="dxa"/>
          </w:tcPr>
          <w:p w14:paraId="444279A9" w14:textId="77777777" w:rsidR="00157BAE" w:rsidRPr="0025364D" w:rsidRDefault="00157BAE" w:rsidP="00157BAE">
            <w:pPr>
              <w:spacing w:line="240" w:lineRule="auto"/>
              <w:rPr>
                <w:rFonts w:ascii="Times New Roman" w:hAnsi="Times New Roman"/>
                <w:sz w:val="20"/>
                <w:szCs w:val="20"/>
              </w:rPr>
            </w:pPr>
            <w:r w:rsidRPr="0025364D">
              <w:rPr>
                <w:rFonts w:ascii="Times New Roman" w:hAnsi="Times New Roman"/>
                <w:sz w:val="20"/>
                <w:szCs w:val="20"/>
              </w:rPr>
              <w:lastRenderedPageBreak/>
              <w:t>Брой</w:t>
            </w:r>
          </w:p>
        </w:tc>
        <w:tc>
          <w:tcPr>
            <w:tcW w:w="596" w:type="dxa"/>
          </w:tcPr>
          <w:p w14:paraId="45422D9F" w14:textId="77777777" w:rsidR="00157BAE" w:rsidRPr="0025364D" w:rsidRDefault="00157BAE" w:rsidP="00157BAE">
            <w:pPr>
              <w:spacing w:line="240" w:lineRule="auto"/>
              <w:rPr>
                <w:rFonts w:ascii="Times New Roman" w:hAnsi="Times New Roman"/>
                <w:sz w:val="20"/>
                <w:szCs w:val="20"/>
              </w:rPr>
            </w:pPr>
          </w:p>
        </w:tc>
        <w:tc>
          <w:tcPr>
            <w:tcW w:w="1022" w:type="dxa"/>
          </w:tcPr>
          <w:p w14:paraId="16DD15D0" w14:textId="77777777" w:rsidR="00157BAE" w:rsidRPr="0025364D" w:rsidRDefault="00157BAE" w:rsidP="00157BAE">
            <w:pPr>
              <w:pStyle w:val="ListDash"/>
              <w:rPr>
                <w:i/>
                <w:sz w:val="20"/>
                <w:lang w:val="bg-BG"/>
              </w:rPr>
            </w:pPr>
            <w:r w:rsidRPr="0025364D">
              <w:rPr>
                <w:i/>
                <w:sz w:val="20"/>
                <w:lang w:val="bg-BG"/>
              </w:rPr>
              <w:t>65</w:t>
            </w:r>
          </w:p>
        </w:tc>
        <w:tc>
          <w:tcPr>
            <w:tcW w:w="850" w:type="dxa"/>
          </w:tcPr>
          <w:p w14:paraId="3A9A995D" w14:textId="77777777" w:rsidR="00157BAE" w:rsidRPr="0025364D" w:rsidRDefault="00157BAE" w:rsidP="00157BAE">
            <w:pPr>
              <w:spacing w:line="240" w:lineRule="auto"/>
              <w:rPr>
                <w:rFonts w:ascii="Times New Roman" w:hAnsi="Times New Roman"/>
                <w:sz w:val="20"/>
                <w:szCs w:val="20"/>
              </w:rPr>
            </w:pPr>
            <w:r w:rsidRPr="0025364D">
              <w:rPr>
                <w:rFonts w:ascii="Times New Roman" w:hAnsi="Times New Roman"/>
                <w:sz w:val="20"/>
                <w:szCs w:val="20"/>
              </w:rPr>
              <w:t>Ежегодно</w:t>
            </w:r>
          </w:p>
        </w:tc>
        <w:tc>
          <w:tcPr>
            <w:tcW w:w="1418" w:type="dxa"/>
          </w:tcPr>
          <w:p w14:paraId="57FA6597" w14:textId="77777777" w:rsidR="00157BAE" w:rsidRPr="0025364D" w:rsidRDefault="00157BAE" w:rsidP="00157BAE">
            <w:pPr>
              <w:spacing w:line="240" w:lineRule="auto"/>
              <w:rPr>
                <w:rFonts w:ascii="Times New Roman" w:hAnsi="Times New Roman"/>
                <w:sz w:val="20"/>
                <w:szCs w:val="20"/>
              </w:rPr>
            </w:pPr>
            <w:r w:rsidRPr="0025364D">
              <w:rPr>
                <w:rFonts w:ascii="Times New Roman" w:hAnsi="Times New Roman"/>
                <w:sz w:val="20"/>
                <w:szCs w:val="20"/>
              </w:rPr>
              <w:t>Н.П.</w:t>
            </w:r>
          </w:p>
        </w:tc>
        <w:tc>
          <w:tcPr>
            <w:tcW w:w="791" w:type="dxa"/>
          </w:tcPr>
          <w:p w14:paraId="3C1845C5" w14:textId="2EA0F818" w:rsidR="00157BAE" w:rsidRPr="0025364D" w:rsidRDefault="00157BAE" w:rsidP="00157BAE">
            <w:pPr>
              <w:pStyle w:val="ListDash"/>
              <w:rPr>
                <w:sz w:val="20"/>
                <w:lang w:val="bg-BG"/>
              </w:rPr>
            </w:pPr>
            <w:r w:rsidRPr="002B4ABB">
              <w:rPr>
                <w:sz w:val="20"/>
                <w:lang w:val="bg-BG"/>
              </w:rPr>
              <w:t>Доклади на бенефициен</w:t>
            </w:r>
            <w:r w:rsidRPr="002B4ABB">
              <w:rPr>
                <w:sz w:val="20"/>
                <w:lang w:val="bg-BG"/>
              </w:rPr>
              <w:lastRenderedPageBreak/>
              <w:t>ти, ИСУН, и мониторинг от УО</w:t>
            </w:r>
            <w:r>
              <w:rPr>
                <w:sz w:val="20"/>
                <w:lang w:val="bg-BG"/>
              </w:rPr>
              <w:t>,</w:t>
            </w:r>
            <w:r w:rsidRPr="00533094">
              <w:rPr>
                <w:lang w:val="ru-RU"/>
              </w:rPr>
              <w:t xml:space="preserve"> </w:t>
            </w:r>
            <w:r w:rsidRPr="003C33B9">
              <w:rPr>
                <w:sz w:val="20"/>
                <w:lang w:val="bg-BG"/>
              </w:rPr>
              <w:t>Доклад за състоянието на администрацията</w:t>
            </w:r>
            <w:r>
              <w:rPr>
                <w:sz w:val="20"/>
                <w:lang w:val="bg-BG"/>
              </w:rPr>
              <w:t xml:space="preserve"> </w:t>
            </w:r>
            <w:r w:rsidRPr="00533094">
              <w:rPr>
                <w:sz w:val="20"/>
                <w:lang w:val="ru-RU"/>
              </w:rPr>
              <w:t>и/или И</w:t>
            </w:r>
            <w:r>
              <w:rPr>
                <w:sz w:val="20"/>
                <w:lang w:val="bg-BG"/>
              </w:rPr>
              <w:t>И</w:t>
            </w:r>
            <w:r w:rsidRPr="00533094">
              <w:rPr>
                <w:sz w:val="20"/>
                <w:lang w:val="ru-RU"/>
              </w:rPr>
              <w:t>СДА</w:t>
            </w:r>
          </w:p>
        </w:tc>
        <w:tc>
          <w:tcPr>
            <w:tcW w:w="851" w:type="dxa"/>
          </w:tcPr>
          <w:p w14:paraId="0A397056"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lastRenderedPageBreak/>
              <w:t>Ниско</w:t>
            </w:r>
          </w:p>
        </w:tc>
        <w:tc>
          <w:tcPr>
            <w:tcW w:w="709" w:type="dxa"/>
          </w:tcPr>
          <w:p w14:paraId="58973795"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САР/ АМС и УО</w:t>
            </w:r>
          </w:p>
        </w:tc>
      </w:tr>
      <w:tr w:rsidR="00157BAE" w:rsidRPr="0025364D" w14:paraId="598D856A" w14:textId="77777777" w:rsidTr="0002152F">
        <w:trPr>
          <w:trHeight w:val="875"/>
        </w:trPr>
        <w:tc>
          <w:tcPr>
            <w:tcW w:w="720" w:type="dxa"/>
          </w:tcPr>
          <w:p w14:paraId="6B895D6D" w14:textId="77777777" w:rsidR="00157BAE" w:rsidRPr="0025364D" w:rsidRDefault="00157BAE" w:rsidP="00157BAE">
            <w:pPr>
              <w:spacing w:line="240" w:lineRule="auto"/>
              <w:rPr>
                <w:rFonts w:ascii="Times New Roman" w:hAnsi="Times New Roman"/>
                <w:bCs/>
                <w:color w:val="000000"/>
                <w:sz w:val="20"/>
                <w:szCs w:val="20"/>
              </w:rPr>
            </w:pPr>
            <w:r w:rsidRPr="0025364D">
              <w:rPr>
                <w:rFonts w:ascii="Times New Roman" w:hAnsi="Times New Roman"/>
                <w:bCs/>
                <w:color w:val="000000"/>
                <w:sz w:val="20"/>
                <w:szCs w:val="20"/>
              </w:rPr>
              <w:t>О1-3</w:t>
            </w:r>
          </w:p>
        </w:tc>
        <w:tc>
          <w:tcPr>
            <w:tcW w:w="1692" w:type="dxa"/>
            <w:vAlign w:val="center"/>
          </w:tcPr>
          <w:p w14:paraId="0FD2143D" w14:textId="77777777" w:rsidR="00157BAE" w:rsidRPr="0025364D" w:rsidRDefault="00157BAE" w:rsidP="00157BAE">
            <w:pPr>
              <w:tabs>
                <w:tab w:val="left" w:pos="34"/>
                <w:tab w:val="left" w:pos="318"/>
              </w:tabs>
              <w:spacing w:line="240" w:lineRule="auto"/>
              <w:ind w:right="34"/>
              <w:rPr>
                <w:rFonts w:ascii="Times New Roman" w:hAnsi="Times New Roman"/>
                <w:sz w:val="20"/>
                <w:szCs w:val="20"/>
              </w:rPr>
            </w:pPr>
            <w:r w:rsidRPr="0025364D">
              <w:rPr>
                <w:rFonts w:ascii="Times New Roman" w:hAnsi="Times New Roman"/>
                <w:sz w:val="20"/>
                <w:szCs w:val="20"/>
              </w:rPr>
              <w:t xml:space="preserve">Администрации, подкрепени за въвеждане на комплексно административно обслужване </w:t>
            </w:r>
          </w:p>
        </w:tc>
        <w:tc>
          <w:tcPr>
            <w:tcW w:w="1956" w:type="dxa"/>
          </w:tcPr>
          <w:p w14:paraId="095F2288" w14:textId="358278A1" w:rsidR="00157BAE" w:rsidRPr="0025364D" w:rsidRDefault="00157BAE" w:rsidP="00157BAE">
            <w:pPr>
              <w:spacing w:line="240" w:lineRule="auto"/>
              <w:rPr>
                <w:rFonts w:ascii="Times New Roman" w:hAnsi="Times New Roman"/>
                <w:sz w:val="20"/>
                <w:szCs w:val="20"/>
              </w:rPr>
            </w:pPr>
            <w:r w:rsidRPr="0025364D">
              <w:rPr>
                <w:rFonts w:ascii="Times New Roman" w:hAnsi="Times New Roman"/>
                <w:sz w:val="20"/>
                <w:szCs w:val="20"/>
              </w:rPr>
              <w:t>Администрации</w:t>
            </w:r>
            <w:r>
              <w:rPr>
                <w:rFonts w:ascii="Times New Roman" w:hAnsi="Times New Roman"/>
                <w:sz w:val="20"/>
                <w:szCs w:val="20"/>
              </w:rPr>
              <w:t>,</w:t>
            </w:r>
            <w:r w:rsidRPr="0025364D">
              <w:rPr>
                <w:rFonts w:ascii="Times New Roman" w:hAnsi="Times New Roman"/>
                <w:sz w:val="20"/>
                <w:szCs w:val="20"/>
              </w:rPr>
              <w:t xml:space="preserve"> </w:t>
            </w:r>
            <w:r>
              <w:rPr>
                <w:rFonts w:ascii="Times New Roman" w:hAnsi="Times New Roman"/>
                <w:sz w:val="20"/>
                <w:szCs w:val="20"/>
              </w:rPr>
              <w:t>подкрепени</w:t>
            </w:r>
            <w:r w:rsidRPr="0025364D">
              <w:rPr>
                <w:rFonts w:ascii="Times New Roman" w:hAnsi="Times New Roman"/>
                <w:sz w:val="20"/>
                <w:szCs w:val="20"/>
              </w:rPr>
              <w:t xml:space="preserve"> за въвеждане на</w:t>
            </w:r>
            <w:r>
              <w:rPr>
                <w:rFonts w:ascii="Times New Roman" w:hAnsi="Times New Roman"/>
                <w:sz w:val="20"/>
                <w:szCs w:val="20"/>
              </w:rPr>
              <w:t xml:space="preserve"> принципите на</w:t>
            </w:r>
            <w:r w:rsidRPr="0025364D">
              <w:rPr>
                <w:rFonts w:ascii="Times New Roman" w:hAnsi="Times New Roman"/>
                <w:sz w:val="20"/>
                <w:szCs w:val="20"/>
              </w:rPr>
              <w:t xml:space="preserve"> </w:t>
            </w:r>
            <w:r w:rsidRPr="000815F9">
              <w:rPr>
                <w:rFonts w:ascii="Times New Roman" w:hAnsi="Times New Roman"/>
                <w:sz w:val="20"/>
                <w:szCs w:val="20"/>
              </w:rPr>
              <w:t>комплексното административно обслужване (КАО)</w:t>
            </w:r>
            <w:r w:rsidR="004C7559">
              <w:rPr>
                <w:rFonts w:ascii="Times New Roman" w:hAnsi="Times New Roman"/>
                <w:sz w:val="20"/>
                <w:szCs w:val="20"/>
              </w:rPr>
              <w:t>.</w:t>
            </w:r>
          </w:p>
        </w:tc>
        <w:tc>
          <w:tcPr>
            <w:tcW w:w="3373" w:type="dxa"/>
          </w:tcPr>
          <w:p w14:paraId="0845720A" w14:textId="040A858F" w:rsidR="00157BAE" w:rsidRDefault="004C7559" w:rsidP="00157BAE">
            <w:pPr>
              <w:spacing w:line="240" w:lineRule="auto"/>
              <w:rPr>
                <w:rFonts w:ascii="Times New Roman" w:hAnsi="Times New Roman"/>
                <w:sz w:val="20"/>
                <w:szCs w:val="20"/>
              </w:rPr>
            </w:pPr>
            <w:r w:rsidRPr="00AF74D3">
              <w:rPr>
                <w:rFonts w:ascii="Times New Roman" w:hAnsi="Times New Roman"/>
                <w:sz w:val="20"/>
                <w:szCs w:val="20"/>
              </w:rPr>
              <w:t xml:space="preserve">Отчита се всяка </w:t>
            </w:r>
            <w:proofErr w:type="spellStart"/>
            <w:r w:rsidRPr="00AF74D3">
              <w:rPr>
                <w:rFonts w:ascii="Times New Roman" w:hAnsi="Times New Roman"/>
                <w:sz w:val="20"/>
                <w:szCs w:val="20"/>
              </w:rPr>
              <w:t>администрация</w:t>
            </w:r>
            <w:r w:rsidRPr="00EF622E">
              <w:rPr>
                <w:i/>
              </w:rPr>
              <w:t>,</w:t>
            </w:r>
            <w:r w:rsidR="00157BAE">
              <w:rPr>
                <w:rFonts w:ascii="Times New Roman" w:hAnsi="Times New Roman"/>
                <w:sz w:val="20"/>
                <w:szCs w:val="20"/>
              </w:rPr>
              <w:t>подкрепен</w:t>
            </w:r>
            <w:r>
              <w:rPr>
                <w:rFonts w:ascii="Times New Roman" w:hAnsi="Times New Roman"/>
                <w:sz w:val="20"/>
                <w:szCs w:val="20"/>
              </w:rPr>
              <w:t>а</w:t>
            </w:r>
            <w:proofErr w:type="spellEnd"/>
            <w:r w:rsidR="00157BAE">
              <w:rPr>
                <w:rFonts w:ascii="Times New Roman" w:hAnsi="Times New Roman"/>
                <w:sz w:val="20"/>
                <w:szCs w:val="20"/>
              </w:rPr>
              <w:t xml:space="preserve"> за въвеждане на КАО, за </w:t>
            </w:r>
            <w:r w:rsidR="00157BAE" w:rsidRPr="0025364D">
              <w:rPr>
                <w:rFonts w:ascii="Times New Roman" w:hAnsi="Times New Roman"/>
                <w:sz w:val="20"/>
                <w:szCs w:val="20"/>
              </w:rPr>
              <w:t>ко</w:t>
            </w:r>
            <w:r>
              <w:rPr>
                <w:rFonts w:ascii="Times New Roman" w:hAnsi="Times New Roman"/>
                <w:sz w:val="20"/>
                <w:szCs w:val="20"/>
              </w:rPr>
              <w:t>я</w:t>
            </w:r>
            <w:r w:rsidR="00157BAE" w:rsidRPr="0025364D">
              <w:rPr>
                <w:rFonts w:ascii="Times New Roman" w:hAnsi="Times New Roman"/>
                <w:sz w:val="20"/>
                <w:szCs w:val="20"/>
              </w:rPr>
              <w:t>то</w:t>
            </w:r>
            <w:r w:rsidR="00157BAE">
              <w:rPr>
                <w:rFonts w:ascii="Times New Roman" w:hAnsi="Times New Roman"/>
                <w:sz w:val="20"/>
                <w:szCs w:val="20"/>
              </w:rPr>
              <w:t xml:space="preserve"> е</w:t>
            </w:r>
            <w:r w:rsidR="00157BAE" w:rsidRPr="00816A23">
              <w:rPr>
                <w:rFonts w:ascii="Times New Roman" w:hAnsi="Times New Roman"/>
                <w:sz w:val="20"/>
                <w:szCs w:val="20"/>
              </w:rPr>
              <w:t xml:space="preserve"> извършена оптимизация</w:t>
            </w:r>
            <w:r w:rsidR="00157BAE" w:rsidRPr="006C01A0">
              <w:rPr>
                <w:rFonts w:ascii="Times New Roman" w:hAnsi="Times New Roman"/>
                <w:sz w:val="20"/>
              </w:rPr>
              <w:t xml:space="preserve"> и </w:t>
            </w:r>
            <w:proofErr w:type="spellStart"/>
            <w:r w:rsidR="00157BAE" w:rsidRPr="006C01A0">
              <w:rPr>
                <w:rFonts w:ascii="Times New Roman" w:hAnsi="Times New Roman"/>
                <w:sz w:val="20"/>
              </w:rPr>
              <w:t>реинженеринг</w:t>
            </w:r>
            <w:proofErr w:type="spellEnd"/>
            <w:r w:rsidR="00157BAE" w:rsidRPr="006C01A0">
              <w:rPr>
                <w:rFonts w:ascii="Times New Roman" w:hAnsi="Times New Roman"/>
                <w:sz w:val="20"/>
              </w:rPr>
              <w:t xml:space="preserve"> на работните процеси</w:t>
            </w:r>
            <w:r w:rsidR="00157BAE" w:rsidRPr="00816A23">
              <w:rPr>
                <w:rFonts w:ascii="Times New Roman" w:hAnsi="Times New Roman"/>
                <w:sz w:val="20"/>
                <w:szCs w:val="20"/>
              </w:rPr>
              <w:t>и/или</w:t>
            </w:r>
            <w:r w:rsidR="00157BAE" w:rsidRPr="006C01A0">
              <w:rPr>
                <w:rFonts w:ascii="Times New Roman" w:hAnsi="Times New Roman"/>
                <w:sz w:val="20"/>
              </w:rPr>
              <w:t xml:space="preserve"> изменение на наръчници, процедури, вътрешни правила, </w:t>
            </w:r>
            <w:r w:rsidR="00157BAE" w:rsidRPr="00816A23">
              <w:rPr>
                <w:rFonts w:ascii="Times New Roman" w:hAnsi="Times New Roman"/>
                <w:sz w:val="20"/>
                <w:szCs w:val="20"/>
              </w:rPr>
              <w:t xml:space="preserve">закони, </w:t>
            </w:r>
            <w:r w:rsidR="00157BAE" w:rsidRPr="006C01A0">
              <w:rPr>
                <w:rFonts w:ascii="Times New Roman" w:hAnsi="Times New Roman"/>
                <w:sz w:val="20"/>
              </w:rPr>
              <w:t xml:space="preserve">наредби и др., </w:t>
            </w:r>
            <w:r w:rsidR="00157BAE" w:rsidRPr="00816A23">
              <w:rPr>
                <w:rFonts w:ascii="Times New Roman" w:hAnsi="Times New Roman"/>
                <w:sz w:val="20"/>
                <w:szCs w:val="20"/>
              </w:rPr>
              <w:t xml:space="preserve">във връзка </w:t>
            </w:r>
            <w:r w:rsidR="00157BAE" w:rsidRPr="006C01A0">
              <w:rPr>
                <w:rFonts w:ascii="Times New Roman" w:hAnsi="Times New Roman"/>
                <w:sz w:val="20"/>
              </w:rPr>
              <w:t>с</w:t>
            </w:r>
            <w:r>
              <w:t xml:space="preserve"> </w:t>
            </w:r>
            <w:r w:rsidRPr="004C7559">
              <w:rPr>
                <w:rFonts w:ascii="Times New Roman" w:hAnsi="Times New Roman"/>
                <w:sz w:val="20"/>
              </w:rPr>
              <w:t>изпълнението на един от следните резултати</w:t>
            </w:r>
            <w:r w:rsidR="00157BAE" w:rsidRPr="00816A23">
              <w:rPr>
                <w:rFonts w:ascii="Times New Roman" w:hAnsi="Times New Roman"/>
                <w:sz w:val="20"/>
                <w:szCs w:val="20"/>
              </w:rPr>
              <w:t>:</w:t>
            </w:r>
          </w:p>
          <w:p w14:paraId="5A884223" w14:textId="22B2798C" w:rsidR="00157BAE" w:rsidRDefault="00157BAE" w:rsidP="00157BAE">
            <w:pPr>
              <w:spacing w:line="240" w:lineRule="auto"/>
              <w:rPr>
                <w:rFonts w:ascii="Times New Roman" w:hAnsi="Times New Roman"/>
                <w:sz w:val="20"/>
                <w:szCs w:val="20"/>
              </w:rPr>
            </w:pPr>
            <w:r w:rsidRPr="00816A23">
              <w:rPr>
                <w:rFonts w:ascii="Times New Roman" w:hAnsi="Times New Roman"/>
                <w:sz w:val="20"/>
                <w:szCs w:val="20"/>
              </w:rPr>
              <w:t xml:space="preserve"> </w:t>
            </w:r>
            <w:r w:rsidRPr="00936552">
              <w:rPr>
                <w:rFonts w:ascii="Times New Roman" w:hAnsi="Times New Roman"/>
                <w:sz w:val="20"/>
                <w:szCs w:val="20"/>
              </w:rPr>
              <w:t>•</w:t>
            </w:r>
            <w:r w:rsidRPr="00936552">
              <w:rPr>
                <w:rFonts w:ascii="Times New Roman" w:hAnsi="Times New Roman"/>
                <w:sz w:val="20"/>
                <w:szCs w:val="20"/>
              </w:rPr>
              <w:tab/>
              <w:t xml:space="preserve">отпадане на изискването за предоставяне на информация или </w:t>
            </w:r>
            <w:proofErr w:type="spellStart"/>
            <w:r w:rsidRPr="00936552">
              <w:rPr>
                <w:rFonts w:ascii="Times New Roman" w:hAnsi="Times New Roman"/>
                <w:sz w:val="20"/>
                <w:szCs w:val="20"/>
              </w:rPr>
              <w:t>доказателствeни</w:t>
            </w:r>
            <w:proofErr w:type="spellEnd"/>
            <w:r w:rsidRPr="00936552">
              <w:rPr>
                <w:rFonts w:ascii="Times New Roman" w:hAnsi="Times New Roman"/>
                <w:sz w:val="20"/>
                <w:szCs w:val="20"/>
              </w:rPr>
              <w:t xml:space="preserve"> средства от заявителите на административна услуга чрез осигуряване на служебен електронен обмен на информация, данни или документи</w:t>
            </w:r>
            <w:r>
              <w:rPr>
                <w:rFonts w:ascii="Times New Roman" w:hAnsi="Times New Roman"/>
                <w:sz w:val="20"/>
                <w:szCs w:val="20"/>
              </w:rPr>
              <w:t xml:space="preserve"> </w:t>
            </w:r>
            <w:r w:rsidRPr="00936552">
              <w:rPr>
                <w:rFonts w:ascii="Times New Roman" w:hAnsi="Times New Roman"/>
                <w:sz w:val="20"/>
                <w:szCs w:val="20"/>
              </w:rPr>
              <w:lastRenderedPageBreak/>
              <w:t>и/или автоматизиране на процесите по предоставяне на услугата;</w:t>
            </w:r>
          </w:p>
          <w:p w14:paraId="10F6B4A8" w14:textId="3EDF2912" w:rsidR="00157BAE" w:rsidRPr="00936552" w:rsidRDefault="00157BAE" w:rsidP="00157BAE">
            <w:pPr>
              <w:spacing w:line="240" w:lineRule="auto"/>
              <w:rPr>
                <w:rFonts w:ascii="Times New Roman" w:hAnsi="Times New Roman"/>
                <w:sz w:val="20"/>
                <w:szCs w:val="20"/>
              </w:rPr>
            </w:pPr>
            <w:r w:rsidRPr="00936552">
              <w:rPr>
                <w:rFonts w:ascii="Times New Roman" w:hAnsi="Times New Roman"/>
                <w:sz w:val="20"/>
                <w:szCs w:val="20"/>
              </w:rPr>
              <w:t>•</w:t>
            </w:r>
            <w:r w:rsidRPr="00936552">
              <w:rPr>
                <w:rFonts w:ascii="Times New Roman" w:hAnsi="Times New Roman"/>
                <w:sz w:val="20"/>
                <w:szCs w:val="20"/>
              </w:rPr>
              <w:tab/>
              <w:t>въвеждане</w:t>
            </w:r>
            <w:r w:rsidR="00861509">
              <w:rPr>
                <w:rFonts w:ascii="Times New Roman" w:hAnsi="Times New Roman"/>
                <w:sz w:val="20"/>
                <w:szCs w:val="20"/>
              </w:rPr>
              <w:t xml:space="preserve"> на</w:t>
            </w:r>
            <w:r w:rsidRPr="00936552">
              <w:rPr>
                <w:rFonts w:ascii="Times New Roman" w:hAnsi="Times New Roman"/>
                <w:sz w:val="20"/>
                <w:szCs w:val="20"/>
              </w:rPr>
              <w:t xml:space="preserve"> </w:t>
            </w:r>
            <w:r>
              <w:rPr>
                <w:rFonts w:ascii="Times New Roman" w:hAnsi="Times New Roman"/>
                <w:sz w:val="20"/>
                <w:szCs w:val="20"/>
              </w:rPr>
              <w:t xml:space="preserve">нови начини </w:t>
            </w:r>
            <w:r w:rsidRPr="00936552">
              <w:rPr>
                <w:rFonts w:ascii="Times New Roman" w:hAnsi="Times New Roman"/>
                <w:sz w:val="20"/>
                <w:szCs w:val="20"/>
              </w:rPr>
              <w:t xml:space="preserve"> за заявяване и получаване на услуга  или осигуряване на възможност за комбиниране на начините за заявяване и предоставяне на услугата;</w:t>
            </w:r>
          </w:p>
          <w:p w14:paraId="79D99C6B" w14:textId="77777777" w:rsidR="00157BAE" w:rsidRDefault="00157BAE" w:rsidP="00157BAE">
            <w:pPr>
              <w:spacing w:line="240" w:lineRule="auto"/>
              <w:rPr>
                <w:rFonts w:ascii="Times New Roman" w:hAnsi="Times New Roman"/>
                <w:sz w:val="20"/>
                <w:szCs w:val="20"/>
              </w:rPr>
            </w:pPr>
            <w:r w:rsidRPr="00936552">
              <w:rPr>
                <w:rFonts w:ascii="Times New Roman" w:hAnsi="Times New Roman"/>
                <w:sz w:val="20"/>
                <w:szCs w:val="20"/>
              </w:rPr>
              <w:t>•</w:t>
            </w:r>
            <w:r w:rsidRPr="00936552">
              <w:rPr>
                <w:rFonts w:ascii="Times New Roman" w:hAnsi="Times New Roman"/>
                <w:sz w:val="20"/>
                <w:szCs w:val="20"/>
              </w:rPr>
              <w:tab/>
              <w:t>предоставяне на административни услуги от типа „епизоди от живота“ и/или „бизнес събития“;</w:t>
            </w:r>
          </w:p>
          <w:p w14:paraId="2F392540" w14:textId="59A0C407" w:rsidR="00157BAE" w:rsidRDefault="00157BAE" w:rsidP="00157BAE">
            <w:pPr>
              <w:spacing w:line="240" w:lineRule="auto"/>
              <w:rPr>
                <w:rFonts w:ascii="Times New Roman" w:hAnsi="Times New Roman"/>
                <w:sz w:val="20"/>
                <w:szCs w:val="20"/>
              </w:rPr>
            </w:pPr>
            <w:r w:rsidRPr="00936552">
              <w:rPr>
                <w:rFonts w:ascii="Times New Roman" w:hAnsi="Times New Roman"/>
                <w:sz w:val="20"/>
                <w:szCs w:val="20"/>
              </w:rPr>
              <w:t>•</w:t>
            </w:r>
            <w:r w:rsidRPr="00936552">
              <w:rPr>
                <w:rFonts w:ascii="Times New Roman" w:hAnsi="Times New Roman"/>
                <w:sz w:val="20"/>
                <w:szCs w:val="20"/>
              </w:rPr>
              <w:tab/>
              <w:t>осигуряване на възможност за предоставяне на услуги на съответната  администрация , в други администрации</w:t>
            </w:r>
            <w:r>
              <w:rPr>
                <w:rFonts w:ascii="Times New Roman" w:hAnsi="Times New Roman"/>
                <w:sz w:val="20"/>
                <w:szCs w:val="20"/>
              </w:rPr>
              <w:t>, доставчици на обществени услуги</w:t>
            </w:r>
            <w:r w:rsidRPr="00936552">
              <w:rPr>
                <w:rFonts w:ascii="Times New Roman" w:hAnsi="Times New Roman"/>
                <w:sz w:val="20"/>
                <w:szCs w:val="20"/>
              </w:rPr>
              <w:t xml:space="preserve"> или в центрове за  административно обслужване</w:t>
            </w:r>
            <w:r>
              <w:rPr>
                <w:rFonts w:ascii="Times New Roman" w:hAnsi="Times New Roman"/>
                <w:sz w:val="20"/>
                <w:szCs w:val="20"/>
              </w:rPr>
              <w:t>;</w:t>
            </w:r>
          </w:p>
          <w:p w14:paraId="5EF7107A" w14:textId="3A4FDC3E" w:rsidR="00157BAE" w:rsidRDefault="00157BAE" w:rsidP="00157BAE">
            <w:pPr>
              <w:pStyle w:val="ListParagraph"/>
              <w:spacing w:line="240" w:lineRule="auto"/>
              <w:ind w:left="0"/>
              <w:rPr>
                <w:rFonts w:ascii="Times New Roman" w:hAnsi="Times New Roman"/>
                <w:sz w:val="20"/>
                <w:szCs w:val="20"/>
              </w:rPr>
            </w:pPr>
          </w:p>
          <w:p w14:paraId="133E4A61" w14:textId="77777777" w:rsidR="00157BAE" w:rsidRPr="0025364D" w:rsidRDefault="00157BAE" w:rsidP="00157BAE">
            <w:pPr>
              <w:spacing w:line="240" w:lineRule="auto"/>
              <w:rPr>
                <w:rFonts w:ascii="Times New Roman" w:hAnsi="Times New Roman"/>
                <w:sz w:val="20"/>
                <w:szCs w:val="20"/>
              </w:rPr>
            </w:pPr>
            <w:r w:rsidRPr="0025364D">
              <w:rPr>
                <w:rFonts w:ascii="Times New Roman" w:hAnsi="Times New Roman"/>
                <w:sz w:val="20"/>
                <w:szCs w:val="20"/>
              </w:rPr>
              <w:t xml:space="preserve">Индикаторът се изчислява с натрупване. </w:t>
            </w:r>
          </w:p>
        </w:tc>
        <w:tc>
          <w:tcPr>
            <w:tcW w:w="596" w:type="dxa"/>
          </w:tcPr>
          <w:p w14:paraId="57B81951" w14:textId="77777777" w:rsidR="00157BAE" w:rsidRPr="002B4ABB" w:rsidRDefault="00157BAE" w:rsidP="00157BAE">
            <w:pPr>
              <w:spacing w:line="240" w:lineRule="auto"/>
              <w:rPr>
                <w:rFonts w:ascii="Times New Roman" w:hAnsi="Times New Roman"/>
                <w:sz w:val="20"/>
                <w:szCs w:val="20"/>
              </w:rPr>
            </w:pPr>
            <w:r w:rsidRPr="0025364D">
              <w:rPr>
                <w:rFonts w:ascii="Times New Roman" w:hAnsi="Times New Roman"/>
                <w:sz w:val="20"/>
                <w:szCs w:val="20"/>
              </w:rPr>
              <w:lastRenderedPageBreak/>
              <w:t>Брой</w:t>
            </w:r>
          </w:p>
        </w:tc>
        <w:tc>
          <w:tcPr>
            <w:tcW w:w="596" w:type="dxa"/>
          </w:tcPr>
          <w:p w14:paraId="4CB02D77" w14:textId="77777777" w:rsidR="00157BAE" w:rsidRPr="002B4ABB" w:rsidRDefault="00157BAE" w:rsidP="00157BAE">
            <w:pPr>
              <w:spacing w:line="240" w:lineRule="auto"/>
              <w:rPr>
                <w:rFonts w:ascii="Times New Roman" w:hAnsi="Times New Roman"/>
                <w:sz w:val="20"/>
                <w:szCs w:val="20"/>
              </w:rPr>
            </w:pPr>
          </w:p>
        </w:tc>
        <w:tc>
          <w:tcPr>
            <w:tcW w:w="1022" w:type="dxa"/>
          </w:tcPr>
          <w:p w14:paraId="1DCCFD6F" w14:textId="77777777" w:rsidR="00157BAE" w:rsidRPr="0025364D" w:rsidRDefault="00157BAE" w:rsidP="00157BAE">
            <w:pPr>
              <w:pStyle w:val="ListDash"/>
              <w:rPr>
                <w:i/>
                <w:sz w:val="20"/>
                <w:lang w:val="bg-BG"/>
              </w:rPr>
            </w:pPr>
            <w:r w:rsidRPr="0025364D">
              <w:rPr>
                <w:i/>
                <w:sz w:val="20"/>
                <w:lang w:val="bg-BG"/>
              </w:rPr>
              <w:t>28/103</w:t>
            </w:r>
          </w:p>
        </w:tc>
        <w:tc>
          <w:tcPr>
            <w:tcW w:w="850" w:type="dxa"/>
          </w:tcPr>
          <w:p w14:paraId="5C233E93" w14:textId="77777777" w:rsidR="00157BAE" w:rsidRPr="008816C1" w:rsidRDefault="00157BAE" w:rsidP="00157BAE">
            <w:pPr>
              <w:spacing w:line="240" w:lineRule="auto"/>
              <w:rPr>
                <w:rFonts w:ascii="Times New Roman" w:hAnsi="Times New Roman"/>
                <w:sz w:val="20"/>
                <w:szCs w:val="20"/>
              </w:rPr>
            </w:pPr>
            <w:r w:rsidRPr="00E62D37">
              <w:rPr>
                <w:rFonts w:ascii="Times New Roman" w:hAnsi="Times New Roman"/>
                <w:sz w:val="20"/>
                <w:szCs w:val="20"/>
              </w:rPr>
              <w:t>Ежегодно</w:t>
            </w:r>
          </w:p>
        </w:tc>
        <w:tc>
          <w:tcPr>
            <w:tcW w:w="1418" w:type="dxa"/>
          </w:tcPr>
          <w:p w14:paraId="4F247088" w14:textId="77777777" w:rsidR="00157BAE" w:rsidRPr="002B4ABB" w:rsidRDefault="00157BAE" w:rsidP="00157BAE">
            <w:pPr>
              <w:pStyle w:val="ListDash"/>
              <w:rPr>
                <w:sz w:val="20"/>
                <w:lang w:val="bg-BG"/>
              </w:rPr>
            </w:pPr>
            <w:r w:rsidRPr="00A75DD9">
              <w:rPr>
                <w:sz w:val="20"/>
                <w:lang w:val="bg-BG"/>
              </w:rPr>
              <w:t>Рамка за изпълнение</w:t>
            </w:r>
          </w:p>
          <w:p w14:paraId="43FDF729" w14:textId="77777777" w:rsidR="00157BAE" w:rsidRPr="00A75DD9" w:rsidRDefault="00157BAE" w:rsidP="00157BAE">
            <w:pPr>
              <w:pStyle w:val="ListDash"/>
              <w:rPr>
                <w:sz w:val="20"/>
                <w:lang w:val="bg-BG"/>
              </w:rPr>
            </w:pPr>
          </w:p>
        </w:tc>
        <w:tc>
          <w:tcPr>
            <w:tcW w:w="791" w:type="dxa"/>
          </w:tcPr>
          <w:p w14:paraId="00FFAD00" w14:textId="705A8187" w:rsidR="00157BAE" w:rsidRPr="0025364D" w:rsidRDefault="00157BAE" w:rsidP="00157BAE">
            <w:pPr>
              <w:pStyle w:val="ListDash"/>
              <w:rPr>
                <w:sz w:val="20"/>
                <w:lang w:val="bg-BG"/>
              </w:rPr>
            </w:pPr>
            <w:r w:rsidRPr="0052132F">
              <w:rPr>
                <w:sz w:val="20"/>
                <w:lang w:val="bg-BG"/>
              </w:rPr>
              <w:t xml:space="preserve">Доклади на бенефициенти, ИСУН, мониторинг от УО, </w:t>
            </w:r>
            <w:r w:rsidRPr="0025364D">
              <w:rPr>
                <w:sz w:val="20"/>
                <w:lang w:val="bg-BG"/>
              </w:rPr>
              <w:t>Доклад за състоянието на администрацията</w:t>
            </w:r>
            <w:r w:rsidRPr="00533094">
              <w:rPr>
                <w:sz w:val="20"/>
                <w:lang w:val="ru-RU"/>
              </w:rPr>
              <w:t xml:space="preserve"> </w:t>
            </w:r>
            <w:r w:rsidRPr="00533094">
              <w:rPr>
                <w:sz w:val="20"/>
                <w:lang w:val="ru-RU"/>
              </w:rPr>
              <w:lastRenderedPageBreak/>
              <w:t>и/или И</w:t>
            </w:r>
            <w:r>
              <w:rPr>
                <w:sz w:val="20"/>
                <w:lang w:val="bg-BG"/>
              </w:rPr>
              <w:t>И</w:t>
            </w:r>
            <w:r w:rsidRPr="00533094">
              <w:rPr>
                <w:sz w:val="20"/>
                <w:lang w:val="ru-RU"/>
              </w:rPr>
              <w:t>СДА</w:t>
            </w:r>
          </w:p>
        </w:tc>
        <w:tc>
          <w:tcPr>
            <w:tcW w:w="851" w:type="dxa"/>
          </w:tcPr>
          <w:p w14:paraId="6B9C88F4"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lastRenderedPageBreak/>
              <w:t>Високо</w:t>
            </w:r>
          </w:p>
        </w:tc>
        <w:tc>
          <w:tcPr>
            <w:tcW w:w="709" w:type="dxa"/>
          </w:tcPr>
          <w:p w14:paraId="6F3EDC12"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АМС и УО</w:t>
            </w:r>
          </w:p>
        </w:tc>
      </w:tr>
      <w:tr w:rsidR="00157BAE" w:rsidRPr="0025364D" w14:paraId="71932818" w14:textId="77777777" w:rsidTr="0002152F">
        <w:trPr>
          <w:trHeight w:val="95"/>
        </w:trPr>
        <w:tc>
          <w:tcPr>
            <w:tcW w:w="720" w:type="dxa"/>
          </w:tcPr>
          <w:p w14:paraId="25441C7C" w14:textId="77777777" w:rsidR="00157BAE" w:rsidRPr="0025364D" w:rsidRDefault="00157BAE" w:rsidP="00157BAE">
            <w:pPr>
              <w:spacing w:line="240" w:lineRule="auto"/>
              <w:rPr>
                <w:rFonts w:ascii="Times New Roman" w:hAnsi="Times New Roman"/>
                <w:b/>
                <w:bCs/>
                <w:sz w:val="20"/>
                <w:szCs w:val="20"/>
              </w:rPr>
            </w:pPr>
            <w:r w:rsidRPr="0025364D">
              <w:rPr>
                <w:rFonts w:ascii="Times New Roman" w:hAnsi="Times New Roman"/>
                <w:bCs/>
                <w:color w:val="000000"/>
                <w:sz w:val="20"/>
                <w:szCs w:val="20"/>
              </w:rPr>
              <w:t>О1-4</w:t>
            </w:r>
          </w:p>
        </w:tc>
        <w:tc>
          <w:tcPr>
            <w:tcW w:w="1692" w:type="dxa"/>
            <w:vAlign w:val="center"/>
          </w:tcPr>
          <w:p w14:paraId="410586E1" w14:textId="77777777" w:rsidR="00157BAE" w:rsidRPr="0025364D" w:rsidRDefault="00157BAE" w:rsidP="00157BAE">
            <w:pPr>
              <w:tabs>
                <w:tab w:val="left" w:pos="34"/>
                <w:tab w:val="left" w:pos="318"/>
              </w:tabs>
              <w:spacing w:line="240" w:lineRule="auto"/>
              <w:ind w:right="34"/>
              <w:rPr>
                <w:rFonts w:ascii="Times New Roman" w:hAnsi="Times New Roman"/>
                <w:sz w:val="20"/>
                <w:szCs w:val="20"/>
              </w:rPr>
            </w:pPr>
            <w:r w:rsidRPr="0025364D">
              <w:rPr>
                <w:rFonts w:ascii="Times New Roman" w:hAnsi="Times New Roman"/>
                <w:sz w:val="20"/>
                <w:szCs w:val="20"/>
              </w:rPr>
              <w:t>Брой общински услуги, подкрепени за стандартизиране</w:t>
            </w:r>
          </w:p>
        </w:tc>
        <w:tc>
          <w:tcPr>
            <w:tcW w:w="1956" w:type="dxa"/>
          </w:tcPr>
          <w:p w14:paraId="0C144AAC" w14:textId="41500CA0" w:rsidR="00157BAE" w:rsidRPr="002B4ABB" w:rsidRDefault="00157BAE" w:rsidP="00157BAE">
            <w:pPr>
              <w:spacing w:line="240" w:lineRule="auto"/>
              <w:rPr>
                <w:rFonts w:ascii="Times New Roman" w:hAnsi="Times New Roman"/>
                <w:sz w:val="20"/>
                <w:szCs w:val="20"/>
              </w:rPr>
            </w:pPr>
            <w:r>
              <w:rPr>
                <w:rFonts w:ascii="Times New Roman" w:hAnsi="Times New Roman"/>
                <w:sz w:val="20"/>
                <w:szCs w:val="20"/>
              </w:rPr>
              <w:t>Стандартизирани общински услуги са а</w:t>
            </w:r>
            <w:r w:rsidRPr="002B4ABB">
              <w:rPr>
                <w:rFonts w:ascii="Times New Roman" w:hAnsi="Times New Roman"/>
                <w:sz w:val="20"/>
                <w:szCs w:val="20"/>
              </w:rPr>
              <w:t xml:space="preserve">дминистративни услуги, </w:t>
            </w:r>
            <w:r>
              <w:rPr>
                <w:rFonts w:ascii="Times New Roman" w:hAnsi="Times New Roman"/>
                <w:sz w:val="20"/>
                <w:szCs w:val="20"/>
              </w:rPr>
              <w:t xml:space="preserve">предоставяни от общинските администрации, </w:t>
            </w:r>
            <w:r w:rsidRPr="002B4ABB">
              <w:rPr>
                <w:rFonts w:ascii="Times New Roman" w:hAnsi="Times New Roman"/>
                <w:sz w:val="20"/>
                <w:szCs w:val="20"/>
              </w:rPr>
              <w:t>включени в</w:t>
            </w:r>
            <w:r>
              <w:rPr>
                <w:rFonts w:ascii="Times New Roman" w:hAnsi="Times New Roman"/>
                <w:sz w:val="20"/>
                <w:szCs w:val="20"/>
              </w:rPr>
              <w:t xml:space="preserve"> Административния регистър</w:t>
            </w:r>
            <w:r w:rsidRPr="002B4ABB">
              <w:rPr>
                <w:rFonts w:ascii="Times New Roman" w:hAnsi="Times New Roman"/>
                <w:sz w:val="20"/>
                <w:szCs w:val="20"/>
              </w:rPr>
              <w:t xml:space="preserve">, подкрепени за установяване на </w:t>
            </w:r>
            <w:r>
              <w:rPr>
                <w:rFonts w:ascii="Times New Roman" w:hAnsi="Times New Roman"/>
                <w:sz w:val="20"/>
                <w:szCs w:val="20"/>
              </w:rPr>
              <w:t xml:space="preserve">унифицирани изисквания, </w:t>
            </w:r>
            <w:r>
              <w:rPr>
                <w:rFonts w:ascii="Times New Roman" w:hAnsi="Times New Roman"/>
                <w:sz w:val="20"/>
                <w:szCs w:val="20"/>
              </w:rPr>
              <w:lastRenderedPageBreak/>
              <w:t xml:space="preserve">правила и процедури. </w:t>
            </w:r>
          </w:p>
        </w:tc>
        <w:tc>
          <w:tcPr>
            <w:tcW w:w="3373" w:type="dxa"/>
          </w:tcPr>
          <w:p w14:paraId="72DB9451" w14:textId="2A053B6F" w:rsidR="00157BAE" w:rsidRDefault="00157BAE" w:rsidP="00157BAE">
            <w:pPr>
              <w:spacing w:line="240" w:lineRule="auto"/>
              <w:jc w:val="both"/>
              <w:rPr>
                <w:rFonts w:ascii="Times New Roman" w:hAnsi="Times New Roman"/>
                <w:sz w:val="20"/>
                <w:szCs w:val="20"/>
              </w:rPr>
            </w:pPr>
            <w:r w:rsidRPr="00500AD6">
              <w:rPr>
                <w:rFonts w:ascii="Times New Roman" w:hAnsi="Times New Roman"/>
                <w:sz w:val="20"/>
                <w:szCs w:val="20"/>
              </w:rPr>
              <w:lastRenderedPageBreak/>
              <w:tab/>
              <w:t>Общинските услуги, подлежащи приоритетно на стандартизиране, се избират на база на анализ на честота на тяхното използване.</w:t>
            </w:r>
          </w:p>
          <w:p w14:paraId="6A0EA4F3" w14:textId="77777777" w:rsidR="00607B64" w:rsidRDefault="00157BAE" w:rsidP="00157BAE">
            <w:pPr>
              <w:spacing w:line="240" w:lineRule="auto"/>
              <w:jc w:val="both"/>
              <w:rPr>
                <w:rFonts w:ascii="Times New Roman" w:hAnsi="Times New Roman"/>
                <w:sz w:val="20"/>
                <w:szCs w:val="20"/>
              </w:rPr>
            </w:pPr>
            <w:r w:rsidRPr="00500AD6">
              <w:rPr>
                <w:rFonts w:ascii="Times New Roman" w:hAnsi="Times New Roman"/>
                <w:sz w:val="20"/>
                <w:szCs w:val="20"/>
              </w:rPr>
              <w:t>Отчита се брой общински административни услуги,</w:t>
            </w:r>
            <w:r>
              <w:rPr>
                <w:rFonts w:ascii="Times New Roman" w:hAnsi="Times New Roman"/>
                <w:sz w:val="20"/>
                <w:szCs w:val="20"/>
              </w:rPr>
              <w:t xml:space="preserve"> </w:t>
            </w:r>
            <w:r w:rsidRPr="0025364D">
              <w:rPr>
                <w:rFonts w:ascii="Times New Roman" w:hAnsi="Times New Roman"/>
                <w:sz w:val="20"/>
                <w:szCs w:val="20"/>
              </w:rPr>
              <w:t xml:space="preserve">за които </w:t>
            </w:r>
            <w:r w:rsidRPr="00500AD6">
              <w:rPr>
                <w:rFonts w:ascii="Times New Roman" w:hAnsi="Times New Roman"/>
                <w:sz w:val="20"/>
                <w:szCs w:val="20"/>
              </w:rPr>
              <w:t xml:space="preserve">са разработени проекти на нормативни актове, предвиждащи </w:t>
            </w:r>
            <w:r w:rsidRPr="00E62D37">
              <w:rPr>
                <w:rFonts w:ascii="Times New Roman" w:hAnsi="Times New Roman"/>
                <w:sz w:val="20"/>
                <w:szCs w:val="20"/>
              </w:rPr>
              <w:t xml:space="preserve">стандартизирани </w:t>
            </w:r>
            <w:r>
              <w:rPr>
                <w:rFonts w:ascii="Times New Roman" w:hAnsi="Times New Roman"/>
                <w:sz w:val="20"/>
                <w:szCs w:val="20"/>
              </w:rPr>
              <w:t xml:space="preserve">наименования, </w:t>
            </w:r>
            <w:r w:rsidRPr="00E62D37">
              <w:rPr>
                <w:rFonts w:ascii="Times New Roman" w:hAnsi="Times New Roman"/>
                <w:sz w:val="20"/>
                <w:szCs w:val="20"/>
              </w:rPr>
              <w:t xml:space="preserve">процедури, </w:t>
            </w:r>
            <w:r w:rsidRPr="00500AD6">
              <w:rPr>
                <w:rFonts w:ascii="Times New Roman" w:hAnsi="Times New Roman"/>
                <w:sz w:val="20"/>
                <w:szCs w:val="20"/>
              </w:rPr>
              <w:t xml:space="preserve">по предоставяне, образци на заявления, необходими документи за заявяване, бланки за </w:t>
            </w:r>
            <w:r w:rsidRPr="00500AD6">
              <w:rPr>
                <w:rFonts w:ascii="Times New Roman" w:hAnsi="Times New Roman"/>
                <w:sz w:val="20"/>
                <w:szCs w:val="20"/>
              </w:rPr>
              <w:lastRenderedPageBreak/>
              <w:t>издаваните документи и срокове за извършване на услугата.</w:t>
            </w:r>
            <w:r>
              <w:rPr>
                <w:rFonts w:ascii="Times New Roman" w:hAnsi="Times New Roman"/>
                <w:sz w:val="20"/>
                <w:szCs w:val="20"/>
              </w:rPr>
              <w:t xml:space="preserve"> </w:t>
            </w:r>
          </w:p>
          <w:p w14:paraId="2B5A954B" w14:textId="77777777" w:rsidR="00607B64" w:rsidRDefault="00607B64" w:rsidP="00157BAE">
            <w:pPr>
              <w:spacing w:line="240" w:lineRule="auto"/>
              <w:jc w:val="both"/>
              <w:rPr>
                <w:rFonts w:ascii="Times New Roman" w:hAnsi="Times New Roman"/>
                <w:sz w:val="20"/>
                <w:szCs w:val="20"/>
              </w:rPr>
            </w:pPr>
          </w:p>
          <w:p w14:paraId="23587781" w14:textId="4A7CA88A" w:rsidR="00157BAE" w:rsidRPr="008816C1" w:rsidRDefault="00157BAE" w:rsidP="00157BAE">
            <w:pPr>
              <w:spacing w:line="240" w:lineRule="auto"/>
              <w:jc w:val="both"/>
              <w:rPr>
                <w:rFonts w:ascii="Times New Roman" w:hAnsi="Times New Roman"/>
                <w:sz w:val="20"/>
                <w:szCs w:val="20"/>
              </w:rPr>
            </w:pPr>
            <w:r w:rsidRPr="00E62D37">
              <w:rPr>
                <w:rFonts w:ascii="Times New Roman" w:hAnsi="Times New Roman"/>
                <w:sz w:val="20"/>
                <w:szCs w:val="20"/>
              </w:rPr>
              <w:t>Индикаторът се изчислява с натрупване.</w:t>
            </w:r>
          </w:p>
        </w:tc>
        <w:tc>
          <w:tcPr>
            <w:tcW w:w="596" w:type="dxa"/>
          </w:tcPr>
          <w:p w14:paraId="13ED509B" w14:textId="77777777" w:rsidR="00157BAE" w:rsidRPr="002B4ABB" w:rsidRDefault="00157BAE" w:rsidP="00157BAE">
            <w:pPr>
              <w:spacing w:line="240" w:lineRule="auto"/>
              <w:rPr>
                <w:rFonts w:ascii="Times New Roman" w:hAnsi="Times New Roman"/>
                <w:sz w:val="20"/>
                <w:szCs w:val="20"/>
              </w:rPr>
            </w:pPr>
            <w:r w:rsidRPr="0025364D">
              <w:rPr>
                <w:rFonts w:ascii="Times New Roman" w:hAnsi="Times New Roman"/>
                <w:sz w:val="20"/>
                <w:szCs w:val="20"/>
              </w:rPr>
              <w:lastRenderedPageBreak/>
              <w:t>Брой</w:t>
            </w:r>
          </w:p>
        </w:tc>
        <w:tc>
          <w:tcPr>
            <w:tcW w:w="596" w:type="dxa"/>
          </w:tcPr>
          <w:p w14:paraId="1239FB64" w14:textId="77777777" w:rsidR="00157BAE" w:rsidRPr="002B4ABB" w:rsidRDefault="00157BAE" w:rsidP="00157BAE">
            <w:pPr>
              <w:spacing w:line="240" w:lineRule="auto"/>
              <w:rPr>
                <w:rFonts w:ascii="Times New Roman" w:hAnsi="Times New Roman"/>
                <w:sz w:val="20"/>
                <w:szCs w:val="20"/>
              </w:rPr>
            </w:pPr>
          </w:p>
        </w:tc>
        <w:tc>
          <w:tcPr>
            <w:tcW w:w="1022" w:type="dxa"/>
          </w:tcPr>
          <w:p w14:paraId="556DDDD4" w14:textId="77777777" w:rsidR="00157BAE" w:rsidRPr="0025364D" w:rsidDel="001E0ACE" w:rsidRDefault="00157BAE" w:rsidP="00157BAE">
            <w:pPr>
              <w:pStyle w:val="ListDash"/>
              <w:rPr>
                <w:i/>
                <w:sz w:val="20"/>
                <w:lang w:val="bg-BG"/>
              </w:rPr>
            </w:pPr>
            <w:r w:rsidRPr="0025364D">
              <w:rPr>
                <w:i/>
                <w:sz w:val="20"/>
                <w:lang w:val="bg-BG"/>
              </w:rPr>
              <w:t>5/20</w:t>
            </w:r>
          </w:p>
        </w:tc>
        <w:tc>
          <w:tcPr>
            <w:tcW w:w="850" w:type="dxa"/>
          </w:tcPr>
          <w:p w14:paraId="72E3F830" w14:textId="77777777" w:rsidR="00157BAE" w:rsidRPr="008816C1" w:rsidRDefault="00157BAE" w:rsidP="00157BAE">
            <w:pPr>
              <w:spacing w:line="240" w:lineRule="auto"/>
              <w:rPr>
                <w:rFonts w:ascii="Times New Roman" w:hAnsi="Times New Roman"/>
                <w:sz w:val="20"/>
                <w:szCs w:val="20"/>
              </w:rPr>
            </w:pPr>
            <w:r w:rsidRPr="00E62D37">
              <w:rPr>
                <w:rFonts w:ascii="Times New Roman" w:hAnsi="Times New Roman"/>
                <w:sz w:val="20"/>
                <w:szCs w:val="20"/>
              </w:rPr>
              <w:t>Ежегодно</w:t>
            </w:r>
          </w:p>
        </w:tc>
        <w:tc>
          <w:tcPr>
            <w:tcW w:w="1418" w:type="dxa"/>
          </w:tcPr>
          <w:p w14:paraId="2EB5320A" w14:textId="77777777" w:rsidR="00157BAE" w:rsidRPr="002B4ABB" w:rsidRDefault="00157BAE" w:rsidP="00157BAE">
            <w:pPr>
              <w:spacing w:line="240" w:lineRule="auto"/>
              <w:rPr>
                <w:rFonts w:ascii="Times New Roman" w:hAnsi="Times New Roman"/>
                <w:sz w:val="20"/>
                <w:szCs w:val="20"/>
              </w:rPr>
            </w:pPr>
            <w:r w:rsidRPr="00A75DD9">
              <w:rPr>
                <w:rFonts w:ascii="Times New Roman" w:hAnsi="Times New Roman"/>
                <w:sz w:val="20"/>
                <w:szCs w:val="20"/>
              </w:rPr>
              <w:t>Рамка за изпълнение</w:t>
            </w:r>
          </w:p>
        </w:tc>
        <w:tc>
          <w:tcPr>
            <w:tcW w:w="791" w:type="dxa"/>
          </w:tcPr>
          <w:p w14:paraId="784D72FC" w14:textId="5B280134" w:rsidR="00157BAE" w:rsidRPr="0025364D" w:rsidRDefault="00157BAE" w:rsidP="00157BAE">
            <w:pPr>
              <w:pStyle w:val="ListDash"/>
              <w:rPr>
                <w:sz w:val="20"/>
                <w:lang w:val="bg-BG"/>
              </w:rPr>
            </w:pPr>
            <w:r w:rsidRPr="00BD63AE">
              <w:rPr>
                <w:sz w:val="20"/>
                <w:lang w:val="bg-BG"/>
              </w:rPr>
              <w:t xml:space="preserve">Доклади на бенефициенти, ИСУН, мониторинг от УО, </w:t>
            </w:r>
            <w:r w:rsidRPr="0025364D">
              <w:rPr>
                <w:sz w:val="20"/>
                <w:lang w:val="bg-BG"/>
              </w:rPr>
              <w:t xml:space="preserve">Доклад за състоянието </w:t>
            </w:r>
            <w:r w:rsidRPr="0025364D">
              <w:rPr>
                <w:sz w:val="20"/>
                <w:lang w:val="bg-BG"/>
              </w:rPr>
              <w:lastRenderedPageBreak/>
              <w:t>на администрацията</w:t>
            </w:r>
            <w:r w:rsidRPr="00533094">
              <w:rPr>
                <w:sz w:val="20"/>
                <w:lang w:val="ru-RU"/>
              </w:rPr>
              <w:t xml:space="preserve"> и/или И</w:t>
            </w:r>
            <w:r>
              <w:rPr>
                <w:sz w:val="20"/>
                <w:lang w:val="bg-BG"/>
              </w:rPr>
              <w:t>И</w:t>
            </w:r>
            <w:r w:rsidRPr="00533094">
              <w:rPr>
                <w:sz w:val="20"/>
                <w:lang w:val="ru-RU"/>
              </w:rPr>
              <w:t>СДА</w:t>
            </w:r>
          </w:p>
        </w:tc>
        <w:tc>
          <w:tcPr>
            <w:tcW w:w="851" w:type="dxa"/>
          </w:tcPr>
          <w:p w14:paraId="4E412714"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lastRenderedPageBreak/>
              <w:t xml:space="preserve">Високо </w:t>
            </w:r>
          </w:p>
        </w:tc>
        <w:tc>
          <w:tcPr>
            <w:tcW w:w="709" w:type="dxa"/>
          </w:tcPr>
          <w:p w14:paraId="34851C15"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АМС, НСОРБ и УО</w:t>
            </w:r>
          </w:p>
        </w:tc>
      </w:tr>
      <w:tr w:rsidR="00157BAE" w:rsidRPr="0025364D" w14:paraId="3628F308" w14:textId="77777777" w:rsidTr="0002152F">
        <w:trPr>
          <w:trHeight w:val="875"/>
        </w:trPr>
        <w:tc>
          <w:tcPr>
            <w:tcW w:w="720" w:type="dxa"/>
          </w:tcPr>
          <w:p w14:paraId="35761216" w14:textId="77777777" w:rsidR="00157BAE" w:rsidRPr="0025364D" w:rsidRDefault="00157BAE" w:rsidP="00157BAE">
            <w:pPr>
              <w:spacing w:line="240" w:lineRule="auto"/>
              <w:jc w:val="both"/>
              <w:rPr>
                <w:rFonts w:ascii="Times New Roman" w:hAnsi="Times New Roman"/>
                <w:sz w:val="20"/>
                <w:szCs w:val="20"/>
              </w:rPr>
            </w:pPr>
            <w:r w:rsidRPr="0025364D">
              <w:rPr>
                <w:rFonts w:ascii="Times New Roman" w:hAnsi="Times New Roman"/>
                <w:sz w:val="20"/>
                <w:szCs w:val="20"/>
              </w:rPr>
              <w:t>О1-5</w:t>
            </w:r>
          </w:p>
        </w:tc>
        <w:tc>
          <w:tcPr>
            <w:tcW w:w="1692" w:type="dxa"/>
            <w:vAlign w:val="center"/>
          </w:tcPr>
          <w:p w14:paraId="0DA0A917" w14:textId="77777777" w:rsidR="00157BAE" w:rsidRPr="0025364D" w:rsidRDefault="00157BAE" w:rsidP="00157BAE">
            <w:pPr>
              <w:tabs>
                <w:tab w:val="left" w:pos="34"/>
                <w:tab w:val="left" w:pos="318"/>
              </w:tabs>
              <w:spacing w:line="240" w:lineRule="auto"/>
              <w:ind w:right="34"/>
              <w:rPr>
                <w:rFonts w:ascii="Times New Roman" w:hAnsi="Times New Roman"/>
                <w:sz w:val="20"/>
                <w:szCs w:val="20"/>
              </w:rPr>
            </w:pPr>
            <w:r w:rsidRPr="0025364D">
              <w:rPr>
                <w:rFonts w:ascii="Times New Roman" w:hAnsi="Times New Roman"/>
                <w:sz w:val="20"/>
                <w:szCs w:val="20"/>
              </w:rPr>
              <w:t xml:space="preserve">Контролни, приходни и регулаторни органи, подкрепени за развитие на организационен и аналитичен капацитет, включително за извършване на съвместни проверки </w:t>
            </w:r>
          </w:p>
        </w:tc>
        <w:tc>
          <w:tcPr>
            <w:tcW w:w="1956" w:type="dxa"/>
          </w:tcPr>
          <w:p w14:paraId="4CE1E2AC" w14:textId="0D4F406D" w:rsidR="00157BAE" w:rsidRPr="00CE73ED" w:rsidRDefault="00157BAE" w:rsidP="00157BAE">
            <w:pPr>
              <w:spacing w:line="240" w:lineRule="auto"/>
              <w:rPr>
                <w:rFonts w:ascii="Times New Roman" w:hAnsi="Times New Roman"/>
                <w:sz w:val="20"/>
                <w:szCs w:val="20"/>
              </w:rPr>
            </w:pPr>
            <w:r w:rsidRPr="00CE73ED">
              <w:rPr>
                <w:rFonts w:ascii="Times New Roman" w:hAnsi="Times New Roman"/>
                <w:sz w:val="20"/>
                <w:szCs w:val="20"/>
              </w:rPr>
              <w:t>За целите на индикатора:</w:t>
            </w:r>
          </w:p>
          <w:p w14:paraId="459B3BAA" w14:textId="77777777" w:rsidR="00157BAE" w:rsidRDefault="00157BAE" w:rsidP="00157BAE">
            <w:pPr>
              <w:spacing w:line="240" w:lineRule="auto"/>
              <w:rPr>
                <w:rFonts w:ascii="Times New Roman" w:hAnsi="Times New Roman"/>
                <w:sz w:val="20"/>
                <w:szCs w:val="20"/>
              </w:rPr>
            </w:pPr>
            <w:r w:rsidRPr="00CE73ED">
              <w:rPr>
                <w:rFonts w:ascii="Times New Roman" w:hAnsi="Times New Roman"/>
                <w:sz w:val="20"/>
                <w:szCs w:val="20"/>
              </w:rPr>
              <w:t>•</w:t>
            </w:r>
            <w:r w:rsidRPr="00CE73ED">
              <w:rPr>
                <w:rFonts w:ascii="Times New Roman" w:hAnsi="Times New Roman"/>
                <w:sz w:val="20"/>
                <w:szCs w:val="20"/>
              </w:rPr>
              <w:tab/>
              <w:t xml:space="preserve">Контролни органи са органи, които самостоятелно или чрез администрацията, която ги подпомага, по силата на закон осъществяват чрез  проверки на място административен контрол спрямо външни за администрацията лица, относно спазването на определени нормативни изисквания; </w:t>
            </w:r>
          </w:p>
          <w:p w14:paraId="4AA801F8" w14:textId="77777777" w:rsidR="00157BAE" w:rsidRDefault="00157BAE" w:rsidP="00157BAE">
            <w:pPr>
              <w:spacing w:line="240" w:lineRule="auto"/>
              <w:rPr>
                <w:rFonts w:ascii="Times New Roman" w:hAnsi="Times New Roman"/>
                <w:sz w:val="20"/>
                <w:szCs w:val="20"/>
              </w:rPr>
            </w:pPr>
            <w:r w:rsidRPr="00CE73ED">
              <w:rPr>
                <w:rFonts w:ascii="Times New Roman" w:hAnsi="Times New Roman"/>
                <w:sz w:val="20"/>
                <w:szCs w:val="20"/>
              </w:rPr>
              <w:t>•</w:t>
            </w:r>
            <w:r w:rsidRPr="00CE73ED">
              <w:rPr>
                <w:rFonts w:ascii="Times New Roman" w:hAnsi="Times New Roman"/>
                <w:sz w:val="20"/>
                <w:szCs w:val="20"/>
              </w:rPr>
              <w:tab/>
            </w:r>
            <w:r w:rsidRPr="0025364D">
              <w:rPr>
                <w:rFonts w:ascii="Times New Roman" w:hAnsi="Times New Roman"/>
                <w:sz w:val="20"/>
                <w:szCs w:val="20"/>
              </w:rPr>
              <w:t xml:space="preserve">Приходни органи са НАП, Агенция «Митници» и общини. </w:t>
            </w:r>
          </w:p>
          <w:p w14:paraId="0D4A3B99" w14:textId="6C4C4C9D" w:rsidR="00157BAE" w:rsidRDefault="00157BAE" w:rsidP="00157BAE">
            <w:pPr>
              <w:spacing w:line="240" w:lineRule="auto"/>
              <w:rPr>
                <w:rFonts w:ascii="Times New Roman" w:hAnsi="Times New Roman"/>
                <w:sz w:val="20"/>
                <w:szCs w:val="20"/>
              </w:rPr>
            </w:pPr>
            <w:r w:rsidRPr="00CE73ED">
              <w:rPr>
                <w:rFonts w:ascii="Times New Roman" w:hAnsi="Times New Roman"/>
                <w:sz w:val="20"/>
                <w:szCs w:val="20"/>
              </w:rPr>
              <w:t>•</w:t>
            </w:r>
            <w:r w:rsidRPr="00CE73ED">
              <w:rPr>
                <w:rFonts w:ascii="Times New Roman" w:hAnsi="Times New Roman"/>
                <w:sz w:val="20"/>
                <w:szCs w:val="20"/>
              </w:rPr>
              <w:tab/>
            </w:r>
            <w:r w:rsidRPr="0025364D">
              <w:rPr>
                <w:rFonts w:ascii="Times New Roman" w:hAnsi="Times New Roman"/>
                <w:sz w:val="20"/>
                <w:szCs w:val="20"/>
              </w:rPr>
              <w:t>Регулаторн</w:t>
            </w:r>
            <w:r w:rsidRPr="0025364D">
              <w:rPr>
                <w:rFonts w:ascii="Times New Roman" w:hAnsi="Times New Roman"/>
                <w:sz w:val="20"/>
                <w:szCs w:val="20"/>
              </w:rPr>
              <w:lastRenderedPageBreak/>
              <w:t>и органи са държавните комисии</w:t>
            </w:r>
            <w:r>
              <w:rPr>
                <w:rFonts w:ascii="Times New Roman" w:hAnsi="Times New Roman"/>
                <w:sz w:val="20"/>
                <w:szCs w:val="20"/>
              </w:rPr>
              <w:t>;</w:t>
            </w:r>
            <w:r w:rsidRPr="0025364D">
              <w:rPr>
                <w:rFonts w:ascii="Times New Roman" w:hAnsi="Times New Roman"/>
                <w:sz w:val="20"/>
                <w:szCs w:val="20"/>
              </w:rPr>
              <w:t xml:space="preserve"> </w:t>
            </w:r>
            <w:r w:rsidRPr="00CE73ED">
              <w:rPr>
                <w:rFonts w:ascii="Times New Roman" w:hAnsi="Times New Roman"/>
                <w:sz w:val="20"/>
                <w:szCs w:val="20"/>
              </w:rPr>
              <w:t>независими колективни органи, отчитащи се пред Народното събрание,</w:t>
            </w:r>
            <w:r w:rsidRPr="002B4ABB">
              <w:rPr>
                <w:rFonts w:ascii="Times New Roman" w:hAnsi="Times New Roman"/>
                <w:sz w:val="20"/>
                <w:szCs w:val="20"/>
              </w:rPr>
              <w:t xml:space="preserve"> </w:t>
            </w:r>
            <w:r>
              <w:rPr>
                <w:rFonts w:ascii="Times New Roman" w:hAnsi="Times New Roman"/>
                <w:sz w:val="20"/>
                <w:szCs w:val="20"/>
              </w:rPr>
              <w:t xml:space="preserve">  </w:t>
            </w:r>
            <w:r w:rsidRPr="00CE73ED">
              <w:rPr>
                <w:rFonts w:ascii="Times New Roman" w:hAnsi="Times New Roman"/>
                <w:sz w:val="20"/>
                <w:szCs w:val="20"/>
              </w:rPr>
              <w:t>осъществяващи регулаторни функции в определени икономически отрасли/сектори (Комисия за регулиране на съобщенията, Комисия за финансов надзор, Комисия за енергийно и водно регулиране, Съвет за електронни медии и др.).</w:t>
            </w:r>
          </w:p>
          <w:p w14:paraId="67839BB0" w14:textId="70621139" w:rsidR="00157BAE" w:rsidRPr="002B4ABB" w:rsidRDefault="00157BAE" w:rsidP="00157BAE">
            <w:pPr>
              <w:spacing w:line="240" w:lineRule="auto"/>
              <w:rPr>
                <w:rFonts w:ascii="Times New Roman" w:hAnsi="Times New Roman"/>
                <w:sz w:val="20"/>
                <w:szCs w:val="20"/>
              </w:rPr>
            </w:pPr>
          </w:p>
        </w:tc>
        <w:tc>
          <w:tcPr>
            <w:tcW w:w="3373" w:type="dxa"/>
          </w:tcPr>
          <w:p w14:paraId="4CBE0236" w14:textId="481E83BE" w:rsidR="00157BAE" w:rsidRDefault="00DA0955" w:rsidP="00157BAE">
            <w:pPr>
              <w:spacing w:line="240" w:lineRule="auto"/>
              <w:rPr>
                <w:rFonts w:ascii="Times New Roman" w:hAnsi="Times New Roman"/>
                <w:sz w:val="20"/>
                <w:szCs w:val="20"/>
              </w:rPr>
            </w:pPr>
            <w:r>
              <w:rPr>
                <w:rFonts w:ascii="Times New Roman" w:hAnsi="Times New Roman"/>
                <w:sz w:val="20"/>
                <w:szCs w:val="20"/>
              </w:rPr>
              <w:lastRenderedPageBreak/>
              <w:t>Индикаторът се отчита с всеки проект, при изпълнението на който е подкрепен</w:t>
            </w:r>
            <w:r w:rsidR="00AF74D3">
              <w:rPr>
                <w:rFonts w:ascii="Times New Roman" w:hAnsi="Times New Roman"/>
                <w:sz w:val="20"/>
                <w:szCs w:val="20"/>
                <w:lang w:val="en-US"/>
              </w:rPr>
              <w:t xml:space="preserve"> </w:t>
            </w:r>
            <w:r w:rsidR="00157BAE" w:rsidRPr="002B4ABB">
              <w:rPr>
                <w:rFonts w:ascii="Times New Roman" w:hAnsi="Times New Roman"/>
                <w:sz w:val="20"/>
                <w:szCs w:val="20"/>
              </w:rPr>
              <w:t>контрол</w:t>
            </w:r>
            <w:r>
              <w:rPr>
                <w:rFonts w:ascii="Times New Roman" w:hAnsi="Times New Roman"/>
                <w:sz w:val="20"/>
                <w:szCs w:val="20"/>
              </w:rPr>
              <w:t>е</w:t>
            </w:r>
            <w:r w:rsidR="00157BAE" w:rsidRPr="002B4ABB">
              <w:rPr>
                <w:rFonts w:ascii="Times New Roman" w:hAnsi="Times New Roman"/>
                <w:sz w:val="20"/>
                <w:szCs w:val="20"/>
              </w:rPr>
              <w:t>н, приход</w:t>
            </w:r>
            <w:r>
              <w:rPr>
                <w:rFonts w:ascii="Times New Roman" w:hAnsi="Times New Roman"/>
                <w:sz w:val="20"/>
                <w:szCs w:val="20"/>
              </w:rPr>
              <w:t>е</w:t>
            </w:r>
            <w:r w:rsidR="00157BAE" w:rsidRPr="002B4ABB">
              <w:rPr>
                <w:rFonts w:ascii="Times New Roman" w:hAnsi="Times New Roman"/>
                <w:sz w:val="20"/>
                <w:szCs w:val="20"/>
              </w:rPr>
              <w:t>н и регулатор</w:t>
            </w:r>
            <w:r>
              <w:rPr>
                <w:rFonts w:ascii="Times New Roman" w:hAnsi="Times New Roman"/>
                <w:sz w:val="20"/>
                <w:szCs w:val="20"/>
              </w:rPr>
              <w:t>е</w:t>
            </w:r>
            <w:r w:rsidR="00157BAE" w:rsidRPr="002B4ABB">
              <w:rPr>
                <w:rFonts w:ascii="Times New Roman" w:hAnsi="Times New Roman"/>
                <w:sz w:val="20"/>
                <w:szCs w:val="20"/>
              </w:rPr>
              <w:t>н орган за</w:t>
            </w:r>
            <w:r w:rsidR="00D70381">
              <w:t xml:space="preserve"> </w:t>
            </w:r>
            <w:r w:rsidR="00D70381" w:rsidRPr="00D70381">
              <w:rPr>
                <w:rFonts w:ascii="Times New Roman" w:hAnsi="Times New Roman"/>
                <w:sz w:val="20"/>
                <w:szCs w:val="20"/>
              </w:rPr>
              <w:t>някоя от следните дейности</w:t>
            </w:r>
            <w:r w:rsidR="00D70381">
              <w:rPr>
                <w:rFonts w:ascii="Times New Roman" w:hAnsi="Times New Roman"/>
                <w:sz w:val="20"/>
                <w:szCs w:val="20"/>
              </w:rPr>
              <w:t xml:space="preserve"> </w:t>
            </w:r>
            <w:r w:rsidR="00157BAE">
              <w:rPr>
                <w:rFonts w:ascii="Times New Roman" w:hAnsi="Times New Roman"/>
                <w:sz w:val="20"/>
                <w:szCs w:val="20"/>
              </w:rPr>
              <w:t>:</w:t>
            </w:r>
            <w:r w:rsidR="00157BAE" w:rsidRPr="002B4ABB">
              <w:rPr>
                <w:rFonts w:ascii="Times New Roman" w:hAnsi="Times New Roman"/>
                <w:sz w:val="20"/>
                <w:szCs w:val="20"/>
              </w:rPr>
              <w:t xml:space="preserve"> </w:t>
            </w:r>
          </w:p>
          <w:p w14:paraId="5FBEB625" w14:textId="2CF103AD" w:rsidR="00157BAE" w:rsidRDefault="00157BAE" w:rsidP="00157BAE">
            <w:pPr>
              <w:pStyle w:val="ListParagraph"/>
              <w:numPr>
                <w:ilvl w:val="0"/>
                <w:numId w:val="3"/>
              </w:numPr>
              <w:spacing w:line="240" w:lineRule="auto"/>
              <w:ind w:left="176" w:hanging="142"/>
              <w:rPr>
                <w:rFonts w:ascii="Times New Roman" w:hAnsi="Times New Roman"/>
                <w:sz w:val="20"/>
                <w:szCs w:val="20"/>
              </w:rPr>
            </w:pPr>
            <w:r>
              <w:rPr>
                <w:rFonts w:ascii="Times New Roman" w:hAnsi="Times New Roman"/>
                <w:sz w:val="20"/>
                <w:szCs w:val="20"/>
              </w:rPr>
              <w:t>осъществяване</w:t>
            </w:r>
            <w:r w:rsidRPr="0025364D">
              <w:rPr>
                <w:rFonts w:ascii="Times New Roman" w:hAnsi="Times New Roman"/>
                <w:sz w:val="20"/>
                <w:szCs w:val="20"/>
              </w:rPr>
              <w:t xml:space="preserve"> на съвместни</w:t>
            </w:r>
            <w:r>
              <w:rPr>
                <w:rFonts w:ascii="Times New Roman" w:hAnsi="Times New Roman"/>
                <w:sz w:val="20"/>
                <w:szCs w:val="20"/>
              </w:rPr>
              <w:t xml:space="preserve"> или координирани</w:t>
            </w:r>
            <w:r w:rsidRPr="0025364D">
              <w:rPr>
                <w:rFonts w:ascii="Times New Roman" w:hAnsi="Times New Roman"/>
                <w:sz w:val="20"/>
                <w:szCs w:val="20"/>
              </w:rPr>
              <w:t xml:space="preserve"> проверки </w:t>
            </w:r>
            <w:r>
              <w:rPr>
                <w:rFonts w:ascii="Times New Roman" w:hAnsi="Times New Roman"/>
                <w:sz w:val="20"/>
                <w:szCs w:val="20"/>
              </w:rPr>
              <w:t xml:space="preserve">или инспекционни дейности; </w:t>
            </w:r>
          </w:p>
          <w:p w14:paraId="472F9676" w14:textId="1F1B57E4" w:rsidR="00157BAE" w:rsidRPr="0025364D" w:rsidRDefault="00A01924" w:rsidP="00157BAE">
            <w:pPr>
              <w:pStyle w:val="ListParagraph"/>
              <w:numPr>
                <w:ilvl w:val="0"/>
                <w:numId w:val="3"/>
              </w:numPr>
              <w:spacing w:line="240" w:lineRule="auto"/>
              <w:ind w:left="176" w:hanging="142"/>
              <w:rPr>
                <w:rFonts w:ascii="Times New Roman" w:hAnsi="Times New Roman"/>
                <w:sz w:val="20"/>
                <w:szCs w:val="20"/>
              </w:rPr>
            </w:pPr>
            <w:r>
              <w:rPr>
                <w:rFonts w:ascii="Times New Roman" w:hAnsi="Times New Roman"/>
                <w:sz w:val="20"/>
                <w:szCs w:val="20"/>
              </w:rPr>
              <w:t xml:space="preserve">създаване </w:t>
            </w:r>
            <w:r w:rsidR="00157BAE">
              <w:rPr>
                <w:rFonts w:ascii="Times New Roman" w:hAnsi="Times New Roman"/>
                <w:sz w:val="20"/>
                <w:szCs w:val="20"/>
              </w:rPr>
              <w:t>или усъвършенстване на системи или инструменти за извършване на проверки, основани на оценка на риска; или</w:t>
            </w:r>
          </w:p>
          <w:p w14:paraId="7D9BC4E4" w14:textId="764EF05B" w:rsidR="00157BAE" w:rsidRDefault="009F12F8" w:rsidP="00157BAE">
            <w:pPr>
              <w:pStyle w:val="ListParagraph"/>
              <w:numPr>
                <w:ilvl w:val="0"/>
                <w:numId w:val="3"/>
              </w:numPr>
              <w:spacing w:line="240" w:lineRule="auto"/>
              <w:ind w:left="176" w:hanging="142"/>
              <w:rPr>
                <w:rFonts w:ascii="Times New Roman" w:hAnsi="Times New Roman"/>
                <w:sz w:val="20"/>
                <w:szCs w:val="20"/>
              </w:rPr>
            </w:pPr>
            <w:r>
              <w:rPr>
                <w:rFonts w:ascii="Times New Roman" w:hAnsi="Times New Roman"/>
                <w:sz w:val="20"/>
                <w:szCs w:val="20"/>
              </w:rPr>
              <w:t>п</w:t>
            </w:r>
            <w:r w:rsidRPr="0025364D">
              <w:rPr>
                <w:rFonts w:ascii="Times New Roman" w:hAnsi="Times New Roman"/>
                <w:sz w:val="20"/>
                <w:szCs w:val="20"/>
              </w:rPr>
              <w:t xml:space="preserve">одобряване </w:t>
            </w:r>
            <w:r w:rsidR="00157BAE" w:rsidRPr="0025364D">
              <w:rPr>
                <w:rFonts w:ascii="Times New Roman" w:hAnsi="Times New Roman"/>
                <w:sz w:val="20"/>
                <w:szCs w:val="20"/>
              </w:rPr>
              <w:t>на информационните системи</w:t>
            </w:r>
            <w:r w:rsidR="00157BAE">
              <w:rPr>
                <w:rFonts w:ascii="Times New Roman" w:hAnsi="Times New Roman"/>
                <w:sz w:val="20"/>
                <w:szCs w:val="20"/>
              </w:rPr>
              <w:t>, във връзка с подобряване на административното обслужване  или намаляване на административната тежест за гражданите и бизнеса.</w:t>
            </w:r>
          </w:p>
          <w:p w14:paraId="4D67DD00" w14:textId="77777777" w:rsidR="009F12F8" w:rsidRPr="009F12F8" w:rsidRDefault="009F12F8" w:rsidP="009F12F8">
            <w:pPr>
              <w:spacing w:line="240" w:lineRule="auto"/>
              <w:ind w:left="34"/>
              <w:rPr>
                <w:rFonts w:ascii="Times New Roman" w:hAnsi="Times New Roman"/>
                <w:sz w:val="20"/>
                <w:szCs w:val="20"/>
              </w:rPr>
            </w:pPr>
          </w:p>
          <w:p w14:paraId="49CDECB6" w14:textId="650E5C95" w:rsidR="00157BAE" w:rsidRPr="00B209CC" w:rsidRDefault="00D70381" w:rsidP="00157BAE">
            <w:pPr>
              <w:spacing w:line="240" w:lineRule="auto"/>
              <w:ind w:left="34"/>
              <w:rPr>
                <w:rFonts w:ascii="Times New Roman" w:hAnsi="Times New Roman"/>
                <w:sz w:val="20"/>
                <w:szCs w:val="20"/>
              </w:rPr>
            </w:pPr>
            <w:r>
              <w:rPr>
                <w:rFonts w:ascii="Times New Roman" w:hAnsi="Times New Roman"/>
                <w:sz w:val="20"/>
                <w:szCs w:val="20"/>
              </w:rPr>
              <w:t>Индикаторът се отчита с всеки проект, при изпълнението на който е подкрепен</w:t>
            </w:r>
            <w:r w:rsidR="00157BAE" w:rsidRPr="00B209CC">
              <w:rPr>
                <w:rFonts w:ascii="Times New Roman" w:hAnsi="Times New Roman"/>
                <w:sz w:val="20"/>
                <w:szCs w:val="20"/>
              </w:rPr>
              <w:t xml:space="preserve"> приход</w:t>
            </w:r>
            <w:r>
              <w:rPr>
                <w:rFonts w:ascii="Times New Roman" w:hAnsi="Times New Roman"/>
                <w:sz w:val="20"/>
                <w:szCs w:val="20"/>
              </w:rPr>
              <w:t>е</w:t>
            </w:r>
            <w:r w:rsidR="00157BAE" w:rsidRPr="00B209CC">
              <w:rPr>
                <w:rFonts w:ascii="Times New Roman" w:hAnsi="Times New Roman"/>
                <w:sz w:val="20"/>
                <w:szCs w:val="20"/>
              </w:rPr>
              <w:t xml:space="preserve">н </w:t>
            </w:r>
            <w:r w:rsidR="009F12F8">
              <w:rPr>
                <w:rFonts w:ascii="Times New Roman" w:hAnsi="Times New Roman"/>
                <w:sz w:val="20"/>
                <w:szCs w:val="20"/>
              </w:rPr>
              <w:t xml:space="preserve">или </w:t>
            </w:r>
            <w:r w:rsidR="00157BAE" w:rsidRPr="00B209CC">
              <w:rPr>
                <w:rFonts w:ascii="Times New Roman" w:hAnsi="Times New Roman"/>
                <w:sz w:val="20"/>
                <w:szCs w:val="20"/>
              </w:rPr>
              <w:t>регулатор</w:t>
            </w:r>
            <w:r>
              <w:rPr>
                <w:rFonts w:ascii="Times New Roman" w:hAnsi="Times New Roman"/>
                <w:sz w:val="20"/>
                <w:szCs w:val="20"/>
              </w:rPr>
              <w:t>е</w:t>
            </w:r>
            <w:r w:rsidR="00157BAE" w:rsidRPr="00B209CC">
              <w:rPr>
                <w:rFonts w:ascii="Times New Roman" w:hAnsi="Times New Roman"/>
                <w:sz w:val="20"/>
                <w:szCs w:val="20"/>
              </w:rPr>
              <w:t>н</w:t>
            </w:r>
            <w:r w:rsidR="009F12F8">
              <w:rPr>
                <w:rFonts w:ascii="Times New Roman" w:hAnsi="Times New Roman"/>
                <w:sz w:val="20"/>
                <w:szCs w:val="20"/>
              </w:rPr>
              <w:t xml:space="preserve"> </w:t>
            </w:r>
            <w:r w:rsidR="00157BAE" w:rsidRPr="00B209CC">
              <w:rPr>
                <w:rFonts w:ascii="Times New Roman" w:hAnsi="Times New Roman"/>
                <w:sz w:val="20"/>
                <w:szCs w:val="20"/>
              </w:rPr>
              <w:t xml:space="preserve"> орган, за развитие на организационен и аналитичен капацитет за</w:t>
            </w:r>
            <w:r>
              <w:t xml:space="preserve"> </w:t>
            </w:r>
            <w:r w:rsidRPr="00D70381">
              <w:rPr>
                <w:rFonts w:ascii="Times New Roman" w:hAnsi="Times New Roman"/>
                <w:sz w:val="20"/>
                <w:szCs w:val="20"/>
              </w:rPr>
              <w:t>някоя от следните дейности</w:t>
            </w:r>
            <w:r w:rsidR="00157BAE" w:rsidRPr="00B209CC">
              <w:rPr>
                <w:rFonts w:ascii="Times New Roman" w:hAnsi="Times New Roman"/>
                <w:sz w:val="20"/>
                <w:szCs w:val="20"/>
              </w:rPr>
              <w:t>:</w:t>
            </w:r>
          </w:p>
          <w:p w14:paraId="41DFB736" w14:textId="77777777" w:rsidR="00157BAE" w:rsidRDefault="00157BAE" w:rsidP="00A01924">
            <w:pPr>
              <w:tabs>
                <w:tab w:val="left" w:pos="204"/>
              </w:tabs>
              <w:spacing w:line="240" w:lineRule="auto"/>
              <w:ind w:left="34"/>
              <w:rPr>
                <w:rFonts w:ascii="Times New Roman" w:hAnsi="Times New Roman"/>
                <w:sz w:val="20"/>
                <w:szCs w:val="20"/>
              </w:rPr>
            </w:pPr>
            <w:r w:rsidRPr="00B209CC">
              <w:rPr>
                <w:rFonts w:ascii="Times New Roman" w:hAnsi="Times New Roman"/>
                <w:sz w:val="20"/>
                <w:szCs w:val="20"/>
              </w:rPr>
              <w:lastRenderedPageBreak/>
              <w:t>•</w:t>
            </w:r>
            <w:r w:rsidRPr="00B209CC">
              <w:rPr>
                <w:rFonts w:ascii="Times New Roman" w:hAnsi="Times New Roman"/>
                <w:sz w:val="20"/>
                <w:szCs w:val="20"/>
              </w:rPr>
              <w:tab/>
              <w:t>подобряване събираемостта на приходите и намаляване н</w:t>
            </w:r>
            <w:r>
              <w:rPr>
                <w:rFonts w:ascii="Times New Roman" w:hAnsi="Times New Roman"/>
                <w:sz w:val="20"/>
                <w:szCs w:val="20"/>
              </w:rPr>
              <w:t>а административната тежест; или</w:t>
            </w:r>
          </w:p>
          <w:p w14:paraId="5AFD3E2B" w14:textId="7AF5F9CA" w:rsidR="00157BAE" w:rsidRDefault="00157BAE" w:rsidP="00A01924">
            <w:pPr>
              <w:tabs>
                <w:tab w:val="left" w:pos="204"/>
              </w:tabs>
              <w:spacing w:line="240" w:lineRule="auto"/>
              <w:ind w:left="34"/>
              <w:rPr>
                <w:rFonts w:ascii="Times New Roman" w:hAnsi="Times New Roman"/>
                <w:sz w:val="20"/>
                <w:szCs w:val="20"/>
              </w:rPr>
            </w:pPr>
            <w:r w:rsidRPr="00B209CC">
              <w:rPr>
                <w:rFonts w:ascii="Times New Roman" w:hAnsi="Times New Roman"/>
                <w:sz w:val="20"/>
                <w:szCs w:val="20"/>
              </w:rPr>
              <w:t>•</w:t>
            </w:r>
            <w:r w:rsidRPr="00B209CC">
              <w:rPr>
                <w:rFonts w:ascii="Times New Roman" w:hAnsi="Times New Roman"/>
                <w:sz w:val="20"/>
                <w:szCs w:val="20"/>
              </w:rPr>
              <w:tab/>
              <w:t>по-добро регулиране на пазара и ефективна защита на потребителите.</w:t>
            </w:r>
          </w:p>
          <w:p w14:paraId="07D9B286" w14:textId="77777777" w:rsidR="00157BAE" w:rsidRPr="00816A23" w:rsidRDefault="00157BAE" w:rsidP="00157BAE">
            <w:pPr>
              <w:spacing w:line="240" w:lineRule="auto"/>
              <w:ind w:left="34"/>
              <w:rPr>
                <w:rFonts w:ascii="Times New Roman" w:hAnsi="Times New Roman"/>
                <w:sz w:val="20"/>
                <w:szCs w:val="20"/>
              </w:rPr>
            </w:pPr>
          </w:p>
          <w:p w14:paraId="5BDD4DA5" w14:textId="77777777" w:rsidR="00157BAE" w:rsidRPr="0025364D" w:rsidRDefault="00157BAE" w:rsidP="00157BAE">
            <w:pPr>
              <w:spacing w:line="240" w:lineRule="auto"/>
              <w:rPr>
                <w:rFonts w:ascii="Times New Roman" w:hAnsi="Times New Roman"/>
                <w:sz w:val="20"/>
                <w:szCs w:val="20"/>
              </w:rPr>
            </w:pPr>
            <w:r w:rsidRPr="0025364D">
              <w:rPr>
                <w:rFonts w:ascii="Times New Roman" w:hAnsi="Times New Roman"/>
                <w:sz w:val="20"/>
                <w:szCs w:val="20"/>
              </w:rPr>
              <w:t>Индикаторът се изчислява с натрупване.</w:t>
            </w:r>
          </w:p>
        </w:tc>
        <w:tc>
          <w:tcPr>
            <w:tcW w:w="596" w:type="dxa"/>
          </w:tcPr>
          <w:p w14:paraId="53F8A5A8" w14:textId="77777777" w:rsidR="00157BAE" w:rsidRPr="002B4ABB" w:rsidRDefault="00157BAE" w:rsidP="00157BAE">
            <w:pPr>
              <w:spacing w:line="240" w:lineRule="auto"/>
              <w:rPr>
                <w:rFonts w:ascii="Times New Roman" w:hAnsi="Times New Roman"/>
                <w:sz w:val="20"/>
                <w:szCs w:val="20"/>
              </w:rPr>
            </w:pPr>
            <w:r w:rsidRPr="0025364D">
              <w:rPr>
                <w:rFonts w:ascii="Times New Roman" w:hAnsi="Times New Roman"/>
                <w:sz w:val="20"/>
                <w:szCs w:val="20"/>
              </w:rPr>
              <w:lastRenderedPageBreak/>
              <w:t>Брой</w:t>
            </w:r>
          </w:p>
        </w:tc>
        <w:tc>
          <w:tcPr>
            <w:tcW w:w="596" w:type="dxa"/>
          </w:tcPr>
          <w:p w14:paraId="04F7FB65" w14:textId="77777777" w:rsidR="00157BAE" w:rsidRPr="002B4ABB" w:rsidRDefault="00157BAE" w:rsidP="00157BAE">
            <w:pPr>
              <w:spacing w:line="240" w:lineRule="auto"/>
              <w:rPr>
                <w:rFonts w:ascii="Times New Roman" w:hAnsi="Times New Roman"/>
                <w:sz w:val="20"/>
                <w:szCs w:val="20"/>
              </w:rPr>
            </w:pPr>
          </w:p>
        </w:tc>
        <w:tc>
          <w:tcPr>
            <w:tcW w:w="1022" w:type="dxa"/>
          </w:tcPr>
          <w:p w14:paraId="3874119B" w14:textId="77777777" w:rsidR="00157BAE" w:rsidRPr="0025364D" w:rsidDel="000F3D88" w:rsidRDefault="00157BAE" w:rsidP="00157BAE">
            <w:pPr>
              <w:pStyle w:val="ListDash"/>
              <w:rPr>
                <w:i/>
                <w:sz w:val="20"/>
                <w:lang w:val="bg-BG"/>
              </w:rPr>
            </w:pPr>
            <w:r w:rsidRPr="0025364D">
              <w:rPr>
                <w:i/>
                <w:sz w:val="20"/>
                <w:lang w:val="bg-BG"/>
              </w:rPr>
              <w:t>15</w:t>
            </w:r>
          </w:p>
        </w:tc>
        <w:tc>
          <w:tcPr>
            <w:tcW w:w="850" w:type="dxa"/>
          </w:tcPr>
          <w:p w14:paraId="57D43ED3" w14:textId="77777777" w:rsidR="00157BAE" w:rsidRPr="008816C1" w:rsidRDefault="00157BAE" w:rsidP="00157BAE">
            <w:pPr>
              <w:spacing w:line="240" w:lineRule="auto"/>
              <w:rPr>
                <w:rFonts w:ascii="Times New Roman" w:hAnsi="Times New Roman"/>
                <w:sz w:val="20"/>
                <w:szCs w:val="20"/>
              </w:rPr>
            </w:pPr>
            <w:r w:rsidRPr="00E62D37">
              <w:rPr>
                <w:rFonts w:ascii="Times New Roman" w:hAnsi="Times New Roman"/>
                <w:sz w:val="20"/>
                <w:szCs w:val="20"/>
              </w:rPr>
              <w:t>Ежего</w:t>
            </w:r>
            <w:r w:rsidRPr="008816C1">
              <w:rPr>
                <w:rFonts w:ascii="Times New Roman" w:hAnsi="Times New Roman"/>
                <w:sz w:val="20"/>
                <w:szCs w:val="20"/>
              </w:rPr>
              <w:t>дно</w:t>
            </w:r>
          </w:p>
        </w:tc>
        <w:tc>
          <w:tcPr>
            <w:tcW w:w="1418" w:type="dxa"/>
          </w:tcPr>
          <w:p w14:paraId="047B047D"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Н.П.</w:t>
            </w:r>
          </w:p>
        </w:tc>
        <w:tc>
          <w:tcPr>
            <w:tcW w:w="791" w:type="dxa"/>
          </w:tcPr>
          <w:p w14:paraId="7E67EF19" w14:textId="28C3125E" w:rsidR="00157BAE" w:rsidRPr="0025364D" w:rsidRDefault="00157BAE" w:rsidP="00157BAE">
            <w:pPr>
              <w:pStyle w:val="ListDash"/>
              <w:rPr>
                <w:sz w:val="20"/>
                <w:lang w:val="bg-BG"/>
              </w:rPr>
            </w:pPr>
            <w:r w:rsidRPr="002B4ABB">
              <w:rPr>
                <w:sz w:val="20"/>
                <w:lang w:val="bg-BG"/>
              </w:rPr>
              <w:t>Доклади на бенефициенти, ИСУН, и мониторинг от УО</w:t>
            </w:r>
            <w:r>
              <w:rPr>
                <w:sz w:val="20"/>
                <w:lang w:val="bg-BG"/>
              </w:rPr>
              <w:t>,</w:t>
            </w:r>
            <w:r w:rsidRPr="00533094">
              <w:rPr>
                <w:lang w:val="ru-RU"/>
              </w:rPr>
              <w:t xml:space="preserve"> </w:t>
            </w:r>
            <w:r w:rsidRPr="008A749C">
              <w:rPr>
                <w:sz w:val="20"/>
                <w:lang w:val="bg-BG"/>
              </w:rPr>
              <w:t>Доклад за състоянието на администрацията</w:t>
            </w:r>
            <w:r>
              <w:rPr>
                <w:sz w:val="20"/>
                <w:lang w:val="bg-BG"/>
              </w:rPr>
              <w:t xml:space="preserve"> </w:t>
            </w:r>
            <w:r w:rsidRPr="00533094">
              <w:rPr>
                <w:sz w:val="20"/>
                <w:lang w:val="ru-RU"/>
              </w:rPr>
              <w:t>и/или И</w:t>
            </w:r>
            <w:r>
              <w:rPr>
                <w:sz w:val="20"/>
                <w:lang w:val="bg-BG"/>
              </w:rPr>
              <w:t>И</w:t>
            </w:r>
            <w:r w:rsidRPr="00533094">
              <w:rPr>
                <w:sz w:val="20"/>
                <w:lang w:val="ru-RU"/>
              </w:rPr>
              <w:t>СДА</w:t>
            </w:r>
          </w:p>
        </w:tc>
        <w:tc>
          <w:tcPr>
            <w:tcW w:w="851" w:type="dxa"/>
          </w:tcPr>
          <w:p w14:paraId="744C7B0E"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Ниско</w:t>
            </w:r>
          </w:p>
        </w:tc>
        <w:tc>
          <w:tcPr>
            <w:tcW w:w="709" w:type="dxa"/>
          </w:tcPr>
          <w:p w14:paraId="3519B45C"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УО</w:t>
            </w:r>
          </w:p>
        </w:tc>
      </w:tr>
      <w:tr w:rsidR="00157BAE" w:rsidRPr="0025364D" w14:paraId="1DD08C07" w14:textId="77777777" w:rsidTr="0002152F">
        <w:trPr>
          <w:trHeight w:val="875"/>
        </w:trPr>
        <w:tc>
          <w:tcPr>
            <w:tcW w:w="720" w:type="dxa"/>
          </w:tcPr>
          <w:p w14:paraId="5C0049EE" w14:textId="77777777" w:rsidR="00157BAE" w:rsidRPr="0025364D" w:rsidRDefault="00157BAE" w:rsidP="00157BAE">
            <w:pPr>
              <w:spacing w:line="240" w:lineRule="auto"/>
              <w:jc w:val="both"/>
              <w:rPr>
                <w:rFonts w:ascii="Times New Roman" w:hAnsi="Times New Roman"/>
                <w:sz w:val="20"/>
                <w:szCs w:val="20"/>
              </w:rPr>
            </w:pPr>
            <w:r w:rsidRPr="0025364D">
              <w:rPr>
                <w:rFonts w:ascii="Times New Roman" w:hAnsi="Times New Roman"/>
                <w:sz w:val="20"/>
                <w:szCs w:val="20"/>
              </w:rPr>
              <w:t>О1-6</w:t>
            </w:r>
          </w:p>
        </w:tc>
        <w:tc>
          <w:tcPr>
            <w:tcW w:w="1692" w:type="dxa"/>
            <w:vAlign w:val="center"/>
          </w:tcPr>
          <w:p w14:paraId="12210901" w14:textId="77777777" w:rsidR="00157BAE" w:rsidRPr="0025364D" w:rsidRDefault="00157BAE" w:rsidP="00157BAE">
            <w:pPr>
              <w:tabs>
                <w:tab w:val="left" w:pos="34"/>
                <w:tab w:val="left" w:pos="318"/>
              </w:tabs>
              <w:spacing w:line="240" w:lineRule="auto"/>
              <w:ind w:right="34"/>
              <w:rPr>
                <w:rFonts w:ascii="Times New Roman" w:hAnsi="Times New Roman"/>
                <w:sz w:val="20"/>
                <w:szCs w:val="20"/>
              </w:rPr>
            </w:pPr>
            <w:r w:rsidRPr="0025364D">
              <w:rPr>
                <w:rFonts w:ascii="Times New Roman" w:hAnsi="Times New Roman"/>
                <w:sz w:val="20"/>
                <w:szCs w:val="20"/>
              </w:rPr>
              <w:t>Проекти за развитие на държавен ХЧО</w:t>
            </w:r>
          </w:p>
        </w:tc>
        <w:tc>
          <w:tcPr>
            <w:tcW w:w="1956" w:type="dxa"/>
          </w:tcPr>
          <w:p w14:paraId="1863212A" w14:textId="54EE7A24"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 xml:space="preserve">Проекти за </w:t>
            </w:r>
            <w:r>
              <w:rPr>
                <w:rFonts w:ascii="Times New Roman" w:hAnsi="Times New Roman"/>
                <w:sz w:val="20"/>
                <w:szCs w:val="20"/>
              </w:rPr>
              <w:t xml:space="preserve">изграждане </w:t>
            </w:r>
            <w:r w:rsidRPr="002B4ABB">
              <w:rPr>
                <w:rFonts w:ascii="Times New Roman" w:hAnsi="Times New Roman"/>
                <w:sz w:val="20"/>
                <w:szCs w:val="20"/>
              </w:rPr>
              <w:t xml:space="preserve">и </w:t>
            </w:r>
            <w:r>
              <w:rPr>
                <w:rFonts w:ascii="Times New Roman" w:hAnsi="Times New Roman"/>
                <w:sz w:val="20"/>
                <w:szCs w:val="20"/>
              </w:rPr>
              <w:t xml:space="preserve">поетапно </w:t>
            </w:r>
            <w:r w:rsidRPr="0037410F">
              <w:rPr>
                <w:rFonts w:ascii="Times New Roman" w:hAnsi="Times New Roman"/>
                <w:sz w:val="20"/>
                <w:szCs w:val="20"/>
              </w:rPr>
              <w:t xml:space="preserve">увеличаване на капацитета и възможностите </w:t>
            </w:r>
            <w:r w:rsidRPr="002B4ABB">
              <w:rPr>
                <w:rFonts w:ascii="Times New Roman" w:hAnsi="Times New Roman"/>
                <w:sz w:val="20"/>
                <w:szCs w:val="20"/>
              </w:rPr>
              <w:t xml:space="preserve">на държавния </w:t>
            </w:r>
            <w:r>
              <w:rPr>
                <w:rFonts w:ascii="Times New Roman" w:hAnsi="Times New Roman"/>
                <w:sz w:val="20"/>
                <w:szCs w:val="20"/>
              </w:rPr>
              <w:t xml:space="preserve">хибриден </w:t>
            </w:r>
            <w:r w:rsidRPr="002B4ABB">
              <w:rPr>
                <w:rFonts w:ascii="Times New Roman" w:hAnsi="Times New Roman"/>
                <w:sz w:val="20"/>
                <w:szCs w:val="20"/>
              </w:rPr>
              <w:t>частен облак</w:t>
            </w:r>
            <w:r>
              <w:rPr>
                <w:rFonts w:ascii="Times New Roman" w:hAnsi="Times New Roman"/>
                <w:sz w:val="20"/>
                <w:szCs w:val="20"/>
              </w:rPr>
              <w:t xml:space="preserve"> (ДХЧО),</w:t>
            </w:r>
            <w:r w:rsidRPr="002B4ABB">
              <w:rPr>
                <w:rFonts w:ascii="Times New Roman" w:hAnsi="Times New Roman"/>
                <w:sz w:val="20"/>
                <w:szCs w:val="20"/>
              </w:rPr>
              <w:t xml:space="preserve"> </w:t>
            </w:r>
            <w:r>
              <w:rPr>
                <w:rFonts w:ascii="Times New Roman" w:hAnsi="Times New Roman"/>
                <w:sz w:val="20"/>
                <w:szCs w:val="20"/>
              </w:rPr>
              <w:t xml:space="preserve"> според нуждите </w:t>
            </w:r>
            <w:r w:rsidRPr="002B4ABB">
              <w:rPr>
                <w:rFonts w:ascii="Times New Roman" w:hAnsi="Times New Roman"/>
                <w:sz w:val="20"/>
                <w:szCs w:val="20"/>
              </w:rPr>
              <w:t xml:space="preserve">на </w:t>
            </w:r>
            <w:r>
              <w:rPr>
                <w:rFonts w:ascii="Times New Roman" w:hAnsi="Times New Roman"/>
                <w:sz w:val="20"/>
                <w:szCs w:val="20"/>
              </w:rPr>
              <w:t xml:space="preserve"> ползвателите и </w:t>
            </w:r>
            <w:r>
              <w:rPr>
                <w:rFonts w:ascii="Times New Roman" w:hAnsi="Times New Roman"/>
                <w:sz w:val="20"/>
                <w:szCs w:val="20"/>
              </w:rPr>
              <w:lastRenderedPageBreak/>
              <w:t xml:space="preserve">актуалното развитие </w:t>
            </w:r>
            <w:r w:rsidRPr="002B4ABB">
              <w:rPr>
                <w:rFonts w:ascii="Times New Roman" w:hAnsi="Times New Roman"/>
                <w:sz w:val="20"/>
                <w:szCs w:val="20"/>
              </w:rPr>
              <w:t>на</w:t>
            </w:r>
            <w:r>
              <w:rPr>
                <w:rFonts w:ascii="Times New Roman" w:hAnsi="Times New Roman"/>
                <w:sz w:val="20"/>
                <w:szCs w:val="20"/>
              </w:rPr>
              <w:t xml:space="preserve"> технологиите.</w:t>
            </w:r>
            <w:r w:rsidRPr="002B4ABB">
              <w:rPr>
                <w:rFonts w:ascii="Times New Roman" w:hAnsi="Times New Roman"/>
                <w:sz w:val="20"/>
                <w:szCs w:val="20"/>
              </w:rPr>
              <w:t xml:space="preserve"> </w:t>
            </w:r>
          </w:p>
        </w:tc>
        <w:tc>
          <w:tcPr>
            <w:tcW w:w="3373" w:type="dxa"/>
          </w:tcPr>
          <w:p w14:paraId="2DFC0BC5" w14:textId="5BD08A9F" w:rsidR="00157BAE" w:rsidRPr="002B4ABB" w:rsidRDefault="00157BAE" w:rsidP="00157BAE">
            <w:pPr>
              <w:spacing w:line="240" w:lineRule="auto"/>
              <w:rPr>
                <w:rFonts w:ascii="Times New Roman" w:hAnsi="Times New Roman"/>
                <w:sz w:val="20"/>
                <w:szCs w:val="20"/>
              </w:rPr>
            </w:pPr>
            <w:r w:rsidRPr="0025364D">
              <w:rPr>
                <w:rFonts w:ascii="Times New Roman" w:hAnsi="Times New Roman"/>
                <w:sz w:val="20"/>
                <w:szCs w:val="20"/>
              </w:rPr>
              <w:lastRenderedPageBreak/>
              <w:t xml:space="preserve">Проектите за </w:t>
            </w:r>
            <w:r>
              <w:rPr>
                <w:rFonts w:ascii="Times New Roman" w:hAnsi="Times New Roman"/>
                <w:sz w:val="20"/>
                <w:szCs w:val="20"/>
              </w:rPr>
              <w:t xml:space="preserve">изграждане и </w:t>
            </w:r>
            <w:r w:rsidRPr="0025364D">
              <w:rPr>
                <w:rFonts w:ascii="Times New Roman" w:hAnsi="Times New Roman"/>
                <w:sz w:val="20"/>
                <w:szCs w:val="20"/>
              </w:rPr>
              <w:t xml:space="preserve">развитие на </w:t>
            </w:r>
            <w:r>
              <w:rPr>
                <w:rFonts w:ascii="Times New Roman" w:hAnsi="Times New Roman"/>
                <w:sz w:val="20"/>
                <w:szCs w:val="20"/>
              </w:rPr>
              <w:t>Д</w:t>
            </w:r>
            <w:r w:rsidRPr="0025364D">
              <w:rPr>
                <w:rFonts w:ascii="Times New Roman" w:hAnsi="Times New Roman"/>
                <w:sz w:val="20"/>
                <w:szCs w:val="20"/>
              </w:rPr>
              <w:t xml:space="preserve">ХЧО </w:t>
            </w:r>
            <w:r w:rsidRPr="002B4ABB">
              <w:rPr>
                <w:rFonts w:ascii="Times New Roman" w:hAnsi="Times New Roman"/>
                <w:sz w:val="20"/>
                <w:szCs w:val="20"/>
              </w:rPr>
              <w:t xml:space="preserve">ще включват поне една от следните дейности: </w:t>
            </w:r>
          </w:p>
          <w:p w14:paraId="395C514B" w14:textId="7D02D714" w:rsidR="00157BAE" w:rsidRPr="008816C1" w:rsidRDefault="00157BAE" w:rsidP="00157BAE">
            <w:pPr>
              <w:pStyle w:val="ListParagraph"/>
              <w:numPr>
                <w:ilvl w:val="0"/>
                <w:numId w:val="3"/>
              </w:numPr>
              <w:spacing w:line="240" w:lineRule="auto"/>
              <w:ind w:left="176" w:hanging="142"/>
              <w:rPr>
                <w:rFonts w:ascii="Times New Roman" w:hAnsi="Times New Roman"/>
                <w:sz w:val="20"/>
                <w:szCs w:val="20"/>
              </w:rPr>
            </w:pPr>
            <w:r w:rsidRPr="0025364D">
              <w:rPr>
                <w:rFonts w:ascii="Times New Roman" w:hAnsi="Times New Roman"/>
                <w:sz w:val="20"/>
                <w:szCs w:val="20"/>
              </w:rPr>
              <w:t xml:space="preserve">Осигуряване на необходимото оборудване </w:t>
            </w:r>
            <w:r>
              <w:rPr>
                <w:rFonts w:ascii="Times New Roman" w:hAnsi="Times New Roman"/>
                <w:sz w:val="20"/>
                <w:szCs w:val="20"/>
              </w:rPr>
              <w:t>и/или системен софтуер, които разширяват капацитета на ДХЧО, включително</w:t>
            </w:r>
            <w:r w:rsidRPr="0025364D">
              <w:rPr>
                <w:rFonts w:ascii="Times New Roman" w:hAnsi="Times New Roman"/>
                <w:sz w:val="20"/>
                <w:szCs w:val="20"/>
              </w:rPr>
              <w:t xml:space="preserve"> сървъри, </w:t>
            </w:r>
            <w:r w:rsidRPr="00E62D37">
              <w:rPr>
                <w:rFonts w:ascii="Times New Roman" w:hAnsi="Times New Roman"/>
                <w:sz w:val="20"/>
                <w:szCs w:val="20"/>
              </w:rPr>
              <w:t>системи</w:t>
            </w:r>
            <w:r>
              <w:rPr>
                <w:rFonts w:ascii="Times New Roman" w:hAnsi="Times New Roman"/>
                <w:sz w:val="20"/>
                <w:szCs w:val="20"/>
              </w:rPr>
              <w:t xml:space="preserve"> за съхранение на данни</w:t>
            </w:r>
            <w:r w:rsidRPr="00E62D37">
              <w:rPr>
                <w:rFonts w:ascii="Times New Roman" w:hAnsi="Times New Roman"/>
                <w:sz w:val="20"/>
                <w:szCs w:val="20"/>
              </w:rPr>
              <w:t>, архивиращи и комуникационни устройства</w:t>
            </w:r>
            <w:r>
              <w:rPr>
                <w:rFonts w:ascii="Times New Roman" w:hAnsi="Times New Roman"/>
                <w:sz w:val="20"/>
                <w:szCs w:val="20"/>
              </w:rPr>
              <w:t>;</w:t>
            </w:r>
            <w:r w:rsidRPr="00E62D37">
              <w:rPr>
                <w:rFonts w:ascii="Times New Roman" w:hAnsi="Times New Roman"/>
                <w:sz w:val="20"/>
                <w:szCs w:val="20"/>
              </w:rPr>
              <w:t xml:space="preserve"> </w:t>
            </w:r>
          </w:p>
          <w:p w14:paraId="268311AA" w14:textId="70496329" w:rsidR="00157BAE" w:rsidRPr="0025364D" w:rsidRDefault="00157BAE" w:rsidP="00157BAE">
            <w:pPr>
              <w:pStyle w:val="ListParagraph"/>
              <w:numPr>
                <w:ilvl w:val="0"/>
                <w:numId w:val="3"/>
              </w:numPr>
              <w:spacing w:line="240" w:lineRule="auto"/>
              <w:ind w:left="176" w:hanging="142"/>
              <w:rPr>
                <w:rFonts w:ascii="Times New Roman" w:hAnsi="Times New Roman"/>
                <w:sz w:val="20"/>
                <w:szCs w:val="20"/>
              </w:rPr>
            </w:pPr>
            <w:r>
              <w:rPr>
                <w:rFonts w:ascii="Times New Roman" w:hAnsi="Times New Roman"/>
                <w:sz w:val="20"/>
                <w:szCs w:val="20"/>
              </w:rPr>
              <w:t xml:space="preserve">Реализиране </w:t>
            </w:r>
            <w:r w:rsidRPr="0025364D">
              <w:rPr>
                <w:rFonts w:ascii="Times New Roman" w:hAnsi="Times New Roman"/>
                <w:sz w:val="20"/>
                <w:szCs w:val="20"/>
              </w:rPr>
              <w:t xml:space="preserve">на </w:t>
            </w:r>
          </w:p>
          <w:p w14:paraId="61FBFEA8" w14:textId="7302BA69" w:rsidR="00157BAE" w:rsidRDefault="00157BAE" w:rsidP="00A01924">
            <w:pPr>
              <w:pStyle w:val="ListParagraph"/>
              <w:spacing w:line="240" w:lineRule="auto"/>
              <w:ind w:left="176"/>
              <w:rPr>
                <w:rFonts w:ascii="Times New Roman" w:hAnsi="Times New Roman"/>
                <w:sz w:val="20"/>
                <w:szCs w:val="20"/>
              </w:rPr>
            </w:pPr>
            <w:r>
              <w:rPr>
                <w:rFonts w:ascii="Times New Roman" w:hAnsi="Times New Roman"/>
                <w:sz w:val="20"/>
                <w:szCs w:val="20"/>
              </w:rPr>
              <w:lastRenderedPageBreak/>
              <w:t xml:space="preserve"> мерки за подобряване </w:t>
            </w:r>
            <w:r w:rsidRPr="0025364D">
              <w:rPr>
                <w:rFonts w:ascii="Times New Roman" w:hAnsi="Times New Roman"/>
                <w:sz w:val="20"/>
                <w:szCs w:val="20"/>
              </w:rPr>
              <w:t xml:space="preserve">на информационна и </w:t>
            </w:r>
            <w:proofErr w:type="spellStart"/>
            <w:r w:rsidRPr="0025364D">
              <w:rPr>
                <w:rFonts w:ascii="Times New Roman" w:hAnsi="Times New Roman"/>
                <w:sz w:val="20"/>
                <w:szCs w:val="20"/>
              </w:rPr>
              <w:t>кибер</w:t>
            </w:r>
            <w:proofErr w:type="spellEnd"/>
            <w:r w:rsidRPr="0025364D">
              <w:rPr>
                <w:rFonts w:ascii="Times New Roman" w:hAnsi="Times New Roman"/>
                <w:sz w:val="20"/>
                <w:szCs w:val="20"/>
              </w:rPr>
              <w:t>-сигурност, защита</w:t>
            </w:r>
            <w:r>
              <w:rPr>
                <w:rFonts w:ascii="Times New Roman" w:hAnsi="Times New Roman"/>
                <w:sz w:val="20"/>
                <w:szCs w:val="20"/>
              </w:rPr>
              <w:t>та</w:t>
            </w:r>
            <w:r w:rsidRPr="0025364D">
              <w:rPr>
                <w:rFonts w:ascii="Times New Roman" w:hAnsi="Times New Roman"/>
                <w:sz w:val="20"/>
                <w:szCs w:val="20"/>
              </w:rPr>
              <w:t xml:space="preserve"> на личните данни</w:t>
            </w:r>
            <w:r w:rsidR="00A01924">
              <w:rPr>
                <w:rFonts w:ascii="Times New Roman" w:hAnsi="Times New Roman"/>
                <w:sz w:val="20"/>
                <w:szCs w:val="20"/>
              </w:rPr>
              <w:t xml:space="preserve"> </w:t>
            </w:r>
            <w:r w:rsidRPr="0025364D">
              <w:rPr>
                <w:rFonts w:ascii="Times New Roman" w:hAnsi="Times New Roman"/>
                <w:sz w:val="20"/>
                <w:szCs w:val="20"/>
              </w:rPr>
              <w:t xml:space="preserve">и </w:t>
            </w:r>
            <w:r>
              <w:rPr>
                <w:rFonts w:ascii="Times New Roman" w:hAnsi="Times New Roman"/>
                <w:sz w:val="20"/>
                <w:szCs w:val="20"/>
              </w:rPr>
              <w:t>/или управлението на инфраструктурата на ДХЧО.</w:t>
            </w:r>
          </w:p>
          <w:p w14:paraId="555D85D2" w14:textId="77777777" w:rsidR="00607B64" w:rsidRPr="0025364D" w:rsidRDefault="00607B64" w:rsidP="00157BAE">
            <w:pPr>
              <w:spacing w:line="240" w:lineRule="auto"/>
              <w:rPr>
                <w:rFonts w:ascii="Times New Roman" w:hAnsi="Times New Roman"/>
                <w:sz w:val="20"/>
                <w:szCs w:val="20"/>
              </w:rPr>
            </w:pPr>
          </w:p>
          <w:p w14:paraId="1B656560" w14:textId="77777777" w:rsidR="00157BAE" w:rsidRPr="0025364D" w:rsidRDefault="00157BAE" w:rsidP="00157BAE">
            <w:pPr>
              <w:spacing w:line="240" w:lineRule="auto"/>
              <w:rPr>
                <w:rFonts w:ascii="Times New Roman" w:hAnsi="Times New Roman"/>
                <w:sz w:val="20"/>
                <w:szCs w:val="20"/>
              </w:rPr>
            </w:pPr>
            <w:r w:rsidRPr="0025364D">
              <w:rPr>
                <w:rFonts w:ascii="Times New Roman" w:hAnsi="Times New Roman"/>
                <w:sz w:val="20"/>
                <w:szCs w:val="20"/>
              </w:rPr>
              <w:t>Индикаторът се изчислява с натрупване.</w:t>
            </w:r>
          </w:p>
        </w:tc>
        <w:tc>
          <w:tcPr>
            <w:tcW w:w="596" w:type="dxa"/>
          </w:tcPr>
          <w:p w14:paraId="1BEECE66" w14:textId="77777777" w:rsidR="00157BAE" w:rsidRPr="002B4ABB" w:rsidRDefault="00157BAE" w:rsidP="00157BAE">
            <w:pPr>
              <w:spacing w:line="240" w:lineRule="auto"/>
              <w:rPr>
                <w:rFonts w:ascii="Times New Roman" w:hAnsi="Times New Roman"/>
                <w:sz w:val="20"/>
                <w:szCs w:val="20"/>
              </w:rPr>
            </w:pPr>
            <w:r w:rsidRPr="0025364D">
              <w:rPr>
                <w:rFonts w:ascii="Times New Roman" w:hAnsi="Times New Roman"/>
                <w:sz w:val="20"/>
                <w:szCs w:val="20"/>
              </w:rPr>
              <w:lastRenderedPageBreak/>
              <w:t>Брой</w:t>
            </w:r>
          </w:p>
        </w:tc>
        <w:tc>
          <w:tcPr>
            <w:tcW w:w="596" w:type="dxa"/>
          </w:tcPr>
          <w:p w14:paraId="3370CD36" w14:textId="77777777" w:rsidR="00157BAE" w:rsidRPr="002B4ABB" w:rsidRDefault="00157BAE" w:rsidP="00157BAE">
            <w:pPr>
              <w:spacing w:line="240" w:lineRule="auto"/>
              <w:rPr>
                <w:rFonts w:ascii="Times New Roman" w:hAnsi="Times New Roman"/>
                <w:sz w:val="20"/>
                <w:szCs w:val="20"/>
              </w:rPr>
            </w:pPr>
          </w:p>
        </w:tc>
        <w:tc>
          <w:tcPr>
            <w:tcW w:w="1022" w:type="dxa"/>
          </w:tcPr>
          <w:p w14:paraId="097D6644" w14:textId="77777777" w:rsidR="00157BAE" w:rsidRPr="0025364D" w:rsidDel="0067494C" w:rsidRDefault="00157BAE" w:rsidP="00157BAE">
            <w:pPr>
              <w:pStyle w:val="ListDash"/>
              <w:rPr>
                <w:i/>
                <w:sz w:val="20"/>
                <w:lang w:val="bg-BG"/>
              </w:rPr>
            </w:pPr>
            <w:r w:rsidRPr="0025364D">
              <w:rPr>
                <w:i/>
                <w:sz w:val="20"/>
                <w:lang w:val="bg-BG"/>
              </w:rPr>
              <w:t>4</w:t>
            </w:r>
          </w:p>
        </w:tc>
        <w:tc>
          <w:tcPr>
            <w:tcW w:w="850" w:type="dxa"/>
          </w:tcPr>
          <w:p w14:paraId="2AC8E36B" w14:textId="77777777" w:rsidR="00157BAE" w:rsidRPr="008816C1" w:rsidRDefault="00157BAE" w:rsidP="00157BAE">
            <w:pPr>
              <w:spacing w:line="240" w:lineRule="auto"/>
              <w:rPr>
                <w:rFonts w:ascii="Times New Roman" w:hAnsi="Times New Roman"/>
                <w:sz w:val="20"/>
                <w:szCs w:val="20"/>
              </w:rPr>
            </w:pPr>
            <w:r w:rsidRPr="00E62D37">
              <w:rPr>
                <w:rFonts w:ascii="Times New Roman" w:hAnsi="Times New Roman"/>
                <w:sz w:val="20"/>
                <w:szCs w:val="20"/>
              </w:rPr>
              <w:t>Ежегодно</w:t>
            </w:r>
          </w:p>
        </w:tc>
        <w:tc>
          <w:tcPr>
            <w:tcW w:w="1418" w:type="dxa"/>
          </w:tcPr>
          <w:p w14:paraId="77C959DB"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Н.П.</w:t>
            </w:r>
          </w:p>
        </w:tc>
        <w:tc>
          <w:tcPr>
            <w:tcW w:w="791" w:type="dxa"/>
          </w:tcPr>
          <w:p w14:paraId="02892C89" w14:textId="77777777" w:rsidR="00157BAE" w:rsidRPr="0025364D" w:rsidRDefault="00157BAE" w:rsidP="00157BAE">
            <w:pPr>
              <w:pStyle w:val="ListDash"/>
              <w:rPr>
                <w:sz w:val="20"/>
                <w:lang w:val="bg-BG"/>
              </w:rPr>
            </w:pPr>
            <w:r w:rsidRPr="002B4ABB">
              <w:rPr>
                <w:sz w:val="20"/>
                <w:lang w:val="bg-BG"/>
              </w:rPr>
              <w:t>Доклади на бенефициенти, ИСУН, и мониторинг от УО</w:t>
            </w:r>
          </w:p>
        </w:tc>
        <w:tc>
          <w:tcPr>
            <w:tcW w:w="851" w:type="dxa"/>
          </w:tcPr>
          <w:p w14:paraId="637E2E8D"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Средно</w:t>
            </w:r>
          </w:p>
        </w:tc>
        <w:tc>
          <w:tcPr>
            <w:tcW w:w="709" w:type="dxa"/>
          </w:tcPr>
          <w:p w14:paraId="7ACCCC8F"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 xml:space="preserve">МТИТС, Единен системен </w:t>
            </w:r>
            <w:proofErr w:type="spellStart"/>
            <w:r w:rsidRPr="002B4ABB">
              <w:rPr>
                <w:rFonts w:ascii="Times New Roman" w:hAnsi="Times New Roman"/>
                <w:sz w:val="20"/>
                <w:szCs w:val="20"/>
              </w:rPr>
              <w:t>интегратор</w:t>
            </w:r>
            <w:proofErr w:type="spellEnd"/>
            <w:r w:rsidRPr="002B4ABB">
              <w:rPr>
                <w:rFonts w:ascii="Times New Roman" w:hAnsi="Times New Roman"/>
                <w:sz w:val="20"/>
                <w:szCs w:val="20"/>
              </w:rPr>
              <w:t xml:space="preserve"> и УО</w:t>
            </w:r>
          </w:p>
        </w:tc>
      </w:tr>
      <w:tr w:rsidR="00157BAE" w:rsidRPr="0025364D" w14:paraId="33F24BB4" w14:textId="77777777" w:rsidTr="0002152F">
        <w:trPr>
          <w:trHeight w:val="875"/>
        </w:trPr>
        <w:tc>
          <w:tcPr>
            <w:tcW w:w="720" w:type="dxa"/>
          </w:tcPr>
          <w:p w14:paraId="6498A89B" w14:textId="77777777" w:rsidR="00157BAE" w:rsidRPr="0025364D" w:rsidRDefault="00157BAE" w:rsidP="00157BAE">
            <w:pPr>
              <w:spacing w:line="240" w:lineRule="auto"/>
              <w:rPr>
                <w:rFonts w:ascii="Times New Roman" w:hAnsi="Times New Roman"/>
                <w:sz w:val="20"/>
                <w:szCs w:val="20"/>
              </w:rPr>
            </w:pPr>
            <w:r w:rsidRPr="0025364D">
              <w:rPr>
                <w:rFonts w:ascii="Times New Roman" w:hAnsi="Times New Roman"/>
                <w:sz w:val="20"/>
                <w:szCs w:val="20"/>
              </w:rPr>
              <w:lastRenderedPageBreak/>
              <w:t>О1-7</w:t>
            </w:r>
          </w:p>
        </w:tc>
        <w:tc>
          <w:tcPr>
            <w:tcW w:w="1692" w:type="dxa"/>
            <w:vAlign w:val="center"/>
          </w:tcPr>
          <w:p w14:paraId="4F8927C3" w14:textId="77777777" w:rsidR="00157BAE" w:rsidRPr="0025364D" w:rsidRDefault="00157BAE" w:rsidP="00157BAE">
            <w:pPr>
              <w:tabs>
                <w:tab w:val="left" w:pos="34"/>
                <w:tab w:val="left" w:pos="318"/>
              </w:tabs>
              <w:spacing w:line="240" w:lineRule="auto"/>
              <w:ind w:right="34"/>
              <w:rPr>
                <w:rFonts w:ascii="Times New Roman" w:hAnsi="Times New Roman"/>
                <w:sz w:val="20"/>
                <w:szCs w:val="20"/>
              </w:rPr>
            </w:pPr>
            <w:r w:rsidRPr="0025364D">
              <w:rPr>
                <w:rFonts w:ascii="Times New Roman" w:hAnsi="Times New Roman"/>
                <w:sz w:val="20"/>
                <w:szCs w:val="20"/>
              </w:rPr>
              <w:t xml:space="preserve">Брой подкрепени регистри </w:t>
            </w:r>
          </w:p>
        </w:tc>
        <w:tc>
          <w:tcPr>
            <w:tcW w:w="1956" w:type="dxa"/>
          </w:tcPr>
          <w:p w14:paraId="053FD1C4" w14:textId="361522A6" w:rsidR="00157BAE" w:rsidRPr="002B4ABB" w:rsidRDefault="00157BAE" w:rsidP="00157BAE">
            <w:pPr>
              <w:spacing w:line="240" w:lineRule="auto"/>
              <w:rPr>
                <w:rFonts w:ascii="Times New Roman" w:hAnsi="Times New Roman"/>
                <w:sz w:val="20"/>
                <w:szCs w:val="20"/>
              </w:rPr>
            </w:pPr>
            <w:r>
              <w:rPr>
                <w:rFonts w:ascii="Times New Roman" w:hAnsi="Times New Roman"/>
                <w:sz w:val="20"/>
                <w:szCs w:val="20"/>
              </w:rPr>
              <w:t>Регистри, включително структурирани бази данни</w:t>
            </w:r>
            <w:r w:rsidRPr="002B4ABB">
              <w:rPr>
                <w:rFonts w:ascii="Times New Roman" w:hAnsi="Times New Roman"/>
                <w:sz w:val="20"/>
                <w:szCs w:val="20"/>
              </w:rPr>
              <w:t xml:space="preserve">, </w:t>
            </w:r>
            <w:r>
              <w:rPr>
                <w:rFonts w:ascii="Times New Roman" w:hAnsi="Times New Roman"/>
                <w:sz w:val="20"/>
                <w:szCs w:val="20"/>
              </w:rPr>
              <w:t>на централно и областно ниво</w:t>
            </w:r>
            <w:r w:rsidRPr="002B4ABB">
              <w:rPr>
                <w:rFonts w:ascii="Times New Roman" w:hAnsi="Times New Roman"/>
                <w:sz w:val="20"/>
                <w:szCs w:val="20"/>
              </w:rPr>
              <w:t xml:space="preserve">, за които съществува нормативно основание </w:t>
            </w:r>
            <w:r>
              <w:rPr>
                <w:rFonts w:ascii="Times New Roman" w:hAnsi="Times New Roman"/>
                <w:sz w:val="20"/>
                <w:szCs w:val="20"/>
              </w:rPr>
              <w:t xml:space="preserve">и  </w:t>
            </w:r>
            <w:r w:rsidRPr="002B4ABB">
              <w:rPr>
                <w:rFonts w:ascii="Times New Roman" w:hAnsi="Times New Roman"/>
                <w:sz w:val="20"/>
                <w:szCs w:val="20"/>
              </w:rPr>
              <w:t xml:space="preserve"> </w:t>
            </w:r>
            <w:r w:rsidRPr="00234A7B">
              <w:rPr>
                <w:rFonts w:ascii="Times New Roman" w:hAnsi="Times New Roman"/>
                <w:sz w:val="20"/>
                <w:szCs w:val="20"/>
              </w:rPr>
              <w:t>нормативно определен ред за вписване, заличаване и удостоверяване на обстоятелства.</w:t>
            </w:r>
          </w:p>
        </w:tc>
        <w:tc>
          <w:tcPr>
            <w:tcW w:w="3373" w:type="dxa"/>
          </w:tcPr>
          <w:p w14:paraId="3863469B" w14:textId="2CBA10C9" w:rsidR="00157BAE" w:rsidRDefault="00157BAE" w:rsidP="00157BAE">
            <w:pPr>
              <w:spacing w:line="240" w:lineRule="auto"/>
              <w:rPr>
                <w:rFonts w:ascii="Times New Roman" w:hAnsi="Times New Roman"/>
                <w:sz w:val="20"/>
                <w:szCs w:val="20"/>
              </w:rPr>
            </w:pPr>
            <w:r w:rsidRPr="00234A7B">
              <w:rPr>
                <w:rFonts w:ascii="Times New Roman" w:hAnsi="Times New Roman"/>
                <w:sz w:val="20"/>
                <w:szCs w:val="20"/>
              </w:rPr>
              <w:t>Приоритетно ще бъдат подкрепяни регистри, които участват в административното обслужване на гражданите и бизнеса и са свързани с изпълнение на национални или европейски стратегически документи.</w:t>
            </w:r>
          </w:p>
          <w:p w14:paraId="7C5F07C5" w14:textId="4BACA353" w:rsidR="00157BAE" w:rsidRPr="002B4ABB" w:rsidRDefault="00114F27" w:rsidP="00157BAE">
            <w:pPr>
              <w:spacing w:line="240" w:lineRule="auto"/>
              <w:rPr>
                <w:rFonts w:ascii="Times New Roman" w:hAnsi="Times New Roman"/>
                <w:sz w:val="20"/>
                <w:szCs w:val="20"/>
              </w:rPr>
            </w:pPr>
            <w:r w:rsidRPr="00114F27">
              <w:rPr>
                <w:rFonts w:ascii="Times New Roman" w:hAnsi="Times New Roman"/>
                <w:sz w:val="20"/>
                <w:szCs w:val="20"/>
              </w:rPr>
              <w:t>Индикаторът се отчита с всеки проект, при изпълнение на който са подкрепени</w:t>
            </w:r>
            <w:r>
              <w:rPr>
                <w:rFonts w:ascii="Times New Roman" w:hAnsi="Times New Roman"/>
                <w:sz w:val="20"/>
                <w:szCs w:val="20"/>
              </w:rPr>
              <w:t xml:space="preserve"> </w:t>
            </w:r>
            <w:r w:rsidR="00157BAE">
              <w:rPr>
                <w:rFonts w:ascii="Times New Roman" w:hAnsi="Times New Roman"/>
                <w:sz w:val="20"/>
                <w:szCs w:val="20"/>
              </w:rPr>
              <w:t xml:space="preserve"> </w:t>
            </w:r>
            <w:r w:rsidR="00157BAE" w:rsidRPr="0025364D">
              <w:rPr>
                <w:rFonts w:ascii="Times New Roman" w:hAnsi="Times New Roman"/>
                <w:sz w:val="20"/>
                <w:szCs w:val="20"/>
              </w:rPr>
              <w:t>регистри</w:t>
            </w:r>
            <w:r w:rsidR="00157BAE">
              <w:rPr>
                <w:rFonts w:ascii="Times New Roman" w:hAnsi="Times New Roman"/>
                <w:sz w:val="20"/>
                <w:szCs w:val="20"/>
              </w:rPr>
              <w:t>, за които е извършена</w:t>
            </w:r>
            <w:r w:rsidR="00157BAE" w:rsidRPr="0025364D">
              <w:rPr>
                <w:rFonts w:ascii="Times New Roman" w:hAnsi="Times New Roman"/>
                <w:sz w:val="20"/>
                <w:szCs w:val="20"/>
              </w:rPr>
              <w:t xml:space="preserve"> </w:t>
            </w:r>
            <w:r w:rsidR="00157BAE" w:rsidRPr="002B4ABB">
              <w:rPr>
                <w:rFonts w:ascii="Times New Roman" w:hAnsi="Times New Roman"/>
                <w:sz w:val="20"/>
                <w:szCs w:val="20"/>
              </w:rPr>
              <w:t xml:space="preserve">една от следните дейности: </w:t>
            </w:r>
          </w:p>
          <w:p w14:paraId="64B9F9EA" w14:textId="57D97089" w:rsidR="00157BAE" w:rsidRPr="002B4ABB" w:rsidRDefault="00157BAE" w:rsidP="00A01924">
            <w:pPr>
              <w:pStyle w:val="ListParagraph"/>
              <w:numPr>
                <w:ilvl w:val="0"/>
                <w:numId w:val="3"/>
              </w:numPr>
              <w:tabs>
                <w:tab w:val="left" w:pos="204"/>
              </w:tabs>
              <w:spacing w:line="240" w:lineRule="auto"/>
              <w:ind w:left="62" w:hanging="28"/>
              <w:rPr>
                <w:rFonts w:ascii="Times New Roman" w:hAnsi="Times New Roman"/>
                <w:sz w:val="20"/>
                <w:szCs w:val="20"/>
              </w:rPr>
            </w:pPr>
            <w:r w:rsidRPr="0025364D">
              <w:rPr>
                <w:rFonts w:ascii="Times New Roman" w:hAnsi="Times New Roman"/>
                <w:sz w:val="20"/>
                <w:szCs w:val="20"/>
              </w:rPr>
              <w:t>Проектиране, разработване, усъвършенстване</w:t>
            </w:r>
            <w:r>
              <w:rPr>
                <w:rFonts w:ascii="Times New Roman" w:hAnsi="Times New Roman"/>
                <w:sz w:val="20"/>
                <w:szCs w:val="20"/>
              </w:rPr>
              <w:t>, централизиране или консолидиране на електронни регистри и/или</w:t>
            </w:r>
            <w:r w:rsidRPr="0025364D">
              <w:rPr>
                <w:rFonts w:ascii="Times New Roman" w:hAnsi="Times New Roman"/>
                <w:sz w:val="20"/>
                <w:szCs w:val="20"/>
              </w:rPr>
              <w:t xml:space="preserve"> цифровизиране на регистри</w:t>
            </w:r>
            <w:r>
              <w:rPr>
                <w:rFonts w:ascii="Times New Roman" w:hAnsi="Times New Roman"/>
                <w:sz w:val="20"/>
                <w:szCs w:val="20"/>
              </w:rPr>
              <w:t>, които не са в електронен вид;</w:t>
            </w:r>
          </w:p>
          <w:p w14:paraId="124A1FBD" w14:textId="6E27E32E" w:rsidR="00157BAE" w:rsidRPr="008F7982" w:rsidRDefault="00157BAE" w:rsidP="00A01924">
            <w:pPr>
              <w:tabs>
                <w:tab w:val="left" w:pos="204"/>
              </w:tabs>
              <w:spacing w:line="240" w:lineRule="auto"/>
              <w:ind w:left="62" w:hanging="28"/>
              <w:rPr>
                <w:rFonts w:ascii="Times New Roman" w:hAnsi="Times New Roman"/>
                <w:sz w:val="20"/>
                <w:szCs w:val="20"/>
              </w:rPr>
            </w:pPr>
            <w:r w:rsidRPr="008F7982">
              <w:rPr>
                <w:rFonts w:ascii="Times New Roman" w:hAnsi="Times New Roman"/>
                <w:sz w:val="20"/>
                <w:szCs w:val="20"/>
              </w:rPr>
              <w:t>• Надграждане на регистри за реализиране на електронни вътрешни административни услуги за обмен на структурирани електронни документи или автоматизирано удостоверяване на обстоятелства по електронен път в реално време;</w:t>
            </w:r>
          </w:p>
          <w:p w14:paraId="7CEC886A" w14:textId="3B5130A8" w:rsidR="00157BAE" w:rsidRDefault="00157BAE" w:rsidP="00A01924">
            <w:pPr>
              <w:tabs>
                <w:tab w:val="left" w:pos="204"/>
              </w:tabs>
              <w:spacing w:line="240" w:lineRule="auto"/>
              <w:ind w:left="62" w:hanging="28"/>
              <w:rPr>
                <w:rFonts w:ascii="Times New Roman" w:hAnsi="Times New Roman"/>
                <w:sz w:val="20"/>
                <w:szCs w:val="20"/>
              </w:rPr>
            </w:pPr>
            <w:r w:rsidRPr="008F7982">
              <w:rPr>
                <w:rFonts w:ascii="Times New Roman" w:hAnsi="Times New Roman"/>
                <w:sz w:val="20"/>
                <w:szCs w:val="20"/>
              </w:rPr>
              <w:t xml:space="preserve">• Интеграция към други регистри/системи чрез реализиране </w:t>
            </w:r>
            <w:r w:rsidRPr="008F7982">
              <w:rPr>
                <w:rFonts w:ascii="Times New Roman" w:hAnsi="Times New Roman"/>
                <w:sz w:val="20"/>
                <w:szCs w:val="20"/>
              </w:rPr>
              <w:lastRenderedPageBreak/>
              <w:t>на автоматизирани интерфейси за онлайн обмен на структурирани електронни документи или автоматизирано удостоверяване на обстоятелства по електронен път в реално време.</w:t>
            </w:r>
          </w:p>
          <w:p w14:paraId="34C474EC" w14:textId="429B03E3" w:rsidR="00157BAE" w:rsidRDefault="00157BAE" w:rsidP="00157BAE">
            <w:pPr>
              <w:pStyle w:val="Xreftext"/>
              <w:numPr>
                <w:ilvl w:val="0"/>
                <w:numId w:val="0"/>
              </w:numPr>
              <w:jc w:val="both"/>
              <w:rPr>
                <w:sz w:val="20"/>
              </w:rPr>
            </w:pPr>
          </w:p>
          <w:p w14:paraId="005CD37C" w14:textId="77777777" w:rsidR="00157BAE" w:rsidRPr="002B4ABB" w:rsidRDefault="00157BAE" w:rsidP="00157BAE">
            <w:pPr>
              <w:spacing w:line="240" w:lineRule="auto"/>
              <w:rPr>
                <w:rFonts w:ascii="Times New Roman" w:hAnsi="Times New Roman"/>
                <w:sz w:val="20"/>
                <w:szCs w:val="20"/>
              </w:rPr>
            </w:pPr>
            <w:r w:rsidRPr="0025364D">
              <w:rPr>
                <w:rFonts w:ascii="Times New Roman" w:hAnsi="Times New Roman"/>
                <w:sz w:val="20"/>
                <w:szCs w:val="20"/>
              </w:rPr>
              <w:t>Индикаторът се изчислява с натрупване.</w:t>
            </w:r>
          </w:p>
        </w:tc>
        <w:tc>
          <w:tcPr>
            <w:tcW w:w="596" w:type="dxa"/>
          </w:tcPr>
          <w:p w14:paraId="0429D993" w14:textId="77777777" w:rsidR="00157BAE" w:rsidRPr="002B4ABB" w:rsidRDefault="00157BAE" w:rsidP="00157BAE">
            <w:pPr>
              <w:spacing w:line="240" w:lineRule="auto"/>
              <w:rPr>
                <w:rFonts w:ascii="Times New Roman" w:hAnsi="Times New Roman"/>
                <w:sz w:val="20"/>
                <w:szCs w:val="20"/>
              </w:rPr>
            </w:pPr>
            <w:r w:rsidRPr="0025364D">
              <w:rPr>
                <w:rFonts w:ascii="Times New Roman" w:hAnsi="Times New Roman"/>
                <w:sz w:val="20"/>
                <w:szCs w:val="20"/>
              </w:rPr>
              <w:lastRenderedPageBreak/>
              <w:t>Брой</w:t>
            </w:r>
          </w:p>
        </w:tc>
        <w:tc>
          <w:tcPr>
            <w:tcW w:w="596" w:type="dxa"/>
          </w:tcPr>
          <w:p w14:paraId="548C7F3F" w14:textId="77777777" w:rsidR="00157BAE" w:rsidRPr="002B4ABB" w:rsidRDefault="00157BAE" w:rsidP="00157BAE">
            <w:pPr>
              <w:spacing w:line="240" w:lineRule="auto"/>
              <w:rPr>
                <w:rFonts w:ascii="Times New Roman" w:hAnsi="Times New Roman"/>
                <w:sz w:val="20"/>
                <w:szCs w:val="20"/>
              </w:rPr>
            </w:pPr>
          </w:p>
        </w:tc>
        <w:tc>
          <w:tcPr>
            <w:tcW w:w="1022" w:type="dxa"/>
          </w:tcPr>
          <w:p w14:paraId="2CFA677E" w14:textId="77777777" w:rsidR="00157BAE" w:rsidRPr="0025364D" w:rsidDel="001E0ACE" w:rsidRDefault="00157BAE" w:rsidP="00157BAE">
            <w:pPr>
              <w:pStyle w:val="ListDash"/>
              <w:rPr>
                <w:i/>
                <w:sz w:val="20"/>
                <w:lang w:val="bg-BG"/>
              </w:rPr>
            </w:pPr>
            <w:r w:rsidRPr="0025364D">
              <w:rPr>
                <w:sz w:val="20"/>
                <w:lang w:val="bg-BG"/>
              </w:rPr>
              <w:t>20/100</w:t>
            </w:r>
          </w:p>
        </w:tc>
        <w:tc>
          <w:tcPr>
            <w:tcW w:w="850" w:type="dxa"/>
          </w:tcPr>
          <w:p w14:paraId="1D612B09" w14:textId="77777777" w:rsidR="00157BAE" w:rsidRPr="008816C1" w:rsidRDefault="00157BAE" w:rsidP="00157BAE">
            <w:pPr>
              <w:spacing w:line="240" w:lineRule="auto"/>
              <w:rPr>
                <w:rFonts w:ascii="Times New Roman" w:hAnsi="Times New Roman"/>
                <w:sz w:val="20"/>
                <w:szCs w:val="20"/>
              </w:rPr>
            </w:pPr>
            <w:r w:rsidRPr="00E62D37">
              <w:rPr>
                <w:rFonts w:ascii="Times New Roman" w:hAnsi="Times New Roman"/>
                <w:sz w:val="20"/>
                <w:szCs w:val="20"/>
              </w:rPr>
              <w:t>Ежегодно</w:t>
            </w:r>
          </w:p>
        </w:tc>
        <w:tc>
          <w:tcPr>
            <w:tcW w:w="1418" w:type="dxa"/>
          </w:tcPr>
          <w:p w14:paraId="33BCBF14" w14:textId="77777777" w:rsidR="00157BAE" w:rsidRPr="002B4ABB" w:rsidRDefault="00157BAE" w:rsidP="00157BAE">
            <w:pPr>
              <w:spacing w:line="240" w:lineRule="auto"/>
              <w:rPr>
                <w:rFonts w:ascii="Times New Roman" w:hAnsi="Times New Roman"/>
                <w:sz w:val="20"/>
                <w:szCs w:val="20"/>
              </w:rPr>
            </w:pPr>
            <w:r w:rsidRPr="00A75DD9">
              <w:rPr>
                <w:rFonts w:ascii="Times New Roman" w:hAnsi="Times New Roman"/>
                <w:sz w:val="20"/>
                <w:szCs w:val="20"/>
              </w:rPr>
              <w:t>Рамка за изпълнение</w:t>
            </w:r>
          </w:p>
        </w:tc>
        <w:tc>
          <w:tcPr>
            <w:tcW w:w="791" w:type="dxa"/>
          </w:tcPr>
          <w:p w14:paraId="6AFB2EB1" w14:textId="77777777" w:rsidR="00157BAE" w:rsidRPr="0025364D" w:rsidRDefault="00157BAE" w:rsidP="00157BAE">
            <w:pPr>
              <w:pStyle w:val="ListDash"/>
              <w:rPr>
                <w:sz w:val="20"/>
                <w:lang w:val="bg-BG"/>
              </w:rPr>
            </w:pPr>
            <w:r w:rsidRPr="002B4ABB">
              <w:rPr>
                <w:sz w:val="20"/>
                <w:lang w:val="bg-BG"/>
              </w:rPr>
              <w:t>Доклади на бенефициенти, ИСУН, и мониторинг от УО</w:t>
            </w:r>
          </w:p>
        </w:tc>
        <w:tc>
          <w:tcPr>
            <w:tcW w:w="851" w:type="dxa"/>
          </w:tcPr>
          <w:p w14:paraId="413B20A1"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Високо</w:t>
            </w:r>
          </w:p>
        </w:tc>
        <w:tc>
          <w:tcPr>
            <w:tcW w:w="709" w:type="dxa"/>
          </w:tcPr>
          <w:p w14:paraId="145FA2B9"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МТИТС, АМС и УО</w:t>
            </w:r>
          </w:p>
        </w:tc>
      </w:tr>
      <w:tr w:rsidR="00157BAE" w:rsidRPr="0025364D" w14:paraId="61158A73" w14:textId="77777777" w:rsidTr="0002152F">
        <w:trPr>
          <w:trHeight w:val="875"/>
        </w:trPr>
        <w:tc>
          <w:tcPr>
            <w:tcW w:w="720" w:type="dxa"/>
          </w:tcPr>
          <w:p w14:paraId="714F1094" w14:textId="77777777" w:rsidR="00157BAE" w:rsidRPr="00E62D37" w:rsidRDefault="00157BAE" w:rsidP="00157BAE">
            <w:pPr>
              <w:spacing w:line="240" w:lineRule="auto"/>
              <w:jc w:val="both"/>
              <w:rPr>
                <w:rFonts w:ascii="Times New Roman" w:hAnsi="Times New Roman"/>
                <w:sz w:val="20"/>
                <w:szCs w:val="20"/>
              </w:rPr>
            </w:pPr>
            <w:r w:rsidRPr="00E62D37">
              <w:rPr>
                <w:rFonts w:ascii="Times New Roman" w:hAnsi="Times New Roman"/>
                <w:sz w:val="20"/>
                <w:szCs w:val="20"/>
              </w:rPr>
              <w:t>О1-8</w:t>
            </w:r>
          </w:p>
        </w:tc>
        <w:tc>
          <w:tcPr>
            <w:tcW w:w="1692" w:type="dxa"/>
            <w:vAlign w:val="center"/>
          </w:tcPr>
          <w:p w14:paraId="013BF5F4" w14:textId="77777777" w:rsidR="00157BAE" w:rsidRPr="0025364D" w:rsidRDefault="00157BAE" w:rsidP="00157BAE">
            <w:pPr>
              <w:tabs>
                <w:tab w:val="left" w:pos="34"/>
                <w:tab w:val="left" w:pos="318"/>
              </w:tabs>
              <w:spacing w:line="240" w:lineRule="auto"/>
              <w:ind w:right="34"/>
              <w:rPr>
                <w:rFonts w:ascii="Times New Roman" w:hAnsi="Times New Roman"/>
                <w:sz w:val="20"/>
                <w:szCs w:val="20"/>
              </w:rPr>
            </w:pPr>
            <w:r w:rsidRPr="008816C1">
              <w:rPr>
                <w:rFonts w:ascii="Times New Roman" w:hAnsi="Times New Roman"/>
                <w:sz w:val="20"/>
                <w:szCs w:val="20"/>
              </w:rPr>
              <w:t xml:space="preserve">Подкрепени електронни услуги за предоставянето им в транзакционен </w:t>
            </w:r>
            <w:r w:rsidRPr="00E62D37">
              <w:rPr>
                <w:rFonts w:ascii="Times New Roman" w:hAnsi="Times New Roman"/>
                <w:sz w:val="20"/>
                <w:szCs w:val="20"/>
              </w:rPr>
              <w:t>режим</w:t>
            </w:r>
          </w:p>
        </w:tc>
        <w:tc>
          <w:tcPr>
            <w:tcW w:w="1956" w:type="dxa"/>
          </w:tcPr>
          <w:p w14:paraId="7457529A" w14:textId="56BF6BB6" w:rsidR="00157BAE" w:rsidRPr="008816C1" w:rsidRDefault="00157BAE" w:rsidP="00C1730D">
            <w:pPr>
              <w:spacing w:line="240" w:lineRule="auto"/>
              <w:rPr>
                <w:rFonts w:ascii="Times New Roman" w:hAnsi="Times New Roman"/>
                <w:sz w:val="20"/>
                <w:szCs w:val="20"/>
              </w:rPr>
            </w:pPr>
            <w:r w:rsidRPr="0025364D">
              <w:rPr>
                <w:rFonts w:ascii="Times New Roman" w:hAnsi="Times New Roman"/>
                <w:sz w:val="20"/>
                <w:szCs w:val="20"/>
              </w:rPr>
              <w:t xml:space="preserve">Брой административни услуги, </w:t>
            </w:r>
            <w:r>
              <w:rPr>
                <w:rFonts w:ascii="Times New Roman" w:hAnsi="Times New Roman"/>
                <w:sz w:val="20"/>
                <w:szCs w:val="20"/>
              </w:rPr>
              <w:t xml:space="preserve">вписани </w:t>
            </w:r>
            <w:r w:rsidRPr="002B4ABB">
              <w:rPr>
                <w:rFonts w:ascii="Times New Roman" w:hAnsi="Times New Roman"/>
                <w:sz w:val="20"/>
                <w:szCs w:val="20"/>
              </w:rPr>
              <w:t>в</w:t>
            </w:r>
            <w:r w:rsidRPr="00533094">
              <w:rPr>
                <w:rFonts w:ascii="Times New Roman" w:hAnsi="Times New Roman"/>
                <w:sz w:val="20"/>
                <w:szCs w:val="20"/>
                <w:lang w:val="ru-RU"/>
              </w:rPr>
              <w:t xml:space="preserve"> </w:t>
            </w:r>
            <w:r>
              <w:rPr>
                <w:rFonts w:ascii="Times New Roman" w:hAnsi="Times New Roman"/>
                <w:sz w:val="20"/>
                <w:szCs w:val="20"/>
              </w:rPr>
              <w:t>Административния регистър</w:t>
            </w:r>
            <w:r w:rsidRPr="002B4ABB">
              <w:rPr>
                <w:rFonts w:ascii="Times New Roman" w:hAnsi="Times New Roman"/>
                <w:sz w:val="20"/>
                <w:szCs w:val="20"/>
              </w:rPr>
              <w:t xml:space="preserve">, </w:t>
            </w:r>
            <w:r w:rsidRPr="0025364D">
              <w:rPr>
                <w:rFonts w:ascii="Times New Roman" w:hAnsi="Times New Roman"/>
                <w:sz w:val="20"/>
                <w:szCs w:val="20"/>
              </w:rPr>
              <w:t xml:space="preserve">подкрепени за предоставяне на </w:t>
            </w:r>
            <w:r w:rsidR="005D68CF">
              <w:rPr>
                <w:rFonts w:ascii="Times New Roman" w:hAnsi="Times New Roman"/>
                <w:sz w:val="20"/>
                <w:szCs w:val="20"/>
              </w:rPr>
              <w:t>н</w:t>
            </w:r>
            <w:r w:rsidR="005D68CF" w:rsidRPr="0025364D">
              <w:rPr>
                <w:rFonts w:ascii="Times New Roman" w:hAnsi="Times New Roman"/>
                <w:sz w:val="20"/>
                <w:szCs w:val="20"/>
              </w:rPr>
              <w:t xml:space="preserve">иво </w:t>
            </w:r>
            <w:r w:rsidRPr="0025364D">
              <w:rPr>
                <w:rFonts w:ascii="Times New Roman" w:hAnsi="Times New Roman"/>
                <w:sz w:val="20"/>
                <w:szCs w:val="20"/>
              </w:rPr>
              <w:t xml:space="preserve">3 </w:t>
            </w:r>
            <w:r w:rsidRPr="00E62D37">
              <w:rPr>
                <w:rFonts w:ascii="Times New Roman" w:hAnsi="Times New Roman"/>
                <w:sz w:val="20"/>
                <w:szCs w:val="20"/>
              </w:rPr>
              <w:t>и</w:t>
            </w:r>
            <w:r>
              <w:rPr>
                <w:rFonts w:ascii="Times New Roman" w:hAnsi="Times New Roman"/>
                <w:sz w:val="20"/>
                <w:szCs w:val="20"/>
              </w:rPr>
              <w:t>ли</w:t>
            </w:r>
            <w:r w:rsidRPr="00E62D37">
              <w:rPr>
                <w:rFonts w:ascii="Times New Roman" w:hAnsi="Times New Roman"/>
                <w:sz w:val="20"/>
                <w:szCs w:val="20"/>
              </w:rPr>
              <w:t xml:space="preserve"> </w:t>
            </w:r>
            <w:r w:rsidR="005D68CF">
              <w:rPr>
                <w:rFonts w:ascii="Times New Roman" w:hAnsi="Times New Roman"/>
                <w:sz w:val="20"/>
                <w:szCs w:val="20"/>
              </w:rPr>
              <w:t>н</w:t>
            </w:r>
            <w:r w:rsidR="005D68CF" w:rsidRPr="00E62D37">
              <w:rPr>
                <w:rFonts w:ascii="Times New Roman" w:hAnsi="Times New Roman"/>
                <w:sz w:val="20"/>
                <w:szCs w:val="20"/>
              </w:rPr>
              <w:t xml:space="preserve">иво </w:t>
            </w:r>
            <w:r w:rsidRPr="00E62D37">
              <w:rPr>
                <w:rFonts w:ascii="Times New Roman" w:hAnsi="Times New Roman"/>
                <w:sz w:val="20"/>
                <w:szCs w:val="20"/>
              </w:rPr>
              <w:t>4</w:t>
            </w:r>
            <w:r>
              <w:rPr>
                <w:rFonts w:ascii="Times New Roman" w:hAnsi="Times New Roman"/>
                <w:sz w:val="20"/>
                <w:szCs w:val="20"/>
              </w:rPr>
              <w:t>, съгласно Наредбата за административния регистър</w:t>
            </w:r>
            <w:r w:rsidR="005D68CF">
              <w:rPr>
                <w:rFonts w:ascii="Times New Roman" w:hAnsi="Times New Roman"/>
                <w:sz w:val="20"/>
                <w:szCs w:val="20"/>
              </w:rPr>
              <w:t xml:space="preserve"> </w:t>
            </w:r>
            <w:r w:rsidR="005D68CF" w:rsidRPr="005D68CF">
              <w:rPr>
                <w:rFonts w:ascii="Times New Roman" w:hAnsi="Times New Roman"/>
                <w:sz w:val="20"/>
                <w:szCs w:val="20"/>
              </w:rPr>
              <w:t>и брой нови вътрешн</w:t>
            </w:r>
            <w:r w:rsidR="00C1730D">
              <w:rPr>
                <w:rFonts w:ascii="Times New Roman" w:hAnsi="Times New Roman"/>
                <w:sz w:val="20"/>
                <w:szCs w:val="20"/>
              </w:rPr>
              <w:t>и</w:t>
            </w:r>
            <w:r w:rsidR="005D68CF" w:rsidRPr="005D68CF">
              <w:rPr>
                <w:rFonts w:ascii="Times New Roman" w:hAnsi="Times New Roman"/>
                <w:sz w:val="20"/>
                <w:szCs w:val="20"/>
              </w:rPr>
              <w:t xml:space="preserve"> електронни административни услуги</w:t>
            </w:r>
            <w:r w:rsidR="005D68CF">
              <w:rPr>
                <w:rStyle w:val="FootnoteReference"/>
                <w:szCs w:val="20"/>
              </w:rPr>
              <w:footnoteReference w:id="2"/>
            </w:r>
            <w:r>
              <w:rPr>
                <w:rFonts w:ascii="Times New Roman" w:hAnsi="Times New Roman"/>
                <w:sz w:val="20"/>
                <w:szCs w:val="20"/>
              </w:rPr>
              <w:t>.</w:t>
            </w:r>
            <w:r w:rsidRPr="00E62D37">
              <w:rPr>
                <w:rFonts w:ascii="Times New Roman" w:hAnsi="Times New Roman"/>
                <w:sz w:val="20"/>
                <w:szCs w:val="20"/>
              </w:rPr>
              <w:t xml:space="preserve"> </w:t>
            </w:r>
          </w:p>
        </w:tc>
        <w:tc>
          <w:tcPr>
            <w:tcW w:w="3373" w:type="dxa"/>
          </w:tcPr>
          <w:p w14:paraId="43F9A229" w14:textId="6BD367C0" w:rsidR="00B016BB" w:rsidRDefault="00157BAE" w:rsidP="00157BAE">
            <w:pPr>
              <w:spacing w:line="240" w:lineRule="auto"/>
              <w:rPr>
                <w:rFonts w:ascii="Times New Roman" w:hAnsi="Times New Roman"/>
                <w:sz w:val="20"/>
                <w:szCs w:val="20"/>
              </w:rPr>
            </w:pPr>
            <w:r w:rsidRPr="0025364D">
              <w:rPr>
                <w:rFonts w:ascii="Times New Roman" w:hAnsi="Times New Roman"/>
                <w:sz w:val="20"/>
                <w:szCs w:val="20"/>
              </w:rPr>
              <w:t xml:space="preserve">Брой </w:t>
            </w:r>
            <w:r w:rsidRPr="0072217B">
              <w:rPr>
                <w:rFonts w:ascii="Times New Roman" w:hAnsi="Times New Roman"/>
                <w:sz w:val="20"/>
                <w:szCs w:val="20"/>
              </w:rPr>
              <w:t xml:space="preserve">административни услуги, </w:t>
            </w:r>
            <w:r w:rsidRPr="00D7681D">
              <w:rPr>
                <w:rFonts w:ascii="Times New Roman" w:hAnsi="Times New Roman"/>
                <w:sz w:val="20"/>
                <w:szCs w:val="20"/>
              </w:rPr>
              <w:t>вписани в Административния регистър,</w:t>
            </w:r>
            <w:r w:rsidRPr="0072217B">
              <w:rPr>
                <w:rFonts w:ascii="Times New Roman" w:hAnsi="Times New Roman"/>
                <w:sz w:val="20"/>
                <w:szCs w:val="20"/>
              </w:rPr>
              <w:t xml:space="preserve"> които са</w:t>
            </w:r>
            <w:r w:rsidRPr="0025364D">
              <w:rPr>
                <w:rFonts w:ascii="Times New Roman" w:hAnsi="Times New Roman"/>
                <w:sz w:val="20"/>
                <w:szCs w:val="20"/>
              </w:rPr>
              <w:t xml:space="preserve"> разработени или надградени </w:t>
            </w:r>
            <w:r>
              <w:rPr>
                <w:rFonts w:ascii="Times New Roman" w:hAnsi="Times New Roman"/>
                <w:sz w:val="20"/>
                <w:szCs w:val="20"/>
              </w:rPr>
              <w:t>за предоставяне като ЕАУ</w:t>
            </w:r>
            <w:r w:rsidR="00B016BB">
              <w:rPr>
                <w:rStyle w:val="FootnoteReference"/>
                <w:szCs w:val="20"/>
              </w:rPr>
              <w:footnoteReference w:id="3"/>
            </w:r>
            <w:r>
              <w:rPr>
                <w:rFonts w:ascii="Times New Roman" w:hAnsi="Times New Roman"/>
                <w:sz w:val="20"/>
                <w:szCs w:val="20"/>
              </w:rPr>
              <w:t xml:space="preserve"> на </w:t>
            </w:r>
            <w:r w:rsidR="00EE45D9">
              <w:rPr>
                <w:rFonts w:ascii="Times New Roman" w:hAnsi="Times New Roman"/>
                <w:sz w:val="20"/>
                <w:szCs w:val="20"/>
              </w:rPr>
              <w:t xml:space="preserve">ниво </w:t>
            </w:r>
            <w:r>
              <w:rPr>
                <w:rFonts w:ascii="Times New Roman" w:hAnsi="Times New Roman"/>
                <w:sz w:val="20"/>
                <w:szCs w:val="20"/>
              </w:rPr>
              <w:t xml:space="preserve">3 или </w:t>
            </w:r>
            <w:r w:rsidR="00EE45D9">
              <w:rPr>
                <w:rFonts w:ascii="Times New Roman" w:hAnsi="Times New Roman"/>
                <w:sz w:val="20"/>
                <w:szCs w:val="20"/>
              </w:rPr>
              <w:t xml:space="preserve">ниво </w:t>
            </w:r>
            <w:r>
              <w:rPr>
                <w:rFonts w:ascii="Times New Roman" w:hAnsi="Times New Roman"/>
                <w:sz w:val="20"/>
                <w:szCs w:val="20"/>
              </w:rPr>
              <w:t>4, съгласно Наредбата за административния регистър.</w:t>
            </w:r>
          </w:p>
          <w:p w14:paraId="682E5AA6" w14:textId="5162523C" w:rsidR="00157BAE" w:rsidRDefault="00157BAE" w:rsidP="00157BAE">
            <w:pPr>
              <w:spacing w:line="240" w:lineRule="auto"/>
              <w:rPr>
                <w:rFonts w:ascii="Times New Roman" w:hAnsi="Times New Roman"/>
                <w:sz w:val="20"/>
                <w:szCs w:val="20"/>
              </w:rPr>
            </w:pPr>
            <w:r>
              <w:rPr>
                <w:rFonts w:ascii="Times New Roman" w:hAnsi="Times New Roman"/>
                <w:sz w:val="20"/>
                <w:szCs w:val="20"/>
              </w:rPr>
              <w:t xml:space="preserve"> </w:t>
            </w:r>
          </w:p>
          <w:p w14:paraId="0C670EC7" w14:textId="77777777" w:rsidR="00EE45D9" w:rsidRPr="00EE45D9" w:rsidRDefault="00EE45D9" w:rsidP="00EE45D9">
            <w:pPr>
              <w:pStyle w:val="Xreftext"/>
              <w:numPr>
                <w:ilvl w:val="0"/>
                <w:numId w:val="0"/>
              </w:numPr>
              <w:jc w:val="both"/>
              <w:rPr>
                <w:rFonts w:eastAsia="SimSun"/>
                <w:sz w:val="20"/>
                <w:lang w:val="bg-BG" w:eastAsia="nl-NL"/>
              </w:rPr>
            </w:pPr>
            <w:r w:rsidRPr="00EE45D9">
              <w:rPr>
                <w:rFonts w:eastAsia="SimSun"/>
                <w:sz w:val="20"/>
                <w:lang w:val="bg-BG" w:eastAsia="nl-NL"/>
              </w:rPr>
              <w:t xml:space="preserve">Брой нови вътрешни електронни административни услуги, съгласно изискванията на ЗЕУ. </w:t>
            </w:r>
          </w:p>
          <w:p w14:paraId="68AE9A58" w14:textId="77777777" w:rsidR="00EE45D9" w:rsidRPr="00EE45D9" w:rsidRDefault="00EE45D9" w:rsidP="00EE45D9">
            <w:pPr>
              <w:pStyle w:val="Xreftext"/>
              <w:numPr>
                <w:ilvl w:val="0"/>
                <w:numId w:val="0"/>
              </w:numPr>
              <w:ind w:left="360"/>
              <w:jc w:val="both"/>
              <w:rPr>
                <w:rFonts w:eastAsia="SimSun"/>
                <w:sz w:val="20"/>
                <w:lang w:val="bg-BG" w:eastAsia="nl-NL"/>
              </w:rPr>
            </w:pPr>
          </w:p>
          <w:p w14:paraId="5CFC4D8D" w14:textId="2447E3AD" w:rsidR="00157BAE" w:rsidRDefault="00EE45D9" w:rsidP="00EE45D9">
            <w:pPr>
              <w:pStyle w:val="Xreftext"/>
              <w:numPr>
                <w:ilvl w:val="0"/>
                <w:numId w:val="0"/>
              </w:numPr>
              <w:jc w:val="both"/>
              <w:rPr>
                <w:rFonts w:eastAsia="SimSun"/>
                <w:sz w:val="20"/>
                <w:lang w:val="bg-BG" w:eastAsia="nl-NL"/>
              </w:rPr>
            </w:pPr>
            <w:r w:rsidRPr="00EE45D9">
              <w:rPr>
                <w:rFonts w:eastAsia="SimSun"/>
                <w:sz w:val="20"/>
                <w:lang w:val="bg-BG" w:eastAsia="nl-NL"/>
              </w:rPr>
              <w:t>Електронните административни услуги на общински и областни администрации, както и услугите, предоставяни от всички администрации, които се разработват/надграждат до ниво</w:t>
            </w:r>
            <w:r w:rsidR="00B016BB">
              <w:rPr>
                <w:rFonts w:eastAsia="SimSun"/>
                <w:sz w:val="20"/>
                <w:lang w:val="bg-BG" w:eastAsia="nl-NL"/>
              </w:rPr>
              <w:t xml:space="preserve"> </w:t>
            </w:r>
            <w:r w:rsidRPr="00EE45D9">
              <w:rPr>
                <w:rFonts w:eastAsia="SimSun"/>
                <w:sz w:val="20"/>
                <w:lang w:val="bg-BG" w:eastAsia="nl-NL"/>
              </w:rPr>
              <w:t xml:space="preserve">3 и ниво 4, се отчитат еднократно, включително и когато е осигурена възможност за централизираното им </w:t>
            </w:r>
            <w:r w:rsidRPr="00EE45D9">
              <w:rPr>
                <w:rFonts w:eastAsia="SimSun"/>
                <w:sz w:val="20"/>
                <w:lang w:val="bg-BG" w:eastAsia="nl-NL"/>
              </w:rPr>
              <w:lastRenderedPageBreak/>
              <w:t>заявяване, заплащане и предоставяне.</w:t>
            </w:r>
          </w:p>
          <w:p w14:paraId="796A03D3" w14:textId="77777777" w:rsidR="00EE45D9" w:rsidRPr="00D7681D" w:rsidRDefault="00EE45D9" w:rsidP="00157BAE">
            <w:pPr>
              <w:pStyle w:val="Xreftext"/>
              <w:numPr>
                <w:ilvl w:val="0"/>
                <w:numId w:val="0"/>
              </w:numPr>
              <w:jc w:val="both"/>
              <w:rPr>
                <w:rFonts w:eastAsia="SimSun"/>
                <w:sz w:val="20"/>
                <w:lang w:val="bg-BG" w:eastAsia="nl-NL"/>
              </w:rPr>
            </w:pPr>
          </w:p>
          <w:p w14:paraId="5EF6584C" w14:textId="77777777" w:rsidR="00607B64" w:rsidRDefault="00157BAE" w:rsidP="00607B64">
            <w:pPr>
              <w:spacing w:line="240" w:lineRule="auto"/>
              <w:rPr>
                <w:rFonts w:ascii="Times New Roman" w:hAnsi="Times New Roman"/>
                <w:sz w:val="20"/>
                <w:szCs w:val="20"/>
              </w:rPr>
            </w:pPr>
            <w:r w:rsidRPr="00C2777E">
              <w:rPr>
                <w:rFonts w:ascii="Times New Roman" w:hAnsi="Times New Roman"/>
                <w:sz w:val="20"/>
                <w:szCs w:val="20"/>
              </w:rPr>
              <w:t>Не се отчитат услуги в тестови режим. Услугите следва да бъдат достъпни за потребителите преди края на проекта.</w:t>
            </w:r>
          </w:p>
          <w:p w14:paraId="47795906" w14:textId="77777777" w:rsidR="00607B64" w:rsidRDefault="00607B64" w:rsidP="00607B64">
            <w:pPr>
              <w:spacing w:line="240" w:lineRule="auto"/>
              <w:rPr>
                <w:rFonts w:ascii="Times New Roman" w:hAnsi="Times New Roman"/>
                <w:sz w:val="20"/>
                <w:szCs w:val="20"/>
              </w:rPr>
            </w:pPr>
          </w:p>
          <w:p w14:paraId="3A95EFC6" w14:textId="7C20B10C" w:rsidR="00157BAE" w:rsidRPr="002B4ABB" w:rsidRDefault="00157BAE" w:rsidP="00607B64">
            <w:pPr>
              <w:spacing w:line="240" w:lineRule="auto"/>
              <w:rPr>
                <w:rFonts w:ascii="Times New Roman" w:hAnsi="Times New Roman"/>
                <w:sz w:val="20"/>
                <w:szCs w:val="20"/>
              </w:rPr>
            </w:pPr>
            <w:r w:rsidRPr="0025364D">
              <w:rPr>
                <w:rFonts w:ascii="Times New Roman" w:hAnsi="Times New Roman"/>
                <w:sz w:val="20"/>
                <w:szCs w:val="20"/>
              </w:rPr>
              <w:t>Индикаторът се изчислява с натрупване.</w:t>
            </w:r>
          </w:p>
        </w:tc>
        <w:tc>
          <w:tcPr>
            <w:tcW w:w="596" w:type="dxa"/>
          </w:tcPr>
          <w:p w14:paraId="251C443E" w14:textId="77777777" w:rsidR="00157BAE" w:rsidRPr="002B4ABB" w:rsidRDefault="00157BAE" w:rsidP="00157BAE">
            <w:pPr>
              <w:spacing w:line="240" w:lineRule="auto"/>
              <w:rPr>
                <w:rFonts w:ascii="Times New Roman" w:hAnsi="Times New Roman"/>
                <w:sz w:val="20"/>
                <w:szCs w:val="20"/>
              </w:rPr>
            </w:pPr>
            <w:r w:rsidRPr="0025364D">
              <w:rPr>
                <w:rFonts w:ascii="Times New Roman" w:hAnsi="Times New Roman"/>
                <w:sz w:val="20"/>
                <w:szCs w:val="20"/>
              </w:rPr>
              <w:lastRenderedPageBreak/>
              <w:t>Брой</w:t>
            </w:r>
          </w:p>
        </w:tc>
        <w:tc>
          <w:tcPr>
            <w:tcW w:w="596" w:type="dxa"/>
          </w:tcPr>
          <w:p w14:paraId="4872B2AC" w14:textId="77777777" w:rsidR="00157BAE" w:rsidRPr="002B4ABB" w:rsidRDefault="00157BAE" w:rsidP="00157BAE">
            <w:pPr>
              <w:spacing w:line="240" w:lineRule="auto"/>
              <w:rPr>
                <w:rFonts w:ascii="Times New Roman" w:hAnsi="Times New Roman"/>
                <w:sz w:val="20"/>
                <w:szCs w:val="20"/>
              </w:rPr>
            </w:pPr>
          </w:p>
        </w:tc>
        <w:tc>
          <w:tcPr>
            <w:tcW w:w="1022" w:type="dxa"/>
          </w:tcPr>
          <w:p w14:paraId="733D5A81" w14:textId="28402B69" w:rsidR="00157BAE" w:rsidRPr="0025364D" w:rsidDel="001E0ACE" w:rsidRDefault="00157BAE" w:rsidP="00157BAE">
            <w:pPr>
              <w:pStyle w:val="ListDash"/>
              <w:rPr>
                <w:i/>
                <w:sz w:val="20"/>
                <w:lang w:val="bg-BG"/>
              </w:rPr>
            </w:pPr>
            <w:r w:rsidRPr="0025364D">
              <w:rPr>
                <w:i/>
                <w:sz w:val="20"/>
                <w:lang w:val="bg-BG"/>
              </w:rPr>
              <w:t>150/</w:t>
            </w:r>
            <w:r>
              <w:rPr>
                <w:i/>
                <w:sz w:val="20"/>
                <w:lang w:val="bg-BG"/>
              </w:rPr>
              <w:t>7</w:t>
            </w:r>
            <w:r w:rsidRPr="0025364D">
              <w:rPr>
                <w:i/>
                <w:sz w:val="20"/>
                <w:lang w:val="bg-BG"/>
              </w:rPr>
              <w:t>50</w:t>
            </w:r>
          </w:p>
        </w:tc>
        <w:tc>
          <w:tcPr>
            <w:tcW w:w="850" w:type="dxa"/>
          </w:tcPr>
          <w:p w14:paraId="13C607E5" w14:textId="77777777" w:rsidR="00157BAE" w:rsidRPr="008816C1" w:rsidRDefault="00157BAE" w:rsidP="00157BAE">
            <w:pPr>
              <w:spacing w:line="240" w:lineRule="auto"/>
              <w:rPr>
                <w:rFonts w:ascii="Times New Roman" w:hAnsi="Times New Roman"/>
                <w:sz w:val="20"/>
                <w:szCs w:val="20"/>
              </w:rPr>
            </w:pPr>
            <w:r w:rsidRPr="00E62D37">
              <w:rPr>
                <w:rFonts w:ascii="Times New Roman" w:hAnsi="Times New Roman"/>
                <w:sz w:val="20"/>
                <w:szCs w:val="20"/>
              </w:rPr>
              <w:t>Ежегодно</w:t>
            </w:r>
          </w:p>
        </w:tc>
        <w:tc>
          <w:tcPr>
            <w:tcW w:w="1418" w:type="dxa"/>
          </w:tcPr>
          <w:p w14:paraId="2F298794" w14:textId="77777777" w:rsidR="00157BAE" w:rsidRPr="002B4ABB" w:rsidRDefault="00157BAE" w:rsidP="00157BAE">
            <w:pPr>
              <w:spacing w:line="240" w:lineRule="auto"/>
              <w:rPr>
                <w:rFonts w:ascii="Times New Roman" w:hAnsi="Times New Roman"/>
                <w:sz w:val="20"/>
                <w:szCs w:val="20"/>
              </w:rPr>
            </w:pPr>
            <w:r w:rsidRPr="00A75DD9">
              <w:rPr>
                <w:rFonts w:ascii="Times New Roman" w:hAnsi="Times New Roman"/>
                <w:sz w:val="20"/>
                <w:szCs w:val="20"/>
              </w:rPr>
              <w:t>Рамка за изпълнение</w:t>
            </w:r>
          </w:p>
        </w:tc>
        <w:tc>
          <w:tcPr>
            <w:tcW w:w="791" w:type="dxa"/>
          </w:tcPr>
          <w:p w14:paraId="6742F2C2" w14:textId="750F638A" w:rsidR="00157BAE" w:rsidRPr="0025364D" w:rsidRDefault="00157BAE" w:rsidP="00157BAE">
            <w:pPr>
              <w:pStyle w:val="ListDash"/>
              <w:rPr>
                <w:sz w:val="20"/>
                <w:lang w:val="bg-BG"/>
              </w:rPr>
            </w:pPr>
            <w:r w:rsidRPr="00861DA7">
              <w:rPr>
                <w:sz w:val="20"/>
                <w:lang w:val="bg-BG"/>
              </w:rPr>
              <w:t xml:space="preserve">Доклади на бенефициенти, ИСУН, мониторинг от УО, </w:t>
            </w:r>
            <w:r w:rsidRPr="0025364D">
              <w:rPr>
                <w:sz w:val="20"/>
                <w:lang w:val="bg-BG"/>
              </w:rPr>
              <w:t>Доклад за състоянието на администрацията</w:t>
            </w:r>
            <w:r>
              <w:rPr>
                <w:sz w:val="20"/>
                <w:lang w:val="bg-BG"/>
              </w:rPr>
              <w:t xml:space="preserve"> </w:t>
            </w:r>
            <w:r w:rsidRPr="00533094">
              <w:rPr>
                <w:sz w:val="20"/>
                <w:lang w:val="ru-RU"/>
              </w:rPr>
              <w:t>и/или И</w:t>
            </w:r>
            <w:r>
              <w:rPr>
                <w:sz w:val="20"/>
                <w:lang w:val="bg-BG"/>
              </w:rPr>
              <w:t>И</w:t>
            </w:r>
            <w:r w:rsidRPr="00533094">
              <w:rPr>
                <w:sz w:val="20"/>
                <w:lang w:val="ru-RU"/>
              </w:rPr>
              <w:t>СДА</w:t>
            </w:r>
            <w:r w:rsidR="00C1730D">
              <w:rPr>
                <w:sz w:val="20"/>
                <w:lang w:val="ru-RU"/>
              </w:rPr>
              <w:t xml:space="preserve">, </w:t>
            </w:r>
            <w:r w:rsidRPr="0025364D">
              <w:rPr>
                <w:sz w:val="20"/>
                <w:lang w:val="bg-BG"/>
              </w:rPr>
              <w:t xml:space="preserve"> </w:t>
            </w:r>
            <w:r w:rsidR="00C1730D" w:rsidRPr="00EC7A86">
              <w:rPr>
                <w:sz w:val="20"/>
                <w:lang w:val="bg-BG"/>
              </w:rPr>
              <w:t>Едине</w:t>
            </w:r>
            <w:r w:rsidR="00C1730D" w:rsidRPr="00EC7A86">
              <w:rPr>
                <w:sz w:val="20"/>
                <w:lang w:val="bg-BG"/>
              </w:rPr>
              <w:lastRenderedPageBreak/>
              <w:t>н модел за заявяване и предоставяне на ЕАУ, С</w:t>
            </w:r>
            <w:r w:rsidR="00C1730D" w:rsidRPr="00EC7A86">
              <w:rPr>
                <w:rFonts w:hint="eastAsia"/>
                <w:color w:val="263238"/>
                <w:sz w:val="20"/>
                <w:lang w:val="bg-BG"/>
              </w:rPr>
              <w:t>редата</w:t>
            </w:r>
            <w:r w:rsidR="00C1730D" w:rsidRPr="00EC7A86">
              <w:rPr>
                <w:color w:val="263238"/>
                <w:sz w:val="20"/>
                <w:lang w:val="bg-BG"/>
              </w:rPr>
              <w:t xml:space="preserve"> </w:t>
            </w:r>
            <w:r w:rsidR="00C1730D" w:rsidRPr="00EC7A86">
              <w:rPr>
                <w:rFonts w:hint="eastAsia"/>
                <w:color w:val="263238"/>
                <w:sz w:val="20"/>
                <w:lang w:val="bg-BG"/>
              </w:rPr>
              <w:t>за</w:t>
            </w:r>
            <w:r w:rsidR="00C1730D" w:rsidRPr="00EC7A86">
              <w:rPr>
                <w:color w:val="263238"/>
                <w:sz w:val="20"/>
                <w:lang w:val="bg-BG"/>
              </w:rPr>
              <w:t xml:space="preserve"> </w:t>
            </w:r>
            <w:proofErr w:type="spellStart"/>
            <w:r w:rsidR="00C1730D" w:rsidRPr="00EC7A86">
              <w:rPr>
                <w:rFonts w:hint="eastAsia"/>
                <w:color w:val="263238"/>
                <w:sz w:val="20"/>
                <w:lang w:val="bg-BG"/>
              </w:rPr>
              <w:t>междурегистров</w:t>
            </w:r>
            <w:proofErr w:type="spellEnd"/>
            <w:r w:rsidR="00C1730D" w:rsidRPr="00EC7A86">
              <w:rPr>
                <w:color w:val="263238"/>
                <w:sz w:val="20"/>
                <w:lang w:val="bg-BG"/>
              </w:rPr>
              <w:t xml:space="preserve"> </w:t>
            </w:r>
            <w:r w:rsidR="00C1730D" w:rsidRPr="00EC7A86">
              <w:rPr>
                <w:rFonts w:hint="eastAsia"/>
                <w:color w:val="263238"/>
                <w:sz w:val="20"/>
                <w:lang w:val="bg-BG"/>
              </w:rPr>
              <w:t>обмен</w:t>
            </w:r>
            <w:r w:rsidR="00C1730D" w:rsidRPr="00EC7A86">
              <w:rPr>
                <w:color w:val="263238"/>
                <w:sz w:val="20"/>
                <w:lang w:val="bg-BG"/>
              </w:rPr>
              <w:t xml:space="preserve"> (</w:t>
            </w:r>
            <w:proofErr w:type="spellStart"/>
            <w:r w:rsidR="00C1730D" w:rsidRPr="00EC7A86">
              <w:rPr>
                <w:color w:val="263238"/>
                <w:sz w:val="20"/>
                <w:lang w:val="bg-BG"/>
              </w:rPr>
              <w:t>RegiX</w:t>
            </w:r>
            <w:proofErr w:type="spellEnd"/>
            <w:r w:rsidR="00C1730D" w:rsidRPr="00EC7A86">
              <w:rPr>
                <w:color w:val="263238"/>
                <w:sz w:val="20"/>
                <w:lang w:val="bg-BG"/>
              </w:rPr>
              <w:t>)</w:t>
            </w:r>
          </w:p>
        </w:tc>
        <w:tc>
          <w:tcPr>
            <w:tcW w:w="851" w:type="dxa"/>
          </w:tcPr>
          <w:p w14:paraId="0E67ECF3"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lastRenderedPageBreak/>
              <w:t>Високо</w:t>
            </w:r>
          </w:p>
        </w:tc>
        <w:tc>
          <w:tcPr>
            <w:tcW w:w="709" w:type="dxa"/>
          </w:tcPr>
          <w:p w14:paraId="43F9CC0B"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МТИТС, АМС и УО</w:t>
            </w:r>
          </w:p>
        </w:tc>
      </w:tr>
      <w:tr w:rsidR="00157BAE" w:rsidRPr="0025364D" w14:paraId="701B965E" w14:textId="77777777" w:rsidTr="0002152F">
        <w:trPr>
          <w:trHeight w:val="875"/>
        </w:trPr>
        <w:tc>
          <w:tcPr>
            <w:tcW w:w="720" w:type="dxa"/>
          </w:tcPr>
          <w:p w14:paraId="126D506C" w14:textId="77777777" w:rsidR="00157BAE" w:rsidRPr="002B4ABB" w:rsidRDefault="00157BAE" w:rsidP="00157BAE">
            <w:pPr>
              <w:spacing w:line="240" w:lineRule="auto"/>
              <w:jc w:val="both"/>
              <w:rPr>
                <w:rFonts w:ascii="Times New Roman" w:hAnsi="Times New Roman"/>
                <w:sz w:val="20"/>
                <w:szCs w:val="20"/>
              </w:rPr>
            </w:pPr>
            <w:r w:rsidRPr="002B4ABB">
              <w:rPr>
                <w:rFonts w:ascii="Times New Roman" w:hAnsi="Times New Roman"/>
                <w:sz w:val="20"/>
                <w:szCs w:val="20"/>
              </w:rPr>
              <w:t>О1-9</w:t>
            </w:r>
          </w:p>
        </w:tc>
        <w:tc>
          <w:tcPr>
            <w:tcW w:w="1692" w:type="dxa"/>
            <w:vAlign w:val="center"/>
          </w:tcPr>
          <w:p w14:paraId="06B2EF44" w14:textId="77777777" w:rsidR="00157BAE" w:rsidRPr="0025364D" w:rsidRDefault="00157BAE" w:rsidP="00157BAE">
            <w:pPr>
              <w:tabs>
                <w:tab w:val="left" w:pos="34"/>
                <w:tab w:val="left" w:pos="318"/>
              </w:tabs>
              <w:spacing w:line="240" w:lineRule="auto"/>
              <w:ind w:right="34"/>
              <w:rPr>
                <w:rFonts w:ascii="Times New Roman" w:hAnsi="Times New Roman"/>
                <w:sz w:val="20"/>
                <w:szCs w:val="20"/>
              </w:rPr>
            </w:pPr>
            <w:r w:rsidRPr="0025364D">
              <w:rPr>
                <w:rFonts w:ascii="Times New Roman" w:hAnsi="Times New Roman"/>
                <w:sz w:val="20"/>
                <w:szCs w:val="20"/>
              </w:rPr>
              <w:t>Брой проекти за развитие на секторните системи на е-управление (е-обществени поръчки, е-здравеопазване, е-митници, е-архивиране, е-осигуряване и др.)</w:t>
            </w:r>
          </w:p>
        </w:tc>
        <w:tc>
          <w:tcPr>
            <w:tcW w:w="1956" w:type="dxa"/>
          </w:tcPr>
          <w:p w14:paraId="1991C7BE" w14:textId="71D42B3A"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Брой проекти за развитие на секторни</w:t>
            </w:r>
            <w:r>
              <w:rPr>
                <w:rFonts w:ascii="Times New Roman" w:hAnsi="Times New Roman"/>
                <w:sz w:val="20"/>
                <w:szCs w:val="20"/>
              </w:rPr>
              <w:t>те</w:t>
            </w:r>
            <w:r w:rsidRPr="002B4ABB">
              <w:rPr>
                <w:rFonts w:ascii="Times New Roman" w:hAnsi="Times New Roman"/>
                <w:sz w:val="20"/>
                <w:szCs w:val="20"/>
              </w:rPr>
              <w:t xml:space="preserve"> системи на електронното управление, </w:t>
            </w:r>
            <w:r>
              <w:rPr>
                <w:rFonts w:ascii="Times New Roman" w:hAnsi="Times New Roman"/>
                <w:sz w:val="20"/>
                <w:szCs w:val="20"/>
              </w:rPr>
              <w:t xml:space="preserve">в съответствие със </w:t>
            </w:r>
            <w:r w:rsidRPr="002B4ABB">
              <w:rPr>
                <w:rFonts w:ascii="Times New Roman" w:hAnsi="Times New Roman"/>
                <w:sz w:val="20"/>
                <w:szCs w:val="20"/>
              </w:rPr>
              <w:t>Стратегията за развитие на електронното управление в Република България 2014-2020 г.</w:t>
            </w:r>
            <w:r w:rsidR="005B460E">
              <w:rPr>
                <w:rFonts w:ascii="Times New Roman" w:hAnsi="Times New Roman"/>
                <w:sz w:val="20"/>
                <w:szCs w:val="20"/>
              </w:rPr>
              <w:t xml:space="preserve"> и</w:t>
            </w:r>
            <w:r w:rsidRPr="002E5673">
              <w:rPr>
                <w:i/>
              </w:rPr>
              <w:t xml:space="preserve"> </w:t>
            </w:r>
            <w:r w:rsidRPr="00D7681D">
              <w:rPr>
                <w:rFonts w:ascii="Times New Roman" w:hAnsi="Times New Roman"/>
                <w:sz w:val="20"/>
                <w:szCs w:val="20"/>
              </w:rPr>
              <w:t xml:space="preserve">Актуализираната Стратегия за развитие на електронното управление в Република България </w:t>
            </w:r>
            <w:r w:rsidRPr="00D7681D">
              <w:rPr>
                <w:rFonts w:ascii="Times New Roman" w:hAnsi="Times New Roman"/>
                <w:sz w:val="20"/>
                <w:szCs w:val="20"/>
              </w:rPr>
              <w:lastRenderedPageBreak/>
              <w:t>2019 – 2023 г.</w:t>
            </w:r>
            <w:r w:rsidRPr="002B4ABB">
              <w:rPr>
                <w:rFonts w:ascii="Times New Roman" w:hAnsi="Times New Roman"/>
                <w:sz w:val="20"/>
                <w:szCs w:val="20"/>
              </w:rPr>
              <w:t>, които постигат целите на ОПДУ</w:t>
            </w:r>
          </w:p>
        </w:tc>
        <w:tc>
          <w:tcPr>
            <w:tcW w:w="3373" w:type="dxa"/>
          </w:tcPr>
          <w:p w14:paraId="08A874CE"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lastRenderedPageBreak/>
              <w:t>Брой проекти за:</w:t>
            </w:r>
          </w:p>
          <w:p w14:paraId="4195BFD4" w14:textId="77777777" w:rsidR="00157BAE" w:rsidRPr="002B4ABB" w:rsidRDefault="00157BAE" w:rsidP="00157BAE">
            <w:pPr>
              <w:pStyle w:val="ListParagraph"/>
              <w:numPr>
                <w:ilvl w:val="0"/>
                <w:numId w:val="4"/>
              </w:numPr>
              <w:spacing w:line="240" w:lineRule="auto"/>
              <w:ind w:left="176" w:hanging="142"/>
              <w:rPr>
                <w:rFonts w:ascii="Times New Roman" w:hAnsi="Times New Roman"/>
                <w:sz w:val="20"/>
                <w:szCs w:val="20"/>
              </w:rPr>
            </w:pPr>
            <w:r w:rsidRPr="002B4ABB">
              <w:rPr>
                <w:rFonts w:ascii="Times New Roman" w:hAnsi="Times New Roman"/>
                <w:sz w:val="20"/>
                <w:szCs w:val="20"/>
              </w:rPr>
              <w:t>Създаване и</w:t>
            </w:r>
            <w:r>
              <w:rPr>
                <w:rFonts w:ascii="Times New Roman" w:hAnsi="Times New Roman"/>
                <w:sz w:val="20"/>
                <w:szCs w:val="20"/>
              </w:rPr>
              <w:t>/или</w:t>
            </w:r>
            <w:r w:rsidRPr="002B4ABB">
              <w:rPr>
                <w:rFonts w:ascii="Times New Roman" w:hAnsi="Times New Roman"/>
                <w:sz w:val="20"/>
                <w:szCs w:val="20"/>
              </w:rPr>
              <w:t xml:space="preserve"> развитие на НЗИС;</w:t>
            </w:r>
          </w:p>
          <w:p w14:paraId="28ECFC50" w14:textId="77777777" w:rsidR="00157BAE" w:rsidRPr="002B4ABB" w:rsidRDefault="00157BAE" w:rsidP="00157BAE">
            <w:pPr>
              <w:pStyle w:val="ListParagraph"/>
              <w:numPr>
                <w:ilvl w:val="0"/>
                <w:numId w:val="4"/>
              </w:numPr>
              <w:spacing w:line="240" w:lineRule="auto"/>
              <w:ind w:left="176" w:hanging="142"/>
              <w:rPr>
                <w:rFonts w:ascii="Times New Roman" w:hAnsi="Times New Roman"/>
                <w:sz w:val="20"/>
                <w:szCs w:val="20"/>
              </w:rPr>
            </w:pPr>
            <w:r w:rsidRPr="002B4ABB">
              <w:rPr>
                <w:rFonts w:ascii="Times New Roman" w:hAnsi="Times New Roman"/>
                <w:sz w:val="20"/>
                <w:szCs w:val="20"/>
              </w:rPr>
              <w:t>Създаване и</w:t>
            </w:r>
            <w:r>
              <w:rPr>
                <w:rFonts w:ascii="Times New Roman" w:hAnsi="Times New Roman"/>
                <w:sz w:val="20"/>
                <w:szCs w:val="20"/>
              </w:rPr>
              <w:t>/или</w:t>
            </w:r>
            <w:r w:rsidRPr="002B4ABB">
              <w:rPr>
                <w:rFonts w:ascii="Times New Roman" w:hAnsi="Times New Roman"/>
                <w:sz w:val="20"/>
                <w:szCs w:val="20"/>
              </w:rPr>
              <w:t xml:space="preserve"> развитие на система за електронни обществени поръчки;</w:t>
            </w:r>
          </w:p>
          <w:p w14:paraId="269849CD" w14:textId="77777777" w:rsidR="00157BAE" w:rsidRPr="002B4ABB" w:rsidRDefault="00157BAE" w:rsidP="00157BAE">
            <w:pPr>
              <w:pStyle w:val="ListParagraph"/>
              <w:numPr>
                <w:ilvl w:val="0"/>
                <w:numId w:val="4"/>
              </w:numPr>
              <w:spacing w:line="240" w:lineRule="auto"/>
              <w:ind w:left="176" w:hanging="142"/>
              <w:rPr>
                <w:rFonts w:ascii="Times New Roman" w:hAnsi="Times New Roman"/>
                <w:sz w:val="20"/>
                <w:szCs w:val="20"/>
              </w:rPr>
            </w:pPr>
            <w:r w:rsidRPr="002B4ABB">
              <w:rPr>
                <w:rFonts w:ascii="Times New Roman" w:hAnsi="Times New Roman"/>
                <w:sz w:val="20"/>
                <w:szCs w:val="20"/>
              </w:rPr>
              <w:t>Създаване и</w:t>
            </w:r>
            <w:r>
              <w:rPr>
                <w:rFonts w:ascii="Times New Roman" w:hAnsi="Times New Roman"/>
                <w:sz w:val="20"/>
                <w:szCs w:val="20"/>
              </w:rPr>
              <w:t>/или</w:t>
            </w:r>
            <w:r w:rsidRPr="002B4ABB">
              <w:rPr>
                <w:rFonts w:ascii="Times New Roman" w:hAnsi="Times New Roman"/>
                <w:sz w:val="20"/>
                <w:szCs w:val="20"/>
              </w:rPr>
              <w:t xml:space="preserve"> развитие на система за електронно осигуряване</w:t>
            </w:r>
          </w:p>
          <w:p w14:paraId="3B5414EA" w14:textId="77777777" w:rsidR="00157BAE" w:rsidRPr="002B4ABB" w:rsidRDefault="00157BAE" w:rsidP="00157BAE">
            <w:pPr>
              <w:pStyle w:val="ListParagraph"/>
              <w:numPr>
                <w:ilvl w:val="0"/>
                <w:numId w:val="4"/>
              </w:numPr>
              <w:spacing w:line="240" w:lineRule="auto"/>
              <w:ind w:left="176" w:hanging="142"/>
              <w:rPr>
                <w:rFonts w:ascii="Times New Roman" w:hAnsi="Times New Roman"/>
                <w:sz w:val="20"/>
                <w:szCs w:val="20"/>
              </w:rPr>
            </w:pPr>
            <w:r w:rsidRPr="002B4ABB">
              <w:rPr>
                <w:rFonts w:ascii="Times New Roman" w:hAnsi="Times New Roman"/>
                <w:sz w:val="20"/>
                <w:szCs w:val="20"/>
              </w:rPr>
              <w:t>Създаване и</w:t>
            </w:r>
            <w:r>
              <w:rPr>
                <w:rFonts w:ascii="Times New Roman" w:hAnsi="Times New Roman"/>
                <w:sz w:val="20"/>
                <w:szCs w:val="20"/>
              </w:rPr>
              <w:t>/или</w:t>
            </w:r>
            <w:r w:rsidRPr="002B4ABB">
              <w:rPr>
                <w:rFonts w:ascii="Times New Roman" w:hAnsi="Times New Roman"/>
                <w:sz w:val="20"/>
                <w:szCs w:val="20"/>
              </w:rPr>
              <w:t xml:space="preserve"> развитие на система за електронно архивиране</w:t>
            </w:r>
          </w:p>
          <w:p w14:paraId="0B482C37" w14:textId="7D11970F" w:rsidR="00157BAE" w:rsidRPr="00816A23" w:rsidRDefault="00157BAE" w:rsidP="00157BAE">
            <w:pPr>
              <w:pStyle w:val="ListParagraph"/>
              <w:numPr>
                <w:ilvl w:val="0"/>
                <w:numId w:val="4"/>
              </w:numPr>
              <w:spacing w:line="240" w:lineRule="auto"/>
              <w:ind w:left="176" w:hanging="142"/>
              <w:rPr>
                <w:rFonts w:ascii="Times New Roman" w:hAnsi="Times New Roman"/>
                <w:sz w:val="20"/>
                <w:szCs w:val="20"/>
              </w:rPr>
            </w:pPr>
            <w:r w:rsidRPr="00816A23">
              <w:rPr>
                <w:rFonts w:ascii="Times New Roman" w:hAnsi="Times New Roman"/>
                <w:sz w:val="20"/>
                <w:szCs w:val="20"/>
              </w:rPr>
              <w:t>Надграждане и развитие на електронните системи на сектор митници;</w:t>
            </w:r>
          </w:p>
          <w:p w14:paraId="2BF3AE30" w14:textId="105C39AD" w:rsidR="00157BAE" w:rsidRDefault="00157BAE" w:rsidP="00157BAE">
            <w:pPr>
              <w:pStyle w:val="ListParagraph"/>
              <w:numPr>
                <w:ilvl w:val="0"/>
                <w:numId w:val="4"/>
              </w:numPr>
              <w:spacing w:line="240" w:lineRule="auto"/>
              <w:ind w:left="176" w:hanging="142"/>
              <w:rPr>
                <w:rFonts w:ascii="Times New Roman" w:hAnsi="Times New Roman"/>
                <w:sz w:val="20"/>
                <w:szCs w:val="20"/>
              </w:rPr>
            </w:pPr>
            <w:r w:rsidRPr="002B4ABB">
              <w:rPr>
                <w:rFonts w:ascii="Times New Roman" w:hAnsi="Times New Roman"/>
                <w:sz w:val="20"/>
                <w:szCs w:val="20"/>
              </w:rPr>
              <w:t>Създаване и/ или развитие на други секторни системи</w:t>
            </w:r>
            <w:r>
              <w:rPr>
                <w:rFonts w:ascii="Times New Roman" w:hAnsi="Times New Roman"/>
                <w:sz w:val="20"/>
                <w:szCs w:val="20"/>
              </w:rPr>
              <w:t>.</w:t>
            </w:r>
          </w:p>
          <w:p w14:paraId="58FAC198" w14:textId="77777777" w:rsidR="00607B64" w:rsidRPr="00607B64" w:rsidRDefault="00607B64" w:rsidP="00607B64">
            <w:pPr>
              <w:spacing w:line="240" w:lineRule="auto"/>
              <w:ind w:left="34"/>
              <w:rPr>
                <w:rFonts w:ascii="Times New Roman" w:hAnsi="Times New Roman"/>
                <w:sz w:val="20"/>
                <w:szCs w:val="20"/>
              </w:rPr>
            </w:pPr>
          </w:p>
          <w:p w14:paraId="3E6E29AD" w14:textId="77777777" w:rsidR="00157BAE" w:rsidRPr="002B4ABB" w:rsidRDefault="00157BAE" w:rsidP="00157BAE">
            <w:pPr>
              <w:spacing w:line="240" w:lineRule="auto"/>
              <w:ind w:left="34"/>
              <w:rPr>
                <w:rFonts w:ascii="Times New Roman" w:hAnsi="Times New Roman"/>
                <w:sz w:val="20"/>
                <w:szCs w:val="20"/>
              </w:rPr>
            </w:pPr>
            <w:r w:rsidRPr="0025364D">
              <w:rPr>
                <w:rFonts w:ascii="Times New Roman" w:hAnsi="Times New Roman"/>
                <w:sz w:val="20"/>
                <w:szCs w:val="20"/>
              </w:rPr>
              <w:lastRenderedPageBreak/>
              <w:t>Индикаторът се изчислява с натрупване.</w:t>
            </w:r>
          </w:p>
        </w:tc>
        <w:tc>
          <w:tcPr>
            <w:tcW w:w="596" w:type="dxa"/>
          </w:tcPr>
          <w:p w14:paraId="23419B34" w14:textId="77777777" w:rsidR="00157BAE" w:rsidRPr="002B4ABB" w:rsidRDefault="00157BAE" w:rsidP="00157BAE">
            <w:pPr>
              <w:spacing w:line="240" w:lineRule="auto"/>
              <w:rPr>
                <w:rFonts w:ascii="Times New Roman" w:hAnsi="Times New Roman"/>
                <w:sz w:val="20"/>
                <w:szCs w:val="20"/>
              </w:rPr>
            </w:pPr>
            <w:r w:rsidRPr="0025364D">
              <w:rPr>
                <w:rFonts w:ascii="Times New Roman" w:hAnsi="Times New Roman"/>
                <w:sz w:val="20"/>
                <w:szCs w:val="20"/>
              </w:rPr>
              <w:lastRenderedPageBreak/>
              <w:t>Брой</w:t>
            </w:r>
          </w:p>
        </w:tc>
        <w:tc>
          <w:tcPr>
            <w:tcW w:w="596" w:type="dxa"/>
          </w:tcPr>
          <w:p w14:paraId="26EBED10" w14:textId="77777777" w:rsidR="00157BAE" w:rsidRPr="002B4ABB" w:rsidRDefault="00157BAE" w:rsidP="00157BAE">
            <w:pPr>
              <w:spacing w:line="240" w:lineRule="auto"/>
              <w:rPr>
                <w:rFonts w:ascii="Times New Roman" w:hAnsi="Times New Roman"/>
                <w:sz w:val="20"/>
                <w:szCs w:val="20"/>
              </w:rPr>
            </w:pPr>
          </w:p>
        </w:tc>
        <w:tc>
          <w:tcPr>
            <w:tcW w:w="1022" w:type="dxa"/>
          </w:tcPr>
          <w:p w14:paraId="43F24A1E" w14:textId="40CE1BF5" w:rsidR="00157BAE" w:rsidRPr="0025364D" w:rsidDel="001E0ACE" w:rsidRDefault="00157BAE" w:rsidP="00157BAE">
            <w:pPr>
              <w:pStyle w:val="ListDash"/>
              <w:rPr>
                <w:i/>
                <w:sz w:val="20"/>
                <w:lang w:val="bg-BG"/>
              </w:rPr>
            </w:pPr>
            <w:r w:rsidRPr="0025364D">
              <w:rPr>
                <w:i/>
                <w:sz w:val="20"/>
                <w:lang w:val="bg-BG"/>
              </w:rPr>
              <w:t>1</w:t>
            </w:r>
            <w:r>
              <w:rPr>
                <w:i/>
                <w:sz w:val="20"/>
                <w:lang w:val="bg-BG"/>
              </w:rPr>
              <w:t>3</w:t>
            </w:r>
          </w:p>
        </w:tc>
        <w:tc>
          <w:tcPr>
            <w:tcW w:w="850" w:type="dxa"/>
          </w:tcPr>
          <w:p w14:paraId="4112296E" w14:textId="77777777" w:rsidR="00157BAE" w:rsidRPr="008816C1" w:rsidRDefault="00157BAE" w:rsidP="00157BAE">
            <w:pPr>
              <w:spacing w:line="240" w:lineRule="auto"/>
              <w:rPr>
                <w:rFonts w:ascii="Times New Roman" w:hAnsi="Times New Roman"/>
                <w:sz w:val="20"/>
                <w:szCs w:val="20"/>
              </w:rPr>
            </w:pPr>
            <w:r w:rsidRPr="00E62D37">
              <w:rPr>
                <w:rFonts w:ascii="Times New Roman" w:hAnsi="Times New Roman"/>
                <w:sz w:val="20"/>
                <w:szCs w:val="20"/>
              </w:rPr>
              <w:t>Ежегодно</w:t>
            </w:r>
          </w:p>
        </w:tc>
        <w:tc>
          <w:tcPr>
            <w:tcW w:w="1418" w:type="dxa"/>
          </w:tcPr>
          <w:p w14:paraId="70CC3434"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Н.П.</w:t>
            </w:r>
          </w:p>
        </w:tc>
        <w:tc>
          <w:tcPr>
            <w:tcW w:w="791" w:type="dxa"/>
          </w:tcPr>
          <w:p w14:paraId="64FBA786" w14:textId="77777777" w:rsidR="00157BAE" w:rsidRPr="0025364D" w:rsidRDefault="00157BAE" w:rsidP="00157BAE">
            <w:pPr>
              <w:pStyle w:val="ListDash"/>
              <w:rPr>
                <w:sz w:val="20"/>
                <w:lang w:val="bg-BG"/>
              </w:rPr>
            </w:pPr>
            <w:r w:rsidRPr="002B4ABB">
              <w:rPr>
                <w:sz w:val="20"/>
                <w:lang w:val="bg-BG"/>
              </w:rPr>
              <w:t>Доклади на бенефициенти, ИСУН, и мониторинг от УО</w:t>
            </w:r>
          </w:p>
        </w:tc>
        <w:tc>
          <w:tcPr>
            <w:tcW w:w="851" w:type="dxa"/>
          </w:tcPr>
          <w:p w14:paraId="2556AA9B"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Средно</w:t>
            </w:r>
          </w:p>
        </w:tc>
        <w:tc>
          <w:tcPr>
            <w:tcW w:w="709" w:type="dxa"/>
          </w:tcPr>
          <w:p w14:paraId="08DBB781" w14:textId="77777777" w:rsidR="00157BAE" w:rsidRPr="0025364D" w:rsidRDefault="00157BAE" w:rsidP="00157BAE">
            <w:pPr>
              <w:spacing w:line="240" w:lineRule="auto"/>
              <w:rPr>
                <w:rFonts w:ascii="Times New Roman" w:hAnsi="Times New Roman"/>
                <w:sz w:val="20"/>
                <w:szCs w:val="20"/>
              </w:rPr>
            </w:pPr>
            <w:r w:rsidRPr="002B4ABB">
              <w:rPr>
                <w:rFonts w:ascii="Times New Roman" w:hAnsi="Times New Roman"/>
                <w:sz w:val="20"/>
                <w:szCs w:val="20"/>
              </w:rPr>
              <w:t xml:space="preserve">МЗ, НЗОК, АОП, НОИ, ДАА, Агенция </w:t>
            </w:r>
            <w:r w:rsidRPr="0025364D">
              <w:rPr>
                <w:rFonts w:ascii="Times New Roman" w:hAnsi="Times New Roman"/>
                <w:sz w:val="20"/>
                <w:szCs w:val="20"/>
              </w:rPr>
              <w:t xml:space="preserve">„Митници“ и УО </w:t>
            </w:r>
          </w:p>
        </w:tc>
      </w:tr>
      <w:tr w:rsidR="00157BAE" w:rsidRPr="0025364D" w14:paraId="4C0EB2C3" w14:textId="77777777" w:rsidTr="00AC1B59">
        <w:trPr>
          <w:trHeight w:val="283"/>
        </w:trPr>
        <w:tc>
          <w:tcPr>
            <w:tcW w:w="720" w:type="dxa"/>
          </w:tcPr>
          <w:p w14:paraId="6D64916D" w14:textId="77777777" w:rsidR="00157BAE" w:rsidRPr="002B4ABB" w:rsidRDefault="00157BAE" w:rsidP="00157BAE">
            <w:pPr>
              <w:spacing w:line="240" w:lineRule="auto"/>
              <w:rPr>
                <w:rFonts w:ascii="Times New Roman" w:hAnsi="Times New Roman"/>
                <w:sz w:val="20"/>
                <w:szCs w:val="20"/>
              </w:rPr>
            </w:pPr>
          </w:p>
        </w:tc>
        <w:tc>
          <w:tcPr>
            <w:tcW w:w="13854" w:type="dxa"/>
            <w:gridSpan w:val="11"/>
          </w:tcPr>
          <w:p w14:paraId="7D6FFB75" w14:textId="719738C9" w:rsidR="00157BAE" w:rsidRPr="00EC7A86" w:rsidRDefault="00157BAE" w:rsidP="00157BAE">
            <w:pPr>
              <w:spacing w:line="240" w:lineRule="auto"/>
              <w:rPr>
                <w:rFonts w:ascii="Times New Roman" w:hAnsi="Times New Roman"/>
                <w:b/>
                <w:sz w:val="20"/>
                <w:szCs w:val="20"/>
              </w:rPr>
            </w:pPr>
            <w:r w:rsidRPr="00EC7A86">
              <w:rPr>
                <w:rFonts w:ascii="Times New Roman" w:hAnsi="Times New Roman"/>
                <w:b/>
                <w:sz w:val="20"/>
                <w:szCs w:val="20"/>
              </w:rPr>
              <w:t>ПО 2</w:t>
            </w:r>
          </w:p>
        </w:tc>
      </w:tr>
      <w:tr w:rsidR="00157BAE" w:rsidRPr="0025364D" w14:paraId="6EA2C77E" w14:textId="77777777" w:rsidTr="0002152F">
        <w:trPr>
          <w:trHeight w:val="875"/>
        </w:trPr>
        <w:tc>
          <w:tcPr>
            <w:tcW w:w="720" w:type="dxa"/>
          </w:tcPr>
          <w:p w14:paraId="6AECB509" w14:textId="77777777" w:rsidR="00157BAE" w:rsidRPr="002B4ABB" w:rsidRDefault="00157BAE" w:rsidP="00157BAE">
            <w:pPr>
              <w:spacing w:line="240" w:lineRule="auto"/>
              <w:jc w:val="both"/>
              <w:rPr>
                <w:rFonts w:ascii="Times New Roman" w:hAnsi="Times New Roman"/>
                <w:sz w:val="20"/>
                <w:szCs w:val="20"/>
              </w:rPr>
            </w:pPr>
            <w:r w:rsidRPr="002B4ABB">
              <w:rPr>
                <w:rFonts w:ascii="Times New Roman" w:hAnsi="Times New Roman"/>
                <w:sz w:val="20"/>
                <w:szCs w:val="20"/>
              </w:rPr>
              <w:t>R2-1</w:t>
            </w:r>
          </w:p>
        </w:tc>
        <w:tc>
          <w:tcPr>
            <w:tcW w:w="1692" w:type="dxa"/>
          </w:tcPr>
          <w:p w14:paraId="15E9FE14" w14:textId="77777777" w:rsidR="00157BAE" w:rsidRPr="0025364D" w:rsidRDefault="00157BAE" w:rsidP="00157BAE">
            <w:pPr>
              <w:spacing w:line="240" w:lineRule="auto"/>
              <w:rPr>
                <w:rFonts w:ascii="Times New Roman" w:hAnsi="Times New Roman"/>
                <w:sz w:val="20"/>
                <w:szCs w:val="20"/>
              </w:rPr>
            </w:pPr>
            <w:r w:rsidRPr="0025364D">
              <w:rPr>
                <w:rFonts w:ascii="Times New Roman" w:hAnsi="Times New Roman"/>
                <w:sz w:val="20"/>
                <w:szCs w:val="20"/>
              </w:rPr>
              <w:t>Брой подкрепени администрации, прилагащи механизми за организационно развитие и управление ориентирано към резултатите</w:t>
            </w:r>
          </w:p>
        </w:tc>
        <w:tc>
          <w:tcPr>
            <w:tcW w:w="1956" w:type="dxa"/>
          </w:tcPr>
          <w:p w14:paraId="4CC4F6A5" w14:textId="41CD5233"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 xml:space="preserve">Брой администрации, </w:t>
            </w:r>
            <w:r>
              <w:rPr>
                <w:rFonts w:ascii="Times New Roman" w:hAnsi="Times New Roman"/>
                <w:sz w:val="20"/>
                <w:szCs w:val="20"/>
              </w:rPr>
              <w:t xml:space="preserve">подпомагащи орган на изпълнителната власт, както и администрации подпомагащи други държавни органи, създадени със закон, </w:t>
            </w:r>
            <w:r w:rsidRPr="002B4ABB">
              <w:rPr>
                <w:rFonts w:ascii="Times New Roman" w:hAnsi="Times New Roman"/>
                <w:sz w:val="20"/>
                <w:szCs w:val="20"/>
              </w:rPr>
              <w:t xml:space="preserve">които са </w:t>
            </w:r>
            <w:r>
              <w:rPr>
                <w:rFonts w:ascii="Times New Roman" w:hAnsi="Times New Roman"/>
                <w:sz w:val="20"/>
                <w:szCs w:val="20"/>
              </w:rPr>
              <w:t xml:space="preserve">въвели   нови или са подобрили съществуващите </w:t>
            </w:r>
            <w:r w:rsidRPr="002B4ABB">
              <w:rPr>
                <w:rFonts w:ascii="Times New Roman" w:hAnsi="Times New Roman"/>
                <w:sz w:val="20"/>
                <w:szCs w:val="20"/>
              </w:rPr>
              <w:t>механизми</w:t>
            </w:r>
            <w:r>
              <w:rPr>
                <w:rFonts w:ascii="Times New Roman" w:hAnsi="Times New Roman"/>
                <w:sz w:val="20"/>
                <w:szCs w:val="20"/>
              </w:rPr>
              <w:t xml:space="preserve"> за организационно развитие и управление, ориентирано към резултатите</w:t>
            </w:r>
            <w:r w:rsidRPr="002B4ABB">
              <w:rPr>
                <w:rFonts w:ascii="Times New Roman" w:hAnsi="Times New Roman"/>
                <w:sz w:val="20"/>
                <w:szCs w:val="20"/>
              </w:rPr>
              <w:t>.</w:t>
            </w:r>
          </w:p>
          <w:p w14:paraId="442E8B1D"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 xml:space="preserve">Организационно развитие е набор от инициативи, които са планирани, обхващат цялата </w:t>
            </w:r>
          </w:p>
          <w:p w14:paraId="489BC1A2"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 xml:space="preserve">организация и целят повишаване на ефективността на организацията чрез целенасочени интервенции за усъвършенстване </w:t>
            </w:r>
            <w:r w:rsidRPr="002B4ABB">
              <w:rPr>
                <w:rFonts w:ascii="Times New Roman" w:hAnsi="Times New Roman"/>
                <w:sz w:val="20"/>
                <w:szCs w:val="20"/>
              </w:rPr>
              <w:lastRenderedPageBreak/>
              <w:t>на организационните процеси.</w:t>
            </w:r>
          </w:p>
          <w:p w14:paraId="1A60457C" w14:textId="38311204"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Управление ориентирано към резултати</w:t>
            </w:r>
            <w:r>
              <w:rPr>
                <w:rFonts w:ascii="Times New Roman" w:hAnsi="Times New Roman"/>
                <w:sz w:val="20"/>
                <w:szCs w:val="20"/>
              </w:rPr>
              <w:t xml:space="preserve">те </w:t>
            </w:r>
            <w:r w:rsidRPr="002B4ABB">
              <w:rPr>
                <w:rFonts w:ascii="Times New Roman" w:hAnsi="Times New Roman"/>
                <w:sz w:val="20"/>
                <w:szCs w:val="20"/>
              </w:rPr>
              <w:t xml:space="preserve"> е </w:t>
            </w:r>
            <w:r>
              <w:rPr>
                <w:rFonts w:ascii="Times New Roman" w:hAnsi="Times New Roman"/>
                <w:sz w:val="20"/>
                <w:szCs w:val="20"/>
              </w:rPr>
              <w:t xml:space="preserve"> начин на управление, гарантиращ че процесите, </w:t>
            </w:r>
            <w:r w:rsidRPr="002B4ABB">
              <w:rPr>
                <w:rFonts w:ascii="Times New Roman" w:hAnsi="Times New Roman"/>
                <w:sz w:val="20"/>
                <w:szCs w:val="20"/>
              </w:rPr>
              <w:t>продуктите и услугите допринасят</w:t>
            </w:r>
            <w:r>
              <w:rPr>
                <w:rFonts w:ascii="Times New Roman" w:hAnsi="Times New Roman"/>
                <w:sz w:val="20"/>
                <w:szCs w:val="20"/>
              </w:rPr>
              <w:t xml:space="preserve"> за постигане на желаните резултати.</w:t>
            </w:r>
          </w:p>
        </w:tc>
        <w:tc>
          <w:tcPr>
            <w:tcW w:w="3373" w:type="dxa"/>
          </w:tcPr>
          <w:p w14:paraId="7A567385" w14:textId="77777777" w:rsidR="00157BAE" w:rsidRPr="002B4ABB" w:rsidRDefault="00157BAE" w:rsidP="00157BAE">
            <w:pPr>
              <w:spacing w:line="240" w:lineRule="auto"/>
              <w:rPr>
                <w:rFonts w:ascii="Times New Roman" w:hAnsi="Times New Roman"/>
                <w:sz w:val="20"/>
                <w:szCs w:val="20"/>
              </w:rPr>
            </w:pPr>
            <w:r>
              <w:rPr>
                <w:rFonts w:ascii="Times New Roman" w:hAnsi="Times New Roman"/>
                <w:sz w:val="20"/>
                <w:szCs w:val="20"/>
              </w:rPr>
              <w:lastRenderedPageBreak/>
              <w:t>Отчита се броят администрации, подпомагащи орган на изпълнителната власт, както и администрации, подпомагащи други органи на държавната власт, създадени със закон, които в резултат от подкрепата по ОПДУ прилагат нови или подобрени съществуващи механизми за организационно развитие и управление, ориентирано към резултатите, въведени в администрацията със съответен акт.</w:t>
            </w:r>
          </w:p>
          <w:p w14:paraId="619AAE79"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Механи</w:t>
            </w:r>
            <w:r>
              <w:rPr>
                <w:rFonts w:ascii="Times New Roman" w:hAnsi="Times New Roman"/>
                <w:sz w:val="20"/>
                <w:szCs w:val="20"/>
              </w:rPr>
              <w:t xml:space="preserve">змите </w:t>
            </w:r>
            <w:r w:rsidRPr="002B4ABB">
              <w:rPr>
                <w:rFonts w:ascii="Times New Roman" w:hAnsi="Times New Roman"/>
                <w:sz w:val="20"/>
                <w:szCs w:val="20"/>
              </w:rPr>
              <w:t xml:space="preserve"> в подкрепените администрации могат да бъдат под формата на:</w:t>
            </w:r>
          </w:p>
          <w:p w14:paraId="06244D39" w14:textId="4D8CFEF1" w:rsidR="00157BAE" w:rsidRPr="002B4ABB" w:rsidRDefault="00157BAE" w:rsidP="00157BAE">
            <w:pPr>
              <w:pStyle w:val="ListParagraph"/>
              <w:numPr>
                <w:ilvl w:val="0"/>
                <w:numId w:val="5"/>
              </w:numPr>
              <w:spacing w:line="240" w:lineRule="auto"/>
              <w:ind w:left="176" w:hanging="142"/>
              <w:rPr>
                <w:rFonts w:ascii="Times New Roman" w:hAnsi="Times New Roman"/>
                <w:sz w:val="20"/>
                <w:szCs w:val="20"/>
              </w:rPr>
            </w:pPr>
            <w:r>
              <w:rPr>
                <w:rFonts w:ascii="Times New Roman" w:hAnsi="Times New Roman"/>
                <w:sz w:val="20"/>
                <w:szCs w:val="20"/>
              </w:rPr>
              <w:t xml:space="preserve">изменение на съществуваща или приемане на нова </w:t>
            </w:r>
            <w:r w:rsidRPr="002B4ABB">
              <w:rPr>
                <w:rFonts w:ascii="Times New Roman" w:hAnsi="Times New Roman"/>
                <w:sz w:val="20"/>
                <w:szCs w:val="20"/>
              </w:rPr>
              <w:t>наредба</w:t>
            </w:r>
            <w:r>
              <w:rPr>
                <w:rFonts w:ascii="Times New Roman" w:hAnsi="Times New Roman"/>
                <w:sz w:val="20"/>
                <w:szCs w:val="20"/>
              </w:rPr>
              <w:t>,</w:t>
            </w:r>
          </w:p>
          <w:p w14:paraId="39B34173" w14:textId="77777777" w:rsidR="00157BAE" w:rsidRPr="002B4ABB" w:rsidRDefault="00157BAE" w:rsidP="00157BAE">
            <w:pPr>
              <w:pStyle w:val="ListParagraph"/>
              <w:numPr>
                <w:ilvl w:val="0"/>
                <w:numId w:val="5"/>
              </w:numPr>
              <w:spacing w:line="240" w:lineRule="auto"/>
              <w:ind w:left="176" w:hanging="142"/>
              <w:rPr>
                <w:rFonts w:ascii="Times New Roman" w:hAnsi="Times New Roman"/>
                <w:sz w:val="20"/>
                <w:szCs w:val="20"/>
              </w:rPr>
            </w:pPr>
            <w:r>
              <w:rPr>
                <w:rFonts w:ascii="Times New Roman" w:hAnsi="Times New Roman"/>
                <w:sz w:val="20"/>
                <w:szCs w:val="20"/>
              </w:rPr>
              <w:t>изменение на съществуващ или приемане на нов</w:t>
            </w:r>
            <w:r w:rsidRPr="002B4ABB">
              <w:rPr>
                <w:rFonts w:ascii="Times New Roman" w:hAnsi="Times New Roman"/>
                <w:sz w:val="20"/>
                <w:szCs w:val="20"/>
              </w:rPr>
              <w:t xml:space="preserve"> наръчник, </w:t>
            </w:r>
          </w:p>
          <w:p w14:paraId="2CE2A608" w14:textId="351D3513" w:rsidR="00157BAE" w:rsidRPr="002B4ABB" w:rsidRDefault="00157BAE" w:rsidP="00157BAE">
            <w:pPr>
              <w:pStyle w:val="ListParagraph"/>
              <w:numPr>
                <w:ilvl w:val="0"/>
                <w:numId w:val="5"/>
              </w:numPr>
              <w:spacing w:line="240" w:lineRule="auto"/>
              <w:ind w:left="176" w:hanging="142"/>
              <w:rPr>
                <w:rFonts w:ascii="Times New Roman" w:hAnsi="Times New Roman"/>
                <w:sz w:val="20"/>
                <w:szCs w:val="20"/>
              </w:rPr>
            </w:pPr>
            <w:r>
              <w:rPr>
                <w:rFonts w:ascii="Times New Roman" w:hAnsi="Times New Roman"/>
                <w:sz w:val="20"/>
                <w:szCs w:val="20"/>
              </w:rPr>
              <w:t>изменение на съществуващи или утвърждаване на нови</w:t>
            </w:r>
            <w:r w:rsidRPr="002B4ABB">
              <w:rPr>
                <w:rFonts w:ascii="Times New Roman" w:hAnsi="Times New Roman"/>
                <w:sz w:val="20"/>
                <w:szCs w:val="20"/>
              </w:rPr>
              <w:t xml:space="preserve"> вътрешни правила</w:t>
            </w:r>
            <w:r>
              <w:rPr>
                <w:rFonts w:ascii="Times New Roman" w:hAnsi="Times New Roman"/>
                <w:sz w:val="20"/>
                <w:szCs w:val="20"/>
              </w:rPr>
              <w:t>,</w:t>
            </w:r>
          </w:p>
          <w:p w14:paraId="0E083ECD" w14:textId="1130AA87" w:rsidR="00157BAE" w:rsidRPr="002B4ABB" w:rsidRDefault="00157BAE" w:rsidP="00157BAE">
            <w:pPr>
              <w:pStyle w:val="ListParagraph"/>
              <w:numPr>
                <w:ilvl w:val="0"/>
                <w:numId w:val="5"/>
              </w:numPr>
              <w:spacing w:line="240" w:lineRule="auto"/>
              <w:ind w:left="176" w:hanging="142"/>
              <w:rPr>
                <w:rFonts w:ascii="Times New Roman" w:hAnsi="Times New Roman"/>
                <w:sz w:val="20"/>
                <w:szCs w:val="20"/>
              </w:rPr>
            </w:pPr>
            <w:r>
              <w:rPr>
                <w:rFonts w:ascii="Times New Roman" w:hAnsi="Times New Roman"/>
                <w:sz w:val="20"/>
                <w:szCs w:val="20"/>
              </w:rPr>
              <w:t xml:space="preserve"> изменение на съществуваща или утвърждаване на нова </w:t>
            </w:r>
            <w:r w:rsidRPr="002B4ABB">
              <w:rPr>
                <w:rFonts w:ascii="Times New Roman" w:hAnsi="Times New Roman"/>
                <w:sz w:val="20"/>
                <w:szCs w:val="20"/>
              </w:rPr>
              <w:t>стратегия за организационно развитие</w:t>
            </w:r>
            <w:r>
              <w:rPr>
                <w:rFonts w:ascii="Times New Roman" w:hAnsi="Times New Roman"/>
                <w:sz w:val="20"/>
                <w:szCs w:val="20"/>
              </w:rPr>
              <w:t>,</w:t>
            </w:r>
          </w:p>
          <w:p w14:paraId="6D5DF34B" w14:textId="130AC80D" w:rsidR="00157BAE" w:rsidRPr="002B4ABB" w:rsidRDefault="00157BAE" w:rsidP="00157BAE">
            <w:pPr>
              <w:pStyle w:val="ListParagraph"/>
              <w:numPr>
                <w:ilvl w:val="0"/>
                <w:numId w:val="5"/>
              </w:numPr>
              <w:spacing w:line="240" w:lineRule="auto"/>
              <w:ind w:left="176" w:hanging="142"/>
              <w:rPr>
                <w:rFonts w:ascii="Times New Roman" w:hAnsi="Times New Roman"/>
                <w:sz w:val="20"/>
                <w:szCs w:val="20"/>
              </w:rPr>
            </w:pPr>
            <w:r w:rsidRPr="0025364D">
              <w:rPr>
                <w:rFonts w:ascii="Times New Roman" w:hAnsi="Times New Roman"/>
                <w:sz w:val="20"/>
                <w:szCs w:val="20"/>
              </w:rPr>
              <w:t>стандартизиране на структурата на общата администрация</w:t>
            </w:r>
            <w:r>
              <w:rPr>
                <w:rFonts w:ascii="Times New Roman" w:hAnsi="Times New Roman"/>
                <w:sz w:val="20"/>
                <w:szCs w:val="20"/>
              </w:rPr>
              <w:t>,</w:t>
            </w:r>
          </w:p>
          <w:p w14:paraId="484B869F" w14:textId="1FA94762" w:rsidR="00157BAE" w:rsidRPr="002B4ABB" w:rsidRDefault="00157BAE" w:rsidP="00157BAE">
            <w:pPr>
              <w:pStyle w:val="ListParagraph"/>
              <w:numPr>
                <w:ilvl w:val="0"/>
                <w:numId w:val="5"/>
              </w:numPr>
              <w:spacing w:line="240" w:lineRule="auto"/>
              <w:ind w:left="176" w:hanging="142"/>
              <w:rPr>
                <w:rFonts w:ascii="Times New Roman" w:hAnsi="Times New Roman"/>
                <w:sz w:val="20"/>
                <w:szCs w:val="20"/>
              </w:rPr>
            </w:pPr>
            <w:r w:rsidRPr="0025364D">
              <w:rPr>
                <w:rFonts w:ascii="Times New Roman" w:hAnsi="Times New Roman"/>
                <w:sz w:val="20"/>
                <w:szCs w:val="20"/>
              </w:rPr>
              <w:t>създаване на централизирани звена за предоставяне на споделени услуги</w:t>
            </w:r>
            <w:r>
              <w:rPr>
                <w:rFonts w:ascii="Times New Roman" w:hAnsi="Times New Roman"/>
                <w:sz w:val="20"/>
                <w:szCs w:val="20"/>
              </w:rPr>
              <w:t>,</w:t>
            </w:r>
            <w:r w:rsidRPr="0025364D">
              <w:rPr>
                <w:rFonts w:ascii="Times New Roman" w:hAnsi="Times New Roman"/>
                <w:sz w:val="20"/>
                <w:szCs w:val="20"/>
              </w:rPr>
              <w:t xml:space="preserve"> </w:t>
            </w:r>
          </w:p>
          <w:p w14:paraId="14785DB4" w14:textId="5483F5DE" w:rsidR="00157BAE" w:rsidRPr="002B4ABB" w:rsidRDefault="00157BAE" w:rsidP="00157BAE">
            <w:pPr>
              <w:pStyle w:val="ListParagraph"/>
              <w:numPr>
                <w:ilvl w:val="0"/>
                <w:numId w:val="5"/>
              </w:numPr>
              <w:spacing w:line="240" w:lineRule="auto"/>
              <w:ind w:left="176" w:hanging="142"/>
              <w:rPr>
                <w:rFonts w:ascii="Times New Roman" w:hAnsi="Times New Roman"/>
                <w:sz w:val="20"/>
                <w:szCs w:val="20"/>
              </w:rPr>
            </w:pPr>
            <w:r>
              <w:rPr>
                <w:rFonts w:ascii="Times New Roman" w:hAnsi="Times New Roman"/>
                <w:sz w:val="20"/>
                <w:szCs w:val="20"/>
              </w:rPr>
              <w:lastRenderedPageBreak/>
              <w:t xml:space="preserve">взаимодействие </w:t>
            </w:r>
            <w:r w:rsidRPr="0025364D">
              <w:rPr>
                <w:rFonts w:ascii="Times New Roman" w:hAnsi="Times New Roman"/>
                <w:sz w:val="20"/>
                <w:szCs w:val="20"/>
              </w:rPr>
              <w:t>между общи</w:t>
            </w:r>
            <w:r w:rsidRPr="00E62D37">
              <w:rPr>
                <w:rFonts w:ascii="Times New Roman" w:hAnsi="Times New Roman"/>
                <w:sz w:val="20"/>
                <w:szCs w:val="20"/>
              </w:rPr>
              <w:t xml:space="preserve">ните при използване на възможностите на споделени услуги между </w:t>
            </w:r>
            <w:r>
              <w:rPr>
                <w:rFonts w:ascii="Times New Roman" w:hAnsi="Times New Roman"/>
                <w:sz w:val="20"/>
                <w:szCs w:val="20"/>
              </w:rPr>
              <w:t>тях,</w:t>
            </w:r>
          </w:p>
          <w:p w14:paraId="68AF70FE" w14:textId="657C1824" w:rsidR="00157BAE" w:rsidRPr="0025364D" w:rsidRDefault="00157BAE" w:rsidP="00157BAE">
            <w:pPr>
              <w:pStyle w:val="ListParagraph"/>
              <w:numPr>
                <w:ilvl w:val="0"/>
                <w:numId w:val="5"/>
              </w:numPr>
              <w:spacing w:line="240" w:lineRule="auto"/>
              <w:ind w:left="176" w:hanging="142"/>
              <w:rPr>
                <w:rFonts w:ascii="Times New Roman" w:hAnsi="Times New Roman"/>
                <w:sz w:val="20"/>
                <w:szCs w:val="20"/>
              </w:rPr>
            </w:pPr>
            <w:r w:rsidRPr="0025364D">
              <w:rPr>
                <w:rFonts w:ascii="Times New Roman" w:hAnsi="Times New Roman"/>
                <w:sz w:val="20"/>
                <w:szCs w:val="20"/>
              </w:rPr>
              <w:t>въвеждане на резултатно-ориентиран бюджет</w:t>
            </w:r>
            <w:r>
              <w:rPr>
                <w:rFonts w:ascii="Times New Roman" w:hAnsi="Times New Roman"/>
                <w:sz w:val="20"/>
                <w:szCs w:val="20"/>
              </w:rPr>
              <w:t>,</w:t>
            </w:r>
          </w:p>
          <w:p w14:paraId="2D8EBFBA" w14:textId="77777777" w:rsidR="00157BAE" w:rsidRPr="002B4ABB" w:rsidRDefault="00157BAE" w:rsidP="00157BAE">
            <w:pPr>
              <w:pStyle w:val="ListParagraph"/>
              <w:numPr>
                <w:ilvl w:val="0"/>
                <w:numId w:val="5"/>
              </w:numPr>
              <w:spacing w:line="240" w:lineRule="auto"/>
              <w:ind w:left="176" w:hanging="142"/>
              <w:rPr>
                <w:rFonts w:ascii="Times New Roman" w:hAnsi="Times New Roman"/>
                <w:sz w:val="20"/>
                <w:szCs w:val="20"/>
              </w:rPr>
            </w:pPr>
            <w:r w:rsidRPr="0025364D">
              <w:rPr>
                <w:rFonts w:ascii="Times New Roman" w:hAnsi="Times New Roman"/>
                <w:sz w:val="20"/>
                <w:szCs w:val="20"/>
              </w:rPr>
              <w:t>въвеждане на системи за управление на изпълнението, както и на оценки на изпълнението на целите на звената в администрацията,</w:t>
            </w:r>
          </w:p>
          <w:p w14:paraId="585E1B49" w14:textId="77777777" w:rsidR="00157BAE" w:rsidRPr="002B4ABB" w:rsidRDefault="00157BAE" w:rsidP="00157BAE">
            <w:pPr>
              <w:pStyle w:val="ListParagraph"/>
              <w:numPr>
                <w:ilvl w:val="0"/>
                <w:numId w:val="5"/>
              </w:numPr>
              <w:spacing w:line="240" w:lineRule="auto"/>
              <w:ind w:left="176" w:hanging="142"/>
              <w:rPr>
                <w:rFonts w:ascii="Times New Roman" w:hAnsi="Times New Roman"/>
                <w:sz w:val="20"/>
                <w:szCs w:val="20"/>
              </w:rPr>
            </w:pPr>
            <w:r w:rsidRPr="0025364D">
              <w:rPr>
                <w:rFonts w:ascii="Times New Roman" w:hAnsi="Times New Roman"/>
                <w:sz w:val="20"/>
                <w:szCs w:val="20"/>
              </w:rPr>
              <w:t>идентифициране на функции и дейности, които могат да се изпълняват от частния сектор и НПО,</w:t>
            </w:r>
          </w:p>
          <w:p w14:paraId="2D499BC2" w14:textId="77777777" w:rsidR="00157BAE" w:rsidRPr="002B4ABB" w:rsidRDefault="00157BAE" w:rsidP="00157BAE">
            <w:pPr>
              <w:pStyle w:val="ListParagraph"/>
              <w:numPr>
                <w:ilvl w:val="0"/>
                <w:numId w:val="5"/>
              </w:numPr>
              <w:spacing w:line="240" w:lineRule="auto"/>
              <w:ind w:left="176" w:hanging="142"/>
              <w:rPr>
                <w:rFonts w:ascii="Times New Roman" w:hAnsi="Times New Roman"/>
                <w:sz w:val="20"/>
                <w:szCs w:val="20"/>
              </w:rPr>
            </w:pPr>
            <w:r>
              <w:rPr>
                <w:rFonts w:ascii="Times New Roman" w:hAnsi="Times New Roman"/>
                <w:sz w:val="20"/>
                <w:szCs w:val="20"/>
              </w:rPr>
              <w:t xml:space="preserve">въвеждане на </w:t>
            </w:r>
            <w:r w:rsidRPr="0025364D">
              <w:rPr>
                <w:rFonts w:ascii="Times New Roman" w:hAnsi="Times New Roman"/>
                <w:sz w:val="20"/>
                <w:szCs w:val="20"/>
              </w:rPr>
              <w:t>системи за управление на качеството и др.</w:t>
            </w:r>
          </w:p>
          <w:p w14:paraId="7BE92BF4" w14:textId="77777777" w:rsidR="00157BAE" w:rsidRPr="0025364D" w:rsidRDefault="00157BAE" w:rsidP="00157BAE">
            <w:pPr>
              <w:spacing w:line="240" w:lineRule="auto"/>
              <w:ind w:left="34"/>
              <w:rPr>
                <w:rFonts w:ascii="Times New Roman" w:hAnsi="Times New Roman"/>
                <w:sz w:val="20"/>
                <w:szCs w:val="20"/>
              </w:rPr>
            </w:pPr>
          </w:p>
          <w:p w14:paraId="3B481E9C" w14:textId="09000B41" w:rsidR="00157BAE" w:rsidRDefault="00157BAE" w:rsidP="00157BAE">
            <w:pPr>
              <w:spacing w:line="240" w:lineRule="auto"/>
              <w:ind w:left="34"/>
              <w:rPr>
                <w:rFonts w:ascii="Times New Roman" w:hAnsi="Times New Roman"/>
                <w:sz w:val="20"/>
                <w:szCs w:val="20"/>
              </w:rPr>
            </w:pPr>
            <w:r>
              <w:rPr>
                <w:rFonts w:ascii="Times New Roman" w:hAnsi="Times New Roman"/>
                <w:sz w:val="20"/>
                <w:szCs w:val="20"/>
              </w:rPr>
              <w:t>В рамките на един проект се о</w:t>
            </w:r>
            <w:r w:rsidRPr="0025364D">
              <w:rPr>
                <w:rFonts w:ascii="Times New Roman" w:hAnsi="Times New Roman"/>
                <w:sz w:val="20"/>
                <w:szCs w:val="20"/>
              </w:rPr>
              <w:t xml:space="preserve">тчита брой администрации, а не брой механизми. Ако една администрация внедри </w:t>
            </w:r>
            <w:r>
              <w:rPr>
                <w:rFonts w:ascii="Times New Roman" w:hAnsi="Times New Roman"/>
                <w:sz w:val="20"/>
                <w:szCs w:val="20"/>
              </w:rPr>
              <w:t xml:space="preserve"> повече от един механизъм в рамките на един проект</w:t>
            </w:r>
            <w:r w:rsidRPr="0025364D">
              <w:rPr>
                <w:rFonts w:ascii="Times New Roman" w:hAnsi="Times New Roman"/>
                <w:sz w:val="20"/>
                <w:szCs w:val="20"/>
              </w:rPr>
              <w:t>, стойност</w:t>
            </w:r>
            <w:r w:rsidRPr="00E62D37">
              <w:rPr>
                <w:rFonts w:ascii="Times New Roman" w:hAnsi="Times New Roman"/>
                <w:sz w:val="20"/>
                <w:szCs w:val="20"/>
              </w:rPr>
              <w:t>та на индикатора е 1.</w:t>
            </w:r>
          </w:p>
          <w:p w14:paraId="2F7862EF" w14:textId="16AA2B55" w:rsidR="00157BAE" w:rsidRPr="00E62D37" w:rsidRDefault="00157BAE" w:rsidP="00157BAE">
            <w:pPr>
              <w:spacing w:line="240" w:lineRule="auto"/>
              <w:ind w:left="34"/>
              <w:rPr>
                <w:rFonts w:ascii="Times New Roman" w:hAnsi="Times New Roman"/>
                <w:sz w:val="20"/>
                <w:szCs w:val="20"/>
              </w:rPr>
            </w:pPr>
            <w:r>
              <w:rPr>
                <w:rFonts w:ascii="Times New Roman" w:hAnsi="Times New Roman"/>
                <w:sz w:val="20"/>
                <w:szCs w:val="20"/>
              </w:rPr>
              <w:t>В случай</w:t>
            </w:r>
            <w:r w:rsidRPr="00E5320B">
              <w:rPr>
                <w:rFonts w:ascii="Times New Roman" w:hAnsi="Times New Roman"/>
                <w:sz w:val="20"/>
                <w:szCs w:val="20"/>
              </w:rPr>
              <w:t xml:space="preserve"> че една и съща администрация е подкрепена в рамките на няколко проекта, индикаторът се отчита за всеки един от проектите.</w:t>
            </w:r>
          </w:p>
          <w:p w14:paraId="35CDD60C" w14:textId="5703CD2B" w:rsidR="00157BAE" w:rsidRPr="00E62D37" w:rsidRDefault="00157BAE" w:rsidP="00157BAE">
            <w:pPr>
              <w:spacing w:line="240" w:lineRule="auto"/>
              <w:ind w:left="34"/>
              <w:rPr>
                <w:rFonts w:ascii="Times New Roman" w:hAnsi="Times New Roman"/>
                <w:sz w:val="20"/>
                <w:szCs w:val="20"/>
              </w:rPr>
            </w:pPr>
            <w:r>
              <w:rPr>
                <w:rFonts w:ascii="Times New Roman" w:hAnsi="Times New Roman"/>
                <w:sz w:val="20"/>
                <w:szCs w:val="20"/>
              </w:rPr>
              <w:t>Към индикатора се отчитат и брой обучителни институции, които са изпълнили проект за повишаване на капацитета си и/или за развитие на изследователска дейност.</w:t>
            </w:r>
          </w:p>
          <w:p w14:paraId="58CB20F6" w14:textId="77777777" w:rsidR="00157BAE" w:rsidRPr="002B4ABB" w:rsidRDefault="00157BAE" w:rsidP="00157BAE">
            <w:pPr>
              <w:spacing w:line="240" w:lineRule="auto"/>
              <w:ind w:left="34"/>
              <w:rPr>
                <w:rFonts w:ascii="Times New Roman" w:hAnsi="Times New Roman"/>
                <w:sz w:val="20"/>
                <w:szCs w:val="20"/>
              </w:rPr>
            </w:pPr>
            <w:r w:rsidRPr="008816C1">
              <w:rPr>
                <w:rFonts w:ascii="Times New Roman" w:hAnsi="Times New Roman"/>
                <w:sz w:val="20"/>
                <w:szCs w:val="20"/>
              </w:rPr>
              <w:t>Индикаторът се изчислява с натрупване.</w:t>
            </w:r>
          </w:p>
        </w:tc>
        <w:tc>
          <w:tcPr>
            <w:tcW w:w="596" w:type="dxa"/>
          </w:tcPr>
          <w:p w14:paraId="03BC527D" w14:textId="77777777" w:rsidR="00157BAE" w:rsidRPr="0025364D" w:rsidRDefault="00157BAE" w:rsidP="00157BAE">
            <w:pPr>
              <w:spacing w:line="240" w:lineRule="auto"/>
              <w:jc w:val="center"/>
              <w:rPr>
                <w:rFonts w:ascii="Times New Roman" w:hAnsi="Times New Roman"/>
                <w:sz w:val="20"/>
                <w:szCs w:val="20"/>
              </w:rPr>
            </w:pPr>
            <w:r w:rsidRPr="0025364D">
              <w:rPr>
                <w:rFonts w:ascii="Times New Roman" w:hAnsi="Times New Roman"/>
                <w:sz w:val="20"/>
                <w:szCs w:val="20"/>
              </w:rPr>
              <w:lastRenderedPageBreak/>
              <w:t>Брой</w:t>
            </w:r>
            <w:r>
              <w:rPr>
                <w:rFonts w:ascii="Times New Roman" w:hAnsi="Times New Roman"/>
                <w:sz w:val="20"/>
                <w:szCs w:val="20"/>
              </w:rPr>
              <w:t xml:space="preserve"> администрации</w:t>
            </w:r>
          </w:p>
        </w:tc>
        <w:tc>
          <w:tcPr>
            <w:tcW w:w="596" w:type="dxa"/>
          </w:tcPr>
          <w:p w14:paraId="6AB54612" w14:textId="77777777" w:rsidR="00157BAE" w:rsidRPr="00E62D37" w:rsidRDefault="00157BAE" w:rsidP="00157BAE">
            <w:pPr>
              <w:spacing w:line="240" w:lineRule="auto"/>
              <w:jc w:val="center"/>
              <w:rPr>
                <w:rFonts w:ascii="Times New Roman" w:hAnsi="Times New Roman"/>
                <w:sz w:val="20"/>
                <w:szCs w:val="20"/>
              </w:rPr>
            </w:pPr>
            <w:r w:rsidRPr="00E62D37">
              <w:rPr>
                <w:rFonts w:ascii="Times New Roman" w:hAnsi="Times New Roman"/>
                <w:sz w:val="20"/>
                <w:szCs w:val="20"/>
              </w:rPr>
              <w:t>206</w:t>
            </w:r>
          </w:p>
        </w:tc>
        <w:tc>
          <w:tcPr>
            <w:tcW w:w="1022" w:type="dxa"/>
          </w:tcPr>
          <w:p w14:paraId="474E1760" w14:textId="61BC80CC" w:rsidR="00157BAE" w:rsidRPr="008816C1" w:rsidRDefault="00157BAE" w:rsidP="00157BAE">
            <w:pPr>
              <w:snapToGrid w:val="0"/>
              <w:spacing w:line="240" w:lineRule="auto"/>
              <w:jc w:val="center"/>
              <w:rPr>
                <w:rFonts w:ascii="Times New Roman" w:hAnsi="Times New Roman"/>
                <w:sz w:val="20"/>
                <w:szCs w:val="20"/>
              </w:rPr>
            </w:pPr>
            <w:r>
              <w:rPr>
                <w:rFonts w:ascii="Times New Roman" w:hAnsi="Times New Roman"/>
                <w:sz w:val="20"/>
                <w:szCs w:val="20"/>
              </w:rPr>
              <w:t>175</w:t>
            </w:r>
          </w:p>
        </w:tc>
        <w:tc>
          <w:tcPr>
            <w:tcW w:w="850" w:type="dxa"/>
          </w:tcPr>
          <w:p w14:paraId="19E39ADD" w14:textId="77777777" w:rsidR="00157BAE" w:rsidRPr="002B4ABB" w:rsidRDefault="00157BAE" w:rsidP="00157BAE">
            <w:pPr>
              <w:spacing w:line="240" w:lineRule="auto"/>
              <w:rPr>
                <w:rFonts w:ascii="Times New Roman" w:hAnsi="Times New Roman"/>
                <w:sz w:val="20"/>
                <w:szCs w:val="20"/>
              </w:rPr>
            </w:pPr>
            <w:r w:rsidRPr="0025364D">
              <w:rPr>
                <w:rFonts w:ascii="Times New Roman" w:hAnsi="Times New Roman"/>
                <w:sz w:val="20"/>
                <w:szCs w:val="20"/>
              </w:rPr>
              <w:t>Ежегодно</w:t>
            </w:r>
          </w:p>
        </w:tc>
        <w:tc>
          <w:tcPr>
            <w:tcW w:w="1418" w:type="dxa"/>
          </w:tcPr>
          <w:p w14:paraId="11978711" w14:textId="77777777" w:rsidR="00157BAE" w:rsidRDefault="00157BAE" w:rsidP="00157BAE">
            <w:pPr>
              <w:spacing w:line="240" w:lineRule="auto"/>
              <w:jc w:val="center"/>
              <w:rPr>
                <w:rFonts w:ascii="Times New Roman" w:hAnsi="Times New Roman"/>
                <w:sz w:val="20"/>
                <w:szCs w:val="20"/>
              </w:rPr>
            </w:pPr>
            <w:r>
              <w:rPr>
                <w:rFonts w:ascii="Times New Roman" w:hAnsi="Times New Roman"/>
                <w:sz w:val="20"/>
                <w:szCs w:val="20"/>
              </w:rPr>
              <w:t>О2-1</w:t>
            </w:r>
          </w:p>
          <w:p w14:paraId="03D62FDA" w14:textId="2FEC26C1" w:rsidR="00157BAE" w:rsidRDefault="00157BAE" w:rsidP="00157BAE">
            <w:pPr>
              <w:spacing w:line="240" w:lineRule="auto"/>
              <w:jc w:val="center"/>
              <w:rPr>
                <w:rFonts w:ascii="Times New Roman" w:hAnsi="Times New Roman"/>
                <w:sz w:val="20"/>
                <w:szCs w:val="20"/>
              </w:rPr>
            </w:pPr>
            <w:r w:rsidRPr="002B4ABB">
              <w:rPr>
                <w:rFonts w:ascii="Times New Roman" w:hAnsi="Times New Roman"/>
                <w:sz w:val="20"/>
                <w:szCs w:val="20"/>
              </w:rPr>
              <w:t>О2-2</w:t>
            </w:r>
          </w:p>
          <w:p w14:paraId="4BB8D3B8" w14:textId="41B625D5" w:rsidR="00157BAE" w:rsidRPr="002B4ABB" w:rsidRDefault="00157BAE" w:rsidP="00157BAE">
            <w:pPr>
              <w:spacing w:line="240" w:lineRule="auto"/>
              <w:jc w:val="center"/>
              <w:rPr>
                <w:rFonts w:ascii="Times New Roman" w:hAnsi="Times New Roman"/>
                <w:sz w:val="20"/>
                <w:szCs w:val="20"/>
              </w:rPr>
            </w:pPr>
          </w:p>
        </w:tc>
        <w:tc>
          <w:tcPr>
            <w:tcW w:w="791" w:type="dxa"/>
          </w:tcPr>
          <w:p w14:paraId="0C9F25F8" w14:textId="4854AE9F" w:rsidR="00157BAE" w:rsidRPr="0043293D" w:rsidRDefault="00157BAE" w:rsidP="00157BAE">
            <w:pPr>
              <w:spacing w:line="240" w:lineRule="auto"/>
              <w:jc w:val="center"/>
              <w:rPr>
                <w:rFonts w:ascii="Times New Roman" w:hAnsi="Times New Roman"/>
                <w:sz w:val="20"/>
                <w:szCs w:val="20"/>
              </w:rPr>
            </w:pPr>
            <w:r>
              <w:rPr>
                <w:rFonts w:ascii="Times New Roman" w:hAnsi="Times New Roman"/>
                <w:sz w:val="20"/>
                <w:szCs w:val="20"/>
              </w:rPr>
              <w:t>Д</w:t>
            </w:r>
            <w:r w:rsidRPr="0025364D">
              <w:rPr>
                <w:rFonts w:ascii="Times New Roman" w:hAnsi="Times New Roman"/>
                <w:sz w:val="20"/>
                <w:szCs w:val="20"/>
              </w:rPr>
              <w:t xml:space="preserve">оклади </w:t>
            </w:r>
            <w:r w:rsidRPr="00E62D37">
              <w:rPr>
                <w:rFonts w:ascii="Times New Roman" w:hAnsi="Times New Roman"/>
                <w:sz w:val="20"/>
                <w:szCs w:val="20"/>
              </w:rPr>
              <w:t>на бенефициенти, ИСУН</w:t>
            </w:r>
            <w:r>
              <w:rPr>
                <w:rFonts w:ascii="Times New Roman" w:hAnsi="Times New Roman"/>
                <w:sz w:val="20"/>
                <w:szCs w:val="20"/>
              </w:rPr>
              <w:t xml:space="preserve">, </w:t>
            </w:r>
            <w:r w:rsidRPr="0025364D">
              <w:rPr>
                <w:rFonts w:ascii="Times New Roman" w:hAnsi="Times New Roman"/>
                <w:sz w:val="20"/>
                <w:szCs w:val="20"/>
              </w:rPr>
              <w:t xml:space="preserve"> </w:t>
            </w:r>
            <w:r w:rsidRPr="008816C1">
              <w:rPr>
                <w:rFonts w:ascii="Times New Roman" w:hAnsi="Times New Roman"/>
                <w:sz w:val="20"/>
                <w:szCs w:val="20"/>
              </w:rPr>
              <w:t>мониторинг от УО</w:t>
            </w:r>
            <w:r>
              <w:rPr>
                <w:rFonts w:ascii="Times New Roman" w:hAnsi="Times New Roman"/>
                <w:sz w:val="20"/>
                <w:szCs w:val="20"/>
              </w:rPr>
              <w:t xml:space="preserve">, Доклад за състоянието на администрацията и/или ИИСДА,  </w:t>
            </w:r>
            <w:r w:rsidRPr="0025364D">
              <w:rPr>
                <w:rFonts w:ascii="Times New Roman" w:hAnsi="Times New Roman"/>
                <w:sz w:val="20"/>
                <w:szCs w:val="20"/>
              </w:rPr>
              <w:t xml:space="preserve">Отчет за изпълнението на бюджета </w:t>
            </w:r>
          </w:p>
        </w:tc>
        <w:tc>
          <w:tcPr>
            <w:tcW w:w="851" w:type="dxa"/>
          </w:tcPr>
          <w:p w14:paraId="508052B1"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Ниско</w:t>
            </w:r>
          </w:p>
        </w:tc>
        <w:tc>
          <w:tcPr>
            <w:tcW w:w="709" w:type="dxa"/>
          </w:tcPr>
          <w:p w14:paraId="65F12199"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АМС и УО</w:t>
            </w:r>
          </w:p>
        </w:tc>
      </w:tr>
      <w:tr w:rsidR="00157BAE" w:rsidRPr="0025364D" w14:paraId="4D04B8FD" w14:textId="77777777" w:rsidTr="0002152F">
        <w:trPr>
          <w:trHeight w:val="875"/>
        </w:trPr>
        <w:tc>
          <w:tcPr>
            <w:tcW w:w="720" w:type="dxa"/>
          </w:tcPr>
          <w:p w14:paraId="75CC0F9A"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lastRenderedPageBreak/>
              <w:t>R2-2</w:t>
            </w:r>
          </w:p>
        </w:tc>
        <w:tc>
          <w:tcPr>
            <w:tcW w:w="1692" w:type="dxa"/>
          </w:tcPr>
          <w:p w14:paraId="307F7744" w14:textId="77777777" w:rsidR="00157BAE" w:rsidRPr="0025364D" w:rsidRDefault="00157BAE" w:rsidP="00157BAE">
            <w:pPr>
              <w:spacing w:line="240" w:lineRule="auto"/>
              <w:rPr>
                <w:rFonts w:ascii="Times New Roman" w:hAnsi="Times New Roman"/>
                <w:sz w:val="20"/>
                <w:szCs w:val="20"/>
              </w:rPr>
            </w:pPr>
            <w:r w:rsidRPr="0025364D">
              <w:rPr>
                <w:rFonts w:ascii="Times New Roman" w:hAnsi="Times New Roman"/>
                <w:sz w:val="20"/>
                <w:szCs w:val="20"/>
              </w:rPr>
              <w:t xml:space="preserve">Служители от администрацията, успешно преминали обучения с получаване на сертификат </w:t>
            </w:r>
          </w:p>
        </w:tc>
        <w:tc>
          <w:tcPr>
            <w:tcW w:w="1956" w:type="dxa"/>
          </w:tcPr>
          <w:p w14:paraId="250F29F8" w14:textId="0F144F40" w:rsidR="00157BAE" w:rsidRPr="008816C1" w:rsidRDefault="00157BAE" w:rsidP="00157BAE">
            <w:pPr>
              <w:spacing w:line="240" w:lineRule="auto"/>
              <w:rPr>
                <w:rFonts w:ascii="Times New Roman" w:hAnsi="Times New Roman"/>
                <w:sz w:val="20"/>
                <w:szCs w:val="20"/>
              </w:rPr>
            </w:pPr>
            <w:r>
              <w:rPr>
                <w:rFonts w:ascii="Times New Roman" w:hAnsi="Times New Roman"/>
                <w:sz w:val="20"/>
                <w:szCs w:val="20"/>
              </w:rPr>
              <w:t xml:space="preserve">Относителен дял на </w:t>
            </w:r>
            <w:r w:rsidRPr="00E62D37">
              <w:rPr>
                <w:rFonts w:ascii="Times New Roman" w:hAnsi="Times New Roman"/>
                <w:sz w:val="20"/>
                <w:szCs w:val="20"/>
              </w:rPr>
              <w:t>служители в</w:t>
            </w:r>
            <w:r>
              <w:rPr>
                <w:rFonts w:ascii="Times New Roman" w:hAnsi="Times New Roman"/>
                <w:sz w:val="20"/>
                <w:szCs w:val="20"/>
              </w:rPr>
              <w:t xml:space="preserve"> администрации</w:t>
            </w:r>
            <w:r w:rsidRPr="008816C1">
              <w:rPr>
                <w:rFonts w:ascii="Times New Roman" w:hAnsi="Times New Roman"/>
                <w:sz w:val="20"/>
                <w:szCs w:val="20"/>
              </w:rPr>
              <w:t xml:space="preserve">, </w:t>
            </w:r>
            <w:r>
              <w:rPr>
                <w:rFonts w:ascii="Times New Roman" w:hAnsi="Times New Roman"/>
                <w:sz w:val="20"/>
                <w:szCs w:val="20"/>
              </w:rPr>
              <w:t>подпомагащи орган на изпълнителната власт, както и  администрации, подпомагащи други държавни органи, създадени със закон, успешно</w:t>
            </w:r>
            <w:r w:rsidRPr="008816C1">
              <w:rPr>
                <w:rFonts w:ascii="Times New Roman" w:hAnsi="Times New Roman"/>
                <w:sz w:val="20"/>
                <w:szCs w:val="20"/>
              </w:rPr>
              <w:t xml:space="preserve"> приключили </w:t>
            </w:r>
            <w:r>
              <w:rPr>
                <w:rFonts w:ascii="Times New Roman" w:hAnsi="Times New Roman"/>
                <w:sz w:val="20"/>
                <w:szCs w:val="20"/>
              </w:rPr>
              <w:t xml:space="preserve">курс </w:t>
            </w:r>
            <w:r w:rsidRPr="008816C1">
              <w:rPr>
                <w:rFonts w:ascii="Times New Roman" w:hAnsi="Times New Roman"/>
                <w:sz w:val="20"/>
                <w:szCs w:val="20"/>
              </w:rPr>
              <w:t>на обучение</w:t>
            </w:r>
            <w:r>
              <w:rPr>
                <w:rFonts w:ascii="Times New Roman" w:hAnsi="Times New Roman"/>
                <w:sz w:val="20"/>
                <w:szCs w:val="20"/>
              </w:rPr>
              <w:t xml:space="preserve">, </w:t>
            </w:r>
            <w:r w:rsidRPr="008816C1">
              <w:rPr>
                <w:rFonts w:ascii="Times New Roman" w:hAnsi="Times New Roman"/>
                <w:sz w:val="20"/>
                <w:szCs w:val="20"/>
              </w:rPr>
              <w:t xml:space="preserve"> </w:t>
            </w:r>
            <w:r>
              <w:rPr>
                <w:rFonts w:ascii="Times New Roman" w:hAnsi="Times New Roman"/>
                <w:sz w:val="20"/>
                <w:szCs w:val="20"/>
              </w:rPr>
              <w:t xml:space="preserve">подкрепен от </w:t>
            </w:r>
            <w:r w:rsidRPr="008816C1">
              <w:rPr>
                <w:rFonts w:ascii="Times New Roman" w:hAnsi="Times New Roman"/>
                <w:sz w:val="20"/>
                <w:szCs w:val="20"/>
              </w:rPr>
              <w:t>ОПДУ с получаване на сертификат.</w:t>
            </w:r>
          </w:p>
          <w:p w14:paraId="51C9E6C2" w14:textId="1930F64F" w:rsidR="00157BAE" w:rsidRPr="0025364D" w:rsidRDefault="00157BAE" w:rsidP="00157BAE">
            <w:pPr>
              <w:spacing w:line="240" w:lineRule="auto"/>
              <w:rPr>
                <w:rFonts w:ascii="Times New Roman" w:hAnsi="Times New Roman"/>
                <w:sz w:val="20"/>
                <w:szCs w:val="20"/>
              </w:rPr>
            </w:pPr>
          </w:p>
        </w:tc>
        <w:tc>
          <w:tcPr>
            <w:tcW w:w="3373" w:type="dxa"/>
          </w:tcPr>
          <w:p w14:paraId="49A68E3F" w14:textId="0666070D" w:rsidR="00157BAE" w:rsidRPr="0025364D" w:rsidRDefault="00157BAE" w:rsidP="00157BAE">
            <w:pPr>
              <w:spacing w:line="240" w:lineRule="auto"/>
              <w:rPr>
                <w:rFonts w:ascii="Times New Roman" w:hAnsi="Times New Roman"/>
                <w:sz w:val="20"/>
                <w:szCs w:val="20"/>
              </w:rPr>
            </w:pPr>
            <w:r w:rsidRPr="0025364D">
              <w:rPr>
                <w:rFonts w:ascii="Times New Roman" w:hAnsi="Times New Roman"/>
                <w:sz w:val="20"/>
                <w:szCs w:val="20"/>
              </w:rPr>
              <w:t xml:space="preserve">УО изчислява делът на успешно преминалите обучение като процентно съотношение между броя на получените сертификати и общия брой обучени служители. </w:t>
            </w:r>
          </w:p>
          <w:p w14:paraId="6625823D" w14:textId="77777777" w:rsidR="00157BAE" w:rsidRDefault="00157BAE" w:rsidP="00157BAE">
            <w:pPr>
              <w:spacing w:line="240" w:lineRule="auto"/>
              <w:rPr>
                <w:rFonts w:ascii="Times New Roman" w:hAnsi="Times New Roman"/>
                <w:sz w:val="20"/>
                <w:szCs w:val="20"/>
              </w:rPr>
            </w:pPr>
            <w:r>
              <w:rPr>
                <w:rFonts w:ascii="Times New Roman" w:hAnsi="Times New Roman"/>
                <w:sz w:val="20"/>
                <w:szCs w:val="20"/>
              </w:rPr>
              <w:t>За целта, като физически напредък бенефициентите отчитат броя служители в администрациите, подпомагащи орган на изпълнителната власт, както и в администрации, подпомагащи други държавни органи, създадени със закон, завършили обучение с получаване на сертификат, както и общия брой служители (индикатор 02-6).</w:t>
            </w:r>
          </w:p>
          <w:p w14:paraId="15ABE4B3" w14:textId="132922BE" w:rsidR="00157BAE" w:rsidRPr="0025364D" w:rsidRDefault="00157BAE" w:rsidP="00157BAE">
            <w:pPr>
              <w:spacing w:line="240" w:lineRule="auto"/>
              <w:rPr>
                <w:rFonts w:ascii="Times New Roman" w:hAnsi="Times New Roman"/>
                <w:sz w:val="20"/>
                <w:szCs w:val="20"/>
              </w:rPr>
            </w:pPr>
            <w:r w:rsidRPr="0025364D">
              <w:rPr>
                <w:rFonts w:ascii="Times New Roman" w:hAnsi="Times New Roman"/>
                <w:sz w:val="20"/>
                <w:szCs w:val="20"/>
              </w:rPr>
              <w:t xml:space="preserve">Един служител е възможно да е завършил успешно и да е получил сертификат за повече от едно обучение. Индикаторът отчита броя на </w:t>
            </w:r>
            <w:r>
              <w:rPr>
                <w:rFonts w:ascii="Times New Roman" w:hAnsi="Times New Roman"/>
                <w:sz w:val="20"/>
                <w:szCs w:val="20"/>
              </w:rPr>
              <w:t xml:space="preserve">успешно </w:t>
            </w:r>
            <w:r w:rsidRPr="0025364D">
              <w:rPr>
                <w:rFonts w:ascii="Times New Roman" w:hAnsi="Times New Roman"/>
                <w:sz w:val="20"/>
                <w:szCs w:val="20"/>
              </w:rPr>
              <w:t xml:space="preserve">преминатите </w:t>
            </w:r>
            <w:r>
              <w:rPr>
                <w:rFonts w:ascii="Times New Roman" w:hAnsi="Times New Roman"/>
                <w:sz w:val="20"/>
                <w:szCs w:val="20"/>
              </w:rPr>
              <w:t>човеко-</w:t>
            </w:r>
            <w:r w:rsidRPr="0025364D">
              <w:rPr>
                <w:rFonts w:ascii="Times New Roman" w:hAnsi="Times New Roman"/>
                <w:sz w:val="20"/>
                <w:szCs w:val="20"/>
              </w:rPr>
              <w:t>обучения</w:t>
            </w:r>
            <w:r>
              <w:rPr>
                <w:rFonts w:ascii="Times New Roman" w:hAnsi="Times New Roman"/>
                <w:sz w:val="20"/>
                <w:szCs w:val="20"/>
              </w:rPr>
              <w:t xml:space="preserve"> с получаване на сертификат</w:t>
            </w:r>
            <w:r w:rsidRPr="0025364D">
              <w:rPr>
                <w:rFonts w:ascii="Times New Roman" w:hAnsi="Times New Roman"/>
                <w:sz w:val="20"/>
                <w:szCs w:val="20"/>
              </w:rPr>
              <w:t>.</w:t>
            </w:r>
          </w:p>
          <w:p w14:paraId="7E716A62" w14:textId="77777777" w:rsidR="00157BAE" w:rsidRPr="0025364D" w:rsidRDefault="00157BAE" w:rsidP="00157BAE">
            <w:pPr>
              <w:spacing w:line="240" w:lineRule="auto"/>
              <w:rPr>
                <w:rFonts w:ascii="Times New Roman" w:hAnsi="Times New Roman"/>
                <w:sz w:val="20"/>
                <w:szCs w:val="20"/>
              </w:rPr>
            </w:pPr>
            <w:r w:rsidRPr="0025364D">
              <w:rPr>
                <w:rFonts w:ascii="Times New Roman" w:hAnsi="Times New Roman"/>
                <w:sz w:val="20"/>
                <w:szCs w:val="20"/>
              </w:rPr>
              <w:t>Индикаторът се изчислява с натрупване.</w:t>
            </w:r>
          </w:p>
          <w:p w14:paraId="600B3D1E" w14:textId="77777777" w:rsidR="00157BAE" w:rsidRPr="0025364D" w:rsidRDefault="00157BAE" w:rsidP="00157BAE">
            <w:pPr>
              <w:spacing w:line="240" w:lineRule="auto"/>
              <w:rPr>
                <w:rFonts w:ascii="Times New Roman" w:hAnsi="Times New Roman"/>
                <w:sz w:val="20"/>
                <w:szCs w:val="20"/>
              </w:rPr>
            </w:pPr>
          </w:p>
        </w:tc>
        <w:tc>
          <w:tcPr>
            <w:tcW w:w="596" w:type="dxa"/>
          </w:tcPr>
          <w:p w14:paraId="2A348A22" w14:textId="5508C78D" w:rsidR="00157BAE" w:rsidRPr="0025364D" w:rsidRDefault="00157BAE" w:rsidP="00157BAE">
            <w:pPr>
              <w:spacing w:line="240" w:lineRule="auto"/>
              <w:jc w:val="center"/>
              <w:rPr>
                <w:rFonts w:ascii="Times New Roman" w:hAnsi="Times New Roman"/>
                <w:sz w:val="20"/>
                <w:szCs w:val="20"/>
              </w:rPr>
            </w:pPr>
            <w:r>
              <w:rPr>
                <w:rFonts w:ascii="Times New Roman" w:hAnsi="Times New Roman"/>
                <w:sz w:val="20"/>
                <w:szCs w:val="20"/>
              </w:rPr>
              <w:t>Процент служители в администрацията</w:t>
            </w:r>
          </w:p>
        </w:tc>
        <w:tc>
          <w:tcPr>
            <w:tcW w:w="596" w:type="dxa"/>
          </w:tcPr>
          <w:p w14:paraId="3CA3F2D9" w14:textId="77777777" w:rsidR="00157BAE" w:rsidRPr="0025364D" w:rsidRDefault="00157BAE" w:rsidP="00157BAE">
            <w:pPr>
              <w:spacing w:line="240" w:lineRule="auto"/>
              <w:jc w:val="center"/>
              <w:rPr>
                <w:rFonts w:ascii="Times New Roman" w:hAnsi="Times New Roman"/>
                <w:sz w:val="20"/>
                <w:szCs w:val="20"/>
              </w:rPr>
            </w:pPr>
            <w:r w:rsidRPr="0025364D">
              <w:rPr>
                <w:rFonts w:ascii="Times New Roman" w:hAnsi="Times New Roman"/>
                <w:sz w:val="20"/>
                <w:szCs w:val="20"/>
              </w:rPr>
              <w:t>80%</w:t>
            </w:r>
          </w:p>
        </w:tc>
        <w:tc>
          <w:tcPr>
            <w:tcW w:w="1022" w:type="dxa"/>
          </w:tcPr>
          <w:p w14:paraId="78A84705" w14:textId="77777777" w:rsidR="00157BAE" w:rsidRPr="0025364D" w:rsidRDefault="00157BAE" w:rsidP="00157BAE">
            <w:pPr>
              <w:snapToGrid w:val="0"/>
              <w:spacing w:line="240" w:lineRule="auto"/>
              <w:jc w:val="center"/>
              <w:rPr>
                <w:rFonts w:ascii="Times New Roman" w:hAnsi="Times New Roman"/>
                <w:sz w:val="20"/>
                <w:szCs w:val="20"/>
              </w:rPr>
            </w:pPr>
            <w:r w:rsidRPr="0025364D">
              <w:rPr>
                <w:rFonts w:ascii="Times New Roman" w:hAnsi="Times New Roman"/>
                <w:sz w:val="20"/>
                <w:szCs w:val="20"/>
              </w:rPr>
              <w:t>82%/ 85%</w:t>
            </w:r>
          </w:p>
        </w:tc>
        <w:tc>
          <w:tcPr>
            <w:tcW w:w="850" w:type="dxa"/>
          </w:tcPr>
          <w:p w14:paraId="6AB98300" w14:textId="77777777" w:rsidR="00157BAE" w:rsidRPr="0025364D" w:rsidRDefault="00157BAE" w:rsidP="00157BAE">
            <w:pPr>
              <w:spacing w:line="240" w:lineRule="auto"/>
              <w:rPr>
                <w:rFonts w:ascii="Times New Roman" w:hAnsi="Times New Roman"/>
                <w:sz w:val="20"/>
                <w:szCs w:val="20"/>
              </w:rPr>
            </w:pPr>
            <w:r w:rsidRPr="0025364D">
              <w:rPr>
                <w:rFonts w:ascii="Times New Roman" w:hAnsi="Times New Roman"/>
                <w:sz w:val="20"/>
                <w:szCs w:val="20"/>
              </w:rPr>
              <w:t>Ежегодно</w:t>
            </w:r>
          </w:p>
        </w:tc>
        <w:tc>
          <w:tcPr>
            <w:tcW w:w="1418" w:type="dxa"/>
          </w:tcPr>
          <w:p w14:paraId="69E37E53" w14:textId="77777777" w:rsidR="00157BAE" w:rsidRPr="0025364D" w:rsidRDefault="00157BAE" w:rsidP="00157BAE">
            <w:pPr>
              <w:spacing w:line="240" w:lineRule="auto"/>
              <w:rPr>
                <w:rFonts w:ascii="Times New Roman" w:hAnsi="Times New Roman"/>
                <w:sz w:val="20"/>
                <w:szCs w:val="20"/>
              </w:rPr>
            </w:pPr>
            <w:r w:rsidRPr="0025364D">
              <w:rPr>
                <w:rFonts w:ascii="Times New Roman" w:hAnsi="Times New Roman"/>
                <w:sz w:val="20"/>
                <w:szCs w:val="20"/>
              </w:rPr>
              <w:t>Рамка за изпълнение</w:t>
            </w:r>
          </w:p>
          <w:p w14:paraId="5772227F" w14:textId="77777777" w:rsidR="00157BAE" w:rsidRPr="0025364D" w:rsidRDefault="00157BAE" w:rsidP="00157BAE">
            <w:pPr>
              <w:spacing w:line="240" w:lineRule="auto"/>
              <w:rPr>
                <w:rFonts w:ascii="Times New Roman" w:hAnsi="Times New Roman"/>
                <w:sz w:val="20"/>
                <w:szCs w:val="20"/>
              </w:rPr>
            </w:pPr>
            <w:r w:rsidRPr="0025364D">
              <w:rPr>
                <w:rFonts w:ascii="Times New Roman" w:hAnsi="Times New Roman"/>
                <w:sz w:val="20"/>
                <w:szCs w:val="20"/>
              </w:rPr>
              <w:t>О2-5</w:t>
            </w:r>
          </w:p>
          <w:p w14:paraId="50A25500" w14:textId="77777777" w:rsidR="00157BAE" w:rsidRPr="0025364D" w:rsidRDefault="00157BAE" w:rsidP="00157BAE">
            <w:pPr>
              <w:spacing w:line="240" w:lineRule="auto"/>
              <w:rPr>
                <w:rFonts w:ascii="Times New Roman" w:hAnsi="Times New Roman"/>
                <w:sz w:val="20"/>
                <w:szCs w:val="20"/>
              </w:rPr>
            </w:pPr>
            <w:r w:rsidRPr="0025364D">
              <w:rPr>
                <w:rFonts w:ascii="Times New Roman" w:hAnsi="Times New Roman"/>
                <w:sz w:val="20"/>
                <w:szCs w:val="20"/>
              </w:rPr>
              <w:t>О2-6</w:t>
            </w:r>
          </w:p>
        </w:tc>
        <w:tc>
          <w:tcPr>
            <w:tcW w:w="791" w:type="dxa"/>
          </w:tcPr>
          <w:p w14:paraId="7EA3CC4B" w14:textId="08A4E945" w:rsidR="00157BAE" w:rsidRPr="0025364D" w:rsidRDefault="00157BAE" w:rsidP="00157BAE">
            <w:pPr>
              <w:spacing w:line="240" w:lineRule="auto"/>
              <w:jc w:val="center"/>
              <w:rPr>
                <w:rFonts w:ascii="Times New Roman" w:hAnsi="Times New Roman"/>
                <w:sz w:val="20"/>
                <w:szCs w:val="20"/>
              </w:rPr>
            </w:pPr>
            <w:r w:rsidRPr="0025364D">
              <w:rPr>
                <w:rFonts w:ascii="Times New Roman" w:hAnsi="Times New Roman"/>
                <w:sz w:val="20"/>
                <w:szCs w:val="20"/>
              </w:rPr>
              <w:t>Доклади на бенефициенти, ИСУН, и мониторинг от УО</w:t>
            </w:r>
            <w:r>
              <w:rPr>
                <w:rFonts w:ascii="Times New Roman" w:hAnsi="Times New Roman"/>
                <w:sz w:val="20"/>
                <w:szCs w:val="20"/>
              </w:rPr>
              <w:t xml:space="preserve">, Доклад за състоянието на администрацията и/или ИИСДА </w:t>
            </w:r>
          </w:p>
        </w:tc>
        <w:tc>
          <w:tcPr>
            <w:tcW w:w="851" w:type="dxa"/>
          </w:tcPr>
          <w:p w14:paraId="6CE15DA4" w14:textId="77777777" w:rsidR="00157BAE" w:rsidRPr="002B4ABB" w:rsidRDefault="00157BAE" w:rsidP="00157BAE">
            <w:pPr>
              <w:spacing w:line="240" w:lineRule="auto"/>
              <w:rPr>
                <w:rFonts w:ascii="Times New Roman" w:hAnsi="Times New Roman"/>
                <w:sz w:val="20"/>
                <w:szCs w:val="20"/>
              </w:rPr>
            </w:pPr>
            <w:r w:rsidRPr="0025364D">
              <w:rPr>
                <w:rFonts w:ascii="Times New Roman" w:hAnsi="Times New Roman"/>
                <w:sz w:val="20"/>
                <w:szCs w:val="20"/>
              </w:rPr>
              <w:t>Средно</w:t>
            </w:r>
          </w:p>
        </w:tc>
        <w:tc>
          <w:tcPr>
            <w:tcW w:w="709" w:type="dxa"/>
          </w:tcPr>
          <w:p w14:paraId="1CD25B49"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УО</w:t>
            </w:r>
          </w:p>
        </w:tc>
      </w:tr>
      <w:tr w:rsidR="00157BAE" w:rsidRPr="0025364D" w14:paraId="60AFE112" w14:textId="77777777" w:rsidTr="0002152F">
        <w:trPr>
          <w:trHeight w:val="875"/>
        </w:trPr>
        <w:tc>
          <w:tcPr>
            <w:tcW w:w="720" w:type="dxa"/>
          </w:tcPr>
          <w:p w14:paraId="674AB40D"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R2-4</w:t>
            </w:r>
          </w:p>
        </w:tc>
        <w:tc>
          <w:tcPr>
            <w:tcW w:w="1692" w:type="dxa"/>
          </w:tcPr>
          <w:p w14:paraId="37EA3E33" w14:textId="77777777" w:rsidR="00157BAE" w:rsidRPr="0025364D" w:rsidRDefault="00157BAE" w:rsidP="00157BAE">
            <w:pPr>
              <w:spacing w:line="240" w:lineRule="auto"/>
              <w:rPr>
                <w:rFonts w:ascii="Times New Roman" w:hAnsi="Times New Roman"/>
                <w:sz w:val="20"/>
                <w:szCs w:val="20"/>
              </w:rPr>
            </w:pPr>
            <w:r w:rsidRPr="0025364D">
              <w:rPr>
                <w:rFonts w:ascii="Times New Roman" w:hAnsi="Times New Roman"/>
                <w:sz w:val="20"/>
                <w:szCs w:val="20"/>
              </w:rPr>
              <w:t>Отправени препоръки от НПО и мрежи от НПО към процеса на формиране, осъществяване и мониторинг на политики</w:t>
            </w:r>
          </w:p>
        </w:tc>
        <w:tc>
          <w:tcPr>
            <w:tcW w:w="1956" w:type="dxa"/>
          </w:tcPr>
          <w:p w14:paraId="3060FE73" w14:textId="7C206EF9" w:rsidR="00157BAE" w:rsidRPr="00715A81" w:rsidRDefault="00157BAE" w:rsidP="00157BAE">
            <w:pPr>
              <w:spacing w:line="240" w:lineRule="auto"/>
              <w:rPr>
                <w:rFonts w:ascii="Times New Roman" w:hAnsi="Times New Roman"/>
                <w:sz w:val="20"/>
                <w:szCs w:val="20"/>
              </w:rPr>
            </w:pPr>
            <w:r w:rsidRPr="00715A81">
              <w:rPr>
                <w:rFonts w:ascii="Times New Roman" w:hAnsi="Times New Roman"/>
                <w:sz w:val="20"/>
                <w:szCs w:val="20"/>
              </w:rPr>
              <w:t xml:space="preserve">Брой препоръки, отправени от НПО, социално-икономически партньори </w:t>
            </w:r>
            <w:r>
              <w:rPr>
                <w:rFonts w:ascii="Times New Roman" w:hAnsi="Times New Roman"/>
                <w:sz w:val="20"/>
                <w:szCs w:val="20"/>
              </w:rPr>
              <w:t xml:space="preserve">(СИП) </w:t>
            </w:r>
            <w:r w:rsidRPr="00715A81">
              <w:rPr>
                <w:rFonts w:ascii="Times New Roman" w:hAnsi="Times New Roman"/>
                <w:sz w:val="20"/>
                <w:szCs w:val="20"/>
              </w:rPr>
              <w:t xml:space="preserve">и мрежи от НПО за промени в нормативни актове, стратегически документи, </w:t>
            </w:r>
            <w:r w:rsidRPr="00715A81">
              <w:rPr>
                <w:rFonts w:ascii="Times New Roman" w:hAnsi="Times New Roman"/>
                <w:sz w:val="20"/>
                <w:szCs w:val="20"/>
              </w:rPr>
              <w:lastRenderedPageBreak/>
              <w:t xml:space="preserve">включително за подобряване на гражданското участие, както и </w:t>
            </w:r>
            <w:r>
              <w:rPr>
                <w:rFonts w:ascii="Times New Roman" w:hAnsi="Times New Roman"/>
                <w:sz w:val="20"/>
                <w:szCs w:val="20"/>
              </w:rPr>
              <w:t xml:space="preserve">за </w:t>
            </w:r>
            <w:r w:rsidRPr="00715A81">
              <w:rPr>
                <w:rFonts w:ascii="Times New Roman" w:hAnsi="Times New Roman"/>
                <w:sz w:val="20"/>
                <w:szCs w:val="20"/>
              </w:rPr>
              <w:t xml:space="preserve">подобряване на консултативни процеси за планиране реализация </w:t>
            </w:r>
            <w:r>
              <w:rPr>
                <w:rFonts w:ascii="Times New Roman" w:hAnsi="Times New Roman"/>
                <w:sz w:val="20"/>
                <w:szCs w:val="20"/>
              </w:rPr>
              <w:t xml:space="preserve">и мониторинг </w:t>
            </w:r>
            <w:r w:rsidRPr="00715A81">
              <w:rPr>
                <w:rFonts w:ascii="Times New Roman" w:hAnsi="Times New Roman"/>
                <w:sz w:val="20"/>
                <w:szCs w:val="20"/>
              </w:rPr>
              <w:t>на публични политики.</w:t>
            </w:r>
          </w:p>
          <w:p w14:paraId="140E460A" w14:textId="77777777" w:rsidR="00157BAE" w:rsidRPr="00715A81" w:rsidRDefault="00157BAE" w:rsidP="00157BAE">
            <w:pPr>
              <w:spacing w:line="240" w:lineRule="auto"/>
              <w:rPr>
                <w:rFonts w:ascii="Times New Roman" w:hAnsi="Times New Roman"/>
                <w:sz w:val="20"/>
                <w:szCs w:val="20"/>
              </w:rPr>
            </w:pPr>
            <w:r w:rsidRPr="00715A81">
              <w:rPr>
                <w:rFonts w:ascii="Times New Roman" w:hAnsi="Times New Roman"/>
                <w:sz w:val="20"/>
                <w:szCs w:val="20"/>
              </w:rPr>
              <w:t>Социално-икономически партньори са национално-представените организации на работодателите и на работниците и служителите в Република България.</w:t>
            </w:r>
          </w:p>
          <w:p w14:paraId="02A1B352" w14:textId="77777777" w:rsidR="00157BAE" w:rsidRPr="00715A81" w:rsidRDefault="00157BAE" w:rsidP="00157BAE">
            <w:pPr>
              <w:spacing w:line="240" w:lineRule="auto"/>
              <w:rPr>
                <w:rFonts w:ascii="Times New Roman" w:hAnsi="Times New Roman"/>
                <w:sz w:val="20"/>
                <w:szCs w:val="20"/>
              </w:rPr>
            </w:pPr>
            <w:r w:rsidRPr="00715A81">
              <w:rPr>
                <w:rFonts w:ascii="Times New Roman" w:hAnsi="Times New Roman"/>
                <w:sz w:val="20"/>
                <w:szCs w:val="20"/>
              </w:rPr>
              <w:t xml:space="preserve">Неправителствена организация (НПО) за целите на ОПДУ е всяка местна, национална или международна доброволна организация в обществена полза, регистрирана по ЗЮЛНЦ или друг еквивалентен закон и фигурираща в </w:t>
            </w:r>
            <w:r w:rsidRPr="00715A81">
              <w:rPr>
                <w:rFonts w:ascii="Times New Roman" w:hAnsi="Times New Roman"/>
                <w:sz w:val="20"/>
                <w:szCs w:val="20"/>
              </w:rPr>
              <w:lastRenderedPageBreak/>
              <w:t xml:space="preserve">регистъра на ЮЛНЦ в обществена полза. </w:t>
            </w:r>
          </w:p>
          <w:p w14:paraId="1069016C" w14:textId="6B67253F" w:rsidR="00157BAE" w:rsidRPr="0025364D" w:rsidRDefault="00157BAE" w:rsidP="00157BAE">
            <w:pPr>
              <w:spacing w:line="240" w:lineRule="auto"/>
              <w:rPr>
                <w:rFonts w:ascii="Times New Roman" w:hAnsi="Times New Roman"/>
                <w:sz w:val="20"/>
                <w:szCs w:val="20"/>
              </w:rPr>
            </w:pPr>
          </w:p>
        </w:tc>
        <w:tc>
          <w:tcPr>
            <w:tcW w:w="3373" w:type="dxa"/>
          </w:tcPr>
          <w:p w14:paraId="05CD6190" w14:textId="17FBBD1F" w:rsidR="00157BAE" w:rsidRDefault="00157BAE" w:rsidP="00157BAE">
            <w:pPr>
              <w:spacing w:line="240" w:lineRule="auto"/>
              <w:rPr>
                <w:rFonts w:ascii="Times New Roman" w:hAnsi="Times New Roman"/>
                <w:sz w:val="20"/>
                <w:szCs w:val="20"/>
              </w:rPr>
            </w:pPr>
            <w:r>
              <w:rPr>
                <w:rFonts w:ascii="Times New Roman" w:hAnsi="Times New Roman"/>
                <w:sz w:val="20"/>
                <w:szCs w:val="20"/>
              </w:rPr>
              <w:lastRenderedPageBreak/>
              <w:t>Отчита се брой препоръки</w:t>
            </w:r>
            <w:r w:rsidRPr="0025364D">
              <w:rPr>
                <w:rFonts w:ascii="Times New Roman" w:hAnsi="Times New Roman"/>
                <w:sz w:val="20"/>
                <w:szCs w:val="20"/>
              </w:rPr>
              <w:t>, изведени от анализи, проучвания, оценки и др. дейности от НПО</w:t>
            </w:r>
            <w:r>
              <w:rPr>
                <w:rFonts w:ascii="Times New Roman" w:hAnsi="Times New Roman"/>
                <w:sz w:val="20"/>
                <w:szCs w:val="20"/>
              </w:rPr>
              <w:t xml:space="preserve">, СИП  </w:t>
            </w:r>
            <w:r w:rsidRPr="0025364D">
              <w:rPr>
                <w:rFonts w:ascii="Times New Roman" w:hAnsi="Times New Roman"/>
                <w:sz w:val="20"/>
                <w:szCs w:val="20"/>
              </w:rPr>
              <w:t>или мрежи</w:t>
            </w:r>
            <w:r>
              <w:rPr>
                <w:rFonts w:ascii="Times New Roman" w:hAnsi="Times New Roman"/>
                <w:sz w:val="20"/>
                <w:szCs w:val="20"/>
              </w:rPr>
              <w:t xml:space="preserve"> от</w:t>
            </w:r>
            <w:r w:rsidRPr="0025364D">
              <w:rPr>
                <w:rFonts w:ascii="Times New Roman" w:hAnsi="Times New Roman"/>
                <w:sz w:val="20"/>
                <w:szCs w:val="20"/>
              </w:rPr>
              <w:t xml:space="preserve"> НПО за подобряване на процеса на формулиране, осъществяване и мониторинг на </w:t>
            </w:r>
            <w:r>
              <w:rPr>
                <w:rFonts w:ascii="Times New Roman" w:hAnsi="Times New Roman"/>
                <w:sz w:val="20"/>
                <w:szCs w:val="20"/>
              </w:rPr>
              <w:t xml:space="preserve">публични </w:t>
            </w:r>
            <w:r w:rsidRPr="0025364D">
              <w:rPr>
                <w:rFonts w:ascii="Times New Roman" w:hAnsi="Times New Roman"/>
                <w:sz w:val="20"/>
                <w:szCs w:val="20"/>
              </w:rPr>
              <w:t>политики, включително усъвършенстване провеждането на консултативни процеси</w:t>
            </w:r>
            <w:r>
              <w:rPr>
                <w:rFonts w:ascii="Times New Roman" w:hAnsi="Times New Roman"/>
                <w:sz w:val="20"/>
                <w:szCs w:val="20"/>
              </w:rPr>
              <w:t>.</w:t>
            </w:r>
          </w:p>
          <w:p w14:paraId="54A87F59" w14:textId="312250A7" w:rsidR="00157BAE" w:rsidRPr="00816A23" w:rsidRDefault="00157BAE" w:rsidP="00157BAE">
            <w:pPr>
              <w:pStyle w:val="ListParagraph"/>
              <w:numPr>
                <w:ilvl w:val="0"/>
                <w:numId w:val="19"/>
              </w:numPr>
              <w:spacing w:line="240" w:lineRule="auto"/>
              <w:rPr>
                <w:rFonts w:ascii="Times New Roman" w:hAnsi="Times New Roman"/>
                <w:sz w:val="20"/>
                <w:szCs w:val="20"/>
              </w:rPr>
            </w:pPr>
            <w:r w:rsidRPr="00816A23">
              <w:rPr>
                <w:rFonts w:ascii="Times New Roman" w:hAnsi="Times New Roman"/>
                <w:sz w:val="20"/>
                <w:szCs w:val="20"/>
              </w:rPr>
              <w:lastRenderedPageBreak/>
              <w:t>За проекти на НПО, СИП или мрежи от НПО анализите, проучванията и оценките следва да бъдат разработени, както и препоръките да бъдат изпратени до съответния орган на власт или администрация в рамките на проекта.</w:t>
            </w:r>
          </w:p>
          <w:p w14:paraId="0C7CD23E" w14:textId="7488430E" w:rsidR="00157BAE" w:rsidRPr="00816A23" w:rsidRDefault="00157BAE" w:rsidP="00157BAE">
            <w:pPr>
              <w:pStyle w:val="ListParagraph"/>
              <w:numPr>
                <w:ilvl w:val="0"/>
                <w:numId w:val="19"/>
              </w:numPr>
              <w:spacing w:line="240" w:lineRule="auto"/>
              <w:rPr>
                <w:rFonts w:ascii="Times New Roman" w:hAnsi="Times New Roman"/>
                <w:sz w:val="20"/>
                <w:szCs w:val="20"/>
              </w:rPr>
            </w:pPr>
            <w:r w:rsidRPr="00816A23">
              <w:rPr>
                <w:rFonts w:ascii="Times New Roman" w:hAnsi="Times New Roman"/>
                <w:sz w:val="20"/>
                <w:szCs w:val="20"/>
              </w:rPr>
              <w:t xml:space="preserve">За проекти на администрации като напредък по индикатора следва да бъдат отчитани и препоръки от НПО, СИП или мрежи от НПО, получени и след края на проекта в резултат на прилагане на консултативни механизми, финансирани по ОПДУ (например </w:t>
            </w:r>
            <w:r w:rsidRPr="00816A23">
              <w:rPr>
                <w:rFonts w:ascii="Times New Roman" w:hAnsi="Times New Roman"/>
                <w:sz w:val="20"/>
                <w:szCs w:val="20"/>
                <w:lang w:val="en-US"/>
              </w:rPr>
              <w:t>www</w:t>
            </w:r>
            <w:r w:rsidRPr="00533094">
              <w:rPr>
                <w:rFonts w:ascii="Times New Roman" w:hAnsi="Times New Roman"/>
                <w:sz w:val="20"/>
                <w:szCs w:val="20"/>
                <w:lang w:val="ru-RU"/>
              </w:rPr>
              <w:t>.</w:t>
            </w:r>
            <w:r w:rsidRPr="00816A23">
              <w:rPr>
                <w:rFonts w:ascii="Times New Roman" w:hAnsi="Times New Roman"/>
                <w:sz w:val="20"/>
                <w:szCs w:val="20"/>
                <w:lang w:val="en-US"/>
              </w:rPr>
              <w:t>strategy</w:t>
            </w:r>
            <w:r w:rsidRPr="00533094">
              <w:rPr>
                <w:rFonts w:ascii="Times New Roman" w:hAnsi="Times New Roman"/>
                <w:sz w:val="20"/>
                <w:szCs w:val="20"/>
                <w:lang w:val="ru-RU"/>
              </w:rPr>
              <w:t>.</w:t>
            </w:r>
            <w:proofErr w:type="spellStart"/>
            <w:r w:rsidRPr="00816A23">
              <w:rPr>
                <w:rFonts w:ascii="Times New Roman" w:hAnsi="Times New Roman"/>
                <w:sz w:val="20"/>
                <w:szCs w:val="20"/>
                <w:lang w:val="en-US"/>
              </w:rPr>
              <w:t>bg</w:t>
            </w:r>
            <w:proofErr w:type="spellEnd"/>
            <w:r w:rsidRPr="00816A23">
              <w:rPr>
                <w:rFonts w:ascii="Times New Roman" w:hAnsi="Times New Roman"/>
                <w:sz w:val="20"/>
                <w:szCs w:val="20"/>
              </w:rPr>
              <w:t>)</w:t>
            </w:r>
          </w:p>
          <w:p w14:paraId="64B7796C" w14:textId="77777777" w:rsidR="00157BAE" w:rsidRPr="0025364D" w:rsidRDefault="00157BAE" w:rsidP="00157BAE">
            <w:pPr>
              <w:spacing w:line="240" w:lineRule="auto"/>
              <w:rPr>
                <w:rFonts w:ascii="Times New Roman" w:hAnsi="Times New Roman"/>
                <w:sz w:val="20"/>
                <w:szCs w:val="20"/>
              </w:rPr>
            </w:pPr>
            <w:r w:rsidRPr="0025364D">
              <w:rPr>
                <w:rFonts w:ascii="Times New Roman" w:hAnsi="Times New Roman"/>
                <w:sz w:val="20"/>
                <w:szCs w:val="20"/>
              </w:rPr>
              <w:t>Индикаторът се изчислява с натрупване.</w:t>
            </w:r>
          </w:p>
        </w:tc>
        <w:tc>
          <w:tcPr>
            <w:tcW w:w="596" w:type="dxa"/>
          </w:tcPr>
          <w:p w14:paraId="6DBA0185" w14:textId="4F535DD1" w:rsidR="00157BAE" w:rsidRPr="0025364D" w:rsidRDefault="00157BAE" w:rsidP="00157BAE">
            <w:pPr>
              <w:spacing w:line="240" w:lineRule="auto"/>
              <w:jc w:val="center"/>
              <w:rPr>
                <w:rFonts w:ascii="Times New Roman" w:hAnsi="Times New Roman"/>
                <w:sz w:val="20"/>
                <w:szCs w:val="20"/>
              </w:rPr>
            </w:pPr>
            <w:r w:rsidRPr="0025364D">
              <w:rPr>
                <w:rFonts w:ascii="Times New Roman" w:hAnsi="Times New Roman"/>
                <w:sz w:val="20"/>
                <w:szCs w:val="20"/>
              </w:rPr>
              <w:lastRenderedPageBreak/>
              <w:t>Брой</w:t>
            </w:r>
            <w:r>
              <w:rPr>
                <w:rFonts w:ascii="Times New Roman" w:hAnsi="Times New Roman"/>
                <w:sz w:val="20"/>
                <w:szCs w:val="20"/>
              </w:rPr>
              <w:t xml:space="preserve"> препоръки</w:t>
            </w:r>
          </w:p>
        </w:tc>
        <w:tc>
          <w:tcPr>
            <w:tcW w:w="596" w:type="dxa"/>
          </w:tcPr>
          <w:p w14:paraId="13D92AA1" w14:textId="77777777" w:rsidR="00157BAE" w:rsidRPr="0025364D" w:rsidRDefault="00157BAE" w:rsidP="00157BAE">
            <w:pPr>
              <w:spacing w:line="240" w:lineRule="auto"/>
              <w:jc w:val="center"/>
              <w:rPr>
                <w:rFonts w:ascii="Times New Roman" w:hAnsi="Times New Roman"/>
                <w:sz w:val="20"/>
                <w:szCs w:val="20"/>
              </w:rPr>
            </w:pPr>
            <w:r w:rsidRPr="0025364D">
              <w:rPr>
                <w:rFonts w:ascii="Times New Roman" w:hAnsi="Times New Roman"/>
                <w:sz w:val="20"/>
                <w:szCs w:val="20"/>
              </w:rPr>
              <w:t>30</w:t>
            </w:r>
          </w:p>
        </w:tc>
        <w:tc>
          <w:tcPr>
            <w:tcW w:w="1022" w:type="dxa"/>
          </w:tcPr>
          <w:p w14:paraId="0D4517C4" w14:textId="4CDC4144" w:rsidR="00157BAE" w:rsidRPr="0025364D" w:rsidRDefault="00157BAE" w:rsidP="00157BAE">
            <w:pPr>
              <w:snapToGrid w:val="0"/>
              <w:spacing w:line="240" w:lineRule="auto"/>
              <w:jc w:val="center"/>
              <w:rPr>
                <w:rFonts w:ascii="Times New Roman" w:hAnsi="Times New Roman"/>
                <w:sz w:val="20"/>
                <w:szCs w:val="20"/>
              </w:rPr>
            </w:pPr>
            <w:r>
              <w:rPr>
                <w:rFonts w:ascii="Times New Roman" w:hAnsi="Times New Roman"/>
                <w:sz w:val="20"/>
                <w:szCs w:val="20"/>
              </w:rPr>
              <w:t>370</w:t>
            </w:r>
          </w:p>
        </w:tc>
        <w:tc>
          <w:tcPr>
            <w:tcW w:w="850" w:type="dxa"/>
          </w:tcPr>
          <w:p w14:paraId="2EAD734D" w14:textId="77777777" w:rsidR="00157BAE" w:rsidRPr="002B4ABB" w:rsidRDefault="00157BAE" w:rsidP="00157BAE">
            <w:pPr>
              <w:spacing w:line="240" w:lineRule="auto"/>
              <w:rPr>
                <w:rFonts w:ascii="Times New Roman" w:hAnsi="Times New Roman"/>
                <w:sz w:val="20"/>
                <w:szCs w:val="20"/>
              </w:rPr>
            </w:pPr>
            <w:r w:rsidRPr="0025364D">
              <w:rPr>
                <w:rFonts w:ascii="Times New Roman" w:hAnsi="Times New Roman"/>
                <w:sz w:val="20"/>
                <w:szCs w:val="20"/>
              </w:rPr>
              <w:t>Ежегодно</w:t>
            </w:r>
          </w:p>
        </w:tc>
        <w:tc>
          <w:tcPr>
            <w:tcW w:w="1418" w:type="dxa"/>
          </w:tcPr>
          <w:p w14:paraId="4F2D142F" w14:textId="77777777" w:rsidR="00157BAE" w:rsidRPr="0025364D" w:rsidRDefault="00157BAE" w:rsidP="00157BAE">
            <w:pPr>
              <w:spacing w:line="240" w:lineRule="auto"/>
              <w:rPr>
                <w:rFonts w:ascii="Times New Roman" w:hAnsi="Times New Roman"/>
                <w:sz w:val="20"/>
                <w:szCs w:val="20"/>
              </w:rPr>
            </w:pPr>
            <w:r w:rsidRPr="0025364D">
              <w:rPr>
                <w:rFonts w:ascii="Times New Roman" w:hAnsi="Times New Roman"/>
                <w:sz w:val="20"/>
                <w:szCs w:val="20"/>
              </w:rPr>
              <w:t>СО20</w:t>
            </w:r>
          </w:p>
        </w:tc>
        <w:tc>
          <w:tcPr>
            <w:tcW w:w="791" w:type="dxa"/>
          </w:tcPr>
          <w:p w14:paraId="0F6C264B" w14:textId="492CED71" w:rsidR="00157BAE" w:rsidRPr="0025364D" w:rsidRDefault="00157BAE" w:rsidP="00157BAE">
            <w:pPr>
              <w:spacing w:line="240" w:lineRule="auto"/>
              <w:jc w:val="center"/>
              <w:rPr>
                <w:rFonts w:ascii="Times New Roman" w:hAnsi="Times New Roman"/>
                <w:sz w:val="20"/>
                <w:szCs w:val="20"/>
              </w:rPr>
            </w:pPr>
            <w:r w:rsidRPr="00E62D37">
              <w:rPr>
                <w:rFonts w:ascii="Times New Roman" w:hAnsi="Times New Roman"/>
                <w:sz w:val="20"/>
                <w:szCs w:val="20"/>
              </w:rPr>
              <w:t xml:space="preserve">Доклади </w:t>
            </w:r>
            <w:r w:rsidRPr="008816C1">
              <w:rPr>
                <w:rFonts w:ascii="Times New Roman" w:hAnsi="Times New Roman"/>
                <w:sz w:val="20"/>
                <w:szCs w:val="20"/>
              </w:rPr>
              <w:t>от</w:t>
            </w:r>
            <w:r>
              <w:rPr>
                <w:rFonts w:ascii="Times New Roman" w:hAnsi="Times New Roman"/>
                <w:sz w:val="20"/>
                <w:szCs w:val="20"/>
              </w:rPr>
              <w:t xml:space="preserve"> бенефициенти</w:t>
            </w:r>
            <w:r w:rsidRPr="0025364D">
              <w:rPr>
                <w:rFonts w:ascii="Times New Roman" w:hAnsi="Times New Roman"/>
                <w:sz w:val="20"/>
                <w:szCs w:val="20"/>
              </w:rPr>
              <w:t>, ИСУН, мониторинг от УО</w:t>
            </w:r>
          </w:p>
        </w:tc>
        <w:tc>
          <w:tcPr>
            <w:tcW w:w="851" w:type="dxa"/>
          </w:tcPr>
          <w:p w14:paraId="4305CF35"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Ниско</w:t>
            </w:r>
          </w:p>
        </w:tc>
        <w:tc>
          <w:tcPr>
            <w:tcW w:w="709" w:type="dxa"/>
          </w:tcPr>
          <w:p w14:paraId="50EAF46D"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УО</w:t>
            </w:r>
          </w:p>
        </w:tc>
      </w:tr>
      <w:tr w:rsidR="00157BAE" w:rsidRPr="0025364D" w14:paraId="4FB4EB07" w14:textId="77777777" w:rsidTr="0002152F">
        <w:trPr>
          <w:trHeight w:val="875"/>
        </w:trPr>
        <w:tc>
          <w:tcPr>
            <w:tcW w:w="720" w:type="dxa"/>
          </w:tcPr>
          <w:p w14:paraId="565A69D2" w14:textId="77777777" w:rsidR="00157BAE" w:rsidRPr="002B4ABB" w:rsidRDefault="00157BAE" w:rsidP="00157BAE">
            <w:pPr>
              <w:spacing w:line="240" w:lineRule="auto"/>
              <w:rPr>
                <w:rFonts w:ascii="Times New Roman" w:hAnsi="Times New Roman"/>
                <w:sz w:val="20"/>
                <w:szCs w:val="20"/>
              </w:rPr>
            </w:pPr>
            <w:r w:rsidRPr="00816A23">
              <w:rPr>
                <w:rFonts w:ascii="Times New Roman" w:hAnsi="Times New Roman"/>
                <w:sz w:val="20"/>
              </w:rPr>
              <w:lastRenderedPageBreak/>
              <w:t>CO20</w:t>
            </w:r>
          </w:p>
        </w:tc>
        <w:tc>
          <w:tcPr>
            <w:tcW w:w="1692" w:type="dxa"/>
            <w:vAlign w:val="center"/>
          </w:tcPr>
          <w:p w14:paraId="659A87E9" w14:textId="77777777" w:rsidR="00157BAE" w:rsidRPr="0025364D" w:rsidRDefault="00157BAE" w:rsidP="00157BAE">
            <w:pPr>
              <w:spacing w:line="240" w:lineRule="auto"/>
              <w:rPr>
                <w:rFonts w:ascii="Times New Roman" w:eastAsia="Times New Roman" w:hAnsi="Times New Roman"/>
                <w:sz w:val="20"/>
                <w:szCs w:val="20"/>
              </w:rPr>
            </w:pPr>
            <w:r w:rsidRPr="0025364D">
              <w:rPr>
                <w:rFonts w:ascii="Times New Roman" w:eastAsia="Times New Roman" w:hAnsi="Times New Roman"/>
                <w:sz w:val="20"/>
                <w:szCs w:val="20"/>
              </w:rPr>
              <w:t>Брой проекти, изцяло или частично изпълнени от социални партньори или неправителствени организации</w:t>
            </w:r>
          </w:p>
        </w:tc>
        <w:tc>
          <w:tcPr>
            <w:tcW w:w="1956" w:type="dxa"/>
          </w:tcPr>
          <w:p w14:paraId="745CE1B0" w14:textId="77777777" w:rsidR="00157BAE" w:rsidRPr="008816C1" w:rsidRDefault="00157BAE" w:rsidP="00157BAE">
            <w:pPr>
              <w:spacing w:line="240" w:lineRule="auto"/>
              <w:rPr>
                <w:rFonts w:ascii="Times New Roman" w:hAnsi="Times New Roman"/>
                <w:sz w:val="20"/>
                <w:szCs w:val="20"/>
              </w:rPr>
            </w:pPr>
            <w:r w:rsidRPr="00B32AFA">
              <w:rPr>
                <w:rFonts w:ascii="Times New Roman" w:hAnsi="Times New Roman"/>
                <w:sz w:val="20"/>
                <w:szCs w:val="20"/>
              </w:rPr>
              <w:t>Социално-икономически партньори са национално-представените организации на работодателите и на работниците и служителите в Република България.</w:t>
            </w:r>
            <w:r>
              <w:rPr>
                <w:rFonts w:ascii="Times New Roman" w:hAnsi="Times New Roman"/>
                <w:sz w:val="20"/>
                <w:szCs w:val="20"/>
              </w:rPr>
              <w:t xml:space="preserve"> </w:t>
            </w:r>
            <w:r w:rsidRPr="008816C1">
              <w:rPr>
                <w:rFonts w:ascii="Times New Roman" w:hAnsi="Times New Roman"/>
                <w:sz w:val="20"/>
                <w:szCs w:val="20"/>
              </w:rPr>
              <w:t xml:space="preserve">Неправителствена организация (НПО) за целите на ОПДУ е всяка местна, национална или международна доброволна организация в обществена полза, регистрирана по ЗЮЛНЦ или друг еквивалентен закон и фигурираща в регистъра на ЮЛНЦ в обществена полза. </w:t>
            </w:r>
          </w:p>
          <w:p w14:paraId="2A4B1A4B" w14:textId="77777777" w:rsidR="00157BAE" w:rsidRPr="0025364D" w:rsidRDefault="00157BAE" w:rsidP="00157BAE">
            <w:pPr>
              <w:spacing w:line="240" w:lineRule="auto"/>
              <w:rPr>
                <w:rFonts w:ascii="Times New Roman" w:hAnsi="Times New Roman"/>
                <w:sz w:val="20"/>
                <w:szCs w:val="20"/>
              </w:rPr>
            </w:pPr>
            <w:r w:rsidRPr="0025364D">
              <w:rPr>
                <w:rFonts w:ascii="Times New Roman" w:hAnsi="Times New Roman"/>
                <w:sz w:val="20"/>
                <w:szCs w:val="20"/>
              </w:rPr>
              <w:t xml:space="preserve">Тези организации представляват споделения интерес на определена група от </w:t>
            </w:r>
            <w:r w:rsidRPr="0025364D">
              <w:rPr>
                <w:rFonts w:ascii="Times New Roman" w:hAnsi="Times New Roman"/>
                <w:sz w:val="20"/>
                <w:szCs w:val="20"/>
              </w:rPr>
              <w:lastRenderedPageBreak/>
              <w:t>обществото и са целево ориентирани. Те комуникират проблемите на гражданите към управлението, защитават, инициират и наблюдават политики и насърчават гражданско участие чрез разпространение на информация.</w:t>
            </w:r>
          </w:p>
          <w:p w14:paraId="1E3C84BE" w14:textId="5B9DE363" w:rsidR="00157BAE" w:rsidRPr="0025364D" w:rsidRDefault="00157BAE" w:rsidP="00157BAE">
            <w:pPr>
              <w:spacing w:line="240" w:lineRule="auto"/>
              <w:rPr>
                <w:rFonts w:ascii="Times New Roman" w:hAnsi="Times New Roman"/>
                <w:sz w:val="20"/>
                <w:szCs w:val="20"/>
              </w:rPr>
            </w:pPr>
            <w:r w:rsidRPr="0025364D">
              <w:rPr>
                <w:rFonts w:ascii="Times New Roman" w:hAnsi="Times New Roman"/>
                <w:sz w:val="20"/>
                <w:szCs w:val="20"/>
              </w:rPr>
              <w:t>Проект, „частично изпълнен“ от социалн</w:t>
            </w:r>
            <w:r>
              <w:rPr>
                <w:rFonts w:ascii="Times New Roman" w:hAnsi="Times New Roman"/>
                <w:sz w:val="20"/>
                <w:szCs w:val="20"/>
              </w:rPr>
              <w:t>о-икономически</w:t>
            </w:r>
            <w:r w:rsidRPr="0025364D">
              <w:rPr>
                <w:rFonts w:ascii="Times New Roman" w:hAnsi="Times New Roman"/>
                <w:sz w:val="20"/>
                <w:szCs w:val="20"/>
              </w:rPr>
              <w:t xml:space="preserve"> партньор или НПО е проект, в който социалният партньор или НПО са партньори на бенефициента по проекта.</w:t>
            </w:r>
          </w:p>
        </w:tc>
        <w:tc>
          <w:tcPr>
            <w:tcW w:w="3373" w:type="dxa"/>
          </w:tcPr>
          <w:p w14:paraId="12BD2A2B" w14:textId="51E824EC" w:rsidR="00157BAE" w:rsidRPr="0025364D" w:rsidRDefault="00157BAE" w:rsidP="00157BAE">
            <w:pPr>
              <w:spacing w:line="240" w:lineRule="auto"/>
              <w:rPr>
                <w:rFonts w:ascii="Times New Roman" w:hAnsi="Times New Roman"/>
                <w:sz w:val="20"/>
                <w:szCs w:val="20"/>
              </w:rPr>
            </w:pPr>
            <w:r w:rsidRPr="0025364D">
              <w:rPr>
                <w:rFonts w:ascii="Times New Roman" w:hAnsi="Times New Roman"/>
                <w:sz w:val="20"/>
                <w:szCs w:val="20"/>
              </w:rPr>
              <w:lastRenderedPageBreak/>
              <w:t>Ще бъде отчитан броят на проектите, които се изпълняват цялостно или частично от социалн</w:t>
            </w:r>
            <w:r>
              <w:rPr>
                <w:rFonts w:ascii="Times New Roman" w:hAnsi="Times New Roman"/>
                <w:sz w:val="20"/>
                <w:szCs w:val="20"/>
              </w:rPr>
              <w:t>о-икономически</w:t>
            </w:r>
            <w:r w:rsidRPr="0025364D">
              <w:rPr>
                <w:rFonts w:ascii="Times New Roman" w:hAnsi="Times New Roman"/>
                <w:sz w:val="20"/>
                <w:szCs w:val="20"/>
              </w:rPr>
              <w:t xml:space="preserve"> партньори или НПО, а не броят на</w:t>
            </w:r>
            <w:r>
              <w:rPr>
                <w:rFonts w:ascii="Times New Roman" w:hAnsi="Times New Roman"/>
                <w:sz w:val="20"/>
                <w:szCs w:val="20"/>
              </w:rPr>
              <w:t xml:space="preserve"> бенефициентите/партньорите</w:t>
            </w:r>
            <w:r w:rsidRPr="0025364D">
              <w:rPr>
                <w:rFonts w:ascii="Times New Roman" w:hAnsi="Times New Roman"/>
                <w:sz w:val="20"/>
                <w:szCs w:val="20"/>
              </w:rPr>
              <w:t xml:space="preserve">. </w:t>
            </w:r>
          </w:p>
          <w:p w14:paraId="7E4CED44" w14:textId="77777777" w:rsidR="00157BAE" w:rsidRPr="0025364D" w:rsidRDefault="00157BAE" w:rsidP="00157BAE">
            <w:pPr>
              <w:spacing w:line="240" w:lineRule="auto"/>
              <w:rPr>
                <w:rFonts w:ascii="Times New Roman" w:hAnsi="Times New Roman"/>
                <w:sz w:val="20"/>
                <w:szCs w:val="20"/>
              </w:rPr>
            </w:pPr>
          </w:p>
          <w:p w14:paraId="68374868" w14:textId="77777777" w:rsidR="00157BAE" w:rsidRPr="0025364D" w:rsidRDefault="00157BAE" w:rsidP="00157BAE">
            <w:pPr>
              <w:spacing w:line="240" w:lineRule="auto"/>
              <w:rPr>
                <w:rFonts w:ascii="Times New Roman" w:hAnsi="Times New Roman"/>
                <w:sz w:val="20"/>
                <w:szCs w:val="20"/>
              </w:rPr>
            </w:pPr>
            <w:r w:rsidRPr="00676C72">
              <w:rPr>
                <w:rFonts w:ascii="Times New Roman" w:hAnsi="Times New Roman"/>
                <w:sz w:val="20"/>
                <w:szCs w:val="20"/>
              </w:rPr>
              <w:t>Индикаторът се изчислява с натрупване.</w:t>
            </w:r>
          </w:p>
        </w:tc>
        <w:tc>
          <w:tcPr>
            <w:tcW w:w="596" w:type="dxa"/>
          </w:tcPr>
          <w:p w14:paraId="2BE19D9E" w14:textId="77777777" w:rsidR="00157BAE" w:rsidRPr="002B4ABB" w:rsidRDefault="00157BAE" w:rsidP="00157BAE">
            <w:pPr>
              <w:spacing w:line="240" w:lineRule="auto"/>
              <w:rPr>
                <w:rFonts w:ascii="Times New Roman" w:hAnsi="Times New Roman"/>
                <w:sz w:val="20"/>
                <w:szCs w:val="20"/>
              </w:rPr>
            </w:pPr>
            <w:r w:rsidRPr="0025364D">
              <w:rPr>
                <w:rFonts w:ascii="Times New Roman" w:hAnsi="Times New Roman"/>
                <w:sz w:val="20"/>
                <w:szCs w:val="20"/>
              </w:rPr>
              <w:t>Брой</w:t>
            </w:r>
          </w:p>
        </w:tc>
        <w:tc>
          <w:tcPr>
            <w:tcW w:w="596" w:type="dxa"/>
          </w:tcPr>
          <w:p w14:paraId="09687617" w14:textId="77777777" w:rsidR="00157BAE" w:rsidRPr="002B4ABB" w:rsidRDefault="00157BAE" w:rsidP="00157BAE">
            <w:pPr>
              <w:spacing w:line="240" w:lineRule="auto"/>
              <w:rPr>
                <w:rFonts w:ascii="Times New Roman" w:hAnsi="Times New Roman"/>
                <w:sz w:val="20"/>
                <w:szCs w:val="20"/>
              </w:rPr>
            </w:pPr>
          </w:p>
        </w:tc>
        <w:tc>
          <w:tcPr>
            <w:tcW w:w="1022" w:type="dxa"/>
          </w:tcPr>
          <w:p w14:paraId="078712F8" w14:textId="77777777" w:rsidR="00157BAE" w:rsidRPr="0025364D" w:rsidRDefault="00157BAE" w:rsidP="00157BAE">
            <w:pPr>
              <w:pStyle w:val="ListDash"/>
              <w:rPr>
                <w:sz w:val="20"/>
                <w:lang w:val="bg-BG"/>
              </w:rPr>
            </w:pPr>
            <w:r w:rsidRPr="0025364D">
              <w:rPr>
                <w:sz w:val="20"/>
                <w:lang w:val="bg-BG"/>
              </w:rPr>
              <w:t>50/ 350</w:t>
            </w:r>
          </w:p>
        </w:tc>
        <w:tc>
          <w:tcPr>
            <w:tcW w:w="850" w:type="dxa"/>
          </w:tcPr>
          <w:p w14:paraId="63EF79ED" w14:textId="77777777" w:rsidR="00157BAE" w:rsidRPr="008816C1" w:rsidRDefault="00157BAE" w:rsidP="00157BAE">
            <w:pPr>
              <w:spacing w:line="240" w:lineRule="auto"/>
              <w:rPr>
                <w:rFonts w:ascii="Times New Roman" w:hAnsi="Times New Roman"/>
                <w:sz w:val="20"/>
                <w:szCs w:val="20"/>
              </w:rPr>
            </w:pPr>
            <w:r w:rsidRPr="00E62D37">
              <w:rPr>
                <w:rFonts w:ascii="Times New Roman" w:hAnsi="Times New Roman"/>
                <w:sz w:val="20"/>
                <w:szCs w:val="20"/>
              </w:rPr>
              <w:t>Ежегодно</w:t>
            </w:r>
          </w:p>
        </w:tc>
        <w:tc>
          <w:tcPr>
            <w:tcW w:w="1418" w:type="dxa"/>
          </w:tcPr>
          <w:p w14:paraId="75255E06" w14:textId="77777777" w:rsidR="00157BAE" w:rsidRPr="002B4ABB" w:rsidRDefault="00157BAE" w:rsidP="00157BAE">
            <w:pPr>
              <w:spacing w:line="240" w:lineRule="auto"/>
              <w:rPr>
                <w:rFonts w:ascii="Times New Roman" w:hAnsi="Times New Roman"/>
                <w:sz w:val="20"/>
                <w:szCs w:val="20"/>
              </w:rPr>
            </w:pPr>
            <w:r w:rsidRPr="0025364D">
              <w:rPr>
                <w:rFonts w:ascii="Times New Roman" w:hAnsi="Times New Roman"/>
                <w:sz w:val="20"/>
                <w:szCs w:val="20"/>
              </w:rPr>
              <w:t>Рамка за изпълнение</w:t>
            </w:r>
          </w:p>
        </w:tc>
        <w:tc>
          <w:tcPr>
            <w:tcW w:w="791" w:type="dxa"/>
          </w:tcPr>
          <w:p w14:paraId="3594FFB8" w14:textId="594CFA83" w:rsidR="00157BAE" w:rsidRPr="0025364D" w:rsidRDefault="00157BAE" w:rsidP="00157BAE">
            <w:pPr>
              <w:pStyle w:val="ListDash"/>
              <w:rPr>
                <w:sz w:val="20"/>
                <w:lang w:val="bg-BG"/>
              </w:rPr>
            </w:pPr>
            <w:r w:rsidRPr="00C47F94">
              <w:rPr>
                <w:sz w:val="20"/>
                <w:lang w:val="bg-BG"/>
              </w:rPr>
              <w:t xml:space="preserve">Доклади от НПО и СИП, </w:t>
            </w:r>
            <w:r w:rsidRPr="002B4ABB">
              <w:rPr>
                <w:sz w:val="20"/>
                <w:lang w:val="bg-BG"/>
              </w:rPr>
              <w:t>, ИСУН, и мониторинг от УО</w:t>
            </w:r>
          </w:p>
        </w:tc>
        <w:tc>
          <w:tcPr>
            <w:tcW w:w="851" w:type="dxa"/>
          </w:tcPr>
          <w:p w14:paraId="30231348"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Ниско</w:t>
            </w:r>
          </w:p>
        </w:tc>
        <w:tc>
          <w:tcPr>
            <w:tcW w:w="709" w:type="dxa"/>
          </w:tcPr>
          <w:p w14:paraId="4CA7780A"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УО</w:t>
            </w:r>
          </w:p>
        </w:tc>
      </w:tr>
      <w:tr w:rsidR="00157BAE" w:rsidRPr="0025364D" w14:paraId="1340F337" w14:textId="77777777" w:rsidTr="0002152F">
        <w:trPr>
          <w:trHeight w:val="875"/>
        </w:trPr>
        <w:tc>
          <w:tcPr>
            <w:tcW w:w="720" w:type="dxa"/>
          </w:tcPr>
          <w:p w14:paraId="6AA94BC0"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O2-1</w:t>
            </w:r>
          </w:p>
        </w:tc>
        <w:tc>
          <w:tcPr>
            <w:tcW w:w="1692" w:type="dxa"/>
            <w:vAlign w:val="center"/>
          </w:tcPr>
          <w:p w14:paraId="7BCBE747" w14:textId="77777777" w:rsidR="00157BAE" w:rsidRPr="0025364D" w:rsidRDefault="00157BAE" w:rsidP="00157BAE">
            <w:pPr>
              <w:spacing w:line="240" w:lineRule="auto"/>
              <w:rPr>
                <w:rFonts w:ascii="Times New Roman" w:eastAsia="Times New Roman" w:hAnsi="Times New Roman"/>
                <w:sz w:val="20"/>
                <w:szCs w:val="20"/>
              </w:rPr>
            </w:pPr>
            <w:r w:rsidRPr="0025364D">
              <w:rPr>
                <w:rFonts w:ascii="Times New Roman" w:eastAsia="Times New Roman" w:hAnsi="Times New Roman"/>
                <w:sz w:val="20"/>
                <w:szCs w:val="20"/>
              </w:rPr>
              <w:t>Администраци</w:t>
            </w:r>
            <w:r>
              <w:rPr>
                <w:rFonts w:ascii="Times New Roman" w:eastAsia="Times New Roman" w:hAnsi="Times New Roman"/>
                <w:sz w:val="20"/>
                <w:szCs w:val="20"/>
              </w:rPr>
              <w:t>и</w:t>
            </w:r>
            <w:r w:rsidRPr="0025364D">
              <w:rPr>
                <w:rFonts w:ascii="Times New Roman" w:eastAsia="Times New Roman" w:hAnsi="Times New Roman"/>
                <w:sz w:val="20"/>
                <w:szCs w:val="20"/>
              </w:rPr>
              <w:t xml:space="preserve">, подкрепени за въвеждане на системи за управление на качеството </w:t>
            </w:r>
          </w:p>
        </w:tc>
        <w:tc>
          <w:tcPr>
            <w:tcW w:w="1956" w:type="dxa"/>
          </w:tcPr>
          <w:p w14:paraId="58748986" w14:textId="40C97FA6" w:rsidR="00157BAE" w:rsidRPr="00226F97" w:rsidRDefault="00157BAE" w:rsidP="00157BAE">
            <w:pPr>
              <w:spacing w:line="240" w:lineRule="auto"/>
              <w:rPr>
                <w:rFonts w:ascii="Times New Roman" w:hAnsi="Times New Roman"/>
                <w:sz w:val="20"/>
                <w:szCs w:val="20"/>
              </w:rPr>
            </w:pPr>
            <w:r w:rsidRPr="002B4ABB">
              <w:rPr>
                <w:rFonts w:ascii="Times New Roman" w:hAnsi="Times New Roman"/>
                <w:sz w:val="20"/>
                <w:szCs w:val="20"/>
              </w:rPr>
              <w:t>Системи</w:t>
            </w:r>
            <w:r>
              <w:rPr>
                <w:rFonts w:ascii="Times New Roman" w:hAnsi="Times New Roman"/>
                <w:sz w:val="20"/>
                <w:szCs w:val="20"/>
              </w:rPr>
              <w:t>те</w:t>
            </w:r>
            <w:r w:rsidRPr="002B4ABB">
              <w:rPr>
                <w:rFonts w:ascii="Times New Roman" w:hAnsi="Times New Roman"/>
                <w:sz w:val="20"/>
                <w:szCs w:val="20"/>
              </w:rPr>
              <w:t xml:space="preserve"> за управление на качеството </w:t>
            </w:r>
            <w:r>
              <w:rPr>
                <w:rFonts w:ascii="Times New Roman" w:hAnsi="Times New Roman"/>
                <w:sz w:val="20"/>
                <w:szCs w:val="20"/>
              </w:rPr>
              <w:t xml:space="preserve">(СУК) </w:t>
            </w:r>
            <w:r w:rsidRPr="002B4ABB">
              <w:rPr>
                <w:rFonts w:ascii="Times New Roman" w:hAnsi="Times New Roman"/>
                <w:sz w:val="20"/>
                <w:szCs w:val="20"/>
              </w:rPr>
              <w:t xml:space="preserve">са набор от бизнес процеси, фокусирани към постигане на качествена политика и </w:t>
            </w:r>
            <w:r w:rsidRPr="002B4ABB">
              <w:rPr>
                <w:rFonts w:ascii="Times New Roman" w:hAnsi="Times New Roman"/>
                <w:sz w:val="20"/>
                <w:szCs w:val="20"/>
              </w:rPr>
              <w:lastRenderedPageBreak/>
              <w:t xml:space="preserve">качествени цели за посрещане на изискванията на потребителите/ клиентите. </w:t>
            </w:r>
            <w:r>
              <w:rPr>
                <w:rFonts w:ascii="Times New Roman" w:hAnsi="Times New Roman"/>
                <w:sz w:val="20"/>
                <w:szCs w:val="20"/>
              </w:rPr>
              <w:t xml:space="preserve">Въвеждането на СУК </w:t>
            </w:r>
            <w:r w:rsidRPr="002B4ABB">
              <w:rPr>
                <w:rFonts w:ascii="Times New Roman" w:hAnsi="Times New Roman"/>
                <w:sz w:val="20"/>
                <w:szCs w:val="20"/>
              </w:rPr>
              <w:t xml:space="preserve">се </w:t>
            </w:r>
            <w:r>
              <w:rPr>
                <w:rFonts w:ascii="Times New Roman" w:hAnsi="Times New Roman"/>
                <w:sz w:val="20"/>
                <w:szCs w:val="20"/>
              </w:rPr>
              <w:t xml:space="preserve">изразява </w:t>
            </w:r>
            <w:r w:rsidRPr="002B4ABB">
              <w:rPr>
                <w:rFonts w:ascii="Times New Roman" w:hAnsi="Times New Roman"/>
                <w:sz w:val="20"/>
                <w:szCs w:val="20"/>
              </w:rPr>
              <w:t xml:space="preserve">в </w:t>
            </w:r>
            <w:r>
              <w:rPr>
                <w:rFonts w:ascii="Times New Roman" w:hAnsi="Times New Roman"/>
                <w:sz w:val="20"/>
                <w:szCs w:val="20"/>
              </w:rPr>
              <w:t xml:space="preserve">оптимизиране на </w:t>
            </w:r>
            <w:r w:rsidRPr="002B4ABB">
              <w:rPr>
                <w:rFonts w:ascii="Times New Roman" w:hAnsi="Times New Roman"/>
                <w:sz w:val="20"/>
                <w:szCs w:val="20"/>
              </w:rPr>
              <w:t xml:space="preserve">организационната структура, политиките, процедурите, процесите и ресурсите, </w:t>
            </w:r>
            <w:r>
              <w:rPr>
                <w:rFonts w:ascii="Times New Roman" w:hAnsi="Times New Roman"/>
                <w:sz w:val="20"/>
                <w:szCs w:val="20"/>
              </w:rPr>
              <w:t xml:space="preserve">с цел постигане на </w:t>
            </w:r>
            <w:r w:rsidRPr="002B4ABB">
              <w:rPr>
                <w:rFonts w:ascii="Times New Roman" w:hAnsi="Times New Roman"/>
                <w:sz w:val="20"/>
                <w:szCs w:val="20"/>
              </w:rPr>
              <w:t>качествено управление.</w:t>
            </w:r>
            <w:r>
              <w:rPr>
                <w:rFonts w:ascii="Times New Roman" w:hAnsi="Times New Roman"/>
                <w:sz w:val="20"/>
                <w:szCs w:val="20"/>
              </w:rPr>
              <w:t xml:space="preserve"> За целите на ОПДУ като системи за управление на качеството се отчитат и системи за управление, например Системи за управление на сигурността на информацията (</w:t>
            </w:r>
            <w:r>
              <w:rPr>
                <w:rFonts w:ascii="Times New Roman" w:hAnsi="Times New Roman"/>
                <w:sz w:val="20"/>
                <w:szCs w:val="20"/>
                <w:lang w:val="en-US"/>
              </w:rPr>
              <w:t>ISO</w:t>
            </w:r>
            <w:r w:rsidRPr="00533094">
              <w:rPr>
                <w:rFonts w:ascii="Times New Roman" w:hAnsi="Times New Roman"/>
                <w:sz w:val="20"/>
                <w:szCs w:val="20"/>
                <w:lang w:val="ru-RU"/>
              </w:rPr>
              <w:t xml:space="preserve"> 27001</w:t>
            </w:r>
            <w:r>
              <w:rPr>
                <w:rFonts w:ascii="Times New Roman" w:hAnsi="Times New Roman"/>
                <w:sz w:val="20"/>
                <w:szCs w:val="20"/>
              </w:rPr>
              <w:t>), Информационни технологии, Управление на услуги (</w:t>
            </w:r>
            <w:r>
              <w:rPr>
                <w:rFonts w:ascii="Times New Roman" w:hAnsi="Times New Roman"/>
                <w:sz w:val="20"/>
                <w:szCs w:val="20"/>
                <w:lang w:val="en-US"/>
              </w:rPr>
              <w:t>ISO</w:t>
            </w:r>
            <w:r w:rsidRPr="00533094">
              <w:rPr>
                <w:rFonts w:ascii="Times New Roman" w:hAnsi="Times New Roman"/>
                <w:sz w:val="20"/>
                <w:szCs w:val="20"/>
                <w:lang w:val="ru-RU"/>
              </w:rPr>
              <w:t>/</w:t>
            </w:r>
            <w:r>
              <w:rPr>
                <w:rFonts w:ascii="Times New Roman" w:hAnsi="Times New Roman"/>
                <w:sz w:val="20"/>
                <w:szCs w:val="20"/>
                <w:lang w:val="en-US"/>
              </w:rPr>
              <w:t>IEC</w:t>
            </w:r>
            <w:r w:rsidRPr="00533094">
              <w:rPr>
                <w:rFonts w:ascii="Times New Roman" w:hAnsi="Times New Roman"/>
                <w:sz w:val="20"/>
                <w:szCs w:val="20"/>
                <w:lang w:val="ru-RU"/>
              </w:rPr>
              <w:t xml:space="preserve"> 20000-1</w:t>
            </w:r>
            <w:r>
              <w:rPr>
                <w:rFonts w:ascii="Times New Roman" w:hAnsi="Times New Roman"/>
                <w:sz w:val="20"/>
                <w:szCs w:val="20"/>
              </w:rPr>
              <w:t>)</w:t>
            </w:r>
            <w:r w:rsidRPr="00533094">
              <w:rPr>
                <w:rFonts w:ascii="Times New Roman" w:hAnsi="Times New Roman"/>
                <w:sz w:val="20"/>
                <w:szCs w:val="20"/>
                <w:lang w:val="ru-RU"/>
              </w:rPr>
              <w:t xml:space="preserve"> </w:t>
            </w:r>
            <w:r>
              <w:rPr>
                <w:rFonts w:ascii="Times New Roman" w:hAnsi="Times New Roman"/>
                <w:sz w:val="20"/>
                <w:szCs w:val="20"/>
              </w:rPr>
              <w:t>и др.</w:t>
            </w:r>
          </w:p>
        </w:tc>
        <w:tc>
          <w:tcPr>
            <w:tcW w:w="3373" w:type="dxa"/>
          </w:tcPr>
          <w:p w14:paraId="09CCC7E7" w14:textId="389F5D2B" w:rsidR="00157BAE" w:rsidRPr="002B4ABB" w:rsidRDefault="00157BAE" w:rsidP="00157BAE">
            <w:pPr>
              <w:spacing w:line="240" w:lineRule="auto"/>
              <w:rPr>
                <w:rFonts w:ascii="Times New Roman" w:hAnsi="Times New Roman"/>
                <w:sz w:val="20"/>
                <w:szCs w:val="20"/>
              </w:rPr>
            </w:pPr>
            <w:r>
              <w:rPr>
                <w:rFonts w:ascii="Times New Roman" w:hAnsi="Times New Roman"/>
                <w:sz w:val="20"/>
                <w:szCs w:val="20"/>
              </w:rPr>
              <w:lastRenderedPageBreak/>
              <w:t xml:space="preserve"> Отчита се броят администрации, подпомагащи органи </w:t>
            </w:r>
            <w:r w:rsidRPr="002B4ABB">
              <w:rPr>
                <w:rFonts w:ascii="Times New Roman" w:hAnsi="Times New Roman"/>
                <w:sz w:val="20"/>
                <w:szCs w:val="20"/>
              </w:rPr>
              <w:t>на</w:t>
            </w:r>
            <w:r>
              <w:rPr>
                <w:rFonts w:ascii="Times New Roman" w:hAnsi="Times New Roman"/>
                <w:sz w:val="20"/>
                <w:szCs w:val="20"/>
              </w:rPr>
              <w:t xml:space="preserve"> изпълнителната власт, както </w:t>
            </w:r>
            <w:r w:rsidRPr="002B4ABB">
              <w:rPr>
                <w:rFonts w:ascii="Times New Roman" w:hAnsi="Times New Roman"/>
                <w:sz w:val="20"/>
                <w:szCs w:val="20"/>
              </w:rPr>
              <w:t xml:space="preserve"> </w:t>
            </w:r>
            <w:r>
              <w:rPr>
                <w:rFonts w:ascii="Times New Roman" w:hAnsi="Times New Roman"/>
                <w:sz w:val="20"/>
                <w:szCs w:val="20"/>
              </w:rPr>
              <w:t xml:space="preserve"> </w:t>
            </w:r>
            <w:r w:rsidRPr="002B4ABB">
              <w:rPr>
                <w:rFonts w:ascii="Times New Roman" w:hAnsi="Times New Roman"/>
                <w:sz w:val="20"/>
                <w:szCs w:val="20"/>
              </w:rPr>
              <w:t xml:space="preserve">и </w:t>
            </w:r>
            <w:r>
              <w:rPr>
                <w:rFonts w:ascii="Times New Roman" w:hAnsi="Times New Roman"/>
                <w:sz w:val="20"/>
                <w:szCs w:val="20"/>
              </w:rPr>
              <w:t xml:space="preserve">администрации, подпомагащи други държавни органи, създадени със закон, </w:t>
            </w:r>
            <w:r w:rsidRPr="002B4ABB">
              <w:rPr>
                <w:rFonts w:ascii="Times New Roman" w:hAnsi="Times New Roman"/>
                <w:sz w:val="20"/>
                <w:szCs w:val="20"/>
              </w:rPr>
              <w:t xml:space="preserve">подкрепени за въвеждане на </w:t>
            </w:r>
            <w:r>
              <w:rPr>
                <w:rFonts w:ascii="Times New Roman" w:hAnsi="Times New Roman"/>
                <w:sz w:val="20"/>
                <w:szCs w:val="20"/>
              </w:rPr>
              <w:t xml:space="preserve"> някоя </w:t>
            </w:r>
            <w:r w:rsidRPr="002B4ABB">
              <w:rPr>
                <w:rFonts w:ascii="Times New Roman" w:hAnsi="Times New Roman"/>
                <w:sz w:val="20"/>
                <w:szCs w:val="20"/>
              </w:rPr>
              <w:t>от следните системи за управление на качеството:</w:t>
            </w:r>
          </w:p>
          <w:p w14:paraId="101DA3D1" w14:textId="54C60FE3" w:rsidR="00157BAE" w:rsidRPr="002B4ABB" w:rsidRDefault="00157BAE" w:rsidP="00157BAE">
            <w:pPr>
              <w:pStyle w:val="ListParagraph"/>
              <w:numPr>
                <w:ilvl w:val="0"/>
                <w:numId w:val="7"/>
              </w:numPr>
              <w:spacing w:line="240" w:lineRule="auto"/>
              <w:ind w:left="175" w:hanging="142"/>
              <w:rPr>
                <w:rFonts w:ascii="Times New Roman" w:hAnsi="Times New Roman"/>
                <w:sz w:val="20"/>
                <w:szCs w:val="20"/>
              </w:rPr>
            </w:pPr>
            <w:r w:rsidRPr="002B4ABB">
              <w:rPr>
                <w:rFonts w:ascii="Times New Roman" w:hAnsi="Times New Roman"/>
                <w:sz w:val="20"/>
                <w:szCs w:val="20"/>
              </w:rPr>
              <w:t>САF</w:t>
            </w:r>
            <w:r w:rsidRPr="0025364D">
              <w:rPr>
                <w:rFonts w:ascii="Times New Roman" w:hAnsi="Times New Roman"/>
                <w:sz w:val="20"/>
                <w:szCs w:val="20"/>
              </w:rPr>
              <w:t xml:space="preserve"> (Обща рамка за</w:t>
            </w:r>
            <w:r>
              <w:rPr>
                <w:rFonts w:ascii="Times New Roman" w:hAnsi="Times New Roman"/>
                <w:sz w:val="20"/>
                <w:szCs w:val="20"/>
              </w:rPr>
              <w:t xml:space="preserve"> оценка</w:t>
            </w:r>
            <w:r w:rsidRPr="0025364D">
              <w:rPr>
                <w:rFonts w:ascii="Times New Roman" w:hAnsi="Times New Roman"/>
                <w:sz w:val="20"/>
                <w:szCs w:val="20"/>
              </w:rPr>
              <w:t>)</w:t>
            </w:r>
          </w:p>
          <w:p w14:paraId="5C22338F" w14:textId="77777777" w:rsidR="00157BAE" w:rsidRPr="002B4ABB" w:rsidRDefault="00157BAE" w:rsidP="00157BAE">
            <w:pPr>
              <w:pStyle w:val="ListParagraph"/>
              <w:numPr>
                <w:ilvl w:val="0"/>
                <w:numId w:val="7"/>
              </w:numPr>
              <w:spacing w:line="240" w:lineRule="auto"/>
              <w:ind w:left="175" w:hanging="142"/>
              <w:rPr>
                <w:rFonts w:ascii="Times New Roman" w:hAnsi="Times New Roman"/>
                <w:sz w:val="20"/>
                <w:szCs w:val="20"/>
              </w:rPr>
            </w:pPr>
            <w:r w:rsidRPr="002B4ABB">
              <w:rPr>
                <w:rFonts w:ascii="Times New Roman" w:hAnsi="Times New Roman"/>
                <w:sz w:val="20"/>
                <w:szCs w:val="20"/>
              </w:rPr>
              <w:lastRenderedPageBreak/>
              <w:t xml:space="preserve">ISO </w:t>
            </w:r>
            <w:r w:rsidRPr="0025364D">
              <w:rPr>
                <w:rFonts w:ascii="Times New Roman" w:hAnsi="Times New Roman"/>
                <w:sz w:val="20"/>
                <w:szCs w:val="20"/>
              </w:rPr>
              <w:t>(9001, 27001, 20000-1 и др.)</w:t>
            </w:r>
          </w:p>
          <w:p w14:paraId="2720DC5A" w14:textId="77777777" w:rsidR="00157BAE" w:rsidRPr="00E62D37" w:rsidRDefault="00157BAE" w:rsidP="00157BAE">
            <w:pPr>
              <w:pStyle w:val="ListParagraph"/>
              <w:numPr>
                <w:ilvl w:val="0"/>
                <w:numId w:val="7"/>
              </w:numPr>
              <w:spacing w:line="240" w:lineRule="auto"/>
              <w:ind w:left="175" w:hanging="142"/>
              <w:rPr>
                <w:rFonts w:ascii="Times New Roman" w:hAnsi="Times New Roman"/>
                <w:sz w:val="20"/>
                <w:szCs w:val="20"/>
              </w:rPr>
            </w:pPr>
            <w:r w:rsidRPr="0025364D">
              <w:rPr>
                <w:rFonts w:ascii="Times New Roman" w:hAnsi="Times New Roman"/>
                <w:sz w:val="20"/>
                <w:szCs w:val="20"/>
              </w:rPr>
              <w:t>EFQM (Тотално управление на качеството на Европейската фондация по управление на качеството</w:t>
            </w:r>
            <w:r w:rsidRPr="00E62D37">
              <w:rPr>
                <w:rFonts w:ascii="Times New Roman" w:hAnsi="Times New Roman"/>
                <w:sz w:val="20"/>
                <w:szCs w:val="20"/>
              </w:rPr>
              <w:t>)</w:t>
            </w:r>
          </w:p>
          <w:p w14:paraId="3241C0DA" w14:textId="7AFBD94F" w:rsidR="00157BAE" w:rsidRPr="008816C1" w:rsidRDefault="00157BAE" w:rsidP="00157BAE">
            <w:pPr>
              <w:spacing w:line="240" w:lineRule="auto"/>
              <w:ind w:left="33"/>
              <w:rPr>
                <w:rFonts w:ascii="Times New Roman" w:hAnsi="Times New Roman"/>
                <w:sz w:val="20"/>
                <w:szCs w:val="20"/>
              </w:rPr>
            </w:pPr>
            <w:r>
              <w:rPr>
                <w:rFonts w:ascii="Times New Roman" w:hAnsi="Times New Roman"/>
                <w:sz w:val="20"/>
                <w:szCs w:val="20"/>
              </w:rPr>
              <w:t>Една администрация може да бъде подкрепена за въвеждане на повече от една система за управление на качеството, като ще бъде отчетена поотделно за въвеждането на всяка система.</w:t>
            </w:r>
          </w:p>
          <w:p w14:paraId="79C0E9AF" w14:textId="77777777" w:rsidR="00157BAE" w:rsidRPr="0025364D" w:rsidRDefault="00157BAE" w:rsidP="00157BAE">
            <w:pPr>
              <w:spacing w:line="240" w:lineRule="auto"/>
              <w:ind w:left="33"/>
              <w:rPr>
                <w:rFonts w:ascii="Times New Roman" w:hAnsi="Times New Roman"/>
                <w:sz w:val="20"/>
                <w:szCs w:val="20"/>
              </w:rPr>
            </w:pPr>
            <w:r w:rsidRPr="0025364D">
              <w:rPr>
                <w:rFonts w:ascii="Times New Roman" w:hAnsi="Times New Roman"/>
                <w:sz w:val="20"/>
                <w:szCs w:val="20"/>
              </w:rPr>
              <w:t>Индикаторът се изчислява с натрупване.</w:t>
            </w:r>
          </w:p>
        </w:tc>
        <w:tc>
          <w:tcPr>
            <w:tcW w:w="596" w:type="dxa"/>
          </w:tcPr>
          <w:p w14:paraId="78D1CA3E" w14:textId="77777777" w:rsidR="00157BAE" w:rsidRPr="002B4ABB" w:rsidRDefault="00157BAE" w:rsidP="00157BAE">
            <w:pPr>
              <w:spacing w:line="240" w:lineRule="auto"/>
              <w:rPr>
                <w:rFonts w:ascii="Times New Roman" w:hAnsi="Times New Roman"/>
                <w:sz w:val="20"/>
                <w:szCs w:val="20"/>
              </w:rPr>
            </w:pPr>
            <w:r w:rsidRPr="0025364D">
              <w:rPr>
                <w:rFonts w:ascii="Times New Roman" w:hAnsi="Times New Roman"/>
                <w:sz w:val="20"/>
                <w:szCs w:val="20"/>
              </w:rPr>
              <w:lastRenderedPageBreak/>
              <w:t>Брой</w:t>
            </w:r>
            <w:r>
              <w:rPr>
                <w:rFonts w:ascii="Times New Roman" w:hAnsi="Times New Roman"/>
                <w:sz w:val="20"/>
                <w:szCs w:val="20"/>
              </w:rPr>
              <w:t xml:space="preserve"> администрации</w:t>
            </w:r>
          </w:p>
        </w:tc>
        <w:tc>
          <w:tcPr>
            <w:tcW w:w="596" w:type="dxa"/>
          </w:tcPr>
          <w:p w14:paraId="2348AD7A" w14:textId="77777777" w:rsidR="00157BAE" w:rsidRPr="002B4ABB" w:rsidRDefault="00157BAE" w:rsidP="00157BAE">
            <w:pPr>
              <w:spacing w:line="240" w:lineRule="auto"/>
              <w:rPr>
                <w:rFonts w:ascii="Times New Roman" w:hAnsi="Times New Roman"/>
                <w:sz w:val="20"/>
                <w:szCs w:val="20"/>
              </w:rPr>
            </w:pPr>
          </w:p>
        </w:tc>
        <w:tc>
          <w:tcPr>
            <w:tcW w:w="1022" w:type="dxa"/>
          </w:tcPr>
          <w:p w14:paraId="3633EC06" w14:textId="38C0ADC3" w:rsidR="00157BAE" w:rsidRPr="0025364D" w:rsidRDefault="00157BAE" w:rsidP="00157BAE">
            <w:pPr>
              <w:pStyle w:val="ListDash"/>
              <w:rPr>
                <w:sz w:val="20"/>
                <w:lang w:val="bg-BG"/>
              </w:rPr>
            </w:pPr>
            <w:r w:rsidRPr="0025364D">
              <w:rPr>
                <w:sz w:val="20"/>
                <w:lang w:val="bg-BG"/>
              </w:rPr>
              <w:t xml:space="preserve">48/ </w:t>
            </w:r>
            <w:r>
              <w:rPr>
                <w:sz w:val="20"/>
                <w:lang w:val="bg-BG"/>
              </w:rPr>
              <w:t>93</w:t>
            </w:r>
          </w:p>
        </w:tc>
        <w:tc>
          <w:tcPr>
            <w:tcW w:w="850" w:type="dxa"/>
          </w:tcPr>
          <w:p w14:paraId="00F27FB2" w14:textId="77777777" w:rsidR="00157BAE" w:rsidRPr="008816C1" w:rsidRDefault="00157BAE" w:rsidP="00157BAE">
            <w:pPr>
              <w:spacing w:line="240" w:lineRule="auto"/>
              <w:rPr>
                <w:rFonts w:ascii="Times New Roman" w:hAnsi="Times New Roman"/>
                <w:sz w:val="20"/>
                <w:szCs w:val="20"/>
              </w:rPr>
            </w:pPr>
            <w:r w:rsidRPr="00E62D37">
              <w:rPr>
                <w:rFonts w:ascii="Times New Roman" w:hAnsi="Times New Roman"/>
                <w:sz w:val="20"/>
                <w:szCs w:val="20"/>
              </w:rPr>
              <w:t>Ежегодно</w:t>
            </w:r>
          </w:p>
        </w:tc>
        <w:tc>
          <w:tcPr>
            <w:tcW w:w="1418" w:type="dxa"/>
          </w:tcPr>
          <w:p w14:paraId="72197726" w14:textId="77777777" w:rsidR="00157BAE" w:rsidRPr="002B4ABB" w:rsidRDefault="00157BAE" w:rsidP="00157BAE">
            <w:pPr>
              <w:spacing w:line="240" w:lineRule="auto"/>
              <w:rPr>
                <w:rFonts w:ascii="Times New Roman" w:hAnsi="Times New Roman"/>
                <w:sz w:val="20"/>
                <w:szCs w:val="20"/>
              </w:rPr>
            </w:pPr>
            <w:r w:rsidRPr="0025364D">
              <w:rPr>
                <w:rFonts w:ascii="Times New Roman" w:hAnsi="Times New Roman"/>
                <w:sz w:val="20"/>
                <w:szCs w:val="20"/>
              </w:rPr>
              <w:t>Рамка за изпълнение</w:t>
            </w:r>
          </w:p>
        </w:tc>
        <w:tc>
          <w:tcPr>
            <w:tcW w:w="791" w:type="dxa"/>
          </w:tcPr>
          <w:p w14:paraId="55FCE271" w14:textId="5A1AB589" w:rsidR="00157BAE" w:rsidRPr="0025364D" w:rsidRDefault="00157BAE" w:rsidP="00157BAE">
            <w:pPr>
              <w:pStyle w:val="ListDash"/>
              <w:rPr>
                <w:sz w:val="20"/>
                <w:lang w:val="bg-BG"/>
              </w:rPr>
            </w:pPr>
            <w:r w:rsidRPr="002B4ABB">
              <w:rPr>
                <w:sz w:val="20"/>
                <w:lang w:val="bg-BG"/>
              </w:rPr>
              <w:t xml:space="preserve">Доклади на бенефициенти, ИСУН, мониторинг </w:t>
            </w:r>
            <w:r w:rsidRPr="002B4ABB">
              <w:rPr>
                <w:sz w:val="20"/>
                <w:lang w:val="bg-BG"/>
              </w:rPr>
              <w:lastRenderedPageBreak/>
              <w:t>от УО</w:t>
            </w:r>
            <w:r>
              <w:rPr>
                <w:sz w:val="20"/>
                <w:lang w:val="bg-BG"/>
              </w:rPr>
              <w:t>, Доклад за състоянието на администрацията</w:t>
            </w:r>
            <w:r w:rsidRPr="00533094">
              <w:rPr>
                <w:sz w:val="20"/>
                <w:lang w:val="ru-RU"/>
              </w:rPr>
              <w:t xml:space="preserve"> и/или И</w:t>
            </w:r>
            <w:r>
              <w:rPr>
                <w:sz w:val="20"/>
                <w:lang w:val="bg-BG"/>
              </w:rPr>
              <w:t>И</w:t>
            </w:r>
            <w:r w:rsidRPr="00533094">
              <w:rPr>
                <w:sz w:val="20"/>
                <w:lang w:val="ru-RU"/>
              </w:rPr>
              <w:t>СДА</w:t>
            </w:r>
            <w:r>
              <w:rPr>
                <w:sz w:val="20"/>
                <w:lang w:val="bg-BG"/>
              </w:rPr>
              <w:t xml:space="preserve"> .</w:t>
            </w:r>
          </w:p>
        </w:tc>
        <w:tc>
          <w:tcPr>
            <w:tcW w:w="851" w:type="dxa"/>
          </w:tcPr>
          <w:p w14:paraId="6187F52C" w14:textId="77777777" w:rsidR="00157BAE" w:rsidRPr="0025364D" w:rsidRDefault="00157BAE" w:rsidP="00157BAE">
            <w:pPr>
              <w:spacing w:line="240" w:lineRule="auto"/>
              <w:rPr>
                <w:rFonts w:ascii="Times New Roman" w:hAnsi="Times New Roman"/>
                <w:sz w:val="20"/>
                <w:szCs w:val="20"/>
              </w:rPr>
            </w:pPr>
            <w:r w:rsidRPr="0025364D">
              <w:rPr>
                <w:rFonts w:ascii="Times New Roman" w:hAnsi="Times New Roman"/>
                <w:sz w:val="20"/>
                <w:szCs w:val="20"/>
              </w:rPr>
              <w:lastRenderedPageBreak/>
              <w:t>Средно</w:t>
            </w:r>
          </w:p>
        </w:tc>
        <w:tc>
          <w:tcPr>
            <w:tcW w:w="709" w:type="dxa"/>
          </w:tcPr>
          <w:p w14:paraId="37D576F2"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CAF</w:t>
            </w:r>
            <w:r w:rsidRPr="0025364D">
              <w:rPr>
                <w:rFonts w:ascii="Times New Roman" w:hAnsi="Times New Roman"/>
                <w:sz w:val="20"/>
                <w:szCs w:val="20"/>
              </w:rPr>
              <w:t xml:space="preserve"> център на ИПА и </w:t>
            </w:r>
            <w:r w:rsidRPr="002B4ABB">
              <w:rPr>
                <w:rFonts w:ascii="Times New Roman" w:hAnsi="Times New Roman"/>
                <w:sz w:val="20"/>
                <w:szCs w:val="20"/>
              </w:rPr>
              <w:t>УО</w:t>
            </w:r>
          </w:p>
        </w:tc>
      </w:tr>
      <w:tr w:rsidR="00157BAE" w:rsidRPr="0025364D" w14:paraId="32AB5653" w14:textId="77777777" w:rsidTr="0002152F">
        <w:trPr>
          <w:trHeight w:val="185"/>
        </w:trPr>
        <w:tc>
          <w:tcPr>
            <w:tcW w:w="720" w:type="dxa"/>
          </w:tcPr>
          <w:p w14:paraId="3DBF3B87"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lastRenderedPageBreak/>
              <w:t>O2-2</w:t>
            </w:r>
          </w:p>
        </w:tc>
        <w:tc>
          <w:tcPr>
            <w:tcW w:w="1692" w:type="dxa"/>
            <w:vAlign w:val="center"/>
          </w:tcPr>
          <w:p w14:paraId="6C5B8CDF" w14:textId="77777777" w:rsidR="00157BAE" w:rsidRPr="0025364D" w:rsidRDefault="00157BAE" w:rsidP="00157BAE">
            <w:pPr>
              <w:spacing w:line="240" w:lineRule="auto"/>
              <w:rPr>
                <w:rFonts w:ascii="Times New Roman" w:eastAsia="Times New Roman" w:hAnsi="Times New Roman"/>
                <w:sz w:val="20"/>
                <w:szCs w:val="20"/>
              </w:rPr>
            </w:pPr>
            <w:r w:rsidRPr="0025364D">
              <w:rPr>
                <w:rFonts w:ascii="Times New Roman" w:eastAsia="Times New Roman" w:hAnsi="Times New Roman"/>
                <w:sz w:val="20"/>
                <w:szCs w:val="20"/>
              </w:rPr>
              <w:t xml:space="preserve">Брой извършени функционални прегледи по </w:t>
            </w:r>
            <w:r w:rsidRPr="0025364D">
              <w:rPr>
                <w:rFonts w:ascii="Times New Roman" w:eastAsia="Times New Roman" w:hAnsi="Times New Roman"/>
                <w:sz w:val="20"/>
                <w:szCs w:val="20"/>
              </w:rPr>
              <w:lastRenderedPageBreak/>
              <w:t>сектори/политики</w:t>
            </w:r>
          </w:p>
        </w:tc>
        <w:tc>
          <w:tcPr>
            <w:tcW w:w="1956" w:type="dxa"/>
          </w:tcPr>
          <w:p w14:paraId="0F383742" w14:textId="59DB5617" w:rsidR="00157BAE" w:rsidRPr="008816C1" w:rsidRDefault="00157BAE" w:rsidP="00157BAE">
            <w:pPr>
              <w:spacing w:line="240" w:lineRule="auto"/>
              <w:rPr>
                <w:rFonts w:ascii="Times New Roman" w:hAnsi="Times New Roman"/>
                <w:bCs/>
                <w:sz w:val="20"/>
                <w:szCs w:val="20"/>
              </w:rPr>
            </w:pPr>
            <w:r>
              <w:rPr>
                <w:rFonts w:ascii="Times New Roman" w:hAnsi="Times New Roman"/>
                <w:bCs/>
                <w:sz w:val="20"/>
                <w:szCs w:val="20"/>
              </w:rPr>
              <w:lastRenderedPageBreak/>
              <w:t>прегледи/</w:t>
            </w:r>
            <w:r w:rsidRPr="00E62D37">
              <w:rPr>
                <w:rFonts w:ascii="Times New Roman" w:hAnsi="Times New Roman"/>
                <w:bCs/>
                <w:sz w:val="20"/>
                <w:szCs w:val="20"/>
              </w:rPr>
              <w:t>анализи на сектори/</w:t>
            </w:r>
            <w:r>
              <w:rPr>
                <w:rFonts w:ascii="Times New Roman" w:hAnsi="Times New Roman"/>
                <w:bCs/>
                <w:sz w:val="20"/>
                <w:szCs w:val="20"/>
              </w:rPr>
              <w:t xml:space="preserve"> политики</w:t>
            </w:r>
            <w:r w:rsidRPr="0043293D">
              <w:rPr>
                <w:rFonts w:ascii="Times New Roman" w:hAnsi="Times New Roman"/>
                <w:bCs/>
                <w:sz w:val="20"/>
                <w:szCs w:val="20"/>
              </w:rPr>
              <w:t xml:space="preserve">, </w:t>
            </w:r>
            <w:r w:rsidRPr="0043293D">
              <w:rPr>
                <w:rFonts w:ascii="Times New Roman" w:hAnsi="Times New Roman"/>
                <w:bCs/>
                <w:sz w:val="20"/>
                <w:szCs w:val="20"/>
              </w:rPr>
              <w:lastRenderedPageBreak/>
              <w:t xml:space="preserve">извършени на база на </w:t>
            </w:r>
            <w:r w:rsidRPr="008816C1">
              <w:rPr>
                <w:rFonts w:ascii="Times New Roman" w:hAnsi="Times New Roman"/>
                <w:bCs/>
                <w:sz w:val="20"/>
                <w:szCs w:val="20"/>
              </w:rPr>
              <w:t xml:space="preserve">Единна </w:t>
            </w:r>
            <w:r>
              <w:rPr>
                <w:rFonts w:ascii="Times New Roman" w:hAnsi="Times New Roman"/>
                <w:bCs/>
                <w:sz w:val="20"/>
                <w:szCs w:val="20"/>
              </w:rPr>
              <w:t xml:space="preserve"> методология </w:t>
            </w:r>
            <w:r w:rsidRPr="008816C1">
              <w:rPr>
                <w:rFonts w:ascii="Times New Roman" w:hAnsi="Times New Roman"/>
                <w:bCs/>
                <w:sz w:val="20"/>
                <w:szCs w:val="20"/>
              </w:rPr>
              <w:t xml:space="preserve">за провеждане на </w:t>
            </w:r>
          </w:p>
          <w:p w14:paraId="7AAC9658" w14:textId="77777777" w:rsidR="00157BAE" w:rsidRPr="0025364D" w:rsidRDefault="00157BAE" w:rsidP="00157BAE">
            <w:pPr>
              <w:spacing w:line="240" w:lineRule="auto"/>
              <w:rPr>
                <w:rFonts w:ascii="Times New Roman" w:hAnsi="Times New Roman"/>
                <w:bCs/>
                <w:sz w:val="20"/>
                <w:szCs w:val="20"/>
              </w:rPr>
            </w:pPr>
            <w:r w:rsidRPr="0025364D">
              <w:rPr>
                <w:rFonts w:ascii="Times New Roman" w:hAnsi="Times New Roman"/>
                <w:bCs/>
                <w:sz w:val="20"/>
                <w:szCs w:val="20"/>
              </w:rPr>
              <w:t xml:space="preserve">функционален анализ в </w:t>
            </w:r>
          </w:p>
          <w:p w14:paraId="4A10B716" w14:textId="77777777" w:rsidR="00157BAE" w:rsidRPr="0025364D" w:rsidRDefault="00157BAE" w:rsidP="00157BAE">
            <w:pPr>
              <w:spacing w:line="240" w:lineRule="auto"/>
              <w:rPr>
                <w:rFonts w:ascii="Times New Roman" w:hAnsi="Times New Roman"/>
                <w:bCs/>
                <w:sz w:val="20"/>
                <w:szCs w:val="20"/>
              </w:rPr>
            </w:pPr>
            <w:r w:rsidRPr="0025364D">
              <w:rPr>
                <w:rFonts w:ascii="Times New Roman" w:hAnsi="Times New Roman"/>
                <w:bCs/>
                <w:sz w:val="20"/>
                <w:szCs w:val="20"/>
              </w:rPr>
              <w:t xml:space="preserve">държавната </w:t>
            </w:r>
          </w:p>
          <w:p w14:paraId="7E4CB06A" w14:textId="77777777" w:rsidR="00157BAE" w:rsidRPr="006D5270" w:rsidRDefault="00157BAE" w:rsidP="00157BAE">
            <w:pPr>
              <w:spacing w:line="240" w:lineRule="auto"/>
              <w:rPr>
                <w:rFonts w:ascii="Times New Roman" w:hAnsi="Times New Roman"/>
                <w:bCs/>
                <w:sz w:val="20"/>
                <w:szCs w:val="20"/>
              </w:rPr>
            </w:pPr>
            <w:r w:rsidRPr="0025364D">
              <w:rPr>
                <w:rFonts w:ascii="Times New Roman" w:hAnsi="Times New Roman"/>
                <w:bCs/>
                <w:sz w:val="20"/>
                <w:szCs w:val="20"/>
              </w:rPr>
              <w:t>администрация.</w:t>
            </w:r>
          </w:p>
        </w:tc>
        <w:tc>
          <w:tcPr>
            <w:tcW w:w="3373" w:type="dxa"/>
          </w:tcPr>
          <w:p w14:paraId="22CDB7CD" w14:textId="7EC55266" w:rsidR="00157BAE" w:rsidRPr="002B4ABB" w:rsidRDefault="00157BAE" w:rsidP="00157BAE">
            <w:pPr>
              <w:pStyle w:val="ListParagraph"/>
              <w:spacing w:line="240" w:lineRule="auto"/>
              <w:ind w:left="175"/>
              <w:rPr>
                <w:rFonts w:ascii="Times New Roman" w:hAnsi="Times New Roman"/>
                <w:sz w:val="20"/>
                <w:szCs w:val="20"/>
              </w:rPr>
            </w:pPr>
            <w:r>
              <w:rPr>
                <w:rFonts w:ascii="Times New Roman" w:hAnsi="Times New Roman"/>
                <w:sz w:val="20"/>
                <w:szCs w:val="20"/>
              </w:rPr>
              <w:lastRenderedPageBreak/>
              <w:t xml:space="preserve"> Отчита се броят на извършените функционални прегледи/</w:t>
            </w:r>
            <w:r w:rsidRPr="002B4ABB">
              <w:rPr>
                <w:rFonts w:ascii="Times New Roman" w:hAnsi="Times New Roman"/>
                <w:sz w:val="20"/>
                <w:szCs w:val="20"/>
              </w:rPr>
              <w:t>анализи</w:t>
            </w:r>
            <w:r>
              <w:rPr>
                <w:rFonts w:ascii="Times New Roman" w:hAnsi="Times New Roman"/>
                <w:sz w:val="20"/>
                <w:szCs w:val="20"/>
              </w:rPr>
              <w:t xml:space="preserve">, </w:t>
            </w:r>
            <w:r w:rsidRPr="002B4ABB">
              <w:rPr>
                <w:rFonts w:ascii="Times New Roman" w:hAnsi="Times New Roman"/>
                <w:sz w:val="20"/>
                <w:szCs w:val="20"/>
              </w:rPr>
              <w:t xml:space="preserve"> </w:t>
            </w:r>
            <w:r>
              <w:rPr>
                <w:rFonts w:ascii="Times New Roman" w:hAnsi="Times New Roman"/>
                <w:sz w:val="20"/>
                <w:szCs w:val="20"/>
              </w:rPr>
              <w:t xml:space="preserve">обхващащи </w:t>
            </w:r>
            <w:r w:rsidRPr="002B4ABB">
              <w:rPr>
                <w:rFonts w:ascii="Times New Roman" w:hAnsi="Times New Roman"/>
                <w:sz w:val="20"/>
                <w:szCs w:val="20"/>
              </w:rPr>
              <w:t xml:space="preserve">отделни сектори/ </w:t>
            </w:r>
            <w:r>
              <w:rPr>
                <w:rFonts w:ascii="Times New Roman" w:hAnsi="Times New Roman"/>
                <w:sz w:val="20"/>
                <w:szCs w:val="20"/>
              </w:rPr>
              <w:lastRenderedPageBreak/>
              <w:t xml:space="preserve">хоризонтални или секторни </w:t>
            </w:r>
            <w:r w:rsidRPr="002B4ABB">
              <w:rPr>
                <w:rFonts w:ascii="Times New Roman" w:hAnsi="Times New Roman"/>
                <w:sz w:val="20"/>
                <w:szCs w:val="20"/>
              </w:rPr>
              <w:t xml:space="preserve">политики, включително </w:t>
            </w:r>
            <w:r>
              <w:rPr>
                <w:rFonts w:ascii="Times New Roman" w:hAnsi="Times New Roman"/>
                <w:sz w:val="20"/>
                <w:szCs w:val="20"/>
              </w:rPr>
              <w:t xml:space="preserve"> администрациите </w:t>
            </w:r>
            <w:r w:rsidRPr="002B4ABB">
              <w:rPr>
                <w:rFonts w:ascii="Times New Roman" w:hAnsi="Times New Roman"/>
                <w:sz w:val="20"/>
                <w:szCs w:val="20"/>
              </w:rPr>
              <w:t>с компетенции в съответния сектор/ политика</w:t>
            </w:r>
            <w:r>
              <w:rPr>
                <w:rFonts w:ascii="Times New Roman" w:hAnsi="Times New Roman"/>
                <w:sz w:val="20"/>
                <w:szCs w:val="20"/>
              </w:rPr>
              <w:t>.</w:t>
            </w:r>
            <w:r w:rsidRPr="002B4ABB">
              <w:rPr>
                <w:rFonts w:ascii="Times New Roman" w:hAnsi="Times New Roman"/>
                <w:sz w:val="20"/>
                <w:szCs w:val="20"/>
              </w:rPr>
              <w:t xml:space="preserve"> </w:t>
            </w:r>
            <w:r w:rsidRPr="007110F8">
              <w:rPr>
                <w:rFonts w:ascii="Times New Roman" w:hAnsi="Times New Roman"/>
                <w:sz w:val="20"/>
                <w:szCs w:val="20"/>
              </w:rPr>
              <w:t xml:space="preserve">Като напредък по индикатора ще бъде отчетено извършването </w:t>
            </w:r>
            <w:r w:rsidRPr="002B4ABB">
              <w:rPr>
                <w:rFonts w:ascii="Times New Roman" w:hAnsi="Times New Roman"/>
                <w:sz w:val="20"/>
                <w:szCs w:val="20"/>
              </w:rPr>
              <w:t xml:space="preserve">на единен и цялостен </w:t>
            </w:r>
            <w:r w:rsidRPr="007110F8">
              <w:rPr>
                <w:rFonts w:ascii="Times New Roman" w:hAnsi="Times New Roman"/>
                <w:sz w:val="20"/>
                <w:szCs w:val="20"/>
              </w:rPr>
              <w:t>преглед/</w:t>
            </w:r>
            <w:r w:rsidRPr="002B4ABB">
              <w:rPr>
                <w:rFonts w:ascii="Times New Roman" w:hAnsi="Times New Roman"/>
                <w:sz w:val="20"/>
                <w:szCs w:val="20"/>
              </w:rPr>
              <w:t>анализ на функциите и дейността на областните администрации</w:t>
            </w:r>
            <w:r w:rsidRPr="00977D13">
              <w:rPr>
                <w:rFonts w:ascii="Times New Roman" w:hAnsi="Times New Roman"/>
                <w:sz w:val="20"/>
                <w:szCs w:val="20"/>
              </w:rPr>
              <w:t>.</w:t>
            </w:r>
            <w:r>
              <w:rPr>
                <w:rFonts w:ascii="Times New Roman" w:hAnsi="Times New Roman"/>
                <w:sz w:val="20"/>
                <w:szCs w:val="20"/>
              </w:rPr>
              <w:t xml:space="preserve"> Като напредък по този индикатор няма да бъдат отчитани функционални прегледи/анализи в отделните администрации.</w:t>
            </w:r>
          </w:p>
          <w:p w14:paraId="4FDE4324" w14:textId="77777777" w:rsidR="00157BAE" w:rsidRPr="002B4ABB" w:rsidRDefault="00157BAE" w:rsidP="00157BAE">
            <w:pPr>
              <w:spacing w:line="240" w:lineRule="auto"/>
              <w:ind w:left="33"/>
              <w:rPr>
                <w:rFonts w:ascii="Times New Roman" w:hAnsi="Times New Roman"/>
                <w:sz w:val="20"/>
                <w:szCs w:val="20"/>
              </w:rPr>
            </w:pPr>
            <w:r w:rsidRPr="0025364D">
              <w:rPr>
                <w:rFonts w:ascii="Times New Roman" w:hAnsi="Times New Roman"/>
                <w:sz w:val="20"/>
                <w:szCs w:val="20"/>
              </w:rPr>
              <w:t>Индикаторът се изчислява с натрупване.</w:t>
            </w:r>
          </w:p>
        </w:tc>
        <w:tc>
          <w:tcPr>
            <w:tcW w:w="596" w:type="dxa"/>
          </w:tcPr>
          <w:p w14:paraId="1CC29BEA" w14:textId="72F711AE" w:rsidR="00157BAE" w:rsidRPr="002B4ABB" w:rsidRDefault="00157BAE" w:rsidP="00157BAE">
            <w:pPr>
              <w:spacing w:line="240" w:lineRule="auto"/>
              <w:rPr>
                <w:rFonts w:ascii="Times New Roman" w:hAnsi="Times New Roman"/>
                <w:sz w:val="20"/>
                <w:szCs w:val="20"/>
              </w:rPr>
            </w:pPr>
            <w:r w:rsidRPr="0025364D">
              <w:rPr>
                <w:rFonts w:ascii="Times New Roman" w:hAnsi="Times New Roman"/>
                <w:sz w:val="20"/>
                <w:szCs w:val="20"/>
              </w:rPr>
              <w:lastRenderedPageBreak/>
              <w:t>Брой</w:t>
            </w:r>
            <w:r>
              <w:rPr>
                <w:rFonts w:ascii="Times New Roman" w:hAnsi="Times New Roman"/>
                <w:sz w:val="20"/>
                <w:szCs w:val="20"/>
              </w:rPr>
              <w:t xml:space="preserve"> фун</w:t>
            </w:r>
            <w:r>
              <w:rPr>
                <w:rFonts w:ascii="Times New Roman" w:hAnsi="Times New Roman"/>
                <w:sz w:val="20"/>
                <w:szCs w:val="20"/>
              </w:rPr>
              <w:lastRenderedPageBreak/>
              <w:t>кционални прегледи/анализи</w:t>
            </w:r>
          </w:p>
        </w:tc>
        <w:tc>
          <w:tcPr>
            <w:tcW w:w="596" w:type="dxa"/>
          </w:tcPr>
          <w:p w14:paraId="70E41FB2" w14:textId="77777777" w:rsidR="00157BAE" w:rsidRPr="002B4ABB" w:rsidRDefault="00157BAE" w:rsidP="00157BAE">
            <w:pPr>
              <w:spacing w:line="240" w:lineRule="auto"/>
              <w:rPr>
                <w:rFonts w:ascii="Times New Roman" w:hAnsi="Times New Roman"/>
                <w:sz w:val="20"/>
                <w:szCs w:val="20"/>
              </w:rPr>
            </w:pPr>
          </w:p>
        </w:tc>
        <w:tc>
          <w:tcPr>
            <w:tcW w:w="1022" w:type="dxa"/>
          </w:tcPr>
          <w:p w14:paraId="7AA0D8A3" w14:textId="52D6E66F" w:rsidR="00157BAE" w:rsidRPr="0025364D" w:rsidRDefault="00157BAE" w:rsidP="00157BAE">
            <w:pPr>
              <w:spacing w:line="240" w:lineRule="auto"/>
              <w:rPr>
                <w:rFonts w:ascii="Times New Roman" w:eastAsia="Times New Roman" w:hAnsi="Times New Roman"/>
                <w:sz w:val="20"/>
                <w:szCs w:val="20"/>
              </w:rPr>
            </w:pPr>
            <w:r>
              <w:rPr>
                <w:rFonts w:ascii="Times New Roman" w:hAnsi="Times New Roman"/>
                <w:sz w:val="20"/>
                <w:szCs w:val="20"/>
              </w:rPr>
              <w:t>6</w:t>
            </w:r>
          </w:p>
        </w:tc>
        <w:tc>
          <w:tcPr>
            <w:tcW w:w="850" w:type="dxa"/>
          </w:tcPr>
          <w:p w14:paraId="07A3D17D" w14:textId="77777777" w:rsidR="00157BAE" w:rsidRPr="0043293D" w:rsidRDefault="00157BAE" w:rsidP="00157BAE">
            <w:pPr>
              <w:spacing w:line="240" w:lineRule="auto"/>
              <w:rPr>
                <w:rFonts w:ascii="Times New Roman" w:hAnsi="Times New Roman"/>
                <w:sz w:val="20"/>
                <w:szCs w:val="20"/>
              </w:rPr>
            </w:pPr>
            <w:r w:rsidRPr="00E62D37">
              <w:rPr>
                <w:rFonts w:ascii="Times New Roman" w:hAnsi="Times New Roman"/>
                <w:sz w:val="20"/>
                <w:szCs w:val="20"/>
              </w:rPr>
              <w:t>Ежегодно</w:t>
            </w:r>
          </w:p>
        </w:tc>
        <w:tc>
          <w:tcPr>
            <w:tcW w:w="1418" w:type="dxa"/>
          </w:tcPr>
          <w:p w14:paraId="32A86E05" w14:textId="77777777" w:rsidR="00157BAE" w:rsidRPr="002B4ABB" w:rsidRDefault="00157BAE" w:rsidP="00157BAE">
            <w:pPr>
              <w:spacing w:line="240" w:lineRule="auto"/>
              <w:jc w:val="center"/>
              <w:rPr>
                <w:rFonts w:ascii="Times New Roman" w:hAnsi="Times New Roman"/>
                <w:sz w:val="20"/>
                <w:szCs w:val="20"/>
              </w:rPr>
            </w:pPr>
            <w:r w:rsidRPr="002B4ABB">
              <w:rPr>
                <w:rFonts w:ascii="Times New Roman" w:hAnsi="Times New Roman"/>
                <w:sz w:val="20"/>
                <w:szCs w:val="20"/>
              </w:rPr>
              <w:t>Н.П.</w:t>
            </w:r>
          </w:p>
        </w:tc>
        <w:tc>
          <w:tcPr>
            <w:tcW w:w="791" w:type="dxa"/>
          </w:tcPr>
          <w:p w14:paraId="029185D8" w14:textId="77777777" w:rsidR="00157BAE" w:rsidRPr="0025364D" w:rsidRDefault="00157BAE" w:rsidP="00157BAE">
            <w:pPr>
              <w:pStyle w:val="ListDash"/>
              <w:rPr>
                <w:sz w:val="20"/>
                <w:lang w:val="bg-BG"/>
              </w:rPr>
            </w:pPr>
            <w:r w:rsidRPr="002B4ABB">
              <w:rPr>
                <w:sz w:val="20"/>
                <w:lang w:val="bg-BG"/>
              </w:rPr>
              <w:t>Доклади на бенеф</w:t>
            </w:r>
            <w:r w:rsidRPr="002B4ABB">
              <w:rPr>
                <w:sz w:val="20"/>
                <w:lang w:val="bg-BG"/>
              </w:rPr>
              <w:lastRenderedPageBreak/>
              <w:t>ициенти, ИСУН, и мониторинг от УО</w:t>
            </w:r>
          </w:p>
        </w:tc>
        <w:tc>
          <w:tcPr>
            <w:tcW w:w="851" w:type="dxa"/>
          </w:tcPr>
          <w:p w14:paraId="23C862A6"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lastRenderedPageBreak/>
              <w:t>Средно</w:t>
            </w:r>
          </w:p>
        </w:tc>
        <w:tc>
          <w:tcPr>
            <w:tcW w:w="709" w:type="dxa"/>
          </w:tcPr>
          <w:p w14:paraId="597D301B"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САР и УО</w:t>
            </w:r>
          </w:p>
        </w:tc>
      </w:tr>
      <w:tr w:rsidR="00157BAE" w:rsidRPr="0025364D" w14:paraId="5251F7E3" w14:textId="77777777" w:rsidTr="0002152F">
        <w:trPr>
          <w:trHeight w:val="875"/>
        </w:trPr>
        <w:tc>
          <w:tcPr>
            <w:tcW w:w="720" w:type="dxa"/>
          </w:tcPr>
          <w:p w14:paraId="38F803A4"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O2-5</w:t>
            </w:r>
          </w:p>
        </w:tc>
        <w:tc>
          <w:tcPr>
            <w:tcW w:w="1692" w:type="dxa"/>
            <w:vAlign w:val="center"/>
          </w:tcPr>
          <w:p w14:paraId="1DB0707D" w14:textId="77777777" w:rsidR="00157BAE" w:rsidRPr="0025364D" w:rsidRDefault="00157BAE" w:rsidP="00157BAE">
            <w:pPr>
              <w:spacing w:line="240" w:lineRule="auto"/>
              <w:rPr>
                <w:rFonts w:ascii="Times New Roman" w:eastAsia="Times New Roman" w:hAnsi="Times New Roman"/>
                <w:sz w:val="20"/>
                <w:szCs w:val="20"/>
              </w:rPr>
            </w:pPr>
            <w:r w:rsidRPr="0025364D">
              <w:rPr>
                <w:rFonts w:ascii="Times New Roman" w:eastAsia="Times New Roman" w:hAnsi="Times New Roman"/>
                <w:sz w:val="20"/>
                <w:szCs w:val="20"/>
              </w:rPr>
              <w:t>Брой подкрепени нови/ осъвременени обучителни модули за администрацията</w:t>
            </w:r>
          </w:p>
        </w:tc>
        <w:tc>
          <w:tcPr>
            <w:tcW w:w="1956" w:type="dxa"/>
          </w:tcPr>
          <w:p w14:paraId="14D830F2" w14:textId="380E68D8" w:rsidR="00157BAE" w:rsidRPr="00E62D37" w:rsidRDefault="00157BAE" w:rsidP="00157BAE">
            <w:pPr>
              <w:spacing w:line="240" w:lineRule="auto"/>
              <w:rPr>
                <w:rFonts w:ascii="Times New Roman" w:eastAsia="Times New Roman" w:hAnsi="Times New Roman"/>
                <w:sz w:val="20"/>
                <w:szCs w:val="20"/>
              </w:rPr>
            </w:pPr>
            <w:r w:rsidRPr="00E62D37">
              <w:rPr>
                <w:rFonts w:ascii="Times New Roman" w:eastAsia="Times New Roman" w:hAnsi="Times New Roman"/>
                <w:sz w:val="20"/>
                <w:szCs w:val="20"/>
              </w:rPr>
              <w:t xml:space="preserve">Брой </w:t>
            </w:r>
            <w:r>
              <w:rPr>
                <w:rFonts w:ascii="Times New Roman" w:eastAsia="Times New Roman" w:hAnsi="Times New Roman"/>
                <w:sz w:val="20"/>
                <w:szCs w:val="20"/>
              </w:rPr>
              <w:t xml:space="preserve"> разработени нови </w:t>
            </w:r>
            <w:r w:rsidRPr="00E62D37">
              <w:rPr>
                <w:rFonts w:ascii="Times New Roman" w:eastAsia="Times New Roman" w:hAnsi="Times New Roman"/>
                <w:sz w:val="20"/>
                <w:szCs w:val="20"/>
              </w:rPr>
              <w:t xml:space="preserve">и/ или осъвременени </w:t>
            </w:r>
            <w:r>
              <w:rPr>
                <w:rFonts w:ascii="Times New Roman" w:eastAsia="Times New Roman" w:hAnsi="Times New Roman"/>
                <w:sz w:val="20"/>
                <w:szCs w:val="20"/>
              </w:rPr>
              <w:t xml:space="preserve">съществуващи </w:t>
            </w:r>
            <w:r w:rsidRPr="00E62D37">
              <w:rPr>
                <w:rFonts w:ascii="Times New Roman" w:eastAsia="Times New Roman" w:hAnsi="Times New Roman"/>
                <w:sz w:val="20"/>
                <w:szCs w:val="20"/>
              </w:rPr>
              <w:t xml:space="preserve">обучителни модули и програми за </w:t>
            </w:r>
            <w:r>
              <w:rPr>
                <w:rFonts w:ascii="Times New Roman" w:eastAsia="Times New Roman" w:hAnsi="Times New Roman"/>
                <w:sz w:val="20"/>
                <w:szCs w:val="20"/>
              </w:rPr>
              <w:t xml:space="preserve">дистанционно </w:t>
            </w:r>
            <w:r w:rsidRPr="00E62D37">
              <w:rPr>
                <w:rFonts w:ascii="Times New Roman" w:eastAsia="Times New Roman" w:hAnsi="Times New Roman"/>
                <w:sz w:val="20"/>
                <w:szCs w:val="20"/>
              </w:rPr>
              <w:t>обучение за централната и териториална администрация</w:t>
            </w:r>
          </w:p>
        </w:tc>
        <w:tc>
          <w:tcPr>
            <w:tcW w:w="3373" w:type="dxa"/>
          </w:tcPr>
          <w:p w14:paraId="0B66370A" w14:textId="77777777" w:rsidR="00157BAE" w:rsidRDefault="00157BAE" w:rsidP="00157BAE">
            <w:pPr>
              <w:spacing w:line="240" w:lineRule="auto"/>
              <w:rPr>
                <w:rFonts w:ascii="Times New Roman" w:eastAsia="Times New Roman" w:hAnsi="Times New Roman"/>
                <w:sz w:val="20"/>
                <w:szCs w:val="20"/>
              </w:rPr>
            </w:pPr>
            <w:r>
              <w:rPr>
                <w:rFonts w:ascii="Times New Roman" w:eastAsia="Times New Roman" w:hAnsi="Times New Roman"/>
                <w:sz w:val="20"/>
                <w:szCs w:val="20"/>
              </w:rPr>
              <w:t>Като отделен обучителен модул се отчита тематично обособено учебно съдържание с конкретизирана продължителност (в учебни часове).</w:t>
            </w:r>
          </w:p>
          <w:p w14:paraId="59DCD87F" w14:textId="5E9929D5" w:rsidR="00157BAE" w:rsidRPr="0025364D" w:rsidRDefault="00157BAE" w:rsidP="00157BAE">
            <w:pPr>
              <w:spacing w:line="240" w:lineRule="auto"/>
              <w:rPr>
                <w:rFonts w:ascii="Times New Roman" w:eastAsia="Times New Roman" w:hAnsi="Times New Roman"/>
                <w:sz w:val="20"/>
                <w:szCs w:val="20"/>
              </w:rPr>
            </w:pPr>
            <w:r>
              <w:rPr>
                <w:rFonts w:ascii="Times New Roman" w:eastAsia="Times New Roman" w:hAnsi="Times New Roman"/>
                <w:sz w:val="20"/>
                <w:szCs w:val="20"/>
              </w:rPr>
              <w:t>При разработването на нови/осъвременяването на съществуващи обучителни модули, които са част от определена програма за обучение, като напредък по индикатора се отчита само броят на разработените нови/осъвременените обучителни модули.</w:t>
            </w:r>
          </w:p>
          <w:p w14:paraId="6C7D9AF3" w14:textId="77777777" w:rsidR="00157BAE" w:rsidRPr="0025364D" w:rsidRDefault="00157BAE" w:rsidP="00157BAE">
            <w:pPr>
              <w:spacing w:line="240" w:lineRule="auto"/>
              <w:rPr>
                <w:rFonts w:ascii="Times New Roman" w:eastAsia="Times New Roman" w:hAnsi="Times New Roman"/>
                <w:sz w:val="20"/>
                <w:szCs w:val="20"/>
              </w:rPr>
            </w:pPr>
            <w:r w:rsidRPr="0025364D">
              <w:rPr>
                <w:rFonts w:ascii="Times New Roman" w:hAnsi="Times New Roman"/>
                <w:sz w:val="20"/>
                <w:szCs w:val="20"/>
              </w:rPr>
              <w:t>Индикаторът се изчислява с натрупване.</w:t>
            </w:r>
          </w:p>
        </w:tc>
        <w:tc>
          <w:tcPr>
            <w:tcW w:w="596" w:type="dxa"/>
          </w:tcPr>
          <w:p w14:paraId="29AE3D9C" w14:textId="19530CF0" w:rsidR="00157BAE" w:rsidRPr="002B4ABB" w:rsidRDefault="00157BAE" w:rsidP="00157BAE">
            <w:pPr>
              <w:spacing w:line="240" w:lineRule="auto"/>
              <w:rPr>
                <w:rFonts w:ascii="Times New Roman" w:hAnsi="Times New Roman"/>
                <w:sz w:val="20"/>
                <w:szCs w:val="20"/>
              </w:rPr>
            </w:pPr>
            <w:r>
              <w:rPr>
                <w:rFonts w:ascii="Times New Roman" w:hAnsi="Times New Roman"/>
                <w:sz w:val="20"/>
                <w:szCs w:val="20"/>
              </w:rPr>
              <w:t>Брой обучителни модули/програми за дистанционно обучение</w:t>
            </w:r>
          </w:p>
        </w:tc>
        <w:tc>
          <w:tcPr>
            <w:tcW w:w="596" w:type="dxa"/>
          </w:tcPr>
          <w:p w14:paraId="1C7E61B7" w14:textId="77777777" w:rsidR="00157BAE" w:rsidRPr="002B4ABB" w:rsidRDefault="00157BAE" w:rsidP="00157BAE">
            <w:pPr>
              <w:spacing w:line="240" w:lineRule="auto"/>
              <w:rPr>
                <w:rFonts w:ascii="Times New Roman" w:hAnsi="Times New Roman"/>
                <w:sz w:val="20"/>
                <w:szCs w:val="20"/>
              </w:rPr>
            </w:pPr>
          </w:p>
        </w:tc>
        <w:tc>
          <w:tcPr>
            <w:tcW w:w="1022" w:type="dxa"/>
          </w:tcPr>
          <w:p w14:paraId="37776D5E" w14:textId="77777777" w:rsidR="00157BAE" w:rsidRPr="0025364D" w:rsidRDefault="00157BAE" w:rsidP="00157BAE">
            <w:pPr>
              <w:spacing w:line="240" w:lineRule="auto"/>
              <w:rPr>
                <w:rFonts w:ascii="Times New Roman" w:eastAsia="Times New Roman" w:hAnsi="Times New Roman"/>
                <w:sz w:val="20"/>
                <w:szCs w:val="20"/>
              </w:rPr>
            </w:pPr>
            <w:r w:rsidRPr="0025364D">
              <w:rPr>
                <w:rFonts w:ascii="Times New Roman" w:hAnsi="Times New Roman"/>
                <w:sz w:val="20"/>
                <w:szCs w:val="20"/>
              </w:rPr>
              <w:t>20/ 100</w:t>
            </w:r>
          </w:p>
        </w:tc>
        <w:tc>
          <w:tcPr>
            <w:tcW w:w="850" w:type="dxa"/>
          </w:tcPr>
          <w:p w14:paraId="7BAB785A" w14:textId="77777777" w:rsidR="00157BAE" w:rsidRPr="0043293D" w:rsidRDefault="00157BAE" w:rsidP="00157BAE">
            <w:pPr>
              <w:spacing w:line="240" w:lineRule="auto"/>
              <w:rPr>
                <w:rFonts w:ascii="Times New Roman" w:hAnsi="Times New Roman"/>
                <w:sz w:val="20"/>
                <w:szCs w:val="20"/>
              </w:rPr>
            </w:pPr>
            <w:r w:rsidRPr="00E62D37">
              <w:rPr>
                <w:rFonts w:ascii="Times New Roman" w:hAnsi="Times New Roman"/>
                <w:sz w:val="20"/>
                <w:szCs w:val="20"/>
              </w:rPr>
              <w:t>Ежегодно</w:t>
            </w:r>
          </w:p>
        </w:tc>
        <w:tc>
          <w:tcPr>
            <w:tcW w:w="1418" w:type="dxa"/>
          </w:tcPr>
          <w:p w14:paraId="7C35004A" w14:textId="77777777" w:rsidR="00157BAE" w:rsidRPr="002B4ABB" w:rsidRDefault="00157BAE" w:rsidP="00157BAE">
            <w:pPr>
              <w:spacing w:line="240" w:lineRule="auto"/>
              <w:rPr>
                <w:rFonts w:ascii="Times New Roman" w:hAnsi="Times New Roman"/>
                <w:sz w:val="20"/>
                <w:szCs w:val="20"/>
              </w:rPr>
            </w:pPr>
            <w:r w:rsidRPr="00AC1603">
              <w:rPr>
                <w:rFonts w:ascii="Times New Roman" w:hAnsi="Times New Roman"/>
                <w:sz w:val="20"/>
                <w:szCs w:val="20"/>
              </w:rPr>
              <w:t>Рамка за изпълнение</w:t>
            </w:r>
          </w:p>
        </w:tc>
        <w:tc>
          <w:tcPr>
            <w:tcW w:w="791" w:type="dxa"/>
          </w:tcPr>
          <w:p w14:paraId="185910CB" w14:textId="06C633BC" w:rsidR="00157BAE" w:rsidRPr="0025364D" w:rsidRDefault="00157BAE" w:rsidP="00157BAE">
            <w:pPr>
              <w:pStyle w:val="ListDash"/>
              <w:rPr>
                <w:sz w:val="20"/>
                <w:lang w:val="bg-BG"/>
              </w:rPr>
            </w:pPr>
            <w:r w:rsidRPr="0025364D">
              <w:rPr>
                <w:sz w:val="20"/>
                <w:lang w:val="bg-BG"/>
              </w:rPr>
              <w:t xml:space="preserve">ИПА, , Академия на МВР, </w:t>
            </w:r>
            <w:r>
              <w:rPr>
                <w:sz w:val="20"/>
                <w:lang w:val="bg-BG"/>
              </w:rPr>
              <w:t xml:space="preserve">Института по психология на МВР, </w:t>
            </w:r>
            <w:r w:rsidRPr="0025364D">
              <w:rPr>
                <w:sz w:val="20"/>
                <w:lang w:val="bg-BG"/>
              </w:rPr>
              <w:t>Дипломатически институт</w:t>
            </w:r>
            <w:r>
              <w:rPr>
                <w:sz w:val="20"/>
                <w:lang w:val="bg-BG"/>
              </w:rPr>
              <w:t xml:space="preserve"> към Министъра на външн</w:t>
            </w:r>
            <w:r>
              <w:rPr>
                <w:sz w:val="20"/>
                <w:lang w:val="bg-BG"/>
              </w:rPr>
              <w:lastRenderedPageBreak/>
              <w:t>ите работи</w:t>
            </w:r>
            <w:r w:rsidRPr="0025364D">
              <w:rPr>
                <w:sz w:val="20"/>
                <w:lang w:val="bg-BG"/>
              </w:rPr>
              <w:t xml:space="preserve">, </w:t>
            </w:r>
            <w:r>
              <w:rPr>
                <w:sz w:val="20"/>
                <w:lang w:val="bg-BG"/>
              </w:rPr>
              <w:t>НСОРБ</w:t>
            </w:r>
            <w:r w:rsidRPr="0025364D">
              <w:rPr>
                <w:sz w:val="20"/>
                <w:lang w:val="bg-BG"/>
              </w:rPr>
              <w:t>, д</w:t>
            </w:r>
            <w:r w:rsidRPr="002B4ABB">
              <w:rPr>
                <w:sz w:val="20"/>
                <w:lang w:val="bg-BG"/>
              </w:rPr>
              <w:t>оклади на бенефициенти, ИСУН, и мониторинг от УО</w:t>
            </w:r>
          </w:p>
        </w:tc>
        <w:tc>
          <w:tcPr>
            <w:tcW w:w="851" w:type="dxa"/>
          </w:tcPr>
          <w:p w14:paraId="2BE6039B"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lastRenderedPageBreak/>
              <w:t>Средно</w:t>
            </w:r>
          </w:p>
        </w:tc>
        <w:tc>
          <w:tcPr>
            <w:tcW w:w="709" w:type="dxa"/>
          </w:tcPr>
          <w:p w14:paraId="32250C34" w14:textId="22241A26"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ИПА, НСОРБ, Академия на МВР, Дипломатически институт</w:t>
            </w:r>
            <w:r>
              <w:rPr>
                <w:rFonts w:ascii="Times New Roman" w:hAnsi="Times New Roman"/>
                <w:sz w:val="20"/>
                <w:szCs w:val="20"/>
              </w:rPr>
              <w:t xml:space="preserve"> и други бенефициенти, определени </w:t>
            </w:r>
            <w:r>
              <w:rPr>
                <w:rFonts w:ascii="Times New Roman" w:hAnsi="Times New Roman"/>
                <w:sz w:val="20"/>
                <w:szCs w:val="20"/>
              </w:rPr>
              <w:lastRenderedPageBreak/>
              <w:t>като допустими в</w:t>
            </w:r>
            <w:r w:rsidRPr="002B4ABB">
              <w:rPr>
                <w:rFonts w:ascii="Times New Roman" w:hAnsi="Times New Roman"/>
                <w:sz w:val="20"/>
                <w:szCs w:val="20"/>
              </w:rPr>
              <w:t xml:space="preserve"> </w:t>
            </w:r>
            <w:r>
              <w:rPr>
                <w:rFonts w:ascii="Times New Roman" w:hAnsi="Times New Roman"/>
                <w:sz w:val="20"/>
                <w:szCs w:val="20"/>
              </w:rPr>
              <w:t>критериите за подбор;</w:t>
            </w:r>
            <w:r w:rsidRPr="002B4ABB">
              <w:rPr>
                <w:rFonts w:ascii="Times New Roman" w:hAnsi="Times New Roman"/>
                <w:sz w:val="20"/>
                <w:szCs w:val="20"/>
              </w:rPr>
              <w:t xml:space="preserve"> УО</w:t>
            </w:r>
          </w:p>
        </w:tc>
      </w:tr>
      <w:tr w:rsidR="00157BAE" w:rsidRPr="0025364D" w14:paraId="28F03A3F" w14:textId="77777777" w:rsidTr="0002152F">
        <w:trPr>
          <w:trHeight w:val="875"/>
        </w:trPr>
        <w:tc>
          <w:tcPr>
            <w:tcW w:w="720" w:type="dxa"/>
          </w:tcPr>
          <w:p w14:paraId="2D9FA6DE"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lastRenderedPageBreak/>
              <w:t>O2-6</w:t>
            </w:r>
          </w:p>
        </w:tc>
        <w:tc>
          <w:tcPr>
            <w:tcW w:w="1692" w:type="dxa"/>
            <w:vAlign w:val="center"/>
          </w:tcPr>
          <w:p w14:paraId="60D15F99" w14:textId="77777777" w:rsidR="00157BAE" w:rsidRPr="0025364D" w:rsidDel="00771D6E" w:rsidRDefault="00157BAE" w:rsidP="00157BAE">
            <w:pPr>
              <w:spacing w:line="240" w:lineRule="auto"/>
              <w:rPr>
                <w:rFonts w:ascii="Times New Roman" w:eastAsia="Times New Roman" w:hAnsi="Times New Roman"/>
                <w:sz w:val="20"/>
                <w:szCs w:val="20"/>
              </w:rPr>
            </w:pPr>
            <w:r w:rsidRPr="0025364D">
              <w:rPr>
                <w:rFonts w:ascii="Times New Roman" w:eastAsia="Times New Roman" w:hAnsi="Times New Roman"/>
                <w:sz w:val="20"/>
                <w:szCs w:val="20"/>
              </w:rPr>
              <w:t>Обучени служители от администрацията</w:t>
            </w:r>
          </w:p>
        </w:tc>
        <w:tc>
          <w:tcPr>
            <w:tcW w:w="1956" w:type="dxa"/>
          </w:tcPr>
          <w:p w14:paraId="5B4D5F53" w14:textId="62C52FFB" w:rsidR="00157BAE" w:rsidRPr="00AC1603" w:rsidRDefault="00157BAE" w:rsidP="00157BAE">
            <w:pPr>
              <w:spacing w:line="240" w:lineRule="auto"/>
              <w:rPr>
                <w:rFonts w:ascii="Times New Roman" w:eastAsia="Times New Roman" w:hAnsi="Times New Roman"/>
                <w:sz w:val="20"/>
                <w:szCs w:val="20"/>
              </w:rPr>
            </w:pPr>
            <w:r w:rsidRPr="00E62D37">
              <w:rPr>
                <w:rFonts w:ascii="Times New Roman" w:eastAsia="Times New Roman" w:hAnsi="Times New Roman"/>
                <w:sz w:val="20"/>
                <w:szCs w:val="20"/>
              </w:rPr>
              <w:t xml:space="preserve">Брой служители </w:t>
            </w:r>
            <w:r w:rsidRPr="0043293D">
              <w:rPr>
                <w:rFonts w:ascii="Times New Roman" w:eastAsia="Times New Roman" w:hAnsi="Times New Roman"/>
                <w:sz w:val="20"/>
                <w:szCs w:val="20"/>
              </w:rPr>
              <w:t xml:space="preserve">на служебно </w:t>
            </w:r>
            <w:r>
              <w:rPr>
                <w:rFonts w:ascii="Times New Roman" w:eastAsia="Times New Roman" w:hAnsi="Times New Roman"/>
                <w:sz w:val="20"/>
                <w:szCs w:val="20"/>
              </w:rPr>
              <w:t xml:space="preserve"> или </w:t>
            </w:r>
            <w:r w:rsidRPr="0043293D">
              <w:rPr>
                <w:rFonts w:ascii="Times New Roman" w:eastAsia="Times New Roman" w:hAnsi="Times New Roman"/>
                <w:sz w:val="20"/>
                <w:szCs w:val="20"/>
              </w:rPr>
              <w:t xml:space="preserve">трудово правоотношение </w:t>
            </w:r>
            <w:r>
              <w:rPr>
                <w:rFonts w:ascii="Times New Roman" w:eastAsia="Times New Roman" w:hAnsi="Times New Roman"/>
                <w:sz w:val="20"/>
                <w:szCs w:val="20"/>
              </w:rPr>
              <w:t>в администрация, подпомагаща орган на изпълнителната власт и администрация, подпомагаща друг държавен орган, създаден със закон, преминали  през курс на обучение по проекта</w:t>
            </w:r>
            <w:r w:rsidRPr="00AC1603">
              <w:rPr>
                <w:rFonts w:ascii="Times New Roman" w:eastAsia="Times New Roman" w:hAnsi="Times New Roman"/>
                <w:sz w:val="20"/>
                <w:szCs w:val="20"/>
              </w:rPr>
              <w:t xml:space="preserve">. </w:t>
            </w:r>
          </w:p>
        </w:tc>
        <w:tc>
          <w:tcPr>
            <w:tcW w:w="3373" w:type="dxa"/>
          </w:tcPr>
          <w:p w14:paraId="424EDED3" w14:textId="2FDEC852" w:rsidR="00157BAE" w:rsidRPr="006D5270" w:rsidRDefault="00157BAE" w:rsidP="00157BAE">
            <w:pPr>
              <w:spacing w:line="240" w:lineRule="auto"/>
              <w:rPr>
                <w:rFonts w:ascii="Times New Roman" w:eastAsia="Times New Roman" w:hAnsi="Times New Roman"/>
                <w:sz w:val="20"/>
                <w:szCs w:val="20"/>
              </w:rPr>
            </w:pPr>
            <w:r>
              <w:rPr>
                <w:rFonts w:ascii="Times New Roman" w:eastAsia="Times New Roman" w:hAnsi="Times New Roman"/>
                <w:sz w:val="20"/>
                <w:szCs w:val="20"/>
              </w:rPr>
              <w:t xml:space="preserve">Отчита се броят на служителите </w:t>
            </w:r>
            <w:r w:rsidRPr="006D5270">
              <w:rPr>
                <w:rFonts w:ascii="Times New Roman" w:eastAsia="Times New Roman" w:hAnsi="Times New Roman"/>
                <w:sz w:val="20"/>
                <w:szCs w:val="20"/>
              </w:rPr>
              <w:t>преминали през</w:t>
            </w:r>
            <w:r>
              <w:rPr>
                <w:rFonts w:ascii="Times New Roman" w:eastAsia="Times New Roman" w:hAnsi="Times New Roman"/>
                <w:sz w:val="20"/>
                <w:szCs w:val="20"/>
              </w:rPr>
              <w:t xml:space="preserve"> курс на обучение по проекта</w:t>
            </w:r>
            <w:r w:rsidRPr="006D5270">
              <w:rPr>
                <w:rFonts w:ascii="Times New Roman" w:eastAsia="Times New Roman" w:hAnsi="Times New Roman"/>
                <w:sz w:val="20"/>
                <w:szCs w:val="20"/>
              </w:rPr>
              <w:t xml:space="preserve">. </w:t>
            </w:r>
          </w:p>
          <w:p w14:paraId="66C71F2A" w14:textId="10B7C5B6" w:rsidR="00157BAE" w:rsidRPr="0025364D" w:rsidRDefault="00157BAE" w:rsidP="00157BAE">
            <w:pPr>
              <w:spacing w:line="240" w:lineRule="auto"/>
              <w:rPr>
                <w:rFonts w:ascii="Times New Roman" w:eastAsia="Times New Roman" w:hAnsi="Times New Roman"/>
                <w:sz w:val="20"/>
                <w:szCs w:val="20"/>
              </w:rPr>
            </w:pPr>
            <w:r w:rsidRPr="008816C1">
              <w:rPr>
                <w:rFonts w:ascii="Times New Roman" w:eastAsia="Times New Roman" w:hAnsi="Times New Roman"/>
                <w:sz w:val="20"/>
                <w:szCs w:val="20"/>
              </w:rPr>
              <w:t xml:space="preserve">Един обучен служител е възможно да е преминал повече от едно обучение. </w:t>
            </w:r>
          </w:p>
          <w:p w14:paraId="00037849" w14:textId="31DD9DEC" w:rsidR="00157BAE" w:rsidRPr="0025364D" w:rsidRDefault="00157BAE" w:rsidP="00157BAE">
            <w:pPr>
              <w:spacing w:line="240" w:lineRule="auto"/>
              <w:rPr>
                <w:rFonts w:ascii="Times New Roman" w:eastAsia="Times New Roman" w:hAnsi="Times New Roman"/>
                <w:sz w:val="20"/>
                <w:szCs w:val="20"/>
              </w:rPr>
            </w:pPr>
            <w:r w:rsidRPr="0025364D">
              <w:rPr>
                <w:rFonts w:ascii="Times New Roman" w:eastAsia="Times New Roman" w:hAnsi="Times New Roman"/>
                <w:sz w:val="20"/>
                <w:szCs w:val="20"/>
              </w:rPr>
              <w:t>Отчита се броя</w:t>
            </w:r>
            <w:r>
              <w:rPr>
                <w:rFonts w:ascii="Times New Roman" w:eastAsia="Times New Roman" w:hAnsi="Times New Roman"/>
                <w:sz w:val="20"/>
                <w:szCs w:val="20"/>
              </w:rPr>
              <w:t>т</w:t>
            </w:r>
            <w:r w:rsidRPr="0025364D">
              <w:rPr>
                <w:rFonts w:ascii="Times New Roman" w:eastAsia="Times New Roman" w:hAnsi="Times New Roman"/>
                <w:sz w:val="20"/>
                <w:szCs w:val="20"/>
              </w:rPr>
              <w:t xml:space="preserve"> на преминатите </w:t>
            </w:r>
            <w:r>
              <w:rPr>
                <w:rFonts w:ascii="Times New Roman" w:eastAsia="Times New Roman" w:hAnsi="Times New Roman"/>
                <w:sz w:val="20"/>
                <w:szCs w:val="20"/>
              </w:rPr>
              <w:t>човеко-</w:t>
            </w:r>
            <w:r w:rsidRPr="0025364D">
              <w:rPr>
                <w:rFonts w:ascii="Times New Roman" w:eastAsia="Times New Roman" w:hAnsi="Times New Roman"/>
                <w:sz w:val="20"/>
                <w:szCs w:val="20"/>
              </w:rPr>
              <w:t xml:space="preserve">обучения. </w:t>
            </w:r>
            <w:r>
              <w:rPr>
                <w:rFonts w:ascii="Times New Roman" w:eastAsia="Times New Roman" w:hAnsi="Times New Roman"/>
                <w:sz w:val="20"/>
                <w:szCs w:val="20"/>
              </w:rPr>
              <w:t xml:space="preserve">Ако </w:t>
            </w:r>
            <w:r w:rsidRPr="0025364D">
              <w:rPr>
                <w:rFonts w:ascii="Times New Roman" w:eastAsia="Times New Roman" w:hAnsi="Times New Roman"/>
                <w:sz w:val="20"/>
                <w:szCs w:val="20"/>
              </w:rPr>
              <w:t>един служител е преминал три обучения</w:t>
            </w:r>
            <w:r>
              <w:rPr>
                <w:rFonts w:ascii="Times New Roman" w:eastAsia="Times New Roman" w:hAnsi="Times New Roman"/>
                <w:sz w:val="20"/>
                <w:szCs w:val="20"/>
              </w:rPr>
              <w:t xml:space="preserve"> по проекта</w:t>
            </w:r>
            <w:r w:rsidRPr="0025364D">
              <w:rPr>
                <w:rFonts w:ascii="Times New Roman" w:eastAsia="Times New Roman" w:hAnsi="Times New Roman"/>
                <w:sz w:val="20"/>
                <w:szCs w:val="20"/>
              </w:rPr>
              <w:t>, стойността на индикатора е три.</w:t>
            </w:r>
          </w:p>
          <w:p w14:paraId="202A3CD2" w14:textId="77777777" w:rsidR="00157BAE" w:rsidRPr="0025364D" w:rsidRDefault="00157BAE" w:rsidP="00157BAE">
            <w:pPr>
              <w:spacing w:line="240" w:lineRule="auto"/>
              <w:rPr>
                <w:rFonts w:ascii="Times New Roman" w:eastAsia="Times New Roman" w:hAnsi="Times New Roman"/>
                <w:sz w:val="20"/>
                <w:szCs w:val="20"/>
              </w:rPr>
            </w:pPr>
            <w:r w:rsidRPr="0025364D">
              <w:rPr>
                <w:rFonts w:ascii="Times New Roman" w:hAnsi="Times New Roman"/>
                <w:sz w:val="20"/>
                <w:szCs w:val="20"/>
              </w:rPr>
              <w:t>Индикаторът се изчислява с натрупване.</w:t>
            </w:r>
          </w:p>
        </w:tc>
        <w:tc>
          <w:tcPr>
            <w:tcW w:w="596" w:type="dxa"/>
          </w:tcPr>
          <w:p w14:paraId="0F6C15E4" w14:textId="77777777" w:rsidR="00157BAE" w:rsidRPr="002B4ABB" w:rsidRDefault="00157BAE" w:rsidP="00157BAE">
            <w:pPr>
              <w:spacing w:line="240" w:lineRule="auto"/>
              <w:rPr>
                <w:rFonts w:ascii="Times New Roman" w:hAnsi="Times New Roman"/>
                <w:sz w:val="20"/>
                <w:szCs w:val="20"/>
              </w:rPr>
            </w:pPr>
            <w:r w:rsidRPr="0025364D">
              <w:rPr>
                <w:rFonts w:ascii="Times New Roman" w:hAnsi="Times New Roman"/>
                <w:sz w:val="20"/>
                <w:szCs w:val="20"/>
              </w:rPr>
              <w:t>Брой</w:t>
            </w:r>
            <w:r>
              <w:rPr>
                <w:rFonts w:ascii="Times New Roman" w:hAnsi="Times New Roman"/>
                <w:sz w:val="20"/>
                <w:szCs w:val="20"/>
              </w:rPr>
              <w:t xml:space="preserve"> служители</w:t>
            </w:r>
          </w:p>
        </w:tc>
        <w:tc>
          <w:tcPr>
            <w:tcW w:w="596" w:type="dxa"/>
          </w:tcPr>
          <w:p w14:paraId="409085B6" w14:textId="77777777" w:rsidR="00157BAE" w:rsidRPr="002B4ABB" w:rsidRDefault="00157BAE" w:rsidP="00157BAE">
            <w:pPr>
              <w:spacing w:line="240" w:lineRule="auto"/>
              <w:rPr>
                <w:rFonts w:ascii="Times New Roman" w:hAnsi="Times New Roman"/>
                <w:sz w:val="20"/>
                <w:szCs w:val="20"/>
              </w:rPr>
            </w:pPr>
          </w:p>
        </w:tc>
        <w:tc>
          <w:tcPr>
            <w:tcW w:w="1022" w:type="dxa"/>
          </w:tcPr>
          <w:p w14:paraId="036669F4" w14:textId="5E0BD7CE" w:rsidR="00157BAE" w:rsidRPr="002B4ABB" w:rsidRDefault="00157BAE" w:rsidP="00157BAE">
            <w:pPr>
              <w:spacing w:line="240" w:lineRule="auto"/>
              <w:rPr>
                <w:rFonts w:ascii="Times New Roman" w:eastAsia="Times New Roman" w:hAnsi="Times New Roman"/>
                <w:sz w:val="20"/>
                <w:szCs w:val="20"/>
              </w:rPr>
            </w:pPr>
            <w:r w:rsidRPr="0025364D">
              <w:rPr>
                <w:rFonts w:ascii="Times New Roman" w:eastAsia="Times New Roman" w:hAnsi="Times New Roman"/>
                <w:sz w:val="20"/>
                <w:szCs w:val="20"/>
              </w:rPr>
              <w:t>30</w:t>
            </w:r>
            <w:r>
              <w:rPr>
                <w:rFonts w:ascii="Times New Roman" w:eastAsia="Times New Roman" w:hAnsi="Times New Roman"/>
                <w:sz w:val="20"/>
                <w:szCs w:val="20"/>
              </w:rPr>
              <w:t xml:space="preserve"> </w:t>
            </w:r>
            <w:r w:rsidRPr="0025364D">
              <w:rPr>
                <w:rFonts w:ascii="Times New Roman" w:eastAsia="Times New Roman" w:hAnsi="Times New Roman"/>
                <w:sz w:val="20"/>
                <w:szCs w:val="20"/>
              </w:rPr>
              <w:t>000/ 1</w:t>
            </w:r>
            <w:r>
              <w:rPr>
                <w:rFonts w:ascii="Times New Roman" w:eastAsia="Times New Roman" w:hAnsi="Times New Roman"/>
                <w:sz w:val="20"/>
                <w:szCs w:val="20"/>
              </w:rPr>
              <w:t>0</w:t>
            </w:r>
            <w:r w:rsidRPr="0025364D">
              <w:rPr>
                <w:rFonts w:ascii="Times New Roman" w:eastAsia="Times New Roman" w:hAnsi="Times New Roman"/>
                <w:sz w:val="20"/>
                <w:szCs w:val="20"/>
              </w:rPr>
              <w:t>5 000</w:t>
            </w:r>
          </w:p>
          <w:p w14:paraId="0AFB74BC" w14:textId="0762D5ED" w:rsidR="00157BAE" w:rsidRPr="0025364D" w:rsidRDefault="00157BAE" w:rsidP="00157BAE">
            <w:pPr>
              <w:spacing w:line="240" w:lineRule="auto"/>
              <w:rPr>
                <w:rFonts w:ascii="Times New Roman" w:eastAsia="Times New Roman" w:hAnsi="Times New Roman"/>
                <w:sz w:val="20"/>
                <w:szCs w:val="20"/>
              </w:rPr>
            </w:pPr>
            <w:r w:rsidRPr="0025364D">
              <w:rPr>
                <w:rFonts w:ascii="Times New Roman" w:eastAsia="Times New Roman" w:hAnsi="Times New Roman"/>
                <w:sz w:val="20"/>
                <w:szCs w:val="20"/>
              </w:rPr>
              <w:t xml:space="preserve">М </w:t>
            </w:r>
            <w:r>
              <w:rPr>
                <w:rFonts w:ascii="Times New Roman" w:eastAsia="Times New Roman" w:hAnsi="Times New Roman"/>
                <w:sz w:val="20"/>
                <w:szCs w:val="20"/>
              </w:rPr>
              <w:t>4</w:t>
            </w:r>
            <w:r w:rsidRPr="0025364D">
              <w:rPr>
                <w:rFonts w:ascii="Times New Roman" w:eastAsia="Times New Roman" w:hAnsi="Times New Roman"/>
                <w:sz w:val="20"/>
                <w:szCs w:val="20"/>
              </w:rPr>
              <w:t>5 000</w:t>
            </w:r>
          </w:p>
          <w:p w14:paraId="6BBA0186" w14:textId="75B5A1A3" w:rsidR="00157BAE" w:rsidRPr="00E62D37" w:rsidDel="00771D6E" w:rsidRDefault="00157BAE" w:rsidP="00157BAE">
            <w:pPr>
              <w:spacing w:line="240" w:lineRule="auto"/>
              <w:rPr>
                <w:rFonts w:ascii="Times New Roman" w:eastAsia="Times New Roman" w:hAnsi="Times New Roman"/>
                <w:sz w:val="20"/>
                <w:szCs w:val="20"/>
              </w:rPr>
            </w:pPr>
            <w:r w:rsidRPr="0025364D">
              <w:rPr>
                <w:rFonts w:ascii="Times New Roman" w:eastAsia="Times New Roman" w:hAnsi="Times New Roman"/>
                <w:sz w:val="20"/>
                <w:szCs w:val="20"/>
              </w:rPr>
              <w:t xml:space="preserve">Ж </w:t>
            </w:r>
            <w:r>
              <w:rPr>
                <w:rFonts w:ascii="Times New Roman" w:eastAsia="Times New Roman" w:hAnsi="Times New Roman"/>
                <w:sz w:val="20"/>
                <w:szCs w:val="20"/>
              </w:rPr>
              <w:t>6</w:t>
            </w:r>
            <w:r w:rsidRPr="0025364D">
              <w:rPr>
                <w:rFonts w:ascii="Times New Roman" w:eastAsia="Times New Roman" w:hAnsi="Times New Roman"/>
                <w:sz w:val="20"/>
                <w:szCs w:val="20"/>
              </w:rPr>
              <w:t>0 000</w:t>
            </w:r>
          </w:p>
        </w:tc>
        <w:tc>
          <w:tcPr>
            <w:tcW w:w="850" w:type="dxa"/>
          </w:tcPr>
          <w:p w14:paraId="59D9587B" w14:textId="77777777" w:rsidR="00157BAE" w:rsidRPr="002B4ABB" w:rsidRDefault="00157BAE" w:rsidP="00157BAE">
            <w:pPr>
              <w:spacing w:line="240" w:lineRule="auto"/>
              <w:rPr>
                <w:rFonts w:ascii="Times New Roman" w:hAnsi="Times New Roman"/>
                <w:sz w:val="20"/>
                <w:szCs w:val="20"/>
              </w:rPr>
            </w:pPr>
            <w:r w:rsidRPr="0043293D">
              <w:rPr>
                <w:rFonts w:ascii="Times New Roman" w:hAnsi="Times New Roman"/>
                <w:sz w:val="20"/>
                <w:szCs w:val="20"/>
              </w:rPr>
              <w:t>Ежегодно</w:t>
            </w:r>
          </w:p>
        </w:tc>
        <w:tc>
          <w:tcPr>
            <w:tcW w:w="1418" w:type="dxa"/>
          </w:tcPr>
          <w:p w14:paraId="0224489E" w14:textId="77777777" w:rsidR="00157BAE" w:rsidRPr="002B4ABB" w:rsidRDefault="00157BAE" w:rsidP="00157BAE">
            <w:pPr>
              <w:spacing w:line="240" w:lineRule="auto"/>
              <w:rPr>
                <w:rFonts w:ascii="Times New Roman" w:hAnsi="Times New Roman"/>
                <w:sz w:val="20"/>
                <w:szCs w:val="20"/>
              </w:rPr>
            </w:pPr>
            <w:r w:rsidRPr="0025364D">
              <w:rPr>
                <w:rFonts w:ascii="Times New Roman" w:hAnsi="Times New Roman"/>
                <w:sz w:val="20"/>
                <w:szCs w:val="20"/>
              </w:rPr>
              <w:t>Рамка за изпълнение</w:t>
            </w:r>
          </w:p>
        </w:tc>
        <w:tc>
          <w:tcPr>
            <w:tcW w:w="791" w:type="dxa"/>
          </w:tcPr>
          <w:p w14:paraId="45029862" w14:textId="77777777" w:rsidR="00157BAE" w:rsidRPr="0025364D" w:rsidDel="00771D6E" w:rsidRDefault="00157BAE" w:rsidP="00157BAE">
            <w:pPr>
              <w:pStyle w:val="ListDash"/>
              <w:rPr>
                <w:sz w:val="20"/>
                <w:lang w:val="bg-BG"/>
              </w:rPr>
            </w:pPr>
            <w:r w:rsidRPr="002B4ABB">
              <w:rPr>
                <w:sz w:val="20"/>
                <w:lang w:val="bg-BG"/>
              </w:rPr>
              <w:t>Доклади на бенефициенти, ИСУН, и мониторинг от УО</w:t>
            </w:r>
          </w:p>
        </w:tc>
        <w:tc>
          <w:tcPr>
            <w:tcW w:w="851" w:type="dxa"/>
          </w:tcPr>
          <w:p w14:paraId="0F9CD048" w14:textId="77777777" w:rsidR="00157BAE" w:rsidRPr="002B4ABB" w:rsidRDefault="00157BAE" w:rsidP="00157BAE">
            <w:pPr>
              <w:spacing w:line="240" w:lineRule="auto"/>
              <w:rPr>
                <w:rFonts w:ascii="Times New Roman" w:hAnsi="Times New Roman"/>
                <w:sz w:val="20"/>
                <w:szCs w:val="20"/>
              </w:rPr>
            </w:pPr>
          </w:p>
        </w:tc>
        <w:tc>
          <w:tcPr>
            <w:tcW w:w="709" w:type="dxa"/>
          </w:tcPr>
          <w:p w14:paraId="0DEF1B1F" w14:textId="5406E16D"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ИПА, НСОРБ, Академия на МВР, Дипломатически институт</w:t>
            </w:r>
            <w:r>
              <w:rPr>
                <w:rFonts w:ascii="Times New Roman" w:hAnsi="Times New Roman"/>
                <w:sz w:val="20"/>
                <w:szCs w:val="20"/>
              </w:rPr>
              <w:t xml:space="preserve"> и други бенефициенти, определен</w:t>
            </w:r>
            <w:r>
              <w:rPr>
                <w:rFonts w:ascii="Times New Roman" w:hAnsi="Times New Roman"/>
                <w:sz w:val="20"/>
                <w:szCs w:val="20"/>
              </w:rPr>
              <w:lastRenderedPageBreak/>
              <w:t>и като допустими в критериите за подбор;</w:t>
            </w:r>
            <w:r w:rsidRPr="002B4ABB">
              <w:rPr>
                <w:rFonts w:ascii="Times New Roman" w:hAnsi="Times New Roman"/>
                <w:sz w:val="20"/>
                <w:szCs w:val="20"/>
              </w:rPr>
              <w:t xml:space="preserve"> УО</w:t>
            </w:r>
          </w:p>
        </w:tc>
      </w:tr>
      <w:tr w:rsidR="00157BAE" w:rsidRPr="0025364D" w14:paraId="0197C80D" w14:textId="77777777" w:rsidTr="00AC1B59">
        <w:trPr>
          <w:trHeight w:val="339"/>
        </w:trPr>
        <w:tc>
          <w:tcPr>
            <w:tcW w:w="720" w:type="dxa"/>
          </w:tcPr>
          <w:p w14:paraId="22F74F64" w14:textId="77777777" w:rsidR="00157BAE" w:rsidRPr="002B4ABB" w:rsidRDefault="00157BAE" w:rsidP="00157BAE">
            <w:pPr>
              <w:spacing w:line="240" w:lineRule="auto"/>
              <w:rPr>
                <w:rFonts w:ascii="Times New Roman" w:hAnsi="Times New Roman"/>
                <w:sz w:val="20"/>
                <w:szCs w:val="20"/>
              </w:rPr>
            </w:pPr>
          </w:p>
        </w:tc>
        <w:tc>
          <w:tcPr>
            <w:tcW w:w="13854" w:type="dxa"/>
            <w:gridSpan w:val="11"/>
          </w:tcPr>
          <w:p w14:paraId="76965DC2" w14:textId="1BE21917" w:rsidR="00157BAE" w:rsidRPr="002B4ABB" w:rsidRDefault="00157BAE" w:rsidP="00157BAE">
            <w:pPr>
              <w:spacing w:line="240" w:lineRule="auto"/>
              <w:rPr>
                <w:rFonts w:ascii="Times New Roman" w:hAnsi="Times New Roman"/>
                <w:sz w:val="20"/>
                <w:szCs w:val="20"/>
              </w:rPr>
            </w:pPr>
            <w:r w:rsidRPr="0025364D">
              <w:rPr>
                <w:rFonts w:ascii="Times New Roman" w:hAnsi="Times New Roman"/>
                <w:b/>
                <w:sz w:val="20"/>
                <w:szCs w:val="20"/>
              </w:rPr>
              <w:t>ПО3</w:t>
            </w:r>
          </w:p>
        </w:tc>
      </w:tr>
      <w:tr w:rsidR="00157BAE" w:rsidRPr="0025364D" w14:paraId="5417EEFE" w14:textId="77777777" w:rsidTr="0002152F">
        <w:trPr>
          <w:trHeight w:val="875"/>
        </w:trPr>
        <w:tc>
          <w:tcPr>
            <w:tcW w:w="720" w:type="dxa"/>
          </w:tcPr>
          <w:p w14:paraId="36E255D8"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R3-1</w:t>
            </w:r>
          </w:p>
        </w:tc>
        <w:tc>
          <w:tcPr>
            <w:tcW w:w="1692" w:type="dxa"/>
          </w:tcPr>
          <w:p w14:paraId="2403FF03" w14:textId="77777777" w:rsidR="00157BAE" w:rsidRPr="0025364D" w:rsidRDefault="00157BAE" w:rsidP="00157BAE">
            <w:pPr>
              <w:spacing w:line="240" w:lineRule="auto"/>
              <w:rPr>
                <w:rFonts w:ascii="Times New Roman" w:hAnsi="Times New Roman"/>
                <w:sz w:val="20"/>
                <w:szCs w:val="20"/>
              </w:rPr>
            </w:pPr>
            <w:r w:rsidRPr="0025364D">
              <w:rPr>
                <w:rFonts w:ascii="Times New Roman" w:hAnsi="Times New Roman"/>
                <w:sz w:val="20"/>
                <w:szCs w:val="20"/>
              </w:rPr>
              <w:t>Въведени нови и усъвършенстване на съществуващи инструменти за модернизация на съдебната власт</w:t>
            </w:r>
          </w:p>
        </w:tc>
        <w:tc>
          <w:tcPr>
            <w:tcW w:w="1956" w:type="dxa"/>
          </w:tcPr>
          <w:p w14:paraId="485AD63A" w14:textId="6D1B97EA"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Инструментите са методики, методологии, модели, правила, процедури, механизми, стандарти, стратегии, концепции и др., свързани с модернизацията на съдебната</w:t>
            </w:r>
            <w:r>
              <w:rPr>
                <w:rFonts w:ascii="Times New Roman" w:hAnsi="Times New Roman"/>
                <w:sz w:val="20"/>
                <w:szCs w:val="20"/>
              </w:rPr>
              <w:t xml:space="preserve"> власт</w:t>
            </w:r>
            <w:r w:rsidRPr="002B4ABB">
              <w:rPr>
                <w:rFonts w:ascii="Times New Roman" w:hAnsi="Times New Roman"/>
                <w:sz w:val="20"/>
                <w:szCs w:val="20"/>
              </w:rPr>
              <w:t>.</w:t>
            </w:r>
          </w:p>
        </w:tc>
        <w:tc>
          <w:tcPr>
            <w:tcW w:w="3373" w:type="dxa"/>
          </w:tcPr>
          <w:p w14:paraId="6BBB7436" w14:textId="77777777" w:rsidR="00157BAE" w:rsidRPr="00F73BE6" w:rsidRDefault="00157BAE" w:rsidP="00157BAE">
            <w:pPr>
              <w:spacing w:line="240" w:lineRule="auto"/>
              <w:rPr>
                <w:rFonts w:ascii="Times New Roman" w:hAnsi="Times New Roman"/>
                <w:sz w:val="20"/>
                <w:szCs w:val="20"/>
              </w:rPr>
            </w:pPr>
          </w:p>
          <w:p w14:paraId="21DA6345" w14:textId="77777777" w:rsidR="00157BAE" w:rsidRDefault="00157BAE" w:rsidP="00157BAE">
            <w:pPr>
              <w:spacing w:line="240" w:lineRule="auto"/>
              <w:rPr>
                <w:rFonts w:ascii="Times New Roman" w:hAnsi="Times New Roman"/>
                <w:sz w:val="20"/>
                <w:szCs w:val="20"/>
              </w:rPr>
            </w:pPr>
            <w:r w:rsidRPr="00F73BE6">
              <w:rPr>
                <w:rFonts w:ascii="Times New Roman" w:hAnsi="Times New Roman"/>
                <w:sz w:val="20"/>
                <w:szCs w:val="20"/>
              </w:rPr>
              <w:t>Отчитат се всички подкрепени по ОПДУ инструменти за модернизация на съдебната власт, въведени с нормативен или административен акт на компетентен орган, включително чрез утвърждаване/изменение на наръчници, процедури, вътрешни правила и др.</w:t>
            </w:r>
          </w:p>
          <w:p w14:paraId="5FD95B7D" w14:textId="2FC4C131" w:rsidR="00157BAE" w:rsidRPr="00E62D37" w:rsidRDefault="00157BAE" w:rsidP="00157BAE">
            <w:pPr>
              <w:spacing w:line="240" w:lineRule="auto"/>
              <w:rPr>
                <w:rFonts w:ascii="Times New Roman" w:hAnsi="Times New Roman"/>
                <w:sz w:val="20"/>
                <w:szCs w:val="20"/>
              </w:rPr>
            </w:pPr>
            <w:r w:rsidRPr="0025364D">
              <w:rPr>
                <w:rFonts w:ascii="Times New Roman" w:hAnsi="Times New Roman"/>
                <w:sz w:val="20"/>
                <w:szCs w:val="20"/>
              </w:rPr>
              <w:t>Отчита се както разработването и въвеждането на изцяло нови инструменти за модернизация на съдебната власт</w:t>
            </w:r>
            <w:r>
              <w:rPr>
                <w:rFonts w:ascii="Times New Roman" w:hAnsi="Times New Roman"/>
                <w:sz w:val="20"/>
                <w:szCs w:val="20"/>
              </w:rPr>
              <w:t xml:space="preserve">, </w:t>
            </w:r>
            <w:r w:rsidRPr="00F73BE6">
              <w:rPr>
                <w:rFonts w:ascii="Times New Roman" w:hAnsi="Times New Roman"/>
                <w:sz w:val="20"/>
                <w:szCs w:val="20"/>
              </w:rPr>
              <w:t>така и промяната на съществуващите инструменти</w:t>
            </w:r>
            <w:r w:rsidRPr="0025364D">
              <w:rPr>
                <w:rFonts w:ascii="Times New Roman" w:hAnsi="Times New Roman"/>
                <w:sz w:val="20"/>
                <w:szCs w:val="20"/>
              </w:rPr>
              <w:t>.</w:t>
            </w:r>
          </w:p>
          <w:p w14:paraId="2C5A6270" w14:textId="77777777" w:rsidR="00157BAE" w:rsidRPr="002B4ABB" w:rsidRDefault="00157BAE" w:rsidP="00157BAE">
            <w:pPr>
              <w:spacing w:line="240" w:lineRule="auto"/>
              <w:rPr>
                <w:rFonts w:ascii="Times New Roman" w:hAnsi="Times New Roman"/>
                <w:sz w:val="24"/>
              </w:rPr>
            </w:pPr>
            <w:r w:rsidRPr="0025364D">
              <w:rPr>
                <w:rFonts w:ascii="Times New Roman" w:hAnsi="Times New Roman"/>
                <w:sz w:val="20"/>
                <w:szCs w:val="20"/>
              </w:rPr>
              <w:t xml:space="preserve">Индикаторът се изчислява с </w:t>
            </w:r>
            <w:r w:rsidRPr="00E62D37">
              <w:rPr>
                <w:rFonts w:ascii="Times New Roman" w:hAnsi="Times New Roman"/>
                <w:sz w:val="20"/>
                <w:szCs w:val="20"/>
              </w:rPr>
              <w:t>натрупване.</w:t>
            </w:r>
          </w:p>
        </w:tc>
        <w:tc>
          <w:tcPr>
            <w:tcW w:w="596" w:type="dxa"/>
          </w:tcPr>
          <w:p w14:paraId="227F376F" w14:textId="77777777" w:rsidR="00157BAE" w:rsidRPr="0025364D" w:rsidRDefault="00157BAE" w:rsidP="00157BAE">
            <w:pPr>
              <w:spacing w:before="60" w:after="60" w:line="240" w:lineRule="auto"/>
              <w:jc w:val="center"/>
              <w:rPr>
                <w:rFonts w:ascii="Times New Roman" w:hAnsi="Times New Roman"/>
                <w:sz w:val="20"/>
                <w:szCs w:val="20"/>
              </w:rPr>
            </w:pPr>
            <w:r w:rsidRPr="0025364D">
              <w:rPr>
                <w:rFonts w:ascii="Times New Roman" w:hAnsi="Times New Roman"/>
                <w:sz w:val="20"/>
                <w:szCs w:val="20"/>
              </w:rPr>
              <w:t>Брой</w:t>
            </w:r>
          </w:p>
        </w:tc>
        <w:tc>
          <w:tcPr>
            <w:tcW w:w="596" w:type="dxa"/>
          </w:tcPr>
          <w:p w14:paraId="057E6183" w14:textId="77777777" w:rsidR="00157BAE" w:rsidRPr="00E62D37" w:rsidRDefault="00157BAE" w:rsidP="00157BAE">
            <w:pPr>
              <w:spacing w:before="60" w:after="60" w:line="240" w:lineRule="auto"/>
              <w:jc w:val="center"/>
              <w:rPr>
                <w:rFonts w:ascii="Times New Roman" w:hAnsi="Times New Roman"/>
                <w:sz w:val="20"/>
                <w:szCs w:val="20"/>
              </w:rPr>
            </w:pPr>
            <w:r w:rsidRPr="00E62D37">
              <w:rPr>
                <w:rFonts w:ascii="Times New Roman" w:hAnsi="Times New Roman"/>
                <w:sz w:val="20"/>
                <w:szCs w:val="20"/>
              </w:rPr>
              <w:t>13</w:t>
            </w:r>
          </w:p>
        </w:tc>
        <w:tc>
          <w:tcPr>
            <w:tcW w:w="1022" w:type="dxa"/>
          </w:tcPr>
          <w:p w14:paraId="5C6F9D4E" w14:textId="2702EC24" w:rsidR="00157BAE" w:rsidRPr="0043293D" w:rsidRDefault="00157BAE" w:rsidP="00157BAE">
            <w:pPr>
              <w:snapToGrid w:val="0"/>
              <w:spacing w:before="60" w:after="60" w:line="240" w:lineRule="auto"/>
              <w:jc w:val="center"/>
              <w:rPr>
                <w:rFonts w:ascii="Times New Roman" w:hAnsi="Times New Roman"/>
                <w:sz w:val="20"/>
                <w:szCs w:val="20"/>
              </w:rPr>
            </w:pPr>
            <w:r>
              <w:rPr>
                <w:rFonts w:ascii="Times New Roman" w:hAnsi="Times New Roman"/>
                <w:sz w:val="20"/>
                <w:szCs w:val="20"/>
              </w:rPr>
              <w:t>30</w:t>
            </w:r>
          </w:p>
        </w:tc>
        <w:tc>
          <w:tcPr>
            <w:tcW w:w="850" w:type="dxa"/>
          </w:tcPr>
          <w:p w14:paraId="40F29473" w14:textId="77777777" w:rsidR="00157BAE" w:rsidRPr="006D5270" w:rsidRDefault="00157BAE" w:rsidP="00157BAE">
            <w:pPr>
              <w:spacing w:line="240" w:lineRule="auto"/>
              <w:rPr>
                <w:rFonts w:ascii="Times New Roman" w:hAnsi="Times New Roman"/>
                <w:sz w:val="20"/>
                <w:szCs w:val="20"/>
              </w:rPr>
            </w:pPr>
            <w:r w:rsidRPr="00AC1603">
              <w:rPr>
                <w:rFonts w:ascii="Times New Roman" w:hAnsi="Times New Roman"/>
                <w:sz w:val="20"/>
                <w:szCs w:val="20"/>
              </w:rPr>
              <w:t>Ежего</w:t>
            </w:r>
            <w:r w:rsidRPr="006D5270">
              <w:rPr>
                <w:rFonts w:ascii="Times New Roman" w:hAnsi="Times New Roman"/>
                <w:sz w:val="20"/>
                <w:szCs w:val="20"/>
              </w:rPr>
              <w:t>дно</w:t>
            </w:r>
          </w:p>
        </w:tc>
        <w:tc>
          <w:tcPr>
            <w:tcW w:w="1418" w:type="dxa"/>
          </w:tcPr>
          <w:p w14:paraId="3535D4D2"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О3-1</w:t>
            </w:r>
          </w:p>
          <w:p w14:paraId="6D325C58"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О3-2</w:t>
            </w:r>
          </w:p>
          <w:p w14:paraId="400D96ED"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СО20</w:t>
            </w:r>
          </w:p>
        </w:tc>
        <w:tc>
          <w:tcPr>
            <w:tcW w:w="791" w:type="dxa"/>
          </w:tcPr>
          <w:p w14:paraId="6463DEC8" w14:textId="258CB696" w:rsidR="00157BAE" w:rsidRPr="00AC1603" w:rsidRDefault="00157BAE" w:rsidP="00157BAE">
            <w:pPr>
              <w:spacing w:before="60" w:after="60" w:line="240" w:lineRule="auto"/>
              <w:jc w:val="center"/>
              <w:rPr>
                <w:rFonts w:ascii="Times New Roman" w:hAnsi="Times New Roman"/>
                <w:sz w:val="20"/>
                <w:szCs w:val="20"/>
              </w:rPr>
            </w:pPr>
            <w:r w:rsidRPr="00E84AD2">
              <w:rPr>
                <w:rFonts w:ascii="Times New Roman" w:hAnsi="Times New Roman"/>
                <w:sz w:val="20"/>
                <w:szCs w:val="20"/>
              </w:rPr>
              <w:t xml:space="preserve">Министерство на правосъдието, Висш съдебен </w:t>
            </w:r>
            <w:proofErr w:type="spellStart"/>
            <w:r w:rsidRPr="00E84AD2">
              <w:rPr>
                <w:rFonts w:ascii="Times New Roman" w:hAnsi="Times New Roman"/>
                <w:sz w:val="20"/>
                <w:szCs w:val="20"/>
              </w:rPr>
              <w:t>съвет,</w:t>
            </w:r>
            <w:r>
              <w:rPr>
                <w:rFonts w:ascii="Times New Roman" w:hAnsi="Times New Roman"/>
                <w:sz w:val="20"/>
                <w:szCs w:val="20"/>
              </w:rPr>
              <w:t>д</w:t>
            </w:r>
            <w:r w:rsidRPr="0025364D">
              <w:rPr>
                <w:rFonts w:ascii="Times New Roman" w:hAnsi="Times New Roman"/>
                <w:sz w:val="20"/>
                <w:szCs w:val="20"/>
              </w:rPr>
              <w:t>оклади</w:t>
            </w:r>
            <w:proofErr w:type="spellEnd"/>
            <w:r w:rsidRPr="0025364D">
              <w:rPr>
                <w:rFonts w:ascii="Times New Roman" w:hAnsi="Times New Roman"/>
                <w:sz w:val="20"/>
                <w:szCs w:val="20"/>
              </w:rPr>
              <w:t xml:space="preserve"> на бенефициенти, ИСУН, </w:t>
            </w:r>
            <w:r w:rsidRPr="00E62D37">
              <w:rPr>
                <w:rFonts w:ascii="Times New Roman" w:hAnsi="Times New Roman"/>
                <w:sz w:val="20"/>
                <w:szCs w:val="20"/>
              </w:rPr>
              <w:t>и мониторинг</w:t>
            </w:r>
            <w:r w:rsidRPr="0043293D">
              <w:rPr>
                <w:rFonts w:ascii="Times New Roman" w:hAnsi="Times New Roman"/>
                <w:sz w:val="20"/>
                <w:szCs w:val="20"/>
              </w:rPr>
              <w:t xml:space="preserve"> от УО</w:t>
            </w:r>
          </w:p>
        </w:tc>
        <w:tc>
          <w:tcPr>
            <w:tcW w:w="851" w:type="dxa"/>
          </w:tcPr>
          <w:p w14:paraId="666692F1"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Средно</w:t>
            </w:r>
          </w:p>
        </w:tc>
        <w:tc>
          <w:tcPr>
            <w:tcW w:w="709" w:type="dxa"/>
          </w:tcPr>
          <w:p w14:paraId="08202429"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МП, ВСС и УО</w:t>
            </w:r>
          </w:p>
        </w:tc>
      </w:tr>
      <w:tr w:rsidR="00157BAE" w:rsidRPr="0025364D" w14:paraId="6240C6CF" w14:textId="77777777" w:rsidTr="0002152F">
        <w:trPr>
          <w:trHeight w:val="875"/>
        </w:trPr>
        <w:tc>
          <w:tcPr>
            <w:tcW w:w="720" w:type="dxa"/>
          </w:tcPr>
          <w:p w14:paraId="353865A8"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lastRenderedPageBreak/>
              <w:t>R3-2</w:t>
            </w:r>
          </w:p>
        </w:tc>
        <w:tc>
          <w:tcPr>
            <w:tcW w:w="1692" w:type="dxa"/>
          </w:tcPr>
          <w:p w14:paraId="4FA0C0A3" w14:textId="77777777" w:rsidR="00157BAE" w:rsidRPr="0025364D" w:rsidRDefault="00157BAE" w:rsidP="00157BAE">
            <w:pPr>
              <w:spacing w:line="240" w:lineRule="auto"/>
              <w:rPr>
                <w:rFonts w:ascii="Times New Roman" w:hAnsi="Times New Roman"/>
                <w:sz w:val="20"/>
                <w:szCs w:val="20"/>
              </w:rPr>
            </w:pPr>
            <w:r w:rsidRPr="0025364D">
              <w:rPr>
                <w:rFonts w:ascii="Times New Roman" w:hAnsi="Times New Roman"/>
                <w:sz w:val="20"/>
                <w:szCs w:val="20"/>
              </w:rPr>
              <w:t>Брой на делата, водени по електронен път</w:t>
            </w:r>
          </w:p>
        </w:tc>
        <w:tc>
          <w:tcPr>
            <w:tcW w:w="1956" w:type="dxa"/>
          </w:tcPr>
          <w:p w14:paraId="650B088D" w14:textId="7E25393F"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 xml:space="preserve">Брой дела изцяло водени по електронен път през </w:t>
            </w:r>
            <w:r w:rsidRPr="003749DD">
              <w:rPr>
                <w:rFonts w:ascii="Times New Roman" w:hAnsi="Times New Roman"/>
                <w:sz w:val="20"/>
                <w:szCs w:val="20"/>
              </w:rPr>
              <w:t>Единна</w:t>
            </w:r>
            <w:r>
              <w:rPr>
                <w:rFonts w:ascii="Times New Roman" w:hAnsi="Times New Roman"/>
                <w:sz w:val="20"/>
                <w:szCs w:val="20"/>
              </w:rPr>
              <w:t>та</w:t>
            </w:r>
            <w:r w:rsidRPr="003749DD">
              <w:rPr>
                <w:rFonts w:ascii="Times New Roman" w:hAnsi="Times New Roman"/>
                <w:sz w:val="20"/>
                <w:szCs w:val="20"/>
              </w:rPr>
              <w:t xml:space="preserve"> информационна система на съдилищата</w:t>
            </w:r>
            <w:r>
              <w:rPr>
                <w:rFonts w:ascii="Times New Roman" w:hAnsi="Times New Roman"/>
                <w:sz w:val="20"/>
                <w:szCs w:val="20"/>
              </w:rPr>
              <w:t xml:space="preserve"> (</w:t>
            </w:r>
            <w:r w:rsidRPr="002B4ABB">
              <w:rPr>
                <w:rFonts w:ascii="Times New Roman" w:hAnsi="Times New Roman"/>
                <w:sz w:val="20"/>
                <w:szCs w:val="20"/>
              </w:rPr>
              <w:t>ЕИСС</w:t>
            </w:r>
            <w:r>
              <w:rPr>
                <w:rFonts w:ascii="Times New Roman" w:hAnsi="Times New Roman"/>
                <w:sz w:val="20"/>
                <w:szCs w:val="20"/>
              </w:rPr>
              <w:t>)</w:t>
            </w:r>
            <w:r w:rsidRPr="002B4ABB">
              <w:rPr>
                <w:rFonts w:ascii="Times New Roman" w:hAnsi="Times New Roman"/>
                <w:sz w:val="20"/>
                <w:szCs w:val="20"/>
              </w:rPr>
              <w:t xml:space="preserve"> чрез електронни дела и електронни документи. </w:t>
            </w:r>
          </w:p>
        </w:tc>
        <w:tc>
          <w:tcPr>
            <w:tcW w:w="3373" w:type="dxa"/>
          </w:tcPr>
          <w:p w14:paraId="7353F32B" w14:textId="19437D3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Индикаторът се отчита</w:t>
            </w:r>
            <w:r>
              <w:rPr>
                <w:rFonts w:ascii="Times New Roman" w:hAnsi="Times New Roman"/>
                <w:sz w:val="20"/>
                <w:szCs w:val="20"/>
              </w:rPr>
              <w:t xml:space="preserve"> </w:t>
            </w:r>
            <w:r w:rsidRPr="002D06E4">
              <w:rPr>
                <w:rFonts w:ascii="Times New Roman" w:hAnsi="Times New Roman"/>
                <w:sz w:val="20"/>
                <w:szCs w:val="20"/>
              </w:rPr>
              <w:t>годишно</w:t>
            </w:r>
            <w:r w:rsidRPr="002B4ABB">
              <w:rPr>
                <w:rFonts w:ascii="Times New Roman" w:hAnsi="Times New Roman"/>
                <w:sz w:val="20"/>
                <w:szCs w:val="20"/>
              </w:rPr>
              <w:t xml:space="preserve">, като през 2023 г. </w:t>
            </w:r>
            <w:r>
              <w:rPr>
                <w:rFonts w:ascii="Times New Roman" w:hAnsi="Times New Roman"/>
                <w:sz w:val="20"/>
                <w:szCs w:val="20"/>
              </w:rPr>
              <w:t xml:space="preserve">броят на делата, </w:t>
            </w:r>
            <w:r w:rsidRPr="002B4ABB">
              <w:rPr>
                <w:rFonts w:ascii="Times New Roman" w:hAnsi="Times New Roman"/>
                <w:sz w:val="20"/>
                <w:szCs w:val="20"/>
              </w:rPr>
              <w:t>водени по електронен път</w:t>
            </w:r>
            <w:r>
              <w:rPr>
                <w:rFonts w:ascii="Times New Roman" w:hAnsi="Times New Roman"/>
                <w:sz w:val="20"/>
                <w:szCs w:val="20"/>
              </w:rPr>
              <w:t xml:space="preserve"> следва да достигне 250 000</w:t>
            </w:r>
            <w:r w:rsidRPr="002B4ABB">
              <w:rPr>
                <w:rFonts w:ascii="Times New Roman" w:hAnsi="Times New Roman"/>
                <w:sz w:val="20"/>
                <w:szCs w:val="20"/>
              </w:rPr>
              <w:t>.</w:t>
            </w:r>
          </w:p>
          <w:p w14:paraId="7D6D2856" w14:textId="12D5FEB1" w:rsidR="00157BAE" w:rsidRDefault="00157BAE" w:rsidP="00157BAE">
            <w:pPr>
              <w:spacing w:line="240" w:lineRule="auto"/>
              <w:rPr>
                <w:rFonts w:ascii="Times New Roman" w:hAnsi="Times New Roman"/>
                <w:sz w:val="20"/>
                <w:szCs w:val="20"/>
              </w:rPr>
            </w:pPr>
            <w:r w:rsidRPr="002B4ABB">
              <w:rPr>
                <w:rFonts w:ascii="Times New Roman" w:hAnsi="Times New Roman"/>
                <w:sz w:val="20"/>
                <w:szCs w:val="20"/>
              </w:rPr>
              <w:t xml:space="preserve">За отчитането на индикатора няма значение дали делото е заведено на хартия или по електронен път. Необходимо е единствено делото да бъде водено по електронен път чрез ЕИСС. </w:t>
            </w:r>
          </w:p>
          <w:p w14:paraId="76A4B2AD" w14:textId="60E37BC8" w:rsidR="00157BAE" w:rsidRPr="002B4ABB" w:rsidRDefault="00157BAE" w:rsidP="00157BAE">
            <w:pPr>
              <w:spacing w:line="240" w:lineRule="auto"/>
              <w:rPr>
                <w:rFonts w:ascii="Times New Roman" w:hAnsi="Times New Roman"/>
                <w:sz w:val="20"/>
                <w:szCs w:val="20"/>
              </w:rPr>
            </w:pPr>
            <w:r w:rsidRPr="008A239D">
              <w:rPr>
                <w:rFonts w:ascii="Times New Roman" w:hAnsi="Times New Roman"/>
                <w:sz w:val="20"/>
                <w:szCs w:val="20"/>
              </w:rPr>
              <w:t>Индикаторът се изчислява с натрупване.</w:t>
            </w:r>
          </w:p>
        </w:tc>
        <w:tc>
          <w:tcPr>
            <w:tcW w:w="596" w:type="dxa"/>
          </w:tcPr>
          <w:p w14:paraId="27679301" w14:textId="77777777" w:rsidR="00157BAE" w:rsidRPr="0025364D" w:rsidRDefault="00157BAE" w:rsidP="00157BAE">
            <w:pPr>
              <w:spacing w:before="60" w:after="60" w:line="240" w:lineRule="auto"/>
              <w:jc w:val="center"/>
              <w:rPr>
                <w:rFonts w:ascii="Times New Roman" w:hAnsi="Times New Roman"/>
                <w:sz w:val="20"/>
                <w:szCs w:val="20"/>
              </w:rPr>
            </w:pPr>
            <w:r w:rsidRPr="0025364D">
              <w:rPr>
                <w:rFonts w:ascii="Times New Roman" w:hAnsi="Times New Roman"/>
                <w:sz w:val="20"/>
                <w:szCs w:val="20"/>
              </w:rPr>
              <w:t>Брой</w:t>
            </w:r>
          </w:p>
        </w:tc>
        <w:tc>
          <w:tcPr>
            <w:tcW w:w="596" w:type="dxa"/>
          </w:tcPr>
          <w:p w14:paraId="4B7F6674" w14:textId="77777777" w:rsidR="00157BAE" w:rsidRPr="00E62D37" w:rsidRDefault="00157BAE" w:rsidP="00157BAE">
            <w:pPr>
              <w:spacing w:before="60" w:after="60" w:line="240" w:lineRule="auto"/>
              <w:jc w:val="center"/>
              <w:rPr>
                <w:rFonts w:ascii="Times New Roman" w:hAnsi="Times New Roman"/>
                <w:sz w:val="20"/>
                <w:szCs w:val="20"/>
              </w:rPr>
            </w:pPr>
            <w:r w:rsidRPr="00E62D37">
              <w:rPr>
                <w:rFonts w:ascii="Times New Roman" w:hAnsi="Times New Roman"/>
                <w:sz w:val="20"/>
                <w:szCs w:val="20"/>
              </w:rPr>
              <w:t>0</w:t>
            </w:r>
          </w:p>
        </w:tc>
        <w:tc>
          <w:tcPr>
            <w:tcW w:w="1022" w:type="dxa"/>
          </w:tcPr>
          <w:p w14:paraId="718A48DA" w14:textId="2480FA0D" w:rsidR="00157BAE" w:rsidRPr="0043293D" w:rsidRDefault="00157BAE" w:rsidP="00157BAE">
            <w:pPr>
              <w:snapToGrid w:val="0"/>
              <w:spacing w:before="60" w:after="60" w:line="240" w:lineRule="auto"/>
              <w:jc w:val="center"/>
              <w:rPr>
                <w:rFonts w:ascii="Times New Roman" w:hAnsi="Times New Roman"/>
                <w:sz w:val="20"/>
                <w:szCs w:val="20"/>
              </w:rPr>
            </w:pPr>
            <w:r w:rsidRPr="0043293D">
              <w:rPr>
                <w:rFonts w:ascii="Times New Roman" w:hAnsi="Times New Roman"/>
                <w:sz w:val="20"/>
                <w:szCs w:val="20"/>
              </w:rPr>
              <w:t>250</w:t>
            </w:r>
            <w:r>
              <w:rPr>
                <w:rFonts w:ascii="Times New Roman" w:hAnsi="Times New Roman"/>
                <w:sz w:val="20"/>
                <w:szCs w:val="20"/>
              </w:rPr>
              <w:t xml:space="preserve"> </w:t>
            </w:r>
            <w:r w:rsidRPr="0043293D">
              <w:rPr>
                <w:rFonts w:ascii="Times New Roman" w:hAnsi="Times New Roman"/>
                <w:sz w:val="20"/>
                <w:szCs w:val="20"/>
              </w:rPr>
              <w:t>000</w:t>
            </w:r>
          </w:p>
        </w:tc>
        <w:tc>
          <w:tcPr>
            <w:tcW w:w="850" w:type="dxa"/>
          </w:tcPr>
          <w:p w14:paraId="6119D5CB" w14:textId="77777777" w:rsidR="00157BAE" w:rsidRPr="006D5270" w:rsidRDefault="00157BAE" w:rsidP="00157BAE">
            <w:pPr>
              <w:spacing w:line="240" w:lineRule="auto"/>
              <w:rPr>
                <w:rFonts w:ascii="Times New Roman" w:hAnsi="Times New Roman"/>
                <w:sz w:val="20"/>
                <w:szCs w:val="20"/>
              </w:rPr>
            </w:pPr>
            <w:r w:rsidRPr="002D06E4">
              <w:rPr>
                <w:rFonts w:ascii="Times New Roman" w:hAnsi="Times New Roman"/>
                <w:sz w:val="20"/>
                <w:szCs w:val="20"/>
              </w:rPr>
              <w:t>Ежегодно</w:t>
            </w:r>
          </w:p>
        </w:tc>
        <w:tc>
          <w:tcPr>
            <w:tcW w:w="1418" w:type="dxa"/>
          </w:tcPr>
          <w:p w14:paraId="372BBDAA"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О3-7</w:t>
            </w:r>
          </w:p>
        </w:tc>
        <w:tc>
          <w:tcPr>
            <w:tcW w:w="791" w:type="dxa"/>
          </w:tcPr>
          <w:p w14:paraId="2417F255" w14:textId="77777777" w:rsidR="00157BAE" w:rsidRPr="0025364D" w:rsidRDefault="00157BAE" w:rsidP="00157BAE">
            <w:pPr>
              <w:spacing w:before="60" w:after="60" w:line="240" w:lineRule="auto"/>
              <w:rPr>
                <w:rFonts w:ascii="Times New Roman" w:hAnsi="Times New Roman"/>
                <w:sz w:val="20"/>
                <w:szCs w:val="20"/>
              </w:rPr>
            </w:pPr>
            <w:r w:rsidRPr="0025364D">
              <w:rPr>
                <w:rFonts w:ascii="Times New Roman" w:hAnsi="Times New Roman"/>
                <w:sz w:val="20"/>
                <w:szCs w:val="20"/>
              </w:rPr>
              <w:t>Статистика на ВСС</w:t>
            </w:r>
            <w:r w:rsidRPr="008A239D">
              <w:rPr>
                <w:rFonts w:ascii="Times New Roman" w:hAnsi="Times New Roman"/>
                <w:sz w:val="20"/>
                <w:szCs w:val="20"/>
              </w:rPr>
              <w:t>, Министерство на правосъдието, ИСУН, мониторинг от УО</w:t>
            </w:r>
          </w:p>
        </w:tc>
        <w:tc>
          <w:tcPr>
            <w:tcW w:w="851" w:type="dxa"/>
          </w:tcPr>
          <w:p w14:paraId="45B87CF9"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Ниско</w:t>
            </w:r>
          </w:p>
        </w:tc>
        <w:tc>
          <w:tcPr>
            <w:tcW w:w="709" w:type="dxa"/>
          </w:tcPr>
          <w:p w14:paraId="519F2AFB"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МП, ВСС и УО</w:t>
            </w:r>
          </w:p>
        </w:tc>
      </w:tr>
      <w:tr w:rsidR="00157BAE" w:rsidRPr="0025364D" w14:paraId="160CB3C2" w14:textId="77777777" w:rsidTr="0002152F">
        <w:trPr>
          <w:trHeight w:val="875"/>
        </w:trPr>
        <w:tc>
          <w:tcPr>
            <w:tcW w:w="720" w:type="dxa"/>
          </w:tcPr>
          <w:p w14:paraId="6A17D50E" w14:textId="77777777" w:rsidR="00157BAE" w:rsidRPr="00726C47" w:rsidRDefault="00157BAE" w:rsidP="00157BAE">
            <w:pPr>
              <w:spacing w:line="240" w:lineRule="auto"/>
              <w:rPr>
                <w:rFonts w:ascii="Times New Roman" w:hAnsi="Times New Roman"/>
                <w:sz w:val="20"/>
                <w:szCs w:val="20"/>
              </w:rPr>
            </w:pPr>
            <w:r w:rsidRPr="00726C47">
              <w:rPr>
                <w:rFonts w:ascii="Times New Roman" w:hAnsi="Times New Roman"/>
                <w:sz w:val="20"/>
                <w:szCs w:val="20"/>
              </w:rPr>
              <w:t>R3-3</w:t>
            </w:r>
          </w:p>
        </w:tc>
        <w:tc>
          <w:tcPr>
            <w:tcW w:w="1692" w:type="dxa"/>
          </w:tcPr>
          <w:p w14:paraId="2F555C78" w14:textId="77777777" w:rsidR="00157BAE" w:rsidRPr="00726C47" w:rsidRDefault="00157BAE" w:rsidP="00157BAE">
            <w:pPr>
              <w:spacing w:line="240" w:lineRule="auto"/>
              <w:rPr>
                <w:rFonts w:ascii="Times New Roman" w:hAnsi="Times New Roman"/>
                <w:sz w:val="20"/>
                <w:szCs w:val="20"/>
              </w:rPr>
            </w:pPr>
            <w:r w:rsidRPr="00726C47">
              <w:rPr>
                <w:rFonts w:ascii="Times New Roman" w:hAnsi="Times New Roman"/>
                <w:sz w:val="20"/>
                <w:szCs w:val="20"/>
              </w:rPr>
              <w:t>Магистрати, съдебни служители и служители на разследващите органи по НПК, успешно преминали обучения с получаване на сертификат</w:t>
            </w:r>
          </w:p>
        </w:tc>
        <w:tc>
          <w:tcPr>
            <w:tcW w:w="1956" w:type="dxa"/>
          </w:tcPr>
          <w:p w14:paraId="78C92E06" w14:textId="1D87D81A" w:rsidR="00157BAE" w:rsidRPr="00F30D2F" w:rsidRDefault="00157BAE" w:rsidP="00157BAE">
            <w:pPr>
              <w:spacing w:line="240" w:lineRule="auto"/>
              <w:rPr>
                <w:rFonts w:ascii="Times New Roman" w:hAnsi="Times New Roman"/>
                <w:sz w:val="20"/>
              </w:rPr>
            </w:pPr>
            <w:r w:rsidRPr="00726C47">
              <w:rPr>
                <w:rFonts w:ascii="Times New Roman" w:hAnsi="Times New Roman"/>
                <w:sz w:val="20"/>
              </w:rPr>
              <w:t xml:space="preserve">За целите на индикатора </w:t>
            </w:r>
            <w:r w:rsidRPr="00F30D2F">
              <w:rPr>
                <w:rFonts w:ascii="Times New Roman" w:hAnsi="Times New Roman"/>
                <w:sz w:val="20"/>
              </w:rPr>
              <w:t>магистрати, съдебни служители, служители на разследващи органи, съгласно НПК са:</w:t>
            </w:r>
          </w:p>
          <w:p w14:paraId="46FDCA54" w14:textId="5249292E" w:rsidR="00157BAE" w:rsidRPr="00726C47" w:rsidRDefault="00157BAE" w:rsidP="00157BAE">
            <w:pPr>
              <w:pStyle w:val="ListParagraph"/>
              <w:numPr>
                <w:ilvl w:val="0"/>
                <w:numId w:val="20"/>
              </w:numPr>
              <w:spacing w:line="240" w:lineRule="auto"/>
              <w:rPr>
                <w:rFonts w:ascii="Times New Roman" w:hAnsi="Times New Roman"/>
                <w:sz w:val="20"/>
              </w:rPr>
            </w:pPr>
            <w:r w:rsidRPr="00B84522">
              <w:rPr>
                <w:rFonts w:ascii="Times New Roman" w:hAnsi="Times New Roman"/>
                <w:sz w:val="20"/>
              </w:rPr>
              <w:t>магистрати</w:t>
            </w:r>
            <w:r w:rsidRPr="00933464">
              <w:rPr>
                <w:rFonts w:ascii="Times New Roman" w:hAnsi="Times New Roman"/>
                <w:sz w:val="20"/>
              </w:rPr>
              <w:t xml:space="preserve"> (съди</w:t>
            </w:r>
            <w:r w:rsidRPr="00294F81">
              <w:rPr>
                <w:rFonts w:ascii="Times New Roman" w:hAnsi="Times New Roman"/>
                <w:sz w:val="20"/>
              </w:rPr>
              <w:t>и, прокурори и следователи</w:t>
            </w:r>
            <w:r w:rsidRPr="00726C47">
              <w:rPr>
                <w:rFonts w:ascii="Times New Roman" w:hAnsi="Times New Roman"/>
                <w:sz w:val="20"/>
              </w:rPr>
              <w:t>);</w:t>
            </w:r>
          </w:p>
          <w:p w14:paraId="423668CC" w14:textId="78607E44" w:rsidR="00157BAE" w:rsidRPr="00F30D2F" w:rsidRDefault="00157BAE" w:rsidP="00157BAE">
            <w:pPr>
              <w:pStyle w:val="ListParagraph"/>
              <w:numPr>
                <w:ilvl w:val="0"/>
                <w:numId w:val="20"/>
              </w:numPr>
              <w:rPr>
                <w:rFonts w:ascii="Times New Roman" w:hAnsi="Times New Roman"/>
                <w:sz w:val="20"/>
              </w:rPr>
            </w:pPr>
            <w:r w:rsidRPr="00F30D2F">
              <w:rPr>
                <w:rFonts w:ascii="Times New Roman" w:hAnsi="Times New Roman"/>
                <w:sz w:val="20"/>
              </w:rPr>
              <w:t xml:space="preserve">членове на Висшия съдебен съвет, главния </w:t>
            </w:r>
            <w:r w:rsidRPr="00F30D2F">
              <w:rPr>
                <w:rFonts w:ascii="Times New Roman" w:hAnsi="Times New Roman"/>
                <w:sz w:val="20"/>
              </w:rPr>
              <w:lastRenderedPageBreak/>
              <w:t xml:space="preserve">инспектор и инспектори от Инспектората към Висшия съдебен съвет;  </w:t>
            </w:r>
          </w:p>
          <w:p w14:paraId="7E4449B8" w14:textId="3E28E718" w:rsidR="00157BAE" w:rsidRPr="00726C47" w:rsidRDefault="00157BAE" w:rsidP="00157BAE">
            <w:pPr>
              <w:pStyle w:val="ListParagraph"/>
              <w:numPr>
                <w:ilvl w:val="0"/>
                <w:numId w:val="20"/>
              </w:numPr>
              <w:spacing w:line="240" w:lineRule="auto"/>
              <w:rPr>
                <w:rFonts w:ascii="Times New Roman" w:hAnsi="Times New Roman"/>
                <w:sz w:val="20"/>
              </w:rPr>
            </w:pPr>
            <w:r w:rsidRPr="00F30D2F">
              <w:rPr>
                <w:rFonts w:ascii="Times New Roman" w:hAnsi="Times New Roman"/>
                <w:sz w:val="20"/>
              </w:rPr>
              <w:t xml:space="preserve">лица, подпомагащи съдебния процес (държавни съдебни изпълнители, съдии по вписванията, съдебни помощници, прокурорски помощници, </w:t>
            </w:r>
            <w:r w:rsidRPr="00933464">
              <w:rPr>
                <w:rFonts w:ascii="Times New Roman" w:hAnsi="Times New Roman"/>
                <w:sz w:val="20"/>
              </w:rPr>
              <w:t>съдебни служители</w:t>
            </w:r>
            <w:r w:rsidRPr="00726C47">
              <w:rPr>
                <w:rFonts w:ascii="Times New Roman" w:hAnsi="Times New Roman"/>
                <w:sz w:val="20"/>
              </w:rPr>
              <w:t>, вещи лица, съдебни заседатели, адвокати);</w:t>
            </w:r>
          </w:p>
          <w:p w14:paraId="445651DD" w14:textId="496B1A7B" w:rsidR="00157BAE" w:rsidRPr="00F30D2F" w:rsidRDefault="00157BAE" w:rsidP="00157BAE">
            <w:pPr>
              <w:pStyle w:val="ListParagraph"/>
              <w:numPr>
                <w:ilvl w:val="0"/>
                <w:numId w:val="20"/>
              </w:numPr>
              <w:spacing w:line="240" w:lineRule="auto"/>
              <w:rPr>
                <w:rFonts w:ascii="Times New Roman" w:hAnsi="Times New Roman"/>
                <w:sz w:val="20"/>
              </w:rPr>
            </w:pPr>
            <w:r w:rsidRPr="00933464">
              <w:rPr>
                <w:rFonts w:ascii="Times New Roman" w:hAnsi="Times New Roman"/>
                <w:sz w:val="20"/>
              </w:rPr>
              <w:t xml:space="preserve"> </w:t>
            </w:r>
            <w:r w:rsidRPr="00041BDF">
              <w:rPr>
                <w:rFonts w:ascii="Times New Roman" w:hAnsi="Times New Roman"/>
                <w:sz w:val="20"/>
              </w:rPr>
              <w:t xml:space="preserve">служители </w:t>
            </w:r>
            <w:r w:rsidRPr="00726C47">
              <w:rPr>
                <w:rFonts w:ascii="Times New Roman" w:hAnsi="Times New Roman"/>
                <w:sz w:val="20"/>
              </w:rPr>
              <w:t>и длъжностн</w:t>
            </w:r>
            <w:r w:rsidRPr="00726C47">
              <w:rPr>
                <w:rFonts w:ascii="Times New Roman" w:hAnsi="Times New Roman"/>
                <w:sz w:val="20"/>
              </w:rPr>
              <w:lastRenderedPageBreak/>
              <w:t xml:space="preserve">и лица в сектор „Правосъдие“, подпомагащи съдебната система (инспектори от Инспектората към министъра </w:t>
            </w:r>
            <w:r w:rsidRPr="00F30D2F">
              <w:rPr>
                <w:rFonts w:ascii="Times New Roman" w:hAnsi="Times New Roman"/>
                <w:sz w:val="20"/>
              </w:rPr>
              <w:t>на правосъдието и на други служители от Министерството на правосъдието и нотариуси)</w:t>
            </w:r>
          </w:p>
          <w:p w14:paraId="5AE425A1" w14:textId="77777777" w:rsidR="00157BAE" w:rsidRDefault="00157BAE" w:rsidP="00157BAE">
            <w:pPr>
              <w:pStyle w:val="ListParagraph"/>
              <w:numPr>
                <w:ilvl w:val="0"/>
                <w:numId w:val="20"/>
              </w:numPr>
              <w:spacing w:line="240" w:lineRule="auto"/>
              <w:rPr>
                <w:rFonts w:ascii="Times New Roman" w:hAnsi="Times New Roman"/>
                <w:sz w:val="20"/>
              </w:rPr>
            </w:pPr>
            <w:r w:rsidRPr="00933464">
              <w:rPr>
                <w:rFonts w:ascii="Times New Roman" w:hAnsi="Times New Roman"/>
                <w:sz w:val="20"/>
              </w:rPr>
              <w:t>разследващи</w:t>
            </w:r>
            <w:r w:rsidRPr="00041BDF">
              <w:rPr>
                <w:rFonts w:ascii="Times New Roman" w:hAnsi="Times New Roman"/>
                <w:sz w:val="20"/>
              </w:rPr>
              <w:t xml:space="preserve"> органи</w:t>
            </w:r>
            <w:r w:rsidRPr="00726C47">
              <w:rPr>
                <w:rFonts w:ascii="Times New Roman" w:hAnsi="Times New Roman"/>
                <w:sz w:val="20"/>
              </w:rPr>
              <w:t xml:space="preserve">, съгласно </w:t>
            </w:r>
            <w:r w:rsidRPr="00933464">
              <w:rPr>
                <w:rFonts w:ascii="Times New Roman" w:hAnsi="Times New Roman"/>
                <w:sz w:val="20"/>
              </w:rPr>
              <w:t>НПК</w:t>
            </w:r>
            <w:r w:rsidRPr="00726C47">
              <w:rPr>
                <w:rFonts w:ascii="Times New Roman" w:hAnsi="Times New Roman"/>
                <w:sz w:val="20"/>
              </w:rPr>
              <w:t>.</w:t>
            </w:r>
            <w:r w:rsidRPr="00933464">
              <w:rPr>
                <w:rFonts w:ascii="Times New Roman" w:hAnsi="Times New Roman"/>
                <w:sz w:val="20"/>
              </w:rPr>
              <w:t xml:space="preserve"> сертификат за това.</w:t>
            </w:r>
          </w:p>
          <w:p w14:paraId="2E76529B" w14:textId="77777777" w:rsidR="00157BAE" w:rsidRDefault="00157BAE" w:rsidP="00157BAE">
            <w:pPr>
              <w:pStyle w:val="ListParagraph"/>
              <w:numPr>
                <w:ilvl w:val="0"/>
                <w:numId w:val="20"/>
              </w:numPr>
              <w:rPr>
                <w:rFonts w:ascii="Times New Roman" w:hAnsi="Times New Roman"/>
                <w:sz w:val="20"/>
              </w:rPr>
            </w:pPr>
            <w:r w:rsidRPr="00BC3FD3">
              <w:rPr>
                <w:rFonts w:ascii="Times New Roman" w:hAnsi="Times New Roman"/>
                <w:sz w:val="20"/>
              </w:rPr>
              <w:t>други лица, за които със закон или акт на Министерс</w:t>
            </w:r>
            <w:r w:rsidRPr="00BC3FD3">
              <w:rPr>
                <w:rFonts w:ascii="Times New Roman" w:hAnsi="Times New Roman"/>
                <w:sz w:val="20"/>
              </w:rPr>
              <w:lastRenderedPageBreak/>
              <w:t>кия съвет на основание чл. 249, ал. 2 от Закона за съдебната власт на Националния институт на правосъдието е възложено да обучава</w:t>
            </w:r>
            <w:r>
              <w:rPr>
                <w:rFonts w:ascii="Times New Roman" w:hAnsi="Times New Roman"/>
                <w:sz w:val="20"/>
              </w:rPr>
              <w:t>;</w:t>
            </w:r>
          </w:p>
          <w:p w14:paraId="58F7927E" w14:textId="2F89EFB9" w:rsidR="00157BAE" w:rsidRPr="00B84522" w:rsidRDefault="00157BAE" w:rsidP="00157BAE">
            <w:pPr>
              <w:pStyle w:val="ListParagraph"/>
              <w:numPr>
                <w:ilvl w:val="0"/>
                <w:numId w:val="20"/>
              </w:numPr>
              <w:rPr>
                <w:rFonts w:ascii="Times New Roman" w:hAnsi="Times New Roman"/>
                <w:sz w:val="20"/>
              </w:rPr>
            </w:pPr>
            <w:r w:rsidRPr="00726C47">
              <w:rPr>
                <w:rFonts w:ascii="Times New Roman" w:hAnsi="Times New Roman"/>
                <w:sz w:val="20"/>
              </w:rPr>
              <w:t xml:space="preserve">служители на администрацията и контролните органи, когато тяхната експертиза и компетентност е от ключово значение за </w:t>
            </w:r>
            <w:r w:rsidRPr="00726C47">
              <w:rPr>
                <w:rFonts w:ascii="Times New Roman" w:hAnsi="Times New Roman"/>
                <w:sz w:val="20"/>
              </w:rPr>
              <w:lastRenderedPageBreak/>
              <w:t>съдебната система.</w:t>
            </w:r>
          </w:p>
        </w:tc>
        <w:tc>
          <w:tcPr>
            <w:tcW w:w="3373" w:type="dxa"/>
          </w:tcPr>
          <w:p w14:paraId="2CBBBE6C" w14:textId="525508A9" w:rsidR="00157BAE" w:rsidRPr="0025364D" w:rsidRDefault="00157BAE" w:rsidP="00157BAE">
            <w:pPr>
              <w:spacing w:line="240" w:lineRule="auto"/>
              <w:rPr>
                <w:rFonts w:ascii="Times New Roman" w:hAnsi="Times New Roman"/>
                <w:sz w:val="20"/>
                <w:szCs w:val="20"/>
              </w:rPr>
            </w:pPr>
            <w:r>
              <w:rPr>
                <w:rFonts w:ascii="Times New Roman" w:hAnsi="Times New Roman"/>
                <w:sz w:val="20"/>
                <w:szCs w:val="20"/>
              </w:rPr>
              <w:lastRenderedPageBreak/>
              <w:t>О</w:t>
            </w:r>
            <w:r w:rsidRPr="0025364D">
              <w:rPr>
                <w:rFonts w:ascii="Times New Roman" w:hAnsi="Times New Roman"/>
                <w:sz w:val="20"/>
                <w:szCs w:val="20"/>
              </w:rPr>
              <w:t xml:space="preserve">тчита </w:t>
            </w:r>
            <w:r>
              <w:rPr>
                <w:rFonts w:ascii="Times New Roman" w:hAnsi="Times New Roman"/>
                <w:sz w:val="20"/>
                <w:szCs w:val="20"/>
              </w:rPr>
              <w:t xml:space="preserve">се </w:t>
            </w:r>
            <w:r w:rsidRPr="0025364D">
              <w:rPr>
                <w:rFonts w:ascii="Times New Roman" w:hAnsi="Times New Roman"/>
                <w:sz w:val="20"/>
                <w:szCs w:val="20"/>
              </w:rPr>
              <w:t>броят магистрати</w:t>
            </w:r>
            <w:r>
              <w:rPr>
                <w:rFonts w:ascii="Times New Roman" w:hAnsi="Times New Roman"/>
                <w:sz w:val="20"/>
                <w:szCs w:val="20"/>
              </w:rPr>
              <w:t xml:space="preserve">; </w:t>
            </w:r>
            <w:r w:rsidRPr="00400012">
              <w:rPr>
                <w:rFonts w:ascii="Times New Roman" w:hAnsi="Times New Roman"/>
                <w:sz w:val="20"/>
                <w:szCs w:val="20"/>
              </w:rPr>
              <w:t>членове на Висшия съдебен съвет, главния инспектор и инспектори от Инспектората към Висшия съдебен съвет</w:t>
            </w:r>
            <w:r>
              <w:rPr>
                <w:rFonts w:ascii="Times New Roman" w:hAnsi="Times New Roman"/>
                <w:sz w:val="20"/>
                <w:szCs w:val="20"/>
              </w:rPr>
              <w:t>, лица, подпомагащи съдебния процес;</w:t>
            </w:r>
            <w:r w:rsidRPr="0025364D">
              <w:rPr>
                <w:rFonts w:ascii="Times New Roman" w:hAnsi="Times New Roman"/>
                <w:sz w:val="20"/>
                <w:szCs w:val="20"/>
              </w:rPr>
              <w:t xml:space="preserve"> служители и </w:t>
            </w:r>
            <w:r>
              <w:rPr>
                <w:rFonts w:ascii="Times New Roman" w:hAnsi="Times New Roman"/>
                <w:sz w:val="20"/>
                <w:szCs w:val="20"/>
              </w:rPr>
              <w:t xml:space="preserve">длъжностни лица в сектор „Правосъдие, подпомагащи съдебната система; разследващи </w:t>
            </w:r>
            <w:r w:rsidRPr="0025364D">
              <w:rPr>
                <w:rFonts w:ascii="Times New Roman" w:hAnsi="Times New Roman"/>
                <w:sz w:val="20"/>
                <w:szCs w:val="20"/>
              </w:rPr>
              <w:t>органи по НПК</w:t>
            </w:r>
            <w:r w:rsidR="00505225">
              <w:rPr>
                <w:rFonts w:ascii="Times New Roman" w:hAnsi="Times New Roman"/>
                <w:sz w:val="20"/>
                <w:szCs w:val="20"/>
                <w:lang w:val="en-US"/>
              </w:rPr>
              <w:t>;</w:t>
            </w:r>
            <w:r>
              <w:t xml:space="preserve"> </w:t>
            </w:r>
            <w:r w:rsidRPr="00400012">
              <w:rPr>
                <w:rFonts w:ascii="Times New Roman" w:hAnsi="Times New Roman"/>
                <w:sz w:val="20"/>
                <w:szCs w:val="20"/>
              </w:rPr>
              <w:t>други лица, за които със закон или акт на Министерския съвет на основание чл. 249, ал. 2 от Закона за съдебната власт на Националния институт на правосъдието е възложено да обучава</w:t>
            </w:r>
            <w:r>
              <w:rPr>
                <w:rFonts w:ascii="Times New Roman" w:hAnsi="Times New Roman"/>
                <w:sz w:val="20"/>
                <w:szCs w:val="20"/>
              </w:rPr>
              <w:t>;</w:t>
            </w:r>
            <w:r w:rsidRPr="00F30D2F">
              <w:rPr>
                <w:rFonts w:ascii="Times New Roman" w:hAnsi="Times New Roman"/>
                <w:sz w:val="20"/>
                <w:szCs w:val="20"/>
              </w:rPr>
              <w:t xml:space="preserve"> служители на администрацията и контролните органи</w:t>
            </w:r>
            <w:r w:rsidRPr="0025364D">
              <w:rPr>
                <w:rFonts w:ascii="Times New Roman" w:hAnsi="Times New Roman"/>
                <w:sz w:val="20"/>
                <w:szCs w:val="20"/>
              </w:rPr>
              <w:t xml:space="preserve">,  завършили обучението с получаване на сертификат. </w:t>
            </w:r>
          </w:p>
          <w:p w14:paraId="3984F61F" w14:textId="47D93545" w:rsidR="00157BAE" w:rsidRPr="0025364D" w:rsidRDefault="00157BAE" w:rsidP="00157BAE">
            <w:pPr>
              <w:spacing w:line="240" w:lineRule="auto"/>
              <w:rPr>
                <w:rFonts w:ascii="Times New Roman" w:hAnsi="Times New Roman"/>
                <w:sz w:val="20"/>
                <w:szCs w:val="20"/>
              </w:rPr>
            </w:pPr>
            <w:r>
              <w:rPr>
                <w:rFonts w:ascii="Times New Roman" w:hAnsi="Times New Roman"/>
                <w:sz w:val="20"/>
                <w:szCs w:val="20"/>
              </w:rPr>
              <w:t xml:space="preserve"> Едно лице </w:t>
            </w:r>
            <w:r w:rsidRPr="0025364D">
              <w:rPr>
                <w:rFonts w:ascii="Times New Roman" w:hAnsi="Times New Roman"/>
                <w:sz w:val="20"/>
                <w:szCs w:val="20"/>
              </w:rPr>
              <w:t xml:space="preserve">е възможно да е  </w:t>
            </w:r>
            <w:r>
              <w:rPr>
                <w:rFonts w:ascii="Times New Roman" w:hAnsi="Times New Roman"/>
                <w:sz w:val="20"/>
                <w:szCs w:val="20"/>
              </w:rPr>
              <w:t>преминало</w:t>
            </w:r>
            <w:r w:rsidRPr="0025364D">
              <w:rPr>
                <w:rFonts w:ascii="Times New Roman" w:hAnsi="Times New Roman"/>
                <w:sz w:val="20"/>
                <w:szCs w:val="20"/>
              </w:rPr>
              <w:t xml:space="preserve"> повече от едно обучение. </w:t>
            </w:r>
            <w:r w:rsidRPr="0025364D">
              <w:rPr>
                <w:rFonts w:ascii="Times New Roman" w:eastAsia="Times New Roman" w:hAnsi="Times New Roman"/>
                <w:sz w:val="20"/>
                <w:szCs w:val="20"/>
              </w:rPr>
              <w:t xml:space="preserve">Отчита се броя на преминатите </w:t>
            </w:r>
            <w:r w:rsidRPr="0025364D">
              <w:rPr>
                <w:rFonts w:ascii="Times New Roman" w:eastAsia="Times New Roman" w:hAnsi="Times New Roman"/>
                <w:sz w:val="20"/>
                <w:szCs w:val="20"/>
              </w:rPr>
              <w:lastRenderedPageBreak/>
              <w:t>обучения</w:t>
            </w:r>
            <w:r>
              <w:rPr>
                <w:rFonts w:ascii="Times New Roman" w:eastAsia="Times New Roman" w:hAnsi="Times New Roman"/>
                <w:sz w:val="20"/>
                <w:szCs w:val="20"/>
              </w:rPr>
              <w:t xml:space="preserve"> с получаване на сертификат</w:t>
            </w:r>
            <w:r w:rsidRPr="0025364D">
              <w:rPr>
                <w:rFonts w:ascii="Times New Roman" w:eastAsia="Times New Roman" w:hAnsi="Times New Roman"/>
                <w:sz w:val="20"/>
                <w:szCs w:val="20"/>
              </w:rPr>
              <w:t>.</w:t>
            </w:r>
          </w:p>
          <w:p w14:paraId="3CE2E8A4" w14:textId="77777777" w:rsidR="00157BAE" w:rsidRPr="0025364D" w:rsidRDefault="00157BAE" w:rsidP="00157BAE">
            <w:pPr>
              <w:spacing w:line="240" w:lineRule="auto"/>
              <w:rPr>
                <w:rFonts w:ascii="Times New Roman" w:hAnsi="Times New Roman"/>
                <w:sz w:val="20"/>
                <w:szCs w:val="20"/>
              </w:rPr>
            </w:pPr>
            <w:r w:rsidRPr="0025364D">
              <w:rPr>
                <w:rFonts w:ascii="Times New Roman" w:hAnsi="Times New Roman"/>
                <w:sz w:val="20"/>
                <w:szCs w:val="20"/>
              </w:rPr>
              <w:t>Индикаторът се изчислява с натрупване.</w:t>
            </w:r>
          </w:p>
          <w:p w14:paraId="6803AC33" w14:textId="77777777" w:rsidR="00157BAE" w:rsidRPr="0025364D" w:rsidRDefault="00157BAE" w:rsidP="00157BAE">
            <w:pPr>
              <w:spacing w:line="240" w:lineRule="auto"/>
              <w:rPr>
                <w:rFonts w:ascii="Times New Roman" w:hAnsi="Times New Roman"/>
                <w:sz w:val="20"/>
                <w:szCs w:val="20"/>
              </w:rPr>
            </w:pPr>
          </w:p>
        </w:tc>
        <w:tc>
          <w:tcPr>
            <w:tcW w:w="596" w:type="dxa"/>
          </w:tcPr>
          <w:p w14:paraId="6FF20B73" w14:textId="77777777" w:rsidR="00157BAE" w:rsidRPr="0025364D" w:rsidRDefault="00157BAE" w:rsidP="00157BAE">
            <w:pPr>
              <w:spacing w:before="60" w:after="60" w:line="240" w:lineRule="auto"/>
              <w:jc w:val="center"/>
              <w:rPr>
                <w:rFonts w:ascii="Times New Roman" w:hAnsi="Times New Roman"/>
                <w:sz w:val="20"/>
                <w:szCs w:val="20"/>
              </w:rPr>
            </w:pPr>
            <w:r w:rsidRPr="0025364D">
              <w:rPr>
                <w:rFonts w:ascii="Times New Roman" w:hAnsi="Times New Roman"/>
                <w:sz w:val="20"/>
                <w:szCs w:val="20"/>
              </w:rPr>
              <w:lastRenderedPageBreak/>
              <w:t>Брой</w:t>
            </w:r>
          </w:p>
        </w:tc>
        <w:tc>
          <w:tcPr>
            <w:tcW w:w="596" w:type="dxa"/>
          </w:tcPr>
          <w:p w14:paraId="33AE1C56" w14:textId="77777777" w:rsidR="00157BAE" w:rsidRPr="0025364D" w:rsidRDefault="00157BAE" w:rsidP="00157BAE">
            <w:pPr>
              <w:spacing w:before="60" w:after="60" w:line="240" w:lineRule="auto"/>
              <w:jc w:val="center"/>
              <w:rPr>
                <w:rFonts w:ascii="Times New Roman" w:hAnsi="Times New Roman"/>
                <w:sz w:val="20"/>
                <w:szCs w:val="20"/>
              </w:rPr>
            </w:pPr>
            <w:r w:rsidRPr="0025364D">
              <w:rPr>
                <w:rFonts w:ascii="Times New Roman" w:hAnsi="Times New Roman"/>
                <w:sz w:val="20"/>
                <w:szCs w:val="20"/>
              </w:rPr>
              <w:t>9101</w:t>
            </w:r>
          </w:p>
        </w:tc>
        <w:tc>
          <w:tcPr>
            <w:tcW w:w="1022" w:type="dxa"/>
          </w:tcPr>
          <w:p w14:paraId="3981D5E6" w14:textId="233A0D25" w:rsidR="00157BAE" w:rsidRPr="0025364D" w:rsidRDefault="00157BAE" w:rsidP="00157BAE">
            <w:pPr>
              <w:snapToGrid w:val="0"/>
              <w:spacing w:before="60" w:after="60" w:line="240" w:lineRule="auto"/>
              <w:jc w:val="center"/>
              <w:rPr>
                <w:rFonts w:ascii="Times New Roman" w:hAnsi="Times New Roman"/>
                <w:sz w:val="20"/>
                <w:szCs w:val="20"/>
              </w:rPr>
            </w:pPr>
            <w:r>
              <w:rPr>
                <w:rFonts w:ascii="Times New Roman" w:hAnsi="Times New Roman"/>
                <w:sz w:val="20"/>
                <w:szCs w:val="20"/>
              </w:rPr>
              <w:t>20 000</w:t>
            </w:r>
          </w:p>
        </w:tc>
        <w:tc>
          <w:tcPr>
            <w:tcW w:w="850" w:type="dxa"/>
          </w:tcPr>
          <w:p w14:paraId="44F7BD68" w14:textId="77777777" w:rsidR="00157BAE" w:rsidRPr="0025364D" w:rsidRDefault="00157BAE" w:rsidP="00157BAE">
            <w:pPr>
              <w:spacing w:line="240" w:lineRule="auto"/>
              <w:rPr>
                <w:rFonts w:ascii="Times New Roman" w:hAnsi="Times New Roman"/>
                <w:sz w:val="20"/>
                <w:szCs w:val="20"/>
              </w:rPr>
            </w:pPr>
            <w:r w:rsidRPr="0025364D">
              <w:rPr>
                <w:rFonts w:ascii="Times New Roman" w:hAnsi="Times New Roman"/>
                <w:sz w:val="20"/>
                <w:szCs w:val="20"/>
              </w:rPr>
              <w:t>Ежегодно</w:t>
            </w:r>
          </w:p>
        </w:tc>
        <w:tc>
          <w:tcPr>
            <w:tcW w:w="1418" w:type="dxa"/>
          </w:tcPr>
          <w:p w14:paraId="6F2A2B5A"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О3-8</w:t>
            </w:r>
          </w:p>
        </w:tc>
        <w:tc>
          <w:tcPr>
            <w:tcW w:w="791" w:type="dxa"/>
          </w:tcPr>
          <w:p w14:paraId="3FCDFD1A" w14:textId="5108047A" w:rsidR="00157BAE" w:rsidRPr="006D5270" w:rsidRDefault="00157BAE" w:rsidP="00157BAE">
            <w:pPr>
              <w:spacing w:before="60" w:after="60" w:line="240" w:lineRule="auto"/>
              <w:rPr>
                <w:rFonts w:ascii="Times New Roman" w:hAnsi="Times New Roman"/>
                <w:sz w:val="20"/>
                <w:szCs w:val="20"/>
              </w:rPr>
            </w:pPr>
            <w:r w:rsidRPr="0025364D">
              <w:rPr>
                <w:rFonts w:ascii="Times New Roman" w:hAnsi="Times New Roman"/>
                <w:sz w:val="20"/>
                <w:szCs w:val="20"/>
              </w:rPr>
              <w:t>Доклад</w:t>
            </w:r>
            <w:r w:rsidRPr="00E62D37">
              <w:rPr>
                <w:rFonts w:ascii="Times New Roman" w:hAnsi="Times New Roman"/>
                <w:sz w:val="20"/>
                <w:szCs w:val="20"/>
              </w:rPr>
              <w:t xml:space="preserve">и на бенефициенти, ИСУН, </w:t>
            </w:r>
            <w:r w:rsidRPr="0043293D">
              <w:rPr>
                <w:rFonts w:ascii="Times New Roman" w:hAnsi="Times New Roman"/>
                <w:sz w:val="20"/>
                <w:szCs w:val="20"/>
              </w:rPr>
              <w:t>и мониторинг</w:t>
            </w:r>
            <w:r w:rsidRPr="00AC1603">
              <w:rPr>
                <w:rFonts w:ascii="Times New Roman" w:hAnsi="Times New Roman"/>
                <w:sz w:val="20"/>
                <w:szCs w:val="20"/>
              </w:rPr>
              <w:t xml:space="preserve"> от УО</w:t>
            </w:r>
          </w:p>
        </w:tc>
        <w:tc>
          <w:tcPr>
            <w:tcW w:w="851" w:type="dxa"/>
          </w:tcPr>
          <w:p w14:paraId="5C73AD61"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Ниско</w:t>
            </w:r>
          </w:p>
        </w:tc>
        <w:tc>
          <w:tcPr>
            <w:tcW w:w="709" w:type="dxa"/>
          </w:tcPr>
          <w:p w14:paraId="5CCF4165" w14:textId="0516FE71" w:rsidR="00157BAE" w:rsidRPr="004C0F63" w:rsidRDefault="00157BAE" w:rsidP="00157BAE">
            <w:pPr>
              <w:spacing w:line="240" w:lineRule="auto"/>
              <w:rPr>
                <w:rFonts w:ascii="Times New Roman" w:hAnsi="Times New Roman"/>
                <w:sz w:val="20"/>
                <w:szCs w:val="20"/>
              </w:rPr>
            </w:pPr>
            <w:r w:rsidRPr="004C0F63">
              <w:rPr>
                <w:rFonts w:ascii="Times New Roman" w:hAnsi="Times New Roman"/>
                <w:sz w:val="20"/>
                <w:szCs w:val="20"/>
              </w:rPr>
              <w:t xml:space="preserve">МП, ВСС,УО, НИП и други бенефициенти, определени като допустими в критериите за подбор на </w:t>
            </w:r>
            <w:r w:rsidRPr="004C0F63">
              <w:rPr>
                <w:rFonts w:ascii="Times New Roman" w:hAnsi="Times New Roman"/>
                <w:sz w:val="20"/>
                <w:szCs w:val="20"/>
              </w:rPr>
              <w:lastRenderedPageBreak/>
              <w:t>съответната процедура</w:t>
            </w:r>
          </w:p>
        </w:tc>
      </w:tr>
      <w:tr w:rsidR="00157BAE" w:rsidRPr="0025364D" w14:paraId="0B19AC6F" w14:textId="77777777" w:rsidTr="0002152F">
        <w:trPr>
          <w:trHeight w:val="875"/>
        </w:trPr>
        <w:tc>
          <w:tcPr>
            <w:tcW w:w="720" w:type="dxa"/>
          </w:tcPr>
          <w:p w14:paraId="0058DAD1"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lastRenderedPageBreak/>
              <w:t>CO20</w:t>
            </w:r>
          </w:p>
        </w:tc>
        <w:tc>
          <w:tcPr>
            <w:tcW w:w="1692" w:type="dxa"/>
            <w:vAlign w:val="center"/>
          </w:tcPr>
          <w:p w14:paraId="6BCF4663" w14:textId="77777777" w:rsidR="00157BAE" w:rsidRPr="0025364D" w:rsidRDefault="00157BAE" w:rsidP="00157BAE">
            <w:pPr>
              <w:pStyle w:val="ListDash"/>
              <w:rPr>
                <w:sz w:val="20"/>
                <w:lang w:val="bg-BG"/>
              </w:rPr>
            </w:pPr>
            <w:r w:rsidRPr="0025364D">
              <w:rPr>
                <w:sz w:val="20"/>
                <w:lang w:val="bg-BG"/>
              </w:rPr>
              <w:t>Брой проекти, изцяло или частично изпълнени от социални партньори или неправителствени организации</w:t>
            </w:r>
          </w:p>
        </w:tc>
        <w:tc>
          <w:tcPr>
            <w:tcW w:w="1956" w:type="dxa"/>
          </w:tcPr>
          <w:p w14:paraId="09CC223B" w14:textId="77777777" w:rsidR="00157BAE" w:rsidRPr="008816C1" w:rsidRDefault="00157BAE" w:rsidP="00157BAE">
            <w:pPr>
              <w:spacing w:line="240" w:lineRule="auto"/>
              <w:rPr>
                <w:rFonts w:ascii="Times New Roman" w:hAnsi="Times New Roman"/>
                <w:sz w:val="20"/>
                <w:szCs w:val="20"/>
              </w:rPr>
            </w:pPr>
            <w:r w:rsidRPr="00B32AFA">
              <w:rPr>
                <w:rFonts w:ascii="Times New Roman" w:hAnsi="Times New Roman"/>
                <w:sz w:val="20"/>
                <w:szCs w:val="20"/>
              </w:rPr>
              <w:t xml:space="preserve">Социално-икономически партньори са национално-представените организации на работодателите и на работниците и служителите в Република </w:t>
            </w:r>
            <w:proofErr w:type="spellStart"/>
            <w:r w:rsidRPr="00B32AFA">
              <w:rPr>
                <w:rFonts w:ascii="Times New Roman" w:hAnsi="Times New Roman"/>
                <w:sz w:val="20"/>
                <w:szCs w:val="20"/>
              </w:rPr>
              <w:t>България.</w:t>
            </w:r>
            <w:r w:rsidRPr="008816C1">
              <w:rPr>
                <w:rFonts w:ascii="Times New Roman" w:hAnsi="Times New Roman"/>
                <w:sz w:val="20"/>
                <w:szCs w:val="20"/>
              </w:rPr>
              <w:t>Неправителствена</w:t>
            </w:r>
            <w:proofErr w:type="spellEnd"/>
            <w:r w:rsidRPr="008816C1">
              <w:rPr>
                <w:rFonts w:ascii="Times New Roman" w:hAnsi="Times New Roman"/>
                <w:sz w:val="20"/>
                <w:szCs w:val="20"/>
              </w:rPr>
              <w:t xml:space="preserve"> организация (НПО) за целите на ОПДУ е всяка местна, национална или международна доброволна организация в обществена полза, регистрирана по ЗЮЛНЦ или друг еквивалентен закон и фигурираща в регистъра на ЮЛНЦ в обществена полза. </w:t>
            </w:r>
          </w:p>
          <w:p w14:paraId="7749E043" w14:textId="77777777" w:rsidR="00157BAE" w:rsidRPr="0025364D" w:rsidRDefault="00157BAE" w:rsidP="00157BAE">
            <w:pPr>
              <w:spacing w:line="240" w:lineRule="auto"/>
              <w:rPr>
                <w:rFonts w:ascii="Times New Roman" w:hAnsi="Times New Roman"/>
                <w:sz w:val="20"/>
                <w:szCs w:val="20"/>
              </w:rPr>
            </w:pPr>
            <w:r w:rsidRPr="0025364D">
              <w:rPr>
                <w:rFonts w:ascii="Times New Roman" w:hAnsi="Times New Roman"/>
                <w:sz w:val="20"/>
                <w:szCs w:val="20"/>
              </w:rPr>
              <w:t xml:space="preserve">Тези организации представляват споделения интерес на определена група от </w:t>
            </w:r>
            <w:r w:rsidRPr="0025364D">
              <w:rPr>
                <w:rFonts w:ascii="Times New Roman" w:hAnsi="Times New Roman"/>
                <w:sz w:val="20"/>
                <w:szCs w:val="20"/>
              </w:rPr>
              <w:lastRenderedPageBreak/>
              <w:t>обществото и са целево ориентирани. Те комуникират проблемите на гражданите към управлението, защитават, инициират и наблюдават политики и насърчават гражданско участие чрез разпространение на информация.</w:t>
            </w:r>
          </w:p>
          <w:p w14:paraId="682D5855" w14:textId="77777777" w:rsidR="00157BAE" w:rsidRPr="0025364D" w:rsidRDefault="00157BAE" w:rsidP="00157BAE">
            <w:pPr>
              <w:spacing w:line="240" w:lineRule="auto"/>
              <w:rPr>
                <w:rFonts w:ascii="Times New Roman" w:hAnsi="Times New Roman"/>
                <w:sz w:val="20"/>
                <w:szCs w:val="20"/>
              </w:rPr>
            </w:pPr>
            <w:r w:rsidRPr="0025364D">
              <w:rPr>
                <w:rFonts w:ascii="Times New Roman" w:hAnsi="Times New Roman"/>
                <w:sz w:val="20"/>
                <w:szCs w:val="20"/>
              </w:rPr>
              <w:t>Проект, „частично изпълнен“ от социалн</w:t>
            </w:r>
            <w:r>
              <w:rPr>
                <w:rFonts w:ascii="Times New Roman" w:hAnsi="Times New Roman"/>
                <w:sz w:val="20"/>
                <w:szCs w:val="20"/>
              </w:rPr>
              <w:t>о-икономически</w:t>
            </w:r>
            <w:r w:rsidRPr="0025364D">
              <w:rPr>
                <w:rFonts w:ascii="Times New Roman" w:hAnsi="Times New Roman"/>
                <w:sz w:val="20"/>
                <w:szCs w:val="20"/>
              </w:rPr>
              <w:t xml:space="preserve"> партньор или НПО е проект, в който социалният партньор или НПО са партньори на бенефициента по проекта.</w:t>
            </w:r>
          </w:p>
        </w:tc>
        <w:tc>
          <w:tcPr>
            <w:tcW w:w="3373" w:type="dxa"/>
          </w:tcPr>
          <w:p w14:paraId="2EA2A798" w14:textId="72DD67B6" w:rsidR="00157BAE" w:rsidRPr="0025364D" w:rsidRDefault="00157BAE" w:rsidP="00157BAE">
            <w:pPr>
              <w:spacing w:line="240" w:lineRule="auto"/>
              <w:rPr>
                <w:rFonts w:ascii="Times New Roman" w:hAnsi="Times New Roman"/>
                <w:sz w:val="20"/>
                <w:szCs w:val="20"/>
              </w:rPr>
            </w:pPr>
            <w:r w:rsidRPr="0025364D">
              <w:rPr>
                <w:rFonts w:ascii="Times New Roman" w:hAnsi="Times New Roman"/>
                <w:sz w:val="20"/>
                <w:szCs w:val="20"/>
              </w:rPr>
              <w:lastRenderedPageBreak/>
              <w:t>Ще бъде отчитан броят на проектите, които се изпълняват цялостно или частично от социалн</w:t>
            </w:r>
            <w:r>
              <w:rPr>
                <w:rFonts w:ascii="Times New Roman" w:hAnsi="Times New Roman"/>
                <w:sz w:val="20"/>
                <w:szCs w:val="20"/>
              </w:rPr>
              <w:t>о-икономически</w:t>
            </w:r>
            <w:r w:rsidRPr="0025364D">
              <w:rPr>
                <w:rFonts w:ascii="Times New Roman" w:hAnsi="Times New Roman"/>
                <w:sz w:val="20"/>
                <w:szCs w:val="20"/>
              </w:rPr>
              <w:t xml:space="preserve"> партньори или НПО, а не броят </w:t>
            </w:r>
            <w:proofErr w:type="spellStart"/>
            <w:r w:rsidRPr="0025364D">
              <w:rPr>
                <w:rFonts w:ascii="Times New Roman" w:hAnsi="Times New Roman"/>
                <w:sz w:val="20"/>
                <w:szCs w:val="20"/>
              </w:rPr>
              <w:t>на</w:t>
            </w:r>
            <w:r>
              <w:rPr>
                <w:rFonts w:ascii="Times New Roman" w:hAnsi="Times New Roman"/>
                <w:sz w:val="20"/>
                <w:szCs w:val="20"/>
              </w:rPr>
              <w:t>бенефициентите</w:t>
            </w:r>
            <w:proofErr w:type="spellEnd"/>
            <w:r>
              <w:rPr>
                <w:rFonts w:ascii="Times New Roman" w:hAnsi="Times New Roman"/>
                <w:sz w:val="20"/>
                <w:szCs w:val="20"/>
              </w:rPr>
              <w:t>/партньорите</w:t>
            </w:r>
            <w:r w:rsidRPr="0025364D">
              <w:rPr>
                <w:rFonts w:ascii="Times New Roman" w:hAnsi="Times New Roman"/>
                <w:sz w:val="20"/>
                <w:szCs w:val="20"/>
              </w:rPr>
              <w:t xml:space="preserve">. </w:t>
            </w:r>
          </w:p>
          <w:p w14:paraId="3E13F519" w14:textId="77777777" w:rsidR="00157BAE" w:rsidRPr="0025364D" w:rsidRDefault="00157BAE" w:rsidP="00157BAE">
            <w:pPr>
              <w:spacing w:line="240" w:lineRule="auto"/>
              <w:rPr>
                <w:rFonts w:ascii="Times New Roman" w:hAnsi="Times New Roman"/>
                <w:sz w:val="20"/>
                <w:szCs w:val="20"/>
              </w:rPr>
            </w:pPr>
          </w:p>
          <w:p w14:paraId="0D6DC70C" w14:textId="77777777" w:rsidR="00157BAE" w:rsidRPr="0025364D" w:rsidRDefault="00157BAE" w:rsidP="00157BAE">
            <w:pPr>
              <w:spacing w:line="240" w:lineRule="auto"/>
              <w:rPr>
                <w:rFonts w:ascii="Times New Roman" w:hAnsi="Times New Roman"/>
                <w:sz w:val="20"/>
                <w:szCs w:val="20"/>
              </w:rPr>
            </w:pPr>
            <w:r w:rsidRPr="00AB4868">
              <w:rPr>
                <w:rFonts w:ascii="Times New Roman" w:hAnsi="Times New Roman"/>
                <w:sz w:val="20"/>
                <w:szCs w:val="20"/>
              </w:rPr>
              <w:t>Индикаторът се изчислява с натрупване.</w:t>
            </w:r>
          </w:p>
          <w:p w14:paraId="4779C883" w14:textId="77777777" w:rsidR="00157BAE" w:rsidRPr="0025364D" w:rsidRDefault="00157BAE" w:rsidP="00157BAE">
            <w:pPr>
              <w:spacing w:line="240" w:lineRule="auto"/>
              <w:rPr>
                <w:rFonts w:ascii="Times New Roman" w:hAnsi="Times New Roman"/>
                <w:sz w:val="20"/>
                <w:szCs w:val="20"/>
              </w:rPr>
            </w:pPr>
          </w:p>
        </w:tc>
        <w:tc>
          <w:tcPr>
            <w:tcW w:w="596" w:type="dxa"/>
          </w:tcPr>
          <w:p w14:paraId="260E296D" w14:textId="77777777" w:rsidR="00157BAE" w:rsidRPr="002B4ABB" w:rsidRDefault="00157BAE" w:rsidP="00157BAE">
            <w:pPr>
              <w:spacing w:line="240" w:lineRule="auto"/>
              <w:rPr>
                <w:rFonts w:ascii="Times New Roman" w:hAnsi="Times New Roman"/>
                <w:sz w:val="20"/>
                <w:szCs w:val="20"/>
              </w:rPr>
            </w:pPr>
            <w:r w:rsidRPr="0025364D">
              <w:rPr>
                <w:rFonts w:ascii="Times New Roman" w:hAnsi="Times New Roman"/>
                <w:sz w:val="20"/>
                <w:szCs w:val="20"/>
              </w:rPr>
              <w:t>Брой</w:t>
            </w:r>
          </w:p>
        </w:tc>
        <w:tc>
          <w:tcPr>
            <w:tcW w:w="596" w:type="dxa"/>
          </w:tcPr>
          <w:p w14:paraId="0857FA4A" w14:textId="77777777" w:rsidR="00157BAE" w:rsidRPr="002B4ABB" w:rsidRDefault="00157BAE" w:rsidP="00157BAE">
            <w:pPr>
              <w:spacing w:line="240" w:lineRule="auto"/>
              <w:rPr>
                <w:rFonts w:ascii="Times New Roman" w:hAnsi="Times New Roman"/>
                <w:sz w:val="20"/>
                <w:szCs w:val="20"/>
              </w:rPr>
            </w:pPr>
          </w:p>
        </w:tc>
        <w:tc>
          <w:tcPr>
            <w:tcW w:w="1022" w:type="dxa"/>
          </w:tcPr>
          <w:p w14:paraId="3229AB7F" w14:textId="77777777" w:rsidR="00157BAE" w:rsidRPr="0025364D" w:rsidRDefault="00157BAE" w:rsidP="00157BAE">
            <w:pPr>
              <w:pStyle w:val="ListDash"/>
              <w:rPr>
                <w:sz w:val="20"/>
                <w:lang w:val="bg-BG"/>
              </w:rPr>
            </w:pPr>
            <w:r w:rsidRPr="0025364D">
              <w:rPr>
                <w:sz w:val="20"/>
                <w:lang w:val="bg-BG"/>
              </w:rPr>
              <w:t>50</w:t>
            </w:r>
          </w:p>
        </w:tc>
        <w:tc>
          <w:tcPr>
            <w:tcW w:w="850" w:type="dxa"/>
          </w:tcPr>
          <w:p w14:paraId="03A4ECF9" w14:textId="77777777" w:rsidR="00157BAE" w:rsidRPr="0043293D" w:rsidRDefault="00157BAE" w:rsidP="00157BAE">
            <w:pPr>
              <w:spacing w:line="240" w:lineRule="auto"/>
              <w:rPr>
                <w:rFonts w:ascii="Times New Roman" w:hAnsi="Times New Roman"/>
                <w:sz w:val="20"/>
                <w:szCs w:val="20"/>
              </w:rPr>
            </w:pPr>
            <w:r w:rsidRPr="00E62D37">
              <w:rPr>
                <w:rFonts w:ascii="Times New Roman" w:hAnsi="Times New Roman"/>
                <w:sz w:val="20"/>
                <w:szCs w:val="20"/>
              </w:rPr>
              <w:t>Ежегодно</w:t>
            </w:r>
          </w:p>
        </w:tc>
        <w:tc>
          <w:tcPr>
            <w:tcW w:w="1418" w:type="dxa"/>
          </w:tcPr>
          <w:p w14:paraId="6923CB05"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Н.П.</w:t>
            </w:r>
          </w:p>
        </w:tc>
        <w:tc>
          <w:tcPr>
            <w:tcW w:w="791" w:type="dxa"/>
          </w:tcPr>
          <w:p w14:paraId="1D30725C" w14:textId="6F52661C" w:rsidR="00157BAE" w:rsidRPr="0025364D" w:rsidRDefault="00157BAE" w:rsidP="00157BAE">
            <w:pPr>
              <w:pStyle w:val="ListDash"/>
              <w:rPr>
                <w:sz w:val="20"/>
                <w:lang w:val="bg-BG"/>
              </w:rPr>
            </w:pPr>
            <w:r w:rsidRPr="002B4ABB">
              <w:rPr>
                <w:sz w:val="20"/>
                <w:lang w:val="bg-BG"/>
              </w:rPr>
              <w:t>Доклади</w:t>
            </w:r>
            <w:r>
              <w:rPr>
                <w:sz w:val="20"/>
                <w:lang w:val="bg-BG"/>
              </w:rPr>
              <w:t xml:space="preserve"> от НПО и СИП</w:t>
            </w:r>
            <w:r w:rsidRPr="002B4ABB">
              <w:rPr>
                <w:sz w:val="20"/>
                <w:lang w:val="bg-BG"/>
              </w:rPr>
              <w:t>, ИСУН, и мониторинг от УО</w:t>
            </w:r>
          </w:p>
        </w:tc>
        <w:tc>
          <w:tcPr>
            <w:tcW w:w="851" w:type="dxa"/>
          </w:tcPr>
          <w:p w14:paraId="669FEA58"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Ниско</w:t>
            </w:r>
          </w:p>
        </w:tc>
        <w:tc>
          <w:tcPr>
            <w:tcW w:w="709" w:type="dxa"/>
          </w:tcPr>
          <w:p w14:paraId="1FEE1148"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УО</w:t>
            </w:r>
          </w:p>
        </w:tc>
      </w:tr>
      <w:tr w:rsidR="00157BAE" w:rsidRPr="0025364D" w14:paraId="2DB23020" w14:textId="77777777" w:rsidTr="0002152F">
        <w:trPr>
          <w:trHeight w:val="875"/>
        </w:trPr>
        <w:tc>
          <w:tcPr>
            <w:tcW w:w="720" w:type="dxa"/>
          </w:tcPr>
          <w:p w14:paraId="72F8D76B"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O3-1</w:t>
            </w:r>
          </w:p>
        </w:tc>
        <w:tc>
          <w:tcPr>
            <w:tcW w:w="1692" w:type="dxa"/>
            <w:vAlign w:val="center"/>
          </w:tcPr>
          <w:p w14:paraId="4F6D0D72" w14:textId="77777777" w:rsidR="00157BAE" w:rsidRPr="00E62D37" w:rsidRDefault="00157BAE" w:rsidP="00157BAE">
            <w:pPr>
              <w:pStyle w:val="ListDash"/>
              <w:rPr>
                <w:sz w:val="20"/>
                <w:lang w:val="bg-BG"/>
              </w:rPr>
            </w:pPr>
            <w:r w:rsidRPr="0025364D">
              <w:rPr>
                <w:sz w:val="20"/>
                <w:lang w:val="bg-BG"/>
              </w:rPr>
              <w:t>Подкрепени анализи, проучвания, изследвания, методики и оц</w:t>
            </w:r>
            <w:r w:rsidRPr="00E62D37">
              <w:rPr>
                <w:sz w:val="20"/>
                <w:lang w:val="bg-BG"/>
              </w:rPr>
              <w:t xml:space="preserve">енки, свързани с дейността на </w:t>
            </w:r>
            <w:r w:rsidRPr="00E62D37">
              <w:rPr>
                <w:sz w:val="20"/>
                <w:lang w:val="bg-BG"/>
              </w:rPr>
              <w:lastRenderedPageBreak/>
              <w:t>съдебната система</w:t>
            </w:r>
          </w:p>
        </w:tc>
        <w:tc>
          <w:tcPr>
            <w:tcW w:w="1956" w:type="dxa"/>
          </w:tcPr>
          <w:p w14:paraId="25A9A5B5" w14:textId="4B8A2B6C"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lastRenderedPageBreak/>
              <w:t xml:space="preserve">Анализи, проучвания, изследвания, методики, модели, </w:t>
            </w:r>
            <w:r>
              <w:rPr>
                <w:rFonts w:ascii="Times New Roman" w:hAnsi="Times New Roman"/>
                <w:sz w:val="20"/>
                <w:szCs w:val="20"/>
              </w:rPr>
              <w:t xml:space="preserve">и </w:t>
            </w:r>
            <w:r w:rsidRPr="002B4ABB">
              <w:rPr>
                <w:rFonts w:ascii="Times New Roman" w:hAnsi="Times New Roman"/>
                <w:sz w:val="20"/>
                <w:szCs w:val="20"/>
              </w:rPr>
              <w:t xml:space="preserve">оценки, свързани с </w:t>
            </w:r>
            <w:r>
              <w:rPr>
                <w:rFonts w:ascii="Times New Roman" w:hAnsi="Times New Roman"/>
                <w:sz w:val="20"/>
                <w:szCs w:val="20"/>
              </w:rPr>
              <w:t xml:space="preserve">дейността </w:t>
            </w:r>
            <w:r w:rsidRPr="002B4ABB">
              <w:rPr>
                <w:rFonts w:ascii="Times New Roman" w:hAnsi="Times New Roman"/>
                <w:sz w:val="20"/>
                <w:szCs w:val="20"/>
              </w:rPr>
              <w:t>на съдебната система</w:t>
            </w:r>
            <w:r>
              <w:rPr>
                <w:rFonts w:ascii="Times New Roman" w:hAnsi="Times New Roman"/>
                <w:sz w:val="20"/>
                <w:szCs w:val="20"/>
              </w:rPr>
              <w:t xml:space="preserve">, </w:t>
            </w:r>
            <w:r w:rsidRPr="007C4A7B">
              <w:rPr>
                <w:rFonts w:ascii="Times New Roman" w:hAnsi="Times New Roman"/>
                <w:sz w:val="20"/>
                <w:szCs w:val="20"/>
              </w:rPr>
              <w:t xml:space="preserve">чрез които се подпомага процеса </w:t>
            </w:r>
            <w:r w:rsidRPr="007C4A7B">
              <w:rPr>
                <w:rFonts w:ascii="Times New Roman" w:hAnsi="Times New Roman"/>
                <w:sz w:val="20"/>
                <w:szCs w:val="20"/>
              </w:rPr>
              <w:lastRenderedPageBreak/>
              <w:t>на модернизация на системата  и мониторинг на съдебната реформа</w:t>
            </w:r>
            <w:r w:rsidRPr="002B4ABB">
              <w:rPr>
                <w:rFonts w:ascii="Times New Roman" w:hAnsi="Times New Roman"/>
                <w:sz w:val="20"/>
                <w:szCs w:val="20"/>
              </w:rPr>
              <w:t>.</w:t>
            </w:r>
          </w:p>
        </w:tc>
        <w:tc>
          <w:tcPr>
            <w:tcW w:w="3373" w:type="dxa"/>
          </w:tcPr>
          <w:p w14:paraId="7846DBAE" w14:textId="0B19E5C4" w:rsidR="00157BAE" w:rsidRPr="00E62D37" w:rsidRDefault="00157BAE" w:rsidP="00157BAE">
            <w:pPr>
              <w:spacing w:line="240" w:lineRule="auto"/>
              <w:rPr>
                <w:rFonts w:ascii="Times New Roman" w:hAnsi="Times New Roman"/>
                <w:sz w:val="20"/>
                <w:szCs w:val="20"/>
              </w:rPr>
            </w:pPr>
            <w:r w:rsidRPr="0025364D">
              <w:rPr>
                <w:rFonts w:ascii="Times New Roman" w:hAnsi="Times New Roman"/>
                <w:sz w:val="20"/>
                <w:szCs w:val="20"/>
              </w:rPr>
              <w:lastRenderedPageBreak/>
              <w:t xml:space="preserve">Отчита се както </w:t>
            </w:r>
            <w:r>
              <w:rPr>
                <w:rFonts w:ascii="Times New Roman" w:hAnsi="Times New Roman"/>
                <w:sz w:val="20"/>
                <w:szCs w:val="20"/>
              </w:rPr>
              <w:t xml:space="preserve">броят </w:t>
            </w:r>
            <w:r w:rsidRPr="0025364D">
              <w:rPr>
                <w:rFonts w:ascii="Times New Roman" w:hAnsi="Times New Roman"/>
                <w:sz w:val="20"/>
                <w:szCs w:val="20"/>
              </w:rPr>
              <w:t xml:space="preserve">на </w:t>
            </w:r>
            <w:r>
              <w:rPr>
                <w:rFonts w:ascii="Times New Roman" w:hAnsi="Times New Roman"/>
                <w:sz w:val="20"/>
                <w:szCs w:val="20"/>
              </w:rPr>
              <w:t xml:space="preserve">извършените/актуализирани </w:t>
            </w:r>
            <w:r w:rsidRPr="007C4A7B">
              <w:rPr>
                <w:rFonts w:ascii="Times New Roman" w:hAnsi="Times New Roman"/>
                <w:sz w:val="20"/>
                <w:szCs w:val="20"/>
              </w:rPr>
              <w:t xml:space="preserve">анализи, проучвания, изследвания и оценки, така и броят на разработените/актуализирани </w:t>
            </w:r>
            <w:r w:rsidRPr="002B4ABB">
              <w:rPr>
                <w:rFonts w:ascii="Times New Roman" w:hAnsi="Times New Roman"/>
                <w:sz w:val="20"/>
                <w:szCs w:val="20"/>
              </w:rPr>
              <w:t>методики</w:t>
            </w:r>
            <w:r>
              <w:rPr>
                <w:rFonts w:ascii="Times New Roman" w:hAnsi="Times New Roman"/>
                <w:sz w:val="20"/>
                <w:szCs w:val="20"/>
              </w:rPr>
              <w:t xml:space="preserve"> и </w:t>
            </w:r>
            <w:r w:rsidRPr="002B4ABB">
              <w:rPr>
                <w:rFonts w:ascii="Times New Roman" w:hAnsi="Times New Roman"/>
                <w:sz w:val="20"/>
                <w:szCs w:val="20"/>
              </w:rPr>
              <w:t xml:space="preserve">модели, </w:t>
            </w:r>
          </w:p>
          <w:p w14:paraId="516694A0" w14:textId="061E272F" w:rsidR="00157BAE" w:rsidRPr="00AC1603" w:rsidRDefault="00157BAE" w:rsidP="00157BAE">
            <w:pPr>
              <w:spacing w:line="240" w:lineRule="auto"/>
              <w:rPr>
                <w:rFonts w:ascii="Times New Roman" w:hAnsi="Times New Roman"/>
                <w:sz w:val="20"/>
                <w:szCs w:val="20"/>
              </w:rPr>
            </w:pPr>
            <w:r>
              <w:rPr>
                <w:rFonts w:ascii="Times New Roman" w:hAnsi="Times New Roman"/>
                <w:sz w:val="20"/>
                <w:szCs w:val="20"/>
              </w:rPr>
              <w:t xml:space="preserve">свързани с дейността </w:t>
            </w:r>
            <w:r w:rsidRPr="0043293D">
              <w:rPr>
                <w:rFonts w:ascii="Times New Roman" w:hAnsi="Times New Roman"/>
                <w:sz w:val="20"/>
                <w:szCs w:val="20"/>
              </w:rPr>
              <w:t xml:space="preserve">на </w:t>
            </w:r>
            <w:r w:rsidRPr="00AC1603">
              <w:rPr>
                <w:rFonts w:ascii="Times New Roman" w:hAnsi="Times New Roman"/>
                <w:sz w:val="20"/>
                <w:szCs w:val="20"/>
              </w:rPr>
              <w:t>съдебната система.</w:t>
            </w:r>
          </w:p>
          <w:p w14:paraId="6760A60C" w14:textId="77777777" w:rsidR="00157BAE" w:rsidRPr="002B4ABB" w:rsidRDefault="00157BAE" w:rsidP="00157BAE">
            <w:pPr>
              <w:spacing w:line="240" w:lineRule="auto"/>
              <w:rPr>
                <w:rFonts w:ascii="Times New Roman" w:hAnsi="Times New Roman"/>
                <w:sz w:val="24"/>
              </w:rPr>
            </w:pPr>
            <w:r w:rsidRPr="006D5270">
              <w:rPr>
                <w:rFonts w:ascii="Times New Roman" w:hAnsi="Times New Roman"/>
                <w:sz w:val="20"/>
                <w:szCs w:val="20"/>
              </w:rPr>
              <w:lastRenderedPageBreak/>
              <w:t>Индикаторът се изчислява с натрупване.</w:t>
            </w:r>
          </w:p>
        </w:tc>
        <w:tc>
          <w:tcPr>
            <w:tcW w:w="596" w:type="dxa"/>
          </w:tcPr>
          <w:p w14:paraId="01CF1818" w14:textId="77777777" w:rsidR="00157BAE" w:rsidRPr="002B4ABB" w:rsidRDefault="00157BAE" w:rsidP="00157BAE">
            <w:pPr>
              <w:spacing w:line="240" w:lineRule="auto"/>
              <w:rPr>
                <w:rFonts w:ascii="Times New Roman" w:hAnsi="Times New Roman"/>
                <w:sz w:val="20"/>
                <w:szCs w:val="20"/>
              </w:rPr>
            </w:pPr>
            <w:r w:rsidRPr="0025364D">
              <w:rPr>
                <w:rFonts w:ascii="Times New Roman" w:hAnsi="Times New Roman"/>
                <w:sz w:val="20"/>
                <w:szCs w:val="20"/>
              </w:rPr>
              <w:lastRenderedPageBreak/>
              <w:t>Брой</w:t>
            </w:r>
          </w:p>
        </w:tc>
        <w:tc>
          <w:tcPr>
            <w:tcW w:w="596" w:type="dxa"/>
          </w:tcPr>
          <w:p w14:paraId="00DBFC42" w14:textId="77777777" w:rsidR="00157BAE" w:rsidRPr="002B4ABB" w:rsidRDefault="00157BAE" w:rsidP="00157BAE">
            <w:pPr>
              <w:spacing w:line="240" w:lineRule="auto"/>
              <w:rPr>
                <w:rFonts w:ascii="Times New Roman" w:hAnsi="Times New Roman"/>
                <w:sz w:val="20"/>
                <w:szCs w:val="20"/>
              </w:rPr>
            </w:pPr>
          </w:p>
        </w:tc>
        <w:tc>
          <w:tcPr>
            <w:tcW w:w="1022" w:type="dxa"/>
          </w:tcPr>
          <w:p w14:paraId="1269118D" w14:textId="77777777" w:rsidR="00157BAE" w:rsidRPr="0025364D" w:rsidRDefault="00157BAE" w:rsidP="00157BAE">
            <w:pPr>
              <w:pStyle w:val="ListDash"/>
              <w:rPr>
                <w:sz w:val="20"/>
                <w:lang w:val="bg-BG"/>
              </w:rPr>
            </w:pPr>
            <w:r w:rsidRPr="0025364D">
              <w:rPr>
                <w:sz w:val="20"/>
                <w:lang w:val="bg-BG"/>
              </w:rPr>
              <w:t>20/ 50</w:t>
            </w:r>
          </w:p>
        </w:tc>
        <w:tc>
          <w:tcPr>
            <w:tcW w:w="850" w:type="dxa"/>
          </w:tcPr>
          <w:p w14:paraId="63D300B7" w14:textId="77777777" w:rsidR="00157BAE" w:rsidRPr="0043293D" w:rsidRDefault="00157BAE" w:rsidP="00157BAE">
            <w:pPr>
              <w:spacing w:line="240" w:lineRule="auto"/>
              <w:rPr>
                <w:rFonts w:ascii="Times New Roman" w:hAnsi="Times New Roman"/>
                <w:sz w:val="20"/>
                <w:szCs w:val="20"/>
              </w:rPr>
            </w:pPr>
            <w:r w:rsidRPr="00E62D37">
              <w:rPr>
                <w:rFonts w:ascii="Times New Roman" w:hAnsi="Times New Roman"/>
                <w:sz w:val="20"/>
                <w:szCs w:val="20"/>
              </w:rPr>
              <w:t>Ежегодно</w:t>
            </w:r>
          </w:p>
        </w:tc>
        <w:tc>
          <w:tcPr>
            <w:tcW w:w="1418" w:type="dxa"/>
          </w:tcPr>
          <w:p w14:paraId="30CF69E5" w14:textId="77777777" w:rsidR="00157BAE" w:rsidRPr="002B4ABB" w:rsidRDefault="00157BAE" w:rsidP="00157BAE">
            <w:pPr>
              <w:spacing w:line="240" w:lineRule="auto"/>
              <w:rPr>
                <w:rFonts w:ascii="Times New Roman" w:hAnsi="Times New Roman"/>
                <w:sz w:val="20"/>
                <w:szCs w:val="20"/>
              </w:rPr>
            </w:pPr>
            <w:r w:rsidRPr="00AC1603">
              <w:rPr>
                <w:rFonts w:ascii="Times New Roman" w:hAnsi="Times New Roman"/>
                <w:sz w:val="20"/>
                <w:szCs w:val="20"/>
              </w:rPr>
              <w:t>Рамка за изпълнение</w:t>
            </w:r>
          </w:p>
        </w:tc>
        <w:tc>
          <w:tcPr>
            <w:tcW w:w="791" w:type="dxa"/>
          </w:tcPr>
          <w:p w14:paraId="201E3416" w14:textId="77777777" w:rsidR="00157BAE" w:rsidRPr="0025364D" w:rsidRDefault="00157BAE" w:rsidP="00157BAE">
            <w:pPr>
              <w:pStyle w:val="ListDash"/>
              <w:rPr>
                <w:sz w:val="20"/>
                <w:lang w:val="bg-BG"/>
              </w:rPr>
            </w:pPr>
            <w:r w:rsidRPr="002B4ABB">
              <w:rPr>
                <w:sz w:val="20"/>
                <w:lang w:val="bg-BG"/>
              </w:rPr>
              <w:t>Доклади на бенефициенти, ИСУН, и монит</w:t>
            </w:r>
            <w:r w:rsidRPr="002B4ABB">
              <w:rPr>
                <w:sz w:val="20"/>
                <w:lang w:val="bg-BG"/>
              </w:rPr>
              <w:lastRenderedPageBreak/>
              <w:t>оринг от УО</w:t>
            </w:r>
          </w:p>
        </w:tc>
        <w:tc>
          <w:tcPr>
            <w:tcW w:w="851" w:type="dxa"/>
          </w:tcPr>
          <w:p w14:paraId="41C0E4D1"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lastRenderedPageBreak/>
              <w:t>Високо</w:t>
            </w:r>
          </w:p>
        </w:tc>
        <w:tc>
          <w:tcPr>
            <w:tcW w:w="709" w:type="dxa"/>
          </w:tcPr>
          <w:p w14:paraId="201701F1"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МП, ВСС и УО</w:t>
            </w:r>
          </w:p>
        </w:tc>
      </w:tr>
      <w:tr w:rsidR="00157BAE" w:rsidRPr="0025364D" w14:paraId="56E5085F" w14:textId="77777777" w:rsidTr="0002152F">
        <w:trPr>
          <w:trHeight w:val="875"/>
        </w:trPr>
        <w:tc>
          <w:tcPr>
            <w:tcW w:w="720" w:type="dxa"/>
          </w:tcPr>
          <w:p w14:paraId="27ED1098"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O3-2</w:t>
            </w:r>
          </w:p>
        </w:tc>
        <w:tc>
          <w:tcPr>
            <w:tcW w:w="1692" w:type="dxa"/>
            <w:vAlign w:val="center"/>
          </w:tcPr>
          <w:p w14:paraId="4CA2704F" w14:textId="77777777" w:rsidR="00157BAE" w:rsidRPr="0025364D" w:rsidRDefault="00157BAE" w:rsidP="00157BAE">
            <w:pPr>
              <w:pStyle w:val="ListDash"/>
              <w:rPr>
                <w:sz w:val="20"/>
                <w:lang w:val="bg-BG"/>
              </w:rPr>
            </w:pPr>
            <w:r w:rsidRPr="0025364D">
              <w:rPr>
                <w:sz w:val="20"/>
                <w:lang w:val="bg-BG"/>
              </w:rPr>
              <w:t>Проекти за реализиране на съвместни действия</w:t>
            </w:r>
          </w:p>
        </w:tc>
        <w:tc>
          <w:tcPr>
            <w:tcW w:w="1956" w:type="dxa"/>
          </w:tcPr>
          <w:p w14:paraId="0EBB5F6B" w14:textId="4DD1E4AE" w:rsidR="00157BAE" w:rsidRPr="008816C1" w:rsidRDefault="00157BAE" w:rsidP="00157BAE">
            <w:pPr>
              <w:spacing w:line="240" w:lineRule="auto"/>
              <w:rPr>
                <w:rFonts w:ascii="Times New Roman" w:hAnsi="Times New Roman"/>
                <w:sz w:val="20"/>
                <w:szCs w:val="20"/>
              </w:rPr>
            </w:pPr>
            <w:r w:rsidRPr="00E62D37">
              <w:rPr>
                <w:rFonts w:ascii="Times New Roman" w:hAnsi="Times New Roman"/>
                <w:sz w:val="20"/>
                <w:szCs w:val="20"/>
              </w:rPr>
              <w:t xml:space="preserve">Отчитат се проекти за </w:t>
            </w:r>
            <w:r w:rsidRPr="0043293D">
              <w:rPr>
                <w:rFonts w:ascii="Times New Roman" w:hAnsi="Times New Roman"/>
                <w:sz w:val="20"/>
                <w:szCs w:val="20"/>
              </w:rPr>
              <w:t xml:space="preserve">подобряване на взаимодействието и съвместната работа </w:t>
            </w:r>
            <w:r w:rsidRPr="00AC1603">
              <w:rPr>
                <w:rFonts w:ascii="Times New Roman" w:hAnsi="Times New Roman"/>
                <w:sz w:val="20"/>
                <w:szCs w:val="20"/>
              </w:rPr>
              <w:t>между органите на съдебната власт</w:t>
            </w:r>
            <w:r w:rsidRPr="006D5270">
              <w:rPr>
                <w:rFonts w:ascii="Times New Roman" w:hAnsi="Times New Roman"/>
                <w:sz w:val="20"/>
                <w:szCs w:val="20"/>
              </w:rPr>
              <w:t xml:space="preserve">, </w:t>
            </w:r>
            <w:r>
              <w:rPr>
                <w:rFonts w:ascii="Times New Roman" w:hAnsi="Times New Roman"/>
                <w:sz w:val="20"/>
                <w:szCs w:val="20"/>
              </w:rPr>
              <w:t xml:space="preserve">Националния институт на правосъдието (НИП) и </w:t>
            </w:r>
            <w:proofErr w:type="spellStart"/>
            <w:r>
              <w:rPr>
                <w:rFonts w:ascii="Times New Roman" w:hAnsi="Times New Roman"/>
                <w:sz w:val="20"/>
                <w:szCs w:val="20"/>
              </w:rPr>
              <w:t>руги</w:t>
            </w:r>
            <w:proofErr w:type="spellEnd"/>
            <w:r>
              <w:rPr>
                <w:rFonts w:ascii="Times New Roman" w:hAnsi="Times New Roman"/>
                <w:sz w:val="20"/>
                <w:szCs w:val="20"/>
              </w:rPr>
              <w:t xml:space="preserve"> администрации/институции </w:t>
            </w:r>
            <w:r w:rsidRPr="006D5270">
              <w:rPr>
                <w:rFonts w:ascii="Times New Roman" w:hAnsi="Times New Roman"/>
                <w:sz w:val="20"/>
                <w:szCs w:val="20"/>
              </w:rPr>
              <w:t>например по отношение на борбата с корупцията, данъчни и митнически п</w:t>
            </w:r>
            <w:r w:rsidRPr="008816C1">
              <w:rPr>
                <w:rFonts w:ascii="Times New Roman" w:hAnsi="Times New Roman"/>
                <w:sz w:val="20"/>
                <w:szCs w:val="20"/>
              </w:rPr>
              <w:t>рестъпления, трафик на хора и ценности, пране и фалшификация на пари, отнем</w:t>
            </w:r>
            <w:r w:rsidRPr="0025364D">
              <w:rPr>
                <w:rFonts w:ascii="Times New Roman" w:hAnsi="Times New Roman"/>
                <w:sz w:val="20"/>
                <w:szCs w:val="20"/>
              </w:rPr>
              <w:t xml:space="preserve">ане на незаконно </w:t>
            </w:r>
            <w:r w:rsidRPr="00E62D37">
              <w:rPr>
                <w:rFonts w:ascii="Times New Roman" w:hAnsi="Times New Roman"/>
                <w:sz w:val="20"/>
                <w:szCs w:val="20"/>
              </w:rPr>
              <w:t>придобито имущество и др.</w:t>
            </w:r>
            <w:r w:rsidRPr="0043293D">
              <w:rPr>
                <w:rFonts w:ascii="Times New Roman" w:hAnsi="Times New Roman"/>
                <w:sz w:val="20"/>
                <w:szCs w:val="20"/>
              </w:rPr>
              <w:t xml:space="preserve">; </w:t>
            </w:r>
            <w:r w:rsidRPr="00AC1603">
              <w:rPr>
                <w:rFonts w:ascii="Times New Roman" w:hAnsi="Times New Roman"/>
                <w:sz w:val="20"/>
                <w:szCs w:val="20"/>
              </w:rPr>
              <w:t xml:space="preserve">мерки за междуинституционална координация в областта на статистическата отчетност, включително и </w:t>
            </w:r>
            <w:r w:rsidRPr="00AC1603">
              <w:rPr>
                <w:rFonts w:ascii="Times New Roman" w:hAnsi="Times New Roman"/>
                <w:sz w:val="20"/>
                <w:szCs w:val="20"/>
              </w:rPr>
              <w:lastRenderedPageBreak/>
              <w:t xml:space="preserve">тази, свързана с </w:t>
            </w:r>
            <w:proofErr w:type="spellStart"/>
            <w:r w:rsidRPr="00AC1603">
              <w:rPr>
                <w:rFonts w:ascii="Times New Roman" w:hAnsi="Times New Roman"/>
                <w:sz w:val="20"/>
                <w:szCs w:val="20"/>
              </w:rPr>
              <w:t>разкриваемостта</w:t>
            </w:r>
            <w:proofErr w:type="spellEnd"/>
            <w:r w:rsidRPr="00AC1603">
              <w:rPr>
                <w:rFonts w:ascii="Times New Roman" w:hAnsi="Times New Roman"/>
                <w:sz w:val="20"/>
                <w:szCs w:val="20"/>
              </w:rPr>
              <w:t xml:space="preserve"> на прес</w:t>
            </w:r>
            <w:r w:rsidRPr="006D5270">
              <w:rPr>
                <w:rFonts w:ascii="Times New Roman" w:hAnsi="Times New Roman"/>
                <w:sz w:val="20"/>
                <w:szCs w:val="20"/>
              </w:rPr>
              <w:t>тъпленията и др.</w:t>
            </w:r>
          </w:p>
        </w:tc>
        <w:tc>
          <w:tcPr>
            <w:tcW w:w="3373" w:type="dxa"/>
          </w:tcPr>
          <w:p w14:paraId="454841BF"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lastRenderedPageBreak/>
              <w:t>Отчитат се проекти, в чието изпълнение участват като бенефициент и партньор/и:</w:t>
            </w:r>
          </w:p>
          <w:p w14:paraId="2963C934" w14:textId="6A6422AF" w:rsidR="00157BAE" w:rsidRDefault="00157BAE" w:rsidP="00157BAE">
            <w:pPr>
              <w:pStyle w:val="ListParagraph"/>
              <w:numPr>
                <w:ilvl w:val="0"/>
                <w:numId w:val="9"/>
              </w:numPr>
              <w:spacing w:line="240" w:lineRule="auto"/>
              <w:ind w:left="175" w:hanging="142"/>
              <w:rPr>
                <w:rFonts w:ascii="Times New Roman" w:hAnsi="Times New Roman"/>
                <w:sz w:val="20"/>
                <w:szCs w:val="20"/>
              </w:rPr>
            </w:pPr>
            <w:r w:rsidRPr="002B4ABB">
              <w:rPr>
                <w:rFonts w:ascii="Times New Roman" w:hAnsi="Times New Roman"/>
                <w:sz w:val="20"/>
                <w:szCs w:val="20"/>
              </w:rPr>
              <w:t xml:space="preserve">органи на съдебната власт </w:t>
            </w:r>
            <w:r>
              <w:rPr>
                <w:rFonts w:ascii="Times New Roman" w:hAnsi="Times New Roman"/>
                <w:sz w:val="20"/>
                <w:szCs w:val="20"/>
              </w:rPr>
              <w:t xml:space="preserve">(съд, </w:t>
            </w:r>
            <w:proofErr w:type="spellStart"/>
            <w:r>
              <w:rPr>
                <w:rFonts w:ascii="Times New Roman" w:hAnsi="Times New Roman"/>
                <w:sz w:val="20"/>
                <w:szCs w:val="20"/>
              </w:rPr>
              <w:t>прокуратупа</w:t>
            </w:r>
            <w:proofErr w:type="spellEnd"/>
            <w:r>
              <w:rPr>
                <w:rFonts w:ascii="Times New Roman" w:hAnsi="Times New Roman"/>
                <w:sz w:val="20"/>
                <w:szCs w:val="20"/>
              </w:rPr>
              <w:t>) или НИП;</w:t>
            </w:r>
          </w:p>
          <w:p w14:paraId="62E980ED" w14:textId="77777777" w:rsidR="00157BAE" w:rsidRDefault="00157BAE" w:rsidP="00157BAE">
            <w:pPr>
              <w:pStyle w:val="ListParagraph"/>
              <w:numPr>
                <w:ilvl w:val="0"/>
                <w:numId w:val="9"/>
              </w:numPr>
              <w:spacing w:line="240" w:lineRule="auto"/>
              <w:ind w:left="175" w:hanging="142"/>
              <w:rPr>
                <w:rFonts w:ascii="Times New Roman" w:hAnsi="Times New Roman"/>
                <w:sz w:val="20"/>
                <w:szCs w:val="20"/>
              </w:rPr>
            </w:pPr>
          </w:p>
          <w:p w14:paraId="14AC80BF" w14:textId="45119CFA" w:rsidR="00157BAE" w:rsidRPr="003C178A" w:rsidRDefault="00157BAE" w:rsidP="00157BAE">
            <w:pPr>
              <w:pStyle w:val="ListParagraph"/>
              <w:spacing w:line="240" w:lineRule="auto"/>
              <w:ind w:left="33"/>
              <w:rPr>
                <w:rFonts w:ascii="Times New Roman" w:hAnsi="Times New Roman"/>
                <w:sz w:val="20"/>
                <w:szCs w:val="20"/>
              </w:rPr>
            </w:pPr>
            <w:r w:rsidRPr="00816A23">
              <w:rPr>
                <w:rFonts w:ascii="Times New Roman" w:hAnsi="Times New Roman"/>
                <w:sz w:val="20"/>
                <w:szCs w:val="20"/>
              </w:rPr>
              <w:t xml:space="preserve">органи на съдебната власт или НИП и администрации, подпомагащи органи  на </w:t>
            </w:r>
            <w:r w:rsidRPr="00272AF2">
              <w:rPr>
                <w:rFonts w:ascii="Times New Roman" w:hAnsi="Times New Roman"/>
                <w:sz w:val="20"/>
              </w:rPr>
              <w:t>изпълнителната власт</w:t>
            </w:r>
            <w:r w:rsidRPr="00816A23">
              <w:rPr>
                <w:rFonts w:ascii="Times New Roman" w:hAnsi="Times New Roman"/>
                <w:sz w:val="20"/>
                <w:szCs w:val="20"/>
              </w:rPr>
              <w:t>,</w:t>
            </w:r>
            <w:r w:rsidRPr="00272AF2">
              <w:rPr>
                <w:rFonts w:ascii="Times New Roman" w:hAnsi="Times New Roman"/>
                <w:sz w:val="20"/>
              </w:rPr>
              <w:t xml:space="preserve"> </w:t>
            </w:r>
            <w:r w:rsidRPr="00816A23">
              <w:rPr>
                <w:rFonts w:ascii="Times New Roman" w:hAnsi="Times New Roman"/>
                <w:sz w:val="20"/>
                <w:szCs w:val="20"/>
              </w:rPr>
              <w:t xml:space="preserve"> както и администрации, подпомагащи други държавни органи, създадени със закон.</w:t>
            </w:r>
          </w:p>
          <w:p w14:paraId="0587CECF" w14:textId="77777777" w:rsidR="00157BAE" w:rsidRPr="0025364D" w:rsidRDefault="00157BAE" w:rsidP="00157BAE">
            <w:pPr>
              <w:spacing w:line="240" w:lineRule="auto"/>
              <w:rPr>
                <w:rFonts w:ascii="Times New Roman" w:hAnsi="Times New Roman"/>
                <w:sz w:val="20"/>
                <w:szCs w:val="20"/>
              </w:rPr>
            </w:pPr>
            <w:r w:rsidRPr="0025364D">
              <w:rPr>
                <w:rFonts w:ascii="Times New Roman" w:hAnsi="Times New Roman"/>
                <w:sz w:val="20"/>
                <w:szCs w:val="20"/>
              </w:rPr>
              <w:t>Отчита се броят проекти, а не броят органи на съдебна власт/администрации.</w:t>
            </w:r>
          </w:p>
          <w:p w14:paraId="46157BF1" w14:textId="77777777" w:rsidR="00157BAE" w:rsidRPr="0043293D" w:rsidRDefault="00157BAE" w:rsidP="00157BAE">
            <w:pPr>
              <w:spacing w:line="240" w:lineRule="auto"/>
              <w:rPr>
                <w:rFonts w:ascii="Times New Roman" w:hAnsi="Times New Roman"/>
                <w:sz w:val="20"/>
                <w:szCs w:val="20"/>
              </w:rPr>
            </w:pPr>
            <w:r w:rsidRPr="00E62D37">
              <w:rPr>
                <w:rFonts w:ascii="Times New Roman" w:hAnsi="Times New Roman"/>
                <w:sz w:val="20"/>
                <w:szCs w:val="20"/>
              </w:rPr>
              <w:t>Индикаторът се изчислява с натрупване.</w:t>
            </w:r>
          </w:p>
        </w:tc>
        <w:tc>
          <w:tcPr>
            <w:tcW w:w="596" w:type="dxa"/>
          </w:tcPr>
          <w:p w14:paraId="4140B4DA" w14:textId="77777777" w:rsidR="00157BAE" w:rsidRPr="002B4ABB" w:rsidRDefault="00157BAE" w:rsidP="00157BAE">
            <w:pPr>
              <w:spacing w:line="240" w:lineRule="auto"/>
              <w:rPr>
                <w:rFonts w:ascii="Times New Roman" w:hAnsi="Times New Roman"/>
                <w:sz w:val="20"/>
                <w:szCs w:val="20"/>
              </w:rPr>
            </w:pPr>
            <w:r w:rsidRPr="00AC1603">
              <w:rPr>
                <w:rFonts w:ascii="Times New Roman" w:hAnsi="Times New Roman"/>
                <w:sz w:val="20"/>
                <w:szCs w:val="20"/>
              </w:rPr>
              <w:t>Брой</w:t>
            </w:r>
          </w:p>
        </w:tc>
        <w:tc>
          <w:tcPr>
            <w:tcW w:w="596" w:type="dxa"/>
          </w:tcPr>
          <w:p w14:paraId="6A66E30A" w14:textId="77777777" w:rsidR="00157BAE" w:rsidRPr="002B4ABB" w:rsidRDefault="00157BAE" w:rsidP="00157BAE">
            <w:pPr>
              <w:spacing w:line="240" w:lineRule="auto"/>
              <w:rPr>
                <w:rFonts w:ascii="Times New Roman" w:hAnsi="Times New Roman"/>
                <w:sz w:val="20"/>
                <w:szCs w:val="20"/>
              </w:rPr>
            </w:pPr>
          </w:p>
        </w:tc>
        <w:tc>
          <w:tcPr>
            <w:tcW w:w="1022" w:type="dxa"/>
          </w:tcPr>
          <w:p w14:paraId="0820DA4B" w14:textId="77777777" w:rsidR="00157BAE" w:rsidRPr="0025364D" w:rsidRDefault="00157BAE" w:rsidP="00157BAE">
            <w:pPr>
              <w:pStyle w:val="ListDash"/>
              <w:rPr>
                <w:sz w:val="20"/>
                <w:lang w:val="bg-BG"/>
              </w:rPr>
            </w:pPr>
            <w:r w:rsidRPr="0025364D">
              <w:rPr>
                <w:sz w:val="20"/>
                <w:lang w:val="bg-BG"/>
              </w:rPr>
              <w:t>7</w:t>
            </w:r>
          </w:p>
        </w:tc>
        <w:tc>
          <w:tcPr>
            <w:tcW w:w="850" w:type="dxa"/>
          </w:tcPr>
          <w:p w14:paraId="6F6312AF" w14:textId="77777777" w:rsidR="00157BAE" w:rsidRPr="0043293D" w:rsidRDefault="00157BAE" w:rsidP="00157BAE">
            <w:pPr>
              <w:spacing w:line="240" w:lineRule="auto"/>
              <w:rPr>
                <w:rFonts w:ascii="Times New Roman" w:hAnsi="Times New Roman"/>
                <w:sz w:val="20"/>
                <w:szCs w:val="20"/>
              </w:rPr>
            </w:pPr>
            <w:r w:rsidRPr="00E62D37">
              <w:rPr>
                <w:rFonts w:ascii="Times New Roman" w:hAnsi="Times New Roman"/>
                <w:sz w:val="20"/>
                <w:szCs w:val="20"/>
              </w:rPr>
              <w:t>Ежегодно</w:t>
            </w:r>
          </w:p>
        </w:tc>
        <w:tc>
          <w:tcPr>
            <w:tcW w:w="1418" w:type="dxa"/>
          </w:tcPr>
          <w:p w14:paraId="46D0C08E"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Н.П.</w:t>
            </w:r>
          </w:p>
        </w:tc>
        <w:tc>
          <w:tcPr>
            <w:tcW w:w="791" w:type="dxa"/>
          </w:tcPr>
          <w:p w14:paraId="5177E086" w14:textId="77777777" w:rsidR="00157BAE" w:rsidRPr="0025364D" w:rsidRDefault="00157BAE" w:rsidP="00157BAE">
            <w:pPr>
              <w:pStyle w:val="ListDash"/>
              <w:rPr>
                <w:sz w:val="20"/>
                <w:lang w:val="bg-BG"/>
              </w:rPr>
            </w:pPr>
            <w:r w:rsidRPr="002B4ABB">
              <w:rPr>
                <w:sz w:val="20"/>
                <w:lang w:val="bg-BG"/>
              </w:rPr>
              <w:t>Доклади на бенефициенти, ИСУН, и мониторинг от УО</w:t>
            </w:r>
          </w:p>
        </w:tc>
        <w:tc>
          <w:tcPr>
            <w:tcW w:w="851" w:type="dxa"/>
          </w:tcPr>
          <w:p w14:paraId="7EED65D1"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Ниско</w:t>
            </w:r>
          </w:p>
        </w:tc>
        <w:tc>
          <w:tcPr>
            <w:tcW w:w="709" w:type="dxa"/>
          </w:tcPr>
          <w:p w14:paraId="74680DC4"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УО</w:t>
            </w:r>
          </w:p>
        </w:tc>
      </w:tr>
      <w:tr w:rsidR="00157BAE" w:rsidRPr="0025364D" w14:paraId="7B1B4AA0" w14:textId="77777777" w:rsidTr="0002152F">
        <w:trPr>
          <w:trHeight w:val="346"/>
        </w:trPr>
        <w:tc>
          <w:tcPr>
            <w:tcW w:w="720" w:type="dxa"/>
          </w:tcPr>
          <w:p w14:paraId="2B7EFB35"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O3-3</w:t>
            </w:r>
          </w:p>
        </w:tc>
        <w:tc>
          <w:tcPr>
            <w:tcW w:w="1692" w:type="dxa"/>
            <w:vAlign w:val="center"/>
          </w:tcPr>
          <w:p w14:paraId="4177D9CD" w14:textId="77777777" w:rsidR="00157BAE" w:rsidRPr="0025364D" w:rsidRDefault="00157BAE" w:rsidP="00157BAE">
            <w:pPr>
              <w:pStyle w:val="ListDash"/>
              <w:rPr>
                <w:sz w:val="20"/>
                <w:lang w:val="bg-BG"/>
              </w:rPr>
            </w:pPr>
            <w:r w:rsidRPr="0025364D">
              <w:rPr>
                <w:sz w:val="20"/>
                <w:lang w:val="bg-BG"/>
              </w:rPr>
              <w:t>Органи на съдебната власт подкрепени за въвеждане на    програмно бюджетиране</w:t>
            </w:r>
          </w:p>
        </w:tc>
        <w:tc>
          <w:tcPr>
            <w:tcW w:w="1956" w:type="dxa"/>
          </w:tcPr>
          <w:p w14:paraId="2DEB5422" w14:textId="118C453F" w:rsidR="00157BAE" w:rsidRPr="002B4ABB" w:rsidRDefault="00157BAE" w:rsidP="00157BAE">
            <w:pPr>
              <w:spacing w:line="240" w:lineRule="auto"/>
              <w:rPr>
                <w:rFonts w:ascii="Times New Roman" w:hAnsi="Times New Roman"/>
                <w:sz w:val="20"/>
                <w:szCs w:val="20"/>
              </w:rPr>
            </w:pPr>
            <w:r>
              <w:t xml:space="preserve"> </w:t>
            </w:r>
            <w:r w:rsidRPr="00B50D04">
              <w:rPr>
                <w:rFonts w:ascii="Times New Roman" w:hAnsi="Times New Roman"/>
                <w:sz w:val="20"/>
                <w:szCs w:val="20"/>
              </w:rPr>
              <w:t xml:space="preserve">Програмното бюджетиране представлява целево планиране на предвидените мерки/дейности и необходимите за тяхното изпълнение ресурси, </w:t>
            </w:r>
            <w:proofErr w:type="spellStart"/>
            <w:r w:rsidRPr="00B50D04">
              <w:rPr>
                <w:rFonts w:ascii="Times New Roman" w:hAnsi="Times New Roman"/>
                <w:sz w:val="20"/>
                <w:szCs w:val="20"/>
              </w:rPr>
              <w:t>остойностени</w:t>
            </w:r>
            <w:proofErr w:type="spellEnd"/>
            <w:r w:rsidRPr="00B50D04">
              <w:rPr>
                <w:rFonts w:ascii="Times New Roman" w:hAnsi="Times New Roman"/>
                <w:sz w:val="20"/>
                <w:szCs w:val="20"/>
              </w:rPr>
              <w:t xml:space="preserve"> в рамките на определен период от време, в зависимост от заложените цели (програма) на съответния орган. Основното предимство на този подход е, че програмите се идентифицират в зависимост от стратегическите и оперативни цели, което позволява по-ефективно разпределение на наличните ресурси, както и тяхното ефикасно разходване.</w:t>
            </w:r>
          </w:p>
        </w:tc>
        <w:tc>
          <w:tcPr>
            <w:tcW w:w="3373" w:type="dxa"/>
          </w:tcPr>
          <w:p w14:paraId="38075AD8" w14:textId="081C3A40"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 xml:space="preserve">Отчитат се органи на съдебната власт, </w:t>
            </w:r>
            <w:r>
              <w:rPr>
                <w:rFonts w:ascii="Times New Roman" w:hAnsi="Times New Roman"/>
                <w:sz w:val="20"/>
                <w:szCs w:val="20"/>
              </w:rPr>
              <w:t xml:space="preserve"> подкрепени за въвеждане на </w:t>
            </w:r>
            <w:r w:rsidRPr="002B4ABB">
              <w:rPr>
                <w:rFonts w:ascii="Times New Roman" w:hAnsi="Times New Roman"/>
                <w:sz w:val="20"/>
                <w:szCs w:val="20"/>
              </w:rPr>
              <w:t>програмно бюджетиране</w:t>
            </w:r>
            <w:r>
              <w:rPr>
                <w:rFonts w:ascii="Times New Roman" w:hAnsi="Times New Roman"/>
                <w:sz w:val="20"/>
                <w:szCs w:val="20"/>
              </w:rPr>
              <w:t>.</w:t>
            </w:r>
            <w:r w:rsidRPr="002B4ABB">
              <w:rPr>
                <w:rFonts w:ascii="Times New Roman" w:hAnsi="Times New Roman"/>
                <w:sz w:val="20"/>
                <w:szCs w:val="20"/>
              </w:rPr>
              <w:t xml:space="preserve"> </w:t>
            </w:r>
            <w:r>
              <w:rPr>
                <w:rFonts w:ascii="Times New Roman" w:hAnsi="Times New Roman"/>
                <w:sz w:val="20"/>
                <w:szCs w:val="20"/>
              </w:rPr>
              <w:t xml:space="preserve">УО ще счита индикаторът </w:t>
            </w:r>
            <w:r w:rsidRPr="002B4ABB">
              <w:rPr>
                <w:rFonts w:ascii="Times New Roman" w:hAnsi="Times New Roman"/>
                <w:sz w:val="20"/>
                <w:szCs w:val="20"/>
              </w:rPr>
              <w:t xml:space="preserve">за </w:t>
            </w:r>
            <w:r>
              <w:rPr>
                <w:rFonts w:ascii="Times New Roman" w:hAnsi="Times New Roman"/>
                <w:sz w:val="20"/>
                <w:szCs w:val="20"/>
              </w:rPr>
              <w:t>изпълнен при въведено</w:t>
            </w:r>
            <w:r w:rsidRPr="002B4ABB">
              <w:rPr>
                <w:rFonts w:ascii="Times New Roman" w:hAnsi="Times New Roman"/>
                <w:sz w:val="20"/>
                <w:szCs w:val="20"/>
              </w:rPr>
              <w:t xml:space="preserve"> програмно бюджетиране в органи на съдебната власт </w:t>
            </w:r>
            <w:r>
              <w:rPr>
                <w:rFonts w:ascii="Times New Roman" w:hAnsi="Times New Roman"/>
                <w:sz w:val="20"/>
                <w:szCs w:val="20"/>
              </w:rPr>
              <w:t>с нормативен или административен акт</w:t>
            </w:r>
            <w:r w:rsidRPr="002B4ABB">
              <w:rPr>
                <w:rFonts w:ascii="Times New Roman" w:hAnsi="Times New Roman"/>
                <w:sz w:val="20"/>
                <w:szCs w:val="20"/>
              </w:rPr>
              <w:t xml:space="preserve"> на </w:t>
            </w:r>
          </w:p>
          <w:p w14:paraId="3F1C8C41" w14:textId="546E38D8" w:rsidR="00157BAE" w:rsidRPr="00E62D37" w:rsidRDefault="00157BAE" w:rsidP="00157BAE">
            <w:pPr>
              <w:spacing w:line="240" w:lineRule="auto"/>
              <w:rPr>
                <w:rFonts w:ascii="Times New Roman" w:hAnsi="Times New Roman"/>
                <w:sz w:val="20"/>
                <w:szCs w:val="20"/>
              </w:rPr>
            </w:pPr>
            <w:r>
              <w:rPr>
                <w:rFonts w:ascii="Times New Roman" w:hAnsi="Times New Roman"/>
                <w:sz w:val="20"/>
                <w:szCs w:val="20"/>
              </w:rPr>
              <w:t xml:space="preserve">компетентен орган, в т.ч. чрез утвърждаване/изменение </w:t>
            </w:r>
            <w:r w:rsidRPr="002B4ABB">
              <w:rPr>
                <w:rFonts w:ascii="Times New Roman" w:hAnsi="Times New Roman"/>
                <w:sz w:val="20"/>
                <w:szCs w:val="20"/>
              </w:rPr>
              <w:t xml:space="preserve">на </w:t>
            </w:r>
            <w:r>
              <w:rPr>
                <w:rFonts w:ascii="Times New Roman" w:hAnsi="Times New Roman"/>
                <w:sz w:val="20"/>
                <w:szCs w:val="20"/>
              </w:rPr>
              <w:t xml:space="preserve"> методики, </w:t>
            </w:r>
            <w:r w:rsidRPr="00B50D04">
              <w:rPr>
                <w:rFonts w:ascii="Times New Roman" w:hAnsi="Times New Roman"/>
                <w:sz w:val="20"/>
                <w:szCs w:val="20"/>
              </w:rPr>
              <w:t xml:space="preserve">методологии, наръчници, процедури, вътрешни правила </w:t>
            </w:r>
            <w:r w:rsidRPr="002B4ABB">
              <w:rPr>
                <w:rFonts w:ascii="Times New Roman" w:hAnsi="Times New Roman"/>
                <w:sz w:val="20"/>
                <w:szCs w:val="20"/>
              </w:rPr>
              <w:t xml:space="preserve">и </w:t>
            </w:r>
            <w:r>
              <w:rPr>
                <w:rFonts w:ascii="Times New Roman" w:hAnsi="Times New Roman"/>
                <w:sz w:val="20"/>
                <w:szCs w:val="20"/>
              </w:rPr>
              <w:t>др.</w:t>
            </w:r>
            <w:r w:rsidRPr="002B4ABB">
              <w:rPr>
                <w:rFonts w:ascii="Times New Roman" w:hAnsi="Times New Roman"/>
                <w:sz w:val="20"/>
                <w:szCs w:val="20"/>
              </w:rPr>
              <w:t xml:space="preserve"> </w:t>
            </w:r>
            <w:r w:rsidRPr="0025364D">
              <w:rPr>
                <w:rFonts w:ascii="Times New Roman" w:hAnsi="Times New Roman"/>
                <w:sz w:val="20"/>
                <w:szCs w:val="20"/>
              </w:rPr>
              <w:t>Индикаторът се изчислява с натрупване.</w:t>
            </w:r>
          </w:p>
        </w:tc>
        <w:tc>
          <w:tcPr>
            <w:tcW w:w="596" w:type="dxa"/>
          </w:tcPr>
          <w:p w14:paraId="453D788C" w14:textId="77777777" w:rsidR="00157BAE" w:rsidRPr="002B4ABB" w:rsidRDefault="00157BAE" w:rsidP="00157BAE">
            <w:pPr>
              <w:spacing w:line="240" w:lineRule="auto"/>
              <w:rPr>
                <w:rFonts w:ascii="Times New Roman" w:hAnsi="Times New Roman"/>
                <w:sz w:val="20"/>
                <w:szCs w:val="20"/>
              </w:rPr>
            </w:pPr>
            <w:r w:rsidRPr="0043293D">
              <w:rPr>
                <w:rFonts w:ascii="Times New Roman" w:hAnsi="Times New Roman"/>
                <w:sz w:val="20"/>
                <w:szCs w:val="20"/>
              </w:rPr>
              <w:t>Брой</w:t>
            </w:r>
          </w:p>
        </w:tc>
        <w:tc>
          <w:tcPr>
            <w:tcW w:w="596" w:type="dxa"/>
          </w:tcPr>
          <w:p w14:paraId="62467204" w14:textId="77777777" w:rsidR="00157BAE" w:rsidRPr="002B4ABB" w:rsidRDefault="00157BAE" w:rsidP="00157BAE">
            <w:pPr>
              <w:spacing w:line="240" w:lineRule="auto"/>
              <w:rPr>
                <w:rFonts w:ascii="Times New Roman" w:hAnsi="Times New Roman"/>
                <w:sz w:val="20"/>
                <w:szCs w:val="20"/>
              </w:rPr>
            </w:pPr>
          </w:p>
        </w:tc>
        <w:tc>
          <w:tcPr>
            <w:tcW w:w="1022" w:type="dxa"/>
          </w:tcPr>
          <w:p w14:paraId="4390F784" w14:textId="77777777" w:rsidR="00157BAE" w:rsidRPr="0025364D" w:rsidRDefault="00157BAE" w:rsidP="00157BAE">
            <w:pPr>
              <w:pStyle w:val="ListDash"/>
              <w:rPr>
                <w:sz w:val="20"/>
                <w:lang w:val="bg-BG"/>
              </w:rPr>
            </w:pPr>
            <w:r w:rsidRPr="0025364D">
              <w:rPr>
                <w:sz w:val="20"/>
                <w:lang w:val="bg-BG"/>
              </w:rPr>
              <w:t>180</w:t>
            </w:r>
          </w:p>
        </w:tc>
        <w:tc>
          <w:tcPr>
            <w:tcW w:w="850" w:type="dxa"/>
          </w:tcPr>
          <w:p w14:paraId="2B746AA8" w14:textId="77777777" w:rsidR="00157BAE" w:rsidRPr="0043293D" w:rsidRDefault="00157BAE" w:rsidP="00157BAE">
            <w:pPr>
              <w:spacing w:line="240" w:lineRule="auto"/>
              <w:rPr>
                <w:rFonts w:ascii="Times New Roman" w:hAnsi="Times New Roman"/>
                <w:sz w:val="20"/>
                <w:szCs w:val="20"/>
              </w:rPr>
            </w:pPr>
            <w:r w:rsidRPr="004B32A4">
              <w:rPr>
                <w:rFonts w:ascii="Times New Roman" w:hAnsi="Times New Roman"/>
                <w:sz w:val="20"/>
                <w:szCs w:val="20"/>
              </w:rPr>
              <w:t>Ежегодно</w:t>
            </w:r>
          </w:p>
        </w:tc>
        <w:tc>
          <w:tcPr>
            <w:tcW w:w="1418" w:type="dxa"/>
          </w:tcPr>
          <w:p w14:paraId="2C2C717F"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Н.П.</w:t>
            </w:r>
          </w:p>
        </w:tc>
        <w:tc>
          <w:tcPr>
            <w:tcW w:w="791" w:type="dxa"/>
          </w:tcPr>
          <w:p w14:paraId="400ACD09" w14:textId="77777777" w:rsidR="00157BAE" w:rsidRPr="0025364D" w:rsidRDefault="00157BAE" w:rsidP="00157BAE">
            <w:pPr>
              <w:pStyle w:val="ListDash"/>
              <w:rPr>
                <w:sz w:val="20"/>
                <w:lang w:val="bg-BG"/>
              </w:rPr>
            </w:pPr>
            <w:r w:rsidRPr="002B4ABB">
              <w:rPr>
                <w:sz w:val="20"/>
                <w:lang w:val="bg-BG"/>
              </w:rPr>
              <w:t>Доклади на бенефициенти, ИСУН, и мониторинг от УО</w:t>
            </w:r>
          </w:p>
        </w:tc>
        <w:tc>
          <w:tcPr>
            <w:tcW w:w="851" w:type="dxa"/>
          </w:tcPr>
          <w:p w14:paraId="79689913"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Ниско</w:t>
            </w:r>
          </w:p>
        </w:tc>
        <w:tc>
          <w:tcPr>
            <w:tcW w:w="709" w:type="dxa"/>
          </w:tcPr>
          <w:p w14:paraId="3CC560B1"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ВСС и УО</w:t>
            </w:r>
          </w:p>
        </w:tc>
      </w:tr>
      <w:tr w:rsidR="00157BAE" w:rsidRPr="0025364D" w14:paraId="1DAC5123" w14:textId="77777777" w:rsidTr="0002152F">
        <w:trPr>
          <w:trHeight w:val="875"/>
        </w:trPr>
        <w:tc>
          <w:tcPr>
            <w:tcW w:w="720" w:type="dxa"/>
          </w:tcPr>
          <w:p w14:paraId="610AE4A5"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lastRenderedPageBreak/>
              <w:t>O3-4</w:t>
            </w:r>
          </w:p>
        </w:tc>
        <w:tc>
          <w:tcPr>
            <w:tcW w:w="1692" w:type="dxa"/>
            <w:vAlign w:val="center"/>
          </w:tcPr>
          <w:p w14:paraId="79F265FB" w14:textId="77777777" w:rsidR="00157BAE" w:rsidRPr="0025364D" w:rsidRDefault="00157BAE" w:rsidP="00157BAE">
            <w:pPr>
              <w:pStyle w:val="ListDash"/>
              <w:rPr>
                <w:sz w:val="20"/>
                <w:lang w:val="bg-BG"/>
              </w:rPr>
            </w:pPr>
            <w:r w:rsidRPr="0025364D">
              <w:rPr>
                <w:sz w:val="20"/>
                <w:lang w:val="bg-BG"/>
              </w:rPr>
              <w:t>Проекти за насърчаване и развитие на алтернативни методи за решаване на правни спорове</w:t>
            </w:r>
          </w:p>
        </w:tc>
        <w:tc>
          <w:tcPr>
            <w:tcW w:w="1956" w:type="dxa"/>
          </w:tcPr>
          <w:p w14:paraId="633F386E"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Алтернативни методи за решаване на правни спорове са</w:t>
            </w:r>
            <w:r w:rsidRPr="0025364D">
              <w:t xml:space="preserve"> </w:t>
            </w:r>
            <w:r w:rsidRPr="002B4ABB">
              <w:rPr>
                <w:rFonts w:ascii="Times New Roman" w:hAnsi="Times New Roman"/>
                <w:sz w:val="20"/>
                <w:szCs w:val="20"/>
              </w:rPr>
              <w:t xml:space="preserve">всички способи за разрешаване на правни спорове, различни от съдебното производство, включително и доброволният арбитраж. </w:t>
            </w:r>
          </w:p>
        </w:tc>
        <w:tc>
          <w:tcPr>
            <w:tcW w:w="3373" w:type="dxa"/>
          </w:tcPr>
          <w:p w14:paraId="0B64C3AF" w14:textId="77777777" w:rsidR="00157BAE" w:rsidRPr="0025364D" w:rsidRDefault="00157BAE" w:rsidP="00157BAE">
            <w:pPr>
              <w:spacing w:line="240" w:lineRule="auto"/>
              <w:rPr>
                <w:rFonts w:ascii="Times New Roman" w:hAnsi="Times New Roman"/>
                <w:sz w:val="20"/>
                <w:szCs w:val="20"/>
              </w:rPr>
            </w:pPr>
            <w:r w:rsidRPr="0025364D">
              <w:rPr>
                <w:rFonts w:ascii="Times New Roman" w:hAnsi="Times New Roman"/>
                <w:sz w:val="20"/>
                <w:szCs w:val="20"/>
              </w:rPr>
              <w:t>Отчитат се проекти</w:t>
            </w:r>
            <w:r>
              <w:rPr>
                <w:rFonts w:ascii="Times New Roman" w:hAnsi="Times New Roman"/>
                <w:sz w:val="20"/>
                <w:szCs w:val="20"/>
              </w:rPr>
              <w:t xml:space="preserve">, </w:t>
            </w:r>
            <w:r w:rsidRPr="0025364D">
              <w:rPr>
                <w:rFonts w:ascii="Times New Roman" w:hAnsi="Times New Roman"/>
                <w:sz w:val="20"/>
                <w:szCs w:val="20"/>
              </w:rPr>
              <w:t xml:space="preserve"> </w:t>
            </w:r>
            <w:r w:rsidRPr="007E3A5A">
              <w:rPr>
                <w:rFonts w:ascii="Times New Roman" w:hAnsi="Times New Roman"/>
                <w:sz w:val="20"/>
                <w:szCs w:val="20"/>
              </w:rPr>
              <w:t>изпълняващи една от или комбинация от дейности</w:t>
            </w:r>
            <w:r w:rsidRPr="0025364D">
              <w:rPr>
                <w:rFonts w:ascii="Times New Roman" w:hAnsi="Times New Roman"/>
                <w:sz w:val="20"/>
                <w:szCs w:val="20"/>
              </w:rPr>
              <w:t xml:space="preserve"> за:</w:t>
            </w:r>
          </w:p>
          <w:p w14:paraId="33B3BD62" w14:textId="251C3CD4" w:rsidR="00157BAE" w:rsidRPr="0043293D" w:rsidRDefault="00157BAE" w:rsidP="00157BAE">
            <w:pPr>
              <w:pStyle w:val="ListParagraph"/>
              <w:numPr>
                <w:ilvl w:val="0"/>
                <w:numId w:val="11"/>
              </w:numPr>
              <w:spacing w:line="240" w:lineRule="auto"/>
              <w:ind w:left="175" w:hanging="142"/>
              <w:rPr>
                <w:rFonts w:ascii="Times New Roman" w:hAnsi="Times New Roman"/>
                <w:sz w:val="20"/>
                <w:szCs w:val="20"/>
              </w:rPr>
            </w:pPr>
            <w:r w:rsidRPr="00E62D37">
              <w:rPr>
                <w:rFonts w:ascii="Times New Roman" w:hAnsi="Times New Roman"/>
                <w:sz w:val="20"/>
                <w:szCs w:val="20"/>
              </w:rPr>
              <w:t xml:space="preserve">Насърчаване и развитие на алтернативни способи за разрешаване на спорове по взаимно съгласие </w:t>
            </w:r>
            <w:r>
              <w:rPr>
                <w:rFonts w:ascii="Times New Roman" w:hAnsi="Times New Roman"/>
                <w:sz w:val="20"/>
                <w:szCs w:val="20"/>
              </w:rPr>
              <w:t xml:space="preserve">или чрез решение </w:t>
            </w:r>
            <w:r w:rsidRPr="00E62D37">
              <w:rPr>
                <w:rFonts w:ascii="Times New Roman" w:hAnsi="Times New Roman"/>
                <w:sz w:val="20"/>
                <w:szCs w:val="20"/>
              </w:rPr>
              <w:t>(Помирение, Диалог между заинтересованите страни, Преценка на случая на ранен етап, Неутрална оценка на ранен етап, Посредничество (медиация</w:t>
            </w:r>
            <w:r>
              <w:rPr>
                <w:rFonts w:ascii="Times New Roman" w:hAnsi="Times New Roman"/>
                <w:sz w:val="20"/>
                <w:szCs w:val="20"/>
              </w:rPr>
              <w:t xml:space="preserve">, </w:t>
            </w:r>
            <w:r w:rsidRPr="00E62D37">
              <w:rPr>
                <w:rFonts w:ascii="Times New Roman" w:hAnsi="Times New Roman"/>
                <w:sz w:val="20"/>
                <w:szCs w:val="20"/>
              </w:rPr>
              <w:t>Експертно решение, Мини процес, Постановено решение (арбитраж)</w:t>
            </w:r>
            <w:r>
              <w:rPr>
                <w:rFonts w:ascii="Times New Roman" w:hAnsi="Times New Roman"/>
                <w:sz w:val="20"/>
                <w:szCs w:val="20"/>
              </w:rPr>
              <w:t xml:space="preserve"> или други</w:t>
            </w:r>
            <w:r w:rsidRPr="00E62D37">
              <w:rPr>
                <w:rFonts w:ascii="Times New Roman" w:hAnsi="Times New Roman"/>
                <w:sz w:val="20"/>
                <w:szCs w:val="20"/>
              </w:rPr>
              <w:t>).</w:t>
            </w:r>
          </w:p>
          <w:p w14:paraId="117523E8" w14:textId="77777777" w:rsidR="00157BAE" w:rsidRPr="006D5270" w:rsidRDefault="00157BAE" w:rsidP="00157BAE">
            <w:pPr>
              <w:pStyle w:val="ListParagraph"/>
              <w:numPr>
                <w:ilvl w:val="0"/>
                <w:numId w:val="11"/>
              </w:numPr>
              <w:spacing w:line="240" w:lineRule="auto"/>
              <w:ind w:left="175" w:hanging="142"/>
              <w:rPr>
                <w:rFonts w:ascii="Times New Roman" w:hAnsi="Times New Roman"/>
                <w:sz w:val="20"/>
                <w:szCs w:val="20"/>
              </w:rPr>
            </w:pPr>
            <w:r w:rsidRPr="00AC1603">
              <w:rPr>
                <w:rFonts w:ascii="Times New Roman" w:hAnsi="Times New Roman"/>
                <w:sz w:val="20"/>
                <w:szCs w:val="20"/>
              </w:rPr>
              <w:t>П</w:t>
            </w:r>
            <w:r w:rsidRPr="006D5270">
              <w:rPr>
                <w:rFonts w:ascii="Times New Roman" w:hAnsi="Times New Roman"/>
                <w:sz w:val="20"/>
                <w:szCs w:val="20"/>
              </w:rPr>
              <w:t xml:space="preserve">одобряване на капацитета на </w:t>
            </w:r>
            <w:proofErr w:type="spellStart"/>
            <w:r w:rsidRPr="006D5270">
              <w:rPr>
                <w:rFonts w:ascii="Times New Roman" w:hAnsi="Times New Roman"/>
                <w:sz w:val="20"/>
                <w:szCs w:val="20"/>
              </w:rPr>
              <w:t>медиатори</w:t>
            </w:r>
            <w:proofErr w:type="spellEnd"/>
            <w:r w:rsidRPr="006D5270">
              <w:rPr>
                <w:rFonts w:ascii="Times New Roman" w:hAnsi="Times New Roman"/>
                <w:sz w:val="20"/>
                <w:szCs w:val="20"/>
              </w:rPr>
              <w:t>, арбитражни съдилища и др.</w:t>
            </w:r>
          </w:p>
          <w:p w14:paraId="55EF43D0" w14:textId="77777777" w:rsidR="00157BAE" w:rsidRPr="006D5270" w:rsidRDefault="00157BAE" w:rsidP="00157BAE">
            <w:pPr>
              <w:pStyle w:val="ListParagraph"/>
              <w:numPr>
                <w:ilvl w:val="0"/>
                <w:numId w:val="11"/>
              </w:numPr>
              <w:spacing w:line="240" w:lineRule="auto"/>
              <w:ind w:left="175" w:hanging="142"/>
              <w:rPr>
                <w:rFonts w:ascii="Times New Roman" w:hAnsi="Times New Roman"/>
                <w:sz w:val="20"/>
                <w:szCs w:val="20"/>
              </w:rPr>
            </w:pPr>
            <w:r w:rsidRPr="006D5270">
              <w:rPr>
                <w:rFonts w:ascii="Times New Roman" w:hAnsi="Times New Roman"/>
                <w:sz w:val="20"/>
                <w:szCs w:val="20"/>
              </w:rPr>
              <w:t xml:space="preserve">Информиране на съдебна система, юристите и широката общественост. </w:t>
            </w:r>
          </w:p>
          <w:p w14:paraId="570955CF" w14:textId="77777777" w:rsidR="00157BAE" w:rsidRPr="008816C1" w:rsidRDefault="00157BAE" w:rsidP="00157BAE">
            <w:pPr>
              <w:spacing w:line="240" w:lineRule="auto"/>
              <w:rPr>
                <w:rFonts w:ascii="Times New Roman" w:hAnsi="Times New Roman"/>
                <w:sz w:val="20"/>
                <w:szCs w:val="20"/>
              </w:rPr>
            </w:pPr>
            <w:r w:rsidRPr="008816C1">
              <w:rPr>
                <w:rFonts w:ascii="Times New Roman" w:hAnsi="Times New Roman"/>
                <w:sz w:val="20"/>
                <w:szCs w:val="20"/>
              </w:rPr>
              <w:t>Индикаторът се изчислява с натрупване.</w:t>
            </w:r>
          </w:p>
        </w:tc>
        <w:tc>
          <w:tcPr>
            <w:tcW w:w="596" w:type="dxa"/>
          </w:tcPr>
          <w:p w14:paraId="1C2DB879" w14:textId="77777777" w:rsidR="00157BAE" w:rsidRPr="002B4ABB" w:rsidRDefault="00157BAE" w:rsidP="00157BAE">
            <w:pPr>
              <w:spacing w:line="240" w:lineRule="auto"/>
              <w:rPr>
                <w:rFonts w:ascii="Times New Roman" w:hAnsi="Times New Roman"/>
                <w:sz w:val="20"/>
                <w:szCs w:val="20"/>
              </w:rPr>
            </w:pPr>
            <w:r w:rsidRPr="0025364D">
              <w:rPr>
                <w:rFonts w:ascii="Times New Roman" w:hAnsi="Times New Roman"/>
                <w:sz w:val="20"/>
                <w:szCs w:val="20"/>
              </w:rPr>
              <w:t>Брой</w:t>
            </w:r>
          </w:p>
        </w:tc>
        <w:tc>
          <w:tcPr>
            <w:tcW w:w="596" w:type="dxa"/>
          </w:tcPr>
          <w:p w14:paraId="210ABE5E" w14:textId="77777777" w:rsidR="00157BAE" w:rsidRPr="002B4ABB" w:rsidRDefault="00157BAE" w:rsidP="00157BAE">
            <w:pPr>
              <w:spacing w:line="240" w:lineRule="auto"/>
              <w:rPr>
                <w:rFonts w:ascii="Times New Roman" w:hAnsi="Times New Roman"/>
                <w:sz w:val="20"/>
                <w:szCs w:val="20"/>
              </w:rPr>
            </w:pPr>
          </w:p>
        </w:tc>
        <w:tc>
          <w:tcPr>
            <w:tcW w:w="1022" w:type="dxa"/>
          </w:tcPr>
          <w:p w14:paraId="3435EFC5" w14:textId="77777777" w:rsidR="00157BAE" w:rsidRPr="0025364D" w:rsidRDefault="00157BAE" w:rsidP="00157BAE">
            <w:pPr>
              <w:pStyle w:val="ListDash"/>
              <w:rPr>
                <w:sz w:val="20"/>
                <w:lang w:val="bg-BG"/>
              </w:rPr>
            </w:pPr>
            <w:r w:rsidRPr="0025364D">
              <w:rPr>
                <w:sz w:val="20"/>
                <w:lang w:val="bg-BG"/>
              </w:rPr>
              <w:t>5</w:t>
            </w:r>
          </w:p>
        </w:tc>
        <w:tc>
          <w:tcPr>
            <w:tcW w:w="850" w:type="dxa"/>
          </w:tcPr>
          <w:p w14:paraId="143C2752" w14:textId="77777777" w:rsidR="00157BAE" w:rsidRPr="0043293D" w:rsidRDefault="00157BAE" w:rsidP="00157BAE">
            <w:pPr>
              <w:spacing w:line="240" w:lineRule="auto"/>
              <w:rPr>
                <w:rFonts w:ascii="Times New Roman" w:hAnsi="Times New Roman"/>
                <w:sz w:val="20"/>
                <w:szCs w:val="20"/>
              </w:rPr>
            </w:pPr>
            <w:r w:rsidRPr="00E62D37">
              <w:rPr>
                <w:rFonts w:ascii="Times New Roman" w:hAnsi="Times New Roman"/>
                <w:sz w:val="20"/>
                <w:szCs w:val="20"/>
              </w:rPr>
              <w:t>Ежегодно</w:t>
            </w:r>
          </w:p>
        </w:tc>
        <w:tc>
          <w:tcPr>
            <w:tcW w:w="1418" w:type="dxa"/>
          </w:tcPr>
          <w:p w14:paraId="62BD2497"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 xml:space="preserve">Н.П. </w:t>
            </w:r>
          </w:p>
        </w:tc>
        <w:tc>
          <w:tcPr>
            <w:tcW w:w="791" w:type="dxa"/>
          </w:tcPr>
          <w:p w14:paraId="0D31B0B7" w14:textId="77777777" w:rsidR="00157BAE" w:rsidRPr="0025364D" w:rsidRDefault="00157BAE" w:rsidP="00157BAE">
            <w:pPr>
              <w:pStyle w:val="ListDash"/>
              <w:rPr>
                <w:sz w:val="20"/>
                <w:lang w:val="bg-BG"/>
              </w:rPr>
            </w:pPr>
            <w:r w:rsidRPr="002B4ABB">
              <w:rPr>
                <w:sz w:val="20"/>
                <w:lang w:val="bg-BG"/>
              </w:rPr>
              <w:t>Доклади на бенефициенти, ИСУН, и мониторинг от УО</w:t>
            </w:r>
          </w:p>
        </w:tc>
        <w:tc>
          <w:tcPr>
            <w:tcW w:w="851" w:type="dxa"/>
          </w:tcPr>
          <w:p w14:paraId="4655199F"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Ниско</w:t>
            </w:r>
          </w:p>
        </w:tc>
        <w:tc>
          <w:tcPr>
            <w:tcW w:w="709" w:type="dxa"/>
          </w:tcPr>
          <w:p w14:paraId="49C4CAFE"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УО</w:t>
            </w:r>
          </w:p>
        </w:tc>
      </w:tr>
      <w:tr w:rsidR="00157BAE" w:rsidRPr="0025364D" w14:paraId="3751DA4A" w14:textId="77777777" w:rsidTr="0002152F">
        <w:trPr>
          <w:trHeight w:val="875"/>
        </w:trPr>
        <w:tc>
          <w:tcPr>
            <w:tcW w:w="720" w:type="dxa"/>
          </w:tcPr>
          <w:p w14:paraId="76B15D8A"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O3-5</w:t>
            </w:r>
          </w:p>
        </w:tc>
        <w:tc>
          <w:tcPr>
            <w:tcW w:w="1692" w:type="dxa"/>
            <w:vAlign w:val="center"/>
          </w:tcPr>
          <w:p w14:paraId="0D5E6F52" w14:textId="77777777" w:rsidR="00157BAE" w:rsidRPr="0025364D" w:rsidRDefault="00157BAE" w:rsidP="00157BAE">
            <w:pPr>
              <w:pStyle w:val="ListDash"/>
              <w:rPr>
                <w:sz w:val="20"/>
                <w:lang w:val="bg-BG"/>
              </w:rPr>
            </w:pPr>
            <w:r w:rsidRPr="0025364D">
              <w:rPr>
                <w:sz w:val="20"/>
                <w:lang w:val="bg-BG"/>
              </w:rPr>
              <w:t>Брой институции, на които е извършен одит на ИТ и комуникационната инфраструктура</w:t>
            </w:r>
          </w:p>
        </w:tc>
        <w:tc>
          <w:tcPr>
            <w:tcW w:w="1956" w:type="dxa"/>
          </w:tcPr>
          <w:p w14:paraId="7AE15DC0" w14:textId="5C224582"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Брой органи на съдебната власт и администрации на изпълнителната власт</w:t>
            </w:r>
            <w:r>
              <w:rPr>
                <w:rFonts w:ascii="Times New Roman" w:hAnsi="Times New Roman"/>
                <w:sz w:val="20"/>
                <w:szCs w:val="20"/>
              </w:rPr>
              <w:t xml:space="preserve"> в сектор „Правосъдие“ (СП)</w:t>
            </w:r>
            <w:r w:rsidRPr="002B4ABB">
              <w:rPr>
                <w:rFonts w:ascii="Times New Roman" w:hAnsi="Times New Roman"/>
                <w:sz w:val="20"/>
                <w:szCs w:val="20"/>
              </w:rPr>
              <w:t xml:space="preserve">, в които </w:t>
            </w:r>
            <w:r>
              <w:rPr>
                <w:rFonts w:ascii="Times New Roman" w:hAnsi="Times New Roman"/>
                <w:sz w:val="20"/>
                <w:szCs w:val="20"/>
              </w:rPr>
              <w:t xml:space="preserve">е </w:t>
            </w:r>
            <w:r w:rsidRPr="002B4ABB">
              <w:rPr>
                <w:rFonts w:ascii="Times New Roman" w:hAnsi="Times New Roman"/>
                <w:sz w:val="20"/>
                <w:szCs w:val="20"/>
              </w:rPr>
              <w:t>извършен</w:t>
            </w:r>
            <w:r>
              <w:rPr>
                <w:rFonts w:ascii="Times New Roman" w:hAnsi="Times New Roman"/>
                <w:sz w:val="20"/>
                <w:szCs w:val="20"/>
              </w:rPr>
              <w:t>а</w:t>
            </w:r>
            <w:r w:rsidRPr="002B4ABB">
              <w:rPr>
                <w:rFonts w:ascii="Times New Roman" w:hAnsi="Times New Roman"/>
                <w:sz w:val="20"/>
                <w:szCs w:val="20"/>
              </w:rPr>
              <w:t xml:space="preserve"> инвентаризация на състоянието на ИТ и комуникационната инфраструктура, </w:t>
            </w:r>
            <w:r w:rsidRPr="002B4ABB">
              <w:rPr>
                <w:rFonts w:ascii="Times New Roman" w:hAnsi="Times New Roman"/>
                <w:sz w:val="20"/>
                <w:szCs w:val="20"/>
              </w:rPr>
              <w:lastRenderedPageBreak/>
              <w:t>информационните системи.</w:t>
            </w:r>
          </w:p>
          <w:p w14:paraId="32D67B19" w14:textId="77777777" w:rsidR="00157BAE" w:rsidRPr="002B4ABB" w:rsidRDefault="00157BAE" w:rsidP="00157BAE">
            <w:pPr>
              <w:spacing w:line="240" w:lineRule="auto"/>
              <w:rPr>
                <w:rFonts w:ascii="Times New Roman" w:hAnsi="Times New Roman"/>
                <w:sz w:val="20"/>
                <w:szCs w:val="20"/>
              </w:rPr>
            </w:pPr>
          </w:p>
        </w:tc>
        <w:tc>
          <w:tcPr>
            <w:tcW w:w="3373" w:type="dxa"/>
          </w:tcPr>
          <w:p w14:paraId="29B6746A" w14:textId="719CFCF8" w:rsidR="00157BAE" w:rsidRPr="0025364D" w:rsidRDefault="00157BAE" w:rsidP="00157BAE">
            <w:pPr>
              <w:spacing w:line="240" w:lineRule="auto"/>
              <w:rPr>
                <w:rFonts w:ascii="Times New Roman" w:hAnsi="Times New Roman"/>
                <w:sz w:val="20"/>
                <w:szCs w:val="20"/>
              </w:rPr>
            </w:pPr>
            <w:r w:rsidRPr="0025364D">
              <w:rPr>
                <w:rFonts w:ascii="Times New Roman" w:hAnsi="Times New Roman"/>
                <w:sz w:val="20"/>
                <w:szCs w:val="20"/>
              </w:rPr>
              <w:lastRenderedPageBreak/>
              <w:t xml:space="preserve">Отчита се брой институции, </w:t>
            </w:r>
            <w:r>
              <w:rPr>
                <w:rFonts w:ascii="Times New Roman" w:hAnsi="Times New Roman"/>
                <w:sz w:val="20"/>
                <w:szCs w:val="20"/>
              </w:rPr>
              <w:t xml:space="preserve">на които е извършена инвентаризация и при необходимост са отправени </w:t>
            </w:r>
            <w:r w:rsidRPr="0043293D">
              <w:rPr>
                <w:rFonts w:ascii="Times New Roman" w:hAnsi="Times New Roman"/>
                <w:sz w:val="20"/>
                <w:szCs w:val="20"/>
              </w:rPr>
              <w:t xml:space="preserve">препоръки за </w:t>
            </w:r>
            <w:r>
              <w:rPr>
                <w:rFonts w:ascii="Times New Roman" w:hAnsi="Times New Roman"/>
                <w:sz w:val="20"/>
                <w:szCs w:val="20"/>
              </w:rPr>
              <w:t xml:space="preserve">необходимата ресурсна обезпеченост за постигане на заложените стратегически цели в областта на електронното правосъдие и електронното управление. </w:t>
            </w:r>
            <w:r w:rsidRPr="0025364D">
              <w:rPr>
                <w:rFonts w:ascii="Times New Roman" w:hAnsi="Times New Roman"/>
                <w:sz w:val="20"/>
                <w:szCs w:val="20"/>
              </w:rPr>
              <w:t>Индикаторът се изчислява с натрупване.</w:t>
            </w:r>
          </w:p>
        </w:tc>
        <w:tc>
          <w:tcPr>
            <w:tcW w:w="596" w:type="dxa"/>
          </w:tcPr>
          <w:p w14:paraId="579CDF99" w14:textId="77777777" w:rsidR="00157BAE" w:rsidRPr="002B4ABB" w:rsidRDefault="00157BAE" w:rsidP="00157BAE">
            <w:pPr>
              <w:spacing w:line="240" w:lineRule="auto"/>
              <w:rPr>
                <w:rFonts w:ascii="Times New Roman" w:hAnsi="Times New Roman"/>
                <w:sz w:val="20"/>
                <w:szCs w:val="20"/>
              </w:rPr>
            </w:pPr>
            <w:r w:rsidRPr="0025364D">
              <w:rPr>
                <w:rFonts w:ascii="Times New Roman" w:hAnsi="Times New Roman"/>
                <w:sz w:val="20"/>
                <w:szCs w:val="20"/>
              </w:rPr>
              <w:t>Брой</w:t>
            </w:r>
          </w:p>
        </w:tc>
        <w:tc>
          <w:tcPr>
            <w:tcW w:w="596" w:type="dxa"/>
          </w:tcPr>
          <w:p w14:paraId="383AC94C" w14:textId="77777777" w:rsidR="00157BAE" w:rsidRPr="002B4ABB" w:rsidRDefault="00157BAE" w:rsidP="00157BAE">
            <w:pPr>
              <w:spacing w:line="240" w:lineRule="auto"/>
              <w:rPr>
                <w:rFonts w:ascii="Times New Roman" w:hAnsi="Times New Roman"/>
                <w:sz w:val="20"/>
                <w:szCs w:val="20"/>
              </w:rPr>
            </w:pPr>
          </w:p>
        </w:tc>
        <w:tc>
          <w:tcPr>
            <w:tcW w:w="1022" w:type="dxa"/>
          </w:tcPr>
          <w:p w14:paraId="424944D9" w14:textId="77777777" w:rsidR="00157BAE" w:rsidRPr="0025364D" w:rsidRDefault="00157BAE" w:rsidP="00157BAE">
            <w:pPr>
              <w:pStyle w:val="ListDash"/>
              <w:rPr>
                <w:sz w:val="20"/>
                <w:lang w:val="bg-BG"/>
              </w:rPr>
            </w:pPr>
            <w:r w:rsidRPr="0025364D">
              <w:rPr>
                <w:sz w:val="20"/>
                <w:lang w:val="bg-BG"/>
              </w:rPr>
              <w:t>180</w:t>
            </w:r>
          </w:p>
        </w:tc>
        <w:tc>
          <w:tcPr>
            <w:tcW w:w="850" w:type="dxa"/>
          </w:tcPr>
          <w:p w14:paraId="0FE30350" w14:textId="77777777" w:rsidR="00157BAE" w:rsidRPr="0043293D" w:rsidRDefault="00157BAE" w:rsidP="00157BAE">
            <w:pPr>
              <w:spacing w:line="240" w:lineRule="auto"/>
              <w:rPr>
                <w:rFonts w:ascii="Times New Roman" w:hAnsi="Times New Roman"/>
                <w:sz w:val="20"/>
                <w:szCs w:val="20"/>
              </w:rPr>
            </w:pPr>
            <w:r w:rsidRPr="004B32A4">
              <w:rPr>
                <w:rFonts w:ascii="Times New Roman" w:hAnsi="Times New Roman"/>
                <w:sz w:val="20"/>
                <w:szCs w:val="20"/>
              </w:rPr>
              <w:t>Ежегодно</w:t>
            </w:r>
          </w:p>
        </w:tc>
        <w:tc>
          <w:tcPr>
            <w:tcW w:w="1418" w:type="dxa"/>
          </w:tcPr>
          <w:p w14:paraId="1302DCAC"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Н.П.</w:t>
            </w:r>
          </w:p>
        </w:tc>
        <w:tc>
          <w:tcPr>
            <w:tcW w:w="791" w:type="dxa"/>
          </w:tcPr>
          <w:p w14:paraId="6FD86655" w14:textId="77777777" w:rsidR="00157BAE" w:rsidRPr="0025364D" w:rsidRDefault="00157BAE" w:rsidP="00157BAE">
            <w:pPr>
              <w:pStyle w:val="ListDash"/>
              <w:rPr>
                <w:sz w:val="20"/>
                <w:lang w:val="bg-BG"/>
              </w:rPr>
            </w:pPr>
            <w:r w:rsidRPr="002B4ABB">
              <w:rPr>
                <w:sz w:val="20"/>
                <w:lang w:val="bg-BG"/>
              </w:rPr>
              <w:t>Доклади на бенефициенти, ИСУН, и мониторинг от УО</w:t>
            </w:r>
          </w:p>
        </w:tc>
        <w:tc>
          <w:tcPr>
            <w:tcW w:w="851" w:type="dxa"/>
          </w:tcPr>
          <w:p w14:paraId="5BDABF64"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Средно</w:t>
            </w:r>
          </w:p>
        </w:tc>
        <w:tc>
          <w:tcPr>
            <w:tcW w:w="709" w:type="dxa"/>
          </w:tcPr>
          <w:p w14:paraId="71ED4A8C"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МП, ВСС и УО</w:t>
            </w:r>
          </w:p>
        </w:tc>
      </w:tr>
      <w:tr w:rsidR="00157BAE" w:rsidRPr="0025364D" w14:paraId="6164AE26" w14:textId="77777777" w:rsidTr="0002152F">
        <w:trPr>
          <w:trHeight w:val="875"/>
        </w:trPr>
        <w:tc>
          <w:tcPr>
            <w:tcW w:w="720" w:type="dxa"/>
          </w:tcPr>
          <w:p w14:paraId="5A30256B"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O3-6</w:t>
            </w:r>
          </w:p>
        </w:tc>
        <w:tc>
          <w:tcPr>
            <w:tcW w:w="1692" w:type="dxa"/>
            <w:vAlign w:val="center"/>
          </w:tcPr>
          <w:p w14:paraId="0418603A" w14:textId="77777777" w:rsidR="00157BAE" w:rsidRPr="0025364D" w:rsidRDefault="00157BAE" w:rsidP="00157BAE">
            <w:pPr>
              <w:pStyle w:val="ListDash"/>
              <w:rPr>
                <w:sz w:val="20"/>
                <w:lang w:val="bg-BG"/>
              </w:rPr>
            </w:pPr>
            <w:r w:rsidRPr="0025364D">
              <w:rPr>
                <w:sz w:val="20"/>
                <w:lang w:val="bg-BG"/>
              </w:rPr>
              <w:t>Брой подкрепени електронни услуги на съдебната власт</w:t>
            </w:r>
          </w:p>
        </w:tc>
        <w:tc>
          <w:tcPr>
            <w:tcW w:w="1956" w:type="dxa"/>
          </w:tcPr>
          <w:p w14:paraId="36304931" w14:textId="77777777" w:rsidR="00157BAE" w:rsidRPr="0025364D" w:rsidRDefault="00157BAE" w:rsidP="00157BAE">
            <w:pPr>
              <w:spacing w:line="240" w:lineRule="auto"/>
              <w:rPr>
                <w:rFonts w:ascii="Times New Roman" w:hAnsi="Times New Roman"/>
                <w:sz w:val="20"/>
                <w:szCs w:val="20"/>
              </w:rPr>
            </w:pPr>
            <w:r w:rsidRPr="00E62D37">
              <w:rPr>
                <w:rFonts w:ascii="Times New Roman" w:hAnsi="Times New Roman"/>
                <w:sz w:val="20"/>
                <w:szCs w:val="20"/>
              </w:rPr>
              <w:t>Брой услуги за гражданите и бизнеса, които се предоставят по електронен път от органите на съдебната власт</w:t>
            </w:r>
            <w:r>
              <w:rPr>
                <w:rFonts w:ascii="Times New Roman" w:hAnsi="Times New Roman"/>
                <w:sz w:val="20"/>
                <w:szCs w:val="20"/>
              </w:rPr>
              <w:t xml:space="preserve"> </w:t>
            </w:r>
            <w:r w:rsidRPr="00BA107A">
              <w:rPr>
                <w:rFonts w:ascii="Times New Roman" w:hAnsi="Times New Roman"/>
                <w:sz w:val="20"/>
                <w:szCs w:val="20"/>
              </w:rPr>
              <w:t xml:space="preserve">или от институции/структури в сектор „Правосъдие“.  </w:t>
            </w:r>
          </w:p>
        </w:tc>
        <w:tc>
          <w:tcPr>
            <w:tcW w:w="3373" w:type="dxa"/>
          </w:tcPr>
          <w:p w14:paraId="27B7C5F5" w14:textId="22BDE2B1" w:rsidR="00157BAE" w:rsidRDefault="00157BAE" w:rsidP="00157BAE">
            <w:pPr>
              <w:spacing w:line="240" w:lineRule="auto"/>
              <w:rPr>
                <w:rFonts w:ascii="Times New Roman" w:hAnsi="Times New Roman"/>
                <w:sz w:val="20"/>
                <w:szCs w:val="20"/>
              </w:rPr>
            </w:pPr>
            <w:r w:rsidRPr="00E62D37">
              <w:rPr>
                <w:rFonts w:ascii="Times New Roman" w:hAnsi="Times New Roman"/>
                <w:sz w:val="20"/>
                <w:szCs w:val="20"/>
              </w:rPr>
              <w:t xml:space="preserve">Отчита се </w:t>
            </w:r>
            <w:r>
              <w:rPr>
                <w:rFonts w:ascii="Times New Roman" w:hAnsi="Times New Roman"/>
                <w:sz w:val="20"/>
                <w:szCs w:val="20"/>
              </w:rPr>
              <w:t xml:space="preserve">брой разработени </w:t>
            </w:r>
            <w:r w:rsidRPr="00E62D37">
              <w:rPr>
                <w:rFonts w:ascii="Times New Roman" w:hAnsi="Times New Roman"/>
                <w:sz w:val="20"/>
                <w:szCs w:val="20"/>
              </w:rPr>
              <w:t xml:space="preserve">или </w:t>
            </w:r>
            <w:r>
              <w:rPr>
                <w:rFonts w:ascii="Times New Roman" w:hAnsi="Times New Roman"/>
                <w:sz w:val="20"/>
                <w:szCs w:val="20"/>
              </w:rPr>
              <w:t>надградени електронни услуги в сектор „Правосъдие“.</w:t>
            </w:r>
            <w:r w:rsidRPr="00E62D37">
              <w:rPr>
                <w:rFonts w:ascii="Times New Roman" w:hAnsi="Times New Roman"/>
                <w:sz w:val="20"/>
                <w:szCs w:val="20"/>
              </w:rPr>
              <w:t xml:space="preserve"> </w:t>
            </w:r>
          </w:p>
          <w:p w14:paraId="194B7AD5" w14:textId="0528B4EC" w:rsidR="00157BAE" w:rsidRDefault="00157BAE" w:rsidP="00157BAE">
            <w:pPr>
              <w:spacing w:line="240" w:lineRule="auto"/>
              <w:rPr>
                <w:rFonts w:ascii="Times New Roman" w:hAnsi="Times New Roman"/>
                <w:sz w:val="20"/>
                <w:szCs w:val="20"/>
              </w:rPr>
            </w:pPr>
            <w:r w:rsidRPr="00B37B5C">
              <w:rPr>
                <w:rFonts w:ascii="Times New Roman" w:hAnsi="Times New Roman"/>
                <w:sz w:val="20"/>
                <w:szCs w:val="20"/>
              </w:rPr>
              <w:t>Не се отчитат услуги в тестови режим. Услугите следва да бъдат достъпни за потребителите преди края на проекта.</w:t>
            </w:r>
          </w:p>
          <w:p w14:paraId="19D76005" w14:textId="4FD44C06" w:rsidR="00157BAE" w:rsidRPr="0043293D" w:rsidRDefault="00157BAE" w:rsidP="00157BAE">
            <w:pPr>
              <w:spacing w:line="240" w:lineRule="auto"/>
              <w:rPr>
                <w:rFonts w:ascii="Times New Roman" w:hAnsi="Times New Roman"/>
                <w:sz w:val="20"/>
                <w:szCs w:val="20"/>
              </w:rPr>
            </w:pPr>
            <w:r>
              <w:rPr>
                <w:rFonts w:ascii="Times New Roman" w:hAnsi="Times New Roman"/>
                <w:sz w:val="20"/>
                <w:szCs w:val="20"/>
              </w:rPr>
              <w:t>А</w:t>
            </w:r>
            <w:r w:rsidRPr="0043293D">
              <w:rPr>
                <w:rFonts w:ascii="Times New Roman" w:hAnsi="Times New Roman"/>
                <w:sz w:val="20"/>
                <w:szCs w:val="20"/>
              </w:rPr>
              <w:t xml:space="preserve">ко дадена услуга се предоставя от </w:t>
            </w:r>
            <w:r>
              <w:rPr>
                <w:rFonts w:ascii="Times New Roman" w:hAnsi="Times New Roman"/>
                <w:sz w:val="20"/>
                <w:szCs w:val="20"/>
              </w:rPr>
              <w:t>няколко</w:t>
            </w:r>
            <w:r w:rsidRPr="0043293D">
              <w:rPr>
                <w:rFonts w:ascii="Times New Roman" w:hAnsi="Times New Roman"/>
                <w:sz w:val="20"/>
                <w:szCs w:val="20"/>
              </w:rPr>
              <w:t xml:space="preserve"> органа на съдебната власт, </w:t>
            </w:r>
            <w:r w:rsidRPr="00B37B5C">
              <w:rPr>
                <w:rFonts w:ascii="Times New Roman" w:hAnsi="Times New Roman"/>
                <w:sz w:val="20"/>
                <w:szCs w:val="20"/>
              </w:rPr>
              <w:t>се отчита само услугата, а не броят на органите, които я предоставят.</w:t>
            </w:r>
            <w:r>
              <w:rPr>
                <w:rFonts w:ascii="Times New Roman" w:hAnsi="Times New Roman"/>
                <w:sz w:val="20"/>
                <w:szCs w:val="20"/>
              </w:rPr>
              <w:t xml:space="preserve"> </w:t>
            </w:r>
            <w:r w:rsidRPr="00E62D37">
              <w:rPr>
                <w:rFonts w:ascii="Times New Roman" w:hAnsi="Times New Roman"/>
                <w:sz w:val="20"/>
                <w:szCs w:val="20"/>
              </w:rPr>
              <w:t>Индикаторът се изчислява с натрупване.</w:t>
            </w:r>
          </w:p>
        </w:tc>
        <w:tc>
          <w:tcPr>
            <w:tcW w:w="596" w:type="dxa"/>
          </w:tcPr>
          <w:p w14:paraId="768B5EFA" w14:textId="77777777" w:rsidR="00157BAE" w:rsidRPr="002B4ABB" w:rsidRDefault="00157BAE" w:rsidP="00157BAE">
            <w:pPr>
              <w:spacing w:line="240" w:lineRule="auto"/>
              <w:rPr>
                <w:rFonts w:ascii="Times New Roman" w:hAnsi="Times New Roman"/>
                <w:sz w:val="20"/>
                <w:szCs w:val="20"/>
              </w:rPr>
            </w:pPr>
            <w:r w:rsidRPr="00AC1603">
              <w:rPr>
                <w:rFonts w:ascii="Times New Roman" w:hAnsi="Times New Roman"/>
                <w:sz w:val="20"/>
                <w:szCs w:val="20"/>
              </w:rPr>
              <w:t>Брой</w:t>
            </w:r>
          </w:p>
        </w:tc>
        <w:tc>
          <w:tcPr>
            <w:tcW w:w="596" w:type="dxa"/>
          </w:tcPr>
          <w:p w14:paraId="5BC7A1BE" w14:textId="77777777" w:rsidR="00157BAE" w:rsidRPr="002B4ABB" w:rsidRDefault="00157BAE" w:rsidP="00157BAE">
            <w:pPr>
              <w:spacing w:line="240" w:lineRule="auto"/>
              <w:rPr>
                <w:rFonts w:ascii="Times New Roman" w:hAnsi="Times New Roman"/>
                <w:sz w:val="20"/>
                <w:szCs w:val="20"/>
              </w:rPr>
            </w:pPr>
          </w:p>
        </w:tc>
        <w:tc>
          <w:tcPr>
            <w:tcW w:w="1022" w:type="dxa"/>
          </w:tcPr>
          <w:p w14:paraId="1494D8DB" w14:textId="77777777" w:rsidR="00157BAE" w:rsidRPr="0025364D" w:rsidRDefault="00157BAE" w:rsidP="00157BAE">
            <w:pPr>
              <w:pStyle w:val="ListDash"/>
              <w:rPr>
                <w:sz w:val="20"/>
                <w:lang w:val="bg-BG"/>
              </w:rPr>
            </w:pPr>
            <w:r w:rsidRPr="0025364D">
              <w:rPr>
                <w:sz w:val="20"/>
                <w:lang w:val="bg-BG"/>
              </w:rPr>
              <w:t>1/ 5</w:t>
            </w:r>
          </w:p>
        </w:tc>
        <w:tc>
          <w:tcPr>
            <w:tcW w:w="850" w:type="dxa"/>
          </w:tcPr>
          <w:p w14:paraId="2D501370" w14:textId="77777777" w:rsidR="00157BAE" w:rsidRPr="0043293D" w:rsidRDefault="00157BAE" w:rsidP="00157BAE">
            <w:pPr>
              <w:spacing w:line="240" w:lineRule="auto"/>
              <w:rPr>
                <w:rFonts w:ascii="Times New Roman" w:hAnsi="Times New Roman"/>
                <w:sz w:val="20"/>
                <w:szCs w:val="20"/>
              </w:rPr>
            </w:pPr>
            <w:r w:rsidRPr="00E62D37">
              <w:rPr>
                <w:rFonts w:ascii="Times New Roman" w:hAnsi="Times New Roman"/>
                <w:sz w:val="20"/>
                <w:szCs w:val="20"/>
              </w:rPr>
              <w:t>Ежегодно</w:t>
            </w:r>
          </w:p>
        </w:tc>
        <w:tc>
          <w:tcPr>
            <w:tcW w:w="1418" w:type="dxa"/>
          </w:tcPr>
          <w:p w14:paraId="74068D45" w14:textId="77777777" w:rsidR="00157BAE" w:rsidRPr="006D5270" w:rsidRDefault="00157BAE" w:rsidP="00157BAE">
            <w:pPr>
              <w:spacing w:line="240" w:lineRule="auto"/>
              <w:rPr>
                <w:rFonts w:ascii="Times New Roman" w:hAnsi="Times New Roman"/>
                <w:sz w:val="20"/>
                <w:szCs w:val="20"/>
              </w:rPr>
            </w:pPr>
            <w:r w:rsidRPr="00AC1603">
              <w:rPr>
                <w:rFonts w:ascii="Times New Roman" w:hAnsi="Times New Roman"/>
                <w:sz w:val="20"/>
                <w:szCs w:val="20"/>
              </w:rPr>
              <w:t>Рамка за изпълнение</w:t>
            </w:r>
          </w:p>
          <w:p w14:paraId="3A668B40" w14:textId="77777777" w:rsidR="00157BAE" w:rsidRPr="008816C1" w:rsidRDefault="00157BAE" w:rsidP="00157BAE">
            <w:pPr>
              <w:spacing w:line="240" w:lineRule="auto"/>
              <w:rPr>
                <w:rFonts w:ascii="Times New Roman" w:hAnsi="Times New Roman"/>
                <w:sz w:val="20"/>
                <w:szCs w:val="20"/>
              </w:rPr>
            </w:pPr>
            <w:r w:rsidRPr="008816C1">
              <w:rPr>
                <w:rFonts w:ascii="Times New Roman" w:hAnsi="Times New Roman"/>
                <w:sz w:val="20"/>
                <w:szCs w:val="20"/>
              </w:rPr>
              <w:t>О3-5</w:t>
            </w:r>
          </w:p>
          <w:p w14:paraId="0AF8E168" w14:textId="77777777" w:rsidR="00157BAE" w:rsidRPr="002B4ABB" w:rsidRDefault="00157BAE" w:rsidP="00157BAE">
            <w:pPr>
              <w:spacing w:line="240" w:lineRule="auto"/>
              <w:rPr>
                <w:rFonts w:ascii="Times New Roman" w:hAnsi="Times New Roman"/>
                <w:sz w:val="20"/>
                <w:szCs w:val="20"/>
              </w:rPr>
            </w:pPr>
            <w:r w:rsidRPr="00A75DD9">
              <w:rPr>
                <w:rFonts w:ascii="Times New Roman" w:hAnsi="Times New Roman"/>
                <w:sz w:val="20"/>
                <w:szCs w:val="20"/>
              </w:rPr>
              <w:t>О3-7</w:t>
            </w:r>
          </w:p>
        </w:tc>
        <w:tc>
          <w:tcPr>
            <w:tcW w:w="791" w:type="dxa"/>
          </w:tcPr>
          <w:p w14:paraId="08EC0D61" w14:textId="77777777" w:rsidR="00157BAE" w:rsidRPr="0025364D" w:rsidRDefault="00157BAE" w:rsidP="00157BAE">
            <w:pPr>
              <w:pStyle w:val="ListDash"/>
              <w:rPr>
                <w:sz w:val="20"/>
                <w:lang w:val="bg-BG"/>
              </w:rPr>
            </w:pPr>
            <w:r w:rsidRPr="002B4ABB">
              <w:rPr>
                <w:sz w:val="20"/>
                <w:lang w:val="bg-BG"/>
              </w:rPr>
              <w:t>Доклади на бенефициенти, ИСУН, и мониторинг от УО</w:t>
            </w:r>
          </w:p>
        </w:tc>
        <w:tc>
          <w:tcPr>
            <w:tcW w:w="851" w:type="dxa"/>
          </w:tcPr>
          <w:p w14:paraId="62C9F75C"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Високо</w:t>
            </w:r>
          </w:p>
        </w:tc>
        <w:tc>
          <w:tcPr>
            <w:tcW w:w="709" w:type="dxa"/>
          </w:tcPr>
          <w:p w14:paraId="79237C4E"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МП, ВСС и УО</w:t>
            </w:r>
          </w:p>
        </w:tc>
      </w:tr>
      <w:tr w:rsidR="00157BAE" w:rsidRPr="0025364D" w14:paraId="608BC3AD" w14:textId="77777777" w:rsidTr="0002152F">
        <w:trPr>
          <w:trHeight w:val="875"/>
        </w:trPr>
        <w:tc>
          <w:tcPr>
            <w:tcW w:w="720" w:type="dxa"/>
          </w:tcPr>
          <w:p w14:paraId="6E79E4B5"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O3-7</w:t>
            </w:r>
          </w:p>
        </w:tc>
        <w:tc>
          <w:tcPr>
            <w:tcW w:w="1692" w:type="dxa"/>
            <w:vAlign w:val="center"/>
          </w:tcPr>
          <w:p w14:paraId="5547EC16" w14:textId="77777777" w:rsidR="00157BAE" w:rsidRPr="00E62D37" w:rsidRDefault="00157BAE" w:rsidP="00157BAE">
            <w:pPr>
              <w:pStyle w:val="ListDash"/>
              <w:rPr>
                <w:sz w:val="20"/>
                <w:lang w:val="bg-BG"/>
              </w:rPr>
            </w:pPr>
            <w:r w:rsidRPr="0025364D">
              <w:rPr>
                <w:sz w:val="20"/>
                <w:lang w:val="bg-BG"/>
              </w:rPr>
              <w:t>Разработена ЕИСС</w:t>
            </w:r>
          </w:p>
        </w:tc>
        <w:tc>
          <w:tcPr>
            <w:tcW w:w="1956" w:type="dxa"/>
          </w:tcPr>
          <w:p w14:paraId="4338FD68" w14:textId="4A315906"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Разработен</w:t>
            </w:r>
            <w:r>
              <w:rPr>
                <w:rFonts w:ascii="Times New Roman" w:hAnsi="Times New Roman"/>
                <w:sz w:val="20"/>
                <w:szCs w:val="20"/>
              </w:rPr>
              <w:t>а</w:t>
            </w:r>
            <w:r w:rsidRPr="002B4ABB">
              <w:rPr>
                <w:rFonts w:ascii="Times New Roman" w:hAnsi="Times New Roman"/>
                <w:sz w:val="20"/>
                <w:szCs w:val="20"/>
              </w:rPr>
              <w:t xml:space="preserve"> Единна </w:t>
            </w:r>
            <w:r w:rsidRPr="00705BB5">
              <w:rPr>
                <w:rFonts w:ascii="Times New Roman" w:hAnsi="Times New Roman"/>
                <w:sz w:val="20"/>
                <w:szCs w:val="20"/>
              </w:rPr>
              <w:t xml:space="preserve">информационна система </w:t>
            </w:r>
            <w:r w:rsidRPr="002B4ABB">
              <w:rPr>
                <w:rFonts w:ascii="Times New Roman" w:hAnsi="Times New Roman"/>
                <w:sz w:val="20"/>
                <w:szCs w:val="20"/>
              </w:rPr>
              <w:t>на съдилищата (ЕИСС)</w:t>
            </w:r>
            <w:r>
              <w:rPr>
                <w:rFonts w:ascii="Times New Roman" w:hAnsi="Times New Roman"/>
                <w:sz w:val="20"/>
                <w:szCs w:val="20"/>
              </w:rPr>
              <w:t xml:space="preserve">, </w:t>
            </w:r>
            <w:r w:rsidRPr="00577DC1">
              <w:rPr>
                <w:rFonts w:ascii="Times New Roman" w:hAnsi="Times New Roman"/>
                <w:sz w:val="20"/>
                <w:szCs w:val="20"/>
              </w:rPr>
              <w:t>осигуряваща междуведомствен обмен на информация между органите на съдебната власт, вкл. по йерархични нива, както и между съдебната власт и държавната администрация.</w:t>
            </w:r>
          </w:p>
        </w:tc>
        <w:tc>
          <w:tcPr>
            <w:tcW w:w="3373" w:type="dxa"/>
          </w:tcPr>
          <w:p w14:paraId="740E85DB" w14:textId="63DFF7AF" w:rsidR="00157BAE" w:rsidRDefault="00157BAE" w:rsidP="00157BAE">
            <w:pPr>
              <w:spacing w:line="240" w:lineRule="auto"/>
              <w:rPr>
                <w:rFonts w:ascii="Times New Roman" w:hAnsi="Times New Roman"/>
                <w:sz w:val="20"/>
                <w:szCs w:val="20"/>
              </w:rPr>
            </w:pPr>
          </w:p>
          <w:p w14:paraId="7C5E4A75" w14:textId="77777777" w:rsidR="00157BAE" w:rsidRPr="0025364D" w:rsidRDefault="00157BAE" w:rsidP="00157BAE">
            <w:pPr>
              <w:spacing w:line="240" w:lineRule="auto"/>
              <w:rPr>
                <w:rFonts w:ascii="Times New Roman" w:hAnsi="Times New Roman"/>
                <w:sz w:val="20"/>
                <w:szCs w:val="20"/>
              </w:rPr>
            </w:pPr>
            <w:r w:rsidRPr="00A5754D">
              <w:rPr>
                <w:rFonts w:ascii="Times New Roman" w:hAnsi="Times New Roman"/>
                <w:sz w:val="20"/>
                <w:szCs w:val="20"/>
              </w:rPr>
              <w:t>Разработена, внедрена и достъпна за органите на съдебната власт ЕИСС.</w:t>
            </w:r>
          </w:p>
        </w:tc>
        <w:tc>
          <w:tcPr>
            <w:tcW w:w="596" w:type="dxa"/>
          </w:tcPr>
          <w:p w14:paraId="485B55E0" w14:textId="77777777" w:rsidR="00157BAE" w:rsidRPr="002B4ABB" w:rsidRDefault="00157BAE" w:rsidP="00157BAE">
            <w:pPr>
              <w:spacing w:line="240" w:lineRule="auto"/>
              <w:rPr>
                <w:rFonts w:ascii="Times New Roman" w:hAnsi="Times New Roman"/>
                <w:sz w:val="20"/>
                <w:szCs w:val="20"/>
              </w:rPr>
            </w:pPr>
            <w:r w:rsidRPr="00E62D37">
              <w:rPr>
                <w:rFonts w:ascii="Times New Roman" w:hAnsi="Times New Roman"/>
                <w:sz w:val="20"/>
                <w:szCs w:val="20"/>
              </w:rPr>
              <w:t>Брой</w:t>
            </w:r>
          </w:p>
        </w:tc>
        <w:tc>
          <w:tcPr>
            <w:tcW w:w="596" w:type="dxa"/>
          </w:tcPr>
          <w:p w14:paraId="72FA5773" w14:textId="77777777" w:rsidR="00157BAE" w:rsidRPr="002B4ABB" w:rsidRDefault="00157BAE" w:rsidP="00157BAE">
            <w:pPr>
              <w:spacing w:line="240" w:lineRule="auto"/>
              <w:rPr>
                <w:rFonts w:ascii="Times New Roman" w:hAnsi="Times New Roman"/>
                <w:sz w:val="20"/>
                <w:szCs w:val="20"/>
              </w:rPr>
            </w:pPr>
          </w:p>
        </w:tc>
        <w:tc>
          <w:tcPr>
            <w:tcW w:w="1022" w:type="dxa"/>
          </w:tcPr>
          <w:p w14:paraId="08F9D842" w14:textId="77777777" w:rsidR="00157BAE" w:rsidRPr="0025364D" w:rsidRDefault="00157BAE" w:rsidP="00157BAE">
            <w:pPr>
              <w:pStyle w:val="ListDash"/>
              <w:rPr>
                <w:sz w:val="20"/>
                <w:lang w:val="bg-BG"/>
              </w:rPr>
            </w:pPr>
            <w:r w:rsidRPr="0025364D">
              <w:rPr>
                <w:sz w:val="20"/>
                <w:lang w:val="bg-BG"/>
              </w:rPr>
              <w:t>1</w:t>
            </w:r>
          </w:p>
        </w:tc>
        <w:tc>
          <w:tcPr>
            <w:tcW w:w="850" w:type="dxa"/>
          </w:tcPr>
          <w:p w14:paraId="73EA0AA7" w14:textId="77777777" w:rsidR="00157BAE" w:rsidRPr="0043293D" w:rsidRDefault="00157BAE" w:rsidP="00157BAE">
            <w:pPr>
              <w:spacing w:line="240" w:lineRule="auto"/>
              <w:rPr>
                <w:rFonts w:ascii="Times New Roman" w:hAnsi="Times New Roman"/>
                <w:sz w:val="20"/>
                <w:szCs w:val="20"/>
              </w:rPr>
            </w:pPr>
            <w:r w:rsidRPr="00E62D37">
              <w:rPr>
                <w:rFonts w:ascii="Times New Roman" w:hAnsi="Times New Roman"/>
                <w:sz w:val="20"/>
                <w:szCs w:val="20"/>
              </w:rPr>
              <w:t>Ежегодно</w:t>
            </w:r>
          </w:p>
        </w:tc>
        <w:tc>
          <w:tcPr>
            <w:tcW w:w="1418" w:type="dxa"/>
          </w:tcPr>
          <w:p w14:paraId="74A7AF16"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О3-5</w:t>
            </w:r>
          </w:p>
        </w:tc>
        <w:tc>
          <w:tcPr>
            <w:tcW w:w="791" w:type="dxa"/>
          </w:tcPr>
          <w:p w14:paraId="5FF4DA19" w14:textId="77777777" w:rsidR="00157BAE" w:rsidRPr="0025364D" w:rsidRDefault="00157BAE" w:rsidP="00157BAE">
            <w:pPr>
              <w:pStyle w:val="ListDash"/>
              <w:rPr>
                <w:sz w:val="20"/>
                <w:lang w:val="bg-BG"/>
              </w:rPr>
            </w:pPr>
            <w:r w:rsidRPr="002B4ABB">
              <w:rPr>
                <w:sz w:val="20"/>
                <w:lang w:val="bg-BG"/>
              </w:rPr>
              <w:t>Доклади на бенефициенти, ИСУН, и мониторинг от УО</w:t>
            </w:r>
          </w:p>
        </w:tc>
        <w:tc>
          <w:tcPr>
            <w:tcW w:w="851" w:type="dxa"/>
          </w:tcPr>
          <w:p w14:paraId="4F5FDBB4"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Високо</w:t>
            </w:r>
          </w:p>
        </w:tc>
        <w:tc>
          <w:tcPr>
            <w:tcW w:w="709" w:type="dxa"/>
          </w:tcPr>
          <w:p w14:paraId="2B7C7470"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МП, ВСС и УО</w:t>
            </w:r>
          </w:p>
        </w:tc>
      </w:tr>
      <w:tr w:rsidR="00157BAE" w:rsidRPr="0025364D" w14:paraId="04C58C55" w14:textId="77777777" w:rsidTr="0002152F">
        <w:trPr>
          <w:trHeight w:val="875"/>
        </w:trPr>
        <w:tc>
          <w:tcPr>
            <w:tcW w:w="720" w:type="dxa"/>
          </w:tcPr>
          <w:p w14:paraId="6CDEBFA0" w14:textId="77AD32F3" w:rsidR="00157BAE" w:rsidRPr="00B84522" w:rsidRDefault="00157BAE" w:rsidP="00157BAE">
            <w:pPr>
              <w:spacing w:line="240" w:lineRule="auto"/>
              <w:rPr>
                <w:rFonts w:ascii="Times New Roman" w:hAnsi="Times New Roman"/>
                <w:sz w:val="20"/>
                <w:szCs w:val="20"/>
              </w:rPr>
            </w:pPr>
            <w:r w:rsidRPr="00B84522">
              <w:rPr>
                <w:rFonts w:ascii="Times New Roman" w:hAnsi="Times New Roman"/>
                <w:sz w:val="20"/>
                <w:szCs w:val="20"/>
              </w:rPr>
              <w:t>О3-8</w:t>
            </w:r>
          </w:p>
        </w:tc>
        <w:tc>
          <w:tcPr>
            <w:tcW w:w="1692" w:type="dxa"/>
            <w:vAlign w:val="center"/>
          </w:tcPr>
          <w:p w14:paraId="386A6007" w14:textId="77777777" w:rsidR="00157BAE" w:rsidRPr="00B84522" w:rsidRDefault="00157BAE" w:rsidP="00157BAE">
            <w:pPr>
              <w:pStyle w:val="ListDash"/>
              <w:rPr>
                <w:sz w:val="20"/>
                <w:lang w:val="bg-BG"/>
              </w:rPr>
            </w:pPr>
            <w:r w:rsidRPr="00B84522">
              <w:rPr>
                <w:sz w:val="20"/>
                <w:lang w:val="bg-BG"/>
              </w:rPr>
              <w:t xml:space="preserve">Обучени магистрати, съдебни </w:t>
            </w:r>
            <w:r w:rsidRPr="00B84522">
              <w:rPr>
                <w:sz w:val="20"/>
                <w:lang w:val="bg-BG"/>
              </w:rPr>
              <w:lastRenderedPageBreak/>
              <w:t>служители, служители на разследващи органи съгласно НПК</w:t>
            </w:r>
            <w:r w:rsidRPr="00B84522" w:rsidDel="00B26939">
              <w:rPr>
                <w:sz w:val="20"/>
                <w:lang w:val="bg-BG"/>
              </w:rPr>
              <w:t xml:space="preserve"> </w:t>
            </w:r>
          </w:p>
        </w:tc>
        <w:tc>
          <w:tcPr>
            <w:tcW w:w="1956" w:type="dxa"/>
          </w:tcPr>
          <w:p w14:paraId="6B45B546" w14:textId="05EEA585" w:rsidR="00157BAE" w:rsidRDefault="00157BAE" w:rsidP="00157BAE">
            <w:pPr>
              <w:spacing w:line="240" w:lineRule="auto"/>
              <w:rPr>
                <w:rFonts w:ascii="Times New Roman" w:eastAsia="Times New Roman" w:hAnsi="Times New Roman"/>
                <w:sz w:val="20"/>
                <w:szCs w:val="20"/>
              </w:rPr>
            </w:pPr>
            <w:r>
              <w:rPr>
                <w:rFonts w:ascii="Times New Roman" w:eastAsia="Times New Roman" w:hAnsi="Times New Roman"/>
                <w:sz w:val="20"/>
                <w:szCs w:val="20"/>
              </w:rPr>
              <w:lastRenderedPageBreak/>
              <w:t>За целите на индикатора</w:t>
            </w:r>
            <w:r w:rsidRPr="0025364D">
              <w:rPr>
                <w:rFonts w:ascii="Times New Roman" w:eastAsia="Times New Roman" w:hAnsi="Times New Roman"/>
                <w:sz w:val="20"/>
                <w:szCs w:val="20"/>
              </w:rPr>
              <w:t xml:space="preserve"> магистрати, </w:t>
            </w:r>
            <w:r w:rsidRPr="0025364D">
              <w:rPr>
                <w:rFonts w:ascii="Times New Roman" w:eastAsia="Times New Roman" w:hAnsi="Times New Roman"/>
                <w:sz w:val="20"/>
                <w:szCs w:val="20"/>
              </w:rPr>
              <w:lastRenderedPageBreak/>
              <w:t xml:space="preserve">съдебни служители, служители на разследващи органи съгласно НПК </w:t>
            </w:r>
            <w:r>
              <w:rPr>
                <w:rFonts w:ascii="Times New Roman" w:eastAsia="Times New Roman" w:hAnsi="Times New Roman"/>
                <w:sz w:val="20"/>
                <w:szCs w:val="20"/>
              </w:rPr>
              <w:t>са:</w:t>
            </w:r>
          </w:p>
          <w:p w14:paraId="5A442532" w14:textId="5E2BD8CA" w:rsidR="00157BAE" w:rsidRPr="00F740AC" w:rsidRDefault="00157BAE" w:rsidP="00157BAE">
            <w:pPr>
              <w:pStyle w:val="ListParagraph"/>
              <w:numPr>
                <w:ilvl w:val="0"/>
                <w:numId w:val="22"/>
              </w:numPr>
              <w:spacing w:line="240" w:lineRule="auto"/>
              <w:rPr>
                <w:rFonts w:ascii="Times New Roman" w:eastAsia="Times New Roman" w:hAnsi="Times New Roman"/>
                <w:sz w:val="20"/>
                <w:szCs w:val="20"/>
              </w:rPr>
            </w:pPr>
            <w:r w:rsidRPr="00F740AC">
              <w:rPr>
                <w:rFonts w:ascii="Times New Roman" w:eastAsia="Times New Roman" w:hAnsi="Times New Roman"/>
                <w:sz w:val="20"/>
                <w:szCs w:val="20"/>
              </w:rPr>
              <w:t>магистрати (съдии, прокурори и следователи);</w:t>
            </w:r>
          </w:p>
          <w:p w14:paraId="241077C7" w14:textId="26245100" w:rsidR="00157BAE" w:rsidRPr="00C93487" w:rsidRDefault="00157BAE" w:rsidP="00157BAE">
            <w:pPr>
              <w:pStyle w:val="ListParagraph"/>
              <w:numPr>
                <w:ilvl w:val="0"/>
                <w:numId w:val="21"/>
              </w:numPr>
              <w:spacing w:line="240" w:lineRule="auto"/>
              <w:rPr>
                <w:rFonts w:ascii="Times New Roman" w:eastAsia="Times New Roman" w:hAnsi="Times New Roman"/>
                <w:sz w:val="20"/>
                <w:szCs w:val="20"/>
              </w:rPr>
            </w:pPr>
            <w:r w:rsidRPr="00C93487">
              <w:rPr>
                <w:rFonts w:ascii="Times New Roman" w:eastAsia="Times New Roman" w:hAnsi="Times New Roman"/>
                <w:sz w:val="20"/>
                <w:szCs w:val="20"/>
              </w:rPr>
              <w:t xml:space="preserve">членове на Висшия съдебен съвет, главния инспектор и инспектори от Инспектората към Висшия съдебен съвет;  </w:t>
            </w:r>
          </w:p>
          <w:p w14:paraId="34FEA21F" w14:textId="5328AFDF" w:rsidR="00157BAE" w:rsidRPr="00F740AC" w:rsidRDefault="00157BAE" w:rsidP="00157BAE">
            <w:pPr>
              <w:pStyle w:val="ListParagraph"/>
              <w:numPr>
                <w:ilvl w:val="0"/>
                <w:numId w:val="21"/>
              </w:numPr>
              <w:spacing w:line="240" w:lineRule="auto"/>
              <w:rPr>
                <w:rFonts w:ascii="Times New Roman" w:eastAsia="Times New Roman" w:hAnsi="Times New Roman"/>
                <w:sz w:val="20"/>
                <w:szCs w:val="20"/>
              </w:rPr>
            </w:pPr>
            <w:r w:rsidRPr="00F740AC">
              <w:rPr>
                <w:rFonts w:ascii="Times New Roman" w:eastAsia="Times New Roman" w:hAnsi="Times New Roman"/>
                <w:sz w:val="20"/>
                <w:szCs w:val="20"/>
              </w:rPr>
              <w:t>лица, подпомагащи съдебния процес (държавни съдебни изпълнители, съдии по вписванията, съдебни помощници, прокурорски помощници, съдебни служители, вещи лица, съдебни заседатели, адвокати);</w:t>
            </w:r>
          </w:p>
          <w:p w14:paraId="279E4BEA" w14:textId="415D73A8" w:rsidR="00157BAE" w:rsidRPr="00F740AC" w:rsidRDefault="00157BAE" w:rsidP="00157BAE">
            <w:pPr>
              <w:pStyle w:val="ListParagraph"/>
              <w:numPr>
                <w:ilvl w:val="0"/>
                <w:numId w:val="21"/>
              </w:numPr>
              <w:spacing w:line="240" w:lineRule="auto"/>
              <w:rPr>
                <w:rFonts w:ascii="Times New Roman" w:eastAsia="Times New Roman" w:hAnsi="Times New Roman"/>
                <w:sz w:val="20"/>
                <w:szCs w:val="20"/>
              </w:rPr>
            </w:pPr>
            <w:r w:rsidRPr="00F740AC">
              <w:rPr>
                <w:rFonts w:ascii="Times New Roman" w:eastAsia="Times New Roman" w:hAnsi="Times New Roman"/>
                <w:sz w:val="20"/>
                <w:szCs w:val="20"/>
              </w:rPr>
              <w:lastRenderedPageBreak/>
              <w:t xml:space="preserve">служители и длъжностни лица в сектор Правосъдие, подпомагащи съдебната система (инспектори от Инспектората към министъра на правосъдието и на други служители от Министерството на </w:t>
            </w:r>
            <w:proofErr w:type="spellStart"/>
            <w:r w:rsidRPr="00F740AC">
              <w:rPr>
                <w:rFonts w:ascii="Times New Roman" w:eastAsia="Times New Roman" w:hAnsi="Times New Roman"/>
                <w:sz w:val="20"/>
                <w:szCs w:val="20"/>
              </w:rPr>
              <w:t>правосъдиетои</w:t>
            </w:r>
            <w:proofErr w:type="spellEnd"/>
            <w:r w:rsidRPr="00F740AC">
              <w:rPr>
                <w:rFonts w:ascii="Times New Roman" w:eastAsia="Times New Roman" w:hAnsi="Times New Roman"/>
                <w:sz w:val="20"/>
                <w:szCs w:val="20"/>
              </w:rPr>
              <w:t xml:space="preserve"> нотариуси);</w:t>
            </w:r>
          </w:p>
          <w:p w14:paraId="7EA4A5AA" w14:textId="392ACA6D" w:rsidR="00157BAE" w:rsidRPr="00F740AC" w:rsidRDefault="00157BAE" w:rsidP="00157BAE">
            <w:pPr>
              <w:pStyle w:val="ListParagraph"/>
              <w:numPr>
                <w:ilvl w:val="0"/>
                <w:numId w:val="21"/>
              </w:numPr>
              <w:spacing w:line="240" w:lineRule="auto"/>
              <w:rPr>
                <w:rFonts w:ascii="Times New Roman" w:eastAsia="Times New Roman" w:hAnsi="Times New Roman"/>
                <w:sz w:val="20"/>
                <w:szCs w:val="20"/>
              </w:rPr>
            </w:pPr>
            <w:r w:rsidRPr="00F740AC">
              <w:rPr>
                <w:rFonts w:ascii="Times New Roman" w:eastAsia="Times New Roman" w:hAnsi="Times New Roman"/>
                <w:sz w:val="20"/>
                <w:szCs w:val="20"/>
              </w:rPr>
              <w:t>разследващи органи, съгласно НПК.</w:t>
            </w:r>
          </w:p>
          <w:p w14:paraId="708E172B" w14:textId="77777777" w:rsidR="00157BAE" w:rsidRPr="00CF0563" w:rsidRDefault="00157BAE" w:rsidP="00157BAE">
            <w:pPr>
              <w:pStyle w:val="ListParagraph"/>
              <w:numPr>
                <w:ilvl w:val="0"/>
                <w:numId w:val="21"/>
              </w:numPr>
              <w:spacing w:line="240" w:lineRule="auto"/>
              <w:rPr>
                <w:rFonts w:ascii="Times New Roman" w:hAnsi="Times New Roman"/>
                <w:sz w:val="20"/>
              </w:rPr>
            </w:pPr>
            <w:r w:rsidRPr="00C93487">
              <w:rPr>
                <w:rFonts w:ascii="Times New Roman" w:hAnsi="Times New Roman"/>
                <w:sz w:val="20"/>
              </w:rPr>
              <w:t>други лица, за които със закон или акт на Министерския съвет на основание чл. 249, ал. 2 от Закона за съдебната власт на Националния институт на правосъдието е възложено да обучава</w:t>
            </w:r>
            <w:r>
              <w:rPr>
                <w:rFonts w:ascii="Times New Roman" w:hAnsi="Times New Roman"/>
                <w:sz w:val="20"/>
              </w:rPr>
              <w:t>;</w:t>
            </w:r>
          </w:p>
          <w:p w14:paraId="63F2AC9B" w14:textId="5D99E830" w:rsidR="00157BAE" w:rsidRPr="00C93487" w:rsidRDefault="00157BAE" w:rsidP="00157BAE">
            <w:pPr>
              <w:pStyle w:val="ListParagraph"/>
              <w:numPr>
                <w:ilvl w:val="0"/>
                <w:numId w:val="21"/>
              </w:numPr>
              <w:spacing w:line="240" w:lineRule="auto"/>
              <w:rPr>
                <w:rFonts w:ascii="Times New Roman" w:eastAsia="Times New Roman" w:hAnsi="Times New Roman"/>
                <w:sz w:val="20"/>
                <w:szCs w:val="20"/>
              </w:rPr>
            </w:pPr>
            <w:r w:rsidRPr="00B84522">
              <w:rPr>
                <w:rFonts w:ascii="Times New Roman" w:eastAsia="Times New Roman" w:hAnsi="Times New Roman"/>
                <w:sz w:val="20"/>
                <w:szCs w:val="20"/>
              </w:rPr>
              <w:lastRenderedPageBreak/>
              <w:t>служители на администрацията и контролните органи, когато тяхната експертиза и компетентност е от ключово значение за съдебната система.</w:t>
            </w:r>
          </w:p>
        </w:tc>
        <w:tc>
          <w:tcPr>
            <w:tcW w:w="3373" w:type="dxa"/>
          </w:tcPr>
          <w:p w14:paraId="6FD49BC2" w14:textId="6FF00FA0" w:rsidR="00157BAE" w:rsidRPr="009D4007" w:rsidRDefault="00157BAE" w:rsidP="00157BAE">
            <w:pPr>
              <w:spacing w:line="240" w:lineRule="auto"/>
              <w:rPr>
                <w:rFonts w:ascii="Times New Roman" w:hAnsi="Times New Roman"/>
                <w:sz w:val="20"/>
              </w:rPr>
            </w:pPr>
            <w:r>
              <w:rPr>
                <w:rFonts w:ascii="Times New Roman" w:eastAsia="Times New Roman" w:hAnsi="Times New Roman"/>
                <w:sz w:val="20"/>
                <w:szCs w:val="20"/>
              </w:rPr>
              <w:lastRenderedPageBreak/>
              <w:t>Отчита се броят м</w:t>
            </w:r>
            <w:r w:rsidRPr="0025364D">
              <w:rPr>
                <w:rFonts w:ascii="Times New Roman" w:eastAsia="Times New Roman" w:hAnsi="Times New Roman"/>
                <w:sz w:val="20"/>
                <w:szCs w:val="20"/>
              </w:rPr>
              <w:t>агистрати</w:t>
            </w:r>
            <w:r>
              <w:rPr>
                <w:rFonts w:ascii="Times New Roman" w:eastAsia="Times New Roman" w:hAnsi="Times New Roman"/>
                <w:sz w:val="20"/>
                <w:szCs w:val="20"/>
              </w:rPr>
              <w:t xml:space="preserve">; </w:t>
            </w:r>
            <w:r w:rsidRPr="009D4007">
              <w:rPr>
                <w:rFonts w:ascii="Times New Roman" w:eastAsia="Times New Roman" w:hAnsi="Times New Roman"/>
                <w:sz w:val="20"/>
                <w:szCs w:val="20"/>
              </w:rPr>
              <w:t xml:space="preserve">членове на Висшия съдебен съвет, главния инспектор и инспектори от </w:t>
            </w:r>
            <w:r w:rsidRPr="009D4007">
              <w:rPr>
                <w:rFonts w:ascii="Times New Roman" w:eastAsia="Times New Roman" w:hAnsi="Times New Roman"/>
                <w:sz w:val="20"/>
                <w:szCs w:val="20"/>
              </w:rPr>
              <w:lastRenderedPageBreak/>
              <w:t>Инспектората към Висшия съдебен съвет</w:t>
            </w:r>
            <w:r>
              <w:rPr>
                <w:rFonts w:ascii="Times New Roman" w:eastAsia="Times New Roman" w:hAnsi="Times New Roman"/>
                <w:sz w:val="20"/>
                <w:szCs w:val="20"/>
              </w:rPr>
              <w:t>;</w:t>
            </w:r>
            <w:r w:rsidRPr="009D4007">
              <w:rPr>
                <w:rFonts w:ascii="Times New Roman" w:eastAsia="Times New Roman" w:hAnsi="Times New Roman"/>
                <w:sz w:val="20"/>
                <w:szCs w:val="20"/>
              </w:rPr>
              <w:t xml:space="preserve"> </w:t>
            </w:r>
            <w:r>
              <w:rPr>
                <w:rFonts w:ascii="Times New Roman" w:eastAsia="Times New Roman" w:hAnsi="Times New Roman"/>
                <w:sz w:val="20"/>
                <w:szCs w:val="20"/>
              </w:rPr>
              <w:t>лица, подпомагащи съдебния процес;</w:t>
            </w:r>
            <w:r w:rsidRPr="00533094">
              <w:rPr>
                <w:rFonts w:ascii="Times New Roman" w:eastAsia="Times New Roman" w:hAnsi="Times New Roman"/>
                <w:sz w:val="20"/>
                <w:szCs w:val="20"/>
                <w:lang w:val="ru-RU"/>
              </w:rPr>
              <w:t xml:space="preserve"> </w:t>
            </w:r>
            <w:r w:rsidRPr="0025364D">
              <w:rPr>
                <w:rFonts w:ascii="Times New Roman" w:eastAsia="Times New Roman" w:hAnsi="Times New Roman"/>
                <w:sz w:val="20"/>
                <w:szCs w:val="20"/>
              </w:rPr>
              <w:t>служители</w:t>
            </w:r>
            <w:r>
              <w:rPr>
                <w:rFonts w:ascii="Times New Roman" w:eastAsia="Times New Roman" w:hAnsi="Times New Roman"/>
                <w:sz w:val="20"/>
                <w:szCs w:val="20"/>
              </w:rPr>
              <w:t xml:space="preserve"> и длъжностни лица в сектор „Правосъдие“</w:t>
            </w:r>
            <w:r w:rsidRPr="0025364D">
              <w:rPr>
                <w:rFonts w:ascii="Times New Roman" w:eastAsia="Times New Roman" w:hAnsi="Times New Roman"/>
                <w:sz w:val="20"/>
                <w:szCs w:val="20"/>
              </w:rPr>
              <w:t>,</w:t>
            </w:r>
            <w:r>
              <w:rPr>
                <w:rFonts w:ascii="Times New Roman" w:eastAsia="Times New Roman" w:hAnsi="Times New Roman"/>
                <w:sz w:val="20"/>
                <w:szCs w:val="20"/>
              </w:rPr>
              <w:t xml:space="preserve"> подпомагащи съдебната система; </w:t>
            </w:r>
            <w:r w:rsidRPr="0025364D">
              <w:rPr>
                <w:rFonts w:ascii="Times New Roman" w:eastAsia="Times New Roman" w:hAnsi="Times New Roman"/>
                <w:sz w:val="20"/>
                <w:szCs w:val="20"/>
              </w:rPr>
              <w:t xml:space="preserve"> разследващи органи </w:t>
            </w:r>
            <w:r>
              <w:rPr>
                <w:rFonts w:ascii="Times New Roman" w:eastAsia="Times New Roman" w:hAnsi="Times New Roman"/>
                <w:sz w:val="20"/>
                <w:szCs w:val="20"/>
              </w:rPr>
              <w:t xml:space="preserve">по </w:t>
            </w:r>
            <w:r w:rsidRPr="0025364D">
              <w:rPr>
                <w:rFonts w:ascii="Times New Roman" w:eastAsia="Times New Roman" w:hAnsi="Times New Roman"/>
                <w:sz w:val="20"/>
                <w:szCs w:val="20"/>
              </w:rPr>
              <w:t>НПК</w:t>
            </w:r>
            <w:r w:rsidR="00505225">
              <w:rPr>
                <w:rFonts w:ascii="Times New Roman" w:eastAsia="Times New Roman" w:hAnsi="Times New Roman"/>
                <w:sz w:val="20"/>
                <w:szCs w:val="20"/>
                <w:lang w:val="en-US"/>
              </w:rPr>
              <w:t xml:space="preserve">; </w:t>
            </w:r>
            <w:r w:rsidRPr="00C93487">
              <w:rPr>
                <w:rFonts w:ascii="Times New Roman" w:hAnsi="Times New Roman"/>
                <w:sz w:val="20"/>
              </w:rPr>
              <w:t>други лица, за които със закон или акт на Министерския съвет на основание чл. 249, ал. 2 от Закона за съдебната власт на Националния институт на прав</w:t>
            </w:r>
            <w:r>
              <w:rPr>
                <w:rFonts w:ascii="Times New Roman" w:hAnsi="Times New Roman"/>
                <w:sz w:val="20"/>
              </w:rPr>
              <w:t>осъдието е възложено да обучава;</w:t>
            </w:r>
            <w:r w:rsidRPr="00B84522">
              <w:rPr>
                <w:rFonts w:ascii="Times New Roman" w:hAnsi="Times New Roman"/>
                <w:sz w:val="20"/>
              </w:rPr>
              <w:t xml:space="preserve">  служители на администрацията и контролните органи,</w:t>
            </w:r>
            <w:r>
              <w:rPr>
                <w:rFonts w:ascii="Times New Roman" w:hAnsi="Times New Roman"/>
                <w:sz w:val="20"/>
              </w:rPr>
              <w:t xml:space="preserve"> </w:t>
            </w:r>
            <w:r w:rsidRPr="0025364D">
              <w:rPr>
                <w:rFonts w:ascii="Times New Roman" w:eastAsia="Times New Roman" w:hAnsi="Times New Roman"/>
                <w:sz w:val="20"/>
                <w:szCs w:val="20"/>
              </w:rPr>
              <w:t xml:space="preserve">преминали през обучения. </w:t>
            </w:r>
          </w:p>
          <w:p w14:paraId="4A685F6E" w14:textId="1668B431" w:rsidR="00157BAE" w:rsidRPr="0025364D" w:rsidRDefault="00157BAE" w:rsidP="00157BAE">
            <w:pPr>
              <w:spacing w:line="240" w:lineRule="auto"/>
              <w:rPr>
                <w:rFonts w:ascii="Times New Roman" w:eastAsia="Times New Roman" w:hAnsi="Times New Roman"/>
                <w:sz w:val="20"/>
                <w:szCs w:val="20"/>
              </w:rPr>
            </w:pPr>
            <w:r>
              <w:rPr>
                <w:rFonts w:ascii="Times New Roman" w:eastAsia="Times New Roman" w:hAnsi="Times New Roman"/>
                <w:sz w:val="20"/>
                <w:szCs w:val="20"/>
              </w:rPr>
              <w:t xml:space="preserve">Едно лице </w:t>
            </w:r>
            <w:r w:rsidRPr="0025364D">
              <w:rPr>
                <w:rFonts w:ascii="Times New Roman" w:eastAsia="Times New Roman" w:hAnsi="Times New Roman"/>
                <w:sz w:val="20"/>
                <w:szCs w:val="20"/>
              </w:rPr>
              <w:t>е възможно да е преминал</w:t>
            </w:r>
            <w:r>
              <w:rPr>
                <w:rFonts w:ascii="Times New Roman" w:eastAsia="Times New Roman" w:hAnsi="Times New Roman"/>
                <w:sz w:val="20"/>
                <w:szCs w:val="20"/>
              </w:rPr>
              <w:t>о</w:t>
            </w:r>
            <w:r w:rsidRPr="0025364D">
              <w:rPr>
                <w:rFonts w:ascii="Times New Roman" w:eastAsia="Times New Roman" w:hAnsi="Times New Roman"/>
                <w:sz w:val="20"/>
                <w:szCs w:val="20"/>
              </w:rPr>
              <w:t xml:space="preserve"> през повече от едно обучение. </w:t>
            </w:r>
          </w:p>
          <w:p w14:paraId="2121E5D7" w14:textId="679467EE" w:rsidR="00157BAE" w:rsidRPr="0025364D" w:rsidRDefault="00157BAE" w:rsidP="00157BAE">
            <w:pPr>
              <w:spacing w:line="240" w:lineRule="auto"/>
              <w:rPr>
                <w:rFonts w:ascii="Times New Roman" w:eastAsia="Times New Roman" w:hAnsi="Times New Roman"/>
                <w:sz w:val="20"/>
                <w:szCs w:val="20"/>
              </w:rPr>
            </w:pPr>
            <w:r w:rsidRPr="0025364D">
              <w:rPr>
                <w:rFonts w:ascii="Times New Roman" w:eastAsia="Times New Roman" w:hAnsi="Times New Roman"/>
                <w:sz w:val="20"/>
                <w:szCs w:val="20"/>
              </w:rPr>
              <w:t>Отчита се броя на преминатите обучения. Когато, например, ед</w:t>
            </w:r>
            <w:r>
              <w:rPr>
                <w:rFonts w:ascii="Times New Roman" w:eastAsia="Times New Roman" w:hAnsi="Times New Roman"/>
                <w:sz w:val="20"/>
                <w:szCs w:val="20"/>
              </w:rPr>
              <w:t>но</w:t>
            </w:r>
            <w:r w:rsidRPr="0025364D">
              <w:rPr>
                <w:rFonts w:ascii="Times New Roman" w:eastAsia="Times New Roman" w:hAnsi="Times New Roman"/>
                <w:sz w:val="20"/>
                <w:szCs w:val="20"/>
              </w:rPr>
              <w:t xml:space="preserve"> </w:t>
            </w:r>
            <w:r>
              <w:rPr>
                <w:rFonts w:ascii="Times New Roman" w:eastAsia="Times New Roman" w:hAnsi="Times New Roman"/>
                <w:sz w:val="20"/>
                <w:szCs w:val="20"/>
              </w:rPr>
              <w:t xml:space="preserve">лице </w:t>
            </w:r>
            <w:r w:rsidRPr="0025364D">
              <w:rPr>
                <w:rFonts w:ascii="Times New Roman" w:eastAsia="Times New Roman" w:hAnsi="Times New Roman"/>
                <w:sz w:val="20"/>
                <w:szCs w:val="20"/>
              </w:rPr>
              <w:t>е преминал</w:t>
            </w:r>
            <w:r>
              <w:rPr>
                <w:rFonts w:ascii="Times New Roman" w:eastAsia="Times New Roman" w:hAnsi="Times New Roman"/>
                <w:sz w:val="20"/>
                <w:szCs w:val="20"/>
              </w:rPr>
              <w:t>о</w:t>
            </w:r>
            <w:r w:rsidRPr="0025364D">
              <w:rPr>
                <w:rFonts w:ascii="Times New Roman" w:eastAsia="Times New Roman" w:hAnsi="Times New Roman"/>
                <w:sz w:val="20"/>
                <w:szCs w:val="20"/>
              </w:rPr>
              <w:t xml:space="preserve"> три обучения, стойността на индикатора е три.</w:t>
            </w:r>
          </w:p>
          <w:p w14:paraId="2C7B2BA5" w14:textId="77777777" w:rsidR="00157BAE" w:rsidRPr="0025364D" w:rsidRDefault="00157BAE" w:rsidP="00157BAE">
            <w:pPr>
              <w:spacing w:line="240" w:lineRule="auto"/>
              <w:rPr>
                <w:rFonts w:ascii="Times New Roman" w:eastAsia="Times New Roman" w:hAnsi="Times New Roman"/>
                <w:sz w:val="20"/>
                <w:szCs w:val="20"/>
              </w:rPr>
            </w:pPr>
            <w:r w:rsidRPr="0025364D">
              <w:rPr>
                <w:rFonts w:ascii="Times New Roman" w:hAnsi="Times New Roman"/>
                <w:sz w:val="20"/>
                <w:szCs w:val="20"/>
              </w:rPr>
              <w:t>Индикаторът се изчислява с натрупване.</w:t>
            </w:r>
          </w:p>
        </w:tc>
        <w:tc>
          <w:tcPr>
            <w:tcW w:w="596" w:type="dxa"/>
          </w:tcPr>
          <w:p w14:paraId="0C4617CF" w14:textId="77777777" w:rsidR="00157BAE" w:rsidRPr="002B4ABB" w:rsidRDefault="00157BAE" w:rsidP="00157BAE">
            <w:pPr>
              <w:spacing w:line="240" w:lineRule="auto"/>
              <w:rPr>
                <w:rFonts w:ascii="Times New Roman" w:hAnsi="Times New Roman"/>
                <w:sz w:val="20"/>
                <w:szCs w:val="20"/>
              </w:rPr>
            </w:pPr>
            <w:r w:rsidRPr="0025364D">
              <w:rPr>
                <w:rFonts w:ascii="Times New Roman" w:hAnsi="Times New Roman"/>
                <w:sz w:val="20"/>
                <w:szCs w:val="20"/>
              </w:rPr>
              <w:lastRenderedPageBreak/>
              <w:t>Брой</w:t>
            </w:r>
          </w:p>
        </w:tc>
        <w:tc>
          <w:tcPr>
            <w:tcW w:w="596" w:type="dxa"/>
          </w:tcPr>
          <w:p w14:paraId="780C22E2" w14:textId="77777777" w:rsidR="00157BAE" w:rsidRPr="002B4ABB" w:rsidRDefault="00157BAE" w:rsidP="00157BAE">
            <w:pPr>
              <w:spacing w:line="240" w:lineRule="auto"/>
              <w:rPr>
                <w:rFonts w:ascii="Times New Roman" w:hAnsi="Times New Roman"/>
                <w:sz w:val="20"/>
                <w:szCs w:val="20"/>
              </w:rPr>
            </w:pPr>
          </w:p>
        </w:tc>
        <w:tc>
          <w:tcPr>
            <w:tcW w:w="1022" w:type="dxa"/>
          </w:tcPr>
          <w:p w14:paraId="04A32B45" w14:textId="77777777" w:rsidR="00157BAE" w:rsidRPr="0025364D" w:rsidRDefault="00157BAE" w:rsidP="00157BAE">
            <w:pPr>
              <w:pStyle w:val="ListDash"/>
              <w:rPr>
                <w:sz w:val="20"/>
                <w:lang w:val="bg-BG"/>
              </w:rPr>
            </w:pPr>
            <w:r w:rsidRPr="0025364D">
              <w:rPr>
                <w:sz w:val="20"/>
                <w:lang w:val="bg-BG"/>
              </w:rPr>
              <w:t>4 000/ 25 000</w:t>
            </w:r>
          </w:p>
        </w:tc>
        <w:tc>
          <w:tcPr>
            <w:tcW w:w="850" w:type="dxa"/>
          </w:tcPr>
          <w:p w14:paraId="02BFB097" w14:textId="77777777" w:rsidR="00157BAE" w:rsidRPr="0043293D" w:rsidRDefault="00157BAE" w:rsidP="00157BAE">
            <w:pPr>
              <w:spacing w:line="240" w:lineRule="auto"/>
              <w:rPr>
                <w:rFonts w:ascii="Times New Roman" w:hAnsi="Times New Roman"/>
                <w:sz w:val="20"/>
                <w:szCs w:val="20"/>
              </w:rPr>
            </w:pPr>
            <w:r w:rsidRPr="00E62D37">
              <w:rPr>
                <w:rFonts w:ascii="Times New Roman" w:hAnsi="Times New Roman"/>
                <w:sz w:val="20"/>
                <w:szCs w:val="20"/>
              </w:rPr>
              <w:t>Ежегодно</w:t>
            </w:r>
          </w:p>
        </w:tc>
        <w:tc>
          <w:tcPr>
            <w:tcW w:w="1418" w:type="dxa"/>
          </w:tcPr>
          <w:p w14:paraId="0EE63F04" w14:textId="77777777" w:rsidR="00157BAE" w:rsidRPr="002B4ABB" w:rsidRDefault="00157BAE" w:rsidP="00157BAE">
            <w:pPr>
              <w:spacing w:line="240" w:lineRule="auto"/>
              <w:rPr>
                <w:rFonts w:ascii="Times New Roman" w:hAnsi="Times New Roman"/>
                <w:sz w:val="20"/>
                <w:szCs w:val="20"/>
              </w:rPr>
            </w:pPr>
            <w:r w:rsidRPr="00AC1603">
              <w:rPr>
                <w:rFonts w:ascii="Times New Roman" w:hAnsi="Times New Roman"/>
                <w:sz w:val="20"/>
                <w:szCs w:val="20"/>
              </w:rPr>
              <w:t>Рамка за изпълнение</w:t>
            </w:r>
          </w:p>
        </w:tc>
        <w:tc>
          <w:tcPr>
            <w:tcW w:w="791" w:type="dxa"/>
          </w:tcPr>
          <w:p w14:paraId="320C2BBD" w14:textId="2AF0D252" w:rsidR="00157BAE" w:rsidRPr="0025364D" w:rsidRDefault="00157BAE" w:rsidP="00157BAE">
            <w:pPr>
              <w:pStyle w:val="ListDash"/>
              <w:rPr>
                <w:sz w:val="20"/>
                <w:lang w:val="bg-BG"/>
              </w:rPr>
            </w:pPr>
            <w:r>
              <w:rPr>
                <w:sz w:val="20"/>
                <w:lang w:val="bg-BG"/>
              </w:rPr>
              <w:t>Д</w:t>
            </w:r>
            <w:r w:rsidRPr="002B4ABB">
              <w:rPr>
                <w:sz w:val="20"/>
                <w:lang w:val="bg-BG"/>
              </w:rPr>
              <w:t>оклади на бенеф</w:t>
            </w:r>
            <w:r w:rsidRPr="002B4ABB">
              <w:rPr>
                <w:sz w:val="20"/>
                <w:lang w:val="bg-BG"/>
              </w:rPr>
              <w:lastRenderedPageBreak/>
              <w:t>ициенти, ИСУН, и мониторинг от УО</w:t>
            </w:r>
          </w:p>
        </w:tc>
        <w:tc>
          <w:tcPr>
            <w:tcW w:w="851" w:type="dxa"/>
          </w:tcPr>
          <w:p w14:paraId="17F6AD61"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lastRenderedPageBreak/>
              <w:t>Високо</w:t>
            </w:r>
          </w:p>
        </w:tc>
        <w:tc>
          <w:tcPr>
            <w:tcW w:w="709" w:type="dxa"/>
          </w:tcPr>
          <w:p w14:paraId="6D663329" w14:textId="43640A93" w:rsidR="00157BAE" w:rsidRPr="004C0F63" w:rsidRDefault="00157BAE" w:rsidP="00157BAE">
            <w:pPr>
              <w:spacing w:line="240" w:lineRule="auto"/>
              <w:rPr>
                <w:rFonts w:ascii="Times New Roman" w:hAnsi="Times New Roman"/>
                <w:sz w:val="20"/>
                <w:szCs w:val="20"/>
              </w:rPr>
            </w:pPr>
            <w:r w:rsidRPr="002B4ABB">
              <w:rPr>
                <w:rFonts w:ascii="Times New Roman" w:hAnsi="Times New Roman"/>
                <w:sz w:val="20"/>
                <w:szCs w:val="20"/>
              </w:rPr>
              <w:t>НИП</w:t>
            </w:r>
            <w:r>
              <w:rPr>
                <w:rFonts w:ascii="Times New Roman" w:hAnsi="Times New Roman"/>
                <w:sz w:val="20"/>
                <w:szCs w:val="20"/>
                <w:lang w:val="en-US"/>
              </w:rPr>
              <w:t>,</w:t>
            </w:r>
            <w:r w:rsidRPr="002B4ABB">
              <w:rPr>
                <w:rFonts w:ascii="Times New Roman" w:hAnsi="Times New Roman"/>
                <w:sz w:val="20"/>
                <w:szCs w:val="20"/>
              </w:rPr>
              <w:t>УО</w:t>
            </w:r>
            <w:r>
              <w:rPr>
                <w:rFonts w:ascii="Times New Roman" w:hAnsi="Times New Roman"/>
                <w:sz w:val="20"/>
                <w:szCs w:val="20"/>
                <w:lang w:val="en-US"/>
              </w:rPr>
              <w:t xml:space="preserve">, </w:t>
            </w:r>
            <w:r w:rsidRPr="004C0F63">
              <w:rPr>
                <w:rFonts w:ascii="Times New Roman" w:hAnsi="Times New Roman"/>
                <w:sz w:val="20"/>
                <w:szCs w:val="20"/>
                <w:lang w:val="en-US"/>
              </w:rPr>
              <w:t xml:space="preserve">МП, </w:t>
            </w:r>
            <w:r w:rsidRPr="004C0F63">
              <w:rPr>
                <w:rFonts w:ascii="Times New Roman" w:hAnsi="Times New Roman"/>
                <w:sz w:val="20"/>
                <w:szCs w:val="20"/>
                <w:lang w:val="en-US"/>
              </w:rPr>
              <w:lastRenderedPageBreak/>
              <w:t>ВСС</w:t>
            </w:r>
            <w:r>
              <w:rPr>
                <w:rFonts w:ascii="Times New Roman" w:hAnsi="Times New Roman"/>
                <w:sz w:val="20"/>
                <w:szCs w:val="20"/>
                <w:lang w:val="en-US"/>
              </w:rPr>
              <w:t>,</w:t>
            </w:r>
            <w:r w:rsidRPr="004C0F63">
              <w:rPr>
                <w:rFonts w:ascii="Times New Roman" w:hAnsi="Times New Roman"/>
                <w:sz w:val="20"/>
                <w:szCs w:val="20"/>
                <w:lang w:val="en-US"/>
              </w:rPr>
              <w:t xml:space="preserve"> и </w:t>
            </w:r>
            <w:proofErr w:type="spellStart"/>
            <w:r w:rsidRPr="004C0F63">
              <w:rPr>
                <w:rFonts w:ascii="Times New Roman" w:hAnsi="Times New Roman"/>
                <w:sz w:val="20"/>
                <w:szCs w:val="20"/>
                <w:lang w:val="en-US"/>
              </w:rPr>
              <w:t>други</w:t>
            </w:r>
            <w:proofErr w:type="spellEnd"/>
            <w:r w:rsidRPr="004C0F63">
              <w:rPr>
                <w:rFonts w:ascii="Times New Roman" w:hAnsi="Times New Roman"/>
                <w:sz w:val="20"/>
                <w:szCs w:val="20"/>
                <w:lang w:val="en-US"/>
              </w:rPr>
              <w:t xml:space="preserve"> </w:t>
            </w:r>
            <w:proofErr w:type="spellStart"/>
            <w:r w:rsidRPr="004C0F63">
              <w:rPr>
                <w:rFonts w:ascii="Times New Roman" w:hAnsi="Times New Roman"/>
                <w:sz w:val="20"/>
                <w:szCs w:val="20"/>
                <w:lang w:val="en-US"/>
              </w:rPr>
              <w:t>бенефициенти</w:t>
            </w:r>
            <w:proofErr w:type="spellEnd"/>
            <w:r w:rsidRPr="004C0F63">
              <w:rPr>
                <w:rFonts w:ascii="Times New Roman" w:hAnsi="Times New Roman"/>
                <w:sz w:val="20"/>
                <w:szCs w:val="20"/>
                <w:lang w:val="en-US"/>
              </w:rPr>
              <w:t xml:space="preserve">, </w:t>
            </w:r>
            <w:proofErr w:type="spellStart"/>
            <w:r w:rsidRPr="004C0F63">
              <w:rPr>
                <w:rFonts w:ascii="Times New Roman" w:hAnsi="Times New Roman"/>
                <w:sz w:val="20"/>
                <w:szCs w:val="20"/>
                <w:lang w:val="en-US"/>
              </w:rPr>
              <w:t>определени</w:t>
            </w:r>
            <w:proofErr w:type="spellEnd"/>
            <w:r w:rsidRPr="004C0F63">
              <w:rPr>
                <w:rFonts w:ascii="Times New Roman" w:hAnsi="Times New Roman"/>
                <w:sz w:val="20"/>
                <w:szCs w:val="20"/>
                <w:lang w:val="en-US"/>
              </w:rPr>
              <w:t xml:space="preserve"> </w:t>
            </w:r>
            <w:proofErr w:type="spellStart"/>
            <w:r w:rsidRPr="004C0F63">
              <w:rPr>
                <w:rFonts w:ascii="Times New Roman" w:hAnsi="Times New Roman"/>
                <w:sz w:val="20"/>
                <w:szCs w:val="20"/>
                <w:lang w:val="en-US"/>
              </w:rPr>
              <w:t>като</w:t>
            </w:r>
            <w:proofErr w:type="spellEnd"/>
            <w:r w:rsidRPr="004C0F63">
              <w:rPr>
                <w:rFonts w:ascii="Times New Roman" w:hAnsi="Times New Roman"/>
                <w:sz w:val="20"/>
                <w:szCs w:val="20"/>
                <w:lang w:val="en-US"/>
              </w:rPr>
              <w:t xml:space="preserve"> </w:t>
            </w:r>
            <w:proofErr w:type="spellStart"/>
            <w:r w:rsidRPr="004C0F63">
              <w:rPr>
                <w:rFonts w:ascii="Times New Roman" w:hAnsi="Times New Roman"/>
                <w:sz w:val="20"/>
                <w:szCs w:val="20"/>
                <w:lang w:val="en-US"/>
              </w:rPr>
              <w:t>допустими</w:t>
            </w:r>
            <w:proofErr w:type="spellEnd"/>
            <w:r w:rsidRPr="004C0F63">
              <w:rPr>
                <w:rFonts w:ascii="Times New Roman" w:hAnsi="Times New Roman"/>
                <w:sz w:val="20"/>
                <w:szCs w:val="20"/>
                <w:lang w:val="en-US"/>
              </w:rPr>
              <w:t xml:space="preserve"> в </w:t>
            </w:r>
            <w:proofErr w:type="spellStart"/>
            <w:r w:rsidRPr="004C0F63">
              <w:rPr>
                <w:rFonts w:ascii="Times New Roman" w:hAnsi="Times New Roman"/>
                <w:sz w:val="20"/>
                <w:szCs w:val="20"/>
                <w:lang w:val="en-US"/>
              </w:rPr>
              <w:t>критериите</w:t>
            </w:r>
            <w:proofErr w:type="spellEnd"/>
            <w:r w:rsidRPr="004C0F63">
              <w:rPr>
                <w:rFonts w:ascii="Times New Roman" w:hAnsi="Times New Roman"/>
                <w:sz w:val="20"/>
                <w:szCs w:val="20"/>
                <w:lang w:val="en-US"/>
              </w:rPr>
              <w:t xml:space="preserve"> </w:t>
            </w:r>
            <w:proofErr w:type="spellStart"/>
            <w:r w:rsidRPr="004C0F63">
              <w:rPr>
                <w:rFonts w:ascii="Times New Roman" w:hAnsi="Times New Roman"/>
                <w:sz w:val="20"/>
                <w:szCs w:val="20"/>
                <w:lang w:val="en-US"/>
              </w:rPr>
              <w:t>за</w:t>
            </w:r>
            <w:proofErr w:type="spellEnd"/>
            <w:r w:rsidRPr="004C0F63">
              <w:rPr>
                <w:rFonts w:ascii="Times New Roman" w:hAnsi="Times New Roman"/>
                <w:sz w:val="20"/>
                <w:szCs w:val="20"/>
                <w:lang w:val="en-US"/>
              </w:rPr>
              <w:t xml:space="preserve"> </w:t>
            </w:r>
            <w:proofErr w:type="spellStart"/>
            <w:r w:rsidRPr="004C0F63">
              <w:rPr>
                <w:rFonts w:ascii="Times New Roman" w:hAnsi="Times New Roman"/>
                <w:sz w:val="20"/>
                <w:szCs w:val="20"/>
                <w:lang w:val="en-US"/>
              </w:rPr>
              <w:t>подбор</w:t>
            </w:r>
            <w:proofErr w:type="spellEnd"/>
            <w:r w:rsidRPr="004C0F63">
              <w:rPr>
                <w:rFonts w:ascii="Times New Roman" w:hAnsi="Times New Roman"/>
                <w:sz w:val="20"/>
                <w:szCs w:val="20"/>
                <w:lang w:val="en-US"/>
              </w:rPr>
              <w:t xml:space="preserve"> на </w:t>
            </w:r>
            <w:proofErr w:type="spellStart"/>
            <w:r w:rsidRPr="004C0F63">
              <w:rPr>
                <w:rFonts w:ascii="Times New Roman" w:hAnsi="Times New Roman"/>
                <w:sz w:val="20"/>
                <w:szCs w:val="20"/>
                <w:lang w:val="en-US"/>
              </w:rPr>
              <w:t>съответната</w:t>
            </w:r>
            <w:proofErr w:type="spellEnd"/>
            <w:r w:rsidRPr="004C0F63">
              <w:rPr>
                <w:rFonts w:ascii="Times New Roman" w:hAnsi="Times New Roman"/>
                <w:sz w:val="20"/>
                <w:szCs w:val="20"/>
                <w:lang w:val="en-US"/>
              </w:rPr>
              <w:t xml:space="preserve"> </w:t>
            </w:r>
            <w:proofErr w:type="spellStart"/>
            <w:r w:rsidRPr="004C0F63">
              <w:rPr>
                <w:rFonts w:ascii="Times New Roman" w:hAnsi="Times New Roman"/>
                <w:sz w:val="20"/>
                <w:szCs w:val="20"/>
                <w:lang w:val="en-US"/>
              </w:rPr>
              <w:t>процедура</w:t>
            </w:r>
            <w:proofErr w:type="spellEnd"/>
          </w:p>
        </w:tc>
      </w:tr>
      <w:tr w:rsidR="00157BAE" w:rsidRPr="0025364D" w14:paraId="79793AF0" w14:textId="77777777" w:rsidTr="00AC1B59">
        <w:trPr>
          <w:trHeight w:val="302"/>
        </w:trPr>
        <w:tc>
          <w:tcPr>
            <w:tcW w:w="720" w:type="dxa"/>
          </w:tcPr>
          <w:p w14:paraId="29A543AA" w14:textId="77777777" w:rsidR="00157BAE" w:rsidRPr="0025364D" w:rsidRDefault="00157BAE" w:rsidP="00157BAE">
            <w:pPr>
              <w:spacing w:after="240" w:line="240" w:lineRule="auto"/>
              <w:rPr>
                <w:rFonts w:ascii="Times New Roman" w:eastAsia="Times New Roman" w:hAnsi="Times New Roman"/>
                <w:sz w:val="20"/>
                <w:szCs w:val="20"/>
              </w:rPr>
            </w:pPr>
          </w:p>
        </w:tc>
        <w:tc>
          <w:tcPr>
            <w:tcW w:w="13854" w:type="dxa"/>
            <w:gridSpan w:val="11"/>
          </w:tcPr>
          <w:p w14:paraId="17036CFF" w14:textId="5DC3D35A" w:rsidR="00157BAE" w:rsidRPr="002B4ABB" w:rsidRDefault="00157BAE" w:rsidP="00157BAE">
            <w:pPr>
              <w:spacing w:line="240" w:lineRule="auto"/>
              <w:rPr>
                <w:rFonts w:ascii="Times New Roman" w:hAnsi="Times New Roman"/>
                <w:sz w:val="20"/>
                <w:szCs w:val="20"/>
              </w:rPr>
            </w:pPr>
            <w:r w:rsidRPr="0025364D">
              <w:rPr>
                <w:rFonts w:ascii="Times New Roman" w:eastAsia="Times New Roman" w:hAnsi="Times New Roman"/>
                <w:b/>
                <w:sz w:val="20"/>
                <w:szCs w:val="20"/>
                <w:lang w:eastAsia="bg-BG"/>
              </w:rPr>
              <w:t>ПО</w:t>
            </w:r>
            <w:r>
              <w:rPr>
                <w:rFonts w:ascii="Times New Roman" w:eastAsia="Times New Roman" w:hAnsi="Times New Roman"/>
                <w:b/>
                <w:sz w:val="20"/>
                <w:szCs w:val="20"/>
                <w:lang w:eastAsia="bg-BG"/>
              </w:rPr>
              <w:t xml:space="preserve"> </w:t>
            </w:r>
            <w:r w:rsidRPr="0025364D">
              <w:rPr>
                <w:rFonts w:ascii="Times New Roman" w:eastAsia="Times New Roman" w:hAnsi="Times New Roman"/>
                <w:b/>
                <w:sz w:val="20"/>
                <w:szCs w:val="20"/>
                <w:lang w:eastAsia="bg-BG"/>
              </w:rPr>
              <w:t>4</w:t>
            </w:r>
          </w:p>
        </w:tc>
      </w:tr>
      <w:tr w:rsidR="00157BAE" w:rsidRPr="0025364D" w14:paraId="626C91DE" w14:textId="77777777" w:rsidTr="0002152F">
        <w:trPr>
          <w:trHeight w:val="875"/>
        </w:trPr>
        <w:tc>
          <w:tcPr>
            <w:tcW w:w="720" w:type="dxa"/>
          </w:tcPr>
          <w:p w14:paraId="3AD71441" w14:textId="77777777" w:rsidR="00157BAE" w:rsidRPr="0025364D" w:rsidRDefault="00157BAE" w:rsidP="00157BAE">
            <w:pPr>
              <w:spacing w:after="240" w:line="240" w:lineRule="auto"/>
              <w:rPr>
                <w:rFonts w:ascii="Times New Roman" w:eastAsia="Times New Roman" w:hAnsi="Times New Roman"/>
                <w:sz w:val="20"/>
                <w:szCs w:val="20"/>
              </w:rPr>
            </w:pPr>
            <w:r w:rsidRPr="0025364D">
              <w:rPr>
                <w:rFonts w:ascii="Times New Roman" w:eastAsia="Times New Roman" w:hAnsi="Times New Roman"/>
                <w:sz w:val="20"/>
                <w:szCs w:val="20"/>
              </w:rPr>
              <w:t>R4-1</w:t>
            </w:r>
          </w:p>
        </w:tc>
        <w:tc>
          <w:tcPr>
            <w:tcW w:w="1692" w:type="dxa"/>
          </w:tcPr>
          <w:p w14:paraId="6830E03F" w14:textId="77777777" w:rsidR="00157BAE" w:rsidRPr="0025364D" w:rsidRDefault="00157BAE" w:rsidP="00157BAE">
            <w:pPr>
              <w:spacing w:after="240" w:line="240" w:lineRule="auto"/>
              <w:rPr>
                <w:rFonts w:ascii="Times New Roman" w:eastAsia="Times New Roman" w:hAnsi="Times New Roman"/>
                <w:b/>
                <w:sz w:val="20"/>
                <w:szCs w:val="20"/>
              </w:rPr>
            </w:pPr>
            <w:r w:rsidRPr="0025364D">
              <w:rPr>
                <w:rFonts w:ascii="Times New Roman" w:eastAsia="Times New Roman" w:hAnsi="Times New Roman"/>
                <w:sz w:val="20"/>
                <w:szCs w:val="20"/>
                <w:lang w:eastAsia="bg-BG"/>
              </w:rPr>
              <w:t>Текучество на персонала на бенефициентите за година</w:t>
            </w:r>
          </w:p>
        </w:tc>
        <w:tc>
          <w:tcPr>
            <w:tcW w:w="1956" w:type="dxa"/>
          </w:tcPr>
          <w:p w14:paraId="3617BA89" w14:textId="5E88D988" w:rsidR="00157BAE" w:rsidRPr="008431F5" w:rsidRDefault="00157BAE" w:rsidP="00157BAE">
            <w:pPr>
              <w:spacing w:line="240" w:lineRule="auto"/>
              <w:rPr>
                <w:rFonts w:ascii="Times New Roman" w:hAnsi="Times New Roman"/>
                <w:sz w:val="20"/>
                <w:szCs w:val="20"/>
              </w:rPr>
            </w:pPr>
            <w:r w:rsidRPr="00EC7A86">
              <w:rPr>
                <w:rFonts w:ascii="Times New Roman" w:hAnsi="Times New Roman"/>
              </w:rPr>
              <w:t xml:space="preserve">Брой на напуснали, съкратени, уволнени или освободени служители, които по длъжностна характеристика са заети по дейности, свързани с управлението на средства от ЕСИФ и действително са заети в края на всеки месец (без служителите в отпуск по майчинство и в неплатен отпуск, ако няма назначени лица по заместване) от структурите на бенефициентите от общия брой служители на трудов договор или служебно правоотношение за година съгласно </w:t>
            </w:r>
            <w:r w:rsidRPr="00EC7A86">
              <w:rPr>
                <w:rFonts w:ascii="Times New Roman" w:hAnsi="Times New Roman"/>
              </w:rPr>
              <w:lastRenderedPageBreak/>
              <w:t>утвърдено щатно разписание</w:t>
            </w:r>
          </w:p>
        </w:tc>
        <w:tc>
          <w:tcPr>
            <w:tcW w:w="3373" w:type="dxa"/>
          </w:tcPr>
          <w:p w14:paraId="534DDB6B" w14:textId="7349FCFB" w:rsidR="00157BAE" w:rsidRPr="00533094" w:rsidRDefault="00157BAE" w:rsidP="00157BAE">
            <w:pPr>
              <w:spacing w:line="240" w:lineRule="auto"/>
              <w:rPr>
                <w:rFonts w:ascii="Times New Roman" w:eastAsia="Times New Roman" w:hAnsi="Times New Roman"/>
                <w:sz w:val="20"/>
                <w:szCs w:val="20"/>
                <w:lang w:val="ru-RU" w:eastAsia="en-GB"/>
              </w:rPr>
            </w:pPr>
            <w:r w:rsidRPr="00533094">
              <w:rPr>
                <w:rFonts w:ascii="Times New Roman" w:eastAsia="Times New Roman" w:hAnsi="Times New Roman"/>
                <w:sz w:val="20"/>
                <w:szCs w:val="20"/>
                <w:lang w:val="ru-RU" w:eastAsia="en-GB"/>
              </w:rPr>
              <w:lastRenderedPageBreak/>
              <w:t>Могат да бъдат дефинирани следните видове текучество на персонала.</w:t>
            </w:r>
          </w:p>
          <w:p w14:paraId="6CE788A3" w14:textId="77777777" w:rsidR="00157BAE" w:rsidRPr="00533094" w:rsidRDefault="00157BAE" w:rsidP="00157BAE">
            <w:pPr>
              <w:spacing w:line="240" w:lineRule="auto"/>
              <w:rPr>
                <w:rFonts w:ascii="Times New Roman" w:eastAsia="Times New Roman" w:hAnsi="Times New Roman"/>
                <w:sz w:val="20"/>
                <w:szCs w:val="20"/>
                <w:lang w:val="ru-RU" w:eastAsia="en-GB"/>
              </w:rPr>
            </w:pPr>
            <w:r w:rsidRPr="00533094">
              <w:rPr>
                <w:rFonts w:ascii="Times New Roman" w:eastAsia="Times New Roman" w:hAnsi="Times New Roman"/>
                <w:sz w:val="20"/>
                <w:szCs w:val="20"/>
                <w:lang w:val="ru-RU" w:eastAsia="en-GB"/>
              </w:rPr>
              <w:t>•</w:t>
            </w:r>
            <w:r w:rsidRPr="00533094">
              <w:rPr>
                <w:rFonts w:ascii="Times New Roman" w:eastAsia="Times New Roman" w:hAnsi="Times New Roman"/>
                <w:sz w:val="20"/>
                <w:szCs w:val="20"/>
                <w:lang w:val="ru-RU" w:eastAsia="en-GB"/>
              </w:rPr>
              <w:tab/>
              <w:t>доброволно напускане – прекратяване на заетостта по инициатива на служителя;</w:t>
            </w:r>
          </w:p>
          <w:p w14:paraId="0971BD38" w14:textId="77777777" w:rsidR="00157BAE" w:rsidRPr="00533094" w:rsidRDefault="00157BAE" w:rsidP="00157BAE">
            <w:pPr>
              <w:spacing w:line="240" w:lineRule="auto"/>
              <w:rPr>
                <w:rFonts w:ascii="Times New Roman" w:eastAsia="Times New Roman" w:hAnsi="Times New Roman"/>
                <w:sz w:val="20"/>
                <w:szCs w:val="20"/>
                <w:lang w:val="ru-RU" w:eastAsia="en-GB"/>
              </w:rPr>
            </w:pPr>
            <w:r w:rsidRPr="00533094">
              <w:rPr>
                <w:rFonts w:ascii="Times New Roman" w:eastAsia="Times New Roman" w:hAnsi="Times New Roman"/>
                <w:sz w:val="20"/>
                <w:szCs w:val="20"/>
                <w:lang w:val="ru-RU" w:eastAsia="en-GB"/>
              </w:rPr>
              <w:t>•</w:t>
            </w:r>
            <w:r w:rsidRPr="00533094">
              <w:rPr>
                <w:rFonts w:ascii="Times New Roman" w:eastAsia="Times New Roman" w:hAnsi="Times New Roman"/>
                <w:sz w:val="20"/>
                <w:szCs w:val="20"/>
                <w:lang w:val="ru-RU" w:eastAsia="en-GB"/>
              </w:rPr>
              <w:tab/>
              <w:t>съкращение – прекратяване на заетостта, инициирано от работодателя, поради влошаване на икономическата ситуация и неизбежно закриване на работни места;</w:t>
            </w:r>
          </w:p>
          <w:p w14:paraId="6B74C550" w14:textId="77777777" w:rsidR="00157BAE" w:rsidRPr="00533094" w:rsidRDefault="00157BAE" w:rsidP="00157BAE">
            <w:pPr>
              <w:spacing w:line="240" w:lineRule="auto"/>
              <w:rPr>
                <w:rFonts w:ascii="Times New Roman" w:eastAsia="Times New Roman" w:hAnsi="Times New Roman"/>
                <w:sz w:val="20"/>
                <w:szCs w:val="20"/>
                <w:lang w:val="ru-RU" w:eastAsia="en-GB"/>
              </w:rPr>
            </w:pPr>
            <w:r w:rsidRPr="00533094">
              <w:rPr>
                <w:rFonts w:ascii="Times New Roman" w:eastAsia="Times New Roman" w:hAnsi="Times New Roman"/>
                <w:sz w:val="20"/>
                <w:szCs w:val="20"/>
                <w:lang w:val="ru-RU" w:eastAsia="en-GB"/>
              </w:rPr>
              <w:t>•</w:t>
            </w:r>
            <w:r w:rsidRPr="00533094">
              <w:rPr>
                <w:rFonts w:ascii="Times New Roman" w:eastAsia="Times New Roman" w:hAnsi="Times New Roman"/>
                <w:sz w:val="20"/>
                <w:szCs w:val="20"/>
                <w:lang w:val="ru-RU" w:eastAsia="en-GB"/>
              </w:rPr>
              <w:tab/>
              <w:t>уволнение или освобождаване – прекратяване на заетостта от страна на работодателя по дисциплинарни причини;</w:t>
            </w:r>
          </w:p>
          <w:p w14:paraId="79C28233" w14:textId="77777777" w:rsidR="00157BAE" w:rsidRPr="00533094" w:rsidRDefault="00157BAE" w:rsidP="00157BAE">
            <w:pPr>
              <w:spacing w:line="240" w:lineRule="auto"/>
              <w:rPr>
                <w:rFonts w:ascii="Times New Roman" w:eastAsia="Times New Roman" w:hAnsi="Times New Roman"/>
                <w:sz w:val="20"/>
                <w:szCs w:val="20"/>
                <w:lang w:val="ru-RU" w:eastAsia="en-GB"/>
              </w:rPr>
            </w:pPr>
            <w:r w:rsidRPr="00533094">
              <w:rPr>
                <w:rFonts w:ascii="Times New Roman" w:eastAsia="Times New Roman" w:hAnsi="Times New Roman"/>
                <w:sz w:val="20"/>
                <w:szCs w:val="20"/>
                <w:lang w:val="ru-RU" w:eastAsia="en-GB"/>
              </w:rPr>
              <w:t>•</w:t>
            </w:r>
            <w:r w:rsidRPr="00533094">
              <w:rPr>
                <w:rFonts w:ascii="Times New Roman" w:eastAsia="Times New Roman" w:hAnsi="Times New Roman"/>
                <w:sz w:val="20"/>
                <w:szCs w:val="20"/>
                <w:lang w:val="ru-RU" w:eastAsia="en-GB"/>
              </w:rPr>
              <w:tab/>
              <w:t>други – прекратяване на заетостта поради пенсиониране, смърт, трайна нетрудоспособност, т.н.</w:t>
            </w:r>
          </w:p>
          <w:p w14:paraId="3609CD59" w14:textId="77777777" w:rsidR="00157BAE" w:rsidRPr="00533094" w:rsidRDefault="00157BAE" w:rsidP="00157BAE">
            <w:pPr>
              <w:spacing w:line="240" w:lineRule="auto"/>
              <w:rPr>
                <w:rFonts w:ascii="Times New Roman" w:eastAsia="Times New Roman" w:hAnsi="Times New Roman"/>
                <w:sz w:val="20"/>
                <w:szCs w:val="20"/>
                <w:lang w:val="ru-RU" w:eastAsia="en-GB"/>
              </w:rPr>
            </w:pPr>
            <w:r w:rsidRPr="00533094">
              <w:rPr>
                <w:rFonts w:ascii="Times New Roman" w:eastAsia="Times New Roman" w:hAnsi="Times New Roman"/>
                <w:sz w:val="20"/>
                <w:szCs w:val="20"/>
                <w:lang w:val="ru-RU" w:eastAsia="en-GB"/>
              </w:rPr>
              <w:t xml:space="preserve">Чрез индикатора не се отчита единствено текучество вид „други“. </w:t>
            </w:r>
          </w:p>
          <w:p w14:paraId="31179BAF" w14:textId="77777777" w:rsidR="00157BAE" w:rsidRPr="00533094" w:rsidRDefault="00157BAE" w:rsidP="00157BAE">
            <w:pPr>
              <w:spacing w:line="240" w:lineRule="auto"/>
              <w:rPr>
                <w:rFonts w:ascii="Times New Roman" w:eastAsia="Times New Roman" w:hAnsi="Times New Roman"/>
                <w:sz w:val="20"/>
                <w:szCs w:val="20"/>
                <w:lang w:val="ru-RU" w:eastAsia="en-GB"/>
              </w:rPr>
            </w:pPr>
          </w:p>
          <w:p w14:paraId="71BC65EF" w14:textId="77777777" w:rsidR="00157BAE" w:rsidRPr="00533094" w:rsidRDefault="00157BAE" w:rsidP="00157BAE">
            <w:pPr>
              <w:spacing w:line="240" w:lineRule="auto"/>
              <w:rPr>
                <w:rFonts w:ascii="Times New Roman" w:eastAsia="Times New Roman" w:hAnsi="Times New Roman"/>
                <w:sz w:val="20"/>
                <w:szCs w:val="20"/>
                <w:lang w:val="ru-RU" w:eastAsia="en-GB"/>
              </w:rPr>
            </w:pPr>
            <w:r w:rsidRPr="00533094">
              <w:rPr>
                <w:rFonts w:ascii="Times New Roman" w:eastAsia="Times New Roman" w:hAnsi="Times New Roman"/>
                <w:sz w:val="20"/>
                <w:szCs w:val="20"/>
                <w:lang w:val="ru-RU" w:eastAsia="en-GB"/>
              </w:rPr>
              <w:t>Изчисляване на индикатора на ниво проект:</w:t>
            </w:r>
          </w:p>
          <w:p w14:paraId="4262224D" w14:textId="35E343C3" w:rsidR="00157BAE" w:rsidRPr="00533094" w:rsidRDefault="00157BAE" w:rsidP="00157BAE">
            <w:pPr>
              <w:spacing w:line="240" w:lineRule="auto"/>
              <w:rPr>
                <w:rFonts w:ascii="Times New Roman" w:eastAsia="Times New Roman" w:hAnsi="Times New Roman"/>
                <w:sz w:val="20"/>
                <w:szCs w:val="20"/>
                <w:lang w:val="ru-RU" w:eastAsia="en-GB"/>
              </w:rPr>
            </w:pPr>
            <w:r w:rsidRPr="00533094">
              <w:rPr>
                <w:rFonts w:ascii="Times New Roman" w:eastAsia="Times New Roman" w:hAnsi="Times New Roman"/>
                <w:sz w:val="20"/>
                <w:szCs w:val="20"/>
                <w:lang w:val="ru-RU" w:eastAsia="en-GB"/>
              </w:rPr>
              <w:t>Индикаторът се изчислява веднъж годишно към 31 декември по следната формула:</w:t>
            </w:r>
          </w:p>
          <w:p w14:paraId="6AAB5419" w14:textId="77777777" w:rsidR="00157BAE" w:rsidRPr="00533094" w:rsidRDefault="00157BAE" w:rsidP="00157BAE">
            <w:pPr>
              <w:spacing w:line="240" w:lineRule="auto"/>
              <w:rPr>
                <w:rFonts w:ascii="Times New Roman" w:eastAsia="Times New Roman" w:hAnsi="Times New Roman"/>
                <w:sz w:val="20"/>
                <w:szCs w:val="20"/>
                <w:lang w:val="ru-RU" w:eastAsia="en-GB"/>
              </w:rPr>
            </w:pPr>
          </w:p>
          <w:p w14:paraId="0DE04EA2" w14:textId="77777777" w:rsidR="00157BAE" w:rsidRPr="00B8262B" w:rsidRDefault="00157BAE" w:rsidP="00157BAE">
            <w:r w:rsidRPr="00AD2F3E">
              <w:rPr>
                <w:position w:val="-28"/>
              </w:rPr>
              <w:object w:dxaOrig="1760" w:dyaOrig="660" w14:anchorId="20976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6pt;height:32.4pt" o:ole="">
                  <v:imagedata r:id="rId8" o:title=""/>
                </v:shape>
                <o:OLEObject Type="Embed" ProgID="Equation.DSMT4" ShapeID="_x0000_i1025" DrawAspect="Content" ObjectID="_1664718327" r:id="rId9"/>
              </w:object>
            </w:r>
            <w:r w:rsidRPr="00533094">
              <w:rPr>
                <w:lang w:val="ru-RU"/>
              </w:rPr>
              <w:t xml:space="preserve">, </w:t>
            </w:r>
            <w:r w:rsidRPr="00B8262B">
              <w:t>където:</w:t>
            </w:r>
          </w:p>
          <w:p w14:paraId="71355A84" w14:textId="77777777" w:rsidR="00157BAE" w:rsidRPr="00B8262B" w:rsidRDefault="00157BAE" w:rsidP="00157BAE">
            <w:r w:rsidRPr="00B8262B">
              <w:t>Т – Текучеството на персонала за годината;</w:t>
            </w:r>
          </w:p>
          <w:p w14:paraId="26DE669A" w14:textId="77777777" w:rsidR="00157BAE" w:rsidRPr="00B8262B" w:rsidRDefault="00157BAE" w:rsidP="00157BAE">
            <w:r w:rsidRPr="00B8262B">
              <w:t xml:space="preserve">S – Брой на </w:t>
            </w:r>
            <w:r>
              <w:t xml:space="preserve">доброволно </w:t>
            </w:r>
            <w:r w:rsidRPr="00B8262B">
              <w:t>напуснали</w:t>
            </w:r>
            <w:r>
              <w:t xml:space="preserve">, съкратени, уволнени или освободени </w:t>
            </w:r>
            <w:r w:rsidRPr="00B8262B">
              <w:t>служители;</w:t>
            </w:r>
          </w:p>
          <w:p w14:paraId="3D12E41C" w14:textId="77777777" w:rsidR="00157BAE" w:rsidRDefault="00157BAE" w:rsidP="00157BAE">
            <w:proofErr w:type="spellStart"/>
            <w:r w:rsidRPr="00B8262B">
              <w:t>AvgE</w:t>
            </w:r>
            <w:proofErr w:type="spellEnd"/>
            <w:r w:rsidRPr="00B8262B">
              <w:t xml:space="preserve"> – </w:t>
            </w:r>
            <w:proofErr w:type="spellStart"/>
            <w:r w:rsidRPr="00B8262B">
              <w:t>средносписъчен</w:t>
            </w:r>
            <w:proofErr w:type="spellEnd"/>
            <w:r w:rsidRPr="00B8262B">
              <w:t xml:space="preserve"> брой на служителите за годината; изчислява се като сумата на броя на заетите служители в края на всеки месец от годината се раздели на 12;</w:t>
            </w:r>
          </w:p>
          <w:p w14:paraId="18C5C890" w14:textId="77777777" w:rsidR="00157BAE" w:rsidRPr="00C456B1" w:rsidRDefault="00157BAE" w:rsidP="00157BAE">
            <w:r>
              <w:rPr>
                <w:lang w:val="en-US"/>
              </w:rPr>
              <w:t>k</w:t>
            </w:r>
            <w:r w:rsidRPr="00533094">
              <w:rPr>
                <w:lang w:val="ru-RU"/>
              </w:rPr>
              <w:t xml:space="preserve"> – </w:t>
            </w:r>
            <w:proofErr w:type="gramStart"/>
            <w:r>
              <w:t>еквивалент</w:t>
            </w:r>
            <w:proofErr w:type="gramEnd"/>
            <w:r>
              <w:t xml:space="preserve"> на напусналите служители към 8 ч. работен ден. Изчислява се като сума на отработеното време по ЕСИФ на всеки от напусналите/съкратени/уволнени/освободени служители през годината разделено на общия брой работни часове при 8ч. работен ден за същия период.</w:t>
            </w:r>
          </w:p>
          <w:p w14:paraId="76ABED3D" w14:textId="77777777" w:rsidR="00157BAE" w:rsidRPr="00B8262B" w:rsidRDefault="00157BAE" w:rsidP="00157BAE"/>
          <w:p w14:paraId="3CB92E74" w14:textId="77777777" w:rsidR="00157BAE" w:rsidRPr="00B8262B" w:rsidRDefault="00157BAE" w:rsidP="00157BAE">
            <w:r w:rsidRPr="00B8262B">
              <w:lastRenderedPageBreak/>
              <w:t>Изчисляване на програмния индикатор:</w:t>
            </w:r>
          </w:p>
          <w:p w14:paraId="2737E432" w14:textId="77777777" w:rsidR="00157BAE" w:rsidRPr="00B8262B" w:rsidRDefault="00157BAE" w:rsidP="00157BAE"/>
          <w:p w14:paraId="263A13A7" w14:textId="77777777" w:rsidR="00157BAE" w:rsidRPr="00B8262B" w:rsidRDefault="00157BAE" w:rsidP="00157BAE">
            <w:r w:rsidRPr="00AD2F3E">
              <w:rPr>
                <w:position w:val="-32"/>
              </w:rPr>
              <w:object w:dxaOrig="2240" w:dyaOrig="760" w14:anchorId="6A8EC7A3">
                <v:shape id="_x0000_i1026" type="#_x0000_t75" style="width:112.2pt;height:39.6pt" o:ole="">
                  <v:imagedata r:id="rId10" o:title=""/>
                </v:shape>
                <o:OLEObject Type="Embed" ProgID="Equation.DSMT4" ShapeID="_x0000_i1026" DrawAspect="Content" ObjectID="_1664718328" r:id="rId11"/>
              </w:object>
            </w:r>
            <w:r w:rsidRPr="00B8262B">
              <w:t>, където:</w:t>
            </w:r>
          </w:p>
          <w:p w14:paraId="1D10BE12" w14:textId="77777777" w:rsidR="00157BAE" w:rsidRPr="00B8262B" w:rsidRDefault="00157BAE" w:rsidP="00157BAE">
            <w:r w:rsidRPr="00B8262B">
              <w:t>Т – Текучеството на персонала за годината;</w:t>
            </w:r>
          </w:p>
          <w:p w14:paraId="26586832" w14:textId="77777777" w:rsidR="00157BAE" w:rsidRPr="00B8262B" w:rsidRDefault="00157BAE" w:rsidP="00157BAE">
            <w:r w:rsidRPr="00B8262B">
              <w:rPr>
                <w:position w:val="-14"/>
              </w:rPr>
              <w:object w:dxaOrig="660" w:dyaOrig="400" w14:anchorId="028DA8D6">
                <v:shape id="_x0000_i1027" type="#_x0000_t75" style="width:32.4pt;height:18.6pt" o:ole="">
                  <v:imagedata r:id="rId12" o:title=""/>
                </v:shape>
                <o:OLEObject Type="Embed" ProgID="Equation.DSMT4" ShapeID="_x0000_i1027" DrawAspect="Content" ObjectID="_1664718329" r:id="rId13"/>
              </w:object>
            </w:r>
            <w:r w:rsidRPr="00B8262B">
              <w:t xml:space="preserve">–  общ брой на </w:t>
            </w:r>
            <w:proofErr w:type="spellStart"/>
            <w:r w:rsidRPr="00B8262B">
              <w:t>на</w:t>
            </w:r>
            <w:proofErr w:type="spellEnd"/>
            <w:r w:rsidRPr="00B8262B">
              <w:t xml:space="preserve"> </w:t>
            </w:r>
            <w:r>
              <w:t xml:space="preserve">доброволно </w:t>
            </w:r>
            <w:r w:rsidRPr="00B8262B">
              <w:t>напуснали</w:t>
            </w:r>
            <w:r>
              <w:t xml:space="preserve">, съкратени, уволнени или освободени </w:t>
            </w:r>
            <w:r w:rsidRPr="00B8262B">
              <w:t>служители по всички проекти</w:t>
            </w:r>
            <w:r>
              <w:t>/бюджетни линии</w:t>
            </w:r>
            <w:r w:rsidRPr="00B8262B">
              <w:t>, които участват в изчислението на индикатора;</w:t>
            </w:r>
          </w:p>
          <w:p w14:paraId="28A20DB9" w14:textId="77777777" w:rsidR="00157BAE" w:rsidRPr="00B8262B" w:rsidRDefault="00157BAE" w:rsidP="00157BAE">
            <w:r w:rsidRPr="00B8262B">
              <w:rPr>
                <w:position w:val="-14"/>
              </w:rPr>
              <w:object w:dxaOrig="1060" w:dyaOrig="400" w14:anchorId="0F92CD72">
                <v:shape id="_x0000_i1028" type="#_x0000_t75" style="width:54pt;height:18.6pt" o:ole="">
                  <v:imagedata r:id="rId14" o:title=""/>
                </v:shape>
                <o:OLEObject Type="Embed" ProgID="Equation.DSMT4" ShapeID="_x0000_i1028" DrawAspect="Content" ObjectID="_1664718330" r:id="rId15"/>
              </w:object>
            </w:r>
            <w:r w:rsidRPr="00B8262B">
              <w:t xml:space="preserve">–  общия </w:t>
            </w:r>
            <w:proofErr w:type="spellStart"/>
            <w:r w:rsidRPr="00B8262B">
              <w:t>средносписъчен</w:t>
            </w:r>
            <w:proofErr w:type="spellEnd"/>
            <w:r w:rsidRPr="00B8262B">
              <w:t xml:space="preserve"> брой на служителите за годината по всички проекти</w:t>
            </w:r>
            <w:r>
              <w:t>/бюджетни линии</w:t>
            </w:r>
            <w:r w:rsidRPr="00B8262B">
              <w:t>, които участват в изчислението на индикатора;</w:t>
            </w:r>
          </w:p>
          <w:p w14:paraId="6BF53797" w14:textId="77777777" w:rsidR="00157BAE" w:rsidRPr="00533094" w:rsidRDefault="00157BAE" w:rsidP="00157BAE">
            <w:pPr>
              <w:rPr>
                <w:position w:val="-16"/>
                <w:lang w:val="ru-RU"/>
              </w:rPr>
            </w:pPr>
            <w:r>
              <w:rPr>
                <w:position w:val="-16"/>
                <w:lang w:val="en-US"/>
              </w:rPr>
              <w:t>k</w:t>
            </w:r>
            <w:r w:rsidRPr="00533094">
              <w:rPr>
                <w:position w:val="-16"/>
                <w:lang w:val="ru-RU"/>
              </w:rPr>
              <w:t xml:space="preserve"> – </w:t>
            </w:r>
            <w:proofErr w:type="gramStart"/>
            <w:r w:rsidRPr="00123AE9">
              <w:rPr>
                <w:position w:val="-16"/>
              </w:rPr>
              <w:t>еквивалент</w:t>
            </w:r>
            <w:proofErr w:type="gramEnd"/>
            <w:r w:rsidRPr="00123AE9">
              <w:rPr>
                <w:position w:val="-16"/>
              </w:rPr>
              <w:t xml:space="preserve"> на напусналите служители към 8 ч. работен ден</w:t>
            </w:r>
            <w:r w:rsidRPr="00533094">
              <w:rPr>
                <w:position w:val="-16"/>
                <w:lang w:val="ru-RU"/>
              </w:rPr>
              <w:t xml:space="preserve"> </w:t>
            </w:r>
            <w:r>
              <w:rPr>
                <w:position w:val="-16"/>
              </w:rPr>
              <w:t>за всеки проект/бюджетна линия</w:t>
            </w:r>
            <w:r w:rsidRPr="00123AE9">
              <w:rPr>
                <w:position w:val="-16"/>
              </w:rPr>
              <w:t xml:space="preserve">. Изчислява се като сума на отработеното време по ЕСИФ на всеки от напусналите/съкратени/уволнени/освободени служители през годината разделено на общия брой работни </w:t>
            </w:r>
            <w:r w:rsidRPr="00123AE9">
              <w:rPr>
                <w:position w:val="-16"/>
              </w:rPr>
              <w:lastRenderedPageBreak/>
              <w:t>часове при 8ч. работен ден за същия период.</w:t>
            </w:r>
          </w:p>
          <w:p w14:paraId="39627D57" w14:textId="77777777" w:rsidR="00157BAE" w:rsidRDefault="00157BAE" w:rsidP="00157BAE">
            <w:pPr>
              <w:rPr>
                <w:position w:val="-16"/>
              </w:rPr>
            </w:pPr>
            <w:r w:rsidRPr="00B17BAD">
              <w:rPr>
                <w:i/>
              </w:rPr>
              <w:t xml:space="preserve">Целевата стойност се отнася единствено </w:t>
            </w:r>
            <w:r>
              <w:rPr>
                <w:i/>
              </w:rPr>
              <w:t>за т</w:t>
            </w:r>
            <w:r w:rsidRPr="0043048E">
              <w:rPr>
                <w:i/>
              </w:rPr>
              <w:t xml:space="preserve">екучество на персонала на бенефициентите </w:t>
            </w:r>
            <w:r w:rsidRPr="00B17BAD">
              <w:rPr>
                <w:i/>
              </w:rPr>
              <w:t>през 2023 г.</w:t>
            </w:r>
          </w:p>
          <w:p w14:paraId="4F23AC5A" w14:textId="58F4CCD0" w:rsidR="00157BAE" w:rsidRPr="00E62D37" w:rsidRDefault="00157BAE" w:rsidP="00157BAE">
            <w:pPr>
              <w:spacing w:line="240" w:lineRule="auto"/>
              <w:rPr>
                <w:rFonts w:ascii="Times New Roman" w:hAnsi="Times New Roman"/>
                <w:sz w:val="20"/>
                <w:szCs w:val="20"/>
              </w:rPr>
            </w:pPr>
            <w:r w:rsidRPr="009B0EBC">
              <w:rPr>
                <w:rFonts w:ascii="Times New Roman" w:eastAsia="Times New Roman" w:hAnsi="Times New Roman"/>
                <w:sz w:val="20"/>
                <w:szCs w:val="20"/>
                <w:lang w:val="en-GB" w:eastAsia="en-GB"/>
              </w:rPr>
              <w:fldChar w:fldCharType="begin"/>
            </w:r>
            <w:r w:rsidRPr="009B0EBC">
              <w:rPr>
                <w:rFonts w:ascii="Times New Roman" w:eastAsia="Times New Roman" w:hAnsi="Times New Roman"/>
                <w:sz w:val="20"/>
                <w:szCs w:val="20"/>
                <w:lang w:val="en-GB" w:eastAsia="en-GB"/>
              </w:rPr>
              <w:fldChar w:fldCharType="end"/>
            </w:r>
            <w:r w:rsidRPr="009B0EBC">
              <w:rPr>
                <w:rFonts w:ascii="Times New Roman" w:eastAsia="Times New Roman" w:hAnsi="Times New Roman"/>
                <w:sz w:val="20"/>
                <w:szCs w:val="20"/>
                <w:lang w:val="en-GB" w:eastAsia="en-GB"/>
              </w:rPr>
              <w:fldChar w:fldCharType="begin"/>
            </w:r>
            <w:r w:rsidRPr="009B0EBC">
              <w:rPr>
                <w:rFonts w:ascii="Times New Roman" w:eastAsia="Times New Roman" w:hAnsi="Times New Roman"/>
                <w:sz w:val="20"/>
                <w:szCs w:val="20"/>
                <w:lang w:val="en-GB" w:eastAsia="en-GB"/>
              </w:rPr>
              <w:fldChar w:fldCharType="end"/>
            </w:r>
            <w:r w:rsidRPr="009B0EBC">
              <w:rPr>
                <w:rFonts w:ascii="Times New Roman" w:eastAsia="Times New Roman" w:hAnsi="Times New Roman"/>
                <w:sz w:val="20"/>
                <w:szCs w:val="20"/>
                <w:lang w:eastAsia="en-GB"/>
              </w:rPr>
              <w:fldChar w:fldCharType="begin"/>
            </w:r>
            <w:r w:rsidRPr="009B0EBC">
              <w:rPr>
                <w:rFonts w:ascii="Times New Roman" w:eastAsia="Times New Roman" w:hAnsi="Times New Roman"/>
                <w:sz w:val="20"/>
                <w:szCs w:val="20"/>
                <w:lang w:eastAsia="en-GB"/>
              </w:rPr>
              <w:fldChar w:fldCharType="end"/>
            </w:r>
            <w:r w:rsidRPr="009B0EBC">
              <w:rPr>
                <w:rFonts w:ascii="Times New Roman" w:eastAsia="Times New Roman" w:hAnsi="Times New Roman"/>
                <w:sz w:val="20"/>
                <w:szCs w:val="20"/>
                <w:lang w:eastAsia="en-GB"/>
              </w:rPr>
              <w:fldChar w:fldCharType="begin"/>
            </w:r>
            <w:r w:rsidRPr="009B0EBC">
              <w:rPr>
                <w:rFonts w:ascii="Times New Roman" w:eastAsia="Times New Roman" w:hAnsi="Times New Roman"/>
                <w:sz w:val="20"/>
                <w:szCs w:val="20"/>
                <w:lang w:eastAsia="en-GB"/>
              </w:rPr>
              <w:fldChar w:fldCharType="end"/>
            </w:r>
          </w:p>
        </w:tc>
        <w:tc>
          <w:tcPr>
            <w:tcW w:w="596" w:type="dxa"/>
          </w:tcPr>
          <w:p w14:paraId="2697E831" w14:textId="013DDA9D" w:rsidR="00157BAE" w:rsidRPr="00AC1603" w:rsidRDefault="00157BAE" w:rsidP="00157BAE">
            <w:pPr>
              <w:snapToGrid w:val="0"/>
              <w:spacing w:after="240" w:line="240" w:lineRule="auto"/>
              <w:jc w:val="right"/>
              <w:rPr>
                <w:rFonts w:ascii="Times New Roman" w:eastAsia="Times New Roman" w:hAnsi="Times New Roman"/>
                <w:sz w:val="20"/>
                <w:szCs w:val="20"/>
              </w:rPr>
            </w:pPr>
            <w:r>
              <w:rPr>
                <w:rFonts w:ascii="Times New Roman" w:eastAsia="Times New Roman" w:hAnsi="Times New Roman"/>
                <w:sz w:val="20"/>
                <w:szCs w:val="20"/>
              </w:rPr>
              <w:lastRenderedPageBreak/>
              <w:t>Относителен д</w:t>
            </w:r>
            <w:r w:rsidRPr="0043293D">
              <w:rPr>
                <w:rFonts w:ascii="Times New Roman" w:eastAsia="Times New Roman" w:hAnsi="Times New Roman"/>
                <w:sz w:val="20"/>
                <w:szCs w:val="20"/>
              </w:rPr>
              <w:t>ял</w:t>
            </w:r>
            <w:r>
              <w:rPr>
                <w:rFonts w:ascii="Times New Roman" w:eastAsia="Times New Roman" w:hAnsi="Times New Roman"/>
                <w:sz w:val="20"/>
                <w:szCs w:val="20"/>
              </w:rPr>
              <w:t xml:space="preserve"> - %</w:t>
            </w:r>
          </w:p>
        </w:tc>
        <w:tc>
          <w:tcPr>
            <w:tcW w:w="596" w:type="dxa"/>
          </w:tcPr>
          <w:p w14:paraId="2CB35E11" w14:textId="77777777" w:rsidR="00157BAE" w:rsidRPr="006D5270" w:rsidRDefault="00157BAE" w:rsidP="00157BAE">
            <w:pPr>
              <w:snapToGrid w:val="0"/>
              <w:spacing w:after="240" w:line="240" w:lineRule="auto"/>
              <w:jc w:val="right"/>
              <w:rPr>
                <w:rFonts w:ascii="Times New Roman" w:eastAsia="Times New Roman" w:hAnsi="Times New Roman"/>
                <w:sz w:val="20"/>
                <w:szCs w:val="20"/>
              </w:rPr>
            </w:pPr>
            <w:r w:rsidRPr="006D5270">
              <w:rPr>
                <w:rFonts w:ascii="Times New Roman" w:eastAsia="Times New Roman" w:hAnsi="Times New Roman"/>
                <w:sz w:val="20"/>
                <w:szCs w:val="20"/>
              </w:rPr>
              <w:t>6.4%</w:t>
            </w:r>
          </w:p>
        </w:tc>
        <w:tc>
          <w:tcPr>
            <w:tcW w:w="1022" w:type="dxa"/>
          </w:tcPr>
          <w:p w14:paraId="782C89D7" w14:textId="77777777" w:rsidR="00157BAE" w:rsidRPr="008816C1" w:rsidRDefault="00157BAE" w:rsidP="00157BAE">
            <w:pPr>
              <w:snapToGrid w:val="0"/>
              <w:spacing w:after="240" w:line="240" w:lineRule="auto"/>
              <w:jc w:val="center"/>
              <w:rPr>
                <w:rFonts w:ascii="Times New Roman" w:eastAsia="Times New Roman" w:hAnsi="Times New Roman"/>
                <w:sz w:val="20"/>
                <w:szCs w:val="20"/>
              </w:rPr>
            </w:pPr>
            <w:r w:rsidRPr="008816C1">
              <w:rPr>
                <w:rFonts w:ascii="Times New Roman" w:eastAsia="Times New Roman" w:hAnsi="Times New Roman"/>
                <w:sz w:val="20"/>
                <w:szCs w:val="20"/>
              </w:rPr>
              <w:t>5%</w:t>
            </w:r>
          </w:p>
        </w:tc>
        <w:tc>
          <w:tcPr>
            <w:tcW w:w="850" w:type="dxa"/>
          </w:tcPr>
          <w:p w14:paraId="5FB0EAE0" w14:textId="77777777" w:rsidR="00157BAE" w:rsidRPr="0025364D" w:rsidRDefault="00157BAE" w:rsidP="00157BAE">
            <w:pPr>
              <w:spacing w:line="240" w:lineRule="auto"/>
              <w:rPr>
                <w:rFonts w:ascii="Times New Roman" w:hAnsi="Times New Roman"/>
                <w:sz w:val="20"/>
                <w:szCs w:val="20"/>
              </w:rPr>
            </w:pPr>
            <w:r w:rsidRPr="0025364D">
              <w:rPr>
                <w:rFonts w:ascii="Times New Roman" w:hAnsi="Times New Roman"/>
                <w:sz w:val="20"/>
                <w:szCs w:val="20"/>
              </w:rPr>
              <w:t>Ежегодно</w:t>
            </w:r>
          </w:p>
        </w:tc>
        <w:tc>
          <w:tcPr>
            <w:tcW w:w="1418" w:type="dxa"/>
          </w:tcPr>
          <w:p w14:paraId="212F7143"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О4-1</w:t>
            </w:r>
          </w:p>
          <w:p w14:paraId="3418E1AB"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О4-4</w:t>
            </w:r>
          </w:p>
        </w:tc>
        <w:tc>
          <w:tcPr>
            <w:tcW w:w="791" w:type="dxa"/>
          </w:tcPr>
          <w:p w14:paraId="39963E27" w14:textId="3CF8628C" w:rsidR="00157BAE" w:rsidRPr="00AC1603" w:rsidRDefault="00157BAE" w:rsidP="00157BAE">
            <w:pPr>
              <w:spacing w:after="240" w:line="240" w:lineRule="auto"/>
              <w:jc w:val="both"/>
              <w:rPr>
                <w:rFonts w:ascii="Times New Roman" w:eastAsia="Times New Roman" w:hAnsi="Times New Roman"/>
                <w:b/>
                <w:sz w:val="20"/>
                <w:szCs w:val="20"/>
              </w:rPr>
            </w:pPr>
            <w:r w:rsidRPr="00EC7A86">
              <w:rPr>
                <w:rFonts w:ascii="Times New Roman" w:eastAsia="Times New Roman" w:hAnsi="Times New Roman"/>
                <w:color w:val="FF0000"/>
                <w:sz w:val="20"/>
                <w:szCs w:val="20"/>
              </w:rPr>
              <w:t>ИИСДА,</w:t>
            </w:r>
            <w:r w:rsidRPr="0025364D">
              <w:rPr>
                <w:rFonts w:ascii="Times New Roman" w:eastAsia="Times New Roman" w:hAnsi="Times New Roman"/>
                <w:sz w:val="20"/>
                <w:szCs w:val="20"/>
              </w:rPr>
              <w:t xml:space="preserve"> справки </w:t>
            </w:r>
            <w:r w:rsidRPr="00E62D37">
              <w:rPr>
                <w:rFonts w:ascii="Times New Roman" w:eastAsia="Times New Roman" w:hAnsi="Times New Roman"/>
                <w:sz w:val="20"/>
                <w:szCs w:val="20"/>
              </w:rPr>
              <w:t xml:space="preserve">за текучество </w:t>
            </w:r>
            <w:r w:rsidRPr="0043293D">
              <w:rPr>
                <w:rFonts w:ascii="Times New Roman" w:eastAsia="Times New Roman" w:hAnsi="Times New Roman"/>
                <w:sz w:val="20"/>
                <w:szCs w:val="20"/>
              </w:rPr>
              <w:t>от бенефициентите на годишна база</w:t>
            </w:r>
          </w:p>
        </w:tc>
        <w:tc>
          <w:tcPr>
            <w:tcW w:w="851" w:type="dxa"/>
          </w:tcPr>
          <w:p w14:paraId="53DB409F"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Средно</w:t>
            </w:r>
          </w:p>
        </w:tc>
        <w:tc>
          <w:tcPr>
            <w:tcW w:w="709" w:type="dxa"/>
          </w:tcPr>
          <w:p w14:paraId="1D4B0787" w14:textId="77777777" w:rsidR="00157BAE" w:rsidRPr="0025364D" w:rsidRDefault="00157BAE" w:rsidP="00157BAE">
            <w:pPr>
              <w:spacing w:line="240" w:lineRule="auto"/>
              <w:rPr>
                <w:rFonts w:ascii="Times New Roman" w:hAnsi="Times New Roman"/>
                <w:sz w:val="20"/>
                <w:szCs w:val="20"/>
              </w:rPr>
            </w:pPr>
            <w:r w:rsidRPr="0025364D">
              <w:rPr>
                <w:rFonts w:ascii="Times New Roman" w:hAnsi="Times New Roman"/>
                <w:sz w:val="20"/>
                <w:szCs w:val="20"/>
              </w:rPr>
              <w:t>УО</w:t>
            </w:r>
          </w:p>
        </w:tc>
      </w:tr>
      <w:tr w:rsidR="00157BAE" w:rsidRPr="0025364D" w14:paraId="741F0A47" w14:textId="77777777" w:rsidTr="0002152F">
        <w:trPr>
          <w:trHeight w:val="875"/>
        </w:trPr>
        <w:tc>
          <w:tcPr>
            <w:tcW w:w="720" w:type="dxa"/>
          </w:tcPr>
          <w:p w14:paraId="7A24EAF4" w14:textId="77777777" w:rsidR="00157BAE" w:rsidRPr="0025364D" w:rsidRDefault="00157BAE" w:rsidP="00157BAE">
            <w:pPr>
              <w:spacing w:after="240" w:line="240" w:lineRule="auto"/>
              <w:rPr>
                <w:rFonts w:ascii="Times New Roman" w:eastAsia="Times New Roman" w:hAnsi="Times New Roman"/>
                <w:sz w:val="20"/>
                <w:szCs w:val="20"/>
              </w:rPr>
            </w:pPr>
            <w:r w:rsidRPr="0025364D">
              <w:rPr>
                <w:rFonts w:ascii="Times New Roman" w:eastAsia="Times New Roman" w:hAnsi="Times New Roman"/>
                <w:sz w:val="20"/>
                <w:szCs w:val="20"/>
              </w:rPr>
              <w:lastRenderedPageBreak/>
              <w:t>R4-2</w:t>
            </w:r>
          </w:p>
        </w:tc>
        <w:tc>
          <w:tcPr>
            <w:tcW w:w="1692" w:type="dxa"/>
          </w:tcPr>
          <w:p w14:paraId="755695C3" w14:textId="77777777" w:rsidR="00157BAE" w:rsidRPr="0025364D" w:rsidRDefault="00157BAE" w:rsidP="00157BAE">
            <w:pPr>
              <w:spacing w:after="240" w:line="240" w:lineRule="auto"/>
              <w:jc w:val="both"/>
              <w:rPr>
                <w:rFonts w:ascii="Times New Roman" w:eastAsia="Times New Roman" w:hAnsi="Times New Roman"/>
                <w:sz w:val="20"/>
                <w:szCs w:val="20"/>
              </w:rPr>
            </w:pPr>
            <w:r w:rsidRPr="0025364D">
              <w:rPr>
                <w:rFonts w:ascii="Times New Roman" w:eastAsia="Times New Roman" w:hAnsi="Times New Roman"/>
                <w:sz w:val="20"/>
                <w:szCs w:val="20"/>
              </w:rPr>
              <w:t>Удовлетвореност на участниците от проведеното обучение</w:t>
            </w:r>
          </w:p>
        </w:tc>
        <w:tc>
          <w:tcPr>
            <w:tcW w:w="1956" w:type="dxa"/>
          </w:tcPr>
          <w:p w14:paraId="15BC5540" w14:textId="7AD8D36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 xml:space="preserve">Степента на удовлетвореност се определя на базата на анкетни карти, попълнени от участниците след приключване на програмата за обучение. Обучаваните получават </w:t>
            </w:r>
            <w:r>
              <w:rPr>
                <w:rFonts w:ascii="Times New Roman" w:hAnsi="Times New Roman"/>
                <w:sz w:val="20"/>
                <w:szCs w:val="20"/>
              </w:rPr>
              <w:t xml:space="preserve">стандартизирани анкетни </w:t>
            </w:r>
            <w:r w:rsidRPr="002B4ABB">
              <w:rPr>
                <w:rFonts w:ascii="Times New Roman" w:hAnsi="Times New Roman"/>
                <w:sz w:val="20"/>
                <w:szCs w:val="20"/>
              </w:rPr>
              <w:t>карти, данните от които се обобщават и се получава средна стойност.</w:t>
            </w:r>
            <w:r>
              <w:rPr>
                <w:rFonts w:ascii="Times New Roman" w:hAnsi="Times New Roman"/>
                <w:sz w:val="20"/>
                <w:szCs w:val="20"/>
              </w:rPr>
              <w:t xml:space="preserve"> На удовлетвореността на участниците от проведеното обучение. Използваната скала представлява степен на удовлетвореност от 0 до 100% от от шест степенна скала (0%, 20%, </w:t>
            </w:r>
            <w:r>
              <w:rPr>
                <w:rFonts w:ascii="Times New Roman" w:hAnsi="Times New Roman"/>
                <w:sz w:val="20"/>
                <w:szCs w:val="20"/>
              </w:rPr>
              <w:lastRenderedPageBreak/>
              <w:t>40%, 60%, 80%, 100%), като комплексна стойност на базата на качество, полезност, релевантност, лектори и други.</w:t>
            </w:r>
          </w:p>
        </w:tc>
        <w:tc>
          <w:tcPr>
            <w:tcW w:w="3373" w:type="dxa"/>
          </w:tcPr>
          <w:p w14:paraId="1260F102" w14:textId="77777777" w:rsidR="00157BAE" w:rsidRPr="005C1933" w:rsidRDefault="00157BAE" w:rsidP="00157BAE">
            <w:pPr>
              <w:ind w:firstLine="33"/>
              <w:rPr>
                <w:rFonts w:ascii="Times New Roman" w:hAnsi="Times New Roman"/>
                <w:sz w:val="20"/>
                <w:szCs w:val="20"/>
              </w:rPr>
            </w:pPr>
            <w:r w:rsidRPr="005C1933">
              <w:rPr>
                <w:rFonts w:ascii="Times New Roman" w:hAnsi="Times New Roman"/>
                <w:sz w:val="20"/>
                <w:szCs w:val="20"/>
              </w:rPr>
              <w:lastRenderedPageBreak/>
              <w:t>Метод за изчисляване на индикатора от бенефициента:</w:t>
            </w:r>
          </w:p>
          <w:p w14:paraId="2C0AA09C" w14:textId="77777777" w:rsidR="00157BAE" w:rsidRPr="005C1933" w:rsidRDefault="00157BAE" w:rsidP="00157BAE">
            <w:pPr>
              <w:ind w:firstLine="33"/>
              <w:rPr>
                <w:rFonts w:ascii="Times New Roman" w:hAnsi="Times New Roman"/>
                <w:sz w:val="20"/>
                <w:szCs w:val="20"/>
              </w:rPr>
            </w:pPr>
            <w:r w:rsidRPr="005C1933">
              <w:rPr>
                <w:rFonts w:ascii="Times New Roman" w:hAnsi="Times New Roman"/>
                <w:sz w:val="20"/>
                <w:szCs w:val="20"/>
              </w:rPr>
              <w:t>Индикаторът се отчита при подаване на всяко искане за плащане с натрупване. Средната удовлетвореност се изчислява като сбора на индивидуалната удовлетвореност от всяка анкетна карта, попълнена от началото на проекта се раздели на броя на попълнените анкетни карти.</w:t>
            </w:r>
          </w:p>
          <w:p w14:paraId="26EC8342" w14:textId="2EC05412" w:rsidR="00157BAE" w:rsidRDefault="00157BAE" w:rsidP="00157BAE">
            <w:pPr>
              <w:ind w:firstLine="33"/>
              <w:jc w:val="both"/>
              <w:rPr>
                <w:rFonts w:ascii="Times New Roman" w:hAnsi="Times New Roman"/>
                <w:sz w:val="20"/>
                <w:szCs w:val="20"/>
              </w:rPr>
            </w:pPr>
            <w:r w:rsidRPr="005C1933">
              <w:rPr>
                <w:rFonts w:ascii="Times New Roman" w:hAnsi="Times New Roman"/>
                <w:sz w:val="20"/>
                <w:szCs w:val="20"/>
              </w:rPr>
              <w:t>Метод за изчисляване на индикатора от УО:</w:t>
            </w:r>
          </w:p>
          <w:p w14:paraId="751F3204" w14:textId="741D665A" w:rsidR="00157BAE" w:rsidRPr="002B4ABB" w:rsidRDefault="00157BAE" w:rsidP="00157BAE">
            <w:pPr>
              <w:ind w:firstLine="33"/>
              <w:jc w:val="both"/>
              <w:rPr>
                <w:rFonts w:ascii="Times New Roman" w:hAnsi="Times New Roman"/>
                <w:sz w:val="20"/>
                <w:szCs w:val="20"/>
              </w:rPr>
            </w:pPr>
            <w:r w:rsidRPr="002B4ABB">
              <w:rPr>
                <w:rFonts w:ascii="Times New Roman" w:hAnsi="Times New Roman"/>
                <w:sz w:val="20"/>
                <w:szCs w:val="20"/>
              </w:rPr>
              <w:t>Индикаторът се изчислява веднъж год</w:t>
            </w:r>
            <w:r>
              <w:rPr>
                <w:rFonts w:ascii="Times New Roman" w:hAnsi="Times New Roman"/>
                <w:sz w:val="20"/>
                <w:szCs w:val="20"/>
              </w:rPr>
              <w:t>иш</w:t>
            </w:r>
            <w:r w:rsidRPr="002B4ABB">
              <w:rPr>
                <w:rFonts w:ascii="Times New Roman" w:hAnsi="Times New Roman"/>
                <w:sz w:val="20"/>
                <w:szCs w:val="20"/>
              </w:rPr>
              <w:t xml:space="preserve">но – </w:t>
            </w:r>
            <w:r w:rsidRPr="0025364D">
              <w:rPr>
                <w:rFonts w:ascii="Times New Roman" w:hAnsi="Times New Roman"/>
                <w:sz w:val="20"/>
                <w:szCs w:val="20"/>
              </w:rPr>
              <w:t xml:space="preserve">към </w:t>
            </w:r>
            <w:r w:rsidRPr="002B4ABB">
              <w:rPr>
                <w:rFonts w:ascii="Times New Roman" w:hAnsi="Times New Roman"/>
                <w:sz w:val="20"/>
                <w:szCs w:val="20"/>
              </w:rPr>
              <w:t>31 декември на съответната година.</w:t>
            </w:r>
          </w:p>
          <w:p w14:paraId="48CEC561" w14:textId="77777777" w:rsidR="00157BAE" w:rsidRPr="002B4ABB" w:rsidRDefault="00157BAE" w:rsidP="00157BAE">
            <w:pPr>
              <w:ind w:firstLine="33"/>
              <w:jc w:val="both"/>
              <w:rPr>
                <w:rFonts w:ascii="Times New Roman" w:hAnsi="Times New Roman"/>
                <w:sz w:val="20"/>
                <w:szCs w:val="20"/>
              </w:rPr>
            </w:pPr>
            <w:r w:rsidRPr="002B4ABB">
              <w:rPr>
                <w:rFonts w:ascii="Times New Roman" w:hAnsi="Times New Roman"/>
                <w:sz w:val="20"/>
                <w:szCs w:val="20"/>
              </w:rPr>
              <w:t>Стъпки за изчисляване стойността на индикатора:</w:t>
            </w:r>
          </w:p>
          <w:p w14:paraId="3F76F2E1" w14:textId="77777777" w:rsidR="00157BAE" w:rsidRPr="002B4ABB" w:rsidRDefault="00157BAE" w:rsidP="00157BAE">
            <w:pPr>
              <w:pStyle w:val="ListParagraph"/>
              <w:numPr>
                <w:ilvl w:val="0"/>
                <w:numId w:val="13"/>
              </w:numPr>
              <w:tabs>
                <w:tab w:val="left" w:pos="175"/>
              </w:tabs>
              <w:spacing w:after="200" w:line="276" w:lineRule="auto"/>
              <w:ind w:left="175" w:firstLine="0"/>
              <w:contextualSpacing w:val="0"/>
              <w:jc w:val="both"/>
              <w:rPr>
                <w:rFonts w:ascii="Times New Roman" w:hAnsi="Times New Roman"/>
                <w:sz w:val="20"/>
                <w:szCs w:val="20"/>
              </w:rPr>
            </w:pPr>
            <w:r w:rsidRPr="002B4ABB">
              <w:rPr>
                <w:rFonts w:ascii="Times New Roman" w:hAnsi="Times New Roman"/>
                <w:sz w:val="20"/>
                <w:szCs w:val="20"/>
              </w:rPr>
              <w:t>Определяне на проектите, които участват при изчисляване на стойността на индикатора.</w:t>
            </w:r>
          </w:p>
          <w:p w14:paraId="51507702" w14:textId="77777777" w:rsidR="00157BAE" w:rsidRPr="002B4ABB" w:rsidRDefault="00157BAE" w:rsidP="00157BAE">
            <w:pPr>
              <w:pStyle w:val="ListParagraph"/>
              <w:numPr>
                <w:ilvl w:val="0"/>
                <w:numId w:val="13"/>
              </w:numPr>
              <w:tabs>
                <w:tab w:val="left" w:pos="175"/>
              </w:tabs>
              <w:spacing w:after="200" w:line="276" w:lineRule="auto"/>
              <w:ind w:left="175" w:firstLine="0"/>
              <w:contextualSpacing w:val="0"/>
              <w:jc w:val="both"/>
              <w:rPr>
                <w:rFonts w:ascii="Times New Roman" w:hAnsi="Times New Roman"/>
                <w:sz w:val="20"/>
                <w:szCs w:val="20"/>
              </w:rPr>
            </w:pPr>
            <w:r w:rsidRPr="002B4ABB">
              <w:rPr>
                <w:rFonts w:ascii="Times New Roman" w:hAnsi="Times New Roman"/>
                <w:sz w:val="20"/>
                <w:szCs w:val="20"/>
              </w:rPr>
              <w:lastRenderedPageBreak/>
              <w:t>Изчисляване на стойността на удовлетвореност от проведените обучения през отчетния период по формула:</w:t>
            </w:r>
          </w:p>
          <w:p w14:paraId="16F25654" w14:textId="77777777" w:rsidR="00157BAE" w:rsidRPr="0025364D" w:rsidRDefault="00157BAE" w:rsidP="00157BAE">
            <w:pPr>
              <w:tabs>
                <w:tab w:val="left" w:pos="1134"/>
              </w:tabs>
              <w:ind w:left="33"/>
              <w:jc w:val="both"/>
              <w:rPr>
                <w:rFonts w:ascii="Times New Roman" w:hAnsi="Times New Roman"/>
                <w:sz w:val="20"/>
                <w:szCs w:val="20"/>
              </w:rPr>
            </w:pPr>
            <w:r w:rsidRPr="00715A81">
              <w:rPr>
                <w:rFonts w:ascii="Times New Roman" w:hAnsi="Times New Roman"/>
                <w:noProof/>
                <w:position w:val="-60"/>
                <w:sz w:val="20"/>
                <w:szCs w:val="20"/>
                <w:lang w:eastAsia="bg-BG"/>
              </w:rPr>
              <w:drawing>
                <wp:inline distT="0" distB="0" distL="0" distR="0" wp14:anchorId="18423093" wp14:editId="3E4E47F3">
                  <wp:extent cx="1104265" cy="836930"/>
                  <wp:effectExtent l="0" t="0" r="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04265" cy="836930"/>
                          </a:xfrm>
                          <a:prstGeom prst="rect">
                            <a:avLst/>
                          </a:prstGeom>
                          <a:noFill/>
                          <a:ln>
                            <a:noFill/>
                          </a:ln>
                        </pic:spPr>
                      </pic:pic>
                    </a:graphicData>
                  </a:graphic>
                </wp:inline>
              </w:drawing>
            </w:r>
            <w:r w:rsidRPr="0025364D">
              <w:rPr>
                <w:rFonts w:ascii="Times New Roman" w:hAnsi="Times New Roman"/>
                <w:sz w:val="20"/>
                <w:szCs w:val="20"/>
              </w:rPr>
              <w:t>, където:</w:t>
            </w:r>
          </w:p>
          <w:p w14:paraId="69E69CBF" w14:textId="77777777" w:rsidR="00157BAE" w:rsidRPr="002B4ABB" w:rsidRDefault="00157BAE" w:rsidP="00157BAE">
            <w:pPr>
              <w:tabs>
                <w:tab w:val="left" w:pos="1134"/>
              </w:tabs>
              <w:ind w:left="33"/>
              <w:jc w:val="both"/>
              <w:rPr>
                <w:rFonts w:ascii="Times New Roman" w:hAnsi="Times New Roman"/>
                <w:sz w:val="20"/>
                <w:szCs w:val="20"/>
              </w:rPr>
            </w:pPr>
            <w:r w:rsidRPr="00715A81">
              <w:rPr>
                <w:rFonts w:ascii="Times New Roman" w:hAnsi="Times New Roman"/>
                <w:noProof/>
                <w:position w:val="-12"/>
                <w:sz w:val="20"/>
                <w:szCs w:val="20"/>
                <w:lang w:eastAsia="bg-BG"/>
              </w:rPr>
              <w:drawing>
                <wp:inline distT="0" distB="0" distL="0" distR="0" wp14:anchorId="5C2B193B" wp14:editId="7C73D21C">
                  <wp:extent cx="180975" cy="233045"/>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3045"/>
                          </a:xfrm>
                          <a:prstGeom prst="rect">
                            <a:avLst/>
                          </a:prstGeom>
                          <a:noFill/>
                          <a:ln>
                            <a:noFill/>
                          </a:ln>
                        </pic:spPr>
                      </pic:pic>
                    </a:graphicData>
                  </a:graphic>
                </wp:inline>
              </w:drawing>
            </w:r>
            <w:r w:rsidRPr="0025364D">
              <w:rPr>
                <w:rFonts w:ascii="Times New Roman" w:hAnsi="Times New Roman"/>
                <w:sz w:val="20"/>
                <w:szCs w:val="20"/>
              </w:rPr>
              <w:t xml:space="preserve"> - </w:t>
            </w:r>
            <w:r w:rsidRPr="002B4ABB">
              <w:rPr>
                <w:rFonts w:ascii="Times New Roman" w:hAnsi="Times New Roman"/>
                <w:sz w:val="20"/>
                <w:szCs w:val="20"/>
              </w:rPr>
              <w:t>удовлетвореност от проведените обучения през отчетния период</w:t>
            </w:r>
          </w:p>
          <w:p w14:paraId="7CCE0670" w14:textId="748FF0D3" w:rsidR="00157BAE" w:rsidRPr="009C4DF7" w:rsidRDefault="00157BAE" w:rsidP="00157BAE">
            <w:pPr>
              <w:tabs>
                <w:tab w:val="left" w:pos="1134"/>
              </w:tabs>
              <w:ind w:left="33"/>
              <w:jc w:val="both"/>
            </w:pPr>
            <w:r w:rsidRPr="009C4DF7">
              <w:rPr>
                <w:noProof/>
                <w:position w:val="-12"/>
                <w:lang w:eastAsia="bg-BG"/>
              </w:rPr>
              <w:drawing>
                <wp:inline distT="0" distB="0" distL="0" distR="0" wp14:anchorId="72119C0D" wp14:editId="0837CD11">
                  <wp:extent cx="200025" cy="230505"/>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0025" cy="230505"/>
                          </a:xfrm>
                          <a:prstGeom prst="rect">
                            <a:avLst/>
                          </a:prstGeom>
                          <a:noFill/>
                          <a:ln>
                            <a:noFill/>
                          </a:ln>
                        </pic:spPr>
                      </pic:pic>
                    </a:graphicData>
                  </a:graphic>
                </wp:inline>
              </w:drawing>
            </w:r>
            <w:r w:rsidRPr="009C4DF7">
              <w:t xml:space="preserve"> - брой обучени служители по проект</w:t>
            </w:r>
            <w:r>
              <w:t>/бюджетна линия</w:t>
            </w:r>
            <w:r w:rsidRPr="009C4DF7">
              <w:t xml:space="preserve"> Pi</w:t>
            </w:r>
          </w:p>
          <w:p w14:paraId="06DA03EE" w14:textId="21B7135A" w:rsidR="00157BAE" w:rsidRPr="009C4DF7" w:rsidRDefault="00157BAE" w:rsidP="00157BAE">
            <w:pPr>
              <w:tabs>
                <w:tab w:val="left" w:pos="1134"/>
              </w:tabs>
              <w:ind w:left="33"/>
              <w:jc w:val="both"/>
            </w:pPr>
            <w:r w:rsidRPr="009C4DF7">
              <w:rPr>
                <w:noProof/>
                <w:position w:val="-12"/>
                <w:lang w:eastAsia="bg-BG"/>
              </w:rPr>
              <w:drawing>
                <wp:inline distT="0" distB="0" distL="0" distR="0" wp14:anchorId="289CA0CD" wp14:editId="0C974176">
                  <wp:extent cx="200025" cy="230505"/>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025" cy="230505"/>
                          </a:xfrm>
                          <a:prstGeom prst="rect">
                            <a:avLst/>
                          </a:prstGeom>
                          <a:noFill/>
                          <a:ln>
                            <a:noFill/>
                          </a:ln>
                        </pic:spPr>
                      </pic:pic>
                    </a:graphicData>
                  </a:graphic>
                </wp:inline>
              </w:drawing>
            </w:r>
            <w:r w:rsidRPr="009C4DF7">
              <w:t>- средна удовлетвореност от обученията по проект</w:t>
            </w:r>
            <w:r>
              <w:t>/ бюджетна линия</w:t>
            </w:r>
            <w:r w:rsidRPr="009C4DF7">
              <w:t xml:space="preserve"> Pi</w:t>
            </w:r>
          </w:p>
          <w:p w14:paraId="74D58412" w14:textId="75C4941B" w:rsidR="00157BAE" w:rsidRPr="009C4DF7" w:rsidRDefault="00157BAE" w:rsidP="00157BAE">
            <w:pPr>
              <w:tabs>
                <w:tab w:val="left" w:pos="1134"/>
              </w:tabs>
              <w:ind w:left="33"/>
              <w:jc w:val="both"/>
            </w:pPr>
            <w:r w:rsidRPr="009C4DF7">
              <w:rPr>
                <w:noProof/>
                <w:lang w:eastAsia="bg-BG"/>
              </w:rPr>
              <w:drawing>
                <wp:inline distT="0" distB="0" distL="0" distR="0" wp14:anchorId="1BD1988A" wp14:editId="56898BC9">
                  <wp:extent cx="184150" cy="16129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4150" cy="161290"/>
                          </a:xfrm>
                          <a:prstGeom prst="rect">
                            <a:avLst/>
                          </a:prstGeom>
                          <a:noFill/>
                          <a:ln>
                            <a:noFill/>
                          </a:ln>
                        </pic:spPr>
                      </pic:pic>
                    </a:graphicData>
                  </a:graphic>
                </wp:inline>
              </w:drawing>
            </w:r>
            <w:r w:rsidRPr="009C4DF7">
              <w:t xml:space="preserve"> - конкретен проект</w:t>
            </w:r>
            <w:r>
              <w:t>/ бюджетна линия</w:t>
            </w:r>
            <w:r w:rsidRPr="009C4DF7">
              <w:t>, който участва в изчисляването на индикатора; i=1…m</w:t>
            </w:r>
          </w:p>
          <w:p w14:paraId="3E3892BC" w14:textId="718F6976" w:rsidR="00157BAE" w:rsidRPr="009C4DF7" w:rsidRDefault="00157BAE" w:rsidP="00157BAE">
            <w:pPr>
              <w:tabs>
                <w:tab w:val="left" w:pos="1134"/>
              </w:tabs>
              <w:ind w:left="33"/>
              <w:jc w:val="both"/>
            </w:pPr>
            <w:r w:rsidRPr="009C4DF7">
              <w:rPr>
                <w:noProof/>
                <w:lang w:eastAsia="bg-BG"/>
              </w:rPr>
              <w:drawing>
                <wp:inline distT="0" distB="0" distL="0" distR="0" wp14:anchorId="52D5A539" wp14:editId="0625C1FB">
                  <wp:extent cx="161290" cy="1460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1290" cy="146050"/>
                          </a:xfrm>
                          <a:prstGeom prst="rect">
                            <a:avLst/>
                          </a:prstGeom>
                          <a:noFill/>
                          <a:ln>
                            <a:noFill/>
                          </a:ln>
                        </pic:spPr>
                      </pic:pic>
                    </a:graphicData>
                  </a:graphic>
                </wp:inline>
              </w:drawing>
            </w:r>
            <w:r w:rsidRPr="009C4DF7">
              <w:t>- брой на проектите</w:t>
            </w:r>
            <w:r>
              <w:t>/ бюджетните линии</w:t>
            </w:r>
            <w:r w:rsidRPr="009C4DF7">
              <w:t>, които участват в изчисляването на индикатора</w:t>
            </w:r>
          </w:p>
          <w:p w14:paraId="1B621B3A" w14:textId="77777777" w:rsidR="00157BAE" w:rsidRPr="009C4DF7" w:rsidRDefault="00157BAE" w:rsidP="00157BAE">
            <w:pPr>
              <w:numPr>
                <w:ilvl w:val="0"/>
                <w:numId w:val="13"/>
              </w:numPr>
              <w:tabs>
                <w:tab w:val="left" w:pos="33"/>
              </w:tabs>
              <w:spacing w:after="200" w:line="276" w:lineRule="auto"/>
              <w:ind w:left="33"/>
              <w:jc w:val="both"/>
            </w:pPr>
            <w:r w:rsidRPr="009C4DF7">
              <w:t>Изчисляване на кумулативната стойност на индикатора по формула:</w:t>
            </w:r>
          </w:p>
          <w:p w14:paraId="1DBB4D40" w14:textId="77777777" w:rsidR="00157BAE" w:rsidRPr="009C4DF7" w:rsidRDefault="00157BAE" w:rsidP="00157BAE">
            <w:pPr>
              <w:tabs>
                <w:tab w:val="left" w:pos="317"/>
              </w:tabs>
              <w:ind w:left="33"/>
              <w:jc w:val="both"/>
            </w:pPr>
            <w:r>
              <w:lastRenderedPageBreak/>
              <w:t xml:space="preserve"> </w:t>
            </w:r>
            <w:r w:rsidRPr="00AD2F3E">
              <w:rPr>
                <w:position w:val="-30"/>
              </w:rPr>
              <w:object w:dxaOrig="4000" w:dyaOrig="1020" w14:anchorId="6930534C">
                <v:shape id="_x0000_i1029" type="#_x0000_t75" style="width:200.4pt;height:51pt" o:ole="">
                  <v:imagedata r:id="rId22" o:title=""/>
                </v:shape>
                <o:OLEObject Type="Embed" ProgID="Equation.DSMT4" ShapeID="_x0000_i1029" DrawAspect="Content" ObjectID="_1664718331" r:id="rId23"/>
              </w:object>
            </w:r>
            <w:r w:rsidRPr="009C4DF7">
              <w:t>, където:</w:t>
            </w:r>
          </w:p>
          <w:p w14:paraId="358F472C" w14:textId="77777777" w:rsidR="00157BAE" w:rsidRPr="009C4DF7" w:rsidRDefault="00157BAE" w:rsidP="00157BAE">
            <w:pPr>
              <w:tabs>
                <w:tab w:val="left" w:pos="317"/>
              </w:tabs>
              <w:ind w:left="33"/>
              <w:jc w:val="both"/>
            </w:pPr>
            <w:r>
              <w:t xml:space="preserve"> </w:t>
            </w:r>
            <w:r w:rsidRPr="00AD2F3E">
              <w:rPr>
                <w:position w:val="-12"/>
              </w:rPr>
              <w:object w:dxaOrig="639" w:dyaOrig="360" w14:anchorId="7DF87168">
                <v:shape id="_x0000_i1030" type="#_x0000_t75" style="width:32.4pt;height:18pt" o:ole="">
                  <v:imagedata r:id="rId24" o:title=""/>
                </v:shape>
                <o:OLEObject Type="Embed" ProgID="Equation.DSMT4" ShapeID="_x0000_i1030" DrawAspect="Content" ObjectID="_1664718332" r:id="rId25"/>
              </w:object>
            </w:r>
            <w:r w:rsidRPr="009C4DF7">
              <w:t xml:space="preserve"> - кумулативна стойност на индикатора за текущия период</w:t>
            </w:r>
          </w:p>
          <w:p w14:paraId="54AA424B" w14:textId="77777777" w:rsidR="00157BAE" w:rsidRPr="009C4DF7" w:rsidRDefault="00157BAE" w:rsidP="00157BAE">
            <w:pPr>
              <w:tabs>
                <w:tab w:val="left" w:pos="317"/>
              </w:tabs>
              <w:ind w:left="33"/>
              <w:jc w:val="both"/>
            </w:pPr>
            <w:r w:rsidRPr="00AD2F3E">
              <w:rPr>
                <w:position w:val="-12"/>
              </w:rPr>
              <w:object w:dxaOrig="760" w:dyaOrig="360" w14:anchorId="3F23AB14">
                <v:shape id="_x0000_i1031" type="#_x0000_t75" style="width:39.6pt;height:18pt" o:ole="">
                  <v:imagedata r:id="rId26" o:title=""/>
                </v:shape>
                <o:OLEObject Type="Embed" ProgID="Equation.DSMT4" ShapeID="_x0000_i1031" DrawAspect="Content" ObjectID="_1664718333" r:id="rId27"/>
              </w:object>
            </w:r>
            <w:r w:rsidRPr="009C4DF7">
              <w:t xml:space="preserve"> - кумулативна стойност на индикатора за предходния период</w:t>
            </w:r>
          </w:p>
          <w:p w14:paraId="22BE12E3" w14:textId="77777777" w:rsidR="00157BAE" w:rsidRPr="009C4DF7" w:rsidRDefault="00157BAE" w:rsidP="00157BAE">
            <w:pPr>
              <w:tabs>
                <w:tab w:val="left" w:pos="317"/>
              </w:tabs>
              <w:ind w:left="33"/>
              <w:jc w:val="both"/>
            </w:pPr>
            <w:r w:rsidRPr="00AD2F3E">
              <w:rPr>
                <w:position w:val="-12"/>
              </w:rPr>
              <w:object w:dxaOrig="760" w:dyaOrig="360" w14:anchorId="5666E153">
                <v:shape id="_x0000_i1032" type="#_x0000_t75" style="width:39.6pt;height:18pt" o:ole="">
                  <v:imagedata r:id="rId28" o:title=""/>
                </v:shape>
                <o:OLEObject Type="Embed" ProgID="Equation.DSMT4" ShapeID="_x0000_i1032" DrawAspect="Content" ObjectID="_1664718334" r:id="rId29"/>
              </w:object>
            </w:r>
            <w:r w:rsidRPr="009C4DF7">
              <w:t xml:space="preserve"> - кумулативна стойност </w:t>
            </w:r>
            <w:r>
              <w:t>на индикатор О4-1</w:t>
            </w:r>
            <w:r w:rsidRPr="009C4DF7">
              <w:t xml:space="preserve"> брой обучени служители за предходния период</w:t>
            </w:r>
          </w:p>
          <w:p w14:paraId="70E7478F" w14:textId="1026DD8C" w:rsidR="00157BAE" w:rsidRPr="009C4DF7" w:rsidRDefault="00157BAE" w:rsidP="00157BAE">
            <w:pPr>
              <w:tabs>
                <w:tab w:val="left" w:pos="317"/>
              </w:tabs>
              <w:ind w:left="33"/>
              <w:jc w:val="both"/>
            </w:pPr>
            <w:r w:rsidRPr="009C4DF7">
              <w:rPr>
                <w:noProof/>
                <w:position w:val="-12"/>
                <w:lang w:eastAsia="bg-BG"/>
              </w:rPr>
              <w:drawing>
                <wp:inline distT="0" distB="0" distL="0" distR="0" wp14:anchorId="43DF1CCC" wp14:editId="7B12828A">
                  <wp:extent cx="184150" cy="230505"/>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150" cy="230505"/>
                          </a:xfrm>
                          <a:prstGeom prst="rect">
                            <a:avLst/>
                          </a:prstGeom>
                          <a:noFill/>
                          <a:ln>
                            <a:noFill/>
                          </a:ln>
                        </pic:spPr>
                      </pic:pic>
                    </a:graphicData>
                  </a:graphic>
                </wp:inline>
              </w:drawing>
            </w:r>
            <w:r w:rsidRPr="009C4DF7">
              <w:t xml:space="preserve"> - удовлетвореност от проведените обучения през отчетния период</w:t>
            </w:r>
          </w:p>
          <w:p w14:paraId="73B12285" w14:textId="60EC0858" w:rsidR="00157BAE" w:rsidRPr="009C4DF7" w:rsidRDefault="00157BAE" w:rsidP="00157BAE">
            <w:pPr>
              <w:tabs>
                <w:tab w:val="left" w:pos="317"/>
              </w:tabs>
              <w:ind w:left="33"/>
              <w:jc w:val="both"/>
            </w:pPr>
            <w:r w:rsidRPr="009C4DF7">
              <w:rPr>
                <w:noProof/>
                <w:position w:val="-12"/>
                <w:lang w:eastAsia="bg-BG"/>
              </w:rPr>
              <w:drawing>
                <wp:inline distT="0" distB="0" distL="0" distR="0" wp14:anchorId="61608A4F" wp14:editId="0AAB1908">
                  <wp:extent cx="200025" cy="230505"/>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0025" cy="230505"/>
                          </a:xfrm>
                          <a:prstGeom prst="rect">
                            <a:avLst/>
                          </a:prstGeom>
                          <a:noFill/>
                          <a:ln>
                            <a:noFill/>
                          </a:ln>
                        </pic:spPr>
                      </pic:pic>
                    </a:graphicData>
                  </a:graphic>
                </wp:inline>
              </w:drawing>
            </w:r>
            <w:r w:rsidRPr="009C4DF7">
              <w:t xml:space="preserve"> - брой обучени служители по проект</w:t>
            </w:r>
            <w:r>
              <w:t>/бюджетна линия</w:t>
            </w:r>
            <w:r w:rsidRPr="009C4DF7">
              <w:t xml:space="preserve"> Pi</w:t>
            </w:r>
          </w:p>
          <w:p w14:paraId="6D8645F8" w14:textId="78FEBDFA" w:rsidR="00157BAE" w:rsidRPr="009C4DF7" w:rsidRDefault="00157BAE" w:rsidP="00157BAE">
            <w:pPr>
              <w:tabs>
                <w:tab w:val="left" w:pos="317"/>
              </w:tabs>
              <w:ind w:left="33"/>
              <w:jc w:val="both"/>
            </w:pPr>
            <w:r w:rsidRPr="009C4DF7">
              <w:rPr>
                <w:noProof/>
                <w:lang w:eastAsia="bg-BG"/>
              </w:rPr>
              <w:drawing>
                <wp:inline distT="0" distB="0" distL="0" distR="0" wp14:anchorId="4FA6EE7C" wp14:editId="57A53C14">
                  <wp:extent cx="184150" cy="16129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4150" cy="161290"/>
                          </a:xfrm>
                          <a:prstGeom prst="rect">
                            <a:avLst/>
                          </a:prstGeom>
                          <a:noFill/>
                          <a:ln>
                            <a:noFill/>
                          </a:ln>
                        </pic:spPr>
                      </pic:pic>
                    </a:graphicData>
                  </a:graphic>
                </wp:inline>
              </w:drawing>
            </w:r>
            <w:r w:rsidRPr="009C4DF7">
              <w:t xml:space="preserve"> - конкретен проект</w:t>
            </w:r>
            <w:r>
              <w:t>//бюджетна линия</w:t>
            </w:r>
            <w:r w:rsidRPr="009C4DF7">
              <w:t>, който участва в изчисляването на индикатора; i=1…m</w:t>
            </w:r>
          </w:p>
          <w:p w14:paraId="181D95CF" w14:textId="2140F6BC" w:rsidR="00157BAE" w:rsidRPr="00E62D37" w:rsidRDefault="00157BAE" w:rsidP="00157BAE">
            <w:pPr>
              <w:spacing w:line="240" w:lineRule="auto"/>
              <w:ind w:firstLine="33"/>
              <w:rPr>
                <w:rFonts w:ascii="Times New Roman" w:hAnsi="Times New Roman"/>
                <w:sz w:val="20"/>
                <w:szCs w:val="20"/>
              </w:rPr>
            </w:pPr>
            <w:r w:rsidRPr="009C4DF7">
              <w:rPr>
                <w:noProof/>
                <w:lang w:eastAsia="bg-BG"/>
              </w:rPr>
              <w:drawing>
                <wp:inline distT="0" distB="0" distL="0" distR="0" wp14:anchorId="5217F991" wp14:editId="183AC269">
                  <wp:extent cx="161290" cy="1460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1290" cy="146050"/>
                          </a:xfrm>
                          <a:prstGeom prst="rect">
                            <a:avLst/>
                          </a:prstGeom>
                          <a:noFill/>
                          <a:ln>
                            <a:noFill/>
                          </a:ln>
                        </pic:spPr>
                      </pic:pic>
                    </a:graphicData>
                  </a:graphic>
                </wp:inline>
              </w:drawing>
            </w:r>
            <w:r w:rsidRPr="009C4DF7">
              <w:t>- брой на проектите</w:t>
            </w:r>
            <w:r>
              <w:t>/бюджетните линии</w:t>
            </w:r>
            <w:r w:rsidRPr="009C4DF7">
              <w:t>, които участват в изчисляването на индикатора</w:t>
            </w:r>
            <w:r w:rsidRPr="00533094">
              <w:rPr>
                <w:rFonts w:ascii="Times New Roman" w:eastAsia="Times New Roman" w:hAnsi="Times New Roman"/>
                <w:sz w:val="20"/>
                <w:szCs w:val="20"/>
                <w:lang w:val="ru-RU" w:eastAsia="en-GB"/>
              </w:rPr>
              <w:t xml:space="preserve"> </w:t>
            </w:r>
            <w:r w:rsidRPr="009B0EBC">
              <w:rPr>
                <w:rFonts w:ascii="Times New Roman" w:eastAsia="Times New Roman" w:hAnsi="Times New Roman"/>
                <w:sz w:val="20"/>
                <w:szCs w:val="20"/>
                <w:lang w:val="en-GB" w:eastAsia="en-GB"/>
              </w:rPr>
              <w:fldChar w:fldCharType="begin"/>
            </w:r>
            <w:r w:rsidRPr="009B0EBC">
              <w:rPr>
                <w:rFonts w:ascii="Times New Roman" w:eastAsia="Times New Roman" w:hAnsi="Times New Roman"/>
                <w:sz w:val="20"/>
                <w:szCs w:val="20"/>
                <w:lang w:val="en-GB" w:eastAsia="en-GB"/>
              </w:rPr>
              <w:fldChar w:fldCharType="end"/>
            </w:r>
            <w:r w:rsidRPr="009B0EBC">
              <w:rPr>
                <w:rFonts w:ascii="Times New Roman" w:eastAsia="Times New Roman" w:hAnsi="Times New Roman"/>
                <w:sz w:val="20"/>
                <w:szCs w:val="20"/>
                <w:lang w:val="en-GB" w:eastAsia="en-GB"/>
              </w:rPr>
              <w:fldChar w:fldCharType="begin"/>
            </w:r>
            <w:r w:rsidRPr="009B0EBC">
              <w:rPr>
                <w:rFonts w:ascii="Times New Roman" w:eastAsia="Times New Roman" w:hAnsi="Times New Roman"/>
                <w:sz w:val="20"/>
                <w:szCs w:val="20"/>
                <w:lang w:val="en-GB" w:eastAsia="en-GB"/>
              </w:rPr>
              <w:fldChar w:fldCharType="end"/>
            </w:r>
            <w:r w:rsidRPr="009B0EBC">
              <w:rPr>
                <w:rFonts w:ascii="Times New Roman" w:eastAsia="Times New Roman" w:hAnsi="Times New Roman"/>
                <w:sz w:val="20"/>
                <w:szCs w:val="20"/>
                <w:lang w:val="en-GB" w:eastAsia="en-GB"/>
              </w:rPr>
              <w:fldChar w:fldCharType="begin"/>
            </w:r>
            <w:r w:rsidRPr="009B0EBC">
              <w:rPr>
                <w:rFonts w:ascii="Times New Roman" w:eastAsia="Times New Roman" w:hAnsi="Times New Roman"/>
                <w:sz w:val="20"/>
                <w:szCs w:val="20"/>
                <w:lang w:val="en-GB" w:eastAsia="en-GB"/>
              </w:rPr>
              <w:fldChar w:fldCharType="end"/>
            </w:r>
            <w:r w:rsidRPr="009B0EBC">
              <w:rPr>
                <w:rFonts w:ascii="Times New Roman" w:eastAsia="Times New Roman" w:hAnsi="Times New Roman"/>
                <w:sz w:val="20"/>
                <w:szCs w:val="20"/>
                <w:lang w:val="en-GB" w:eastAsia="en-GB"/>
              </w:rPr>
              <w:fldChar w:fldCharType="begin"/>
            </w:r>
            <w:r w:rsidRPr="009B0EBC">
              <w:rPr>
                <w:rFonts w:ascii="Times New Roman" w:eastAsia="Times New Roman" w:hAnsi="Times New Roman"/>
                <w:sz w:val="20"/>
                <w:szCs w:val="20"/>
                <w:lang w:val="en-GB" w:eastAsia="en-GB"/>
              </w:rPr>
              <w:fldChar w:fldCharType="end"/>
            </w:r>
          </w:p>
        </w:tc>
        <w:tc>
          <w:tcPr>
            <w:tcW w:w="596" w:type="dxa"/>
          </w:tcPr>
          <w:p w14:paraId="4208DF5F" w14:textId="31E39D88" w:rsidR="00157BAE" w:rsidRPr="00AC1603" w:rsidRDefault="00157BAE" w:rsidP="00157BAE">
            <w:pPr>
              <w:snapToGrid w:val="0"/>
              <w:spacing w:after="240" w:line="240" w:lineRule="auto"/>
              <w:jc w:val="right"/>
              <w:rPr>
                <w:rFonts w:ascii="Times New Roman" w:eastAsia="Times New Roman" w:hAnsi="Times New Roman"/>
                <w:sz w:val="20"/>
                <w:szCs w:val="20"/>
              </w:rPr>
            </w:pPr>
            <w:r w:rsidRPr="0043293D">
              <w:rPr>
                <w:rFonts w:ascii="Times New Roman" w:eastAsia="Times New Roman" w:hAnsi="Times New Roman"/>
                <w:sz w:val="20"/>
                <w:szCs w:val="20"/>
              </w:rPr>
              <w:lastRenderedPageBreak/>
              <w:t>Дял</w:t>
            </w:r>
            <w:r>
              <w:rPr>
                <w:rFonts w:ascii="Times New Roman" w:eastAsia="Times New Roman" w:hAnsi="Times New Roman"/>
                <w:sz w:val="20"/>
                <w:szCs w:val="20"/>
              </w:rPr>
              <w:t>/степен на удовлетвореност от проведените обучения по скала от 0 до 100%</w:t>
            </w:r>
          </w:p>
        </w:tc>
        <w:tc>
          <w:tcPr>
            <w:tcW w:w="596" w:type="dxa"/>
          </w:tcPr>
          <w:p w14:paraId="696E09B0" w14:textId="77777777" w:rsidR="00157BAE" w:rsidRPr="006D5270" w:rsidRDefault="00157BAE" w:rsidP="00157BAE">
            <w:pPr>
              <w:snapToGrid w:val="0"/>
              <w:spacing w:after="240" w:line="240" w:lineRule="auto"/>
              <w:jc w:val="right"/>
              <w:rPr>
                <w:rFonts w:ascii="Times New Roman" w:eastAsia="Times New Roman" w:hAnsi="Times New Roman"/>
                <w:sz w:val="20"/>
                <w:szCs w:val="20"/>
              </w:rPr>
            </w:pPr>
            <w:r w:rsidRPr="006D5270">
              <w:rPr>
                <w:rFonts w:ascii="Times New Roman" w:eastAsia="Times New Roman" w:hAnsi="Times New Roman"/>
                <w:sz w:val="20"/>
                <w:szCs w:val="20"/>
              </w:rPr>
              <w:t>80%</w:t>
            </w:r>
          </w:p>
        </w:tc>
        <w:tc>
          <w:tcPr>
            <w:tcW w:w="1022" w:type="dxa"/>
          </w:tcPr>
          <w:p w14:paraId="3D769E66" w14:textId="77777777" w:rsidR="00157BAE" w:rsidRPr="008816C1" w:rsidRDefault="00157BAE" w:rsidP="00157BAE">
            <w:pPr>
              <w:snapToGrid w:val="0"/>
              <w:spacing w:after="240" w:line="240" w:lineRule="auto"/>
              <w:jc w:val="both"/>
              <w:rPr>
                <w:rFonts w:ascii="Times New Roman" w:eastAsia="Times New Roman" w:hAnsi="Times New Roman"/>
                <w:sz w:val="20"/>
                <w:szCs w:val="20"/>
              </w:rPr>
            </w:pPr>
            <w:r w:rsidRPr="008816C1">
              <w:rPr>
                <w:rFonts w:ascii="Times New Roman" w:eastAsia="Times New Roman" w:hAnsi="Times New Roman"/>
                <w:sz w:val="20"/>
                <w:szCs w:val="20"/>
              </w:rPr>
              <w:t>85%</w:t>
            </w:r>
          </w:p>
        </w:tc>
        <w:tc>
          <w:tcPr>
            <w:tcW w:w="850" w:type="dxa"/>
          </w:tcPr>
          <w:p w14:paraId="0AA77365" w14:textId="77777777" w:rsidR="00157BAE" w:rsidRPr="0025364D" w:rsidRDefault="00157BAE" w:rsidP="00157BAE">
            <w:pPr>
              <w:spacing w:line="240" w:lineRule="auto"/>
              <w:rPr>
                <w:rFonts w:ascii="Times New Roman" w:hAnsi="Times New Roman"/>
                <w:sz w:val="20"/>
                <w:szCs w:val="20"/>
              </w:rPr>
            </w:pPr>
            <w:r w:rsidRPr="0025364D">
              <w:rPr>
                <w:rFonts w:ascii="Times New Roman" w:hAnsi="Times New Roman"/>
                <w:sz w:val="20"/>
                <w:szCs w:val="20"/>
              </w:rPr>
              <w:t>Ежегодно</w:t>
            </w:r>
          </w:p>
        </w:tc>
        <w:tc>
          <w:tcPr>
            <w:tcW w:w="1418" w:type="dxa"/>
          </w:tcPr>
          <w:p w14:paraId="55028FFB"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О4-1</w:t>
            </w:r>
          </w:p>
        </w:tc>
        <w:tc>
          <w:tcPr>
            <w:tcW w:w="791" w:type="dxa"/>
          </w:tcPr>
          <w:p w14:paraId="5E5A630E" w14:textId="3CBE0B40" w:rsidR="00157BAE" w:rsidRPr="0043293D" w:rsidRDefault="00157BAE" w:rsidP="00157BAE">
            <w:pPr>
              <w:autoSpaceDE w:val="0"/>
              <w:autoSpaceDN w:val="0"/>
              <w:adjustRightInd w:val="0"/>
              <w:spacing w:line="240" w:lineRule="auto"/>
              <w:rPr>
                <w:rFonts w:ascii="Times New Roman" w:eastAsia="Times New Roman" w:hAnsi="Times New Roman"/>
                <w:sz w:val="20"/>
                <w:szCs w:val="20"/>
                <w:lang w:eastAsia="bg-BG"/>
              </w:rPr>
            </w:pPr>
            <w:r>
              <w:rPr>
                <w:rFonts w:ascii="Times New Roman" w:eastAsia="Times New Roman" w:hAnsi="Times New Roman"/>
                <w:sz w:val="20"/>
                <w:szCs w:val="20"/>
                <w:lang w:eastAsia="bg-BG"/>
              </w:rPr>
              <w:t>Стандартизирани а</w:t>
            </w:r>
            <w:r w:rsidRPr="0025364D">
              <w:rPr>
                <w:rFonts w:ascii="Times New Roman" w:eastAsia="Times New Roman" w:hAnsi="Times New Roman"/>
                <w:sz w:val="20"/>
                <w:szCs w:val="20"/>
                <w:lang w:eastAsia="bg-BG"/>
              </w:rPr>
              <w:t>нкет</w:t>
            </w:r>
            <w:r>
              <w:rPr>
                <w:rFonts w:ascii="Times New Roman" w:eastAsia="Times New Roman" w:hAnsi="Times New Roman"/>
                <w:sz w:val="20"/>
                <w:szCs w:val="20"/>
                <w:lang w:eastAsia="bg-BG"/>
              </w:rPr>
              <w:t>н</w:t>
            </w:r>
            <w:r w:rsidRPr="0025364D">
              <w:rPr>
                <w:rFonts w:ascii="Times New Roman" w:eastAsia="Times New Roman" w:hAnsi="Times New Roman"/>
                <w:sz w:val="20"/>
                <w:szCs w:val="20"/>
                <w:lang w:eastAsia="bg-BG"/>
              </w:rPr>
              <w:t>и</w:t>
            </w:r>
            <w:r>
              <w:rPr>
                <w:rFonts w:ascii="Times New Roman" w:eastAsia="Times New Roman" w:hAnsi="Times New Roman"/>
                <w:sz w:val="20"/>
                <w:szCs w:val="20"/>
                <w:lang w:eastAsia="bg-BG"/>
              </w:rPr>
              <w:t xml:space="preserve"> карти</w:t>
            </w:r>
            <w:r w:rsidRPr="0025364D">
              <w:rPr>
                <w:rFonts w:ascii="Times New Roman" w:eastAsia="Times New Roman" w:hAnsi="Times New Roman"/>
                <w:sz w:val="20"/>
                <w:szCs w:val="20"/>
                <w:lang w:eastAsia="bg-BG"/>
              </w:rPr>
              <w:t xml:space="preserve">, </w:t>
            </w:r>
            <w:r>
              <w:rPr>
                <w:rFonts w:ascii="Times New Roman" w:eastAsia="Times New Roman" w:hAnsi="Times New Roman"/>
                <w:sz w:val="20"/>
                <w:szCs w:val="20"/>
                <w:lang w:eastAsia="bg-BG"/>
              </w:rPr>
              <w:t xml:space="preserve">попълнени от всеки участник в обучение, </w:t>
            </w:r>
            <w:r w:rsidRPr="0025364D">
              <w:rPr>
                <w:rFonts w:ascii="Times New Roman" w:eastAsia="Times New Roman" w:hAnsi="Times New Roman"/>
                <w:sz w:val="20"/>
                <w:szCs w:val="20"/>
                <w:lang w:eastAsia="bg-BG"/>
              </w:rPr>
              <w:t>доклади</w:t>
            </w:r>
            <w:r w:rsidRPr="00E62D37">
              <w:rPr>
                <w:rFonts w:ascii="Times New Roman" w:eastAsia="Times New Roman" w:hAnsi="Times New Roman"/>
                <w:sz w:val="20"/>
                <w:szCs w:val="20"/>
                <w:lang w:eastAsia="bg-BG"/>
              </w:rPr>
              <w:t xml:space="preserve"> от бенефициенти</w:t>
            </w:r>
            <w:r w:rsidRPr="0043293D">
              <w:rPr>
                <w:rFonts w:ascii="Times New Roman" w:eastAsia="Times New Roman" w:hAnsi="Times New Roman"/>
                <w:sz w:val="20"/>
                <w:szCs w:val="20"/>
                <w:lang w:eastAsia="bg-BG"/>
              </w:rPr>
              <w:t>,</w:t>
            </w:r>
          </w:p>
          <w:p w14:paraId="4C96E5E1" w14:textId="77777777" w:rsidR="00157BAE" w:rsidRPr="006D5270" w:rsidRDefault="00157BAE" w:rsidP="00157BAE">
            <w:pPr>
              <w:spacing w:after="240" w:line="240" w:lineRule="auto"/>
              <w:jc w:val="both"/>
              <w:rPr>
                <w:rFonts w:ascii="Times New Roman" w:eastAsia="Times New Roman" w:hAnsi="Times New Roman"/>
                <w:sz w:val="20"/>
                <w:szCs w:val="20"/>
              </w:rPr>
            </w:pPr>
            <w:r w:rsidRPr="00AC1603">
              <w:rPr>
                <w:rFonts w:ascii="Times New Roman" w:eastAsia="Times New Roman" w:hAnsi="Times New Roman"/>
                <w:sz w:val="20"/>
                <w:szCs w:val="20"/>
                <w:lang w:eastAsia="bg-BG"/>
              </w:rPr>
              <w:t>въпросници</w:t>
            </w:r>
          </w:p>
        </w:tc>
        <w:tc>
          <w:tcPr>
            <w:tcW w:w="851" w:type="dxa"/>
          </w:tcPr>
          <w:p w14:paraId="53FDC1C1"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Ниско</w:t>
            </w:r>
          </w:p>
        </w:tc>
        <w:tc>
          <w:tcPr>
            <w:tcW w:w="709" w:type="dxa"/>
          </w:tcPr>
          <w:p w14:paraId="48FEDADC"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УО</w:t>
            </w:r>
          </w:p>
        </w:tc>
      </w:tr>
      <w:tr w:rsidR="00157BAE" w:rsidRPr="0025364D" w14:paraId="5C26DFE8" w14:textId="77777777" w:rsidTr="0002152F">
        <w:trPr>
          <w:trHeight w:val="875"/>
        </w:trPr>
        <w:tc>
          <w:tcPr>
            <w:tcW w:w="720" w:type="dxa"/>
          </w:tcPr>
          <w:p w14:paraId="65DA3642" w14:textId="77777777" w:rsidR="00157BAE" w:rsidRPr="0025364D" w:rsidRDefault="00157BAE" w:rsidP="00157BAE">
            <w:pPr>
              <w:spacing w:after="240" w:line="240" w:lineRule="auto"/>
              <w:rPr>
                <w:rFonts w:ascii="Times New Roman" w:eastAsia="Times New Roman" w:hAnsi="Times New Roman"/>
                <w:sz w:val="20"/>
                <w:szCs w:val="20"/>
              </w:rPr>
            </w:pPr>
            <w:r w:rsidRPr="0025364D">
              <w:rPr>
                <w:rFonts w:ascii="Times New Roman" w:eastAsia="Times New Roman" w:hAnsi="Times New Roman"/>
                <w:sz w:val="20"/>
                <w:szCs w:val="20"/>
              </w:rPr>
              <w:lastRenderedPageBreak/>
              <w:t>R4-3</w:t>
            </w:r>
          </w:p>
        </w:tc>
        <w:tc>
          <w:tcPr>
            <w:tcW w:w="1692" w:type="dxa"/>
          </w:tcPr>
          <w:p w14:paraId="7F60748A" w14:textId="77777777" w:rsidR="00157BAE" w:rsidRPr="0025364D" w:rsidRDefault="00157BAE" w:rsidP="00157BAE">
            <w:pPr>
              <w:autoSpaceDE w:val="0"/>
              <w:autoSpaceDN w:val="0"/>
              <w:adjustRightInd w:val="0"/>
              <w:spacing w:line="240" w:lineRule="auto"/>
              <w:rPr>
                <w:rFonts w:ascii="Times New Roman" w:eastAsia="Times New Roman" w:hAnsi="Times New Roman"/>
                <w:sz w:val="20"/>
                <w:szCs w:val="20"/>
                <w:lang w:eastAsia="bg-BG"/>
              </w:rPr>
            </w:pPr>
            <w:r w:rsidRPr="0025364D">
              <w:rPr>
                <w:rFonts w:ascii="Times New Roman" w:eastAsia="Times New Roman" w:hAnsi="Times New Roman"/>
                <w:sz w:val="20"/>
                <w:szCs w:val="20"/>
                <w:lang w:eastAsia="bg-BG"/>
              </w:rPr>
              <w:t xml:space="preserve">Удовлетвореност на потребителите на ИСУН </w:t>
            </w:r>
          </w:p>
        </w:tc>
        <w:tc>
          <w:tcPr>
            <w:tcW w:w="1956" w:type="dxa"/>
          </w:tcPr>
          <w:p w14:paraId="3263C7EC" w14:textId="37A09720" w:rsidR="00157BAE" w:rsidRPr="002B4ABB" w:rsidRDefault="00157BAE" w:rsidP="00B64450">
            <w:pPr>
              <w:spacing w:line="240" w:lineRule="auto"/>
              <w:rPr>
                <w:rFonts w:ascii="Times New Roman" w:hAnsi="Times New Roman"/>
                <w:sz w:val="20"/>
                <w:szCs w:val="20"/>
              </w:rPr>
            </w:pPr>
            <w:r w:rsidRPr="00AA4450">
              <w:rPr>
                <w:rFonts w:ascii="Times New Roman" w:hAnsi="Times New Roman"/>
                <w:sz w:val="20"/>
                <w:szCs w:val="20"/>
              </w:rPr>
              <w:t xml:space="preserve">Чрез индикатора се измерва степента на удовлетвореност на потребителите на ИСУН </w:t>
            </w:r>
            <w:r>
              <w:rPr>
                <w:rFonts w:ascii="Times New Roman" w:hAnsi="Times New Roman"/>
                <w:sz w:val="20"/>
                <w:szCs w:val="20"/>
              </w:rPr>
              <w:t xml:space="preserve"> 2020. 10 % </w:t>
            </w:r>
            <w:r>
              <w:rPr>
                <w:rFonts w:ascii="Times New Roman" w:hAnsi="Times New Roman"/>
                <w:sz w:val="20"/>
                <w:szCs w:val="20"/>
              </w:rPr>
              <w:lastRenderedPageBreak/>
              <w:t>от всички регистрирани п</w:t>
            </w:r>
            <w:r w:rsidRPr="002B4ABB">
              <w:rPr>
                <w:rFonts w:ascii="Times New Roman" w:hAnsi="Times New Roman"/>
                <w:sz w:val="20"/>
                <w:szCs w:val="20"/>
              </w:rPr>
              <w:t xml:space="preserve">отребители ще попълват </w:t>
            </w:r>
            <w:r>
              <w:rPr>
                <w:rFonts w:ascii="Times New Roman" w:hAnsi="Times New Roman"/>
                <w:sz w:val="20"/>
                <w:szCs w:val="20"/>
              </w:rPr>
              <w:t xml:space="preserve"> всяко шестмесечие стандартизирани анкетни </w:t>
            </w:r>
            <w:r w:rsidRPr="002B4ABB">
              <w:rPr>
                <w:rFonts w:ascii="Times New Roman" w:hAnsi="Times New Roman"/>
                <w:sz w:val="20"/>
                <w:szCs w:val="20"/>
              </w:rPr>
              <w:t xml:space="preserve">карти и въпросници за </w:t>
            </w:r>
            <w:r w:rsidRPr="00816A23">
              <w:t xml:space="preserve"> </w:t>
            </w:r>
            <w:r w:rsidRPr="00AA4450">
              <w:rPr>
                <w:rFonts w:ascii="Times New Roman" w:hAnsi="Times New Roman"/>
                <w:sz w:val="20"/>
                <w:szCs w:val="20"/>
              </w:rPr>
              <w:t>тяхната удовлетвореност от функционалностите на системата.</w:t>
            </w:r>
            <w:r>
              <w:rPr>
                <w:rFonts w:ascii="Times New Roman" w:hAnsi="Times New Roman"/>
                <w:sz w:val="20"/>
                <w:szCs w:val="20"/>
              </w:rPr>
              <w:t xml:space="preserve"> </w:t>
            </w:r>
            <w:r w:rsidRPr="00AA4450">
              <w:rPr>
                <w:rFonts w:ascii="Times New Roman" w:hAnsi="Times New Roman"/>
                <w:sz w:val="20"/>
                <w:szCs w:val="20"/>
              </w:rPr>
              <w:t xml:space="preserve">Изборът на потребителите се осъществява всяко </w:t>
            </w:r>
            <w:r>
              <w:rPr>
                <w:rFonts w:ascii="Times New Roman" w:hAnsi="Times New Roman"/>
                <w:sz w:val="20"/>
                <w:szCs w:val="20"/>
              </w:rPr>
              <w:t xml:space="preserve">шестмесечие </w:t>
            </w:r>
            <w:r w:rsidRPr="00AA4450">
              <w:rPr>
                <w:rFonts w:ascii="Times New Roman" w:hAnsi="Times New Roman"/>
                <w:sz w:val="20"/>
                <w:szCs w:val="20"/>
              </w:rPr>
              <w:t>на случаен принцип.</w:t>
            </w:r>
            <w:r>
              <w:rPr>
                <w:rFonts w:ascii="Times New Roman" w:hAnsi="Times New Roman"/>
                <w:sz w:val="20"/>
                <w:szCs w:val="20"/>
              </w:rPr>
              <w:t xml:space="preserve"> </w:t>
            </w:r>
            <w:r w:rsidRPr="002B4ABB">
              <w:rPr>
                <w:rFonts w:ascii="Times New Roman" w:hAnsi="Times New Roman"/>
                <w:sz w:val="20"/>
                <w:szCs w:val="20"/>
              </w:rPr>
              <w:t xml:space="preserve">Използваната скала представлява степен на удовлетвореност от  0 до 100%  </w:t>
            </w:r>
            <w:r>
              <w:rPr>
                <w:rFonts w:ascii="Times New Roman" w:hAnsi="Times New Roman"/>
                <w:sz w:val="20"/>
                <w:szCs w:val="20"/>
              </w:rPr>
              <w:t xml:space="preserve">по </w:t>
            </w:r>
            <w:r w:rsidR="00B64450">
              <w:rPr>
                <w:rFonts w:ascii="Times New Roman" w:hAnsi="Times New Roman"/>
                <w:sz w:val="20"/>
                <w:szCs w:val="20"/>
              </w:rPr>
              <w:t xml:space="preserve">шест </w:t>
            </w:r>
            <w:proofErr w:type="spellStart"/>
            <w:r>
              <w:rPr>
                <w:rFonts w:ascii="Times New Roman" w:hAnsi="Times New Roman"/>
                <w:sz w:val="20"/>
                <w:szCs w:val="20"/>
              </w:rPr>
              <w:t>степеннна</w:t>
            </w:r>
            <w:proofErr w:type="spellEnd"/>
            <w:r>
              <w:rPr>
                <w:rFonts w:ascii="Times New Roman" w:hAnsi="Times New Roman"/>
                <w:sz w:val="20"/>
                <w:szCs w:val="20"/>
              </w:rPr>
              <w:t xml:space="preserve"> скала (0%, 20%, 40%, 60%, 80%, 100%) </w:t>
            </w:r>
            <w:r w:rsidRPr="002B4ABB">
              <w:rPr>
                <w:rFonts w:ascii="Times New Roman" w:hAnsi="Times New Roman"/>
                <w:sz w:val="20"/>
                <w:szCs w:val="20"/>
              </w:rPr>
              <w:t>на базата на качество, полезност, релевантност и други.</w:t>
            </w:r>
          </w:p>
        </w:tc>
        <w:tc>
          <w:tcPr>
            <w:tcW w:w="3373" w:type="dxa"/>
          </w:tcPr>
          <w:p w14:paraId="59AA8797" w14:textId="77777777" w:rsidR="00157BAE" w:rsidRPr="00BB4878" w:rsidRDefault="00157BAE" w:rsidP="00157BAE">
            <w:pPr>
              <w:spacing w:line="240" w:lineRule="auto"/>
              <w:rPr>
                <w:rFonts w:ascii="Times New Roman" w:hAnsi="Times New Roman"/>
                <w:sz w:val="20"/>
                <w:szCs w:val="20"/>
              </w:rPr>
            </w:pPr>
            <w:r w:rsidRPr="00BB4878">
              <w:rPr>
                <w:rFonts w:ascii="Times New Roman" w:hAnsi="Times New Roman"/>
                <w:sz w:val="20"/>
                <w:szCs w:val="20"/>
              </w:rPr>
              <w:lastRenderedPageBreak/>
              <w:t>Метод за изчисляване на индикатора от бенефициента:</w:t>
            </w:r>
          </w:p>
          <w:p w14:paraId="7E208AC9" w14:textId="26D27F31" w:rsidR="00157BAE" w:rsidRPr="00BB4878" w:rsidRDefault="00157BAE" w:rsidP="00157BAE">
            <w:pPr>
              <w:spacing w:line="240" w:lineRule="auto"/>
              <w:rPr>
                <w:rFonts w:ascii="Times New Roman" w:hAnsi="Times New Roman"/>
                <w:sz w:val="20"/>
                <w:szCs w:val="20"/>
              </w:rPr>
            </w:pPr>
            <w:r w:rsidRPr="00BB4878">
              <w:rPr>
                <w:rFonts w:ascii="Times New Roman" w:hAnsi="Times New Roman"/>
                <w:sz w:val="20"/>
                <w:szCs w:val="20"/>
              </w:rPr>
              <w:t xml:space="preserve">Индикаторът се отчита </w:t>
            </w:r>
            <w:r>
              <w:rPr>
                <w:rFonts w:ascii="Times New Roman" w:hAnsi="Times New Roman"/>
                <w:sz w:val="20"/>
                <w:szCs w:val="20"/>
              </w:rPr>
              <w:t>годишно</w:t>
            </w:r>
            <w:r w:rsidRPr="00BB4878">
              <w:rPr>
                <w:rFonts w:ascii="Times New Roman" w:hAnsi="Times New Roman"/>
                <w:sz w:val="20"/>
                <w:szCs w:val="20"/>
              </w:rPr>
              <w:t xml:space="preserve">. Средната удовлетвореност се изчислява като сбора на </w:t>
            </w:r>
            <w:r w:rsidRPr="00BB4878">
              <w:rPr>
                <w:rFonts w:ascii="Times New Roman" w:hAnsi="Times New Roman"/>
                <w:sz w:val="20"/>
                <w:szCs w:val="20"/>
              </w:rPr>
              <w:lastRenderedPageBreak/>
              <w:t>индивидуалната удовлетвореност от всяка анкетна карта, попълнена от началото на проекта се раздели на броя на попълнените анкетни карти.</w:t>
            </w:r>
          </w:p>
          <w:p w14:paraId="32CF29A5" w14:textId="4179468B" w:rsidR="00157BAE" w:rsidRDefault="00157BAE" w:rsidP="00157BAE">
            <w:pPr>
              <w:spacing w:line="240" w:lineRule="auto"/>
              <w:rPr>
                <w:rFonts w:ascii="Times New Roman" w:hAnsi="Times New Roman"/>
                <w:sz w:val="20"/>
                <w:szCs w:val="20"/>
              </w:rPr>
            </w:pPr>
            <w:r w:rsidRPr="00BB4878">
              <w:rPr>
                <w:rFonts w:ascii="Times New Roman" w:hAnsi="Times New Roman"/>
                <w:sz w:val="20"/>
                <w:szCs w:val="20"/>
              </w:rPr>
              <w:t>Метод за изчисляване на индикатора от УО:</w:t>
            </w:r>
          </w:p>
          <w:p w14:paraId="38F970E4" w14:textId="3E85EC83"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Индикаторът се изчислява веднъж год</w:t>
            </w:r>
            <w:r>
              <w:rPr>
                <w:rFonts w:ascii="Times New Roman" w:hAnsi="Times New Roman"/>
                <w:sz w:val="20"/>
                <w:szCs w:val="20"/>
              </w:rPr>
              <w:t>иш</w:t>
            </w:r>
            <w:r w:rsidRPr="002B4ABB">
              <w:rPr>
                <w:rFonts w:ascii="Times New Roman" w:hAnsi="Times New Roman"/>
                <w:sz w:val="20"/>
                <w:szCs w:val="20"/>
              </w:rPr>
              <w:t>но – към 31 декември на съответната година.</w:t>
            </w:r>
          </w:p>
          <w:p w14:paraId="546CB198"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Стъпки за изчисляване стойността на индикатора:</w:t>
            </w:r>
          </w:p>
          <w:p w14:paraId="3339ABFF" w14:textId="46141353" w:rsidR="00157BAE" w:rsidRDefault="00157BAE" w:rsidP="00157BAE">
            <w:pPr>
              <w:spacing w:line="240" w:lineRule="auto"/>
              <w:ind w:firstLine="33"/>
              <w:jc w:val="both"/>
              <w:rPr>
                <w:rFonts w:ascii="Times New Roman" w:hAnsi="Times New Roman"/>
              </w:rPr>
            </w:pPr>
            <w:r w:rsidRPr="002B4ABB">
              <w:rPr>
                <w:rFonts w:ascii="Times New Roman" w:hAnsi="Times New Roman"/>
                <w:sz w:val="20"/>
                <w:szCs w:val="20"/>
              </w:rPr>
              <w:t>Изчисляване на кумулативната стойност на индикатора по формула</w:t>
            </w:r>
          </w:p>
          <w:p w14:paraId="3011529E" w14:textId="354A0CDF" w:rsidR="00157BAE" w:rsidRPr="009734E1" w:rsidRDefault="00157BAE" w:rsidP="00157BAE">
            <w:r w:rsidRPr="00AD2F3E">
              <w:rPr>
                <w:position w:val="-30"/>
              </w:rPr>
              <w:object w:dxaOrig="3420" w:dyaOrig="680" w14:anchorId="72766788">
                <v:shape id="_x0000_i1033" type="#_x0000_t75" style="width:157.2pt;height:30pt" o:ole="">
                  <v:imagedata r:id="rId30" o:title=""/>
                </v:shape>
                <o:OLEObject Type="Embed" ProgID="Equation.DSMT4" ShapeID="_x0000_i1033" DrawAspect="Content" ObjectID="_1664718335" r:id="rId31"/>
              </w:object>
            </w:r>
            <w:r>
              <w:t>, където</w:t>
            </w:r>
          </w:p>
          <w:p w14:paraId="239B4ED8" w14:textId="77777777" w:rsidR="00157BAE" w:rsidRDefault="00157BAE" w:rsidP="00157BAE"/>
          <w:p w14:paraId="182C66F9" w14:textId="77777777" w:rsidR="00157BAE" w:rsidRPr="00AC424A" w:rsidRDefault="00157BAE" w:rsidP="00157BAE">
            <w:pPr>
              <w:ind w:firstLine="33"/>
              <w:jc w:val="both"/>
            </w:pPr>
            <w:r w:rsidRPr="00AD2F3E">
              <w:rPr>
                <w:position w:val="-12"/>
              </w:rPr>
              <w:object w:dxaOrig="620" w:dyaOrig="360" w14:anchorId="436EB156">
                <v:shape id="_x0000_i1034" type="#_x0000_t75" style="width:30pt;height:18pt" o:ole="">
                  <v:imagedata r:id="rId32" o:title=""/>
                </v:shape>
                <o:OLEObject Type="Embed" ProgID="Equation.DSMT4" ShapeID="_x0000_i1034" DrawAspect="Content" ObjectID="_1664718336" r:id="rId33"/>
              </w:object>
            </w:r>
            <w:r w:rsidRPr="00AC424A">
              <w:t>- кумулативна стойност на индикатора за текущия период</w:t>
            </w:r>
          </w:p>
          <w:p w14:paraId="7A772244" w14:textId="77777777" w:rsidR="00157BAE" w:rsidRPr="00AC424A" w:rsidRDefault="00157BAE" w:rsidP="00157BAE">
            <w:pPr>
              <w:ind w:firstLine="33"/>
              <w:jc w:val="both"/>
            </w:pPr>
            <w:r w:rsidRPr="00AD2F3E">
              <w:rPr>
                <w:position w:val="-12"/>
              </w:rPr>
              <w:object w:dxaOrig="720" w:dyaOrig="360" w14:anchorId="08960B49">
                <v:shape id="_x0000_i1035" type="#_x0000_t75" style="width:36.6pt;height:18pt" o:ole="">
                  <v:imagedata r:id="rId34" o:title=""/>
                </v:shape>
                <o:OLEObject Type="Embed" ProgID="Equation.DSMT4" ShapeID="_x0000_i1035" DrawAspect="Content" ObjectID="_1664718337" r:id="rId35"/>
              </w:object>
            </w:r>
            <w:r w:rsidRPr="00AC424A">
              <w:t>- кумулативна стойност на индикатора за предходния период</w:t>
            </w:r>
            <w:r>
              <w:t xml:space="preserve"> с натрупване от началото на изпълнението на програмата. За първия период стойността на индикатора за предходния период е 0. </w:t>
            </w:r>
          </w:p>
          <w:p w14:paraId="476A734E" w14:textId="780B5879" w:rsidR="00157BAE" w:rsidRPr="00AC424A" w:rsidRDefault="00157BAE" w:rsidP="00157BAE">
            <w:pPr>
              <w:ind w:firstLine="33"/>
              <w:jc w:val="both"/>
            </w:pPr>
            <w:r w:rsidRPr="00AC424A">
              <w:rPr>
                <w:noProof/>
                <w:position w:val="-12"/>
                <w:lang w:eastAsia="bg-BG"/>
              </w:rPr>
              <w:drawing>
                <wp:inline distT="0" distB="0" distL="0" distR="0" wp14:anchorId="7F3B973A" wp14:editId="118D6293">
                  <wp:extent cx="276860" cy="230505"/>
                  <wp:effectExtent l="0" t="0" r="889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6860" cy="230505"/>
                          </a:xfrm>
                          <a:prstGeom prst="rect">
                            <a:avLst/>
                          </a:prstGeom>
                          <a:noFill/>
                          <a:ln>
                            <a:noFill/>
                          </a:ln>
                        </pic:spPr>
                      </pic:pic>
                    </a:graphicData>
                  </a:graphic>
                </wp:inline>
              </w:drawing>
            </w:r>
            <w:r w:rsidRPr="00AC424A">
              <w:t>- брой на попълнени анкетни карти към края на предходния период</w:t>
            </w:r>
          </w:p>
          <w:p w14:paraId="59D640B1" w14:textId="16C95F22" w:rsidR="00157BAE" w:rsidRPr="00AC424A" w:rsidRDefault="00157BAE" w:rsidP="00157BAE">
            <w:pPr>
              <w:ind w:firstLine="33"/>
              <w:jc w:val="both"/>
            </w:pPr>
            <w:r w:rsidRPr="00AC424A">
              <w:rPr>
                <w:noProof/>
                <w:position w:val="-12"/>
                <w:lang w:eastAsia="bg-BG"/>
              </w:rPr>
              <w:drawing>
                <wp:inline distT="0" distB="0" distL="0" distR="0" wp14:anchorId="2C25969D" wp14:editId="7C885F9F">
                  <wp:extent cx="184150" cy="230505"/>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4150" cy="230505"/>
                          </a:xfrm>
                          <a:prstGeom prst="rect">
                            <a:avLst/>
                          </a:prstGeom>
                          <a:noFill/>
                          <a:ln>
                            <a:noFill/>
                          </a:ln>
                        </pic:spPr>
                      </pic:pic>
                    </a:graphicData>
                  </a:graphic>
                </wp:inline>
              </w:drawing>
            </w:r>
            <w:r w:rsidRPr="00AC424A">
              <w:t>- средна удовлетвореност за текущия период</w:t>
            </w:r>
          </w:p>
          <w:p w14:paraId="0B7C997A" w14:textId="5AAE21FC" w:rsidR="00157BAE" w:rsidRDefault="00157BAE" w:rsidP="00157BAE">
            <w:r w:rsidRPr="00AC424A">
              <w:rPr>
                <w:noProof/>
                <w:position w:val="-12"/>
                <w:lang w:eastAsia="bg-BG"/>
              </w:rPr>
              <w:lastRenderedPageBreak/>
              <w:drawing>
                <wp:inline distT="0" distB="0" distL="0" distR="0" wp14:anchorId="390FD955" wp14:editId="259EDDC2">
                  <wp:extent cx="222885" cy="230505"/>
                  <wp:effectExtent l="0" t="0" r="571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2885" cy="230505"/>
                          </a:xfrm>
                          <a:prstGeom prst="rect">
                            <a:avLst/>
                          </a:prstGeom>
                          <a:noFill/>
                          <a:ln>
                            <a:noFill/>
                          </a:ln>
                        </pic:spPr>
                      </pic:pic>
                    </a:graphicData>
                  </a:graphic>
                </wp:inline>
              </w:drawing>
            </w:r>
            <w:r w:rsidRPr="00AC424A">
              <w:t xml:space="preserve"> - брой на попълнени анкетни карти към края на текущия период</w:t>
            </w:r>
          </w:p>
          <w:p w14:paraId="05991297" w14:textId="014AF22F" w:rsidR="00157BAE" w:rsidRPr="00E62D37" w:rsidRDefault="00157BAE" w:rsidP="00157BAE">
            <w:pPr>
              <w:spacing w:line="240" w:lineRule="auto"/>
              <w:ind w:firstLine="33"/>
              <w:jc w:val="both"/>
              <w:rPr>
                <w:rFonts w:ascii="Times New Roman" w:hAnsi="Times New Roman"/>
                <w:sz w:val="20"/>
                <w:szCs w:val="20"/>
              </w:rPr>
            </w:pPr>
          </w:p>
        </w:tc>
        <w:tc>
          <w:tcPr>
            <w:tcW w:w="596" w:type="dxa"/>
          </w:tcPr>
          <w:p w14:paraId="5C6ADE41" w14:textId="68E5F7DA" w:rsidR="00157BAE" w:rsidRPr="00AC1603" w:rsidRDefault="00157BAE" w:rsidP="00157BAE">
            <w:pPr>
              <w:snapToGrid w:val="0"/>
              <w:spacing w:after="240" w:line="240" w:lineRule="auto"/>
              <w:jc w:val="right"/>
              <w:rPr>
                <w:rFonts w:ascii="Times New Roman" w:eastAsia="Times New Roman" w:hAnsi="Times New Roman"/>
                <w:sz w:val="20"/>
                <w:szCs w:val="20"/>
              </w:rPr>
            </w:pPr>
            <w:r>
              <w:rPr>
                <w:rFonts w:ascii="Times New Roman" w:eastAsia="Times New Roman" w:hAnsi="Times New Roman"/>
                <w:sz w:val="20"/>
                <w:szCs w:val="20"/>
              </w:rPr>
              <w:lastRenderedPageBreak/>
              <w:t>Относителен д</w:t>
            </w:r>
            <w:r w:rsidRPr="0043293D">
              <w:rPr>
                <w:rFonts w:ascii="Times New Roman" w:eastAsia="Times New Roman" w:hAnsi="Times New Roman"/>
                <w:sz w:val="20"/>
                <w:szCs w:val="20"/>
              </w:rPr>
              <w:t>ял</w:t>
            </w:r>
            <w:r>
              <w:rPr>
                <w:rFonts w:ascii="Times New Roman" w:eastAsia="Times New Roman" w:hAnsi="Times New Roman"/>
                <w:sz w:val="20"/>
                <w:szCs w:val="20"/>
              </w:rPr>
              <w:t>/</w:t>
            </w:r>
            <w:r>
              <w:rPr>
                <w:rFonts w:ascii="Times New Roman" w:eastAsia="Times New Roman" w:hAnsi="Times New Roman"/>
                <w:sz w:val="20"/>
                <w:szCs w:val="20"/>
              </w:rPr>
              <w:lastRenderedPageBreak/>
              <w:t>степен на удовлетвореност на потребителите на ИСУН 2020 по скала от 0 до 100%</w:t>
            </w:r>
          </w:p>
        </w:tc>
        <w:tc>
          <w:tcPr>
            <w:tcW w:w="596" w:type="dxa"/>
          </w:tcPr>
          <w:p w14:paraId="0ADD54AF" w14:textId="77777777" w:rsidR="00157BAE" w:rsidRPr="006D5270" w:rsidRDefault="00157BAE" w:rsidP="00157BAE">
            <w:pPr>
              <w:snapToGrid w:val="0"/>
              <w:spacing w:after="240" w:line="240" w:lineRule="auto"/>
              <w:jc w:val="right"/>
              <w:rPr>
                <w:rFonts w:ascii="Times New Roman" w:eastAsia="Times New Roman" w:hAnsi="Times New Roman"/>
                <w:sz w:val="20"/>
                <w:szCs w:val="20"/>
              </w:rPr>
            </w:pPr>
            <w:r w:rsidRPr="006D5270">
              <w:rPr>
                <w:rFonts w:ascii="Times New Roman" w:eastAsia="Times New Roman" w:hAnsi="Times New Roman"/>
                <w:sz w:val="20"/>
                <w:szCs w:val="20"/>
              </w:rPr>
              <w:lastRenderedPageBreak/>
              <w:t>79%</w:t>
            </w:r>
          </w:p>
        </w:tc>
        <w:tc>
          <w:tcPr>
            <w:tcW w:w="1022" w:type="dxa"/>
          </w:tcPr>
          <w:p w14:paraId="680674B8" w14:textId="77777777" w:rsidR="00157BAE" w:rsidRPr="008816C1" w:rsidRDefault="00157BAE" w:rsidP="00157BAE">
            <w:pPr>
              <w:snapToGrid w:val="0"/>
              <w:spacing w:after="240" w:line="240" w:lineRule="auto"/>
              <w:jc w:val="right"/>
              <w:rPr>
                <w:rFonts w:ascii="Times New Roman" w:eastAsia="Times New Roman" w:hAnsi="Times New Roman"/>
                <w:sz w:val="20"/>
                <w:szCs w:val="20"/>
              </w:rPr>
            </w:pPr>
            <w:r w:rsidRPr="008816C1">
              <w:rPr>
                <w:rFonts w:ascii="Times New Roman" w:eastAsia="Times New Roman" w:hAnsi="Times New Roman"/>
                <w:sz w:val="20"/>
                <w:szCs w:val="20"/>
              </w:rPr>
              <w:t>83%</w:t>
            </w:r>
          </w:p>
        </w:tc>
        <w:tc>
          <w:tcPr>
            <w:tcW w:w="850" w:type="dxa"/>
          </w:tcPr>
          <w:p w14:paraId="5AB8AB0E" w14:textId="77777777" w:rsidR="00157BAE" w:rsidRPr="0025364D" w:rsidRDefault="00157BAE" w:rsidP="00157BAE">
            <w:pPr>
              <w:spacing w:line="240" w:lineRule="auto"/>
              <w:rPr>
                <w:rFonts w:ascii="Times New Roman" w:hAnsi="Times New Roman"/>
                <w:sz w:val="20"/>
                <w:szCs w:val="20"/>
              </w:rPr>
            </w:pPr>
            <w:r w:rsidRPr="0025364D">
              <w:rPr>
                <w:rFonts w:ascii="Times New Roman" w:hAnsi="Times New Roman"/>
                <w:sz w:val="20"/>
                <w:szCs w:val="20"/>
              </w:rPr>
              <w:t>Ежегодно</w:t>
            </w:r>
          </w:p>
        </w:tc>
        <w:tc>
          <w:tcPr>
            <w:tcW w:w="1418" w:type="dxa"/>
          </w:tcPr>
          <w:p w14:paraId="79872DB8"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Н.П.</w:t>
            </w:r>
          </w:p>
        </w:tc>
        <w:tc>
          <w:tcPr>
            <w:tcW w:w="791" w:type="dxa"/>
          </w:tcPr>
          <w:p w14:paraId="51F1F2CA" w14:textId="29BB0562" w:rsidR="00157BAE" w:rsidRPr="0025364D" w:rsidRDefault="00157BAE" w:rsidP="00157BAE">
            <w:pPr>
              <w:autoSpaceDE w:val="0"/>
              <w:autoSpaceDN w:val="0"/>
              <w:adjustRightInd w:val="0"/>
              <w:spacing w:line="240" w:lineRule="auto"/>
              <w:rPr>
                <w:rFonts w:ascii="Times New Roman" w:eastAsia="Times New Roman" w:hAnsi="Times New Roman"/>
                <w:sz w:val="20"/>
                <w:szCs w:val="20"/>
                <w:lang w:eastAsia="bg-BG"/>
              </w:rPr>
            </w:pPr>
            <w:r>
              <w:rPr>
                <w:rFonts w:ascii="Times New Roman" w:eastAsia="Times New Roman" w:hAnsi="Times New Roman"/>
                <w:sz w:val="20"/>
                <w:szCs w:val="20"/>
                <w:lang w:eastAsia="bg-BG"/>
              </w:rPr>
              <w:t>Стандартизирани а</w:t>
            </w:r>
            <w:r w:rsidRPr="0025364D">
              <w:rPr>
                <w:rFonts w:ascii="Times New Roman" w:eastAsia="Times New Roman" w:hAnsi="Times New Roman"/>
                <w:sz w:val="20"/>
                <w:szCs w:val="20"/>
                <w:lang w:eastAsia="bg-BG"/>
              </w:rPr>
              <w:t>нкет</w:t>
            </w:r>
            <w:r>
              <w:rPr>
                <w:rFonts w:ascii="Times New Roman" w:eastAsia="Times New Roman" w:hAnsi="Times New Roman"/>
                <w:sz w:val="20"/>
                <w:szCs w:val="20"/>
                <w:lang w:eastAsia="bg-BG"/>
              </w:rPr>
              <w:t>н</w:t>
            </w:r>
            <w:r w:rsidRPr="0025364D">
              <w:rPr>
                <w:rFonts w:ascii="Times New Roman" w:eastAsia="Times New Roman" w:hAnsi="Times New Roman"/>
                <w:sz w:val="20"/>
                <w:szCs w:val="20"/>
                <w:lang w:eastAsia="bg-BG"/>
              </w:rPr>
              <w:t>и</w:t>
            </w:r>
            <w:r>
              <w:rPr>
                <w:rFonts w:ascii="Times New Roman" w:eastAsia="Times New Roman" w:hAnsi="Times New Roman"/>
                <w:sz w:val="20"/>
                <w:szCs w:val="20"/>
                <w:lang w:eastAsia="bg-BG"/>
              </w:rPr>
              <w:t xml:space="preserve"> </w:t>
            </w:r>
            <w:r>
              <w:rPr>
                <w:rFonts w:ascii="Times New Roman" w:eastAsia="Times New Roman" w:hAnsi="Times New Roman"/>
                <w:sz w:val="20"/>
                <w:szCs w:val="20"/>
                <w:lang w:eastAsia="bg-BG"/>
              </w:rPr>
              <w:lastRenderedPageBreak/>
              <w:t>карти</w:t>
            </w:r>
            <w:r w:rsidRPr="0025364D">
              <w:rPr>
                <w:rFonts w:ascii="Times New Roman" w:eastAsia="Times New Roman" w:hAnsi="Times New Roman"/>
                <w:sz w:val="20"/>
                <w:szCs w:val="20"/>
                <w:lang w:eastAsia="bg-BG"/>
              </w:rPr>
              <w:t>,</w:t>
            </w:r>
            <w:r>
              <w:rPr>
                <w:rFonts w:ascii="Times New Roman" w:eastAsia="Times New Roman" w:hAnsi="Times New Roman"/>
                <w:sz w:val="20"/>
                <w:szCs w:val="20"/>
                <w:lang w:eastAsia="bg-BG"/>
              </w:rPr>
              <w:t xml:space="preserve"> попълвани на тримесемна база от 10% регистрирани потребители на ИСУН, избрани на случаен принцип,</w:t>
            </w:r>
          </w:p>
          <w:p w14:paraId="49FC0E77" w14:textId="1BF261EA" w:rsidR="00157BAE" w:rsidRPr="008816C1" w:rsidRDefault="00157BAE" w:rsidP="00157BAE">
            <w:pPr>
              <w:autoSpaceDE w:val="0"/>
              <w:autoSpaceDN w:val="0"/>
              <w:adjustRightInd w:val="0"/>
              <w:spacing w:line="240" w:lineRule="auto"/>
              <w:rPr>
                <w:rFonts w:ascii="Times New Roman" w:eastAsia="Times New Roman" w:hAnsi="Times New Roman"/>
                <w:sz w:val="20"/>
                <w:szCs w:val="20"/>
                <w:lang w:eastAsia="bg-BG"/>
              </w:rPr>
            </w:pPr>
            <w:r w:rsidRPr="00AC1603">
              <w:rPr>
                <w:rFonts w:ascii="Times New Roman" w:hAnsi="Times New Roman"/>
                <w:sz w:val="20"/>
                <w:szCs w:val="20"/>
              </w:rPr>
              <w:t>д</w:t>
            </w:r>
            <w:r w:rsidRPr="006D5270">
              <w:rPr>
                <w:rFonts w:ascii="Times New Roman" w:hAnsi="Times New Roman"/>
                <w:sz w:val="20"/>
                <w:szCs w:val="20"/>
              </w:rPr>
              <w:t>оклади на бенефициенти</w:t>
            </w:r>
            <w:r>
              <w:rPr>
                <w:rFonts w:ascii="Times New Roman" w:hAnsi="Times New Roman"/>
                <w:sz w:val="20"/>
                <w:szCs w:val="20"/>
              </w:rPr>
              <w:t xml:space="preserve">, дирекция „Централно координационно звено“ </w:t>
            </w:r>
            <w:r>
              <w:rPr>
                <w:rFonts w:ascii="Times New Roman" w:hAnsi="Times New Roman"/>
                <w:sz w:val="20"/>
                <w:szCs w:val="20"/>
              </w:rPr>
              <w:lastRenderedPageBreak/>
              <w:t>в АМС</w:t>
            </w:r>
          </w:p>
        </w:tc>
        <w:tc>
          <w:tcPr>
            <w:tcW w:w="851" w:type="dxa"/>
          </w:tcPr>
          <w:p w14:paraId="65C3D853"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lastRenderedPageBreak/>
              <w:t>Средно</w:t>
            </w:r>
          </w:p>
        </w:tc>
        <w:tc>
          <w:tcPr>
            <w:tcW w:w="709" w:type="dxa"/>
          </w:tcPr>
          <w:p w14:paraId="254ED3FA"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 xml:space="preserve">Дирекция СУСЕС в </w:t>
            </w:r>
            <w:r w:rsidRPr="002B4ABB">
              <w:rPr>
                <w:rFonts w:ascii="Times New Roman" w:hAnsi="Times New Roman"/>
                <w:sz w:val="20"/>
                <w:szCs w:val="20"/>
              </w:rPr>
              <w:lastRenderedPageBreak/>
              <w:t>АМС и УО</w:t>
            </w:r>
          </w:p>
        </w:tc>
      </w:tr>
      <w:tr w:rsidR="00157BAE" w:rsidRPr="0025364D" w14:paraId="220413B0" w14:textId="77777777" w:rsidTr="0002152F">
        <w:trPr>
          <w:trHeight w:val="875"/>
        </w:trPr>
        <w:tc>
          <w:tcPr>
            <w:tcW w:w="720" w:type="dxa"/>
          </w:tcPr>
          <w:p w14:paraId="5A68A910" w14:textId="77777777" w:rsidR="00157BAE" w:rsidRPr="0025364D" w:rsidRDefault="00157BAE" w:rsidP="00157BAE">
            <w:pPr>
              <w:spacing w:after="240" w:line="240" w:lineRule="auto"/>
              <w:rPr>
                <w:rFonts w:ascii="Times New Roman" w:eastAsia="Times New Roman" w:hAnsi="Times New Roman"/>
                <w:sz w:val="20"/>
                <w:szCs w:val="20"/>
              </w:rPr>
            </w:pPr>
            <w:r w:rsidRPr="0025364D">
              <w:rPr>
                <w:rFonts w:ascii="Times New Roman" w:eastAsia="Times New Roman" w:hAnsi="Times New Roman"/>
                <w:sz w:val="20"/>
                <w:szCs w:val="20"/>
              </w:rPr>
              <w:lastRenderedPageBreak/>
              <w:t>R4-4</w:t>
            </w:r>
          </w:p>
        </w:tc>
        <w:tc>
          <w:tcPr>
            <w:tcW w:w="1692" w:type="dxa"/>
          </w:tcPr>
          <w:p w14:paraId="7C2AA639" w14:textId="77777777" w:rsidR="00157BAE" w:rsidRPr="0025364D" w:rsidRDefault="00157BAE" w:rsidP="00157BAE">
            <w:pPr>
              <w:autoSpaceDE w:val="0"/>
              <w:autoSpaceDN w:val="0"/>
              <w:adjustRightInd w:val="0"/>
              <w:spacing w:line="240" w:lineRule="auto"/>
              <w:rPr>
                <w:rFonts w:ascii="Times New Roman" w:eastAsia="Times New Roman" w:hAnsi="Times New Roman"/>
                <w:sz w:val="20"/>
                <w:szCs w:val="20"/>
                <w:lang w:eastAsia="bg-BG"/>
              </w:rPr>
            </w:pPr>
            <w:r w:rsidRPr="0025364D">
              <w:rPr>
                <w:rFonts w:ascii="Times New Roman" w:eastAsia="Times New Roman" w:hAnsi="Times New Roman"/>
                <w:sz w:val="20"/>
                <w:szCs w:val="20"/>
                <w:lang w:eastAsia="bg-BG"/>
              </w:rPr>
              <w:t>Дял на населението на 15+, които са информирани относно кохезионната политика на ЕС</w:t>
            </w:r>
          </w:p>
        </w:tc>
        <w:tc>
          <w:tcPr>
            <w:tcW w:w="1956" w:type="dxa"/>
          </w:tcPr>
          <w:p w14:paraId="0B37C9A1" w14:textId="77777777" w:rsidR="00157BAE" w:rsidRPr="0025364D" w:rsidRDefault="00157BAE" w:rsidP="00157BAE">
            <w:pPr>
              <w:spacing w:line="240" w:lineRule="auto"/>
              <w:rPr>
                <w:rFonts w:ascii="Times New Roman" w:hAnsi="Times New Roman"/>
                <w:sz w:val="20"/>
                <w:szCs w:val="20"/>
              </w:rPr>
            </w:pPr>
            <w:r w:rsidRPr="002B4ABB">
              <w:rPr>
                <w:rFonts w:ascii="Times New Roman" w:hAnsi="Times New Roman"/>
                <w:sz w:val="20"/>
                <w:szCs w:val="20"/>
              </w:rPr>
              <w:t>Под информираност за кохезионата политика на ЕС в България се разбира самооценката на анкетираните относно познаването на проектите/ дейностите, които се финансират/ изпълняват по програмите, финансирани от ЕСИФ и/ или относно източниците на финансиране на програмите</w:t>
            </w:r>
          </w:p>
        </w:tc>
        <w:tc>
          <w:tcPr>
            <w:tcW w:w="3373" w:type="dxa"/>
          </w:tcPr>
          <w:p w14:paraId="51DA330B" w14:textId="77777777" w:rsidR="00157BAE" w:rsidRDefault="00157BAE" w:rsidP="00157BAE">
            <w:pPr>
              <w:spacing w:line="240" w:lineRule="auto"/>
              <w:rPr>
                <w:rFonts w:ascii="Times New Roman" w:hAnsi="Times New Roman"/>
                <w:sz w:val="20"/>
                <w:szCs w:val="20"/>
              </w:rPr>
            </w:pPr>
          </w:p>
          <w:p w14:paraId="763ECEC5" w14:textId="3CA31650"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Чрез национално представително социологическо проучване се отчита самооценката на анкетираните български граждани на възраст над 15 г</w:t>
            </w:r>
            <w:r>
              <w:rPr>
                <w:rFonts w:ascii="Times New Roman" w:hAnsi="Times New Roman"/>
                <w:sz w:val="20"/>
                <w:szCs w:val="20"/>
              </w:rPr>
              <w:t>одини.</w:t>
            </w:r>
          </w:p>
          <w:p w14:paraId="628F5EFD" w14:textId="74664919" w:rsidR="00157BAE" w:rsidRPr="0025364D" w:rsidRDefault="00157BAE" w:rsidP="00157BAE">
            <w:pPr>
              <w:spacing w:line="240" w:lineRule="auto"/>
              <w:rPr>
                <w:rFonts w:ascii="Times New Roman" w:hAnsi="Times New Roman"/>
                <w:sz w:val="20"/>
                <w:szCs w:val="20"/>
              </w:rPr>
            </w:pPr>
            <w:r>
              <w:rPr>
                <w:rFonts w:ascii="Times New Roman" w:hAnsi="Times New Roman"/>
                <w:sz w:val="20"/>
                <w:szCs w:val="20"/>
              </w:rPr>
              <w:t xml:space="preserve">Изследването се провежда </w:t>
            </w:r>
            <w:r w:rsidRPr="002B4ABB">
              <w:rPr>
                <w:rFonts w:ascii="Times New Roman" w:hAnsi="Times New Roman"/>
                <w:sz w:val="20"/>
                <w:szCs w:val="20"/>
              </w:rPr>
              <w:t xml:space="preserve">минимум </w:t>
            </w:r>
            <w:r>
              <w:rPr>
                <w:rFonts w:ascii="Times New Roman" w:hAnsi="Times New Roman"/>
                <w:sz w:val="20"/>
                <w:szCs w:val="20"/>
              </w:rPr>
              <w:t>два</w:t>
            </w:r>
            <w:r w:rsidRPr="002B4ABB">
              <w:rPr>
                <w:rFonts w:ascii="Times New Roman" w:hAnsi="Times New Roman"/>
                <w:sz w:val="20"/>
                <w:szCs w:val="20"/>
              </w:rPr>
              <w:t xml:space="preserve"> пъти през програмния период при спазване на единна методология, която позволява съпоставимост на данните.</w:t>
            </w:r>
          </w:p>
        </w:tc>
        <w:tc>
          <w:tcPr>
            <w:tcW w:w="596" w:type="dxa"/>
          </w:tcPr>
          <w:p w14:paraId="313C00D4" w14:textId="11E440D7" w:rsidR="00157BAE" w:rsidRPr="00E62D37" w:rsidRDefault="00157BAE" w:rsidP="00157BAE">
            <w:pPr>
              <w:snapToGrid w:val="0"/>
              <w:spacing w:after="240" w:line="240" w:lineRule="auto"/>
              <w:jc w:val="right"/>
              <w:rPr>
                <w:rFonts w:ascii="Times New Roman" w:eastAsia="Times New Roman" w:hAnsi="Times New Roman"/>
                <w:sz w:val="20"/>
                <w:szCs w:val="20"/>
              </w:rPr>
            </w:pPr>
            <w:r w:rsidRPr="00E62D37">
              <w:rPr>
                <w:rFonts w:ascii="Times New Roman" w:eastAsia="Times New Roman" w:hAnsi="Times New Roman"/>
                <w:sz w:val="20"/>
                <w:szCs w:val="20"/>
              </w:rPr>
              <w:t>Дял</w:t>
            </w:r>
            <w:r>
              <w:rPr>
                <w:rFonts w:ascii="Times New Roman" w:eastAsia="Times New Roman" w:hAnsi="Times New Roman"/>
                <w:sz w:val="20"/>
                <w:szCs w:val="20"/>
              </w:rPr>
              <w:t>/</w:t>
            </w:r>
            <w:r>
              <w:t xml:space="preserve"> </w:t>
            </w:r>
            <w:r w:rsidRPr="00F20759">
              <w:rPr>
                <w:rFonts w:ascii="Times New Roman" w:eastAsia="Times New Roman" w:hAnsi="Times New Roman"/>
                <w:sz w:val="20"/>
                <w:szCs w:val="20"/>
              </w:rPr>
              <w:t>Относителен дял на информираните лица, определени съгласно методиката на социологическото изсл</w:t>
            </w:r>
            <w:r w:rsidRPr="00F20759">
              <w:rPr>
                <w:rFonts w:ascii="Times New Roman" w:eastAsia="Times New Roman" w:hAnsi="Times New Roman"/>
                <w:sz w:val="20"/>
                <w:szCs w:val="20"/>
              </w:rPr>
              <w:lastRenderedPageBreak/>
              <w:t>едване</w:t>
            </w:r>
          </w:p>
        </w:tc>
        <w:tc>
          <w:tcPr>
            <w:tcW w:w="596" w:type="dxa"/>
          </w:tcPr>
          <w:p w14:paraId="65F89496" w14:textId="77777777" w:rsidR="00157BAE" w:rsidRPr="00AC1603" w:rsidDel="0013070F" w:rsidRDefault="00157BAE" w:rsidP="00157BAE">
            <w:pPr>
              <w:snapToGrid w:val="0"/>
              <w:spacing w:after="240" w:line="240" w:lineRule="auto"/>
              <w:jc w:val="right"/>
              <w:rPr>
                <w:rFonts w:ascii="Times New Roman" w:eastAsia="Times New Roman" w:hAnsi="Times New Roman"/>
                <w:sz w:val="20"/>
                <w:szCs w:val="20"/>
              </w:rPr>
            </w:pPr>
            <w:r w:rsidRPr="0043293D">
              <w:rPr>
                <w:rFonts w:ascii="Times New Roman" w:eastAsia="Times New Roman" w:hAnsi="Times New Roman"/>
                <w:sz w:val="20"/>
                <w:szCs w:val="20"/>
              </w:rPr>
              <w:lastRenderedPageBreak/>
              <w:t>62%</w:t>
            </w:r>
          </w:p>
        </w:tc>
        <w:tc>
          <w:tcPr>
            <w:tcW w:w="1022" w:type="dxa"/>
          </w:tcPr>
          <w:p w14:paraId="0C693AF4" w14:textId="77777777" w:rsidR="00157BAE" w:rsidRPr="006D5270" w:rsidDel="00C45BB1" w:rsidRDefault="00157BAE" w:rsidP="00157BAE">
            <w:pPr>
              <w:snapToGrid w:val="0"/>
              <w:spacing w:after="240" w:line="240" w:lineRule="auto"/>
              <w:jc w:val="right"/>
              <w:rPr>
                <w:rFonts w:ascii="Times New Roman" w:eastAsia="Times New Roman" w:hAnsi="Times New Roman"/>
                <w:sz w:val="20"/>
                <w:szCs w:val="20"/>
              </w:rPr>
            </w:pPr>
            <w:r w:rsidRPr="006D5270">
              <w:rPr>
                <w:rFonts w:ascii="Times New Roman" w:eastAsia="Times New Roman" w:hAnsi="Times New Roman"/>
                <w:sz w:val="20"/>
                <w:szCs w:val="20"/>
              </w:rPr>
              <w:t>70%</w:t>
            </w:r>
          </w:p>
        </w:tc>
        <w:tc>
          <w:tcPr>
            <w:tcW w:w="850" w:type="dxa"/>
          </w:tcPr>
          <w:p w14:paraId="189839FA" w14:textId="4AAA627A" w:rsidR="00157BAE" w:rsidRPr="00EC7A86" w:rsidRDefault="00157BAE" w:rsidP="00157BAE">
            <w:pPr>
              <w:spacing w:line="240" w:lineRule="auto"/>
              <w:rPr>
                <w:rFonts w:ascii="Times New Roman" w:eastAsia="Times New Roman" w:hAnsi="Times New Roman"/>
                <w:sz w:val="20"/>
                <w:szCs w:val="20"/>
              </w:rPr>
            </w:pPr>
            <w:r w:rsidRPr="00EC7A86">
              <w:rPr>
                <w:rFonts w:ascii="Times New Roman" w:eastAsia="Times New Roman" w:hAnsi="Times New Roman"/>
                <w:sz w:val="20"/>
                <w:szCs w:val="20"/>
              </w:rPr>
              <w:t>202</w:t>
            </w:r>
            <w:r w:rsidRPr="00EC7A86">
              <w:rPr>
                <w:rFonts w:ascii="Times New Roman" w:eastAsia="Times New Roman" w:hAnsi="Times New Roman"/>
                <w:sz w:val="20"/>
                <w:szCs w:val="20"/>
                <w:lang w:val="en-US"/>
              </w:rPr>
              <w:t>0</w:t>
            </w:r>
            <w:r w:rsidRPr="00EC7A86">
              <w:rPr>
                <w:rFonts w:ascii="Times New Roman" w:eastAsia="Times New Roman" w:hAnsi="Times New Roman"/>
                <w:sz w:val="20"/>
                <w:szCs w:val="20"/>
              </w:rPr>
              <w:t>,</w:t>
            </w:r>
          </w:p>
          <w:p w14:paraId="3C074ACE" w14:textId="16C72EE9" w:rsidR="00157BAE" w:rsidRPr="00816A23" w:rsidRDefault="00157BAE" w:rsidP="00157BAE">
            <w:pPr>
              <w:spacing w:line="240" w:lineRule="auto"/>
              <w:rPr>
                <w:rFonts w:ascii="Times New Roman" w:eastAsia="Times New Roman" w:hAnsi="Times New Roman"/>
                <w:sz w:val="20"/>
                <w:szCs w:val="20"/>
              </w:rPr>
            </w:pPr>
            <w:r w:rsidRPr="00EC7A86">
              <w:rPr>
                <w:rFonts w:ascii="Times New Roman" w:eastAsia="Times New Roman" w:hAnsi="Times New Roman"/>
                <w:sz w:val="20"/>
                <w:szCs w:val="20"/>
              </w:rPr>
              <w:t>2023</w:t>
            </w:r>
          </w:p>
        </w:tc>
        <w:tc>
          <w:tcPr>
            <w:tcW w:w="1418" w:type="dxa"/>
          </w:tcPr>
          <w:p w14:paraId="7ECD8218" w14:textId="77777777" w:rsidR="00157BAE" w:rsidRPr="002B4ABB" w:rsidRDefault="00157BAE" w:rsidP="00157BAE">
            <w:pPr>
              <w:spacing w:line="240" w:lineRule="auto"/>
              <w:jc w:val="center"/>
              <w:rPr>
                <w:rFonts w:ascii="Times New Roman" w:hAnsi="Times New Roman"/>
                <w:sz w:val="20"/>
                <w:szCs w:val="20"/>
              </w:rPr>
            </w:pPr>
            <w:r w:rsidRPr="002B4ABB">
              <w:rPr>
                <w:rFonts w:ascii="Times New Roman" w:hAnsi="Times New Roman"/>
                <w:sz w:val="20"/>
                <w:szCs w:val="20"/>
              </w:rPr>
              <w:t>Н.П.</w:t>
            </w:r>
          </w:p>
        </w:tc>
        <w:tc>
          <w:tcPr>
            <w:tcW w:w="791" w:type="dxa"/>
          </w:tcPr>
          <w:p w14:paraId="2D04DAF1" w14:textId="77777777" w:rsidR="00157BAE" w:rsidRPr="0025364D" w:rsidRDefault="00157BAE" w:rsidP="00157BAE">
            <w:pPr>
              <w:autoSpaceDE w:val="0"/>
              <w:autoSpaceDN w:val="0"/>
              <w:adjustRightInd w:val="0"/>
              <w:spacing w:line="240" w:lineRule="auto"/>
              <w:rPr>
                <w:rFonts w:ascii="Times New Roman" w:eastAsia="Times New Roman" w:hAnsi="Times New Roman"/>
                <w:sz w:val="20"/>
                <w:szCs w:val="20"/>
                <w:lang w:eastAsia="bg-BG"/>
              </w:rPr>
            </w:pPr>
            <w:r w:rsidRPr="0025364D">
              <w:rPr>
                <w:rFonts w:ascii="Times New Roman" w:eastAsia="Times New Roman" w:hAnsi="Times New Roman"/>
                <w:sz w:val="20"/>
                <w:szCs w:val="20"/>
                <w:lang w:eastAsia="bg-BG"/>
              </w:rPr>
              <w:t>Социологически проучвания</w:t>
            </w:r>
          </w:p>
        </w:tc>
        <w:tc>
          <w:tcPr>
            <w:tcW w:w="851" w:type="dxa"/>
          </w:tcPr>
          <w:p w14:paraId="2E500BB8" w14:textId="77777777" w:rsidR="00157BAE" w:rsidRPr="002B4ABB" w:rsidRDefault="00157BAE" w:rsidP="00157BAE">
            <w:pPr>
              <w:spacing w:line="240" w:lineRule="auto"/>
              <w:rPr>
                <w:rFonts w:ascii="Times New Roman" w:hAnsi="Times New Roman"/>
                <w:sz w:val="20"/>
                <w:szCs w:val="20"/>
              </w:rPr>
            </w:pPr>
          </w:p>
        </w:tc>
        <w:tc>
          <w:tcPr>
            <w:tcW w:w="709" w:type="dxa"/>
          </w:tcPr>
          <w:p w14:paraId="4FDE6636" w14:textId="77777777" w:rsidR="00157BAE" w:rsidRPr="002B4ABB" w:rsidRDefault="00157BAE" w:rsidP="00157BAE">
            <w:pPr>
              <w:spacing w:line="240" w:lineRule="auto"/>
              <w:rPr>
                <w:rFonts w:ascii="Times New Roman" w:hAnsi="Times New Roman"/>
                <w:sz w:val="20"/>
                <w:szCs w:val="20"/>
              </w:rPr>
            </w:pPr>
          </w:p>
        </w:tc>
      </w:tr>
      <w:tr w:rsidR="00157BAE" w:rsidRPr="0025364D" w14:paraId="4A28072C" w14:textId="77777777" w:rsidTr="0002152F">
        <w:trPr>
          <w:trHeight w:val="875"/>
        </w:trPr>
        <w:tc>
          <w:tcPr>
            <w:tcW w:w="720" w:type="dxa"/>
          </w:tcPr>
          <w:p w14:paraId="11741A43" w14:textId="77777777" w:rsidR="00157BAE" w:rsidRPr="0025364D" w:rsidRDefault="00157BAE" w:rsidP="00157BAE">
            <w:pPr>
              <w:spacing w:before="240" w:after="240" w:line="240" w:lineRule="auto"/>
              <w:jc w:val="both"/>
              <w:rPr>
                <w:rFonts w:ascii="Times New Roman" w:eastAsia="Times New Roman" w:hAnsi="Times New Roman"/>
                <w:sz w:val="20"/>
                <w:szCs w:val="20"/>
              </w:rPr>
            </w:pPr>
            <w:r w:rsidRPr="0025364D">
              <w:rPr>
                <w:rFonts w:ascii="Times New Roman" w:eastAsia="Times New Roman" w:hAnsi="Times New Roman"/>
                <w:sz w:val="20"/>
                <w:szCs w:val="20"/>
              </w:rPr>
              <w:t>O4-1</w:t>
            </w:r>
          </w:p>
        </w:tc>
        <w:tc>
          <w:tcPr>
            <w:tcW w:w="1692" w:type="dxa"/>
          </w:tcPr>
          <w:p w14:paraId="2E202F38" w14:textId="77777777" w:rsidR="00157BAE" w:rsidRPr="0025364D" w:rsidRDefault="00157BAE" w:rsidP="00157BAE">
            <w:pPr>
              <w:spacing w:before="240" w:after="240" w:line="240" w:lineRule="auto"/>
              <w:jc w:val="both"/>
              <w:rPr>
                <w:rFonts w:ascii="Times New Roman" w:eastAsia="Times New Roman" w:hAnsi="Times New Roman"/>
                <w:sz w:val="20"/>
                <w:szCs w:val="20"/>
              </w:rPr>
            </w:pPr>
            <w:r w:rsidRPr="0025364D">
              <w:rPr>
                <w:rFonts w:ascii="Times New Roman" w:eastAsia="Times New Roman" w:hAnsi="Times New Roman"/>
                <w:sz w:val="20"/>
                <w:szCs w:val="20"/>
              </w:rPr>
              <w:t>Обучени служители</w:t>
            </w:r>
          </w:p>
        </w:tc>
        <w:tc>
          <w:tcPr>
            <w:tcW w:w="1956" w:type="dxa"/>
          </w:tcPr>
          <w:p w14:paraId="23C037A2" w14:textId="77777777" w:rsidR="00157BAE" w:rsidRPr="0025364D" w:rsidRDefault="00157BAE" w:rsidP="00157BAE">
            <w:pPr>
              <w:spacing w:line="240" w:lineRule="auto"/>
              <w:rPr>
                <w:rFonts w:ascii="Times New Roman" w:eastAsia="Times New Roman" w:hAnsi="Times New Roman"/>
                <w:sz w:val="20"/>
                <w:szCs w:val="20"/>
              </w:rPr>
            </w:pPr>
            <w:r w:rsidRPr="0025364D">
              <w:rPr>
                <w:rFonts w:ascii="Times New Roman" w:eastAsia="Times New Roman" w:hAnsi="Times New Roman"/>
                <w:sz w:val="20"/>
                <w:szCs w:val="20"/>
              </w:rPr>
              <w:t xml:space="preserve">Брой служители на служебно и трудово правоотношение в централните и териториалните администрации, бенефициенти по оста, които са преминали обучения. </w:t>
            </w:r>
          </w:p>
        </w:tc>
        <w:tc>
          <w:tcPr>
            <w:tcW w:w="3373" w:type="dxa"/>
          </w:tcPr>
          <w:p w14:paraId="202315D9" w14:textId="77777777" w:rsidR="00157BAE" w:rsidRPr="0025364D" w:rsidRDefault="00157BAE" w:rsidP="00157BAE">
            <w:pPr>
              <w:spacing w:line="240" w:lineRule="auto"/>
              <w:rPr>
                <w:rFonts w:ascii="Times New Roman" w:eastAsia="Times New Roman" w:hAnsi="Times New Roman"/>
                <w:sz w:val="20"/>
                <w:szCs w:val="20"/>
              </w:rPr>
            </w:pPr>
            <w:r w:rsidRPr="0025364D">
              <w:rPr>
                <w:rFonts w:ascii="Times New Roman" w:eastAsia="Times New Roman" w:hAnsi="Times New Roman"/>
                <w:sz w:val="20"/>
                <w:szCs w:val="20"/>
              </w:rPr>
              <w:t xml:space="preserve">Служители в бенефициентите по оста от централната и териториална администрация, преминали през обучения. </w:t>
            </w:r>
          </w:p>
          <w:p w14:paraId="7D09F10E" w14:textId="77777777" w:rsidR="00157BAE" w:rsidRPr="0025364D" w:rsidRDefault="00157BAE" w:rsidP="00157BAE">
            <w:pPr>
              <w:spacing w:line="240" w:lineRule="auto"/>
              <w:rPr>
                <w:rFonts w:ascii="Times New Roman" w:eastAsia="Times New Roman" w:hAnsi="Times New Roman"/>
                <w:sz w:val="20"/>
                <w:szCs w:val="20"/>
              </w:rPr>
            </w:pPr>
            <w:r w:rsidRPr="0025364D">
              <w:rPr>
                <w:rFonts w:ascii="Times New Roman" w:eastAsia="Times New Roman" w:hAnsi="Times New Roman"/>
                <w:sz w:val="20"/>
                <w:szCs w:val="20"/>
              </w:rPr>
              <w:t xml:space="preserve">Един обучен служител е възможно да е преминал през повече от едно обучение. </w:t>
            </w:r>
          </w:p>
          <w:p w14:paraId="0171B461" w14:textId="77777777" w:rsidR="00157BAE" w:rsidRPr="0025364D" w:rsidRDefault="00157BAE" w:rsidP="00157BAE">
            <w:pPr>
              <w:spacing w:line="240" w:lineRule="auto"/>
              <w:rPr>
                <w:rFonts w:ascii="Times New Roman" w:eastAsia="Times New Roman" w:hAnsi="Times New Roman"/>
                <w:sz w:val="20"/>
                <w:szCs w:val="20"/>
              </w:rPr>
            </w:pPr>
            <w:r w:rsidRPr="0025364D">
              <w:rPr>
                <w:rFonts w:ascii="Times New Roman" w:eastAsia="Times New Roman" w:hAnsi="Times New Roman"/>
                <w:sz w:val="20"/>
                <w:szCs w:val="20"/>
              </w:rPr>
              <w:t>Отчита се броя на преминатите обучения. Когато, например, един служител е преминал три обучения, стойността на индикатора е три.</w:t>
            </w:r>
          </w:p>
          <w:p w14:paraId="02219E52" w14:textId="77777777" w:rsidR="00157BAE" w:rsidRPr="0025364D" w:rsidRDefault="00157BAE" w:rsidP="00157BAE">
            <w:pPr>
              <w:spacing w:line="240" w:lineRule="auto"/>
              <w:rPr>
                <w:rFonts w:ascii="Times New Roman" w:eastAsia="Times New Roman" w:hAnsi="Times New Roman"/>
                <w:sz w:val="20"/>
                <w:szCs w:val="20"/>
              </w:rPr>
            </w:pPr>
            <w:r w:rsidRPr="0025364D">
              <w:rPr>
                <w:rFonts w:ascii="Times New Roman" w:hAnsi="Times New Roman"/>
                <w:sz w:val="20"/>
                <w:szCs w:val="20"/>
              </w:rPr>
              <w:t>Индикаторът се изчислява с натрупване.</w:t>
            </w:r>
          </w:p>
        </w:tc>
        <w:tc>
          <w:tcPr>
            <w:tcW w:w="596" w:type="dxa"/>
          </w:tcPr>
          <w:p w14:paraId="5EC3624A" w14:textId="77777777" w:rsidR="00157BAE" w:rsidRPr="002B4ABB" w:rsidRDefault="00157BAE" w:rsidP="00157BAE">
            <w:pPr>
              <w:spacing w:line="240" w:lineRule="auto"/>
              <w:rPr>
                <w:rFonts w:ascii="Times New Roman" w:hAnsi="Times New Roman"/>
                <w:sz w:val="20"/>
                <w:szCs w:val="20"/>
              </w:rPr>
            </w:pPr>
            <w:r w:rsidRPr="0025364D">
              <w:rPr>
                <w:rFonts w:ascii="Times New Roman" w:hAnsi="Times New Roman"/>
                <w:sz w:val="20"/>
                <w:szCs w:val="20"/>
              </w:rPr>
              <w:t>Бро</w:t>
            </w:r>
            <w:r w:rsidRPr="00E62D37">
              <w:rPr>
                <w:rFonts w:ascii="Times New Roman" w:hAnsi="Times New Roman"/>
                <w:sz w:val="20"/>
                <w:szCs w:val="20"/>
              </w:rPr>
              <w:t>й</w:t>
            </w:r>
          </w:p>
        </w:tc>
        <w:tc>
          <w:tcPr>
            <w:tcW w:w="596" w:type="dxa"/>
          </w:tcPr>
          <w:p w14:paraId="089EA68F" w14:textId="77777777" w:rsidR="00157BAE" w:rsidRPr="002B4ABB" w:rsidRDefault="00157BAE" w:rsidP="00157BAE">
            <w:pPr>
              <w:spacing w:line="240" w:lineRule="auto"/>
              <w:rPr>
                <w:rFonts w:ascii="Times New Roman" w:hAnsi="Times New Roman"/>
                <w:sz w:val="20"/>
                <w:szCs w:val="20"/>
              </w:rPr>
            </w:pPr>
          </w:p>
        </w:tc>
        <w:tc>
          <w:tcPr>
            <w:tcW w:w="1022" w:type="dxa"/>
          </w:tcPr>
          <w:p w14:paraId="496875DE" w14:textId="77777777" w:rsidR="00157BAE" w:rsidRPr="0025364D" w:rsidRDefault="00157BAE" w:rsidP="00157BAE">
            <w:pPr>
              <w:spacing w:before="240" w:after="240" w:line="240" w:lineRule="auto"/>
              <w:jc w:val="center"/>
              <w:rPr>
                <w:rFonts w:ascii="Times New Roman" w:eastAsia="Times New Roman" w:hAnsi="Times New Roman"/>
                <w:sz w:val="20"/>
                <w:szCs w:val="20"/>
              </w:rPr>
            </w:pPr>
            <w:r w:rsidRPr="0025364D">
              <w:rPr>
                <w:rFonts w:ascii="Times New Roman" w:eastAsia="Times New Roman" w:hAnsi="Times New Roman"/>
                <w:sz w:val="20"/>
                <w:szCs w:val="20"/>
              </w:rPr>
              <w:t>2600</w:t>
            </w:r>
          </w:p>
        </w:tc>
        <w:tc>
          <w:tcPr>
            <w:tcW w:w="850" w:type="dxa"/>
          </w:tcPr>
          <w:p w14:paraId="477EAF26" w14:textId="77777777" w:rsidR="00157BAE" w:rsidRPr="0043293D" w:rsidRDefault="00157BAE" w:rsidP="00157BAE">
            <w:pPr>
              <w:spacing w:line="240" w:lineRule="auto"/>
              <w:rPr>
                <w:rFonts w:ascii="Times New Roman" w:hAnsi="Times New Roman"/>
                <w:sz w:val="20"/>
                <w:szCs w:val="20"/>
              </w:rPr>
            </w:pPr>
            <w:r w:rsidRPr="00E62D37">
              <w:rPr>
                <w:rFonts w:ascii="Times New Roman" w:hAnsi="Times New Roman"/>
                <w:sz w:val="20"/>
                <w:szCs w:val="20"/>
              </w:rPr>
              <w:t>Ежегодно</w:t>
            </w:r>
          </w:p>
        </w:tc>
        <w:tc>
          <w:tcPr>
            <w:tcW w:w="1418" w:type="dxa"/>
          </w:tcPr>
          <w:p w14:paraId="6212150D"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Н.П.</w:t>
            </w:r>
          </w:p>
        </w:tc>
        <w:tc>
          <w:tcPr>
            <w:tcW w:w="791" w:type="dxa"/>
          </w:tcPr>
          <w:p w14:paraId="6ABE822A" w14:textId="77777777" w:rsidR="00157BAE" w:rsidRPr="006D5270" w:rsidRDefault="00157BAE" w:rsidP="00157BAE">
            <w:pPr>
              <w:spacing w:before="240" w:after="240" w:line="240" w:lineRule="auto"/>
              <w:jc w:val="both"/>
              <w:rPr>
                <w:rFonts w:ascii="Times New Roman" w:eastAsia="Times New Roman" w:hAnsi="Times New Roman"/>
                <w:sz w:val="20"/>
                <w:szCs w:val="20"/>
              </w:rPr>
            </w:pPr>
            <w:r w:rsidRPr="0025364D">
              <w:rPr>
                <w:rFonts w:ascii="Times New Roman" w:hAnsi="Times New Roman"/>
                <w:sz w:val="20"/>
                <w:szCs w:val="20"/>
              </w:rPr>
              <w:t xml:space="preserve">Доклади </w:t>
            </w:r>
            <w:r w:rsidRPr="00E62D37">
              <w:rPr>
                <w:rFonts w:ascii="Times New Roman" w:hAnsi="Times New Roman"/>
                <w:sz w:val="20"/>
                <w:szCs w:val="20"/>
              </w:rPr>
              <w:t xml:space="preserve">на бенефициенти, ИСУН, </w:t>
            </w:r>
            <w:r w:rsidRPr="0043293D">
              <w:rPr>
                <w:rFonts w:ascii="Times New Roman" w:hAnsi="Times New Roman"/>
                <w:sz w:val="20"/>
                <w:szCs w:val="20"/>
              </w:rPr>
              <w:t>и мониторинг</w:t>
            </w:r>
            <w:r w:rsidRPr="00AC1603">
              <w:rPr>
                <w:rFonts w:ascii="Times New Roman" w:hAnsi="Times New Roman"/>
                <w:sz w:val="20"/>
                <w:szCs w:val="20"/>
              </w:rPr>
              <w:t xml:space="preserve"> от УО</w:t>
            </w:r>
          </w:p>
        </w:tc>
        <w:tc>
          <w:tcPr>
            <w:tcW w:w="851" w:type="dxa"/>
          </w:tcPr>
          <w:p w14:paraId="29947B6C"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Ниско</w:t>
            </w:r>
          </w:p>
        </w:tc>
        <w:tc>
          <w:tcPr>
            <w:tcW w:w="709" w:type="dxa"/>
          </w:tcPr>
          <w:p w14:paraId="404FA2DE"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УО</w:t>
            </w:r>
          </w:p>
        </w:tc>
      </w:tr>
      <w:tr w:rsidR="00157BAE" w:rsidRPr="0025364D" w14:paraId="6A7F0C6C" w14:textId="77777777" w:rsidTr="0002152F">
        <w:trPr>
          <w:trHeight w:val="875"/>
        </w:trPr>
        <w:tc>
          <w:tcPr>
            <w:tcW w:w="720" w:type="dxa"/>
          </w:tcPr>
          <w:p w14:paraId="7CA80BBB" w14:textId="77777777" w:rsidR="00157BAE" w:rsidRPr="0025364D" w:rsidRDefault="00157BAE" w:rsidP="00157BAE">
            <w:pPr>
              <w:spacing w:before="240" w:after="240" w:line="240" w:lineRule="auto"/>
              <w:jc w:val="both"/>
              <w:rPr>
                <w:rFonts w:ascii="Times New Roman" w:eastAsia="Times New Roman" w:hAnsi="Times New Roman"/>
                <w:sz w:val="20"/>
                <w:szCs w:val="20"/>
              </w:rPr>
            </w:pPr>
            <w:r w:rsidRPr="0025364D">
              <w:rPr>
                <w:rFonts w:ascii="Times New Roman" w:eastAsia="Times New Roman" w:hAnsi="Times New Roman"/>
                <w:sz w:val="20"/>
                <w:szCs w:val="20"/>
              </w:rPr>
              <w:t>O4-2</w:t>
            </w:r>
          </w:p>
        </w:tc>
        <w:tc>
          <w:tcPr>
            <w:tcW w:w="1692" w:type="dxa"/>
          </w:tcPr>
          <w:p w14:paraId="55D70296" w14:textId="77777777" w:rsidR="00157BAE" w:rsidRPr="0025364D" w:rsidRDefault="00157BAE" w:rsidP="00157BAE">
            <w:pPr>
              <w:spacing w:before="240" w:after="240" w:line="240" w:lineRule="auto"/>
              <w:jc w:val="both"/>
              <w:rPr>
                <w:rFonts w:ascii="Times New Roman" w:eastAsia="Times New Roman" w:hAnsi="Times New Roman"/>
                <w:sz w:val="20"/>
                <w:szCs w:val="20"/>
              </w:rPr>
            </w:pPr>
            <w:r w:rsidRPr="0025364D">
              <w:rPr>
                <w:rFonts w:ascii="Times New Roman" w:eastAsia="Times New Roman" w:hAnsi="Times New Roman"/>
                <w:sz w:val="20"/>
                <w:szCs w:val="20"/>
              </w:rPr>
              <w:t>Издадени информационни материали по вид (ръководства, наръчници, книжки, брошури и информационни листовки и др.)</w:t>
            </w:r>
          </w:p>
        </w:tc>
        <w:tc>
          <w:tcPr>
            <w:tcW w:w="1956" w:type="dxa"/>
          </w:tcPr>
          <w:p w14:paraId="348B25DC" w14:textId="52B00CDE"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 xml:space="preserve">Брой видове информационни материали, </w:t>
            </w:r>
            <w:r>
              <w:rPr>
                <w:rFonts w:ascii="Times New Roman" w:hAnsi="Times New Roman"/>
                <w:sz w:val="20"/>
                <w:szCs w:val="20"/>
              </w:rPr>
              <w:t xml:space="preserve">изработени </w:t>
            </w:r>
            <w:r w:rsidRPr="002B4ABB">
              <w:rPr>
                <w:rFonts w:ascii="Times New Roman" w:hAnsi="Times New Roman"/>
                <w:sz w:val="20"/>
                <w:szCs w:val="20"/>
              </w:rPr>
              <w:t xml:space="preserve">за нуждите на УО, крайните бенефициенти и/ или широката общественост от </w:t>
            </w:r>
            <w:r w:rsidRPr="0025364D">
              <w:rPr>
                <w:rFonts w:ascii="Times New Roman" w:eastAsia="Times New Roman" w:hAnsi="Times New Roman"/>
                <w:sz w:val="20"/>
                <w:szCs w:val="20"/>
              </w:rPr>
              <w:t xml:space="preserve">централните и териториални </w:t>
            </w:r>
            <w:r w:rsidRPr="00E62D37">
              <w:rPr>
                <w:rFonts w:ascii="Times New Roman" w:eastAsia="Times New Roman" w:hAnsi="Times New Roman"/>
                <w:sz w:val="20"/>
                <w:szCs w:val="20"/>
              </w:rPr>
              <w:t>администрации, бенефициенти по оста.</w:t>
            </w:r>
          </w:p>
        </w:tc>
        <w:tc>
          <w:tcPr>
            <w:tcW w:w="3373" w:type="dxa"/>
          </w:tcPr>
          <w:p w14:paraId="59383BF1" w14:textId="46EA783D" w:rsidR="00157BAE" w:rsidRPr="00E62D37" w:rsidRDefault="00157BAE" w:rsidP="00157BAE">
            <w:pPr>
              <w:spacing w:line="240" w:lineRule="auto"/>
              <w:rPr>
                <w:rFonts w:ascii="Times New Roman" w:hAnsi="Times New Roman"/>
                <w:sz w:val="20"/>
                <w:szCs w:val="20"/>
              </w:rPr>
            </w:pPr>
            <w:r w:rsidRPr="0025364D">
              <w:rPr>
                <w:rFonts w:ascii="Times New Roman" w:hAnsi="Times New Roman"/>
                <w:sz w:val="20"/>
                <w:szCs w:val="20"/>
              </w:rPr>
              <w:t xml:space="preserve">Отчитат се различни видове информационни материали, например </w:t>
            </w:r>
            <w:r w:rsidRPr="00E62D37">
              <w:rPr>
                <w:rFonts w:ascii="Times New Roman" w:eastAsia="Times New Roman" w:hAnsi="Times New Roman"/>
                <w:sz w:val="20"/>
                <w:szCs w:val="20"/>
              </w:rPr>
              <w:t>ръководства, наръчници, книжки, брошури</w:t>
            </w:r>
            <w:r w:rsidRPr="0043293D">
              <w:rPr>
                <w:rFonts w:ascii="Times New Roman" w:eastAsia="Times New Roman" w:hAnsi="Times New Roman"/>
                <w:sz w:val="20"/>
                <w:szCs w:val="20"/>
              </w:rPr>
              <w:t>,</w:t>
            </w:r>
            <w:r w:rsidRPr="00AC1603">
              <w:rPr>
                <w:rFonts w:ascii="Times New Roman" w:eastAsia="Times New Roman" w:hAnsi="Times New Roman"/>
                <w:sz w:val="20"/>
                <w:szCs w:val="20"/>
              </w:rPr>
              <w:t xml:space="preserve"> информационни листовки</w:t>
            </w:r>
            <w:r>
              <w:rPr>
                <w:rFonts w:ascii="Times New Roman" w:eastAsia="Times New Roman" w:hAnsi="Times New Roman"/>
                <w:sz w:val="20"/>
                <w:szCs w:val="20"/>
              </w:rPr>
              <w:t>, плакати</w:t>
            </w:r>
            <w:r w:rsidRPr="00AC1603">
              <w:rPr>
                <w:rFonts w:ascii="Times New Roman" w:eastAsia="Times New Roman" w:hAnsi="Times New Roman"/>
                <w:sz w:val="20"/>
                <w:szCs w:val="20"/>
              </w:rPr>
              <w:t xml:space="preserve"> </w:t>
            </w:r>
            <w:r w:rsidRPr="006D5270">
              <w:rPr>
                <w:rFonts w:ascii="Times New Roman" w:eastAsia="Times New Roman" w:hAnsi="Times New Roman"/>
                <w:sz w:val="20"/>
                <w:szCs w:val="20"/>
              </w:rPr>
              <w:t xml:space="preserve">и др. Ако един бенефициент по оста отпечата два наръчника с различна тематика, стойността на индикатора </w:t>
            </w:r>
            <w:r w:rsidRPr="002B4ABB">
              <w:rPr>
                <w:rFonts w:ascii="Times New Roman" w:eastAsia="Times New Roman" w:hAnsi="Times New Roman"/>
                <w:sz w:val="20"/>
                <w:szCs w:val="20"/>
              </w:rPr>
              <w:t>e</w:t>
            </w:r>
            <w:r w:rsidRPr="0025364D">
              <w:rPr>
                <w:rFonts w:ascii="Times New Roman" w:eastAsia="Times New Roman" w:hAnsi="Times New Roman"/>
                <w:sz w:val="20"/>
                <w:szCs w:val="20"/>
              </w:rPr>
              <w:t xml:space="preserve"> две. Ако се наложи допечатка на наръчник без промяна на съдържанието, стойността на индикатора не се увеличава.</w:t>
            </w:r>
          </w:p>
          <w:p w14:paraId="5D607047" w14:textId="77777777" w:rsidR="00157BAE" w:rsidRPr="00AC1603" w:rsidRDefault="00157BAE" w:rsidP="00157BAE">
            <w:pPr>
              <w:spacing w:line="240" w:lineRule="auto"/>
              <w:rPr>
                <w:rFonts w:ascii="Times New Roman" w:hAnsi="Times New Roman"/>
                <w:sz w:val="20"/>
                <w:szCs w:val="20"/>
              </w:rPr>
            </w:pPr>
            <w:r w:rsidRPr="0043293D">
              <w:rPr>
                <w:rFonts w:ascii="Times New Roman" w:hAnsi="Times New Roman"/>
                <w:sz w:val="20"/>
                <w:szCs w:val="20"/>
              </w:rPr>
              <w:t>Индикаторът се изчислява с натрупване.</w:t>
            </w:r>
          </w:p>
        </w:tc>
        <w:tc>
          <w:tcPr>
            <w:tcW w:w="596" w:type="dxa"/>
          </w:tcPr>
          <w:p w14:paraId="57C04AEE" w14:textId="77777777" w:rsidR="00157BAE" w:rsidRPr="002B4ABB" w:rsidRDefault="00157BAE" w:rsidP="00157BAE">
            <w:pPr>
              <w:spacing w:line="240" w:lineRule="auto"/>
              <w:rPr>
                <w:rFonts w:ascii="Times New Roman" w:hAnsi="Times New Roman"/>
                <w:sz w:val="20"/>
                <w:szCs w:val="20"/>
              </w:rPr>
            </w:pPr>
            <w:r w:rsidRPr="006D5270">
              <w:rPr>
                <w:rFonts w:ascii="Times New Roman" w:hAnsi="Times New Roman"/>
                <w:sz w:val="20"/>
                <w:szCs w:val="20"/>
              </w:rPr>
              <w:t>Брой</w:t>
            </w:r>
          </w:p>
        </w:tc>
        <w:tc>
          <w:tcPr>
            <w:tcW w:w="596" w:type="dxa"/>
          </w:tcPr>
          <w:p w14:paraId="07075EF6" w14:textId="77777777" w:rsidR="00157BAE" w:rsidRPr="002B4ABB" w:rsidRDefault="00157BAE" w:rsidP="00157BAE">
            <w:pPr>
              <w:spacing w:line="240" w:lineRule="auto"/>
              <w:rPr>
                <w:rFonts w:ascii="Times New Roman" w:hAnsi="Times New Roman"/>
                <w:sz w:val="20"/>
                <w:szCs w:val="20"/>
              </w:rPr>
            </w:pPr>
          </w:p>
        </w:tc>
        <w:tc>
          <w:tcPr>
            <w:tcW w:w="1022" w:type="dxa"/>
          </w:tcPr>
          <w:p w14:paraId="40D2B652" w14:textId="77777777" w:rsidR="00157BAE" w:rsidRPr="0025364D" w:rsidRDefault="00157BAE" w:rsidP="00157BAE">
            <w:pPr>
              <w:spacing w:before="240" w:after="240" w:line="240" w:lineRule="auto"/>
              <w:jc w:val="center"/>
              <w:rPr>
                <w:rFonts w:ascii="Times New Roman" w:eastAsia="Times New Roman" w:hAnsi="Times New Roman"/>
                <w:sz w:val="20"/>
                <w:szCs w:val="20"/>
              </w:rPr>
            </w:pPr>
            <w:r w:rsidRPr="0025364D">
              <w:rPr>
                <w:rFonts w:ascii="Times New Roman" w:eastAsia="Times New Roman" w:hAnsi="Times New Roman"/>
                <w:sz w:val="20"/>
                <w:szCs w:val="20"/>
              </w:rPr>
              <w:t>60</w:t>
            </w:r>
          </w:p>
        </w:tc>
        <w:tc>
          <w:tcPr>
            <w:tcW w:w="850" w:type="dxa"/>
          </w:tcPr>
          <w:p w14:paraId="6EA92F0B" w14:textId="77777777" w:rsidR="00157BAE" w:rsidRPr="0043293D" w:rsidRDefault="00157BAE" w:rsidP="00157BAE">
            <w:pPr>
              <w:spacing w:line="240" w:lineRule="auto"/>
              <w:rPr>
                <w:rFonts w:ascii="Times New Roman" w:hAnsi="Times New Roman"/>
                <w:sz w:val="20"/>
                <w:szCs w:val="20"/>
              </w:rPr>
            </w:pPr>
            <w:r w:rsidRPr="00E62D37">
              <w:rPr>
                <w:rFonts w:ascii="Times New Roman" w:hAnsi="Times New Roman"/>
                <w:sz w:val="20"/>
                <w:szCs w:val="20"/>
              </w:rPr>
              <w:t>Ежегодно</w:t>
            </w:r>
          </w:p>
        </w:tc>
        <w:tc>
          <w:tcPr>
            <w:tcW w:w="1418" w:type="dxa"/>
          </w:tcPr>
          <w:p w14:paraId="6B7EAF3B"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О4-3</w:t>
            </w:r>
          </w:p>
        </w:tc>
        <w:tc>
          <w:tcPr>
            <w:tcW w:w="791" w:type="dxa"/>
          </w:tcPr>
          <w:p w14:paraId="76155C8C" w14:textId="77777777" w:rsidR="00157BAE" w:rsidRPr="006D5270" w:rsidRDefault="00157BAE" w:rsidP="00157BAE">
            <w:pPr>
              <w:spacing w:before="240" w:after="240" w:line="240" w:lineRule="auto"/>
              <w:jc w:val="both"/>
              <w:rPr>
                <w:rFonts w:ascii="Times New Roman" w:eastAsia="Times New Roman" w:hAnsi="Times New Roman"/>
                <w:sz w:val="20"/>
                <w:szCs w:val="20"/>
              </w:rPr>
            </w:pPr>
            <w:r w:rsidRPr="0025364D">
              <w:rPr>
                <w:rFonts w:ascii="Times New Roman" w:hAnsi="Times New Roman"/>
                <w:sz w:val="20"/>
                <w:szCs w:val="20"/>
              </w:rPr>
              <w:t xml:space="preserve">Доклади </w:t>
            </w:r>
            <w:r w:rsidRPr="00E62D37">
              <w:rPr>
                <w:rFonts w:ascii="Times New Roman" w:hAnsi="Times New Roman"/>
                <w:sz w:val="20"/>
                <w:szCs w:val="20"/>
              </w:rPr>
              <w:t xml:space="preserve">на бенефициенти, ИСУН, </w:t>
            </w:r>
            <w:r w:rsidRPr="0043293D">
              <w:rPr>
                <w:rFonts w:ascii="Times New Roman" w:hAnsi="Times New Roman"/>
                <w:sz w:val="20"/>
                <w:szCs w:val="20"/>
              </w:rPr>
              <w:t>и мониторинг</w:t>
            </w:r>
            <w:r w:rsidRPr="00AC1603">
              <w:rPr>
                <w:rFonts w:ascii="Times New Roman" w:hAnsi="Times New Roman"/>
                <w:sz w:val="20"/>
                <w:szCs w:val="20"/>
              </w:rPr>
              <w:t xml:space="preserve"> от УО</w:t>
            </w:r>
          </w:p>
        </w:tc>
        <w:tc>
          <w:tcPr>
            <w:tcW w:w="851" w:type="dxa"/>
          </w:tcPr>
          <w:p w14:paraId="2C8C5947"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Ниско</w:t>
            </w:r>
          </w:p>
        </w:tc>
        <w:tc>
          <w:tcPr>
            <w:tcW w:w="709" w:type="dxa"/>
          </w:tcPr>
          <w:p w14:paraId="1F49BA5C"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УО</w:t>
            </w:r>
          </w:p>
        </w:tc>
      </w:tr>
      <w:tr w:rsidR="00157BAE" w:rsidRPr="0025364D" w14:paraId="4F9F0526" w14:textId="77777777" w:rsidTr="0002152F">
        <w:trPr>
          <w:trHeight w:val="875"/>
        </w:trPr>
        <w:tc>
          <w:tcPr>
            <w:tcW w:w="720" w:type="dxa"/>
          </w:tcPr>
          <w:p w14:paraId="270C837F" w14:textId="77777777" w:rsidR="00157BAE" w:rsidRPr="0025364D" w:rsidRDefault="00157BAE" w:rsidP="00157BAE">
            <w:pPr>
              <w:spacing w:before="240" w:after="240" w:line="240" w:lineRule="auto"/>
              <w:jc w:val="both"/>
              <w:rPr>
                <w:rFonts w:ascii="Times New Roman" w:eastAsia="Times New Roman" w:hAnsi="Times New Roman"/>
                <w:sz w:val="20"/>
                <w:szCs w:val="20"/>
              </w:rPr>
            </w:pPr>
            <w:r w:rsidRPr="0025364D">
              <w:rPr>
                <w:rFonts w:ascii="Times New Roman" w:eastAsia="Times New Roman" w:hAnsi="Times New Roman"/>
                <w:sz w:val="20"/>
                <w:szCs w:val="20"/>
              </w:rPr>
              <w:t>O4-3</w:t>
            </w:r>
          </w:p>
        </w:tc>
        <w:tc>
          <w:tcPr>
            <w:tcW w:w="1692" w:type="dxa"/>
          </w:tcPr>
          <w:p w14:paraId="261D6712" w14:textId="77777777" w:rsidR="00157BAE" w:rsidRPr="0025364D" w:rsidRDefault="00157BAE" w:rsidP="00157BAE">
            <w:pPr>
              <w:autoSpaceDE w:val="0"/>
              <w:autoSpaceDN w:val="0"/>
              <w:adjustRightInd w:val="0"/>
              <w:spacing w:line="240" w:lineRule="auto"/>
              <w:rPr>
                <w:rFonts w:ascii="Times New Roman" w:eastAsia="Times New Roman" w:hAnsi="Times New Roman"/>
                <w:sz w:val="20"/>
                <w:szCs w:val="20"/>
              </w:rPr>
            </w:pPr>
            <w:r w:rsidRPr="0025364D">
              <w:rPr>
                <w:rFonts w:ascii="Times New Roman" w:eastAsia="Times New Roman" w:hAnsi="Times New Roman"/>
                <w:sz w:val="20"/>
                <w:szCs w:val="20"/>
              </w:rPr>
              <w:t>Брой публични информационни събития</w:t>
            </w:r>
          </w:p>
        </w:tc>
        <w:tc>
          <w:tcPr>
            <w:tcW w:w="1956" w:type="dxa"/>
          </w:tcPr>
          <w:p w14:paraId="5107DF66"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 xml:space="preserve">Брой публични информационни събития за ЕСИФ, проведени от </w:t>
            </w:r>
            <w:r w:rsidRPr="0025364D">
              <w:rPr>
                <w:rFonts w:ascii="Times New Roman" w:eastAsia="Times New Roman" w:hAnsi="Times New Roman"/>
                <w:sz w:val="20"/>
                <w:szCs w:val="20"/>
              </w:rPr>
              <w:lastRenderedPageBreak/>
              <w:t>бенефициентите по оста.</w:t>
            </w:r>
          </w:p>
        </w:tc>
        <w:tc>
          <w:tcPr>
            <w:tcW w:w="3373" w:type="dxa"/>
          </w:tcPr>
          <w:p w14:paraId="36123F4C" w14:textId="77777777" w:rsidR="00157BAE" w:rsidRPr="00E62D37" w:rsidRDefault="00157BAE" w:rsidP="00157BAE">
            <w:pPr>
              <w:spacing w:line="240" w:lineRule="auto"/>
              <w:rPr>
                <w:rFonts w:ascii="Times New Roman" w:hAnsi="Times New Roman"/>
                <w:sz w:val="20"/>
                <w:szCs w:val="20"/>
              </w:rPr>
            </w:pPr>
            <w:r w:rsidRPr="0025364D">
              <w:rPr>
                <w:rFonts w:ascii="Times New Roman" w:hAnsi="Times New Roman"/>
                <w:sz w:val="20"/>
                <w:szCs w:val="20"/>
              </w:rPr>
              <w:lastRenderedPageBreak/>
              <w:t>Отчитат се пресконференции, събития за потенциалн</w:t>
            </w:r>
            <w:r w:rsidRPr="00E62D37">
              <w:rPr>
                <w:rFonts w:ascii="Times New Roman" w:hAnsi="Times New Roman"/>
                <w:sz w:val="20"/>
                <w:szCs w:val="20"/>
              </w:rPr>
              <w:t xml:space="preserve">и бенефициенти по процедури за предоставяне на безвъзмездна финансова помощ, обучения за </w:t>
            </w:r>
            <w:r w:rsidRPr="00E62D37">
              <w:rPr>
                <w:rFonts w:ascii="Times New Roman" w:hAnsi="Times New Roman"/>
                <w:sz w:val="20"/>
                <w:szCs w:val="20"/>
              </w:rPr>
              <w:lastRenderedPageBreak/>
              <w:t xml:space="preserve">бенефициенти, информационни кампании на ниво </w:t>
            </w:r>
            <w:r w:rsidRPr="002B4ABB">
              <w:rPr>
                <w:rFonts w:ascii="Times New Roman" w:hAnsi="Times New Roman"/>
                <w:sz w:val="20"/>
                <w:szCs w:val="20"/>
              </w:rPr>
              <w:t xml:space="preserve">NUTS II </w:t>
            </w:r>
            <w:r w:rsidRPr="0025364D">
              <w:rPr>
                <w:rFonts w:ascii="Times New Roman" w:hAnsi="Times New Roman"/>
                <w:sz w:val="20"/>
                <w:szCs w:val="20"/>
              </w:rPr>
              <w:t xml:space="preserve">и </w:t>
            </w:r>
            <w:r w:rsidRPr="002B4ABB">
              <w:rPr>
                <w:rFonts w:ascii="Times New Roman" w:hAnsi="Times New Roman"/>
                <w:sz w:val="20"/>
                <w:szCs w:val="20"/>
              </w:rPr>
              <w:t>III</w:t>
            </w:r>
            <w:r w:rsidRPr="0025364D">
              <w:rPr>
                <w:rFonts w:ascii="Times New Roman" w:hAnsi="Times New Roman"/>
                <w:sz w:val="20"/>
                <w:szCs w:val="20"/>
              </w:rPr>
              <w:t xml:space="preserve"> за ЕСИФ за широката общественост, информационни кампании, провеждани от областните информационни центрове и </w:t>
            </w:r>
            <w:r w:rsidRPr="00E62D37">
              <w:rPr>
                <w:rFonts w:ascii="Times New Roman" w:hAnsi="Times New Roman"/>
                <w:sz w:val="20"/>
                <w:szCs w:val="20"/>
              </w:rPr>
              <w:t>др.</w:t>
            </w:r>
          </w:p>
          <w:p w14:paraId="75130805" w14:textId="77777777" w:rsidR="00157BAE" w:rsidRPr="00AC1603" w:rsidRDefault="00157BAE" w:rsidP="00157BAE">
            <w:pPr>
              <w:spacing w:line="240" w:lineRule="auto"/>
              <w:rPr>
                <w:rFonts w:ascii="Times New Roman" w:hAnsi="Times New Roman"/>
                <w:sz w:val="20"/>
                <w:szCs w:val="20"/>
              </w:rPr>
            </w:pPr>
            <w:r w:rsidRPr="0043293D">
              <w:rPr>
                <w:rFonts w:ascii="Times New Roman" w:hAnsi="Times New Roman"/>
                <w:sz w:val="20"/>
                <w:szCs w:val="20"/>
              </w:rPr>
              <w:t>Индикаторът се изчислява с натрупване.</w:t>
            </w:r>
          </w:p>
        </w:tc>
        <w:tc>
          <w:tcPr>
            <w:tcW w:w="596" w:type="dxa"/>
          </w:tcPr>
          <w:p w14:paraId="7627979B" w14:textId="77777777" w:rsidR="00157BAE" w:rsidRPr="002B4ABB" w:rsidRDefault="00157BAE" w:rsidP="00157BAE">
            <w:pPr>
              <w:spacing w:line="240" w:lineRule="auto"/>
              <w:rPr>
                <w:rFonts w:ascii="Times New Roman" w:hAnsi="Times New Roman"/>
                <w:sz w:val="20"/>
                <w:szCs w:val="20"/>
              </w:rPr>
            </w:pPr>
            <w:r w:rsidRPr="006D5270">
              <w:rPr>
                <w:rFonts w:ascii="Times New Roman" w:hAnsi="Times New Roman"/>
                <w:sz w:val="20"/>
                <w:szCs w:val="20"/>
              </w:rPr>
              <w:lastRenderedPageBreak/>
              <w:t>Брой</w:t>
            </w:r>
          </w:p>
        </w:tc>
        <w:tc>
          <w:tcPr>
            <w:tcW w:w="596" w:type="dxa"/>
          </w:tcPr>
          <w:p w14:paraId="67F015CF" w14:textId="77777777" w:rsidR="00157BAE" w:rsidRPr="002B4ABB" w:rsidRDefault="00157BAE" w:rsidP="00157BAE">
            <w:pPr>
              <w:spacing w:line="240" w:lineRule="auto"/>
              <w:rPr>
                <w:rFonts w:ascii="Times New Roman" w:hAnsi="Times New Roman"/>
                <w:sz w:val="20"/>
                <w:szCs w:val="20"/>
              </w:rPr>
            </w:pPr>
          </w:p>
        </w:tc>
        <w:tc>
          <w:tcPr>
            <w:tcW w:w="1022" w:type="dxa"/>
          </w:tcPr>
          <w:p w14:paraId="008193D3" w14:textId="77777777" w:rsidR="00157BAE" w:rsidRPr="0025364D" w:rsidRDefault="00157BAE" w:rsidP="00157BAE">
            <w:pPr>
              <w:spacing w:before="240" w:after="240" w:line="240" w:lineRule="auto"/>
              <w:jc w:val="center"/>
              <w:rPr>
                <w:rFonts w:ascii="Times New Roman" w:eastAsia="Times New Roman" w:hAnsi="Times New Roman"/>
                <w:sz w:val="20"/>
                <w:szCs w:val="20"/>
              </w:rPr>
            </w:pPr>
            <w:r w:rsidRPr="0025364D">
              <w:rPr>
                <w:rFonts w:ascii="Times New Roman" w:eastAsia="Times New Roman" w:hAnsi="Times New Roman"/>
                <w:sz w:val="20"/>
                <w:szCs w:val="20"/>
              </w:rPr>
              <w:t>90</w:t>
            </w:r>
          </w:p>
        </w:tc>
        <w:tc>
          <w:tcPr>
            <w:tcW w:w="850" w:type="dxa"/>
          </w:tcPr>
          <w:p w14:paraId="0610AF2B" w14:textId="77777777" w:rsidR="00157BAE" w:rsidRPr="0043293D" w:rsidRDefault="00157BAE" w:rsidP="00157BAE">
            <w:pPr>
              <w:spacing w:line="240" w:lineRule="auto"/>
              <w:rPr>
                <w:rFonts w:ascii="Times New Roman" w:hAnsi="Times New Roman"/>
                <w:sz w:val="20"/>
                <w:szCs w:val="20"/>
              </w:rPr>
            </w:pPr>
            <w:r w:rsidRPr="00E62D37">
              <w:rPr>
                <w:rFonts w:ascii="Times New Roman" w:hAnsi="Times New Roman"/>
                <w:sz w:val="20"/>
                <w:szCs w:val="20"/>
              </w:rPr>
              <w:t>Ежегодно</w:t>
            </w:r>
          </w:p>
        </w:tc>
        <w:tc>
          <w:tcPr>
            <w:tcW w:w="1418" w:type="dxa"/>
          </w:tcPr>
          <w:p w14:paraId="491CA9DD"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Н.П.</w:t>
            </w:r>
          </w:p>
        </w:tc>
        <w:tc>
          <w:tcPr>
            <w:tcW w:w="791" w:type="dxa"/>
          </w:tcPr>
          <w:p w14:paraId="6BAD4CD2" w14:textId="77777777" w:rsidR="00157BAE" w:rsidRPr="006D5270" w:rsidRDefault="00157BAE" w:rsidP="00157BAE">
            <w:pPr>
              <w:spacing w:before="240" w:after="240" w:line="240" w:lineRule="auto"/>
              <w:jc w:val="both"/>
              <w:rPr>
                <w:rFonts w:ascii="Times New Roman" w:eastAsia="Times New Roman" w:hAnsi="Times New Roman"/>
                <w:sz w:val="20"/>
                <w:szCs w:val="20"/>
              </w:rPr>
            </w:pPr>
            <w:r w:rsidRPr="0025364D">
              <w:rPr>
                <w:rFonts w:ascii="Times New Roman" w:hAnsi="Times New Roman"/>
                <w:sz w:val="20"/>
                <w:szCs w:val="20"/>
              </w:rPr>
              <w:t xml:space="preserve">Доклади </w:t>
            </w:r>
            <w:r w:rsidRPr="00E62D37">
              <w:rPr>
                <w:rFonts w:ascii="Times New Roman" w:hAnsi="Times New Roman"/>
                <w:sz w:val="20"/>
                <w:szCs w:val="20"/>
              </w:rPr>
              <w:t>на бенефициен</w:t>
            </w:r>
            <w:r w:rsidRPr="00E62D37">
              <w:rPr>
                <w:rFonts w:ascii="Times New Roman" w:hAnsi="Times New Roman"/>
                <w:sz w:val="20"/>
                <w:szCs w:val="20"/>
              </w:rPr>
              <w:lastRenderedPageBreak/>
              <w:t xml:space="preserve">ти, ИСУН, </w:t>
            </w:r>
            <w:r w:rsidRPr="0043293D">
              <w:rPr>
                <w:rFonts w:ascii="Times New Roman" w:hAnsi="Times New Roman"/>
                <w:sz w:val="20"/>
                <w:szCs w:val="20"/>
              </w:rPr>
              <w:t>и мониторинг</w:t>
            </w:r>
            <w:r w:rsidRPr="00AC1603">
              <w:rPr>
                <w:rFonts w:ascii="Times New Roman" w:hAnsi="Times New Roman"/>
                <w:sz w:val="20"/>
                <w:szCs w:val="20"/>
              </w:rPr>
              <w:t xml:space="preserve"> от УО</w:t>
            </w:r>
          </w:p>
        </w:tc>
        <w:tc>
          <w:tcPr>
            <w:tcW w:w="851" w:type="dxa"/>
          </w:tcPr>
          <w:p w14:paraId="72690474"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lastRenderedPageBreak/>
              <w:t>Средно</w:t>
            </w:r>
          </w:p>
        </w:tc>
        <w:tc>
          <w:tcPr>
            <w:tcW w:w="709" w:type="dxa"/>
          </w:tcPr>
          <w:p w14:paraId="41DCD332"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УО</w:t>
            </w:r>
          </w:p>
        </w:tc>
      </w:tr>
      <w:tr w:rsidR="00157BAE" w:rsidRPr="0025364D" w14:paraId="0AA84827" w14:textId="77777777" w:rsidTr="0002152F">
        <w:trPr>
          <w:trHeight w:val="875"/>
        </w:trPr>
        <w:tc>
          <w:tcPr>
            <w:tcW w:w="720" w:type="dxa"/>
          </w:tcPr>
          <w:p w14:paraId="2295506F" w14:textId="77777777" w:rsidR="00157BAE" w:rsidRPr="0025364D" w:rsidRDefault="00157BAE" w:rsidP="00157BAE">
            <w:pPr>
              <w:spacing w:before="240" w:after="240" w:line="240" w:lineRule="auto"/>
              <w:jc w:val="both"/>
              <w:rPr>
                <w:rFonts w:ascii="Times New Roman" w:eastAsia="Times New Roman" w:hAnsi="Times New Roman"/>
                <w:sz w:val="20"/>
                <w:szCs w:val="20"/>
              </w:rPr>
            </w:pPr>
            <w:r w:rsidRPr="0025364D">
              <w:rPr>
                <w:rFonts w:ascii="Times New Roman" w:eastAsia="Times New Roman" w:hAnsi="Times New Roman"/>
                <w:sz w:val="20"/>
                <w:szCs w:val="20"/>
              </w:rPr>
              <w:t>О4-4</w:t>
            </w:r>
          </w:p>
        </w:tc>
        <w:tc>
          <w:tcPr>
            <w:tcW w:w="1692" w:type="dxa"/>
          </w:tcPr>
          <w:p w14:paraId="553B6CB1" w14:textId="77777777" w:rsidR="00157BAE" w:rsidRPr="0025364D" w:rsidRDefault="00157BAE" w:rsidP="00157BAE">
            <w:pPr>
              <w:autoSpaceDE w:val="0"/>
              <w:autoSpaceDN w:val="0"/>
              <w:adjustRightInd w:val="0"/>
              <w:spacing w:line="240" w:lineRule="auto"/>
              <w:rPr>
                <w:rFonts w:ascii="Times New Roman" w:eastAsia="Times New Roman" w:hAnsi="Times New Roman"/>
                <w:sz w:val="20"/>
                <w:szCs w:val="20"/>
              </w:rPr>
            </w:pPr>
            <w:r w:rsidRPr="0025364D">
              <w:rPr>
                <w:rFonts w:ascii="Times New Roman" w:eastAsia="Times New Roman" w:hAnsi="Times New Roman"/>
                <w:sz w:val="20"/>
                <w:szCs w:val="20"/>
              </w:rPr>
              <w:t>Брой служители, чиито заплати се съфинансират от техническа помощ</w:t>
            </w:r>
          </w:p>
        </w:tc>
        <w:tc>
          <w:tcPr>
            <w:tcW w:w="1956" w:type="dxa"/>
          </w:tcPr>
          <w:p w14:paraId="63C5AF3F" w14:textId="77777777" w:rsidR="00157BAE" w:rsidRPr="002B4ABB" w:rsidRDefault="00157BAE" w:rsidP="00157BAE">
            <w:pPr>
              <w:spacing w:line="240" w:lineRule="auto"/>
              <w:rPr>
                <w:rFonts w:ascii="Times New Roman" w:hAnsi="Times New Roman"/>
                <w:sz w:val="20"/>
                <w:szCs w:val="20"/>
              </w:rPr>
            </w:pPr>
            <w:r w:rsidRPr="0025364D">
              <w:rPr>
                <w:rFonts w:ascii="Times New Roman" w:eastAsia="Times New Roman" w:hAnsi="Times New Roman"/>
                <w:sz w:val="20"/>
                <w:szCs w:val="20"/>
              </w:rPr>
              <w:t>Брой служители на служебно и трудово правоотношение в централните и териториални администрации, бенефициенти по оста, чиито възнаграждения се съфинансират от приоритетната ос.</w:t>
            </w:r>
          </w:p>
        </w:tc>
        <w:tc>
          <w:tcPr>
            <w:tcW w:w="3373" w:type="dxa"/>
          </w:tcPr>
          <w:p w14:paraId="3F3F8DDE" w14:textId="2203AE47" w:rsidR="00157BAE" w:rsidRPr="0025364D" w:rsidRDefault="00157BAE" w:rsidP="00157BAE">
            <w:pPr>
              <w:spacing w:line="240" w:lineRule="auto"/>
              <w:rPr>
                <w:rFonts w:ascii="Times New Roman" w:hAnsi="Times New Roman"/>
                <w:sz w:val="20"/>
                <w:szCs w:val="20"/>
              </w:rPr>
            </w:pPr>
            <w:r w:rsidRPr="005A465E">
              <w:rPr>
                <w:rFonts w:ascii="Times New Roman" w:hAnsi="Times New Roman"/>
                <w:sz w:val="20"/>
                <w:szCs w:val="20"/>
              </w:rPr>
              <w:t>Финансират се брутни заплати и възнаграждения, изплатени по служебни и трудови правоотношения, както и задължителните осигурителни вноски за сметка на работодателя.</w:t>
            </w:r>
          </w:p>
          <w:p w14:paraId="1B423343" w14:textId="77777777" w:rsidR="00157BAE" w:rsidRPr="00E62D37" w:rsidRDefault="00157BAE" w:rsidP="00157BAE">
            <w:pPr>
              <w:spacing w:line="240" w:lineRule="auto"/>
              <w:rPr>
                <w:rFonts w:ascii="Times New Roman" w:hAnsi="Times New Roman"/>
                <w:sz w:val="20"/>
                <w:szCs w:val="20"/>
              </w:rPr>
            </w:pPr>
            <w:r w:rsidRPr="00E62D37">
              <w:rPr>
                <w:rFonts w:ascii="Times New Roman" w:hAnsi="Times New Roman"/>
                <w:sz w:val="20"/>
                <w:szCs w:val="20"/>
              </w:rPr>
              <w:t>Всеки бенефициент подава информация в УО за броя служители, чиито възнаграждения се съфинансират от приоритетната ос.</w:t>
            </w:r>
          </w:p>
          <w:p w14:paraId="7BF1ADF6" w14:textId="5E18304D" w:rsidR="00157BAE" w:rsidRDefault="00157BAE" w:rsidP="00157BAE">
            <w:pPr>
              <w:spacing w:line="240" w:lineRule="auto"/>
              <w:rPr>
                <w:rFonts w:ascii="Times New Roman" w:hAnsi="Times New Roman"/>
                <w:sz w:val="20"/>
                <w:szCs w:val="20"/>
              </w:rPr>
            </w:pPr>
            <w:r w:rsidRPr="005A465E">
              <w:rPr>
                <w:rFonts w:ascii="Times New Roman" w:hAnsi="Times New Roman"/>
                <w:sz w:val="20"/>
                <w:szCs w:val="20"/>
              </w:rPr>
              <w:t>Индикаторът се изчислява  на годишна база. Броят на служителите, чиито възнаграждения се финансират от техническа помощ за годината се изчислява като сумата на броя на същите в края на всеки месец от годината се раздели на 12.</w:t>
            </w:r>
          </w:p>
          <w:p w14:paraId="6101EE7C" w14:textId="29D1E92B" w:rsidR="00157BAE" w:rsidRPr="00E62D37" w:rsidRDefault="00157BAE" w:rsidP="00157BAE">
            <w:pPr>
              <w:spacing w:line="240" w:lineRule="auto"/>
              <w:rPr>
                <w:rFonts w:ascii="Times New Roman" w:hAnsi="Times New Roman"/>
                <w:sz w:val="20"/>
                <w:szCs w:val="20"/>
              </w:rPr>
            </w:pPr>
            <w:r w:rsidRPr="005A465E">
              <w:rPr>
                <w:rFonts w:ascii="Times New Roman" w:hAnsi="Times New Roman"/>
                <w:sz w:val="20"/>
                <w:szCs w:val="20"/>
              </w:rPr>
              <w:t>Целевата стойност се отнася единствено за броя на служителите, чиито възнаграждения се финансират от техническа помощ през 2023 г.</w:t>
            </w:r>
          </w:p>
          <w:p w14:paraId="2731CB2F" w14:textId="5C515CAD" w:rsidR="00157BAE" w:rsidRPr="00AC1603" w:rsidRDefault="00157BAE" w:rsidP="00157BAE">
            <w:pPr>
              <w:spacing w:line="240" w:lineRule="auto"/>
              <w:rPr>
                <w:rFonts w:ascii="Times New Roman" w:hAnsi="Times New Roman"/>
                <w:sz w:val="20"/>
                <w:szCs w:val="20"/>
              </w:rPr>
            </w:pPr>
          </w:p>
        </w:tc>
        <w:tc>
          <w:tcPr>
            <w:tcW w:w="596" w:type="dxa"/>
          </w:tcPr>
          <w:p w14:paraId="3C4C977A" w14:textId="77777777" w:rsidR="00157BAE" w:rsidRPr="002B4ABB" w:rsidRDefault="00157BAE" w:rsidP="00157BAE">
            <w:pPr>
              <w:spacing w:line="240" w:lineRule="auto"/>
              <w:rPr>
                <w:rFonts w:ascii="Times New Roman" w:hAnsi="Times New Roman"/>
                <w:sz w:val="20"/>
                <w:szCs w:val="20"/>
              </w:rPr>
            </w:pPr>
            <w:r w:rsidRPr="006D5270">
              <w:rPr>
                <w:rFonts w:ascii="Times New Roman" w:hAnsi="Times New Roman"/>
                <w:sz w:val="20"/>
                <w:szCs w:val="20"/>
              </w:rPr>
              <w:t>Брой</w:t>
            </w:r>
          </w:p>
        </w:tc>
        <w:tc>
          <w:tcPr>
            <w:tcW w:w="596" w:type="dxa"/>
          </w:tcPr>
          <w:p w14:paraId="615BEF25" w14:textId="77777777" w:rsidR="00157BAE" w:rsidRPr="002B4ABB" w:rsidRDefault="00157BAE" w:rsidP="00157BAE">
            <w:pPr>
              <w:spacing w:line="240" w:lineRule="auto"/>
              <w:rPr>
                <w:rFonts w:ascii="Times New Roman" w:hAnsi="Times New Roman"/>
                <w:sz w:val="20"/>
                <w:szCs w:val="20"/>
              </w:rPr>
            </w:pPr>
          </w:p>
        </w:tc>
        <w:tc>
          <w:tcPr>
            <w:tcW w:w="1022" w:type="dxa"/>
          </w:tcPr>
          <w:p w14:paraId="1EF257C1" w14:textId="77777777" w:rsidR="00157BAE" w:rsidRPr="0025364D" w:rsidRDefault="00157BAE" w:rsidP="00157BAE">
            <w:pPr>
              <w:spacing w:before="240" w:after="240" w:line="240" w:lineRule="auto"/>
              <w:jc w:val="center"/>
              <w:rPr>
                <w:rFonts w:ascii="Times New Roman" w:eastAsia="Times New Roman" w:hAnsi="Times New Roman"/>
                <w:sz w:val="20"/>
                <w:szCs w:val="20"/>
              </w:rPr>
            </w:pPr>
            <w:r w:rsidRPr="0025364D">
              <w:rPr>
                <w:rFonts w:ascii="Times New Roman" w:eastAsia="Times New Roman" w:hAnsi="Times New Roman"/>
                <w:sz w:val="20"/>
                <w:szCs w:val="20"/>
              </w:rPr>
              <w:t>250</w:t>
            </w:r>
          </w:p>
        </w:tc>
        <w:tc>
          <w:tcPr>
            <w:tcW w:w="850" w:type="dxa"/>
          </w:tcPr>
          <w:p w14:paraId="521D3D83" w14:textId="77777777" w:rsidR="00157BAE" w:rsidRPr="0043293D" w:rsidRDefault="00157BAE" w:rsidP="00157BAE">
            <w:pPr>
              <w:spacing w:line="240" w:lineRule="auto"/>
              <w:rPr>
                <w:rFonts w:ascii="Times New Roman" w:hAnsi="Times New Roman"/>
                <w:sz w:val="20"/>
                <w:szCs w:val="20"/>
              </w:rPr>
            </w:pPr>
            <w:r w:rsidRPr="00E62D37">
              <w:rPr>
                <w:rFonts w:ascii="Times New Roman" w:hAnsi="Times New Roman"/>
                <w:sz w:val="20"/>
                <w:szCs w:val="20"/>
              </w:rPr>
              <w:t>Ежегодно</w:t>
            </w:r>
          </w:p>
        </w:tc>
        <w:tc>
          <w:tcPr>
            <w:tcW w:w="1418" w:type="dxa"/>
          </w:tcPr>
          <w:p w14:paraId="46CD9F7C"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Н.П.</w:t>
            </w:r>
          </w:p>
        </w:tc>
        <w:tc>
          <w:tcPr>
            <w:tcW w:w="791" w:type="dxa"/>
          </w:tcPr>
          <w:p w14:paraId="596C2A2B" w14:textId="77777777" w:rsidR="00157BAE" w:rsidRPr="006D5270" w:rsidRDefault="00157BAE" w:rsidP="00157BAE">
            <w:pPr>
              <w:spacing w:before="240" w:after="240" w:line="240" w:lineRule="auto"/>
              <w:jc w:val="both"/>
              <w:rPr>
                <w:rFonts w:ascii="Times New Roman" w:eastAsia="Times New Roman" w:hAnsi="Times New Roman"/>
                <w:sz w:val="20"/>
                <w:szCs w:val="20"/>
              </w:rPr>
            </w:pPr>
            <w:r w:rsidRPr="0025364D">
              <w:rPr>
                <w:rFonts w:ascii="Times New Roman" w:hAnsi="Times New Roman"/>
                <w:sz w:val="20"/>
                <w:szCs w:val="20"/>
              </w:rPr>
              <w:t xml:space="preserve">Доклади </w:t>
            </w:r>
            <w:r w:rsidRPr="00E62D37">
              <w:rPr>
                <w:rFonts w:ascii="Times New Roman" w:hAnsi="Times New Roman"/>
                <w:sz w:val="20"/>
                <w:szCs w:val="20"/>
              </w:rPr>
              <w:t xml:space="preserve">на бенефициенти, ИСУН, </w:t>
            </w:r>
            <w:r w:rsidRPr="0043293D">
              <w:rPr>
                <w:rFonts w:ascii="Times New Roman" w:hAnsi="Times New Roman"/>
                <w:sz w:val="20"/>
                <w:szCs w:val="20"/>
              </w:rPr>
              <w:t>и мониторинг</w:t>
            </w:r>
            <w:r w:rsidRPr="00AC1603">
              <w:rPr>
                <w:rFonts w:ascii="Times New Roman" w:hAnsi="Times New Roman"/>
                <w:sz w:val="20"/>
                <w:szCs w:val="20"/>
              </w:rPr>
              <w:t xml:space="preserve"> от УО</w:t>
            </w:r>
          </w:p>
        </w:tc>
        <w:tc>
          <w:tcPr>
            <w:tcW w:w="851" w:type="dxa"/>
          </w:tcPr>
          <w:p w14:paraId="259A9076"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Средно</w:t>
            </w:r>
          </w:p>
        </w:tc>
        <w:tc>
          <w:tcPr>
            <w:tcW w:w="709" w:type="dxa"/>
          </w:tcPr>
          <w:p w14:paraId="35A4B45E"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УО</w:t>
            </w:r>
          </w:p>
        </w:tc>
      </w:tr>
      <w:tr w:rsidR="00157BAE" w:rsidRPr="0025364D" w14:paraId="5A72276A" w14:textId="77777777" w:rsidTr="0002152F">
        <w:trPr>
          <w:trHeight w:val="875"/>
        </w:trPr>
        <w:tc>
          <w:tcPr>
            <w:tcW w:w="720" w:type="dxa"/>
          </w:tcPr>
          <w:p w14:paraId="74E4B703" w14:textId="77777777" w:rsidR="00157BAE" w:rsidRPr="0025364D" w:rsidRDefault="00157BAE" w:rsidP="00157BAE">
            <w:pPr>
              <w:spacing w:before="240" w:after="240" w:line="240" w:lineRule="auto"/>
              <w:jc w:val="both"/>
              <w:rPr>
                <w:rFonts w:ascii="Times New Roman" w:eastAsia="Times New Roman" w:hAnsi="Times New Roman"/>
                <w:sz w:val="20"/>
                <w:szCs w:val="20"/>
              </w:rPr>
            </w:pPr>
            <w:r w:rsidRPr="0025364D">
              <w:rPr>
                <w:rFonts w:ascii="Times New Roman" w:eastAsia="Times New Roman" w:hAnsi="Times New Roman"/>
                <w:sz w:val="20"/>
                <w:szCs w:val="20"/>
              </w:rPr>
              <w:lastRenderedPageBreak/>
              <w:t>О4-5</w:t>
            </w:r>
          </w:p>
        </w:tc>
        <w:tc>
          <w:tcPr>
            <w:tcW w:w="1692" w:type="dxa"/>
          </w:tcPr>
          <w:p w14:paraId="054DECCC" w14:textId="77777777" w:rsidR="00157BAE" w:rsidRPr="0025364D" w:rsidRDefault="00157BAE" w:rsidP="00157BAE">
            <w:pPr>
              <w:autoSpaceDE w:val="0"/>
              <w:autoSpaceDN w:val="0"/>
              <w:adjustRightInd w:val="0"/>
              <w:spacing w:line="240" w:lineRule="auto"/>
              <w:rPr>
                <w:rFonts w:ascii="Times New Roman" w:eastAsia="Times New Roman" w:hAnsi="Times New Roman"/>
                <w:sz w:val="20"/>
                <w:szCs w:val="20"/>
              </w:rPr>
            </w:pPr>
            <w:r w:rsidRPr="0025364D">
              <w:rPr>
                <w:rFonts w:ascii="Times New Roman" w:eastAsia="Times New Roman" w:hAnsi="Times New Roman"/>
                <w:sz w:val="20"/>
                <w:szCs w:val="20"/>
              </w:rPr>
              <w:t>Проекти допринасящи за намаляване на административната тежест</w:t>
            </w:r>
          </w:p>
        </w:tc>
        <w:tc>
          <w:tcPr>
            <w:tcW w:w="1956" w:type="dxa"/>
          </w:tcPr>
          <w:p w14:paraId="19820795"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Намаляване на административната тежест е всяка инициатива, която има за резултат облекчаване на условията за кандидатстване, изпълнение и отчитане на проектите, финансирани от ЕСИФ от страна на бенефициентите.</w:t>
            </w:r>
          </w:p>
          <w:p w14:paraId="2C699ED2"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Брой проекти</w:t>
            </w:r>
            <w:r>
              <w:rPr>
                <w:rFonts w:ascii="Times New Roman" w:hAnsi="Times New Roman"/>
                <w:sz w:val="20"/>
                <w:szCs w:val="20"/>
              </w:rPr>
              <w:t>/финансови планове за бюджетни линии</w:t>
            </w:r>
            <w:r w:rsidRPr="002B4ABB">
              <w:rPr>
                <w:rFonts w:ascii="Times New Roman" w:hAnsi="Times New Roman"/>
                <w:sz w:val="20"/>
                <w:szCs w:val="20"/>
              </w:rPr>
              <w:t>, резултатите от които могат пряко да допринесат за намаляване на административната тежест.</w:t>
            </w:r>
          </w:p>
        </w:tc>
        <w:tc>
          <w:tcPr>
            <w:tcW w:w="3373" w:type="dxa"/>
          </w:tcPr>
          <w:p w14:paraId="6AFEA0E6" w14:textId="77777777" w:rsidR="00157BAE" w:rsidRPr="0025364D" w:rsidRDefault="00157BAE" w:rsidP="00157BAE">
            <w:pPr>
              <w:spacing w:line="240" w:lineRule="auto"/>
              <w:rPr>
                <w:rFonts w:ascii="Times New Roman" w:hAnsi="Times New Roman"/>
                <w:sz w:val="20"/>
                <w:szCs w:val="20"/>
              </w:rPr>
            </w:pPr>
            <w:r w:rsidRPr="0025364D">
              <w:rPr>
                <w:rFonts w:ascii="Times New Roman" w:hAnsi="Times New Roman"/>
                <w:sz w:val="20"/>
                <w:szCs w:val="20"/>
              </w:rPr>
              <w:t>Отчитат се проекти</w:t>
            </w:r>
            <w:r w:rsidRPr="00A87F1B">
              <w:rPr>
                <w:rFonts w:ascii="Times New Roman" w:hAnsi="Times New Roman"/>
                <w:sz w:val="20"/>
                <w:szCs w:val="20"/>
              </w:rPr>
              <w:t>/финансови планове за бюджетни линии</w:t>
            </w:r>
            <w:r w:rsidRPr="0025364D">
              <w:rPr>
                <w:rFonts w:ascii="Times New Roman" w:hAnsi="Times New Roman"/>
                <w:sz w:val="20"/>
                <w:szCs w:val="20"/>
              </w:rPr>
              <w:t xml:space="preserve">, които съдържат </w:t>
            </w:r>
            <w:r>
              <w:rPr>
                <w:rFonts w:ascii="Times New Roman" w:hAnsi="Times New Roman"/>
                <w:sz w:val="20"/>
                <w:szCs w:val="20"/>
              </w:rPr>
              <w:t xml:space="preserve">една или повече </w:t>
            </w:r>
            <w:r w:rsidRPr="0025364D">
              <w:rPr>
                <w:rFonts w:ascii="Times New Roman" w:hAnsi="Times New Roman"/>
                <w:sz w:val="20"/>
                <w:szCs w:val="20"/>
              </w:rPr>
              <w:t>мерки за:</w:t>
            </w:r>
          </w:p>
          <w:p w14:paraId="456F83C0" w14:textId="77777777" w:rsidR="00157BAE" w:rsidRPr="006D5270" w:rsidRDefault="00157BAE" w:rsidP="00157BAE">
            <w:pPr>
              <w:pStyle w:val="ListParagraph"/>
              <w:numPr>
                <w:ilvl w:val="0"/>
                <w:numId w:val="15"/>
              </w:numPr>
              <w:spacing w:line="240" w:lineRule="auto"/>
              <w:ind w:left="175" w:hanging="142"/>
              <w:rPr>
                <w:rFonts w:ascii="Times New Roman" w:hAnsi="Times New Roman"/>
                <w:sz w:val="20"/>
                <w:szCs w:val="20"/>
              </w:rPr>
            </w:pPr>
            <w:r w:rsidRPr="00E62D37">
              <w:rPr>
                <w:rFonts w:ascii="Times New Roman" w:hAnsi="Times New Roman"/>
                <w:sz w:val="20"/>
                <w:szCs w:val="20"/>
              </w:rPr>
              <w:t xml:space="preserve">опростяване </w:t>
            </w:r>
            <w:r>
              <w:rPr>
                <w:rFonts w:ascii="Times New Roman" w:hAnsi="Times New Roman"/>
                <w:sz w:val="20"/>
                <w:szCs w:val="20"/>
              </w:rPr>
              <w:t>и/</w:t>
            </w:r>
            <w:r w:rsidRPr="00E62D37">
              <w:rPr>
                <w:rFonts w:ascii="Times New Roman" w:hAnsi="Times New Roman"/>
                <w:sz w:val="20"/>
                <w:szCs w:val="20"/>
              </w:rPr>
              <w:t xml:space="preserve">или премахване на </w:t>
            </w:r>
            <w:r w:rsidRPr="0043293D">
              <w:rPr>
                <w:rFonts w:ascii="Times New Roman" w:hAnsi="Times New Roman"/>
                <w:sz w:val="20"/>
                <w:szCs w:val="20"/>
              </w:rPr>
              <w:t xml:space="preserve">документи, </w:t>
            </w:r>
            <w:r w:rsidRPr="00AC1603">
              <w:rPr>
                <w:rFonts w:ascii="Times New Roman" w:hAnsi="Times New Roman"/>
                <w:sz w:val="20"/>
                <w:szCs w:val="20"/>
              </w:rPr>
              <w:t>процедури и практики за кандидатстване и отчитане на проекти, съфинансирани от ЕСИФ</w:t>
            </w:r>
          </w:p>
          <w:p w14:paraId="621E41AD" w14:textId="77777777" w:rsidR="00157BAE" w:rsidRPr="006D5270" w:rsidRDefault="00157BAE" w:rsidP="00157BAE">
            <w:pPr>
              <w:pStyle w:val="ListParagraph"/>
              <w:numPr>
                <w:ilvl w:val="0"/>
                <w:numId w:val="15"/>
              </w:numPr>
              <w:spacing w:line="240" w:lineRule="auto"/>
              <w:ind w:left="175" w:hanging="142"/>
              <w:rPr>
                <w:rFonts w:ascii="Times New Roman" w:hAnsi="Times New Roman"/>
                <w:sz w:val="20"/>
                <w:szCs w:val="20"/>
              </w:rPr>
            </w:pPr>
            <w:r w:rsidRPr="006D5270">
              <w:rPr>
                <w:rFonts w:ascii="Times New Roman" w:hAnsi="Times New Roman"/>
                <w:sz w:val="20"/>
                <w:szCs w:val="20"/>
              </w:rPr>
              <w:t>оптимизиране на одитни процедури и практики, вкл. координиране на дейностите на отделните контролни органи – ИА ОСЕС, НФ, АФКОС и др.</w:t>
            </w:r>
          </w:p>
          <w:p w14:paraId="3DCA7D63" w14:textId="77777777" w:rsidR="00157BAE" w:rsidRPr="008816C1" w:rsidRDefault="00157BAE" w:rsidP="00157BAE">
            <w:pPr>
              <w:pStyle w:val="ListParagraph"/>
              <w:numPr>
                <w:ilvl w:val="0"/>
                <w:numId w:val="15"/>
              </w:numPr>
              <w:spacing w:line="240" w:lineRule="auto"/>
              <w:rPr>
                <w:rFonts w:ascii="Times New Roman" w:hAnsi="Times New Roman"/>
                <w:sz w:val="20"/>
                <w:szCs w:val="20"/>
              </w:rPr>
            </w:pPr>
            <w:r w:rsidRPr="008816C1">
              <w:rPr>
                <w:rFonts w:ascii="Times New Roman" w:hAnsi="Times New Roman"/>
                <w:sz w:val="20"/>
                <w:szCs w:val="20"/>
              </w:rPr>
              <w:t>електронизиране на процесите по кандидатстване, изпълнение, отчитане и оценка на проекти</w:t>
            </w:r>
            <w:r w:rsidRPr="00A87F1B">
              <w:rPr>
                <w:rFonts w:ascii="Times New Roman" w:hAnsi="Times New Roman"/>
                <w:sz w:val="20"/>
                <w:szCs w:val="20"/>
              </w:rPr>
              <w:t>/финансови планове за бюджетни линии</w:t>
            </w:r>
            <w:r w:rsidRPr="008816C1">
              <w:rPr>
                <w:rFonts w:ascii="Times New Roman" w:hAnsi="Times New Roman"/>
                <w:sz w:val="20"/>
                <w:szCs w:val="20"/>
              </w:rPr>
              <w:t xml:space="preserve"> и др. проекти</w:t>
            </w:r>
            <w:r w:rsidRPr="00A87F1B">
              <w:rPr>
                <w:rFonts w:ascii="Times New Roman" w:hAnsi="Times New Roman"/>
                <w:sz w:val="20"/>
                <w:szCs w:val="20"/>
              </w:rPr>
              <w:t>/финансови планове за бюджетни линии</w:t>
            </w:r>
            <w:r w:rsidRPr="008816C1">
              <w:rPr>
                <w:rFonts w:ascii="Times New Roman" w:hAnsi="Times New Roman"/>
                <w:sz w:val="20"/>
                <w:szCs w:val="20"/>
              </w:rPr>
              <w:t>, допринасящи за намаляване на тежестта върху бенефициента.</w:t>
            </w:r>
          </w:p>
        </w:tc>
        <w:tc>
          <w:tcPr>
            <w:tcW w:w="596" w:type="dxa"/>
          </w:tcPr>
          <w:p w14:paraId="1C391C41" w14:textId="77777777" w:rsidR="00157BAE" w:rsidRPr="002B4ABB" w:rsidRDefault="00157BAE" w:rsidP="00157BAE">
            <w:pPr>
              <w:spacing w:line="240" w:lineRule="auto"/>
              <w:rPr>
                <w:rFonts w:ascii="Times New Roman" w:hAnsi="Times New Roman"/>
                <w:sz w:val="20"/>
                <w:szCs w:val="20"/>
              </w:rPr>
            </w:pPr>
            <w:r w:rsidRPr="0025364D">
              <w:rPr>
                <w:rFonts w:ascii="Times New Roman" w:hAnsi="Times New Roman"/>
                <w:sz w:val="20"/>
                <w:szCs w:val="20"/>
              </w:rPr>
              <w:t>Брой</w:t>
            </w:r>
          </w:p>
        </w:tc>
        <w:tc>
          <w:tcPr>
            <w:tcW w:w="596" w:type="dxa"/>
          </w:tcPr>
          <w:p w14:paraId="55FDA28F" w14:textId="77777777" w:rsidR="00157BAE" w:rsidRPr="002B4ABB" w:rsidRDefault="00157BAE" w:rsidP="00157BAE">
            <w:pPr>
              <w:spacing w:line="240" w:lineRule="auto"/>
              <w:rPr>
                <w:rFonts w:ascii="Times New Roman" w:hAnsi="Times New Roman"/>
                <w:sz w:val="20"/>
                <w:szCs w:val="20"/>
              </w:rPr>
            </w:pPr>
          </w:p>
        </w:tc>
        <w:tc>
          <w:tcPr>
            <w:tcW w:w="1022" w:type="dxa"/>
          </w:tcPr>
          <w:p w14:paraId="7E522395" w14:textId="77777777" w:rsidR="00157BAE" w:rsidRPr="0025364D" w:rsidRDefault="00157BAE" w:rsidP="00157BAE">
            <w:pPr>
              <w:spacing w:before="240" w:after="240" w:line="240" w:lineRule="auto"/>
              <w:jc w:val="center"/>
              <w:rPr>
                <w:rFonts w:ascii="Times New Roman" w:eastAsia="Times New Roman" w:hAnsi="Times New Roman"/>
                <w:sz w:val="20"/>
                <w:szCs w:val="20"/>
              </w:rPr>
            </w:pPr>
            <w:r w:rsidRPr="0025364D">
              <w:rPr>
                <w:rFonts w:ascii="Times New Roman" w:eastAsia="Times New Roman" w:hAnsi="Times New Roman"/>
                <w:sz w:val="20"/>
                <w:szCs w:val="20"/>
              </w:rPr>
              <w:t>7</w:t>
            </w:r>
          </w:p>
        </w:tc>
        <w:tc>
          <w:tcPr>
            <w:tcW w:w="850" w:type="dxa"/>
          </w:tcPr>
          <w:p w14:paraId="302C10F4" w14:textId="77777777" w:rsidR="00157BAE" w:rsidRPr="0043293D" w:rsidRDefault="00157BAE" w:rsidP="00157BAE">
            <w:pPr>
              <w:spacing w:line="240" w:lineRule="auto"/>
              <w:rPr>
                <w:rFonts w:ascii="Times New Roman" w:hAnsi="Times New Roman"/>
                <w:sz w:val="20"/>
                <w:szCs w:val="20"/>
              </w:rPr>
            </w:pPr>
            <w:r w:rsidRPr="00E62D37">
              <w:rPr>
                <w:rFonts w:ascii="Times New Roman" w:hAnsi="Times New Roman"/>
                <w:sz w:val="20"/>
                <w:szCs w:val="20"/>
              </w:rPr>
              <w:t>Ежегодно</w:t>
            </w:r>
          </w:p>
        </w:tc>
        <w:tc>
          <w:tcPr>
            <w:tcW w:w="1418" w:type="dxa"/>
          </w:tcPr>
          <w:p w14:paraId="25932401"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Н.П.</w:t>
            </w:r>
          </w:p>
        </w:tc>
        <w:tc>
          <w:tcPr>
            <w:tcW w:w="791" w:type="dxa"/>
          </w:tcPr>
          <w:p w14:paraId="18D8F928" w14:textId="77777777" w:rsidR="00157BAE" w:rsidRPr="006D5270" w:rsidRDefault="00157BAE" w:rsidP="00157BAE">
            <w:pPr>
              <w:spacing w:before="240" w:after="240" w:line="240" w:lineRule="auto"/>
              <w:jc w:val="both"/>
              <w:rPr>
                <w:rFonts w:ascii="Times New Roman" w:eastAsia="Times New Roman" w:hAnsi="Times New Roman"/>
                <w:sz w:val="20"/>
                <w:szCs w:val="20"/>
              </w:rPr>
            </w:pPr>
            <w:r w:rsidRPr="0025364D">
              <w:rPr>
                <w:rFonts w:ascii="Times New Roman" w:hAnsi="Times New Roman"/>
                <w:sz w:val="20"/>
                <w:szCs w:val="20"/>
              </w:rPr>
              <w:t xml:space="preserve">Доклади </w:t>
            </w:r>
            <w:r w:rsidRPr="00E62D37">
              <w:rPr>
                <w:rFonts w:ascii="Times New Roman" w:hAnsi="Times New Roman"/>
                <w:sz w:val="20"/>
                <w:szCs w:val="20"/>
              </w:rPr>
              <w:t xml:space="preserve">на бенефициенти, ИСУН, </w:t>
            </w:r>
            <w:r w:rsidRPr="0043293D">
              <w:rPr>
                <w:rFonts w:ascii="Times New Roman" w:hAnsi="Times New Roman"/>
                <w:sz w:val="20"/>
                <w:szCs w:val="20"/>
              </w:rPr>
              <w:t>и мониторинг</w:t>
            </w:r>
            <w:r w:rsidRPr="00AC1603">
              <w:rPr>
                <w:rFonts w:ascii="Times New Roman" w:hAnsi="Times New Roman"/>
                <w:sz w:val="20"/>
                <w:szCs w:val="20"/>
              </w:rPr>
              <w:t xml:space="preserve"> от УО</w:t>
            </w:r>
          </w:p>
        </w:tc>
        <w:tc>
          <w:tcPr>
            <w:tcW w:w="851" w:type="dxa"/>
          </w:tcPr>
          <w:p w14:paraId="56DB2F3F"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Средно</w:t>
            </w:r>
          </w:p>
        </w:tc>
        <w:tc>
          <w:tcPr>
            <w:tcW w:w="709" w:type="dxa"/>
          </w:tcPr>
          <w:p w14:paraId="31B07B2C"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ЦКЗ, ОО, СО и УО</w:t>
            </w:r>
          </w:p>
        </w:tc>
      </w:tr>
      <w:tr w:rsidR="00157BAE" w:rsidRPr="0025364D" w14:paraId="185B3EF4" w14:textId="77777777" w:rsidTr="00EC7A86">
        <w:trPr>
          <w:trHeight w:val="251"/>
        </w:trPr>
        <w:tc>
          <w:tcPr>
            <w:tcW w:w="720" w:type="dxa"/>
          </w:tcPr>
          <w:p w14:paraId="685F04F1" w14:textId="77777777" w:rsidR="00157BAE" w:rsidRPr="0025364D" w:rsidRDefault="00157BAE" w:rsidP="00157BAE">
            <w:pPr>
              <w:spacing w:before="240" w:line="240" w:lineRule="auto"/>
              <w:rPr>
                <w:rFonts w:ascii="Times New Roman" w:hAnsi="Times New Roman"/>
                <w:sz w:val="20"/>
                <w:szCs w:val="20"/>
              </w:rPr>
            </w:pPr>
          </w:p>
        </w:tc>
        <w:tc>
          <w:tcPr>
            <w:tcW w:w="13854" w:type="dxa"/>
            <w:gridSpan w:val="11"/>
          </w:tcPr>
          <w:p w14:paraId="471F570C" w14:textId="7DC14809" w:rsidR="00157BAE" w:rsidRPr="002B4ABB" w:rsidRDefault="00157BAE" w:rsidP="00157BAE">
            <w:pPr>
              <w:spacing w:line="240" w:lineRule="auto"/>
              <w:rPr>
                <w:rFonts w:ascii="Times New Roman" w:hAnsi="Times New Roman"/>
                <w:sz w:val="20"/>
                <w:szCs w:val="20"/>
              </w:rPr>
            </w:pPr>
            <w:r w:rsidRPr="0025364D">
              <w:rPr>
                <w:rFonts w:ascii="Times New Roman" w:hAnsi="Times New Roman"/>
                <w:b/>
                <w:sz w:val="20"/>
                <w:szCs w:val="20"/>
              </w:rPr>
              <w:t>ПО5</w:t>
            </w:r>
          </w:p>
        </w:tc>
      </w:tr>
      <w:tr w:rsidR="00157BAE" w:rsidRPr="0025364D" w14:paraId="171C63B7" w14:textId="77777777" w:rsidTr="0002152F">
        <w:trPr>
          <w:trHeight w:val="875"/>
        </w:trPr>
        <w:tc>
          <w:tcPr>
            <w:tcW w:w="720" w:type="dxa"/>
          </w:tcPr>
          <w:p w14:paraId="7F8AD713" w14:textId="77777777" w:rsidR="00157BAE" w:rsidRPr="0025364D" w:rsidRDefault="00157BAE" w:rsidP="00157BAE">
            <w:pPr>
              <w:spacing w:before="240" w:line="240" w:lineRule="auto"/>
              <w:rPr>
                <w:rFonts w:ascii="Times New Roman" w:hAnsi="Times New Roman"/>
                <w:sz w:val="20"/>
                <w:szCs w:val="20"/>
              </w:rPr>
            </w:pPr>
            <w:r w:rsidRPr="0025364D">
              <w:rPr>
                <w:rFonts w:ascii="Times New Roman" w:hAnsi="Times New Roman"/>
                <w:sz w:val="20"/>
                <w:szCs w:val="20"/>
              </w:rPr>
              <w:t>O5-1</w:t>
            </w:r>
          </w:p>
        </w:tc>
        <w:tc>
          <w:tcPr>
            <w:tcW w:w="1692" w:type="dxa"/>
          </w:tcPr>
          <w:p w14:paraId="0C69FC33" w14:textId="77777777" w:rsidR="00157BAE" w:rsidRPr="0025364D" w:rsidRDefault="00157BAE" w:rsidP="00157BAE">
            <w:pPr>
              <w:spacing w:before="240" w:line="240" w:lineRule="auto"/>
              <w:rPr>
                <w:rFonts w:ascii="Times New Roman" w:hAnsi="Times New Roman"/>
                <w:sz w:val="20"/>
                <w:szCs w:val="20"/>
              </w:rPr>
            </w:pPr>
            <w:r w:rsidRPr="0025364D">
              <w:rPr>
                <w:rFonts w:ascii="Times New Roman" w:hAnsi="Times New Roman"/>
                <w:sz w:val="20"/>
                <w:szCs w:val="20"/>
              </w:rPr>
              <w:t>Обучени служители на УО и членове на КН</w:t>
            </w:r>
          </w:p>
        </w:tc>
        <w:tc>
          <w:tcPr>
            <w:tcW w:w="1956" w:type="dxa"/>
          </w:tcPr>
          <w:p w14:paraId="58FCF396" w14:textId="77777777" w:rsidR="00157BAE" w:rsidRPr="0025364D" w:rsidRDefault="00157BAE" w:rsidP="00157BAE">
            <w:pPr>
              <w:spacing w:line="240" w:lineRule="auto"/>
              <w:rPr>
                <w:rFonts w:ascii="Times New Roman" w:eastAsia="Times New Roman" w:hAnsi="Times New Roman"/>
                <w:sz w:val="20"/>
                <w:szCs w:val="20"/>
              </w:rPr>
            </w:pPr>
            <w:r w:rsidRPr="0025364D">
              <w:rPr>
                <w:rFonts w:ascii="Times New Roman" w:eastAsia="Times New Roman" w:hAnsi="Times New Roman"/>
                <w:sz w:val="20"/>
                <w:szCs w:val="20"/>
              </w:rPr>
              <w:t xml:space="preserve">Брой служители на служебно и трудово правоотношение в Управляващия орган, както и членове </w:t>
            </w:r>
            <w:r>
              <w:rPr>
                <w:rFonts w:ascii="Times New Roman" w:eastAsia="Times New Roman" w:hAnsi="Times New Roman"/>
                <w:sz w:val="20"/>
                <w:szCs w:val="20"/>
              </w:rPr>
              <w:t xml:space="preserve">и наблюдатели </w:t>
            </w:r>
            <w:r w:rsidRPr="0025364D">
              <w:rPr>
                <w:rFonts w:ascii="Times New Roman" w:eastAsia="Times New Roman" w:hAnsi="Times New Roman"/>
                <w:sz w:val="20"/>
                <w:szCs w:val="20"/>
              </w:rPr>
              <w:t xml:space="preserve">на Комитета за наблюдение на ОПДУ (с право на </w:t>
            </w:r>
            <w:r w:rsidRPr="0025364D">
              <w:rPr>
                <w:rFonts w:ascii="Times New Roman" w:eastAsia="Times New Roman" w:hAnsi="Times New Roman"/>
                <w:sz w:val="20"/>
                <w:szCs w:val="20"/>
              </w:rPr>
              <w:lastRenderedPageBreak/>
              <w:t xml:space="preserve">глас, с право на съвещателен глас и техните заместници), които са преминали обучения. </w:t>
            </w:r>
          </w:p>
        </w:tc>
        <w:tc>
          <w:tcPr>
            <w:tcW w:w="3373" w:type="dxa"/>
          </w:tcPr>
          <w:p w14:paraId="7B19B122" w14:textId="385D4F89" w:rsidR="00157BAE" w:rsidRPr="0025364D" w:rsidRDefault="00157BAE" w:rsidP="00157BAE">
            <w:pPr>
              <w:spacing w:line="240" w:lineRule="auto"/>
              <w:rPr>
                <w:rFonts w:ascii="Times New Roman" w:eastAsia="Times New Roman" w:hAnsi="Times New Roman"/>
                <w:sz w:val="20"/>
                <w:szCs w:val="20"/>
              </w:rPr>
            </w:pPr>
            <w:r w:rsidRPr="0025364D">
              <w:rPr>
                <w:rFonts w:ascii="Times New Roman" w:eastAsia="Times New Roman" w:hAnsi="Times New Roman"/>
                <w:sz w:val="20"/>
                <w:szCs w:val="20"/>
              </w:rPr>
              <w:lastRenderedPageBreak/>
              <w:t>Служители в УО и членове</w:t>
            </w:r>
            <w:r>
              <w:rPr>
                <w:rFonts w:ascii="Times New Roman" w:eastAsia="Times New Roman" w:hAnsi="Times New Roman"/>
                <w:sz w:val="20"/>
                <w:szCs w:val="20"/>
              </w:rPr>
              <w:t>и наблюдатели</w:t>
            </w:r>
            <w:r w:rsidRPr="0025364D">
              <w:rPr>
                <w:rFonts w:ascii="Times New Roman" w:eastAsia="Times New Roman" w:hAnsi="Times New Roman"/>
                <w:sz w:val="20"/>
                <w:szCs w:val="20"/>
              </w:rPr>
              <w:t xml:space="preserve"> на КН, преминали през обучения. </w:t>
            </w:r>
          </w:p>
          <w:p w14:paraId="23AD57EB" w14:textId="77777777" w:rsidR="00157BAE" w:rsidRPr="0025364D" w:rsidRDefault="00157BAE" w:rsidP="00157BAE">
            <w:pPr>
              <w:spacing w:line="240" w:lineRule="auto"/>
              <w:rPr>
                <w:rFonts w:ascii="Times New Roman" w:hAnsi="Times New Roman"/>
                <w:sz w:val="20"/>
                <w:szCs w:val="20"/>
              </w:rPr>
            </w:pPr>
            <w:r w:rsidRPr="0025364D">
              <w:rPr>
                <w:rFonts w:ascii="Times New Roman" w:hAnsi="Times New Roman"/>
                <w:sz w:val="20"/>
                <w:szCs w:val="20"/>
              </w:rPr>
              <w:t>Стойността е изчислена на база броя проведени обучения за целия период (тъй като един служител/ член на КН минава повече от едно обучение).</w:t>
            </w:r>
          </w:p>
          <w:p w14:paraId="4C12A1DF" w14:textId="77777777" w:rsidR="00157BAE" w:rsidRPr="0025364D" w:rsidRDefault="00157BAE" w:rsidP="00157BAE">
            <w:pPr>
              <w:spacing w:line="240" w:lineRule="auto"/>
              <w:rPr>
                <w:rFonts w:ascii="Times New Roman" w:eastAsia="Times New Roman" w:hAnsi="Times New Roman"/>
                <w:sz w:val="20"/>
                <w:szCs w:val="20"/>
              </w:rPr>
            </w:pPr>
            <w:r w:rsidRPr="0025364D">
              <w:rPr>
                <w:rFonts w:ascii="Times New Roman" w:eastAsia="Times New Roman" w:hAnsi="Times New Roman"/>
                <w:sz w:val="20"/>
                <w:szCs w:val="20"/>
              </w:rPr>
              <w:t xml:space="preserve">Отчита се броя на преминатите обучения. Когато, например, един </w:t>
            </w:r>
            <w:r w:rsidRPr="0025364D">
              <w:rPr>
                <w:rFonts w:ascii="Times New Roman" w:eastAsia="Times New Roman" w:hAnsi="Times New Roman"/>
                <w:sz w:val="20"/>
                <w:szCs w:val="20"/>
              </w:rPr>
              <w:lastRenderedPageBreak/>
              <w:t xml:space="preserve">служител е преминал три обучения, стойността на индикатора </w:t>
            </w:r>
            <w:r w:rsidRPr="002B4ABB">
              <w:rPr>
                <w:rFonts w:ascii="Times New Roman" w:eastAsia="Times New Roman" w:hAnsi="Times New Roman"/>
                <w:sz w:val="20"/>
                <w:szCs w:val="20"/>
              </w:rPr>
              <w:t>e</w:t>
            </w:r>
            <w:r w:rsidRPr="0025364D">
              <w:rPr>
                <w:rFonts w:ascii="Times New Roman" w:eastAsia="Times New Roman" w:hAnsi="Times New Roman"/>
                <w:sz w:val="20"/>
                <w:szCs w:val="20"/>
              </w:rPr>
              <w:t xml:space="preserve"> три.</w:t>
            </w:r>
          </w:p>
          <w:p w14:paraId="01D8B724" w14:textId="77777777" w:rsidR="00157BAE" w:rsidRPr="0043293D" w:rsidRDefault="00157BAE" w:rsidP="00157BAE">
            <w:pPr>
              <w:spacing w:line="240" w:lineRule="auto"/>
              <w:rPr>
                <w:rFonts w:ascii="Times New Roman" w:eastAsia="Times New Roman" w:hAnsi="Times New Roman"/>
                <w:sz w:val="20"/>
                <w:szCs w:val="20"/>
              </w:rPr>
            </w:pPr>
            <w:r w:rsidRPr="00E62D37">
              <w:rPr>
                <w:rFonts w:ascii="Times New Roman" w:hAnsi="Times New Roman"/>
                <w:sz w:val="20"/>
                <w:szCs w:val="20"/>
              </w:rPr>
              <w:t>Индикаторът се изчислява с натрупване.</w:t>
            </w:r>
          </w:p>
        </w:tc>
        <w:tc>
          <w:tcPr>
            <w:tcW w:w="596" w:type="dxa"/>
          </w:tcPr>
          <w:p w14:paraId="71F68C5C" w14:textId="77777777" w:rsidR="00157BAE" w:rsidRPr="002B4ABB" w:rsidRDefault="00157BAE" w:rsidP="00157BAE">
            <w:pPr>
              <w:spacing w:line="240" w:lineRule="auto"/>
              <w:rPr>
                <w:rFonts w:ascii="Times New Roman" w:hAnsi="Times New Roman"/>
                <w:sz w:val="20"/>
                <w:szCs w:val="20"/>
              </w:rPr>
            </w:pPr>
            <w:r w:rsidRPr="00AC1603">
              <w:rPr>
                <w:rFonts w:ascii="Times New Roman" w:hAnsi="Times New Roman"/>
                <w:sz w:val="20"/>
                <w:szCs w:val="20"/>
              </w:rPr>
              <w:lastRenderedPageBreak/>
              <w:t>Брой</w:t>
            </w:r>
          </w:p>
        </w:tc>
        <w:tc>
          <w:tcPr>
            <w:tcW w:w="596" w:type="dxa"/>
          </w:tcPr>
          <w:p w14:paraId="1A738CAE" w14:textId="77777777" w:rsidR="00157BAE" w:rsidRPr="002B4ABB" w:rsidRDefault="00157BAE" w:rsidP="00157BAE">
            <w:pPr>
              <w:spacing w:line="240" w:lineRule="auto"/>
              <w:rPr>
                <w:rFonts w:ascii="Times New Roman" w:hAnsi="Times New Roman"/>
                <w:sz w:val="20"/>
                <w:szCs w:val="20"/>
              </w:rPr>
            </w:pPr>
          </w:p>
        </w:tc>
        <w:tc>
          <w:tcPr>
            <w:tcW w:w="1022" w:type="dxa"/>
          </w:tcPr>
          <w:p w14:paraId="5DE89EF0" w14:textId="77777777" w:rsidR="00157BAE" w:rsidRPr="0025364D" w:rsidRDefault="00157BAE" w:rsidP="00157BAE">
            <w:pPr>
              <w:spacing w:before="240" w:line="240" w:lineRule="auto"/>
              <w:jc w:val="center"/>
              <w:rPr>
                <w:rFonts w:ascii="Times New Roman" w:hAnsi="Times New Roman"/>
                <w:i/>
                <w:sz w:val="20"/>
                <w:szCs w:val="20"/>
              </w:rPr>
            </w:pPr>
            <w:r w:rsidRPr="0025364D">
              <w:rPr>
                <w:rFonts w:ascii="Times New Roman" w:hAnsi="Times New Roman"/>
                <w:i/>
                <w:sz w:val="20"/>
                <w:szCs w:val="20"/>
              </w:rPr>
              <w:t>2400</w:t>
            </w:r>
          </w:p>
        </w:tc>
        <w:tc>
          <w:tcPr>
            <w:tcW w:w="850" w:type="dxa"/>
          </w:tcPr>
          <w:p w14:paraId="40265213" w14:textId="77777777" w:rsidR="00157BAE" w:rsidRPr="0043293D" w:rsidRDefault="00157BAE" w:rsidP="00157BAE">
            <w:pPr>
              <w:spacing w:line="240" w:lineRule="auto"/>
              <w:rPr>
                <w:rFonts w:ascii="Times New Roman" w:hAnsi="Times New Roman"/>
                <w:sz w:val="20"/>
                <w:szCs w:val="20"/>
              </w:rPr>
            </w:pPr>
            <w:r w:rsidRPr="00E62D37">
              <w:rPr>
                <w:rFonts w:ascii="Times New Roman" w:hAnsi="Times New Roman"/>
                <w:sz w:val="20"/>
                <w:szCs w:val="20"/>
              </w:rPr>
              <w:t>Ежегодно</w:t>
            </w:r>
          </w:p>
        </w:tc>
        <w:tc>
          <w:tcPr>
            <w:tcW w:w="1418" w:type="dxa"/>
          </w:tcPr>
          <w:p w14:paraId="19278A88"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Н.П.</w:t>
            </w:r>
          </w:p>
        </w:tc>
        <w:tc>
          <w:tcPr>
            <w:tcW w:w="791" w:type="dxa"/>
          </w:tcPr>
          <w:p w14:paraId="1CFA3EE7" w14:textId="77777777" w:rsidR="00157BAE" w:rsidRPr="006D5270" w:rsidRDefault="00157BAE" w:rsidP="00157BAE">
            <w:pPr>
              <w:spacing w:before="240" w:line="240" w:lineRule="auto"/>
              <w:rPr>
                <w:rFonts w:ascii="Times New Roman" w:hAnsi="Times New Roman"/>
                <w:sz w:val="20"/>
                <w:szCs w:val="20"/>
              </w:rPr>
            </w:pPr>
            <w:r w:rsidRPr="0025364D">
              <w:rPr>
                <w:rFonts w:ascii="Times New Roman" w:hAnsi="Times New Roman"/>
                <w:sz w:val="20"/>
                <w:szCs w:val="20"/>
              </w:rPr>
              <w:t xml:space="preserve">Доклади </w:t>
            </w:r>
            <w:r w:rsidRPr="00E62D37">
              <w:rPr>
                <w:rFonts w:ascii="Times New Roman" w:hAnsi="Times New Roman"/>
                <w:sz w:val="20"/>
                <w:szCs w:val="20"/>
              </w:rPr>
              <w:t xml:space="preserve">на бенефициента, ИСУН, </w:t>
            </w:r>
            <w:r w:rsidRPr="0043293D">
              <w:rPr>
                <w:rFonts w:ascii="Times New Roman" w:hAnsi="Times New Roman"/>
                <w:sz w:val="20"/>
                <w:szCs w:val="20"/>
              </w:rPr>
              <w:t>и монит</w:t>
            </w:r>
            <w:r w:rsidRPr="0043293D">
              <w:rPr>
                <w:rFonts w:ascii="Times New Roman" w:hAnsi="Times New Roman"/>
                <w:sz w:val="20"/>
                <w:szCs w:val="20"/>
              </w:rPr>
              <w:lastRenderedPageBreak/>
              <w:t>оринг</w:t>
            </w:r>
            <w:r w:rsidRPr="00AC1603">
              <w:rPr>
                <w:rFonts w:ascii="Times New Roman" w:hAnsi="Times New Roman"/>
                <w:sz w:val="20"/>
                <w:szCs w:val="20"/>
              </w:rPr>
              <w:t xml:space="preserve"> от УО</w:t>
            </w:r>
          </w:p>
        </w:tc>
        <w:tc>
          <w:tcPr>
            <w:tcW w:w="851" w:type="dxa"/>
          </w:tcPr>
          <w:p w14:paraId="474BDFEF"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lastRenderedPageBreak/>
              <w:t>Средно</w:t>
            </w:r>
          </w:p>
        </w:tc>
        <w:tc>
          <w:tcPr>
            <w:tcW w:w="709" w:type="dxa"/>
          </w:tcPr>
          <w:p w14:paraId="44DAC09F"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УО</w:t>
            </w:r>
          </w:p>
        </w:tc>
      </w:tr>
      <w:tr w:rsidR="00157BAE" w:rsidRPr="0025364D" w14:paraId="296EB13B" w14:textId="77777777" w:rsidTr="0002152F">
        <w:trPr>
          <w:trHeight w:val="875"/>
        </w:trPr>
        <w:tc>
          <w:tcPr>
            <w:tcW w:w="720" w:type="dxa"/>
          </w:tcPr>
          <w:p w14:paraId="372A0FB0" w14:textId="77777777" w:rsidR="00157BAE" w:rsidRPr="0025364D" w:rsidRDefault="00157BAE" w:rsidP="00157BAE">
            <w:pPr>
              <w:spacing w:before="240" w:line="240" w:lineRule="auto"/>
              <w:rPr>
                <w:rFonts w:ascii="Times New Roman" w:hAnsi="Times New Roman"/>
                <w:sz w:val="20"/>
                <w:szCs w:val="20"/>
              </w:rPr>
            </w:pPr>
            <w:r w:rsidRPr="0025364D">
              <w:rPr>
                <w:rFonts w:ascii="Times New Roman" w:hAnsi="Times New Roman"/>
                <w:sz w:val="20"/>
                <w:szCs w:val="20"/>
              </w:rPr>
              <w:t>O5-2</w:t>
            </w:r>
          </w:p>
        </w:tc>
        <w:tc>
          <w:tcPr>
            <w:tcW w:w="1692" w:type="dxa"/>
          </w:tcPr>
          <w:p w14:paraId="63A8B338" w14:textId="77777777" w:rsidR="00157BAE" w:rsidRPr="0025364D" w:rsidRDefault="00157BAE" w:rsidP="00157BAE">
            <w:pPr>
              <w:spacing w:before="240" w:line="240" w:lineRule="auto"/>
              <w:rPr>
                <w:rFonts w:ascii="Times New Roman" w:hAnsi="Times New Roman"/>
                <w:sz w:val="20"/>
                <w:szCs w:val="20"/>
              </w:rPr>
            </w:pPr>
            <w:r w:rsidRPr="0025364D">
              <w:rPr>
                <w:rFonts w:ascii="Times New Roman" w:hAnsi="Times New Roman"/>
                <w:sz w:val="20"/>
                <w:szCs w:val="20"/>
              </w:rPr>
              <w:t>Проведени заседания на КН</w:t>
            </w:r>
          </w:p>
        </w:tc>
        <w:tc>
          <w:tcPr>
            <w:tcW w:w="1956" w:type="dxa"/>
          </w:tcPr>
          <w:p w14:paraId="59F054D7"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 xml:space="preserve">Брой организирани и проведени официални присъствени заседания на Комитета за наблюдение на ОПДУ в периода 2015-2023 г. </w:t>
            </w:r>
          </w:p>
        </w:tc>
        <w:tc>
          <w:tcPr>
            <w:tcW w:w="3373" w:type="dxa"/>
          </w:tcPr>
          <w:p w14:paraId="73F3B2B7" w14:textId="7EA288F7" w:rsidR="00157BAE" w:rsidRPr="0025364D" w:rsidRDefault="00157BAE" w:rsidP="00157BAE">
            <w:pPr>
              <w:spacing w:line="240" w:lineRule="auto"/>
              <w:rPr>
                <w:rFonts w:ascii="Times New Roman" w:hAnsi="Times New Roman"/>
                <w:sz w:val="20"/>
                <w:szCs w:val="20"/>
              </w:rPr>
            </w:pPr>
            <w:r w:rsidRPr="0025364D">
              <w:rPr>
                <w:rFonts w:ascii="Times New Roman" w:hAnsi="Times New Roman"/>
                <w:sz w:val="20"/>
                <w:szCs w:val="20"/>
              </w:rPr>
              <w:t>Отчита се подготовката и провеждането на официални присъствени заседания на КН на ОПДУ.</w:t>
            </w:r>
          </w:p>
          <w:p w14:paraId="671C04EC" w14:textId="77777777" w:rsidR="00157BAE" w:rsidRPr="00AC1603" w:rsidRDefault="00157BAE" w:rsidP="00157BAE">
            <w:pPr>
              <w:spacing w:line="240" w:lineRule="auto"/>
              <w:rPr>
                <w:rFonts w:ascii="Times New Roman" w:hAnsi="Times New Roman"/>
                <w:sz w:val="20"/>
                <w:szCs w:val="20"/>
              </w:rPr>
            </w:pPr>
            <w:r w:rsidRPr="00E62D37">
              <w:rPr>
                <w:rFonts w:ascii="Times New Roman" w:hAnsi="Times New Roman"/>
                <w:sz w:val="20"/>
                <w:szCs w:val="20"/>
              </w:rPr>
              <w:t xml:space="preserve">Индикаторът се изчислява с </w:t>
            </w:r>
            <w:r w:rsidRPr="0043293D">
              <w:rPr>
                <w:rFonts w:ascii="Times New Roman" w:hAnsi="Times New Roman"/>
                <w:sz w:val="20"/>
                <w:szCs w:val="20"/>
              </w:rPr>
              <w:t>натрупване.</w:t>
            </w:r>
          </w:p>
        </w:tc>
        <w:tc>
          <w:tcPr>
            <w:tcW w:w="596" w:type="dxa"/>
          </w:tcPr>
          <w:p w14:paraId="38F5C80C" w14:textId="77777777" w:rsidR="00157BAE" w:rsidRPr="002B4ABB" w:rsidRDefault="00157BAE" w:rsidP="00157BAE">
            <w:pPr>
              <w:spacing w:line="240" w:lineRule="auto"/>
              <w:rPr>
                <w:rFonts w:ascii="Times New Roman" w:hAnsi="Times New Roman"/>
                <w:sz w:val="20"/>
                <w:szCs w:val="20"/>
              </w:rPr>
            </w:pPr>
            <w:r w:rsidRPr="006D5270">
              <w:rPr>
                <w:rFonts w:ascii="Times New Roman" w:hAnsi="Times New Roman"/>
                <w:sz w:val="20"/>
                <w:szCs w:val="20"/>
              </w:rPr>
              <w:t>Брой</w:t>
            </w:r>
          </w:p>
        </w:tc>
        <w:tc>
          <w:tcPr>
            <w:tcW w:w="596" w:type="dxa"/>
          </w:tcPr>
          <w:p w14:paraId="480846EE" w14:textId="77777777" w:rsidR="00157BAE" w:rsidRPr="002B4ABB" w:rsidRDefault="00157BAE" w:rsidP="00157BAE">
            <w:pPr>
              <w:spacing w:line="240" w:lineRule="auto"/>
              <w:rPr>
                <w:rFonts w:ascii="Times New Roman" w:hAnsi="Times New Roman"/>
                <w:sz w:val="20"/>
                <w:szCs w:val="20"/>
              </w:rPr>
            </w:pPr>
          </w:p>
        </w:tc>
        <w:tc>
          <w:tcPr>
            <w:tcW w:w="1022" w:type="dxa"/>
          </w:tcPr>
          <w:p w14:paraId="0095F8BF" w14:textId="77777777" w:rsidR="00157BAE" w:rsidRPr="0025364D" w:rsidRDefault="00157BAE" w:rsidP="00157BAE">
            <w:pPr>
              <w:spacing w:before="240" w:line="240" w:lineRule="auto"/>
              <w:jc w:val="center"/>
              <w:rPr>
                <w:rFonts w:ascii="Times New Roman" w:hAnsi="Times New Roman"/>
                <w:i/>
                <w:sz w:val="20"/>
                <w:szCs w:val="20"/>
              </w:rPr>
            </w:pPr>
            <w:r w:rsidRPr="0025364D">
              <w:rPr>
                <w:rFonts w:ascii="Times New Roman" w:hAnsi="Times New Roman"/>
                <w:i/>
                <w:sz w:val="20"/>
                <w:szCs w:val="20"/>
              </w:rPr>
              <w:t>20</w:t>
            </w:r>
          </w:p>
        </w:tc>
        <w:tc>
          <w:tcPr>
            <w:tcW w:w="850" w:type="dxa"/>
          </w:tcPr>
          <w:p w14:paraId="14747A87" w14:textId="77777777" w:rsidR="00157BAE" w:rsidRPr="0043293D" w:rsidRDefault="00157BAE" w:rsidP="00157BAE">
            <w:pPr>
              <w:spacing w:line="240" w:lineRule="auto"/>
              <w:rPr>
                <w:rFonts w:ascii="Times New Roman" w:hAnsi="Times New Roman"/>
                <w:sz w:val="20"/>
                <w:szCs w:val="20"/>
              </w:rPr>
            </w:pPr>
            <w:r w:rsidRPr="00E62D37">
              <w:rPr>
                <w:rFonts w:ascii="Times New Roman" w:hAnsi="Times New Roman"/>
                <w:sz w:val="20"/>
                <w:szCs w:val="20"/>
              </w:rPr>
              <w:t>Ежегодно</w:t>
            </w:r>
          </w:p>
        </w:tc>
        <w:tc>
          <w:tcPr>
            <w:tcW w:w="1418" w:type="dxa"/>
          </w:tcPr>
          <w:p w14:paraId="538D36EE"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05-1</w:t>
            </w:r>
          </w:p>
        </w:tc>
        <w:tc>
          <w:tcPr>
            <w:tcW w:w="791" w:type="dxa"/>
          </w:tcPr>
          <w:p w14:paraId="6B811C0B" w14:textId="77777777" w:rsidR="00157BAE" w:rsidRPr="006D5270" w:rsidRDefault="00157BAE" w:rsidP="00157BAE">
            <w:pPr>
              <w:spacing w:before="240" w:line="240" w:lineRule="auto"/>
              <w:rPr>
                <w:rFonts w:ascii="Times New Roman" w:hAnsi="Times New Roman"/>
                <w:sz w:val="20"/>
                <w:szCs w:val="20"/>
              </w:rPr>
            </w:pPr>
            <w:r w:rsidRPr="0025364D">
              <w:rPr>
                <w:rFonts w:ascii="Times New Roman" w:hAnsi="Times New Roman"/>
                <w:sz w:val="20"/>
                <w:szCs w:val="20"/>
              </w:rPr>
              <w:t xml:space="preserve">Доклади </w:t>
            </w:r>
            <w:r w:rsidRPr="00E62D37">
              <w:rPr>
                <w:rFonts w:ascii="Times New Roman" w:hAnsi="Times New Roman"/>
                <w:sz w:val="20"/>
                <w:szCs w:val="20"/>
              </w:rPr>
              <w:t xml:space="preserve">на бенефициента, ИСУН, </w:t>
            </w:r>
            <w:r w:rsidRPr="0043293D">
              <w:rPr>
                <w:rFonts w:ascii="Times New Roman" w:hAnsi="Times New Roman"/>
                <w:sz w:val="20"/>
                <w:szCs w:val="20"/>
              </w:rPr>
              <w:t>и мониторинг</w:t>
            </w:r>
            <w:r w:rsidRPr="00AC1603">
              <w:rPr>
                <w:rFonts w:ascii="Times New Roman" w:hAnsi="Times New Roman"/>
                <w:sz w:val="20"/>
                <w:szCs w:val="20"/>
              </w:rPr>
              <w:t xml:space="preserve"> от УО</w:t>
            </w:r>
          </w:p>
        </w:tc>
        <w:tc>
          <w:tcPr>
            <w:tcW w:w="851" w:type="dxa"/>
          </w:tcPr>
          <w:p w14:paraId="531DB068"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Ниско</w:t>
            </w:r>
          </w:p>
        </w:tc>
        <w:tc>
          <w:tcPr>
            <w:tcW w:w="709" w:type="dxa"/>
          </w:tcPr>
          <w:p w14:paraId="35055A87"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УО</w:t>
            </w:r>
          </w:p>
        </w:tc>
      </w:tr>
      <w:tr w:rsidR="00157BAE" w:rsidRPr="0025364D" w14:paraId="28F2180A" w14:textId="77777777" w:rsidTr="0002152F">
        <w:trPr>
          <w:trHeight w:val="875"/>
        </w:trPr>
        <w:tc>
          <w:tcPr>
            <w:tcW w:w="720" w:type="dxa"/>
          </w:tcPr>
          <w:p w14:paraId="1691E327" w14:textId="77777777" w:rsidR="00157BAE" w:rsidRPr="0025364D" w:rsidRDefault="00157BAE" w:rsidP="00157BAE">
            <w:pPr>
              <w:spacing w:before="240" w:line="240" w:lineRule="auto"/>
              <w:rPr>
                <w:rFonts w:ascii="Times New Roman" w:hAnsi="Times New Roman"/>
                <w:sz w:val="20"/>
                <w:szCs w:val="20"/>
              </w:rPr>
            </w:pPr>
            <w:r w:rsidRPr="0025364D">
              <w:rPr>
                <w:rFonts w:ascii="Times New Roman" w:hAnsi="Times New Roman"/>
                <w:sz w:val="20"/>
                <w:szCs w:val="20"/>
              </w:rPr>
              <w:t>O5-3</w:t>
            </w:r>
          </w:p>
        </w:tc>
        <w:tc>
          <w:tcPr>
            <w:tcW w:w="1692" w:type="dxa"/>
          </w:tcPr>
          <w:p w14:paraId="75C403EA" w14:textId="77777777" w:rsidR="00157BAE" w:rsidRPr="0025364D" w:rsidRDefault="00157BAE" w:rsidP="00157BAE">
            <w:pPr>
              <w:spacing w:before="240" w:line="240" w:lineRule="auto"/>
              <w:rPr>
                <w:rFonts w:ascii="Times New Roman" w:hAnsi="Times New Roman"/>
                <w:sz w:val="20"/>
                <w:szCs w:val="20"/>
              </w:rPr>
            </w:pPr>
            <w:r w:rsidRPr="0025364D">
              <w:rPr>
                <w:rFonts w:ascii="Times New Roman" w:hAnsi="Times New Roman"/>
                <w:sz w:val="20"/>
                <w:szCs w:val="20"/>
              </w:rPr>
              <w:t>Извършени оценки на ОПДУ, приоритети, процедури и пр.</w:t>
            </w:r>
          </w:p>
        </w:tc>
        <w:tc>
          <w:tcPr>
            <w:tcW w:w="1956" w:type="dxa"/>
          </w:tcPr>
          <w:p w14:paraId="7BD72369" w14:textId="5ED77492"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Брой извършени  вътрешни и външни оценки</w:t>
            </w:r>
            <w:r>
              <w:rPr>
                <w:rFonts w:ascii="Times New Roman" w:hAnsi="Times New Roman"/>
                <w:sz w:val="20"/>
                <w:szCs w:val="20"/>
              </w:rPr>
              <w:t>/анализи</w:t>
            </w:r>
            <w:r w:rsidRPr="002B4ABB">
              <w:rPr>
                <w:rFonts w:ascii="Times New Roman" w:hAnsi="Times New Roman"/>
                <w:sz w:val="20"/>
                <w:szCs w:val="20"/>
              </w:rPr>
              <w:t xml:space="preserve"> на програмата или части от нея, </w:t>
            </w:r>
            <w:r>
              <w:rPr>
                <w:rFonts w:ascii="Times New Roman" w:hAnsi="Times New Roman"/>
                <w:sz w:val="20"/>
                <w:szCs w:val="20"/>
              </w:rPr>
              <w:t xml:space="preserve">в изпълнение на План за оценка на ОПДУ за програмен период 2014-2020 г. </w:t>
            </w:r>
          </w:p>
        </w:tc>
        <w:tc>
          <w:tcPr>
            <w:tcW w:w="3373" w:type="dxa"/>
          </w:tcPr>
          <w:p w14:paraId="077679A5" w14:textId="77777777" w:rsidR="00157BAE" w:rsidRPr="0025364D" w:rsidRDefault="00157BAE" w:rsidP="00157BAE">
            <w:pPr>
              <w:spacing w:line="240" w:lineRule="auto"/>
              <w:rPr>
                <w:rFonts w:ascii="Times New Roman" w:hAnsi="Times New Roman"/>
                <w:sz w:val="20"/>
                <w:szCs w:val="20"/>
              </w:rPr>
            </w:pPr>
            <w:r w:rsidRPr="0025364D">
              <w:rPr>
                <w:rFonts w:ascii="Times New Roman" w:hAnsi="Times New Roman"/>
                <w:sz w:val="20"/>
                <w:szCs w:val="20"/>
              </w:rPr>
              <w:t>Отчитат се:</w:t>
            </w:r>
          </w:p>
          <w:p w14:paraId="67256437" w14:textId="0AA00133" w:rsidR="00157BAE" w:rsidRPr="0025364D" w:rsidRDefault="00157BAE" w:rsidP="00157BAE">
            <w:pPr>
              <w:pStyle w:val="ListParagraph"/>
              <w:numPr>
                <w:ilvl w:val="0"/>
                <w:numId w:val="16"/>
              </w:numPr>
              <w:spacing w:line="240" w:lineRule="auto"/>
              <w:ind w:left="175" w:hanging="142"/>
              <w:rPr>
                <w:rFonts w:ascii="Times New Roman" w:hAnsi="Times New Roman"/>
                <w:sz w:val="20"/>
                <w:szCs w:val="20"/>
              </w:rPr>
            </w:pPr>
            <w:r>
              <w:rPr>
                <w:rFonts w:ascii="Times New Roman" w:hAnsi="Times New Roman"/>
                <w:sz w:val="20"/>
                <w:szCs w:val="20"/>
              </w:rPr>
              <w:t xml:space="preserve">извършени </w:t>
            </w:r>
            <w:r w:rsidRPr="002B4ABB">
              <w:rPr>
                <w:rFonts w:ascii="Times New Roman" w:hAnsi="Times New Roman"/>
                <w:sz w:val="20"/>
                <w:szCs w:val="20"/>
              </w:rPr>
              <w:t>оценки</w:t>
            </w:r>
            <w:r>
              <w:rPr>
                <w:rFonts w:ascii="Times New Roman" w:hAnsi="Times New Roman"/>
                <w:sz w:val="20"/>
                <w:szCs w:val="20"/>
              </w:rPr>
              <w:t>/анализи</w:t>
            </w:r>
            <w:r w:rsidRPr="002B4ABB">
              <w:rPr>
                <w:rFonts w:ascii="Times New Roman" w:hAnsi="Times New Roman"/>
                <w:sz w:val="20"/>
                <w:szCs w:val="20"/>
              </w:rPr>
              <w:t xml:space="preserve"> на програмата, на приоритетна ос/ оси от нея, на процедура/ процедури за предоставяне на безвъзмездна финансова помощ, на спазването на хоризонталните принципи на ЕС, на въздействието, на функционирането на системите за управление и контрол и др.;</w:t>
            </w:r>
          </w:p>
          <w:p w14:paraId="6C5B66DC" w14:textId="77777777" w:rsidR="00157BAE" w:rsidRDefault="00157BAE" w:rsidP="00157BAE">
            <w:pPr>
              <w:pStyle w:val="ListParagraph"/>
              <w:numPr>
                <w:ilvl w:val="0"/>
                <w:numId w:val="16"/>
              </w:numPr>
              <w:spacing w:line="240" w:lineRule="auto"/>
              <w:ind w:left="175" w:hanging="142"/>
              <w:rPr>
                <w:rFonts w:ascii="Times New Roman" w:hAnsi="Times New Roman"/>
                <w:sz w:val="20"/>
                <w:szCs w:val="20"/>
              </w:rPr>
            </w:pPr>
            <w:r w:rsidRPr="002B4ABB">
              <w:rPr>
                <w:rFonts w:ascii="Times New Roman" w:hAnsi="Times New Roman"/>
                <w:sz w:val="20"/>
                <w:szCs w:val="20"/>
              </w:rPr>
              <w:t>последващи оценки</w:t>
            </w:r>
            <w:r>
              <w:rPr>
                <w:rFonts w:ascii="Times New Roman" w:hAnsi="Times New Roman"/>
                <w:sz w:val="20"/>
                <w:szCs w:val="20"/>
              </w:rPr>
              <w:t xml:space="preserve"> на ОПАК и ОПТП;</w:t>
            </w:r>
          </w:p>
          <w:p w14:paraId="20827171" w14:textId="375AB42E" w:rsidR="00157BAE" w:rsidRPr="0025364D" w:rsidRDefault="00157BAE" w:rsidP="00157BAE">
            <w:pPr>
              <w:pStyle w:val="ListParagraph"/>
              <w:numPr>
                <w:ilvl w:val="0"/>
                <w:numId w:val="16"/>
              </w:numPr>
              <w:spacing w:line="240" w:lineRule="auto"/>
              <w:ind w:left="175" w:hanging="142"/>
              <w:rPr>
                <w:rFonts w:ascii="Times New Roman" w:hAnsi="Times New Roman"/>
                <w:sz w:val="20"/>
                <w:szCs w:val="20"/>
              </w:rPr>
            </w:pPr>
            <w:r>
              <w:rPr>
                <w:rFonts w:ascii="Times New Roman" w:hAnsi="Times New Roman"/>
                <w:sz w:val="20"/>
                <w:szCs w:val="20"/>
              </w:rPr>
              <w:t>предварителна оценка на програмата за периода 2021-2027 и др.</w:t>
            </w:r>
          </w:p>
        </w:tc>
        <w:tc>
          <w:tcPr>
            <w:tcW w:w="596" w:type="dxa"/>
          </w:tcPr>
          <w:p w14:paraId="4746BF43" w14:textId="77777777" w:rsidR="00157BAE" w:rsidRPr="002B4ABB" w:rsidRDefault="00157BAE" w:rsidP="00157BAE">
            <w:pPr>
              <w:spacing w:line="240" w:lineRule="auto"/>
              <w:rPr>
                <w:rFonts w:ascii="Times New Roman" w:hAnsi="Times New Roman"/>
                <w:sz w:val="20"/>
                <w:szCs w:val="20"/>
              </w:rPr>
            </w:pPr>
            <w:r w:rsidRPr="00E62D37">
              <w:rPr>
                <w:rFonts w:ascii="Times New Roman" w:hAnsi="Times New Roman"/>
                <w:sz w:val="20"/>
                <w:szCs w:val="20"/>
              </w:rPr>
              <w:t>Брой</w:t>
            </w:r>
          </w:p>
        </w:tc>
        <w:tc>
          <w:tcPr>
            <w:tcW w:w="596" w:type="dxa"/>
          </w:tcPr>
          <w:p w14:paraId="00244490" w14:textId="77777777" w:rsidR="00157BAE" w:rsidRPr="002B4ABB" w:rsidRDefault="00157BAE" w:rsidP="00157BAE">
            <w:pPr>
              <w:spacing w:line="240" w:lineRule="auto"/>
              <w:rPr>
                <w:rFonts w:ascii="Times New Roman" w:hAnsi="Times New Roman"/>
                <w:sz w:val="20"/>
                <w:szCs w:val="20"/>
              </w:rPr>
            </w:pPr>
          </w:p>
        </w:tc>
        <w:tc>
          <w:tcPr>
            <w:tcW w:w="1022" w:type="dxa"/>
          </w:tcPr>
          <w:p w14:paraId="0A66E5EA" w14:textId="77777777" w:rsidR="00157BAE" w:rsidRPr="0025364D" w:rsidRDefault="00157BAE" w:rsidP="00157BAE">
            <w:pPr>
              <w:spacing w:before="240" w:line="240" w:lineRule="auto"/>
              <w:jc w:val="center"/>
              <w:rPr>
                <w:rFonts w:ascii="Times New Roman" w:hAnsi="Times New Roman"/>
                <w:i/>
                <w:sz w:val="20"/>
                <w:szCs w:val="20"/>
              </w:rPr>
            </w:pPr>
            <w:r w:rsidRPr="0025364D">
              <w:rPr>
                <w:rFonts w:ascii="Times New Roman" w:hAnsi="Times New Roman"/>
                <w:i/>
                <w:sz w:val="20"/>
                <w:szCs w:val="20"/>
              </w:rPr>
              <w:t>10</w:t>
            </w:r>
          </w:p>
        </w:tc>
        <w:tc>
          <w:tcPr>
            <w:tcW w:w="850" w:type="dxa"/>
          </w:tcPr>
          <w:p w14:paraId="288EEBD2" w14:textId="77777777" w:rsidR="00157BAE" w:rsidRPr="0043293D" w:rsidRDefault="00157BAE" w:rsidP="00157BAE">
            <w:pPr>
              <w:spacing w:line="240" w:lineRule="auto"/>
              <w:rPr>
                <w:rFonts w:ascii="Times New Roman" w:hAnsi="Times New Roman"/>
                <w:sz w:val="20"/>
                <w:szCs w:val="20"/>
              </w:rPr>
            </w:pPr>
            <w:r w:rsidRPr="00E62D37">
              <w:rPr>
                <w:rFonts w:ascii="Times New Roman" w:hAnsi="Times New Roman"/>
                <w:sz w:val="20"/>
                <w:szCs w:val="20"/>
              </w:rPr>
              <w:t>Ежегодно</w:t>
            </w:r>
          </w:p>
        </w:tc>
        <w:tc>
          <w:tcPr>
            <w:tcW w:w="1418" w:type="dxa"/>
          </w:tcPr>
          <w:p w14:paraId="0DF9A6C8"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О5-4</w:t>
            </w:r>
          </w:p>
        </w:tc>
        <w:tc>
          <w:tcPr>
            <w:tcW w:w="791" w:type="dxa"/>
          </w:tcPr>
          <w:p w14:paraId="3D800688" w14:textId="77777777" w:rsidR="00157BAE" w:rsidRPr="00AC1603" w:rsidRDefault="00157BAE" w:rsidP="00157BAE">
            <w:pPr>
              <w:spacing w:before="240" w:line="240" w:lineRule="auto"/>
              <w:rPr>
                <w:rFonts w:ascii="Times New Roman" w:hAnsi="Times New Roman"/>
                <w:sz w:val="20"/>
                <w:szCs w:val="20"/>
              </w:rPr>
            </w:pPr>
            <w:r w:rsidRPr="0025364D">
              <w:rPr>
                <w:rFonts w:ascii="Times New Roman" w:hAnsi="Times New Roman"/>
                <w:sz w:val="20"/>
                <w:szCs w:val="20"/>
              </w:rPr>
              <w:t xml:space="preserve">Доклади </w:t>
            </w:r>
            <w:r w:rsidRPr="00E62D37">
              <w:rPr>
                <w:rFonts w:ascii="Times New Roman" w:hAnsi="Times New Roman"/>
                <w:sz w:val="20"/>
                <w:szCs w:val="20"/>
              </w:rPr>
              <w:t>на бенефициента, ИСУН, и мониторинг</w:t>
            </w:r>
            <w:r w:rsidRPr="0043293D">
              <w:rPr>
                <w:rFonts w:ascii="Times New Roman" w:hAnsi="Times New Roman"/>
                <w:sz w:val="20"/>
                <w:szCs w:val="20"/>
              </w:rPr>
              <w:t xml:space="preserve"> от УО</w:t>
            </w:r>
          </w:p>
        </w:tc>
        <w:tc>
          <w:tcPr>
            <w:tcW w:w="851" w:type="dxa"/>
          </w:tcPr>
          <w:p w14:paraId="7387769E"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Средно</w:t>
            </w:r>
          </w:p>
        </w:tc>
        <w:tc>
          <w:tcPr>
            <w:tcW w:w="709" w:type="dxa"/>
          </w:tcPr>
          <w:p w14:paraId="2EDE8070"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УО</w:t>
            </w:r>
          </w:p>
        </w:tc>
      </w:tr>
      <w:tr w:rsidR="00157BAE" w:rsidRPr="0025364D" w14:paraId="2CD0BBD8" w14:textId="77777777" w:rsidTr="0002152F">
        <w:trPr>
          <w:trHeight w:val="875"/>
        </w:trPr>
        <w:tc>
          <w:tcPr>
            <w:tcW w:w="720" w:type="dxa"/>
          </w:tcPr>
          <w:p w14:paraId="6A90F8D1" w14:textId="77777777" w:rsidR="00157BAE" w:rsidRPr="0025364D" w:rsidRDefault="00157BAE" w:rsidP="00157BAE">
            <w:pPr>
              <w:spacing w:before="240" w:line="240" w:lineRule="auto"/>
              <w:rPr>
                <w:rFonts w:ascii="Times New Roman" w:hAnsi="Times New Roman"/>
                <w:sz w:val="20"/>
                <w:szCs w:val="20"/>
              </w:rPr>
            </w:pPr>
            <w:r w:rsidRPr="0025364D">
              <w:rPr>
                <w:rFonts w:ascii="Times New Roman" w:hAnsi="Times New Roman"/>
                <w:sz w:val="20"/>
                <w:szCs w:val="20"/>
              </w:rPr>
              <w:lastRenderedPageBreak/>
              <w:t>O5-4</w:t>
            </w:r>
          </w:p>
        </w:tc>
        <w:tc>
          <w:tcPr>
            <w:tcW w:w="1692" w:type="dxa"/>
          </w:tcPr>
          <w:p w14:paraId="56A66B2D" w14:textId="77777777" w:rsidR="00157BAE" w:rsidRPr="0025364D" w:rsidRDefault="00157BAE" w:rsidP="00157BAE">
            <w:pPr>
              <w:spacing w:before="240" w:line="240" w:lineRule="auto"/>
              <w:rPr>
                <w:rFonts w:ascii="Times New Roman" w:hAnsi="Times New Roman"/>
                <w:sz w:val="20"/>
                <w:szCs w:val="20"/>
              </w:rPr>
            </w:pPr>
            <w:r w:rsidRPr="0025364D">
              <w:rPr>
                <w:rFonts w:ascii="Times New Roman" w:hAnsi="Times New Roman"/>
                <w:sz w:val="20"/>
                <w:szCs w:val="20"/>
              </w:rPr>
              <w:t>Анализи, проучвания, доклади и др. подпомагащи изпълнението на ОПДУ и подготовката за следващия програмен период</w:t>
            </w:r>
          </w:p>
        </w:tc>
        <w:tc>
          <w:tcPr>
            <w:tcW w:w="1956" w:type="dxa"/>
          </w:tcPr>
          <w:p w14:paraId="496A83D9" w14:textId="77777777" w:rsidR="00157BAE" w:rsidRPr="002B4ABB" w:rsidRDefault="00157BAE" w:rsidP="00157BAE">
            <w:pPr>
              <w:spacing w:line="240" w:lineRule="auto"/>
              <w:rPr>
                <w:rFonts w:ascii="Times New Roman" w:hAnsi="Times New Roman"/>
                <w:sz w:val="20"/>
                <w:szCs w:val="20"/>
              </w:rPr>
            </w:pPr>
            <w:r w:rsidRPr="0025364D">
              <w:rPr>
                <w:rFonts w:ascii="Times New Roman" w:hAnsi="Times New Roman"/>
                <w:sz w:val="20"/>
                <w:szCs w:val="20"/>
              </w:rPr>
              <w:t>Анализи, проучвания, доклади и други форми на експертиза, които да подпомогнат Управляващия орган при изпълнението на неговите задължения по управление и изпълнение на ОПДУ съгласно Регламент 1303/2013 г.</w:t>
            </w:r>
          </w:p>
        </w:tc>
        <w:tc>
          <w:tcPr>
            <w:tcW w:w="3373" w:type="dxa"/>
          </w:tcPr>
          <w:p w14:paraId="16510842" w14:textId="77777777" w:rsidR="00157BAE" w:rsidRPr="0025364D" w:rsidRDefault="00157BAE" w:rsidP="00157BAE">
            <w:pPr>
              <w:spacing w:line="240" w:lineRule="auto"/>
              <w:rPr>
                <w:rFonts w:ascii="Times New Roman" w:hAnsi="Times New Roman"/>
                <w:sz w:val="20"/>
                <w:szCs w:val="20"/>
              </w:rPr>
            </w:pPr>
            <w:r w:rsidRPr="0025364D">
              <w:rPr>
                <w:rFonts w:ascii="Times New Roman" w:hAnsi="Times New Roman"/>
                <w:sz w:val="20"/>
                <w:szCs w:val="20"/>
              </w:rPr>
              <w:t>Отчитат се:</w:t>
            </w:r>
          </w:p>
          <w:p w14:paraId="3DB67915" w14:textId="5FE71A63" w:rsidR="00157BAE" w:rsidRPr="0025364D" w:rsidRDefault="00157BAE" w:rsidP="00157BAE">
            <w:pPr>
              <w:pStyle w:val="ListParagraph"/>
              <w:numPr>
                <w:ilvl w:val="0"/>
                <w:numId w:val="16"/>
              </w:numPr>
              <w:spacing w:line="240" w:lineRule="auto"/>
              <w:ind w:left="175" w:hanging="142"/>
              <w:rPr>
                <w:rFonts w:ascii="Times New Roman" w:hAnsi="Times New Roman"/>
                <w:sz w:val="20"/>
                <w:szCs w:val="20"/>
              </w:rPr>
            </w:pPr>
            <w:r w:rsidRPr="002B4ABB">
              <w:rPr>
                <w:rFonts w:ascii="Times New Roman" w:hAnsi="Times New Roman"/>
                <w:sz w:val="20"/>
                <w:szCs w:val="20"/>
              </w:rPr>
              <w:t xml:space="preserve">проучвания и </w:t>
            </w:r>
            <w:r>
              <w:rPr>
                <w:rFonts w:ascii="Times New Roman" w:hAnsi="Times New Roman"/>
                <w:sz w:val="20"/>
                <w:szCs w:val="20"/>
              </w:rPr>
              <w:t xml:space="preserve">анализи </w:t>
            </w:r>
            <w:r w:rsidRPr="002B4ABB">
              <w:rPr>
                <w:rFonts w:ascii="Times New Roman" w:hAnsi="Times New Roman"/>
                <w:sz w:val="20"/>
                <w:szCs w:val="20"/>
              </w:rPr>
              <w:t>във връзка с използване на опростени разходи и/ или оценка на проектни предложения и верификация на разходи;</w:t>
            </w:r>
          </w:p>
          <w:p w14:paraId="1C5001CF" w14:textId="77777777" w:rsidR="00157BAE" w:rsidRPr="0025364D" w:rsidRDefault="00157BAE" w:rsidP="00157BAE">
            <w:pPr>
              <w:pStyle w:val="ListParagraph"/>
              <w:numPr>
                <w:ilvl w:val="0"/>
                <w:numId w:val="16"/>
              </w:numPr>
              <w:spacing w:line="240" w:lineRule="auto"/>
              <w:ind w:left="175" w:hanging="142"/>
              <w:rPr>
                <w:rFonts w:ascii="Times New Roman" w:hAnsi="Times New Roman"/>
                <w:sz w:val="20"/>
                <w:szCs w:val="20"/>
              </w:rPr>
            </w:pPr>
            <w:r w:rsidRPr="002B4ABB">
              <w:rPr>
                <w:rFonts w:ascii="Times New Roman" w:hAnsi="Times New Roman"/>
                <w:sz w:val="20"/>
                <w:szCs w:val="20"/>
              </w:rPr>
              <w:t>социологически проучвания във връзка с дейностите за информация и публичност;</w:t>
            </w:r>
          </w:p>
          <w:p w14:paraId="44621A3F" w14:textId="526043A5" w:rsidR="00157BAE" w:rsidRPr="0025364D" w:rsidRDefault="00157BAE" w:rsidP="00157BAE">
            <w:pPr>
              <w:pStyle w:val="ListParagraph"/>
              <w:numPr>
                <w:ilvl w:val="0"/>
                <w:numId w:val="16"/>
              </w:numPr>
              <w:spacing w:line="240" w:lineRule="auto"/>
              <w:ind w:left="175" w:hanging="142"/>
              <w:rPr>
                <w:rFonts w:ascii="Times New Roman" w:hAnsi="Times New Roman"/>
                <w:sz w:val="20"/>
                <w:szCs w:val="20"/>
              </w:rPr>
            </w:pPr>
            <w:r w:rsidRPr="002B4ABB">
              <w:rPr>
                <w:rFonts w:ascii="Times New Roman" w:hAnsi="Times New Roman"/>
                <w:sz w:val="20"/>
                <w:szCs w:val="20"/>
              </w:rPr>
              <w:t>специфични експертизи, които да подпомогнат работата на УО по</w:t>
            </w:r>
            <w:r>
              <w:rPr>
                <w:rFonts w:ascii="Times New Roman" w:hAnsi="Times New Roman"/>
                <w:sz w:val="20"/>
                <w:szCs w:val="20"/>
              </w:rPr>
              <w:t>управление на ОПДУ</w:t>
            </w:r>
            <w:r w:rsidRPr="002B4ABB">
              <w:rPr>
                <w:rFonts w:ascii="Times New Roman" w:hAnsi="Times New Roman"/>
                <w:sz w:val="20"/>
                <w:szCs w:val="20"/>
              </w:rPr>
              <w:t>;</w:t>
            </w:r>
          </w:p>
          <w:p w14:paraId="0295B7A2" w14:textId="77777777" w:rsidR="00157BAE" w:rsidRPr="0025364D" w:rsidRDefault="00157BAE" w:rsidP="00157BAE">
            <w:pPr>
              <w:pStyle w:val="ListParagraph"/>
              <w:numPr>
                <w:ilvl w:val="0"/>
                <w:numId w:val="16"/>
              </w:numPr>
              <w:spacing w:line="240" w:lineRule="auto"/>
              <w:ind w:left="175" w:hanging="142"/>
              <w:rPr>
                <w:rFonts w:ascii="Times New Roman" w:hAnsi="Times New Roman"/>
                <w:sz w:val="20"/>
                <w:szCs w:val="20"/>
              </w:rPr>
            </w:pPr>
            <w:r w:rsidRPr="002B4ABB">
              <w:rPr>
                <w:rFonts w:ascii="Times New Roman" w:hAnsi="Times New Roman"/>
                <w:sz w:val="20"/>
                <w:szCs w:val="20"/>
              </w:rPr>
              <w:t>проучвания, изследвания, анализи и др., които да подпомогнат програмирането за периода 2021-2027 г.;</w:t>
            </w:r>
          </w:p>
          <w:p w14:paraId="44B28609" w14:textId="520FE755" w:rsidR="00157BAE" w:rsidRPr="0025364D" w:rsidRDefault="00157BAE" w:rsidP="00157BAE">
            <w:pPr>
              <w:pStyle w:val="ListParagraph"/>
              <w:numPr>
                <w:ilvl w:val="0"/>
                <w:numId w:val="16"/>
              </w:numPr>
              <w:spacing w:line="240" w:lineRule="auto"/>
              <w:ind w:left="175" w:hanging="142"/>
              <w:rPr>
                <w:rFonts w:ascii="Times New Roman" w:hAnsi="Times New Roman"/>
                <w:sz w:val="20"/>
                <w:szCs w:val="20"/>
              </w:rPr>
            </w:pPr>
            <w:r>
              <w:rPr>
                <w:rFonts w:ascii="Times New Roman" w:hAnsi="Times New Roman"/>
                <w:sz w:val="20"/>
                <w:szCs w:val="20"/>
              </w:rPr>
              <w:t xml:space="preserve">други проучвания и анализи, във връзка с изпълнението и управлението на ОПДУ и програмиране </w:t>
            </w:r>
            <w:r w:rsidRPr="002B4ABB">
              <w:rPr>
                <w:rFonts w:ascii="Times New Roman" w:hAnsi="Times New Roman"/>
                <w:sz w:val="20"/>
                <w:szCs w:val="20"/>
              </w:rPr>
              <w:t>на програмата за периода 2021-2027 и др.</w:t>
            </w:r>
          </w:p>
        </w:tc>
        <w:tc>
          <w:tcPr>
            <w:tcW w:w="596" w:type="dxa"/>
          </w:tcPr>
          <w:p w14:paraId="0FCCEC5A" w14:textId="77777777" w:rsidR="00157BAE" w:rsidRPr="002B4ABB" w:rsidRDefault="00157BAE" w:rsidP="00157BAE">
            <w:pPr>
              <w:spacing w:line="240" w:lineRule="auto"/>
              <w:rPr>
                <w:rFonts w:ascii="Times New Roman" w:hAnsi="Times New Roman"/>
                <w:sz w:val="20"/>
                <w:szCs w:val="20"/>
              </w:rPr>
            </w:pPr>
            <w:r w:rsidRPr="00E62D37">
              <w:rPr>
                <w:rFonts w:ascii="Times New Roman" w:hAnsi="Times New Roman"/>
                <w:sz w:val="20"/>
                <w:szCs w:val="20"/>
              </w:rPr>
              <w:t>Брой</w:t>
            </w:r>
          </w:p>
        </w:tc>
        <w:tc>
          <w:tcPr>
            <w:tcW w:w="596" w:type="dxa"/>
          </w:tcPr>
          <w:p w14:paraId="43940473" w14:textId="77777777" w:rsidR="00157BAE" w:rsidRPr="002B4ABB" w:rsidRDefault="00157BAE" w:rsidP="00157BAE">
            <w:pPr>
              <w:spacing w:line="240" w:lineRule="auto"/>
              <w:rPr>
                <w:rFonts w:ascii="Times New Roman" w:hAnsi="Times New Roman"/>
                <w:sz w:val="20"/>
                <w:szCs w:val="20"/>
              </w:rPr>
            </w:pPr>
          </w:p>
        </w:tc>
        <w:tc>
          <w:tcPr>
            <w:tcW w:w="1022" w:type="dxa"/>
          </w:tcPr>
          <w:p w14:paraId="207B7BC2" w14:textId="77777777" w:rsidR="00157BAE" w:rsidRPr="0025364D" w:rsidRDefault="00157BAE" w:rsidP="00157BAE">
            <w:pPr>
              <w:spacing w:before="240" w:line="240" w:lineRule="auto"/>
              <w:jc w:val="center"/>
              <w:rPr>
                <w:rFonts w:ascii="Times New Roman" w:hAnsi="Times New Roman"/>
                <w:i/>
                <w:sz w:val="20"/>
                <w:szCs w:val="20"/>
              </w:rPr>
            </w:pPr>
            <w:r w:rsidRPr="0025364D">
              <w:rPr>
                <w:rFonts w:ascii="Times New Roman" w:hAnsi="Times New Roman"/>
                <w:i/>
                <w:sz w:val="20"/>
                <w:szCs w:val="20"/>
              </w:rPr>
              <w:t>5</w:t>
            </w:r>
          </w:p>
        </w:tc>
        <w:tc>
          <w:tcPr>
            <w:tcW w:w="850" w:type="dxa"/>
          </w:tcPr>
          <w:p w14:paraId="3C477BFF" w14:textId="77777777" w:rsidR="00157BAE" w:rsidRPr="0043293D" w:rsidRDefault="00157BAE" w:rsidP="00157BAE">
            <w:pPr>
              <w:spacing w:line="240" w:lineRule="auto"/>
              <w:rPr>
                <w:rFonts w:ascii="Times New Roman" w:hAnsi="Times New Roman"/>
                <w:sz w:val="20"/>
                <w:szCs w:val="20"/>
              </w:rPr>
            </w:pPr>
            <w:r w:rsidRPr="00E62D37">
              <w:rPr>
                <w:rFonts w:ascii="Times New Roman" w:hAnsi="Times New Roman"/>
                <w:sz w:val="20"/>
                <w:szCs w:val="20"/>
              </w:rPr>
              <w:t>Ежегодно</w:t>
            </w:r>
          </w:p>
        </w:tc>
        <w:tc>
          <w:tcPr>
            <w:tcW w:w="1418" w:type="dxa"/>
          </w:tcPr>
          <w:p w14:paraId="1D6CBA29"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О5-3</w:t>
            </w:r>
          </w:p>
        </w:tc>
        <w:tc>
          <w:tcPr>
            <w:tcW w:w="791" w:type="dxa"/>
          </w:tcPr>
          <w:p w14:paraId="6F2E662C" w14:textId="77777777" w:rsidR="00157BAE" w:rsidRPr="006D5270" w:rsidRDefault="00157BAE" w:rsidP="00157BAE">
            <w:pPr>
              <w:spacing w:before="240" w:line="240" w:lineRule="auto"/>
              <w:rPr>
                <w:rFonts w:ascii="Times New Roman" w:hAnsi="Times New Roman"/>
                <w:sz w:val="20"/>
                <w:szCs w:val="20"/>
              </w:rPr>
            </w:pPr>
            <w:r w:rsidRPr="0025364D">
              <w:rPr>
                <w:rFonts w:ascii="Times New Roman" w:hAnsi="Times New Roman"/>
                <w:sz w:val="20"/>
                <w:szCs w:val="20"/>
              </w:rPr>
              <w:t xml:space="preserve">Доклади </w:t>
            </w:r>
            <w:r w:rsidRPr="00E62D37">
              <w:rPr>
                <w:rFonts w:ascii="Times New Roman" w:hAnsi="Times New Roman"/>
                <w:sz w:val="20"/>
                <w:szCs w:val="20"/>
              </w:rPr>
              <w:t xml:space="preserve">на бенефициента, ИСУН, </w:t>
            </w:r>
            <w:r w:rsidRPr="0043293D">
              <w:rPr>
                <w:rFonts w:ascii="Times New Roman" w:hAnsi="Times New Roman"/>
                <w:sz w:val="20"/>
                <w:szCs w:val="20"/>
              </w:rPr>
              <w:t>и мониторинг</w:t>
            </w:r>
            <w:r w:rsidRPr="00AC1603">
              <w:rPr>
                <w:rFonts w:ascii="Times New Roman" w:hAnsi="Times New Roman"/>
                <w:sz w:val="20"/>
                <w:szCs w:val="20"/>
              </w:rPr>
              <w:t xml:space="preserve"> от УО</w:t>
            </w:r>
          </w:p>
        </w:tc>
        <w:tc>
          <w:tcPr>
            <w:tcW w:w="851" w:type="dxa"/>
          </w:tcPr>
          <w:p w14:paraId="6212976D"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Ниско</w:t>
            </w:r>
          </w:p>
        </w:tc>
        <w:tc>
          <w:tcPr>
            <w:tcW w:w="709" w:type="dxa"/>
          </w:tcPr>
          <w:p w14:paraId="7E480ABC"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УО</w:t>
            </w:r>
          </w:p>
        </w:tc>
      </w:tr>
      <w:tr w:rsidR="00157BAE" w:rsidRPr="0025364D" w14:paraId="5EFACD68" w14:textId="77777777" w:rsidTr="0002152F">
        <w:trPr>
          <w:trHeight w:val="875"/>
        </w:trPr>
        <w:tc>
          <w:tcPr>
            <w:tcW w:w="720" w:type="dxa"/>
          </w:tcPr>
          <w:p w14:paraId="5EC31686" w14:textId="77777777" w:rsidR="00157BAE" w:rsidRPr="0025364D" w:rsidRDefault="00157BAE" w:rsidP="00157BAE">
            <w:pPr>
              <w:spacing w:before="240" w:line="240" w:lineRule="auto"/>
              <w:rPr>
                <w:rFonts w:ascii="Times New Roman" w:hAnsi="Times New Roman"/>
                <w:sz w:val="20"/>
                <w:szCs w:val="20"/>
              </w:rPr>
            </w:pPr>
            <w:r w:rsidRPr="0025364D">
              <w:rPr>
                <w:rFonts w:ascii="Times New Roman" w:hAnsi="Times New Roman"/>
                <w:sz w:val="20"/>
                <w:szCs w:val="20"/>
              </w:rPr>
              <w:t>O5-5</w:t>
            </w:r>
          </w:p>
        </w:tc>
        <w:tc>
          <w:tcPr>
            <w:tcW w:w="1692" w:type="dxa"/>
          </w:tcPr>
          <w:p w14:paraId="7D43F056" w14:textId="77777777" w:rsidR="00157BAE" w:rsidRPr="0025364D" w:rsidRDefault="00157BAE" w:rsidP="00157BAE">
            <w:pPr>
              <w:spacing w:before="240" w:line="240" w:lineRule="auto"/>
              <w:rPr>
                <w:rFonts w:ascii="Times New Roman" w:hAnsi="Times New Roman"/>
                <w:sz w:val="20"/>
                <w:szCs w:val="20"/>
              </w:rPr>
            </w:pPr>
            <w:r w:rsidRPr="0025364D">
              <w:rPr>
                <w:rFonts w:ascii="Times New Roman" w:hAnsi="Times New Roman"/>
                <w:sz w:val="20"/>
                <w:szCs w:val="20"/>
                <w:lang w:eastAsia="bg-BG"/>
              </w:rPr>
              <w:t>Изработени информационни материали по вид (печатни, електронни и аудиовизуални)</w:t>
            </w:r>
          </w:p>
        </w:tc>
        <w:tc>
          <w:tcPr>
            <w:tcW w:w="1956" w:type="dxa"/>
          </w:tcPr>
          <w:p w14:paraId="32681565"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Брой видове информационни материали, изготвени за нуждите на УО, крайните бенефициенти и/ или широката общественост</w:t>
            </w:r>
            <w:r w:rsidRPr="0025364D">
              <w:rPr>
                <w:rFonts w:ascii="Times New Roman" w:eastAsia="Times New Roman" w:hAnsi="Times New Roman"/>
                <w:sz w:val="20"/>
                <w:szCs w:val="20"/>
              </w:rPr>
              <w:t>.</w:t>
            </w:r>
          </w:p>
        </w:tc>
        <w:tc>
          <w:tcPr>
            <w:tcW w:w="3373" w:type="dxa"/>
          </w:tcPr>
          <w:p w14:paraId="5E098ACC" w14:textId="77777777" w:rsidR="00157BAE" w:rsidRPr="006D5270" w:rsidRDefault="00157BAE" w:rsidP="00157BAE">
            <w:pPr>
              <w:spacing w:line="240" w:lineRule="auto"/>
              <w:rPr>
                <w:rFonts w:ascii="Times New Roman" w:eastAsia="Times New Roman" w:hAnsi="Times New Roman"/>
                <w:sz w:val="20"/>
                <w:szCs w:val="20"/>
              </w:rPr>
            </w:pPr>
            <w:r w:rsidRPr="0025364D">
              <w:rPr>
                <w:rFonts w:ascii="Times New Roman" w:hAnsi="Times New Roman"/>
                <w:sz w:val="20"/>
                <w:szCs w:val="20"/>
              </w:rPr>
              <w:t xml:space="preserve">Като различни видове печатни информационни материали се отчитат например </w:t>
            </w:r>
            <w:r w:rsidRPr="00E62D37">
              <w:rPr>
                <w:rFonts w:ascii="Times New Roman" w:eastAsia="Times New Roman" w:hAnsi="Times New Roman"/>
                <w:sz w:val="20"/>
                <w:szCs w:val="20"/>
              </w:rPr>
              <w:t>ръководства, наръчници, книжки, брошури и информационни листовки</w:t>
            </w:r>
            <w:r w:rsidRPr="0043293D">
              <w:rPr>
                <w:rFonts w:ascii="Times New Roman" w:eastAsia="Times New Roman" w:hAnsi="Times New Roman"/>
                <w:sz w:val="20"/>
                <w:szCs w:val="20"/>
              </w:rPr>
              <w:t>, публикации в печат</w:t>
            </w:r>
            <w:r w:rsidRPr="00AC1603">
              <w:rPr>
                <w:rFonts w:ascii="Times New Roman" w:eastAsia="Times New Roman" w:hAnsi="Times New Roman"/>
                <w:sz w:val="20"/>
                <w:szCs w:val="20"/>
              </w:rPr>
              <w:t>ни издания</w:t>
            </w:r>
            <w:r w:rsidRPr="006D5270">
              <w:rPr>
                <w:rFonts w:ascii="Times New Roman" w:eastAsia="Times New Roman" w:hAnsi="Times New Roman"/>
                <w:sz w:val="20"/>
                <w:szCs w:val="20"/>
              </w:rPr>
              <w:t xml:space="preserve"> и др. </w:t>
            </w:r>
          </w:p>
          <w:p w14:paraId="2F1E9C69" w14:textId="77777777" w:rsidR="00157BAE" w:rsidRPr="006D5270" w:rsidRDefault="00157BAE" w:rsidP="00157BAE">
            <w:pPr>
              <w:spacing w:line="240" w:lineRule="auto"/>
              <w:rPr>
                <w:rFonts w:ascii="Times New Roman" w:eastAsia="Times New Roman" w:hAnsi="Times New Roman"/>
                <w:sz w:val="20"/>
                <w:szCs w:val="20"/>
              </w:rPr>
            </w:pPr>
            <w:r w:rsidRPr="006D5270">
              <w:rPr>
                <w:rFonts w:ascii="Times New Roman" w:eastAsia="Times New Roman" w:hAnsi="Times New Roman"/>
                <w:sz w:val="20"/>
                <w:szCs w:val="20"/>
              </w:rPr>
              <w:t>Като различни аудиовизуални материали се отчитат например, аудио спот, телевизионен клип, радио рубрика, телевизионна рубрика и др.</w:t>
            </w:r>
          </w:p>
          <w:p w14:paraId="44633BFD" w14:textId="77777777" w:rsidR="00157BAE" w:rsidRPr="008816C1" w:rsidRDefault="00157BAE" w:rsidP="00157BAE">
            <w:pPr>
              <w:spacing w:line="240" w:lineRule="auto"/>
              <w:rPr>
                <w:rFonts w:ascii="Times New Roman" w:eastAsia="Times New Roman" w:hAnsi="Times New Roman"/>
                <w:sz w:val="20"/>
                <w:szCs w:val="20"/>
              </w:rPr>
            </w:pPr>
            <w:r w:rsidRPr="008816C1">
              <w:rPr>
                <w:rFonts w:ascii="Times New Roman" w:eastAsia="Times New Roman" w:hAnsi="Times New Roman"/>
                <w:sz w:val="20"/>
                <w:szCs w:val="20"/>
              </w:rPr>
              <w:t>Като електронни материали се отчитат интернет банер, електронна визитка, публикации в електронни медии и др.</w:t>
            </w:r>
          </w:p>
          <w:p w14:paraId="2E013C91" w14:textId="77777777" w:rsidR="00157BAE" w:rsidRPr="0025364D" w:rsidRDefault="00157BAE" w:rsidP="00157BAE">
            <w:pPr>
              <w:spacing w:line="240" w:lineRule="auto"/>
              <w:rPr>
                <w:rFonts w:ascii="Times New Roman" w:hAnsi="Times New Roman"/>
                <w:sz w:val="20"/>
                <w:szCs w:val="20"/>
              </w:rPr>
            </w:pPr>
            <w:r w:rsidRPr="0025364D">
              <w:rPr>
                <w:rFonts w:ascii="Times New Roman" w:eastAsia="Times New Roman" w:hAnsi="Times New Roman"/>
                <w:sz w:val="20"/>
                <w:szCs w:val="20"/>
              </w:rPr>
              <w:lastRenderedPageBreak/>
              <w:t>Ако УО отпечата два наръчника с различна тематика, стойността на индикатора се увеличава с две. Ако се наложи допечатка на наръчник без промяна на съдържанието, стойността на индикатора не се увеличава. Ако се изработват телевизионни клипове/ спотове за добри практики, стойността на индикатора се увеличава с броя на изработените клипове/ спотове.</w:t>
            </w:r>
          </w:p>
          <w:p w14:paraId="007D507C" w14:textId="77777777" w:rsidR="00157BAE" w:rsidRPr="0025364D" w:rsidRDefault="00157BAE" w:rsidP="00157BAE">
            <w:pPr>
              <w:spacing w:line="240" w:lineRule="auto"/>
              <w:rPr>
                <w:rFonts w:ascii="Times New Roman" w:hAnsi="Times New Roman"/>
                <w:sz w:val="20"/>
                <w:szCs w:val="20"/>
              </w:rPr>
            </w:pPr>
            <w:r w:rsidRPr="0025364D">
              <w:rPr>
                <w:rFonts w:ascii="Times New Roman" w:hAnsi="Times New Roman"/>
                <w:sz w:val="20"/>
                <w:szCs w:val="20"/>
              </w:rPr>
              <w:t>Индикаторът се изчислява с натрупване.</w:t>
            </w:r>
          </w:p>
        </w:tc>
        <w:tc>
          <w:tcPr>
            <w:tcW w:w="596" w:type="dxa"/>
          </w:tcPr>
          <w:p w14:paraId="6285554D" w14:textId="77777777" w:rsidR="00157BAE" w:rsidRPr="002B4ABB" w:rsidRDefault="00157BAE" w:rsidP="00157BAE">
            <w:pPr>
              <w:spacing w:line="240" w:lineRule="auto"/>
              <w:rPr>
                <w:rFonts w:ascii="Times New Roman" w:hAnsi="Times New Roman"/>
                <w:sz w:val="20"/>
                <w:szCs w:val="20"/>
              </w:rPr>
            </w:pPr>
            <w:r w:rsidRPr="0025364D">
              <w:rPr>
                <w:rFonts w:ascii="Times New Roman" w:hAnsi="Times New Roman"/>
                <w:sz w:val="20"/>
                <w:szCs w:val="20"/>
              </w:rPr>
              <w:lastRenderedPageBreak/>
              <w:t>Брой</w:t>
            </w:r>
          </w:p>
        </w:tc>
        <w:tc>
          <w:tcPr>
            <w:tcW w:w="596" w:type="dxa"/>
          </w:tcPr>
          <w:p w14:paraId="302643EA" w14:textId="77777777" w:rsidR="00157BAE" w:rsidRPr="002B4ABB" w:rsidRDefault="00157BAE" w:rsidP="00157BAE">
            <w:pPr>
              <w:spacing w:line="240" w:lineRule="auto"/>
              <w:rPr>
                <w:rFonts w:ascii="Times New Roman" w:hAnsi="Times New Roman"/>
                <w:sz w:val="20"/>
                <w:szCs w:val="20"/>
              </w:rPr>
            </w:pPr>
          </w:p>
        </w:tc>
        <w:tc>
          <w:tcPr>
            <w:tcW w:w="1022" w:type="dxa"/>
          </w:tcPr>
          <w:p w14:paraId="47083E40" w14:textId="77777777" w:rsidR="00157BAE" w:rsidRPr="0025364D" w:rsidRDefault="00157BAE" w:rsidP="00157BAE">
            <w:pPr>
              <w:spacing w:before="240" w:line="240" w:lineRule="auto"/>
              <w:jc w:val="center"/>
              <w:rPr>
                <w:rFonts w:ascii="Times New Roman" w:hAnsi="Times New Roman"/>
                <w:i/>
                <w:sz w:val="20"/>
                <w:szCs w:val="20"/>
              </w:rPr>
            </w:pPr>
            <w:r w:rsidRPr="0025364D">
              <w:rPr>
                <w:rFonts w:ascii="Times New Roman" w:hAnsi="Times New Roman"/>
                <w:i/>
                <w:sz w:val="20"/>
                <w:szCs w:val="20"/>
              </w:rPr>
              <w:t>15</w:t>
            </w:r>
          </w:p>
        </w:tc>
        <w:tc>
          <w:tcPr>
            <w:tcW w:w="850" w:type="dxa"/>
          </w:tcPr>
          <w:p w14:paraId="2248F9B7" w14:textId="77777777" w:rsidR="00157BAE" w:rsidRPr="0043293D" w:rsidRDefault="00157BAE" w:rsidP="00157BAE">
            <w:pPr>
              <w:spacing w:line="240" w:lineRule="auto"/>
              <w:rPr>
                <w:rFonts w:ascii="Times New Roman" w:hAnsi="Times New Roman"/>
                <w:sz w:val="20"/>
                <w:szCs w:val="20"/>
              </w:rPr>
            </w:pPr>
            <w:r w:rsidRPr="00E62D37">
              <w:rPr>
                <w:rFonts w:ascii="Times New Roman" w:hAnsi="Times New Roman"/>
                <w:sz w:val="20"/>
                <w:szCs w:val="20"/>
              </w:rPr>
              <w:t>Ежегодно</w:t>
            </w:r>
          </w:p>
        </w:tc>
        <w:tc>
          <w:tcPr>
            <w:tcW w:w="1418" w:type="dxa"/>
          </w:tcPr>
          <w:p w14:paraId="64A09A80"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О5-6</w:t>
            </w:r>
          </w:p>
        </w:tc>
        <w:tc>
          <w:tcPr>
            <w:tcW w:w="791" w:type="dxa"/>
          </w:tcPr>
          <w:p w14:paraId="0054031C" w14:textId="77777777" w:rsidR="00157BAE" w:rsidRPr="006D5270" w:rsidRDefault="00157BAE" w:rsidP="00157BAE">
            <w:pPr>
              <w:spacing w:before="240" w:line="240" w:lineRule="auto"/>
              <w:rPr>
                <w:rFonts w:ascii="Times New Roman" w:hAnsi="Times New Roman"/>
                <w:sz w:val="20"/>
                <w:szCs w:val="20"/>
              </w:rPr>
            </w:pPr>
            <w:r w:rsidRPr="0025364D">
              <w:rPr>
                <w:rFonts w:ascii="Times New Roman" w:hAnsi="Times New Roman"/>
                <w:sz w:val="20"/>
                <w:szCs w:val="20"/>
              </w:rPr>
              <w:t xml:space="preserve">Доклади </w:t>
            </w:r>
            <w:r w:rsidRPr="00E62D37">
              <w:rPr>
                <w:rFonts w:ascii="Times New Roman" w:hAnsi="Times New Roman"/>
                <w:sz w:val="20"/>
                <w:szCs w:val="20"/>
              </w:rPr>
              <w:t xml:space="preserve">на бенефициента, ИСУН, </w:t>
            </w:r>
            <w:r w:rsidRPr="0043293D">
              <w:rPr>
                <w:rFonts w:ascii="Times New Roman" w:hAnsi="Times New Roman"/>
                <w:sz w:val="20"/>
                <w:szCs w:val="20"/>
              </w:rPr>
              <w:t>и мониторинг</w:t>
            </w:r>
            <w:r w:rsidRPr="00AC1603">
              <w:rPr>
                <w:rFonts w:ascii="Times New Roman" w:hAnsi="Times New Roman"/>
                <w:sz w:val="20"/>
                <w:szCs w:val="20"/>
              </w:rPr>
              <w:t xml:space="preserve"> от УО</w:t>
            </w:r>
          </w:p>
        </w:tc>
        <w:tc>
          <w:tcPr>
            <w:tcW w:w="851" w:type="dxa"/>
          </w:tcPr>
          <w:p w14:paraId="3207FE26"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Ниско</w:t>
            </w:r>
          </w:p>
        </w:tc>
        <w:tc>
          <w:tcPr>
            <w:tcW w:w="709" w:type="dxa"/>
          </w:tcPr>
          <w:p w14:paraId="77ADBB63"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УО</w:t>
            </w:r>
          </w:p>
        </w:tc>
      </w:tr>
      <w:tr w:rsidR="00157BAE" w:rsidRPr="0025364D" w14:paraId="74B4B01D" w14:textId="77777777" w:rsidTr="0002152F">
        <w:trPr>
          <w:trHeight w:val="875"/>
        </w:trPr>
        <w:tc>
          <w:tcPr>
            <w:tcW w:w="720" w:type="dxa"/>
          </w:tcPr>
          <w:p w14:paraId="56A70624" w14:textId="77777777" w:rsidR="00157BAE" w:rsidRPr="0025364D" w:rsidRDefault="00157BAE" w:rsidP="00157BAE">
            <w:pPr>
              <w:spacing w:before="240" w:line="240" w:lineRule="auto"/>
              <w:rPr>
                <w:rFonts w:ascii="Times New Roman" w:hAnsi="Times New Roman"/>
                <w:sz w:val="20"/>
                <w:szCs w:val="20"/>
              </w:rPr>
            </w:pPr>
            <w:r w:rsidRPr="0025364D">
              <w:rPr>
                <w:rFonts w:ascii="Times New Roman" w:hAnsi="Times New Roman"/>
                <w:sz w:val="20"/>
                <w:szCs w:val="20"/>
              </w:rPr>
              <w:t>O5-6</w:t>
            </w:r>
          </w:p>
        </w:tc>
        <w:tc>
          <w:tcPr>
            <w:tcW w:w="1692" w:type="dxa"/>
          </w:tcPr>
          <w:p w14:paraId="60A37A7A" w14:textId="77777777" w:rsidR="00157BAE" w:rsidRPr="0025364D" w:rsidRDefault="00157BAE" w:rsidP="00157BAE">
            <w:pPr>
              <w:autoSpaceDE w:val="0"/>
              <w:autoSpaceDN w:val="0"/>
              <w:adjustRightInd w:val="0"/>
              <w:spacing w:line="240" w:lineRule="auto"/>
              <w:rPr>
                <w:rFonts w:ascii="Times New Roman" w:hAnsi="Times New Roman"/>
                <w:sz w:val="20"/>
                <w:szCs w:val="20"/>
              </w:rPr>
            </w:pPr>
            <w:r w:rsidRPr="0025364D">
              <w:rPr>
                <w:rFonts w:ascii="Times New Roman" w:hAnsi="Times New Roman"/>
                <w:sz w:val="20"/>
                <w:szCs w:val="20"/>
                <w:lang w:eastAsia="bg-BG"/>
              </w:rPr>
              <w:t>Брой публични информационни събития</w:t>
            </w:r>
          </w:p>
        </w:tc>
        <w:tc>
          <w:tcPr>
            <w:tcW w:w="1956" w:type="dxa"/>
          </w:tcPr>
          <w:p w14:paraId="7A9E8DA2" w14:textId="473A84EF"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 xml:space="preserve">Брой публични информационни събития, проведени от </w:t>
            </w:r>
            <w:r w:rsidRPr="0025364D">
              <w:rPr>
                <w:rFonts w:ascii="Times New Roman" w:eastAsia="Times New Roman" w:hAnsi="Times New Roman"/>
                <w:sz w:val="20"/>
                <w:szCs w:val="20"/>
              </w:rPr>
              <w:t xml:space="preserve">Управляващия орган </w:t>
            </w:r>
            <w:r>
              <w:rPr>
                <w:rFonts w:ascii="Times New Roman" w:eastAsia="Times New Roman" w:hAnsi="Times New Roman"/>
                <w:sz w:val="20"/>
                <w:szCs w:val="20"/>
              </w:rPr>
              <w:t xml:space="preserve">в </w:t>
            </w:r>
            <w:r w:rsidRPr="0025364D">
              <w:rPr>
                <w:rFonts w:ascii="Times New Roman" w:eastAsia="Times New Roman" w:hAnsi="Times New Roman"/>
                <w:sz w:val="20"/>
                <w:szCs w:val="20"/>
              </w:rPr>
              <w:t>изпъ</w:t>
            </w:r>
            <w:r>
              <w:rPr>
                <w:rFonts w:ascii="Times New Roman" w:eastAsia="Times New Roman" w:hAnsi="Times New Roman"/>
                <w:sz w:val="20"/>
                <w:szCs w:val="20"/>
              </w:rPr>
              <w:t>л</w:t>
            </w:r>
            <w:r w:rsidRPr="0025364D">
              <w:rPr>
                <w:rFonts w:ascii="Times New Roman" w:eastAsia="Times New Roman" w:hAnsi="Times New Roman"/>
                <w:sz w:val="20"/>
                <w:szCs w:val="20"/>
              </w:rPr>
              <w:t xml:space="preserve">нение на </w:t>
            </w:r>
            <w:r w:rsidRPr="00BA6C0E">
              <w:rPr>
                <w:rFonts w:ascii="Times New Roman" w:eastAsia="Times New Roman" w:hAnsi="Times New Roman"/>
                <w:sz w:val="20"/>
                <w:szCs w:val="20"/>
              </w:rPr>
              <w:t>Годишните планове за действие за информация и комуникация</w:t>
            </w:r>
            <w:r>
              <w:rPr>
                <w:rFonts w:ascii="Times New Roman" w:eastAsia="Times New Roman" w:hAnsi="Times New Roman"/>
                <w:sz w:val="20"/>
                <w:szCs w:val="20"/>
              </w:rPr>
              <w:t xml:space="preserve">. </w:t>
            </w:r>
          </w:p>
        </w:tc>
        <w:tc>
          <w:tcPr>
            <w:tcW w:w="3373" w:type="dxa"/>
          </w:tcPr>
          <w:p w14:paraId="2FAC6E99" w14:textId="7663FA89" w:rsidR="00157BAE" w:rsidRPr="00E62D37" w:rsidRDefault="00157BAE" w:rsidP="00157BAE">
            <w:pPr>
              <w:spacing w:line="240" w:lineRule="auto"/>
              <w:rPr>
                <w:rFonts w:ascii="Times New Roman" w:hAnsi="Times New Roman"/>
                <w:sz w:val="20"/>
                <w:szCs w:val="20"/>
              </w:rPr>
            </w:pPr>
            <w:r w:rsidRPr="0025364D">
              <w:rPr>
                <w:rFonts w:ascii="Times New Roman" w:hAnsi="Times New Roman"/>
                <w:sz w:val="20"/>
                <w:szCs w:val="20"/>
              </w:rPr>
              <w:t xml:space="preserve">Отчитат се пресконференции, информационни дни за потенциални бенефициенти по процедури за предоставяне на безвъзмездна финансова помощ, обучения </w:t>
            </w:r>
            <w:r w:rsidRPr="00E62D37">
              <w:rPr>
                <w:rFonts w:ascii="Times New Roman" w:hAnsi="Times New Roman"/>
                <w:sz w:val="20"/>
                <w:szCs w:val="20"/>
              </w:rPr>
              <w:t xml:space="preserve">за бенефициенти, годишни информационни събития/ дейности, информационни кампании </w:t>
            </w:r>
            <w:r w:rsidRPr="0025364D">
              <w:rPr>
                <w:rFonts w:ascii="Times New Roman" w:hAnsi="Times New Roman"/>
                <w:sz w:val="20"/>
                <w:szCs w:val="20"/>
              </w:rPr>
              <w:t>за широката общественост и др.</w:t>
            </w:r>
          </w:p>
        </w:tc>
        <w:tc>
          <w:tcPr>
            <w:tcW w:w="596" w:type="dxa"/>
          </w:tcPr>
          <w:p w14:paraId="051BA90B" w14:textId="77777777" w:rsidR="00157BAE" w:rsidRPr="002B4ABB" w:rsidRDefault="00157BAE" w:rsidP="00157BAE">
            <w:pPr>
              <w:spacing w:line="240" w:lineRule="auto"/>
              <w:rPr>
                <w:rFonts w:ascii="Times New Roman" w:hAnsi="Times New Roman"/>
                <w:sz w:val="20"/>
                <w:szCs w:val="20"/>
              </w:rPr>
            </w:pPr>
            <w:r w:rsidRPr="0043293D">
              <w:rPr>
                <w:rFonts w:ascii="Times New Roman" w:hAnsi="Times New Roman"/>
                <w:sz w:val="20"/>
                <w:szCs w:val="20"/>
              </w:rPr>
              <w:t>Брой</w:t>
            </w:r>
          </w:p>
        </w:tc>
        <w:tc>
          <w:tcPr>
            <w:tcW w:w="596" w:type="dxa"/>
          </w:tcPr>
          <w:p w14:paraId="1130CD16" w14:textId="77777777" w:rsidR="00157BAE" w:rsidRPr="002B4ABB" w:rsidRDefault="00157BAE" w:rsidP="00157BAE">
            <w:pPr>
              <w:spacing w:line="240" w:lineRule="auto"/>
              <w:rPr>
                <w:rFonts w:ascii="Times New Roman" w:hAnsi="Times New Roman"/>
                <w:sz w:val="20"/>
                <w:szCs w:val="20"/>
              </w:rPr>
            </w:pPr>
          </w:p>
        </w:tc>
        <w:tc>
          <w:tcPr>
            <w:tcW w:w="1022" w:type="dxa"/>
          </w:tcPr>
          <w:p w14:paraId="1838806A" w14:textId="77777777" w:rsidR="00157BAE" w:rsidRPr="0025364D" w:rsidRDefault="00157BAE" w:rsidP="00157BAE">
            <w:pPr>
              <w:spacing w:before="240" w:line="240" w:lineRule="auto"/>
              <w:jc w:val="center"/>
              <w:rPr>
                <w:rFonts w:ascii="Times New Roman" w:hAnsi="Times New Roman"/>
                <w:i/>
                <w:sz w:val="20"/>
                <w:szCs w:val="20"/>
              </w:rPr>
            </w:pPr>
            <w:r w:rsidRPr="0025364D">
              <w:rPr>
                <w:rFonts w:ascii="Times New Roman" w:hAnsi="Times New Roman"/>
                <w:i/>
                <w:sz w:val="20"/>
                <w:szCs w:val="20"/>
              </w:rPr>
              <w:t>150</w:t>
            </w:r>
          </w:p>
        </w:tc>
        <w:tc>
          <w:tcPr>
            <w:tcW w:w="850" w:type="dxa"/>
          </w:tcPr>
          <w:p w14:paraId="4AA3178F" w14:textId="77777777" w:rsidR="00157BAE" w:rsidRPr="0043293D" w:rsidRDefault="00157BAE" w:rsidP="00157BAE">
            <w:pPr>
              <w:spacing w:line="240" w:lineRule="auto"/>
              <w:rPr>
                <w:rFonts w:ascii="Times New Roman" w:hAnsi="Times New Roman"/>
                <w:sz w:val="20"/>
                <w:szCs w:val="20"/>
              </w:rPr>
            </w:pPr>
            <w:r w:rsidRPr="00E62D37">
              <w:rPr>
                <w:rFonts w:ascii="Times New Roman" w:hAnsi="Times New Roman"/>
                <w:sz w:val="20"/>
                <w:szCs w:val="20"/>
              </w:rPr>
              <w:t>Ежегодно</w:t>
            </w:r>
          </w:p>
        </w:tc>
        <w:tc>
          <w:tcPr>
            <w:tcW w:w="1418" w:type="dxa"/>
          </w:tcPr>
          <w:p w14:paraId="6DCB9380"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Н.П.</w:t>
            </w:r>
          </w:p>
        </w:tc>
        <w:tc>
          <w:tcPr>
            <w:tcW w:w="791" w:type="dxa"/>
          </w:tcPr>
          <w:p w14:paraId="35E68B70" w14:textId="77777777" w:rsidR="00157BAE" w:rsidRPr="006D5270" w:rsidRDefault="00157BAE" w:rsidP="00157BAE">
            <w:pPr>
              <w:spacing w:before="240" w:line="240" w:lineRule="auto"/>
              <w:rPr>
                <w:rFonts w:ascii="Times New Roman" w:hAnsi="Times New Roman"/>
                <w:sz w:val="20"/>
                <w:szCs w:val="20"/>
              </w:rPr>
            </w:pPr>
            <w:r w:rsidRPr="0025364D">
              <w:rPr>
                <w:rFonts w:ascii="Times New Roman" w:hAnsi="Times New Roman"/>
                <w:sz w:val="20"/>
                <w:szCs w:val="20"/>
              </w:rPr>
              <w:t xml:space="preserve">Доклади </w:t>
            </w:r>
            <w:r w:rsidRPr="00E62D37">
              <w:rPr>
                <w:rFonts w:ascii="Times New Roman" w:hAnsi="Times New Roman"/>
                <w:sz w:val="20"/>
                <w:szCs w:val="20"/>
              </w:rPr>
              <w:t xml:space="preserve">на бенефициента, ИСУН, </w:t>
            </w:r>
            <w:r w:rsidRPr="0043293D">
              <w:rPr>
                <w:rFonts w:ascii="Times New Roman" w:hAnsi="Times New Roman"/>
                <w:sz w:val="20"/>
                <w:szCs w:val="20"/>
              </w:rPr>
              <w:t>и мониторинг</w:t>
            </w:r>
            <w:r w:rsidRPr="00AC1603">
              <w:rPr>
                <w:rFonts w:ascii="Times New Roman" w:hAnsi="Times New Roman"/>
                <w:sz w:val="20"/>
                <w:szCs w:val="20"/>
              </w:rPr>
              <w:t xml:space="preserve"> от УО</w:t>
            </w:r>
          </w:p>
        </w:tc>
        <w:tc>
          <w:tcPr>
            <w:tcW w:w="851" w:type="dxa"/>
          </w:tcPr>
          <w:p w14:paraId="68801DEE"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Средно</w:t>
            </w:r>
          </w:p>
        </w:tc>
        <w:tc>
          <w:tcPr>
            <w:tcW w:w="709" w:type="dxa"/>
          </w:tcPr>
          <w:p w14:paraId="16090FED"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УО</w:t>
            </w:r>
          </w:p>
        </w:tc>
      </w:tr>
      <w:tr w:rsidR="00157BAE" w:rsidRPr="0025364D" w14:paraId="60C0C326" w14:textId="77777777" w:rsidTr="0002152F">
        <w:trPr>
          <w:trHeight w:val="875"/>
        </w:trPr>
        <w:tc>
          <w:tcPr>
            <w:tcW w:w="720" w:type="dxa"/>
          </w:tcPr>
          <w:p w14:paraId="52D55181" w14:textId="77777777" w:rsidR="00157BAE" w:rsidRPr="0025364D" w:rsidRDefault="00157BAE" w:rsidP="00157BAE">
            <w:pPr>
              <w:spacing w:before="240" w:line="240" w:lineRule="auto"/>
              <w:rPr>
                <w:rFonts w:ascii="Times New Roman" w:hAnsi="Times New Roman"/>
                <w:sz w:val="20"/>
                <w:szCs w:val="20"/>
              </w:rPr>
            </w:pPr>
            <w:r w:rsidRPr="0025364D">
              <w:rPr>
                <w:rFonts w:ascii="Times New Roman" w:hAnsi="Times New Roman"/>
                <w:sz w:val="20"/>
                <w:szCs w:val="20"/>
              </w:rPr>
              <w:t>О5-7</w:t>
            </w:r>
          </w:p>
        </w:tc>
        <w:tc>
          <w:tcPr>
            <w:tcW w:w="1692" w:type="dxa"/>
          </w:tcPr>
          <w:p w14:paraId="5CA49D33" w14:textId="77777777" w:rsidR="00157BAE" w:rsidRPr="0025364D" w:rsidRDefault="00157BAE" w:rsidP="00157BAE">
            <w:pPr>
              <w:autoSpaceDE w:val="0"/>
              <w:autoSpaceDN w:val="0"/>
              <w:adjustRightInd w:val="0"/>
              <w:spacing w:line="240" w:lineRule="auto"/>
              <w:rPr>
                <w:rFonts w:ascii="Times New Roman" w:hAnsi="Times New Roman"/>
                <w:sz w:val="20"/>
                <w:szCs w:val="20"/>
                <w:lang w:eastAsia="bg-BG"/>
              </w:rPr>
            </w:pPr>
            <w:r w:rsidRPr="0025364D">
              <w:rPr>
                <w:rFonts w:ascii="Times New Roman" w:hAnsi="Times New Roman"/>
                <w:sz w:val="20"/>
                <w:szCs w:val="20"/>
                <w:lang w:eastAsia="bg-BG"/>
              </w:rPr>
              <w:t>Брой служители, чиито заплати се съфинансират от техническа помощ</w:t>
            </w:r>
          </w:p>
        </w:tc>
        <w:tc>
          <w:tcPr>
            <w:tcW w:w="1956" w:type="dxa"/>
          </w:tcPr>
          <w:p w14:paraId="322F977A" w14:textId="77777777" w:rsidR="00157BAE" w:rsidRPr="002B4ABB" w:rsidRDefault="00157BAE" w:rsidP="00157BAE">
            <w:pPr>
              <w:spacing w:line="240" w:lineRule="auto"/>
              <w:rPr>
                <w:rFonts w:ascii="Times New Roman" w:hAnsi="Times New Roman"/>
                <w:sz w:val="20"/>
                <w:szCs w:val="20"/>
              </w:rPr>
            </w:pPr>
            <w:r w:rsidRPr="0025364D">
              <w:rPr>
                <w:rFonts w:ascii="Times New Roman" w:eastAsia="Times New Roman" w:hAnsi="Times New Roman"/>
                <w:sz w:val="20"/>
                <w:szCs w:val="20"/>
              </w:rPr>
              <w:t>Брой служители на служебно и трудово правоотношение в Управляващия орган, чиито възнаграждения се съфинансират от приоритетната ос.</w:t>
            </w:r>
          </w:p>
        </w:tc>
        <w:tc>
          <w:tcPr>
            <w:tcW w:w="3373" w:type="dxa"/>
          </w:tcPr>
          <w:p w14:paraId="66D2F703" w14:textId="3898AB95" w:rsidR="00157BAE" w:rsidRPr="00E62D37" w:rsidRDefault="00157BAE" w:rsidP="00157BAE">
            <w:pPr>
              <w:spacing w:line="240" w:lineRule="auto"/>
              <w:rPr>
                <w:rFonts w:ascii="Times New Roman" w:hAnsi="Times New Roman"/>
                <w:sz w:val="20"/>
                <w:szCs w:val="20"/>
              </w:rPr>
            </w:pPr>
            <w:r w:rsidRPr="0025364D">
              <w:rPr>
                <w:rFonts w:ascii="Times New Roman" w:hAnsi="Times New Roman"/>
                <w:sz w:val="20"/>
                <w:szCs w:val="20"/>
              </w:rPr>
              <w:t xml:space="preserve">Финансират се </w:t>
            </w:r>
            <w:r>
              <w:rPr>
                <w:rFonts w:ascii="Times New Roman" w:hAnsi="Times New Roman"/>
                <w:sz w:val="20"/>
                <w:szCs w:val="20"/>
              </w:rPr>
              <w:t xml:space="preserve">брутни заплати и </w:t>
            </w:r>
            <w:r w:rsidRPr="0025364D">
              <w:rPr>
                <w:rFonts w:ascii="Times New Roman" w:hAnsi="Times New Roman"/>
                <w:sz w:val="20"/>
                <w:szCs w:val="20"/>
              </w:rPr>
              <w:t>възнаграждени</w:t>
            </w:r>
            <w:r>
              <w:rPr>
                <w:rFonts w:ascii="Times New Roman" w:hAnsi="Times New Roman"/>
                <w:sz w:val="20"/>
                <w:szCs w:val="20"/>
              </w:rPr>
              <w:t>я</w:t>
            </w:r>
            <w:r w:rsidRPr="0025364D">
              <w:rPr>
                <w:rFonts w:ascii="Times New Roman" w:hAnsi="Times New Roman"/>
                <w:sz w:val="20"/>
                <w:szCs w:val="20"/>
              </w:rPr>
              <w:t xml:space="preserve"> </w:t>
            </w:r>
            <w:r>
              <w:rPr>
                <w:rFonts w:ascii="Times New Roman" w:hAnsi="Times New Roman"/>
                <w:sz w:val="20"/>
                <w:szCs w:val="20"/>
              </w:rPr>
              <w:t>на служителите на УО на ОПДУ, изплатени по служебни и трудови правоотношения, както и задължителните осигурителни вноски</w:t>
            </w:r>
            <w:r w:rsidRPr="0025364D">
              <w:rPr>
                <w:rFonts w:ascii="Times New Roman" w:hAnsi="Times New Roman"/>
                <w:sz w:val="20"/>
                <w:szCs w:val="20"/>
              </w:rPr>
              <w:t xml:space="preserve"> </w:t>
            </w:r>
            <w:r w:rsidRPr="00E62D37">
              <w:rPr>
                <w:rFonts w:ascii="Times New Roman" w:hAnsi="Times New Roman"/>
                <w:sz w:val="20"/>
                <w:szCs w:val="20"/>
              </w:rPr>
              <w:t>за сметка на работодателя.</w:t>
            </w:r>
          </w:p>
          <w:p w14:paraId="576C1F2B" w14:textId="77777777" w:rsidR="00157BAE" w:rsidRPr="00FE54AA" w:rsidRDefault="00157BAE" w:rsidP="00157BAE">
            <w:pPr>
              <w:spacing w:line="240" w:lineRule="auto"/>
              <w:rPr>
                <w:rFonts w:ascii="Times New Roman" w:hAnsi="Times New Roman"/>
                <w:sz w:val="20"/>
                <w:szCs w:val="20"/>
              </w:rPr>
            </w:pPr>
            <w:r w:rsidRPr="0043293D">
              <w:rPr>
                <w:rFonts w:ascii="Times New Roman" w:hAnsi="Times New Roman"/>
                <w:sz w:val="20"/>
                <w:szCs w:val="20"/>
              </w:rPr>
              <w:t xml:space="preserve">Индикаторът се изчислява </w:t>
            </w:r>
            <w:r w:rsidRPr="00FE54AA">
              <w:rPr>
                <w:rFonts w:ascii="Times New Roman" w:hAnsi="Times New Roman"/>
                <w:sz w:val="20"/>
                <w:szCs w:val="20"/>
              </w:rPr>
              <w:t xml:space="preserve">на годишна база. Броят на служителите, чиито възнаграждения се финансират от техническа помощ за годината се изчислява като </w:t>
            </w:r>
            <w:r w:rsidRPr="00FE54AA">
              <w:rPr>
                <w:rFonts w:ascii="Times New Roman" w:hAnsi="Times New Roman"/>
                <w:sz w:val="20"/>
                <w:szCs w:val="20"/>
              </w:rPr>
              <w:lastRenderedPageBreak/>
              <w:t>сумата на броя на същите в края на всеки месец от годината се раздели на 12.</w:t>
            </w:r>
          </w:p>
          <w:p w14:paraId="326DAC08" w14:textId="53FB55E2" w:rsidR="00157BAE" w:rsidRPr="00AC1603" w:rsidRDefault="00157BAE" w:rsidP="00157BAE">
            <w:pPr>
              <w:spacing w:line="240" w:lineRule="auto"/>
              <w:rPr>
                <w:rFonts w:ascii="Times New Roman" w:hAnsi="Times New Roman"/>
                <w:sz w:val="20"/>
                <w:szCs w:val="20"/>
              </w:rPr>
            </w:pPr>
            <w:r w:rsidRPr="00FE54AA">
              <w:rPr>
                <w:rFonts w:ascii="Times New Roman" w:hAnsi="Times New Roman"/>
                <w:sz w:val="20"/>
                <w:szCs w:val="20"/>
              </w:rPr>
              <w:t>Целевата стойност се отнася единствено за броя на служителите, чиито възнаграждения се финансират от техническа помощ през 2023 г.</w:t>
            </w:r>
          </w:p>
        </w:tc>
        <w:tc>
          <w:tcPr>
            <w:tcW w:w="596" w:type="dxa"/>
          </w:tcPr>
          <w:p w14:paraId="346D84C6" w14:textId="77777777" w:rsidR="00157BAE" w:rsidRPr="002B4ABB" w:rsidRDefault="00157BAE" w:rsidP="00157BAE">
            <w:pPr>
              <w:spacing w:line="240" w:lineRule="auto"/>
              <w:rPr>
                <w:rFonts w:ascii="Times New Roman" w:hAnsi="Times New Roman"/>
                <w:sz w:val="20"/>
                <w:szCs w:val="20"/>
              </w:rPr>
            </w:pPr>
            <w:r w:rsidRPr="006D5270">
              <w:rPr>
                <w:rFonts w:ascii="Times New Roman" w:hAnsi="Times New Roman"/>
                <w:sz w:val="20"/>
                <w:szCs w:val="20"/>
              </w:rPr>
              <w:lastRenderedPageBreak/>
              <w:t>Брой</w:t>
            </w:r>
          </w:p>
        </w:tc>
        <w:tc>
          <w:tcPr>
            <w:tcW w:w="596" w:type="dxa"/>
          </w:tcPr>
          <w:p w14:paraId="688B7FE9" w14:textId="77777777" w:rsidR="00157BAE" w:rsidRPr="002B4ABB" w:rsidRDefault="00157BAE" w:rsidP="00157BAE">
            <w:pPr>
              <w:spacing w:line="240" w:lineRule="auto"/>
              <w:rPr>
                <w:rFonts w:ascii="Times New Roman" w:hAnsi="Times New Roman"/>
                <w:sz w:val="20"/>
                <w:szCs w:val="20"/>
              </w:rPr>
            </w:pPr>
          </w:p>
        </w:tc>
        <w:tc>
          <w:tcPr>
            <w:tcW w:w="1022" w:type="dxa"/>
          </w:tcPr>
          <w:p w14:paraId="4AB701A2" w14:textId="0590C395" w:rsidR="00157BAE" w:rsidRPr="0025364D" w:rsidRDefault="00157BAE" w:rsidP="00157BAE">
            <w:pPr>
              <w:spacing w:before="240" w:line="240" w:lineRule="auto"/>
              <w:jc w:val="center"/>
              <w:rPr>
                <w:rFonts w:ascii="Times New Roman" w:hAnsi="Times New Roman"/>
                <w:i/>
                <w:sz w:val="20"/>
                <w:szCs w:val="20"/>
              </w:rPr>
            </w:pPr>
            <w:r>
              <w:rPr>
                <w:rFonts w:ascii="Times New Roman" w:hAnsi="Times New Roman"/>
                <w:i/>
                <w:sz w:val="20"/>
                <w:szCs w:val="20"/>
              </w:rPr>
              <w:t>59</w:t>
            </w:r>
          </w:p>
        </w:tc>
        <w:tc>
          <w:tcPr>
            <w:tcW w:w="850" w:type="dxa"/>
          </w:tcPr>
          <w:p w14:paraId="69C68495" w14:textId="77777777" w:rsidR="00157BAE" w:rsidRPr="0043293D" w:rsidRDefault="00157BAE" w:rsidP="00157BAE">
            <w:pPr>
              <w:spacing w:line="240" w:lineRule="auto"/>
              <w:rPr>
                <w:rFonts w:ascii="Times New Roman" w:hAnsi="Times New Roman"/>
                <w:sz w:val="20"/>
                <w:szCs w:val="20"/>
              </w:rPr>
            </w:pPr>
            <w:r w:rsidRPr="00E62D37">
              <w:rPr>
                <w:rFonts w:ascii="Times New Roman" w:hAnsi="Times New Roman"/>
                <w:sz w:val="20"/>
                <w:szCs w:val="20"/>
              </w:rPr>
              <w:t>Ежегодно</w:t>
            </w:r>
          </w:p>
        </w:tc>
        <w:tc>
          <w:tcPr>
            <w:tcW w:w="1418" w:type="dxa"/>
          </w:tcPr>
          <w:p w14:paraId="7FD93512"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Н.П.</w:t>
            </w:r>
          </w:p>
        </w:tc>
        <w:tc>
          <w:tcPr>
            <w:tcW w:w="791" w:type="dxa"/>
          </w:tcPr>
          <w:p w14:paraId="4AD5F7CA" w14:textId="77777777" w:rsidR="00157BAE" w:rsidRPr="006D5270" w:rsidRDefault="00157BAE" w:rsidP="00157BAE">
            <w:pPr>
              <w:spacing w:before="240" w:line="240" w:lineRule="auto"/>
              <w:rPr>
                <w:rFonts w:ascii="Times New Roman" w:hAnsi="Times New Roman"/>
                <w:sz w:val="20"/>
                <w:szCs w:val="20"/>
              </w:rPr>
            </w:pPr>
            <w:r w:rsidRPr="0025364D">
              <w:rPr>
                <w:rFonts w:ascii="Times New Roman" w:hAnsi="Times New Roman"/>
                <w:sz w:val="20"/>
                <w:szCs w:val="20"/>
              </w:rPr>
              <w:t xml:space="preserve">Доклади </w:t>
            </w:r>
            <w:r w:rsidRPr="00E62D37">
              <w:rPr>
                <w:rFonts w:ascii="Times New Roman" w:hAnsi="Times New Roman"/>
                <w:sz w:val="20"/>
                <w:szCs w:val="20"/>
              </w:rPr>
              <w:t xml:space="preserve">на бенефициента, ИСУН, </w:t>
            </w:r>
            <w:r w:rsidRPr="0043293D">
              <w:rPr>
                <w:rFonts w:ascii="Times New Roman" w:hAnsi="Times New Roman"/>
                <w:sz w:val="20"/>
                <w:szCs w:val="20"/>
              </w:rPr>
              <w:t>и мониторинг</w:t>
            </w:r>
            <w:r w:rsidRPr="00AC1603">
              <w:rPr>
                <w:rFonts w:ascii="Times New Roman" w:hAnsi="Times New Roman"/>
                <w:sz w:val="20"/>
                <w:szCs w:val="20"/>
              </w:rPr>
              <w:t xml:space="preserve"> от УО</w:t>
            </w:r>
          </w:p>
        </w:tc>
        <w:tc>
          <w:tcPr>
            <w:tcW w:w="851" w:type="dxa"/>
          </w:tcPr>
          <w:p w14:paraId="0D8FCACA"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Средно</w:t>
            </w:r>
          </w:p>
        </w:tc>
        <w:tc>
          <w:tcPr>
            <w:tcW w:w="709" w:type="dxa"/>
          </w:tcPr>
          <w:p w14:paraId="60636905" w14:textId="77777777" w:rsidR="00157BAE" w:rsidRPr="002B4ABB" w:rsidRDefault="00157BAE" w:rsidP="00157BAE">
            <w:pPr>
              <w:spacing w:line="240" w:lineRule="auto"/>
              <w:rPr>
                <w:rFonts w:ascii="Times New Roman" w:hAnsi="Times New Roman"/>
                <w:sz w:val="20"/>
                <w:szCs w:val="20"/>
              </w:rPr>
            </w:pPr>
            <w:r w:rsidRPr="002B4ABB">
              <w:rPr>
                <w:rFonts w:ascii="Times New Roman" w:hAnsi="Times New Roman"/>
                <w:sz w:val="20"/>
                <w:szCs w:val="20"/>
              </w:rPr>
              <w:t>УО</w:t>
            </w:r>
          </w:p>
        </w:tc>
      </w:tr>
    </w:tbl>
    <w:p w14:paraId="5E0B7CF1" w14:textId="77777777" w:rsidR="006E2C56" w:rsidRPr="0025364D" w:rsidRDefault="006E2C56" w:rsidP="00EB2F1E">
      <w:pPr>
        <w:spacing w:line="240" w:lineRule="auto"/>
        <w:rPr>
          <w:rFonts w:ascii="Times New Roman" w:hAnsi="Times New Roman"/>
          <w:sz w:val="20"/>
          <w:szCs w:val="20"/>
        </w:rPr>
      </w:pPr>
    </w:p>
    <w:sectPr w:rsidR="006E2C56" w:rsidRPr="0025364D" w:rsidSect="002C4307">
      <w:headerReference w:type="default" r:id="rId39"/>
      <w:footerReference w:type="default" r:id="rId40"/>
      <w:pgSz w:w="16838" w:h="11906" w:orient="landscape"/>
      <w:pgMar w:top="284" w:right="1417" w:bottom="1135" w:left="1417"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A6F46" w14:textId="77777777" w:rsidR="005951C9" w:rsidRDefault="005951C9" w:rsidP="00FB3C2E">
      <w:pPr>
        <w:spacing w:line="240" w:lineRule="auto"/>
      </w:pPr>
      <w:r>
        <w:separator/>
      </w:r>
    </w:p>
  </w:endnote>
  <w:endnote w:type="continuationSeparator" w:id="0">
    <w:p w14:paraId="23CA8645" w14:textId="77777777" w:rsidR="005951C9" w:rsidRDefault="005951C9" w:rsidP="00FB3C2E">
      <w:pPr>
        <w:spacing w:line="240" w:lineRule="auto"/>
      </w:pPr>
      <w:r>
        <w:continuationSeparator/>
      </w:r>
    </w:p>
  </w:endnote>
  <w:endnote w:type="continuationNotice" w:id="1">
    <w:p w14:paraId="7AECD020" w14:textId="77777777" w:rsidR="005951C9" w:rsidRDefault="005951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BE140" w14:textId="380D6A7A" w:rsidR="005951C9" w:rsidRDefault="005951C9">
    <w:pPr>
      <w:pStyle w:val="Footer"/>
      <w:jc w:val="right"/>
    </w:pPr>
  </w:p>
  <w:p w14:paraId="6B69A622" w14:textId="77777777" w:rsidR="005951C9" w:rsidRDefault="005951C9" w:rsidP="002C4307">
    <w:pPr>
      <w:pStyle w:val="Footer"/>
      <w:jc w:val="right"/>
    </w:pPr>
  </w:p>
  <w:p w14:paraId="4F174A15" w14:textId="77777777" w:rsidR="005951C9" w:rsidRPr="00FA11FC" w:rsidRDefault="004B0CE3" w:rsidP="002C4307">
    <w:pPr>
      <w:pStyle w:val="Footer"/>
      <w:pBdr>
        <w:top w:val="single" w:sz="4" w:space="1" w:color="auto"/>
      </w:pBdr>
      <w:jc w:val="center"/>
      <w:rPr>
        <w:rFonts w:ascii="Times New Roman" w:hAnsi="Times New Roman"/>
        <w:i/>
        <w:sz w:val="20"/>
        <w:szCs w:val="20"/>
        <w:lang w:val="en-US"/>
      </w:rPr>
    </w:pPr>
    <w:hyperlink r:id="rId1" w:history="1">
      <w:r w:rsidR="005951C9" w:rsidRPr="00FA11FC">
        <w:rPr>
          <w:rStyle w:val="Hyperlink"/>
          <w:rFonts w:ascii="Times New Roman" w:hAnsi="Times New Roman"/>
          <w:i/>
          <w:sz w:val="20"/>
          <w:szCs w:val="20"/>
          <w:lang w:val="en-US"/>
        </w:rPr>
        <w:t>www.eufunds.bg</w:t>
      </w:r>
    </w:hyperlink>
    <w:r w:rsidR="005951C9" w:rsidRPr="00FA11FC">
      <w:rPr>
        <w:rFonts w:ascii="Times New Roman" w:hAnsi="Times New Roman"/>
        <w:i/>
        <w:sz w:val="20"/>
        <w:szCs w:val="20"/>
        <w:lang w:val="en-US"/>
      </w:rPr>
      <w:t xml:space="preserve"> </w:t>
    </w:r>
  </w:p>
  <w:tbl>
    <w:tblPr>
      <w:tblW w:w="5075" w:type="pct"/>
      <w:tblLayout w:type="fixed"/>
      <w:tblLook w:val="00A0" w:firstRow="1" w:lastRow="0" w:firstColumn="1" w:lastColumn="0" w:noHBand="0" w:noVBand="0"/>
    </w:tblPr>
    <w:tblGrid>
      <w:gridCol w:w="1973"/>
      <w:gridCol w:w="10518"/>
      <w:gridCol w:w="1723"/>
    </w:tblGrid>
    <w:tr w:rsidR="005951C9" w:rsidRPr="000C17C1" w14:paraId="24517A6E" w14:textId="77777777" w:rsidTr="00081E8D">
      <w:trPr>
        <w:trHeight w:val="328"/>
      </w:trPr>
      <w:tc>
        <w:tcPr>
          <w:tcW w:w="694" w:type="pct"/>
        </w:tcPr>
        <w:p w14:paraId="4B81D87A" w14:textId="1DABD5C4" w:rsidR="005951C9" w:rsidRPr="00FA11FC" w:rsidRDefault="005951C9" w:rsidP="00142C2B">
          <w:pPr>
            <w:pStyle w:val="Footer"/>
            <w:jc w:val="center"/>
            <w:rPr>
              <w:rFonts w:ascii="Times New Roman" w:hAnsi="Times New Roman"/>
              <w:i/>
              <w:sz w:val="20"/>
              <w:szCs w:val="20"/>
            </w:rPr>
          </w:pPr>
          <w:r w:rsidRPr="00FA11FC">
            <w:rPr>
              <w:rFonts w:ascii="Times New Roman" w:hAnsi="Times New Roman"/>
              <w:i/>
              <w:sz w:val="20"/>
              <w:szCs w:val="20"/>
            </w:rPr>
            <w:t xml:space="preserve">Версия № </w:t>
          </w:r>
          <w:r>
            <w:rPr>
              <w:rFonts w:ascii="Times New Roman" w:hAnsi="Times New Roman"/>
              <w:i/>
              <w:sz w:val="20"/>
              <w:szCs w:val="20"/>
            </w:rPr>
            <w:t>3</w:t>
          </w:r>
        </w:p>
      </w:tc>
      <w:tc>
        <w:tcPr>
          <w:tcW w:w="3700" w:type="pct"/>
          <w:vMerge w:val="restart"/>
        </w:tcPr>
        <w:p w14:paraId="4F5A99C9" w14:textId="77777777" w:rsidR="005951C9" w:rsidRPr="00FA11FC" w:rsidRDefault="005951C9" w:rsidP="002C4307">
          <w:pPr>
            <w:pStyle w:val="Footer"/>
            <w:jc w:val="center"/>
            <w:rPr>
              <w:rFonts w:ascii="Times New Roman" w:hAnsi="Times New Roman"/>
              <w:i/>
              <w:sz w:val="20"/>
              <w:szCs w:val="22"/>
            </w:rPr>
          </w:pPr>
          <w:r w:rsidRPr="00FA11FC">
            <w:rPr>
              <w:rFonts w:ascii="Times New Roman" w:hAnsi="Times New Roman"/>
              <w:i/>
              <w:sz w:val="20"/>
              <w:szCs w:val="22"/>
            </w:rPr>
            <w:t xml:space="preserve">Наръчник на индикаторите по „Оперативна програма „Добро управление“, </w:t>
          </w:r>
        </w:p>
        <w:p w14:paraId="61CA8936" w14:textId="4D4EF479" w:rsidR="005951C9" w:rsidRPr="00FA11FC" w:rsidRDefault="005951C9" w:rsidP="00F24E9C">
          <w:pPr>
            <w:pStyle w:val="Footer"/>
            <w:jc w:val="center"/>
            <w:rPr>
              <w:rFonts w:ascii="Times New Roman" w:hAnsi="Times New Roman"/>
              <w:i/>
              <w:sz w:val="20"/>
            </w:rPr>
          </w:pPr>
          <w:r w:rsidRPr="00FA11FC">
            <w:rPr>
              <w:rFonts w:ascii="Times New Roman" w:hAnsi="Times New Roman"/>
              <w:i/>
              <w:sz w:val="20"/>
              <w:szCs w:val="22"/>
            </w:rPr>
            <w:t xml:space="preserve">одобрен на </w:t>
          </w:r>
          <w:r w:rsidR="00F24E9C">
            <w:rPr>
              <w:rFonts w:ascii="Times New Roman" w:hAnsi="Times New Roman"/>
              <w:i/>
              <w:sz w:val="20"/>
              <w:szCs w:val="22"/>
            </w:rPr>
            <w:t xml:space="preserve">Тринадесетата процедура на </w:t>
          </w:r>
          <w:r w:rsidR="00F24E9C" w:rsidRPr="00FA11FC">
            <w:rPr>
              <w:rFonts w:ascii="Times New Roman" w:hAnsi="Times New Roman"/>
              <w:i/>
              <w:sz w:val="20"/>
              <w:szCs w:val="22"/>
            </w:rPr>
            <w:t>КН на ОПДУ</w:t>
          </w:r>
          <w:r w:rsidR="00F24E9C">
            <w:rPr>
              <w:rFonts w:ascii="Times New Roman" w:hAnsi="Times New Roman"/>
              <w:i/>
              <w:sz w:val="20"/>
              <w:szCs w:val="22"/>
            </w:rPr>
            <w:t xml:space="preserve"> за неприсъствено приемане на решения</w:t>
          </w:r>
        </w:p>
      </w:tc>
      <w:tc>
        <w:tcPr>
          <w:tcW w:w="606" w:type="pct"/>
          <w:vMerge w:val="restart"/>
        </w:tcPr>
        <w:p w14:paraId="31FECA9D" w14:textId="77777777" w:rsidR="005951C9" w:rsidRPr="00FA11FC" w:rsidRDefault="005951C9" w:rsidP="002C4307">
          <w:pPr>
            <w:jc w:val="center"/>
            <w:rPr>
              <w:rFonts w:ascii="Times New Roman" w:hAnsi="Times New Roman"/>
              <w:sz w:val="20"/>
              <w:szCs w:val="20"/>
            </w:rPr>
          </w:pPr>
        </w:p>
        <w:p w14:paraId="16AFB564" w14:textId="67322E55" w:rsidR="005951C9" w:rsidRPr="00FA11FC" w:rsidRDefault="005951C9" w:rsidP="002C4307">
          <w:pPr>
            <w:pStyle w:val="Footer"/>
            <w:jc w:val="center"/>
            <w:rPr>
              <w:rFonts w:ascii="Times New Roman" w:hAnsi="Times New Roman"/>
              <w:b/>
              <w:sz w:val="28"/>
              <w:szCs w:val="28"/>
            </w:rPr>
          </w:pPr>
          <w:r w:rsidRPr="00FA11FC">
            <w:rPr>
              <w:rFonts w:ascii="Times New Roman" w:hAnsi="Times New Roman"/>
              <w:b/>
              <w:sz w:val="28"/>
              <w:szCs w:val="28"/>
            </w:rPr>
            <w:fldChar w:fldCharType="begin"/>
          </w:r>
          <w:r w:rsidRPr="00FA11FC">
            <w:rPr>
              <w:rFonts w:ascii="Times New Roman" w:hAnsi="Times New Roman"/>
              <w:b/>
              <w:sz w:val="28"/>
              <w:szCs w:val="28"/>
            </w:rPr>
            <w:instrText>PAGE   \* MERGEFORMAT</w:instrText>
          </w:r>
          <w:r w:rsidRPr="00FA11FC">
            <w:rPr>
              <w:rFonts w:ascii="Times New Roman" w:hAnsi="Times New Roman"/>
              <w:b/>
              <w:sz w:val="28"/>
              <w:szCs w:val="28"/>
            </w:rPr>
            <w:fldChar w:fldCharType="separate"/>
          </w:r>
          <w:r w:rsidR="004B0CE3">
            <w:rPr>
              <w:rFonts w:ascii="Times New Roman" w:hAnsi="Times New Roman"/>
              <w:b/>
              <w:noProof/>
              <w:sz w:val="28"/>
              <w:szCs w:val="28"/>
            </w:rPr>
            <w:t>22</w:t>
          </w:r>
          <w:r w:rsidRPr="00FA11FC">
            <w:rPr>
              <w:rFonts w:ascii="Times New Roman" w:hAnsi="Times New Roman"/>
              <w:b/>
              <w:sz w:val="28"/>
              <w:szCs w:val="28"/>
            </w:rPr>
            <w:fldChar w:fldCharType="end"/>
          </w:r>
        </w:p>
        <w:p w14:paraId="6DCE7453" w14:textId="77777777" w:rsidR="005951C9" w:rsidRPr="00FA11FC" w:rsidRDefault="005951C9" w:rsidP="002C4307">
          <w:pPr>
            <w:pStyle w:val="Footer"/>
            <w:jc w:val="center"/>
            <w:rPr>
              <w:rFonts w:ascii="Times New Roman" w:hAnsi="Times New Roman"/>
              <w:i/>
              <w:sz w:val="20"/>
            </w:rPr>
          </w:pPr>
        </w:p>
      </w:tc>
    </w:tr>
    <w:tr w:rsidR="005951C9" w14:paraId="68684485" w14:textId="77777777" w:rsidTr="00081E8D">
      <w:trPr>
        <w:trHeight w:val="457"/>
      </w:trPr>
      <w:tc>
        <w:tcPr>
          <w:tcW w:w="694" w:type="pct"/>
        </w:tcPr>
        <w:p w14:paraId="64D2A58D" w14:textId="3A7979B3" w:rsidR="005951C9" w:rsidRPr="00FA11FC" w:rsidRDefault="004B0CE3" w:rsidP="004B0CE3">
          <w:pPr>
            <w:pStyle w:val="Footer"/>
            <w:jc w:val="center"/>
            <w:rPr>
              <w:rFonts w:ascii="Times New Roman" w:hAnsi="Times New Roman"/>
              <w:i/>
              <w:sz w:val="20"/>
              <w:szCs w:val="20"/>
            </w:rPr>
          </w:pPr>
          <w:r>
            <w:rPr>
              <w:rFonts w:ascii="Times New Roman" w:hAnsi="Times New Roman"/>
              <w:i/>
              <w:sz w:val="20"/>
              <w:szCs w:val="20"/>
            </w:rPr>
            <w:t>16.10.</w:t>
          </w:r>
          <w:r w:rsidR="005951C9">
            <w:rPr>
              <w:rFonts w:ascii="Times New Roman" w:hAnsi="Times New Roman"/>
              <w:i/>
              <w:sz w:val="20"/>
              <w:szCs w:val="20"/>
            </w:rPr>
            <w:t>2020</w:t>
          </w:r>
          <w:r>
            <w:rPr>
              <w:rFonts w:ascii="Times New Roman" w:hAnsi="Times New Roman"/>
              <w:i/>
              <w:sz w:val="20"/>
              <w:szCs w:val="20"/>
            </w:rPr>
            <w:t xml:space="preserve"> </w:t>
          </w:r>
          <w:r w:rsidR="005951C9" w:rsidRPr="00FA11FC">
            <w:rPr>
              <w:rFonts w:ascii="Times New Roman" w:hAnsi="Times New Roman"/>
              <w:i/>
              <w:sz w:val="20"/>
              <w:szCs w:val="20"/>
            </w:rPr>
            <w:t>г.</w:t>
          </w:r>
        </w:p>
      </w:tc>
      <w:tc>
        <w:tcPr>
          <w:tcW w:w="3700" w:type="pct"/>
          <w:vMerge/>
        </w:tcPr>
        <w:p w14:paraId="0025F907" w14:textId="77777777" w:rsidR="005951C9" w:rsidRPr="001D263A" w:rsidRDefault="005951C9" w:rsidP="002C4307">
          <w:pPr>
            <w:pStyle w:val="Footer"/>
            <w:jc w:val="center"/>
            <w:rPr>
              <w:i/>
              <w:sz w:val="20"/>
            </w:rPr>
          </w:pPr>
        </w:p>
      </w:tc>
      <w:tc>
        <w:tcPr>
          <w:tcW w:w="606" w:type="pct"/>
          <w:vMerge/>
        </w:tcPr>
        <w:p w14:paraId="4BCF3D1C" w14:textId="77777777" w:rsidR="005951C9" w:rsidRPr="001D263A" w:rsidRDefault="005951C9" w:rsidP="002C4307">
          <w:pPr>
            <w:jc w:val="center"/>
            <w:rPr>
              <w:rFonts w:ascii="Cambria" w:hAnsi="Cambria"/>
              <w:sz w:val="48"/>
              <w:szCs w:val="48"/>
            </w:rPr>
          </w:pPr>
        </w:p>
      </w:tc>
    </w:tr>
  </w:tbl>
  <w:p w14:paraId="58DD3D73" w14:textId="71C48C17" w:rsidR="005951C9" w:rsidRPr="00443822" w:rsidRDefault="005951C9" w:rsidP="00212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7A518" w14:textId="77777777" w:rsidR="005951C9" w:rsidRDefault="005951C9" w:rsidP="00FB3C2E">
      <w:pPr>
        <w:spacing w:line="240" w:lineRule="auto"/>
      </w:pPr>
      <w:r>
        <w:separator/>
      </w:r>
    </w:p>
  </w:footnote>
  <w:footnote w:type="continuationSeparator" w:id="0">
    <w:p w14:paraId="76ECB83A" w14:textId="77777777" w:rsidR="005951C9" w:rsidRDefault="005951C9" w:rsidP="00FB3C2E">
      <w:pPr>
        <w:spacing w:line="240" w:lineRule="auto"/>
      </w:pPr>
      <w:r>
        <w:continuationSeparator/>
      </w:r>
    </w:p>
  </w:footnote>
  <w:footnote w:type="continuationNotice" w:id="1">
    <w:p w14:paraId="147A850C" w14:textId="77777777" w:rsidR="005951C9" w:rsidRDefault="005951C9">
      <w:pPr>
        <w:spacing w:line="240" w:lineRule="auto"/>
      </w:pPr>
    </w:p>
  </w:footnote>
  <w:footnote w:id="2">
    <w:p w14:paraId="13068B2E" w14:textId="65342667" w:rsidR="005951C9" w:rsidRPr="005D68CF" w:rsidRDefault="005951C9">
      <w:pPr>
        <w:pStyle w:val="FootnoteText"/>
        <w:rPr>
          <w:lang w:val="bg-BG"/>
        </w:rPr>
      </w:pPr>
      <w:r>
        <w:rPr>
          <w:rStyle w:val="FootnoteReference"/>
        </w:rPr>
        <w:footnoteRef/>
      </w:r>
      <w:r>
        <w:t xml:space="preserve"> </w:t>
      </w:r>
      <w:r>
        <w:rPr>
          <w:lang w:val="bg-BG"/>
        </w:rPr>
        <w:t>В</w:t>
      </w:r>
      <w:proofErr w:type="spellStart"/>
      <w:r w:rsidRPr="005D68CF">
        <w:t>ътрешни</w:t>
      </w:r>
      <w:proofErr w:type="spellEnd"/>
      <w:r w:rsidRPr="005D68CF">
        <w:t xml:space="preserve"> </w:t>
      </w:r>
      <w:proofErr w:type="spellStart"/>
      <w:r w:rsidRPr="005D68CF">
        <w:t>електронни</w:t>
      </w:r>
      <w:proofErr w:type="spellEnd"/>
      <w:r w:rsidRPr="005D68CF">
        <w:t xml:space="preserve"> </w:t>
      </w:r>
      <w:proofErr w:type="spellStart"/>
      <w:r w:rsidRPr="005D68CF">
        <w:t>административни</w:t>
      </w:r>
      <w:proofErr w:type="spellEnd"/>
      <w:r w:rsidRPr="005D68CF">
        <w:t xml:space="preserve"> </w:t>
      </w:r>
      <w:proofErr w:type="spellStart"/>
      <w:r w:rsidRPr="005D68CF">
        <w:t>услуги</w:t>
      </w:r>
      <w:proofErr w:type="spellEnd"/>
      <w:r w:rsidRPr="005D68CF">
        <w:t xml:space="preserve"> </w:t>
      </w:r>
      <w:proofErr w:type="spellStart"/>
      <w:r w:rsidRPr="005D68CF">
        <w:t>съгласно</w:t>
      </w:r>
      <w:proofErr w:type="spellEnd"/>
      <w:r w:rsidRPr="005D68CF">
        <w:t xml:space="preserve"> ЗЕУ</w:t>
      </w:r>
    </w:p>
  </w:footnote>
  <w:footnote w:id="3">
    <w:p w14:paraId="4B693667" w14:textId="245654D4" w:rsidR="005951C9" w:rsidRPr="00EC7A86" w:rsidRDefault="005951C9">
      <w:pPr>
        <w:pStyle w:val="FootnoteText"/>
        <w:rPr>
          <w:lang w:val="bg-BG"/>
        </w:rPr>
      </w:pPr>
      <w:r>
        <w:rPr>
          <w:rStyle w:val="FootnoteReference"/>
        </w:rPr>
        <w:footnoteRef/>
      </w:r>
      <w:r>
        <w:t xml:space="preserve"> </w:t>
      </w:r>
      <w:proofErr w:type="spellStart"/>
      <w:r w:rsidRPr="00B016BB">
        <w:t>Електронни</w:t>
      </w:r>
      <w:proofErr w:type="spellEnd"/>
      <w:r w:rsidRPr="00B016BB">
        <w:t xml:space="preserve"> </w:t>
      </w:r>
      <w:proofErr w:type="spellStart"/>
      <w:r w:rsidRPr="00B016BB">
        <w:t>административни</w:t>
      </w:r>
      <w:proofErr w:type="spellEnd"/>
      <w:r w:rsidRPr="00B016BB">
        <w:t xml:space="preserve"> </w:t>
      </w:r>
      <w:proofErr w:type="spellStart"/>
      <w:r w:rsidRPr="00B016BB">
        <w:t>услуги</w:t>
      </w:r>
      <w:proofErr w:type="spellEnd"/>
      <w:r w:rsidRPr="00B016BB">
        <w:t xml:space="preserve"> </w:t>
      </w:r>
      <w:proofErr w:type="spellStart"/>
      <w:r w:rsidRPr="00B016BB">
        <w:t>съгласно</w:t>
      </w:r>
      <w:proofErr w:type="spellEnd"/>
      <w:r w:rsidRPr="00B016BB">
        <w:t xml:space="preserve"> ЗЕУ</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BD598" w14:textId="77777777" w:rsidR="005951C9" w:rsidRDefault="005951C9" w:rsidP="002C4307">
    <w:pPr>
      <w:pStyle w:val="Header"/>
      <w:pBdr>
        <w:bottom w:val="single" w:sz="6" w:space="1" w:color="auto"/>
      </w:pBdr>
      <w:tabs>
        <w:tab w:val="clear" w:pos="4536"/>
        <w:tab w:val="clear" w:pos="9072"/>
        <w:tab w:val="center" w:pos="4961"/>
        <w:tab w:val="right" w:pos="9922"/>
      </w:tabs>
      <w:rPr>
        <w:lang w:val="en-US"/>
      </w:rPr>
    </w:pPr>
    <w:r>
      <w:rPr>
        <w:noProof/>
        <w:lang w:val="en-US"/>
      </w:rPr>
      <w:t xml:space="preserve">  </w:t>
    </w:r>
    <w:r>
      <w:rPr>
        <w:noProof/>
        <w:lang w:eastAsia="bg-BG"/>
      </w:rPr>
      <w:drawing>
        <wp:inline distT="0" distB="0" distL="0" distR="0" wp14:anchorId="30C47F7C" wp14:editId="7D5B77CF">
          <wp:extent cx="1647825" cy="466725"/>
          <wp:effectExtent l="0" t="0" r="9525" b="9525"/>
          <wp:docPr id="78" name="Picture 78" descr="EU_SEF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U_SEFrig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66725"/>
                  </a:xfrm>
                  <a:prstGeom prst="rect">
                    <a:avLst/>
                  </a:prstGeom>
                  <a:noFill/>
                  <a:ln>
                    <a:noFill/>
                  </a:ln>
                </pic:spPr>
              </pic:pic>
            </a:graphicData>
          </a:graphic>
        </wp:inline>
      </w:drawing>
    </w:r>
    <w:r>
      <w:rPr>
        <w:lang w:val="en-US"/>
      </w:rPr>
      <w:t xml:space="preserve">                                           </w:t>
    </w:r>
    <w:r>
      <w:t xml:space="preserve">                                                                                                </w:t>
    </w:r>
    <w:r>
      <w:rPr>
        <w:lang w:val="en-US"/>
      </w:rPr>
      <w:t xml:space="preserve">                             </w:t>
    </w:r>
    <w:r>
      <w:rPr>
        <w:noProof/>
        <w:lang w:eastAsia="bg-BG"/>
      </w:rPr>
      <w:drawing>
        <wp:inline distT="0" distB="0" distL="0" distR="0" wp14:anchorId="39103025" wp14:editId="3D13BD4E">
          <wp:extent cx="1818859" cy="638628"/>
          <wp:effectExtent l="0" t="0" r="0" b="9525"/>
          <wp:docPr id="7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
                    <a:extLst>
                      <a:ext uri="{28A0092B-C50C-407E-A947-70E740481C1C}">
                        <a14:useLocalDpi xmlns:a14="http://schemas.microsoft.com/office/drawing/2010/main" val="0"/>
                      </a:ext>
                    </a:extLst>
                  </a:blip>
                  <a:srcRect t="-1" r="7172" b="13502"/>
                  <a:stretch/>
                </pic:blipFill>
                <pic:spPr bwMode="auto">
                  <a:xfrm>
                    <a:off x="0" y="0"/>
                    <a:ext cx="1828991" cy="642186"/>
                  </a:xfrm>
                  <a:prstGeom prst="rect">
                    <a:avLst/>
                  </a:prstGeom>
                  <a:noFill/>
                  <a:ln>
                    <a:noFill/>
                  </a:ln>
                  <a:extLst>
                    <a:ext uri="{53640926-AAD7-44D8-BBD7-CCE9431645EC}">
                      <a14:shadowObscured xmlns:a14="http://schemas.microsoft.com/office/drawing/2010/main"/>
                    </a:ext>
                  </a:extLst>
                </pic:spPr>
              </pic:pic>
            </a:graphicData>
          </a:graphic>
        </wp:inline>
      </w:drawing>
    </w:r>
  </w:p>
  <w:p w14:paraId="239E142D" w14:textId="77777777" w:rsidR="005951C9" w:rsidRDefault="005951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00000022"/>
    <w:name w:val="WWNum4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7AF75A8"/>
    <w:multiLevelType w:val="hybridMultilevel"/>
    <w:tmpl w:val="57581DAA"/>
    <w:lvl w:ilvl="0" w:tplc="57CE0812">
      <w:start w:val="1"/>
      <w:numFmt w:val="decimal"/>
      <w:lvlText w:val="%1."/>
      <w:lvlJc w:val="left"/>
      <w:pPr>
        <w:ind w:left="1211" w:hanging="360"/>
      </w:pPr>
      <w:rPr>
        <w:b w:val="0"/>
        <w:bCs w:val="0"/>
      </w:rPr>
    </w:lvl>
    <w:lvl w:ilvl="1" w:tplc="04020019">
      <w:start w:val="1"/>
      <w:numFmt w:val="lowerLetter"/>
      <w:lvlText w:val="%2."/>
      <w:lvlJc w:val="left"/>
      <w:pPr>
        <w:ind w:left="2148" w:hanging="360"/>
      </w:pPr>
    </w:lvl>
    <w:lvl w:ilvl="2" w:tplc="0402001B">
      <w:start w:val="1"/>
      <w:numFmt w:val="lowerRoman"/>
      <w:lvlText w:val="%3."/>
      <w:lvlJc w:val="right"/>
      <w:pPr>
        <w:ind w:left="2868" w:hanging="180"/>
      </w:pPr>
    </w:lvl>
    <w:lvl w:ilvl="3" w:tplc="0402000F">
      <w:start w:val="1"/>
      <w:numFmt w:val="decimal"/>
      <w:lvlText w:val="%4."/>
      <w:lvlJc w:val="left"/>
      <w:pPr>
        <w:ind w:left="3588" w:hanging="360"/>
      </w:p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2" w15:restartNumberingAfterBreak="0">
    <w:nsid w:val="086538D2"/>
    <w:multiLevelType w:val="hybridMultilevel"/>
    <w:tmpl w:val="57581DAA"/>
    <w:lvl w:ilvl="0" w:tplc="57CE0812">
      <w:start w:val="1"/>
      <w:numFmt w:val="decimal"/>
      <w:lvlText w:val="%1."/>
      <w:lvlJc w:val="left"/>
      <w:pPr>
        <w:ind w:left="1211" w:hanging="360"/>
      </w:pPr>
      <w:rPr>
        <w:b w:val="0"/>
        <w:bCs w:val="0"/>
      </w:rPr>
    </w:lvl>
    <w:lvl w:ilvl="1" w:tplc="04020019">
      <w:start w:val="1"/>
      <w:numFmt w:val="lowerLetter"/>
      <w:lvlText w:val="%2."/>
      <w:lvlJc w:val="left"/>
      <w:pPr>
        <w:ind w:left="2148" w:hanging="360"/>
      </w:pPr>
    </w:lvl>
    <w:lvl w:ilvl="2" w:tplc="0402001B">
      <w:start w:val="1"/>
      <w:numFmt w:val="lowerRoman"/>
      <w:lvlText w:val="%3."/>
      <w:lvlJc w:val="right"/>
      <w:pPr>
        <w:ind w:left="2868" w:hanging="180"/>
      </w:pPr>
    </w:lvl>
    <w:lvl w:ilvl="3" w:tplc="0402000F">
      <w:start w:val="1"/>
      <w:numFmt w:val="decimal"/>
      <w:lvlText w:val="%4."/>
      <w:lvlJc w:val="left"/>
      <w:pPr>
        <w:ind w:left="3588" w:hanging="360"/>
      </w:p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3" w15:restartNumberingAfterBreak="0">
    <w:nsid w:val="0B7B0FFD"/>
    <w:multiLevelType w:val="singleLevel"/>
    <w:tmpl w:val="A95802F2"/>
    <w:lvl w:ilvl="0">
      <w:start w:val="1"/>
      <w:numFmt w:val="bullet"/>
      <w:pStyle w:val="Xreftext"/>
      <w:lvlText w:val=""/>
      <w:lvlJc w:val="left"/>
      <w:pPr>
        <w:tabs>
          <w:tab w:val="num" w:pos="360"/>
        </w:tabs>
        <w:ind w:left="360" w:hanging="360"/>
      </w:pPr>
      <w:rPr>
        <w:rFonts w:ascii="Symbol" w:hAnsi="Symbol" w:hint="default"/>
      </w:rPr>
    </w:lvl>
  </w:abstractNum>
  <w:abstractNum w:abstractNumId="4" w15:restartNumberingAfterBreak="0">
    <w:nsid w:val="0F2F2893"/>
    <w:multiLevelType w:val="hybridMultilevel"/>
    <w:tmpl w:val="A2B20D6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0CD3E89"/>
    <w:multiLevelType w:val="hybridMultilevel"/>
    <w:tmpl w:val="57581DAA"/>
    <w:lvl w:ilvl="0" w:tplc="57CE0812">
      <w:start w:val="1"/>
      <w:numFmt w:val="decimal"/>
      <w:lvlText w:val="%1."/>
      <w:lvlJc w:val="left"/>
      <w:pPr>
        <w:ind w:left="1211" w:hanging="360"/>
      </w:pPr>
      <w:rPr>
        <w:b w:val="0"/>
        <w:bCs w:val="0"/>
      </w:rPr>
    </w:lvl>
    <w:lvl w:ilvl="1" w:tplc="04020019">
      <w:start w:val="1"/>
      <w:numFmt w:val="lowerLetter"/>
      <w:lvlText w:val="%2."/>
      <w:lvlJc w:val="left"/>
      <w:pPr>
        <w:ind w:left="2148" w:hanging="360"/>
      </w:pPr>
    </w:lvl>
    <w:lvl w:ilvl="2" w:tplc="0402001B">
      <w:start w:val="1"/>
      <w:numFmt w:val="lowerRoman"/>
      <w:lvlText w:val="%3."/>
      <w:lvlJc w:val="right"/>
      <w:pPr>
        <w:ind w:left="2868" w:hanging="180"/>
      </w:pPr>
    </w:lvl>
    <w:lvl w:ilvl="3" w:tplc="0402000F">
      <w:start w:val="1"/>
      <w:numFmt w:val="decimal"/>
      <w:lvlText w:val="%4."/>
      <w:lvlJc w:val="left"/>
      <w:pPr>
        <w:ind w:left="3588" w:hanging="360"/>
      </w:p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6" w15:restartNumberingAfterBreak="0">
    <w:nsid w:val="16D93B93"/>
    <w:multiLevelType w:val="hybridMultilevel"/>
    <w:tmpl w:val="527488D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767719E"/>
    <w:multiLevelType w:val="hybridMultilevel"/>
    <w:tmpl w:val="0232ABE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CFB6FB6"/>
    <w:multiLevelType w:val="hybridMultilevel"/>
    <w:tmpl w:val="0FD83D58"/>
    <w:lvl w:ilvl="0" w:tplc="0402000F">
      <w:start w:val="1"/>
      <w:numFmt w:val="decimal"/>
      <w:lvlText w:val="%1."/>
      <w:lvlJc w:val="left"/>
      <w:pPr>
        <w:ind w:left="360" w:hanging="360"/>
      </w:pPr>
    </w:lvl>
    <w:lvl w:ilvl="1" w:tplc="04020001">
      <w:start w:val="1"/>
      <w:numFmt w:val="bullet"/>
      <w:lvlText w:val=""/>
      <w:lvlJc w:val="left"/>
      <w:pPr>
        <w:ind w:left="1080" w:hanging="360"/>
      </w:pPr>
      <w:rPr>
        <w:rFonts w:ascii="Symbol" w:hAnsi="Symbol" w:hint="default"/>
      </w:r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9" w15:restartNumberingAfterBreak="0">
    <w:nsid w:val="2225174B"/>
    <w:multiLevelType w:val="hybridMultilevel"/>
    <w:tmpl w:val="8B1C400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F5E39EF"/>
    <w:multiLevelType w:val="hybridMultilevel"/>
    <w:tmpl w:val="89CAA09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44FD6E25"/>
    <w:multiLevelType w:val="hybridMultilevel"/>
    <w:tmpl w:val="A7CCE1F8"/>
    <w:lvl w:ilvl="0" w:tplc="04020001">
      <w:start w:val="1"/>
      <w:numFmt w:val="bullet"/>
      <w:lvlText w:val=""/>
      <w:lvlJc w:val="left"/>
      <w:pPr>
        <w:ind w:left="774" w:hanging="360"/>
      </w:pPr>
      <w:rPr>
        <w:rFonts w:ascii="Symbol" w:hAnsi="Symbol" w:hint="default"/>
      </w:rPr>
    </w:lvl>
    <w:lvl w:ilvl="1" w:tplc="04020003" w:tentative="1">
      <w:start w:val="1"/>
      <w:numFmt w:val="bullet"/>
      <w:lvlText w:val="o"/>
      <w:lvlJc w:val="left"/>
      <w:pPr>
        <w:ind w:left="1494" w:hanging="360"/>
      </w:pPr>
      <w:rPr>
        <w:rFonts w:ascii="Courier New" w:hAnsi="Courier New" w:cs="Courier New" w:hint="default"/>
      </w:rPr>
    </w:lvl>
    <w:lvl w:ilvl="2" w:tplc="04020005" w:tentative="1">
      <w:start w:val="1"/>
      <w:numFmt w:val="bullet"/>
      <w:lvlText w:val=""/>
      <w:lvlJc w:val="left"/>
      <w:pPr>
        <w:ind w:left="2214" w:hanging="360"/>
      </w:pPr>
      <w:rPr>
        <w:rFonts w:ascii="Wingdings" w:hAnsi="Wingdings" w:hint="default"/>
      </w:rPr>
    </w:lvl>
    <w:lvl w:ilvl="3" w:tplc="04020001" w:tentative="1">
      <w:start w:val="1"/>
      <w:numFmt w:val="bullet"/>
      <w:lvlText w:val=""/>
      <w:lvlJc w:val="left"/>
      <w:pPr>
        <w:ind w:left="2934" w:hanging="360"/>
      </w:pPr>
      <w:rPr>
        <w:rFonts w:ascii="Symbol" w:hAnsi="Symbol" w:hint="default"/>
      </w:rPr>
    </w:lvl>
    <w:lvl w:ilvl="4" w:tplc="04020003" w:tentative="1">
      <w:start w:val="1"/>
      <w:numFmt w:val="bullet"/>
      <w:lvlText w:val="o"/>
      <w:lvlJc w:val="left"/>
      <w:pPr>
        <w:ind w:left="3654" w:hanging="360"/>
      </w:pPr>
      <w:rPr>
        <w:rFonts w:ascii="Courier New" w:hAnsi="Courier New" w:cs="Courier New" w:hint="default"/>
      </w:rPr>
    </w:lvl>
    <w:lvl w:ilvl="5" w:tplc="04020005" w:tentative="1">
      <w:start w:val="1"/>
      <w:numFmt w:val="bullet"/>
      <w:lvlText w:val=""/>
      <w:lvlJc w:val="left"/>
      <w:pPr>
        <w:ind w:left="4374" w:hanging="360"/>
      </w:pPr>
      <w:rPr>
        <w:rFonts w:ascii="Wingdings" w:hAnsi="Wingdings" w:hint="default"/>
      </w:rPr>
    </w:lvl>
    <w:lvl w:ilvl="6" w:tplc="04020001" w:tentative="1">
      <w:start w:val="1"/>
      <w:numFmt w:val="bullet"/>
      <w:lvlText w:val=""/>
      <w:lvlJc w:val="left"/>
      <w:pPr>
        <w:ind w:left="5094" w:hanging="360"/>
      </w:pPr>
      <w:rPr>
        <w:rFonts w:ascii="Symbol" w:hAnsi="Symbol" w:hint="default"/>
      </w:rPr>
    </w:lvl>
    <w:lvl w:ilvl="7" w:tplc="04020003" w:tentative="1">
      <w:start w:val="1"/>
      <w:numFmt w:val="bullet"/>
      <w:lvlText w:val="o"/>
      <w:lvlJc w:val="left"/>
      <w:pPr>
        <w:ind w:left="5814" w:hanging="360"/>
      </w:pPr>
      <w:rPr>
        <w:rFonts w:ascii="Courier New" w:hAnsi="Courier New" w:cs="Courier New" w:hint="default"/>
      </w:rPr>
    </w:lvl>
    <w:lvl w:ilvl="8" w:tplc="04020005" w:tentative="1">
      <w:start w:val="1"/>
      <w:numFmt w:val="bullet"/>
      <w:lvlText w:val=""/>
      <w:lvlJc w:val="left"/>
      <w:pPr>
        <w:ind w:left="6534" w:hanging="360"/>
      </w:pPr>
      <w:rPr>
        <w:rFonts w:ascii="Wingdings" w:hAnsi="Wingdings" w:hint="default"/>
      </w:rPr>
    </w:lvl>
  </w:abstractNum>
  <w:abstractNum w:abstractNumId="12" w15:restartNumberingAfterBreak="0">
    <w:nsid w:val="4E2C3C03"/>
    <w:multiLevelType w:val="hybridMultilevel"/>
    <w:tmpl w:val="2138C18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3" w15:restartNumberingAfterBreak="0">
    <w:nsid w:val="56C809EC"/>
    <w:multiLevelType w:val="hybridMultilevel"/>
    <w:tmpl w:val="BBDC5F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5C6B425E"/>
    <w:multiLevelType w:val="hybridMultilevel"/>
    <w:tmpl w:val="C55E32A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6442155A"/>
    <w:multiLevelType w:val="hybridMultilevel"/>
    <w:tmpl w:val="2A58E65A"/>
    <w:lvl w:ilvl="0" w:tplc="AC326E92">
      <w:start w:val="1"/>
      <w:numFmt w:val="bullet"/>
      <w:lvlText w:val=""/>
      <w:lvlJc w:val="left"/>
      <w:pPr>
        <w:ind w:left="360" w:hanging="360"/>
      </w:pPr>
      <w:rPr>
        <w:rFonts w:ascii="Times New Roman" w:hAnsi="Times New Roman" w:cs="Times New Roman" w:hint="default"/>
        <w:sz w:val="20"/>
        <w:szCs w:val="20"/>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6" w15:restartNumberingAfterBreak="0">
    <w:nsid w:val="673E73B7"/>
    <w:multiLevelType w:val="hybridMultilevel"/>
    <w:tmpl w:val="1D3E2A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70FA79BD"/>
    <w:multiLevelType w:val="hybridMultilevel"/>
    <w:tmpl w:val="1BF4D76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72BA1297"/>
    <w:multiLevelType w:val="hybridMultilevel"/>
    <w:tmpl w:val="64BE450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9" w15:restartNumberingAfterBreak="0">
    <w:nsid w:val="72F85EA4"/>
    <w:multiLevelType w:val="hybridMultilevel"/>
    <w:tmpl w:val="098CBE6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5E761BE"/>
    <w:multiLevelType w:val="hybridMultilevel"/>
    <w:tmpl w:val="178CBC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94251"/>
    <w:multiLevelType w:val="hybridMultilevel"/>
    <w:tmpl w:val="E394564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7F8865A5"/>
    <w:multiLevelType w:val="hybridMultilevel"/>
    <w:tmpl w:val="9190DB1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7FC87AF7"/>
    <w:multiLevelType w:val="hybridMultilevel"/>
    <w:tmpl w:val="682AAC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7"/>
  </w:num>
  <w:num w:numId="4">
    <w:abstractNumId w:val="19"/>
  </w:num>
  <w:num w:numId="5">
    <w:abstractNumId w:val="20"/>
  </w:num>
  <w:num w:numId="6">
    <w:abstractNumId w:val="17"/>
  </w:num>
  <w:num w:numId="7">
    <w:abstractNumId w:val="14"/>
  </w:num>
  <w:num w:numId="8">
    <w:abstractNumId w:val="9"/>
  </w:num>
  <w:num w:numId="9">
    <w:abstractNumId w:val="13"/>
  </w:num>
  <w:num w:numId="10">
    <w:abstractNumId w:val="21"/>
  </w:num>
  <w:num w:numId="11">
    <w:abstractNumId w:val="16"/>
  </w:num>
  <w:num w:numId="12">
    <w:abstractNumId w:val="2"/>
  </w:num>
  <w:num w:numId="13">
    <w:abstractNumId w:val="5"/>
  </w:num>
  <w:num w:numId="14">
    <w:abstractNumId w:val="1"/>
  </w:num>
  <w:num w:numId="15">
    <w:abstractNumId w:val="10"/>
  </w:num>
  <w:num w:numId="16">
    <w:abstractNumId w:val="11"/>
  </w:num>
  <w:num w:numId="17">
    <w:abstractNumId w:val="23"/>
  </w:num>
  <w:num w:numId="18">
    <w:abstractNumId w:val="3"/>
  </w:num>
  <w:num w:numId="19">
    <w:abstractNumId w:val="4"/>
  </w:num>
  <w:num w:numId="20">
    <w:abstractNumId w:val="6"/>
  </w:num>
  <w:num w:numId="21">
    <w:abstractNumId w:val="18"/>
  </w:num>
  <w:num w:numId="22">
    <w:abstractNumId w:val="12"/>
  </w:num>
  <w:num w:numId="23">
    <w:abstractNumId w:val="15"/>
  </w:num>
  <w:num w:numId="24">
    <w:abstractNumId w:val="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2E"/>
    <w:rsid w:val="0000447E"/>
    <w:rsid w:val="0002152F"/>
    <w:rsid w:val="00031715"/>
    <w:rsid w:val="00031C43"/>
    <w:rsid w:val="0003723B"/>
    <w:rsid w:val="00041BDF"/>
    <w:rsid w:val="000537C7"/>
    <w:rsid w:val="000553AD"/>
    <w:rsid w:val="000604B5"/>
    <w:rsid w:val="00070AFC"/>
    <w:rsid w:val="00071CD7"/>
    <w:rsid w:val="000809E8"/>
    <w:rsid w:val="000815F9"/>
    <w:rsid w:val="00081E8D"/>
    <w:rsid w:val="000A0824"/>
    <w:rsid w:val="000A291B"/>
    <w:rsid w:val="000A7DE0"/>
    <w:rsid w:val="000B286C"/>
    <w:rsid w:val="000B430C"/>
    <w:rsid w:val="000C4E5B"/>
    <w:rsid w:val="000C5A20"/>
    <w:rsid w:val="000D46C5"/>
    <w:rsid w:val="000E1B65"/>
    <w:rsid w:val="000E2FFE"/>
    <w:rsid w:val="000F055F"/>
    <w:rsid w:val="000F1956"/>
    <w:rsid w:val="000F2F85"/>
    <w:rsid w:val="00101595"/>
    <w:rsid w:val="00101AB3"/>
    <w:rsid w:val="00103AD9"/>
    <w:rsid w:val="00112D64"/>
    <w:rsid w:val="00113DFD"/>
    <w:rsid w:val="00114F27"/>
    <w:rsid w:val="00115C88"/>
    <w:rsid w:val="001161E5"/>
    <w:rsid w:val="001254D5"/>
    <w:rsid w:val="001256DA"/>
    <w:rsid w:val="00126437"/>
    <w:rsid w:val="00126FA1"/>
    <w:rsid w:val="001376B4"/>
    <w:rsid w:val="001417D5"/>
    <w:rsid w:val="00142C2B"/>
    <w:rsid w:val="001477A2"/>
    <w:rsid w:val="00151D5F"/>
    <w:rsid w:val="00153BE6"/>
    <w:rsid w:val="00155971"/>
    <w:rsid w:val="00157BAE"/>
    <w:rsid w:val="0016296B"/>
    <w:rsid w:val="0016427F"/>
    <w:rsid w:val="00171A58"/>
    <w:rsid w:val="0017298F"/>
    <w:rsid w:val="00182701"/>
    <w:rsid w:val="00185BE4"/>
    <w:rsid w:val="001870AD"/>
    <w:rsid w:val="00193DF2"/>
    <w:rsid w:val="00197F93"/>
    <w:rsid w:val="001A5CFF"/>
    <w:rsid w:val="001B1AEE"/>
    <w:rsid w:val="001B5195"/>
    <w:rsid w:val="001C1291"/>
    <w:rsid w:val="001D1096"/>
    <w:rsid w:val="001D5EC2"/>
    <w:rsid w:val="001D77C9"/>
    <w:rsid w:val="001E0520"/>
    <w:rsid w:val="001E148C"/>
    <w:rsid w:val="001E27D1"/>
    <w:rsid w:val="001F7D21"/>
    <w:rsid w:val="002029CA"/>
    <w:rsid w:val="002037A8"/>
    <w:rsid w:val="00212D0C"/>
    <w:rsid w:val="00212FE1"/>
    <w:rsid w:val="00226F97"/>
    <w:rsid w:val="00234A7B"/>
    <w:rsid w:val="002415E0"/>
    <w:rsid w:val="0024228A"/>
    <w:rsid w:val="002438E5"/>
    <w:rsid w:val="0024453B"/>
    <w:rsid w:val="00251D53"/>
    <w:rsid w:val="0025364D"/>
    <w:rsid w:val="00255058"/>
    <w:rsid w:val="00265E06"/>
    <w:rsid w:val="00266983"/>
    <w:rsid w:val="00272AF2"/>
    <w:rsid w:val="00272F49"/>
    <w:rsid w:val="00273031"/>
    <w:rsid w:val="00276A71"/>
    <w:rsid w:val="0028386F"/>
    <w:rsid w:val="00291F78"/>
    <w:rsid w:val="002932AC"/>
    <w:rsid w:val="00293769"/>
    <w:rsid w:val="00294F81"/>
    <w:rsid w:val="002A2C2F"/>
    <w:rsid w:val="002A391F"/>
    <w:rsid w:val="002A3DBD"/>
    <w:rsid w:val="002B4ABB"/>
    <w:rsid w:val="002C03CF"/>
    <w:rsid w:val="002C1F7F"/>
    <w:rsid w:val="002C30EB"/>
    <w:rsid w:val="002C39EC"/>
    <w:rsid w:val="002C4307"/>
    <w:rsid w:val="002C72F9"/>
    <w:rsid w:val="002C7545"/>
    <w:rsid w:val="002D06E4"/>
    <w:rsid w:val="002D4B58"/>
    <w:rsid w:val="002D5039"/>
    <w:rsid w:val="002E5225"/>
    <w:rsid w:val="002F4A7D"/>
    <w:rsid w:val="0030214B"/>
    <w:rsid w:val="003101E9"/>
    <w:rsid w:val="0031420D"/>
    <w:rsid w:val="003148B4"/>
    <w:rsid w:val="00321143"/>
    <w:rsid w:val="003219AC"/>
    <w:rsid w:val="00325122"/>
    <w:rsid w:val="0034206A"/>
    <w:rsid w:val="00344E0E"/>
    <w:rsid w:val="0035255D"/>
    <w:rsid w:val="00353570"/>
    <w:rsid w:val="00355475"/>
    <w:rsid w:val="0037410F"/>
    <w:rsid w:val="003749DD"/>
    <w:rsid w:val="00377142"/>
    <w:rsid w:val="00383BED"/>
    <w:rsid w:val="0039231B"/>
    <w:rsid w:val="003925B3"/>
    <w:rsid w:val="0039425E"/>
    <w:rsid w:val="003C178A"/>
    <w:rsid w:val="003C33B9"/>
    <w:rsid w:val="003C6CF7"/>
    <w:rsid w:val="003D42DF"/>
    <w:rsid w:val="003D49DB"/>
    <w:rsid w:val="003D6827"/>
    <w:rsid w:val="003E3CD3"/>
    <w:rsid w:val="003E59BF"/>
    <w:rsid w:val="003F008E"/>
    <w:rsid w:val="003F0287"/>
    <w:rsid w:val="003F0A88"/>
    <w:rsid w:val="003F28AB"/>
    <w:rsid w:val="003F691F"/>
    <w:rsid w:val="003F70BD"/>
    <w:rsid w:val="00400012"/>
    <w:rsid w:val="00401535"/>
    <w:rsid w:val="004050DE"/>
    <w:rsid w:val="004060DA"/>
    <w:rsid w:val="004103EB"/>
    <w:rsid w:val="00422EB5"/>
    <w:rsid w:val="00425FA7"/>
    <w:rsid w:val="00430E23"/>
    <w:rsid w:val="00431E95"/>
    <w:rsid w:val="004326CB"/>
    <w:rsid w:val="0043293D"/>
    <w:rsid w:val="0043572E"/>
    <w:rsid w:val="0043618A"/>
    <w:rsid w:val="00443306"/>
    <w:rsid w:val="004434A5"/>
    <w:rsid w:val="00443822"/>
    <w:rsid w:val="00446C62"/>
    <w:rsid w:val="00447386"/>
    <w:rsid w:val="004477C7"/>
    <w:rsid w:val="00452051"/>
    <w:rsid w:val="00477160"/>
    <w:rsid w:val="00481C4B"/>
    <w:rsid w:val="00493603"/>
    <w:rsid w:val="004A30EA"/>
    <w:rsid w:val="004B0CE3"/>
    <w:rsid w:val="004B2E19"/>
    <w:rsid w:val="004B32A4"/>
    <w:rsid w:val="004B3A0E"/>
    <w:rsid w:val="004B3CF3"/>
    <w:rsid w:val="004B41F0"/>
    <w:rsid w:val="004C0F63"/>
    <w:rsid w:val="004C1F7D"/>
    <w:rsid w:val="004C6C1D"/>
    <w:rsid w:val="004C7559"/>
    <w:rsid w:val="004D455D"/>
    <w:rsid w:val="004F5580"/>
    <w:rsid w:val="004F5C6C"/>
    <w:rsid w:val="00500AD6"/>
    <w:rsid w:val="00505225"/>
    <w:rsid w:val="0051448F"/>
    <w:rsid w:val="00520C82"/>
    <w:rsid w:val="005212E9"/>
    <w:rsid w:val="0052132F"/>
    <w:rsid w:val="00521A7A"/>
    <w:rsid w:val="0053048F"/>
    <w:rsid w:val="00530CA7"/>
    <w:rsid w:val="00530EEB"/>
    <w:rsid w:val="00533094"/>
    <w:rsid w:val="00542779"/>
    <w:rsid w:val="005461B2"/>
    <w:rsid w:val="005466CD"/>
    <w:rsid w:val="00547480"/>
    <w:rsid w:val="00551AFE"/>
    <w:rsid w:val="00554540"/>
    <w:rsid w:val="005570E7"/>
    <w:rsid w:val="00570B93"/>
    <w:rsid w:val="00573D74"/>
    <w:rsid w:val="00577DC1"/>
    <w:rsid w:val="0058166B"/>
    <w:rsid w:val="00584D37"/>
    <w:rsid w:val="00587C54"/>
    <w:rsid w:val="005951C9"/>
    <w:rsid w:val="005A359B"/>
    <w:rsid w:val="005A465E"/>
    <w:rsid w:val="005A697D"/>
    <w:rsid w:val="005A6A07"/>
    <w:rsid w:val="005A72F2"/>
    <w:rsid w:val="005B460E"/>
    <w:rsid w:val="005B70CA"/>
    <w:rsid w:val="005B794A"/>
    <w:rsid w:val="005C1933"/>
    <w:rsid w:val="005C230B"/>
    <w:rsid w:val="005C415F"/>
    <w:rsid w:val="005C4424"/>
    <w:rsid w:val="005C4D88"/>
    <w:rsid w:val="005D1979"/>
    <w:rsid w:val="005D4DA3"/>
    <w:rsid w:val="005D68CF"/>
    <w:rsid w:val="005F51A0"/>
    <w:rsid w:val="00600C24"/>
    <w:rsid w:val="00600D29"/>
    <w:rsid w:val="00607B64"/>
    <w:rsid w:val="006148B2"/>
    <w:rsid w:val="00617E22"/>
    <w:rsid w:val="0062574A"/>
    <w:rsid w:val="00626B5C"/>
    <w:rsid w:val="00630161"/>
    <w:rsid w:val="0064041E"/>
    <w:rsid w:val="006678D6"/>
    <w:rsid w:val="00670042"/>
    <w:rsid w:val="006746B8"/>
    <w:rsid w:val="0067476C"/>
    <w:rsid w:val="0067527F"/>
    <w:rsid w:val="00676C72"/>
    <w:rsid w:val="0068282D"/>
    <w:rsid w:val="006848CE"/>
    <w:rsid w:val="00685B9D"/>
    <w:rsid w:val="00687AAA"/>
    <w:rsid w:val="00692E4F"/>
    <w:rsid w:val="006934DE"/>
    <w:rsid w:val="006A356D"/>
    <w:rsid w:val="006A7EED"/>
    <w:rsid w:val="006B189B"/>
    <w:rsid w:val="006B340D"/>
    <w:rsid w:val="006B63F0"/>
    <w:rsid w:val="006B7DE5"/>
    <w:rsid w:val="006C01A0"/>
    <w:rsid w:val="006C43A3"/>
    <w:rsid w:val="006D5270"/>
    <w:rsid w:val="006E0F08"/>
    <w:rsid w:val="006E2C56"/>
    <w:rsid w:val="006E3A43"/>
    <w:rsid w:val="006E71B2"/>
    <w:rsid w:val="006E7872"/>
    <w:rsid w:val="006F486F"/>
    <w:rsid w:val="006F4A12"/>
    <w:rsid w:val="007001AF"/>
    <w:rsid w:val="00705BB5"/>
    <w:rsid w:val="00706577"/>
    <w:rsid w:val="007110F8"/>
    <w:rsid w:val="00715A81"/>
    <w:rsid w:val="00720088"/>
    <w:rsid w:val="0072217B"/>
    <w:rsid w:val="0072429D"/>
    <w:rsid w:val="00726C47"/>
    <w:rsid w:val="007312C2"/>
    <w:rsid w:val="007331C0"/>
    <w:rsid w:val="00737CFD"/>
    <w:rsid w:val="00746910"/>
    <w:rsid w:val="00746CFD"/>
    <w:rsid w:val="007470D7"/>
    <w:rsid w:val="00752D9C"/>
    <w:rsid w:val="007552C8"/>
    <w:rsid w:val="00756513"/>
    <w:rsid w:val="00760809"/>
    <w:rsid w:val="00762724"/>
    <w:rsid w:val="0076420F"/>
    <w:rsid w:val="00764745"/>
    <w:rsid w:val="007701D6"/>
    <w:rsid w:val="00770367"/>
    <w:rsid w:val="00771E8C"/>
    <w:rsid w:val="0077620C"/>
    <w:rsid w:val="00782E90"/>
    <w:rsid w:val="007833CB"/>
    <w:rsid w:val="0079314C"/>
    <w:rsid w:val="00797BD7"/>
    <w:rsid w:val="007A5BC6"/>
    <w:rsid w:val="007A5CC0"/>
    <w:rsid w:val="007A7D09"/>
    <w:rsid w:val="007C04C3"/>
    <w:rsid w:val="007C0817"/>
    <w:rsid w:val="007C4A7B"/>
    <w:rsid w:val="007C6985"/>
    <w:rsid w:val="007D11E1"/>
    <w:rsid w:val="007D3308"/>
    <w:rsid w:val="007D3351"/>
    <w:rsid w:val="007D751E"/>
    <w:rsid w:val="007E3A5A"/>
    <w:rsid w:val="007F47E2"/>
    <w:rsid w:val="007F6469"/>
    <w:rsid w:val="0080550F"/>
    <w:rsid w:val="00812175"/>
    <w:rsid w:val="00815081"/>
    <w:rsid w:val="00816A23"/>
    <w:rsid w:val="00816C60"/>
    <w:rsid w:val="00820F6E"/>
    <w:rsid w:val="008238B6"/>
    <w:rsid w:val="00832C5A"/>
    <w:rsid w:val="008431F5"/>
    <w:rsid w:val="00844566"/>
    <w:rsid w:val="00846754"/>
    <w:rsid w:val="00854A6E"/>
    <w:rsid w:val="00861509"/>
    <w:rsid w:val="00861DA7"/>
    <w:rsid w:val="00865F9C"/>
    <w:rsid w:val="00877AF3"/>
    <w:rsid w:val="008816C1"/>
    <w:rsid w:val="00881CA4"/>
    <w:rsid w:val="00882312"/>
    <w:rsid w:val="008841F7"/>
    <w:rsid w:val="0089398A"/>
    <w:rsid w:val="00897C85"/>
    <w:rsid w:val="008A239D"/>
    <w:rsid w:val="008A531D"/>
    <w:rsid w:val="008A749C"/>
    <w:rsid w:val="008B179D"/>
    <w:rsid w:val="008B48F5"/>
    <w:rsid w:val="008C27E7"/>
    <w:rsid w:val="008C7807"/>
    <w:rsid w:val="008E4C35"/>
    <w:rsid w:val="008E65D7"/>
    <w:rsid w:val="008E7021"/>
    <w:rsid w:val="008F0A27"/>
    <w:rsid w:val="008F55D8"/>
    <w:rsid w:val="008F7982"/>
    <w:rsid w:val="00901C05"/>
    <w:rsid w:val="00901C47"/>
    <w:rsid w:val="0091159D"/>
    <w:rsid w:val="00911F66"/>
    <w:rsid w:val="0091318E"/>
    <w:rsid w:val="009165B1"/>
    <w:rsid w:val="00920D8B"/>
    <w:rsid w:val="00924C9C"/>
    <w:rsid w:val="00933464"/>
    <w:rsid w:val="009339B9"/>
    <w:rsid w:val="00934CA4"/>
    <w:rsid w:val="00936552"/>
    <w:rsid w:val="0093665B"/>
    <w:rsid w:val="00945953"/>
    <w:rsid w:val="00946646"/>
    <w:rsid w:val="009477B9"/>
    <w:rsid w:val="009656FD"/>
    <w:rsid w:val="0097022B"/>
    <w:rsid w:val="00972440"/>
    <w:rsid w:val="00977D13"/>
    <w:rsid w:val="009835DF"/>
    <w:rsid w:val="00995383"/>
    <w:rsid w:val="009A4F7E"/>
    <w:rsid w:val="009B0EBC"/>
    <w:rsid w:val="009B6D89"/>
    <w:rsid w:val="009C279C"/>
    <w:rsid w:val="009D4007"/>
    <w:rsid w:val="009D5568"/>
    <w:rsid w:val="009E14B4"/>
    <w:rsid w:val="009E73C6"/>
    <w:rsid w:val="009F12F8"/>
    <w:rsid w:val="009F2617"/>
    <w:rsid w:val="009F41AE"/>
    <w:rsid w:val="009F6B50"/>
    <w:rsid w:val="009F714C"/>
    <w:rsid w:val="00A0076A"/>
    <w:rsid w:val="00A016E0"/>
    <w:rsid w:val="00A01924"/>
    <w:rsid w:val="00A0276B"/>
    <w:rsid w:val="00A0767C"/>
    <w:rsid w:val="00A10A84"/>
    <w:rsid w:val="00A11666"/>
    <w:rsid w:val="00A2201E"/>
    <w:rsid w:val="00A23819"/>
    <w:rsid w:val="00A25FE3"/>
    <w:rsid w:val="00A32565"/>
    <w:rsid w:val="00A5131B"/>
    <w:rsid w:val="00A55CAE"/>
    <w:rsid w:val="00A5754D"/>
    <w:rsid w:val="00A601C9"/>
    <w:rsid w:val="00A636D9"/>
    <w:rsid w:val="00A64830"/>
    <w:rsid w:val="00A64F47"/>
    <w:rsid w:val="00A72B56"/>
    <w:rsid w:val="00A75DD9"/>
    <w:rsid w:val="00A87F1B"/>
    <w:rsid w:val="00A910FF"/>
    <w:rsid w:val="00A920FF"/>
    <w:rsid w:val="00A97E31"/>
    <w:rsid w:val="00AA4450"/>
    <w:rsid w:val="00AA6EE3"/>
    <w:rsid w:val="00AA77E8"/>
    <w:rsid w:val="00AB4144"/>
    <w:rsid w:val="00AB4868"/>
    <w:rsid w:val="00AC1603"/>
    <w:rsid w:val="00AC1B59"/>
    <w:rsid w:val="00AC4FA9"/>
    <w:rsid w:val="00AF4022"/>
    <w:rsid w:val="00AF4495"/>
    <w:rsid w:val="00AF74D3"/>
    <w:rsid w:val="00B016BB"/>
    <w:rsid w:val="00B14B6F"/>
    <w:rsid w:val="00B16083"/>
    <w:rsid w:val="00B174F5"/>
    <w:rsid w:val="00B209CC"/>
    <w:rsid w:val="00B22F15"/>
    <w:rsid w:val="00B32AFA"/>
    <w:rsid w:val="00B37B5C"/>
    <w:rsid w:val="00B45196"/>
    <w:rsid w:val="00B50884"/>
    <w:rsid w:val="00B50D04"/>
    <w:rsid w:val="00B554B9"/>
    <w:rsid w:val="00B64450"/>
    <w:rsid w:val="00B64DE6"/>
    <w:rsid w:val="00B662CE"/>
    <w:rsid w:val="00B74A9F"/>
    <w:rsid w:val="00B7758D"/>
    <w:rsid w:val="00B84522"/>
    <w:rsid w:val="00B86664"/>
    <w:rsid w:val="00B8721C"/>
    <w:rsid w:val="00B919A7"/>
    <w:rsid w:val="00B95000"/>
    <w:rsid w:val="00BA107A"/>
    <w:rsid w:val="00BA3756"/>
    <w:rsid w:val="00BA6C0E"/>
    <w:rsid w:val="00BB2BD4"/>
    <w:rsid w:val="00BB4878"/>
    <w:rsid w:val="00BB681A"/>
    <w:rsid w:val="00BC0080"/>
    <w:rsid w:val="00BC1B58"/>
    <w:rsid w:val="00BC3FD3"/>
    <w:rsid w:val="00BC4A16"/>
    <w:rsid w:val="00BD2902"/>
    <w:rsid w:val="00BD460D"/>
    <w:rsid w:val="00BD63AE"/>
    <w:rsid w:val="00BD7764"/>
    <w:rsid w:val="00BF213F"/>
    <w:rsid w:val="00BF2F34"/>
    <w:rsid w:val="00BF52EF"/>
    <w:rsid w:val="00BF64BA"/>
    <w:rsid w:val="00C1730D"/>
    <w:rsid w:val="00C2777E"/>
    <w:rsid w:val="00C27CD3"/>
    <w:rsid w:val="00C37AFD"/>
    <w:rsid w:val="00C402D5"/>
    <w:rsid w:val="00C4299C"/>
    <w:rsid w:val="00C47F94"/>
    <w:rsid w:val="00C529C4"/>
    <w:rsid w:val="00C609B2"/>
    <w:rsid w:val="00C777AD"/>
    <w:rsid w:val="00C82B33"/>
    <w:rsid w:val="00C83D04"/>
    <w:rsid w:val="00C8422C"/>
    <w:rsid w:val="00C847F0"/>
    <w:rsid w:val="00C87125"/>
    <w:rsid w:val="00C871F7"/>
    <w:rsid w:val="00C931A5"/>
    <w:rsid w:val="00C93487"/>
    <w:rsid w:val="00C97892"/>
    <w:rsid w:val="00CA30A2"/>
    <w:rsid w:val="00CA5AF1"/>
    <w:rsid w:val="00CB5898"/>
    <w:rsid w:val="00CB6525"/>
    <w:rsid w:val="00CC55B9"/>
    <w:rsid w:val="00CD1613"/>
    <w:rsid w:val="00CD2887"/>
    <w:rsid w:val="00CE3349"/>
    <w:rsid w:val="00CE33F6"/>
    <w:rsid w:val="00CE73ED"/>
    <w:rsid w:val="00CF0563"/>
    <w:rsid w:val="00CF77A2"/>
    <w:rsid w:val="00D03832"/>
    <w:rsid w:val="00D0528D"/>
    <w:rsid w:val="00D14E44"/>
    <w:rsid w:val="00D15E2E"/>
    <w:rsid w:val="00D16776"/>
    <w:rsid w:val="00D2216A"/>
    <w:rsid w:val="00D24A4E"/>
    <w:rsid w:val="00D32ADB"/>
    <w:rsid w:val="00D4198F"/>
    <w:rsid w:val="00D4347B"/>
    <w:rsid w:val="00D61F56"/>
    <w:rsid w:val="00D70381"/>
    <w:rsid w:val="00D73257"/>
    <w:rsid w:val="00D74E2D"/>
    <w:rsid w:val="00D75975"/>
    <w:rsid w:val="00D75C79"/>
    <w:rsid w:val="00D7681D"/>
    <w:rsid w:val="00D8073F"/>
    <w:rsid w:val="00D80C55"/>
    <w:rsid w:val="00D8124D"/>
    <w:rsid w:val="00D83DEB"/>
    <w:rsid w:val="00D96A8E"/>
    <w:rsid w:val="00D97A08"/>
    <w:rsid w:val="00DA0955"/>
    <w:rsid w:val="00DB0497"/>
    <w:rsid w:val="00DB1A14"/>
    <w:rsid w:val="00DB55F6"/>
    <w:rsid w:val="00DB6620"/>
    <w:rsid w:val="00DC1666"/>
    <w:rsid w:val="00DC2BDD"/>
    <w:rsid w:val="00DC2C3E"/>
    <w:rsid w:val="00DC3EE8"/>
    <w:rsid w:val="00DD257A"/>
    <w:rsid w:val="00DD3DAC"/>
    <w:rsid w:val="00DD7EED"/>
    <w:rsid w:val="00DE2F01"/>
    <w:rsid w:val="00DE4EF3"/>
    <w:rsid w:val="00DF51E7"/>
    <w:rsid w:val="00E051F3"/>
    <w:rsid w:val="00E11B14"/>
    <w:rsid w:val="00E23D79"/>
    <w:rsid w:val="00E26766"/>
    <w:rsid w:val="00E272E2"/>
    <w:rsid w:val="00E344FB"/>
    <w:rsid w:val="00E37FC3"/>
    <w:rsid w:val="00E40BB0"/>
    <w:rsid w:val="00E433BD"/>
    <w:rsid w:val="00E45F3B"/>
    <w:rsid w:val="00E46EF6"/>
    <w:rsid w:val="00E47A96"/>
    <w:rsid w:val="00E5320B"/>
    <w:rsid w:val="00E53BFE"/>
    <w:rsid w:val="00E601F9"/>
    <w:rsid w:val="00E60B9A"/>
    <w:rsid w:val="00E611E1"/>
    <w:rsid w:val="00E61439"/>
    <w:rsid w:val="00E61698"/>
    <w:rsid w:val="00E62D37"/>
    <w:rsid w:val="00E64131"/>
    <w:rsid w:val="00E76744"/>
    <w:rsid w:val="00E834DB"/>
    <w:rsid w:val="00E84AD2"/>
    <w:rsid w:val="00E85C14"/>
    <w:rsid w:val="00EB21AE"/>
    <w:rsid w:val="00EB2F1E"/>
    <w:rsid w:val="00EB723C"/>
    <w:rsid w:val="00EC1DFC"/>
    <w:rsid w:val="00EC7A86"/>
    <w:rsid w:val="00ED2E7D"/>
    <w:rsid w:val="00ED390B"/>
    <w:rsid w:val="00ED4333"/>
    <w:rsid w:val="00EE1810"/>
    <w:rsid w:val="00EE45D9"/>
    <w:rsid w:val="00EE61E2"/>
    <w:rsid w:val="00EF009B"/>
    <w:rsid w:val="00EF7CBB"/>
    <w:rsid w:val="00F01F16"/>
    <w:rsid w:val="00F0402D"/>
    <w:rsid w:val="00F0543F"/>
    <w:rsid w:val="00F1328C"/>
    <w:rsid w:val="00F148A2"/>
    <w:rsid w:val="00F14B0B"/>
    <w:rsid w:val="00F20759"/>
    <w:rsid w:val="00F24E9C"/>
    <w:rsid w:val="00F30D2F"/>
    <w:rsid w:val="00F3362D"/>
    <w:rsid w:val="00F42AED"/>
    <w:rsid w:val="00F44607"/>
    <w:rsid w:val="00F446FA"/>
    <w:rsid w:val="00F50505"/>
    <w:rsid w:val="00F519EC"/>
    <w:rsid w:val="00F52D2A"/>
    <w:rsid w:val="00F52E2C"/>
    <w:rsid w:val="00F5583D"/>
    <w:rsid w:val="00F65E3C"/>
    <w:rsid w:val="00F73BE6"/>
    <w:rsid w:val="00F740AC"/>
    <w:rsid w:val="00F76CEB"/>
    <w:rsid w:val="00FA65EE"/>
    <w:rsid w:val="00FB3C2E"/>
    <w:rsid w:val="00FB4C98"/>
    <w:rsid w:val="00FB6619"/>
    <w:rsid w:val="00FC22D0"/>
    <w:rsid w:val="00FC4A86"/>
    <w:rsid w:val="00FC6B29"/>
    <w:rsid w:val="00FD138B"/>
    <w:rsid w:val="00FD2AD5"/>
    <w:rsid w:val="00FD4F67"/>
    <w:rsid w:val="00FD6E12"/>
    <w:rsid w:val="00FE54AA"/>
    <w:rsid w:val="00FF0E2F"/>
    <w:rsid w:val="00FF516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09ABCDAA"/>
  <w15:docId w15:val="{7BDFD842-0A5F-46E6-8286-8925B2233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487"/>
    <w:pPr>
      <w:spacing w:after="0" w:line="280" w:lineRule="atLeast"/>
    </w:pPr>
    <w:rPr>
      <w:rFonts w:ascii="Arial" w:eastAsia="SimSun" w:hAnsi="Arial" w:cs="Times New Roman"/>
      <w:sz w:val="18"/>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B3C2E"/>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ußnotentext arial,f"/>
    <w:basedOn w:val="Normal"/>
    <w:link w:val="FootnoteTextChar"/>
    <w:uiPriority w:val="99"/>
    <w:qFormat/>
    <w:rsid w:val="00FB3C2E"/>
    <w:pPr>
      <w:snapToGrid w:val="0"/>
      <w:spacing w:after="240" w:line="240" w:lineRule="auto"/>
      <w:ind w:left="357" w:hanging="357"/>
      <w:jc w:val="both"/>
    </w:pPr>
    <w:rPr>
      <w:rFonts w:ascii="Times New Roman" w:eastAsia="Times New Roman" w:hAnsi="Times New Roman"/>
      <w:sz w:val="20"/>
      <w:szCs w:val="20"/>
      <w:lang w:val="en-GB" w:eastAsia="en-US"/>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 Char"/>
    <w:basedOn w:val="DefaultParagraphFont"/>
    <w:link w:val="FootnoteText"/>
    <w:uiPriority w:val="99"/>
    <w:rsid w:val="00FB3C2E"/>
    <w:rPr>
      <w:rFonts w:ascii="Times New Roman" w:eastAsia="Times New Roman" w:hAnsi="Times New Roman" w:cs="Times New Roman"/>
      <w:sz w:val="20"/>
      <w:szCs w:val="20"/>
      <w:lang w:val="en-GB"/>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basedOn w:val="DefaultParagraphFont"/>
    <w:uiPriority w:val="99"/>
    <w:rsid w:val="00FB3C2E"/>
    <w:rPr>
      <w:rFonts w:ascii="TimesNewRomanPS" w:hAnsi="TimesNewRomanPS" w:hint="default"/>
      <w:position w:val="6"/>
      <w:sz w:val="16"/>
    </w:rPr>
  </w:style>
  <w:style w:type="character" w:styleId="CommentReference">
    <w:name w:val="annotation reference"/>
    <w:basedOn w:val="DefaultParagraphFont"/>
    <w:rsid w:val="00FB3C2E"/>
    <w:rPr>
      <w:sz w:val="16"/>
      <w:szCs w:val="16"/>
    </w:rPr>
  </w:style>
  <w:style w:type="paragraph" w:styleId="CommentText">
    <w:name w:val="annotation text"/>
    <w:basedOn w:val="Normal"/>
    <w:link w:val="CommentTextChar"/>
    <w:semiHidden/>
    <w:rsid w:val="00FB3C2E"/>
    <w:rPr>
      <w:sz w:val="20"/>
      <w:szCs w:val="20"/>
    </w:rPr>
  </w:style>
  <w:style w:type="character" w:customStyle="1" w:styleId="CommentTextChar">
    <w:name w:val="Comment Text Char"/>
    <w:basedOn w:val="DefaultParagraphFont"/>
    <w:link w:val="CommentText"/>
    <w:semiHidden/>
    <w:rsid w:val="00FB3C2E"/>
    <w:rPr>
      <w:rFonts w:ascii="Arial" w:eastAsia="SimSun" w:hAnsi="Arial" w:cs="Times New Roman"/>
      <w:sz w:val="20"/>
      <w:szCs w:val="20"/>
      <w:lang w:eastAsia="nl-NL"/>
    </w:rPr>
  </w:style>
  <w:style w:type="paragraph" w:styleId="CommentSubject">
    <w:name w:val="annotation subject"/>
    <w:basedOn w:val="CommentText"/>
    <w:next w:val="CommentText"/>
    <w:link w:val="CommentSubjectChar"/>
    <w:semiHidden/>
    <w:rsid w:val="00FB3C2E"/>
    <w:rPr>
      <w:b/>
      <w:bCs/>
    </w:rPr>
  </w:style>
  <w:style w:type="character" w:customStyle="1" w:styleId="CommentSubjectChar">
    <w:name w:val="Comment Subject Char"/>
    <w:basedOn w:val="CommentTextChar"/>
    <w:link w:val="CommentSubject"/>
    <w:semiHidden/>
    <w:rsid w:val="00FB3C2E"/>
    <w:rPr>
      <w:rFonts w:ascii="Arial" w:eastAsia="SimSun" w:hAnsi="Arial" w:cs="Times New Roman"/>
      <w:b/>
      <w:bCs/>
      <w:sz w:val="20"/>
      <w:szCs w:val="20"/>
      <w:lang w:eastAsia="nl-NL"/>
    </w:rPr>
  </w:style>
  <w:style w:type="paragraph" w:styleId="BalloonText">
    <w:name w:val="Balloon Text"/>
    <w:basedOn w:val="Normal"/>
    <w:link w:val="BalloonTextChar"/>
    <w:semiHidden/>
    <w:rsid w:val="00FB3C2E"/>
    <w:rPr>
      <w:rFonts w:ascii="Tahoma" w:hAnsi="Tahoma" w:cs="Tahoma"/>
      <w:sz w:val="16"/>
      <w:szCs w:val="16"/>
    </w:rPr>
  </w:style>
  <w:style w:type="character" w:customStyle="1" w:styleId="BalloonTextChar">
    <w:name w:val="Balloon Text Char"/>
    <w:basedOn w:val="DefaultParagraphFont"/>
    <w:link w:val="BalloonText"/>
    <w:semiHidden/>
    <w:rsid w:val="00FB3C2E"/>
    <w:rPr>
      <w:rFonts w:ascii="Tahoma" w:eastAsia="SimSun" w:hAnsi="Tahoma" w:cs="Tahoma"/>
      <w:sz w:val="16"/>
      <w:szCs w:val="16"/>
      <w:lang w:eastAsia="nl-NL"/>
    </w:rPr>
  </w:style>
  <w:style w:type="character" w:styleId="Hyperlink">
    <w:name w:val="Hyperlink"/>
    <w:basedOn w:val="DefaultParagraphFont"/>
    <w:rsid w:val="00FB3C2E"/>
    <w:rPr>
      <w:color w:val="0000FF"/>
      <w:u w:val="single"/>
    </w:rPr>
  </w:style>
  <w:style w:type="paragraph" w:styleId="EndnoteText">
    <w:name w:val="endnote text"/>
    <w:basedOn w:val="Normal"/>
    <w:link w:val="EndnoteTextChar"/>
    <w:semiHidden/>
    <w:rsid w:val="00FB3C2E"/>
    <w:rPr>
      <w:sz w:val="20"/>
      <w:szCs w:val="20"/>
    </w:rPr>
  </w:style>
  <w:style w:type="character" w:customStyle="1" w:styleId="EndnoteTextChar">
    <w:name w:val="Endnote Text Char"/>
    <w:basedOn w:val="DefaultParagraphFont"/>
    <w:link w:val="EndnoteText"/>
    <w:semiHidden/>
    <w:rsid w:val="00FB3C2E"/>
    <w:rPr>
      <w:rFonts w:ascii="Arial" w:eastAsia="SimSun" w:hAnsi="Arial" w:cs="Times New Roman"/>
      <w:sz w:val="20"/>
      <w:szCs w:val="20"/>
      <w:lang w:eastAsia="nl-NL"/>
    </w:rPr>
  </w:style>
  <w:style w:type="character" w:styleId="EndnoteReference">
    <w:name w:val="endnote reference"/>
    <w:basedOn w:val="DefaultParagraphFont"/>
    <w:semiHidden/>
    <w:rsid w:val="00FB3C2E"/>
    <w:rPr>
      <w:vertAlign w:val="superscript"/>
    </w:rPr>
  </w:style>
  <w:style w:type="paragraph" w:styleId="Footer">
    <w:name w:val="footer"/>
    <w:basedOn w:val="Normal"/>
    <w:link w:val="FooterChar"/>
    <w:uiPriority w:val="99"/>
    <w:rsid w:val="00FB3C2E"/>
    <w:pPr>
      <w:tabs>
        <w:tab w:val="center" w:pos="4536"/>
        <w:tab w:val="right" w:pos="9072"/>
      </w:tabs>
    </w:pPr>
  </w:style>
  <w:style w:type="character" w:customStyle="1" w:styleId="FooterChar">
    <w:name w:val="Footer Char"/>
    <w:basedOn w:val="DefaultParagraphFont"/>
    <w:link w:val="Footer"/>
    <w:uiPriority w:val="99"/>
    <w:rsid w:val="00FB3C2E"/>
    <w:rPr>
      <w:rFonts w:ascii="Arial" w:eastAsia="SimSun" w:hAnsi="Arial" w:cs="Times New Roman"/>
      <w:sz w:val="18"/>
      <w:szCs w:val="24"/>
      <w:lang w:eastAsia="nl-NL"/>
    </w:rPr>
  </w:style>
  <w:style w:type="character" w:styleId="PageNumber">
    <w:name w:val="page number"/>
    <w:basedOn w:val="DefaultParagraphFont"/>
    <w:rsid w:val="00FB3C2E"/>
  </w:style>
  <w:style w:type="character" w:styleId="FollowedHyperlink">
    <w:name w:val="FollowedHyperlink"/>
    <w:basedOn w:val="DefaultParagraphFont"/>
    <w:rsid w:val="00FB3C2E"/>
    <w:rPr>
      <w:color w:val="800080"/>
      <w:u w:val="single"/>
    </w:rPr>
  </w:style>
  <w:style w:type="paragraph" w:styleId="DocumentMap">
    <w:name w:val="Document Map"/>
    <w:basedOn w:val="Normal"/>
    <w:link w:val="DocumentMapChar"/>
    <w:semiHidden/>
    <w:rsid w:val="00FB3C2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FB3C2E"/>
    <w:rPr>
      <w:rFonts w:ascii="Tahoma" w:eastAsia="SimSun" w:hAnsi="Tahoma" w:cs="Tahoma"/>
      <w:sz w:val="20"/>
      <w:szCs w:val="20"/>
      <w:shd w:val="clear" w:color="auto" w:fill="000080"/>
      <w:lang w:eastAsia="nl-NL"/>
    </w:rPr>
  </w:style>
  <w:style w:type="paragraph" w:customStyle="1" w:styleId="TableContents">
    <w:name w:val="Table Contents"/>
    <w:basedOn w:val="BodyText"/>
    <w:rsid w:val="00FB3C2E"/>
    <w:pPr>
      <w:widowControl w:val="0"/>
      <w:suppressLineNumbers/>
      <w:suppressAutoHyphens/>
      <w:spacing w:beforeAutospacing="1" w:afterAutospacing="1" w:line="240" w:lineRule="auto"/>
    </w:pPr>
    <w:rPr>
      <w:rFonts w:ascii="Times New Roman" w:eastAsia="HG Mincho Light J" w:hAnsi="Times New Roman"/>
      <w:color w:val="000000"/>
      <w:sz w:val="24"/>
      <w:lang w:val="en-US" w:eastAsia="bg-BG"/>
    </w:rPr>
  </w:style>
  <w:style w:type="paragraph" w:customStyle="1" w:styleId="Index">
    <w:name w:val="Index"/>
    <w:basedOn w:val="Normal"/>
    <w:rsid w:val="00FB3C2E"/>
    <w:pPr>
      <w:widowControl w:val="0"/>
      <w:suppressLineNumbers/>
      <w:suppressAutoHyphens/>
      <w:spacing w:before="100" w:beforeAutospacing="1" w:after="100" w:afterAutospacing="1" w:line="240" w:lineRule="auto"/>
    </w:pPr>
    <w:rPr>
      <w:rFonts w:ascii="Times New Roman" w:eastAsia="HG Mincho Light J" w:hAnsi="Times New Roman"/>
      <w:color w:val="000000"/>
      <w:sz w:val="24"/>
      <w:lang w:val="en-US" w:eastAsia="bg-BG"/>
    </w:rPr>
  </w:style>
  <w:style w:type="paragraph" w:customStyle="1" w:styleId="CharCharChar1Char">
    <w:name w:val="Char Char Char1 Char"/>
    <w:basedOn w:val="Normal"/>
    <w:rsid w:val="00FB3C2E"/>
    <w:pPr>
      <w:spacing w:after="160" w:line="240" w:lineRule="exact"/>
    </w:pPr>
    <w:rPr>
      <w:rFonts w:ascii="Tahoma" w:eastAsia="Times New Roman" w:hAnsi="Tahoma"/>
      <w:sz w:val="20"/>
      <w:szCs w:val="20"/>
      <w:lang w:val="en-US" w:eastAsia="en-US"/>
    </w:rPr>
  </w:style>
  <w:style w:type="paragraph" w:styleId="BodyText">
    <w:name w:val="Body Text"/>
    <w:basedOn w:val="Normal"/>
    <w:link w:val="BodyTextChar"/>
    <w:rsid w:val="00FB3C2E"/>
    <w:pPr>
      <w:spacing w:after="120"/>
    </w:pPr>
  </w:style>
  <w:style w:type="character" w:customStyle="1" w:styleId="BodyTextChar">
    <w:name w:val="Body Text Char"/>
    <w:basedOn w:val="DefaultParagraphFont"/>
    <w:link w:val="BodyText"/>
    <w:rsid w:val="00FB3C2E"/>
    <w:rPr>
      <w:rFonts w:ascii="Arial" w:eastAsia="SimSun" w:hAnsi="Arial" w:cs="Times New Roman"/>
      <w:sz w:val="18"/>
      <w:szCs w:val="24"/>
      <w:lang w:eastAsia="nl-NL"/>
    </w:rPr>
  </w:style>
  <w:style w:type="paragraph" w:customStyle="1" w:styleId="ListDash">
    <w:name w:val="List Dash"/>
    <w:basedOn w:val="Normal"/>
    <w:rsid w:val="004060DA"/>
    <w:pPr>
      <w:spacing w:after="240" w:line="240" w:lineRule="auto"/>
      <w:jc w:val="both"/>
    </w:pPr>
    <w:rPr>
      <w:rFonts w:ascii="Times New Roman" w:eastAsia="Times New Roman" w:hAnsi="Times New Roman"/>
      <w:sz w:val="24"/>
      <w:szCs w:val="20"/>
      <w:lang w:val="en-GB" w:eastAsia="en-US"/>
    </w:rPr>
  </w:style>
  <w:style w:type="paragraph" w:styleId="ListParagraph">
    <w:name w:val="List Paragraph"/>
    <w:aliases w:val="List1,List Paragraph1,ПАРАГРАФ,List Paragraph11,List Paragraph111,Numbered list,Lettre d'introduction,1st level - Bullet List Paragraph,Table of contents numbered,Bullet Points,Liste Paragraf,Llista Nivell1,Lista de nivel 1,En tête 1"/>
    <w:basedOn w:val="Normal"/>
    <w:link w:val="ListParagraphChar"/>
    <w:uiPriority w:val="34"/>
    <w:qFormat/>
    <w:rsid w:val="00D8073F"/>
    <w:pPr>
      <w:ind w:left="720"/>
      <w:contextualSpacing/>
    </w:pPr>
  </w:style>
  <w:style w:type="character" w:styleId="PlaceholderText">
    <w:name w:val="Placeholder Text"/>
    <w:basedOn w:val="DefaultParagraphFont"/>
    <w:uiPriority w:val="99"/>
    <w:semiHidden/>
    <w:rsid w:val="00FC22D0"/>
    <w:rPr>
      <w:color w:val="808080"/>
    </w:rPr>
  </w:style>
  <w:style w:type="paragraph" w:styleId="Header">
    <w:name w:val="header"/>
    <w:basedOn w:val="Normal"/>
    <w:link w:val="HeaderChar"/>
    <w:uiPriority w:val="99"/>
    <w:unhideWhenUsed/>
    <w:rsid w:val="00EB21AE"/>
    <w:pPr>
      <w:tabs>
        <w:tab w:val="center" w:pos="4536"/>
        <w:tab w:val="right" w:pos="9072"/>
      </w:tabs>
      <w:spacing w:line="240" w:lineRule="auto"/>
    </w:pPr>
  </w:style>
  <w:style w:type="character" w:customStyle="1" w:styleId="HeaderChar">
    <w:name w:val="Header Char"/>
    <w:basedOn w:val="DefaultParagraphFont"/>
    <w:link w:val="Header"/>
    <w:uiPriority w:val="99"/>
    <w:rsid w:val="00EB21AE"/>
    <w:rPr>
      <w:rFonts w:ascii="Arial" w:eastAsia="SimSun" w:hAnsi="Arial" w:cs="Times New Roman"/>
      <w:sz w:val="18"/>
      <w:szCs w:val="24"/>
      <w:lang w:eastAsia="nl-NL"/>
    </w:rPr>
  </w:style>
  <w:style w:type="paragraph" w:customStyle="1" w:styleId="Xreftext">
    <w:name w:val="X ref text"/>
    <w:basedOn w:val="Normal"/>
    <w:rsid w:val="001254D5"/>
    <w:pPr>
      <w:numPr>
        <w:numId w:val="18"/>
      </w:numPr>
      <w:spacing w:line="240" w:lineRule="auto"/>
    </w:pPr>
    <w:rPr>
      <w:rFonts w:ascii="Times New Roman" w:eastAsia="Times New Roman" w:hAnsi="Times New Roman"/>
      <w:sz w:val="24"/>
      <w:szCs w:val="20"/>
      <w:lang w:val="fr-FR" w:eastAsia="en-GB"/>
    </w:rPr>
  </w:style>
  <w:style w:type="paragraph" w:styleId="Revision">
    <w:name w:val="Revision"/>
    <w:hidden/>
    <w:uiPriority w:val="99"/>
    <w:semiHidden/>
    <w:rsid w:val="006C01A0"/>
    <w:pPr>
      <w:spacing w:after="0" w:line="240" w:lineRule="auto"/>
    </w:pPr>
    <w:rPr>
      <w:rFonts w:ascii="Arial" w:eastAsia="SimSun" w:hAnsi="Arial" w:cs="Times New Roman"/>
      <w:sz w:val="18"/>
      <w:szCs w:val="24"/>
      <w:lang w:eastAsia="nl-NL"/>
    </w:rPr>
  </w:style>
  <w:style w:type="character" w:styleId="Emphasis">
    <w:name w:val="Emphasis"/>
    <w:qFormat/>
    <w:rsid w:val="00355475"/>
    <w:rPr>
      <w:i/>
      <w:iCs/>
    </w:rPr>
  </w:style>
  <w:style w:type="paragraph" w:styleId="NoSpacing">
    <w:name w:val="No Spacing"/>
    <w:uiPriority w:val="1"/>
    <w:qFormat/>
    <w:rsid w:val="00355475"/>
    <w:pPr>
      <w:spacing w:after="0" w:line="240" w:lineRule="auto"/>
    </w:pPr>
    <w:rPr>
      <w:rFonts w:ascii="Times New Roman" w:eastAsia="Times New Roman" w:hAnsi="Times New Roman" w:cs="Times New Roman"/>
      <w:sz w:val="24"/>
      <w:szCs w:val="24"/>
      <w:lang w:val="en-GB" w:eastAsia="en-GB"/>
    </w:rPr>
  </w:style>
  <w:style w:type="character" w:customStyle="1" w:styleId="ListParagraphChar">
    <w:name w:val="List Paragraph Char"/>
    <w:aliases w:val="List1 Char,List Paragraph1 Char,ПАРАГРАФ Char,List Paragraph11 Char,List Paragraph111 Char,Numbered list Char,Lettre d'introduction Char,1st level - Bullet List Paragraph Char,Table of contents numbered Char,Bullet Points Char"/>
    <w:link w:val="ListParagraph"/>
    <w:uiPriority w:val="34"/>
    <w:locked/>
    <w:rsid w:val="00726C47"/>
    <w:rPr>
      <w:rFonts w:ascii="Arial" w:eastAsia="SimSun" w:hAnsi="Arial" w:cs="Times New Roman"/>
      <w:sz w:val="18"/>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66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3.wmf"/><Relationship Id="rId39" Type="http://schemas.openxmlformats.org/officeDocument/2006/relationships/header" Target="header1.xml"/><Relationship Id="rId21" Type="http://schemas.openxmlformats.org/officeDocument/2006/relationships/image" Target="media/image10.wmf"/><Relationship Id="rId34" Type="http://schemas.openxmlformats.org/officeDocument/2006/relationships/image" Target="media/image17.wmf"/><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oleObject" Target="embeddings/oleObject8.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image" Target="media/image19.wmf"/><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5.bin"/><Relationship Id="rId28" Type="http://schemas.openxmlformats.org/officeDocument/2006/relationships/image" Target="media/image14.wmf"/><Relationship Id="rId36" Type="http://schemas.openxmlformats.org/officeDocument/2006/relationships/image" Target="media/image18.wmf"/><Relationship Id="rId10" Type="http://schemas.openxmlformats.org/officeDocument/2006/relationships/image" Target="media/image2.wmf"/><Relationship Id="rId19" Type="http://schemas.openxmlformats.org/officeDocument/2006/relationships/image" Target="media/image8.wmf"/><Relationship Id="rId31"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11.wmf"/><Relationship Id="rId27" Type="http://schemas.openxmlformats.org/officeDocument/2006/relationships/oleObject" Target="embeddings/oleObject7.bin"/><Relationship Id="rId30" Type="http://schemas.openxmlformats.org/officeDocument/2006/relationships/image" Target="media/image15.wmf"/><Relationship Id="rId35" Type="http://schemas.openxmlformats.org/officeDocument/2006/relationships/oleObject" Target="embeddings/oleObject11.bin"/><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20.wmf"/></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2.png"/><Relationship Id="rId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DC6CC-FFBC-47C6-9875-009ECD30E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49</Pages>
  <Words>8284</Words>
  <Characters>47219</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CM</Company>
  <LinksUpToDate>false</LinksUpToDate>
  <CharactersWithSpaces>55393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Христова</dc:creator>
  <cp:lastModifiedBy>Лора Бусарова</cp:lastModifiedBy>
  <cp:revision>152</cp:revision>
  <cp:lastPrinted>2020-09-25T12:53:00Z</cp:lastPrinted>
  <dcterms:created xsi:type="dcterms:W3CDTF">2016-08-18T12:31:00Z</dcterms:created>
  <dcterms:modified xsi:type="dcterms:W3CDTF">2020-10-20T13:58:00Z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822109490</vt:i4>
  </property>
</Properties>
</file>