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4ED2" w14:textId="1EF003AF" w:rsidR="003372EA" w:rsidRDefault="008A6B15" w:rsidP="0095545C">
      <w:pPr>
        <w:spacing w:before="120" w:after="240"/>
        <w:jc w:val="center"/>
        <w:rPr>
          <w:b/>
          <w:sz w:val="24"/>
          <w:szCs w:val="24"/>
          <w:lang w:val="bg-BG"/>
        </w:rPr>
      </w:pPr>
      <w:r w:rsidRPr="008A6B15">
        <w:rPr>
          <w:b/>
          <w:sz w:val="24"/>
          <w:szCs w:val="24"/>
          <w:lang w:val="bg-BG"/>
        </w:rPr>
        <w:t>Мотиви за изменение на Индикативната годишна работна програма за 2020 г. на Оперативна програма „Добро управление“</w:t>
      </w:r>
    </w:p>
    <w:p w14:paraId="42075BCF" w14:textId="41114669" w:rsidR="00327E16" w:rsidRDefault="008A6B15" w:rsidP="0095545C">
      <w:pPr>
        <w:spacing w:before="120" w:after="120"/>
        <w:jc w:val="both"/>
        <w:rPr>
          <w:sz w:val="24"/>
          <w:szCs w:val="24"/>
          <w:lang w:val="bg-BG"/>
        </w:rPr>
      </w:pPr>
      <w:r w:rsidRPr="00AD7D5F">
        <w:rPr>
          <w:sz w:val="24"/>
          <w:szCs w:val="24"/>
          <w:lang w:val="bg-BG"/>
        </w:rPr>
        <w:t>Индикативната годишна работна програма (ИГРП)</w:t>
      </w:r>
      <w:r w:rsidR="00630FF6" w:rsidRPr="00F57D67">
        <w:rPr>
          <w:sz w:val="24"/>
          <w:szCs w:val="24"/>
          <w:lang w:val="bg-BG"/>
        </w:rPr>
        <w:t xml:space="preserve"> </w:t>
      </w:r>
      <w:r w:rsidRPr="00AD7D5F">
        <w:rPr>
          <w:sz w:val="24"/>
          <w:szCs w:val="24"/>
          <w:lang w:val="bg-BG"/>
        </w:rPr>
        <w:t>за 2020 г. на Оперативна програма „Добро управление“ (ОПДУ) беш</w:t>
      </w:r>
      <w:bookmarkStart w:id="0" w:name="_GoBack"/>
      <w:bookmarkEnd w:id="0"/>
      <w:r w:rsidRPr="00AD7D5F">
        <w:rPr>
          <w:sz w:val="24"/>
          <w:szCs w:val="24"/>
          <w:lang w:val="bg-BG"/>
        </w:rPr>
        <w:t>е одобрена от Комитета за наблюдение (КН) на ОПДУ по време на неговото Двадесето редовно заседание, което се проведе на 22 ноември 20</w:t>
      </w:r>
      <w:r w:rsidR="00B36F20" w:rsidRPr="00F57D67">
        <w:rPr>
          <w:sz w:val="24"/>
          <w:szCs w:val="24"/>
          <w:lang w:val="bg-BG"/>
        </w:rPr>
        <w:t xml:space="preserve">19 </w:t>
      </w:r>
      <w:r w:rsidRPr="00AD7D5F">
        <w:rPr>
          <w:sz w:val="24"/>
          <w:szCs w:val="24"/>
          <w:lang w:val="bg-BG"/>
        </w:rPr>
        <w:t>г.</w:t>
      </w:r>
      <w:r w:rsidR="008B4272" w:rsidRPr="00AD7D5F">
        <w:rPr>
          <w:sz w:val="24"/>
          <w:szCs w:val="24"/>
          <w:lang w:val="bg-BG"/>
        </w:rPr>
        <w:t xml:space="preserve"> </w:t>
      </w:r>
      <w:r w:rsidR="00631403" w:rsidRPr="00AD7D5F">
        <w:rPr>
          <w:sz w:val="24"/>
          <w:szCs w:val="24"/>
          <w:lang w:val="bg-BG"/>
        </w:rPr>
        <w:t>С</w:t>
      </w:r>
      <w:r w:rsidR="00AD5AD9" w:rsidRPr="00AD7D5F">
        <w:rPr>
          <w:sz w:val="24"/>
          <w:szCs w:val="24"/>
          <w:lang w:val="bg-BG"/>
        </w:rPr>
        <w:t xml:space="preserve"> решение на КН от 25.02.2020 г.</w:t>
      </w:r>
      <w:r w:rsidR="00AD5AD9" w:rsidRPr="00AD7D5F">
        <w:rPr>
          <w:lang w:val="bg-BG"/>
        </w:rPr>
        <w:t xml:space="preserve">, </w:t>
      </w:r>
      <w:r w:rsidR="00AD5AD9" w:rsidRPr="00AD7D5F">
        <w:rPr>
          <w:sz w:val="24"/>
          <w:szCs w:val="24"/>
          <w:lang w:val="bg-BG"/>
        </w:rPr>
        <w:t>прието чрез Единадесета процедура за неприсъствено приемане на решение, проведена в периода 14.01.2020 г. – 24.02.2020 г., беше одобрено първото изменение на ИГРП 2020.</w:t>
      </w:r>
      <w:r w:rsidR="00562B01" w:rsidRPr="00AD7D5F">
        <w:rPr>
          <w:sz w:val="24"/>
          <w:szCs w:val="24"/>
          <w:lang w:val="bg-BG"/>
        </w:rPr>
        <w:t xml:space="preserve"> </w:t>
      </w:r>
      <w:r w:rsidR="00631403" w:rsidRPr="00AD7D5F">
        <w:rPr>
          <w:sz w:val="24"/>
          <w:szCs w:val="24"/>
          <w:lang w:val="bg-BG"/>
        </w:rPr>
        <w:t xml:space="preserve">С решение на КН от </w:t>
      </w:r>
      <w:r w:rsidR="00AD7D5F" w:rsidRPr="00AD7D5F">
        <w:rPr>
          <w:sz w:val="24"/>
          <w:szCs w:val="24"/>
          <w:lang w:val="bg-BG"/>
        </w:rPr>
        <w:t>18</w:t>
      </w:r>
      <w:r w:rsidR="00631403" w:rsidRPr="00AD7D5F">
        <w:rPr>
          <w:sz w:val="24"/>
          <w:szCs w:val="24"/>
          <w:lang w:val="bg-BG"/>
        </w:rPr>
        <w:t xml:space="preserve">.06.2020 г., прието чрез Дванадесета процедура за неприсъствено приемане на решение, проведена в периода </w:t>
      </w:r>
      <w:r w:rsidR="00AD7D5F" w:rsidRPr="00AD7D5F">
        <w:rPr>
          <w:sz w:val="24"/>
          <w:szCs w:val="24"/>
          <w:lang w:val="bg-BG"/>
        </w:rPr>
        <w:t>12-17.0</w:t>
      </w:r>
      <w:r w:rsidR="002F2C76">
        <w:rPr>
          <w:sz w:val="24"/>
          <w:szCs w:val="24"/>
          <w:lang w:val="bg-BG"/>
        </w:rPr>
        <w:t>6</w:t>
      </w:r>
      <w:r w:rsidR="00AD7D5F" w:rsidRPr="00AD7D5F">
        <w:rPr>
          <w:sz w:val="24"/>
          <w:szCs w:val="24"/>
          <w:lang w:val="bg-BG"/>
        </w:rPr>
        <w:t>.2020 г.</w:t>
      </w:r>
      <w:r w:rsidR="00631403" w:rsidRPr="00AD7D5F">
        <w:rPr>
          <w:sz w:val="24"/>
          <w:szCs w:val="24"/>
          <w:lang w:val="bg-BG"/>
        </w:rPr>
        <w:t>, беше</w:t>
      </w:r>
      <w:r w:rsidR="00631403">
        <w:rPr>
          <w:sz w:val="24"/>
          <w:szCs w:val="24"/>
          <w:lang w:val="bg-BG"/>
        </w:rPr>
        <w:t xml:space="preserve"> одобрено второто изменение на ИГРП 2020</w:t>
      </w:r>
      <w:r w:rsidR="00631403" w:rsidRPr="00631403">
        <w:rPr>
          <w:sz w:val="24"/>
          <w:szCs w:val="24"/>
          <w:lang w:val="bg-BG"/>
        </w:rPr>
        <w:t>.</w:t>
      </w:r>
      <w:r w:rsidR="002F2C76">
        <w:rPr>
          <w:sz w:val="24"/>
          <w:szCs w:val="24"/>
          <w:lang w:val="bg-BG"/>
        </w:rPr>
        <w:t xml:space="preserve"> </w:t>
      </w:r>
      <w:r w:rsidR="002F2C76" w:rsidRPr="00AD7D5F">
        <w:rPr>
          <w:sz w:val="24"/>
          <w:szCs w:val="24"/>
          <w:lang w:val="bg-BG"/>
        </w:rPr>
        <w:t>С решение на КН от 1</w:t>
      </w:r>
      <w:r w:rsidR="002F2C76">
        <w:rPr>
          <w:sz w:val="24"/>
          <w:szCs w:val="24"/>
          <w:lang w:val="bg-BG"/>
        </w:rPr>
        <w:t>6</w:t>
      </w:r>
      <w:r w:rsidR="002F2C76" w:rsidRPr="00AD7D5F">
        <w:rPr>
          <w:sz w:val="24"/>
          <w:szCs w:val="24"/>
          <w:lang w:val="bg-BG"/>
        </w:rPr>
        <w:t>.</w:t>
      </w:r>
      <w:r w:rsidR="002F2C76">
        <w:rPr>
          <w:sz w:val="24"/>
          <w:szCs w:val="24"/>
          <w:lang w:val="bg-BG"/>
        </w:rPr>
        <w:t>1</w:t>
      </w:r>
      <w:r w:rsidR="002F2C76" w:rsidRPr="00AD7D5F">
        <w:rPr>
          <w:sz w:val="24"/>
          <w:szCs w:val="24"/>
          <w:lang w:val="bg-BG"/>
        </w:rPr>
        <w:t xml:space="preserve">0.2020 г., прието чрез </w:t>
      </w:r>
      <w:r w:rsidR="002F2C76">
        <w:rPr>
          <w:sz w:val="24"/>
          <w:szCs w:val="24"/>
          <w:lang w:val="bg-BG"/>
        </w:rPr>
        <w:t>Три</w:t>
      </w:r>
      <w:r w:rsidR="002F2C76" w:rsidRPr="00AD7D5F">
        <w:rPr>
          <w:sz w:val="24"/>
          <w:szCs w:val="24"/>
          <w:lang w:val="bg-BG"/>
        </w:rPr>
        <w:t xml:space="preserve">надесета процедура за неприсъствено приемане на решение, проведена в периода </w:t>
      </w:r>
      <w:r w:rsidR="00283BAC">
        <w:rPr>
          <w:sz w:val="24"/>
          <w:szCs w:val="24"/>
          <w:lang w:val="bg-BG"/>
        </w:rPr>
        <w:t>01</w:t>
      </w:r>
      <w:r w:rsidR="002F2C76" w:rsidRPr="00AD7D5F">
        <w:rPr>
          <w:sz w:val="24"/>
          <w:szCs w:val="24"/>
          <w:lang w:val="bg-BG"/>
        </w:rPr>
        <w:t>-1</w:t>
      </w:r>
      <w:r w:rsidR="002F2C76">
        <w:rPr>
          <w:sz w:val="24"/>
          <w:szCs w:val="24"/>
          <w:lang w:val="bg-BG"/>
        </w:rPr>
        <w:t>5</w:t>
      </w:r>
      <w:r w:rsidR="002F2C76" w:rsidRPr="00AD7D5F">
        <w:rPr>
          <w:sz w:val="24"/>
          <w:szCs w:val="24"/>
          <w:lang w:val="bg-BG"/>
        </w:rPr>
        <w:t>.</w:t>
      </w:r>
      <w:r w:rsidR="002F2C76">
        <w:rPr>
          <w:sz w:val="24"/>
          <w:szCs w:val="24"/>
          <w:lang w:val="bg-BG"/>
        </w:rPr>
        <w:t>1</w:t>
      </w:r>
      <w:r w:rsidR="002F2C76" w:rsidRPr="00AD7D5F">
        <w:rPr>
          <w:sz w:val="24"/>
          <w:szCs w:val="24"/>
          <w:lang w:val="bg-BG"/>
        </w:rPr>
        <w:t>0.2020 г., беше</w:t>
      </w:r>
      <w:r w:rsidR="002F2C76">
        <w:rPr>
          <w:sz w:val="24"/>
          <w:szCs w:val="24"/>
          <w:lang w:val="bg-BG"/>
        </w:rPr>
        <w:t xml:space="preserve"> одобрено третото изменение на ИГРП 2020</w:t>
      </w:r>
      <w:r w:rsidR="002F2C76" w:rsidRPr="00631403">
        <w:rPr>
          <w:sz w:val="24"/>
          <w:szCs w:val="24"/>
          <w:lang w:val="bg-BG"/>
        </w:rPr>
        <w:t>.</w:t>
      </w:r>
    </w:p>
    <w:p w14:paraId="2F59F755" w14:textId="77777777" w:rsidR="00631403" w:rsidRDefault="00327E16" w:rsidP="0095545C">
      <w:pPr>
        <w:spacing w:before="120" w:after="120"/>
        <w:jc w:val="both"/>
        <w:rPr>
          <w:sz w:val="24"/>
          <w:szCs w:val="24"/>
          <w:lang w:val="bg-BG"/>
        </w:rPr>
      </w:pPr>
      <w:r>
        <w:rPr>
          <w:sz w:val="24"/>
          <w:szCs w:val="24"/>
          <w:lang w:val="bg-BG"/>
        </w:rPr>
        <w:t>В</w:t>
      </w:r>
      <w:r w:rsidR="00631403" w:rsidRPr="00631403">
        <w:rPr>
          <w:sz w:val="24"/>
          <w:szCs w:val="24"/>
          <w:lang w:val="bg-BG"/>
        </w:rPr>
        <w:t xml:space="preserve"> съответствие с чл. 26, ал. 8 на ЗУСЕСИФ, УО на ОПДУ предлага за съгласуване на Комитета за наблюдение проект за изменение на ИГРП на ОПДУ за </w:t>
      </w:r>
      <w:r w:rsidR="00631403">
        <w:rPr>
          <w:sz w:val="24"/>
          <w:szCs w:val="24"/>
          <w:lang w:val="bg-BG"/>
        </w:rPr>
        <w:t>2020</w:t>
      </w:r>
      <w:r w:rsidR="00631403" w:rsidRPr="00631403">
        <w:rPr>
          <w:sz w:val="24"/>
          <w:szCs w:val="24"/>
          <w:lang w:val="bg-BG"/>
        </w:rPr>
        <w:t xml:space="preserve"> г., който </w:t>
      </w:r>
      <w:r w:rsidR="00631403" w:rsidRPr="007C55DD">
        <w:rPr>
          <w:sz w:val="24"/>
          <w:szCs w:val="24"/>
          <w:lang w:val="bg-BG"/>
        </w:rPr>
        <w:t xml:space="preserve">включва </w:t>
      </w:r>
      <w:r w:rsidR="005C6823" w:rsidRPr="005E7598">
        <w:rPr>
          <w:sz w:val="24"/>
          <w:szCs w:val="24"/>
          <w:lang w:val="bg-BG"/>
        </w:rPr>
        <w:t>пет</w:t>
      </w:r>
      <w:r w:rsidR="00631403" w:rsidRPr="007C55DD">
        <w:rPr>
          <w:sz w:val="24"/>
          <w:szCs w:val="24"/>
          <w:lang w:val="bg-BG"/>
        </w:rPr>
        <w:t xml:space="preserve"> нови</w:t>
      </w:r>
      <w:r w:rsidR="00631403">
        <w:rPr>
          <w:sz w:val="24"/>
          <w:szCs w:val="24"/>
          <w:lang w:val="bg-BG"/>
        </w:rPr>
        <w:t xml:space="preserve"> процедури</w:t>
      </w:r>
      <w:r w:rsidR="00FA5381">
        <w:rPr>
          <w:sz w:val="24"/>
          <w:szCs w:val="24"/>
          <w:lang w:val="bg-BG"/>
        </w:rPr>
        <w:t>, както следва</w:t>
      </w:r>
      <w:r w:rsidR="00631403">
        <w:rPr>
          <w:sz w:val="24"/>
          <w:szCs w:val="24"/>
          <w:lang w:val="bg-BG"/>
        </w:rPr>
        <w:t>:</w:t>
      </w:r>
      <w:r w:rsidR="00631403" w:rsidRPr="00631403">
        <w:rPr>
          <w:sz w:val="24"/>
          <w:szCs w:val="24"/>
          <w:lang w:val="bg-BG"/>
        </w:rPr>
        <w:t xml:space="preserve"> </w:t>
      </w:r>
    </w:p>
    <w:p w14:paraId="29723745" w14:textId="77777777" w:rsidR="002F2C76" w:rsidRDefault="002F2C76" w:rsidP="00130F61">
      <w:pPr>
        <w:numPr>
          <w:ilvl w:val="0"/>
          <w:numId w:val="8"/>
        </w:numPr>
        <w:spacing w:before="120" w:after="120"/>
        <w:jc w:val="both"/>
        <w:rPr>
          <w:sz w:val="24"/>
          <w:szCs w:val="24"/>
          <w:lang w:val="bg-BG"/>
        </w:rPr>
      </w:pPr>
      <w:r w:rsidRPr="002F2C76">
        <w:rPr>
          <w:sz w:val="24"/>
          <w:szCs w:val="24"/>
          <w:lang w:val="bg-BG"/>
        </w:rPr>
        <w:t>Изграждане на единна, ефективна система за управление на ресурси в системата на Министерството на вътрешните работи</w:t>
      </w:r>
      <w:r>
        <w:rPr>
          <w:sz w:val="24"/>
          <w:szCs w:val="24"/>
          <w:lang w:val="bg-BG"/>
        </w:rPr>
        <w:t>;</w:t>
      </w:r>
    </w:p>
    <w:p w14:paraId="1DBF1F2C" w14:textId="1A1EA94F" w:rsidR="00327E16" w:rsidRDefault="002F2C76" w:rsidP="00130F61">
      <w:pPr>
        <w:numPr>
          <w:ilvl w:val="0"/>
          <w:numId w:val="8"/>
        </w:numPr>
        <w:spacing w:before="120" w:after="120"/>
        <w:jc w:val="both"/>
        <w:rPr>
          <w:sz w:val="24"/>
          <w:szCs w:val="24"/>
          <w:lang w:val="bg-BG"/>
        </w:rPr>
      </w:pPr>
      <w:r w:rsidRPr="002F2C76">
        <w:rPr>
          <w:sz w:val="24"/>
          <w:szCs w:val="24"/>
          <w:lang w:val="bg-BG"/>
        </w:rPr>
        <w:t xml:space="preserve">Подкрепа за изготвянето на териториални планове за справедлив преход на </w:t>
      </w:r>
      <w:r w:rsidR="00061487">
        <w:rPr>
          <w:sz w:val="24"/>
          <w:szCs w:val="24"/>
          <w:lang w:val="bg-BG"/>
        </w:rPr>
        <w:t>осем</w:t>
      </w:r>
      <w:r w:rsidRPr="002F2C76">
        <w:rPr>
          <w:sz w:val="24"/>
          <w:szCs w:val="24"/>
          <w:lang w:val="bg-BG"/>
        </w:rPr>
        <w:t xml:space="preserve"> области</w:t>
      </w:r>
      <w:r w:rsidR="005C6823">
        <w:rPr>
          <w:sz w:val="24"/>
          <w:szCs w:val="24"/>
          <w:lang w:val="bg-BG"/>
        </w:rPr>
        <w:t>;</w:t>
      </w:r>
    </w:p>
    <w:p w14:paraId="1BA67A09" w14:textId="77777777" w:rsidR="00F31922" w:rsidRDefault="00F31922" w:rsidP="00130F61">
      <w:pPr>
        <w:numPr>
          <w:ilvl w:val="0"/>
          <w:numId w:val="8"/>
        </w:numPr>
        <w:spacing w:before="120" w:after="120"/>
        <w:jc w:val="both"/>
        <w:rPr>
          <w:sz w:val="24"/>
          <w:szCs w:val="24"/>
          <w:lang w:val="bg-BG"/>
        </w:rPr>
      </w:pPr>
      <w:r w:rsidRPr="00061487">
        <w:rPr>
          <w:sz w:val="24"/>
          <w:szCs w:val="24"/>
          <w:lang w:val="bg-BG"/>
        </w:rPr>
        <w:t>Изграждане на Единен публичен регистър по устройствено планиране на територията, инвестиционно проектиране и разрешаване на строителството</w:t>
      </w:r>
      <w:r>
        <w:rPr>
          <w:sz w:val="24"/>
          <w:szCs w:val="24"/>
          <w:lang w:val="bg-BG"/>
        </w:rPr>
        <w:t>;</w:t>
      </w:r>
    </w:p>
    <w:p w14:paraId="481B8AF0" w14:textId="34722FF4" w:rsidR="005C6823" w:rsidRDefault="00061487" w:rsidP="00130F61">
      <w:pPr>
        <w:numPr>
          <w:ilvl w:val="0"/>
          <w:numId w:val="8"/>
        </w:numPr>
        <w:spacing w:before="120" w:after="120"/>
        <w:jc w:val="both"/>
        <w:rPr>
          <w:sz w:val="24"/>
          <w:szCs w:val="24"/>
          <w:lang w:val="bg-BG"/>
        </w:rPr>
      </w:pPr>
      <w:r w:rsidRPr="00061487">
        <w:rPr>
          <w:sz w:val="24"/>
          <w:szCs w:val="24"/>
          <w:lang w:val="bg-BG"/>
        </w:rPr>
        <w:t>Изграждане на система за управление на собствеността, включително единен регистър на държавната и общинската собственост</w:t>
      </w:r>
      <w:r>
        <w:rPr>
          <w:sz w:val="24"/>
          <w:szCs w:val="24"/>
          <w:lang w:val="bg-BG"/>
        </w:rPr>
        <w:t>;</w:t>
      </w:r>
    </w:p>
    <w:p w14:paraId="16884A67" w14:textId="65312112" w:rsidR="00061487" w:rsidRPr="007C55DD" w:rsidRDefault="005E7598" w:rsidP="00130F61">
      <w:pPr>
        <w:numPr>
          <w:ilvl w:val="0"/>
          <w:numId w:val="8"/>
        </w:numPr>
        <w:spacing w:before="120" w:after="120"/>
        <w:jc w:val="both"/>
        <w:rPr>
          <w:sz w:val="24"/>
          <w:szCs w:val="24"/>
          <w:lang w:val="bg-BG"/>
        </w:rPr>
      </w:pPr>
      <w:r w:rsidRPr="005E7598">
        <w:rPr>
          <w:sz w:val="24"/>
          <w:szCs w:val="24"/>
          <w:lang w:val="bg-BG"/>
        </w:rPr>
        <w:t>Развитие и въвеждане на архитектурата на НОИ за процесите, свързани с парични обезщетения</w:t>
      </w:r>
      <w:r>
        <w:rPr>
          <w:sz w:val="24"/>
          <w:szCs w:val="24"/>
          <w:lang w:val="bg-BG"/>
        </w:rPr>
        <w:t>, помощи и гарантирани вземания.</w:t>
      </w:r>
    </w:p>
    <w:p w14:paraId="63ADFC9E" w14:textId="77777777" w:rsidR="00FA5381" w:rsidRDefault="00FA5381" w:rsidP="00130F61">
      <w:pPr>
        <w:spacing w:before="120" w:after="120"/>
        <w:ind w:left="426"/>
        <w:jc w:val="both"/>
        <w:rPr>
          <w:sz w:val="24"/>
          <w:szCs w:val="24"/>
          <w:lang w:val="bg-BG"/>
        </w:rPr>
      </w:pPr>
      <w:r>
        <w:rPr>
          <w:sz w:val="24"/>
          <w:szCs w:val="24"/>
          <w:lang w:val="bg-BG"/>
        </w:rPr>
        <w:t>Мотивите за предложените допълнения в ИГРП на ОПДУ за 2020 г. са следните:</w:t>
      </w:r>
    </w:p>
    <w:p w14:paraId="51726D7B" w14:textId="5A1FEA33" w:rsidR="00F31922" w:rsidRPr="00F31922" w:rsidRDefault="00F31922" w:rsidP="00130F61">
      <w:pPr>
        <w:numPr>
          <w:ilvl w:val="0"/>
          <w:numId w:val="9"/>
        </w:numPr>
        <w:spacing w:before="120" w:after="120"/>
        <w:ind w:left="426" w:hanging="426"/>
        <w:jc w:val="both"/>
        <w:rPr>
          <w:b/>
          <w:sz w:val="24"/>
          <w:szCs w:val="24"/>
          <w:lang w:val="bg-BG"/>
        </w:rPr>
      </w:pPr>
      <w:r w:rsidRPr="00F31922">
        <w:rPr>
          <w:b/>
          <w:sz w:val="24"/>
          <w:szCs w:val="24"/>
          <w:lang w:val="bg-BG"/>
        </w:rPr>
        <w:t>Процедура „Изграждане на единна, ефективна система за управление на ресурси в системата на Министерството на вътрешните работи“</w:t>
      </w:r>
    </w:p>
    <w:p w14:paraId="1C417EE6" w14:textId="6FEB8559" w:rsidR="00A602F6" w:rsidRPr="00A602F6" w:rsidRDefault="00A602F6" w:rsidP="0095545C">
      <w:pPr>
        <w:spacing w:before="120" w:after="120"/>
        <w:jc w:val="both"/>
        <w:rPr>
          <w:sz w:val="24"/>
          <w:szCs w:val="24"/>
          <w:lang w:val="bg-BG"/>
        </w:rPr>
      </w:pPr>
      <w:r w:rsidRPr="009372C9">
        <w:rPr>
          <w:sz w:val="24"/>
          <w:szCs w:val="24"/>
          <w:lang w:val="bg-BG"/>
        </w:rPr>
        <w:t xml:space="preserve">С писмо </w:t>
      </w:r>
      <w:r w:rsidR="009372C9" w:rsidRPr="009372C9">
        <w:rPr>
          <w:sz w:val="24"/>
          <w:szCs w:val="24"/>
          <w:lang w:val="bg-BG"/>
        </w:rPr>
        <w:t xml:space="preserve">№ </w:t>
      </w:r>
      <w:r w:rsidR="00E42085">
        <w:rPr>
          <w:sz w:val="24"/>
          <w:szCs w:val="24"/>
          <w:lang w:val="bg-BG"/>
        </w:rPr>
        <w:t>529000</w:t>
      </w:r>
      <w:r w:rsidR="00AD59C7">
        <w:rPr>
          <w:sz w:val="24"/>
          <w:szCs w:val="24"/>
          <w:lang w:val="bg-BG"/>
        </w:rPr>
        <w:t>-4780</w:t>
      </w:r>
      <w:r w:rsidR="009372C9" w:rsidRPr="00F57D67">
        <w:rPr>
          <w:sz w:val="24"/>
          <w:szCs w:val="24"/>
          <w:lang w:val="bg-BG"/>
        </w:rPr>
        <w:t xml:space="preserve"> </w:t>
      </w:r>
      <w:r w:rsidR="009372C9" w:rsidRPr="009372C9">
        <w:rPr>
          <w:sz w:val="24"/>
          <w:szCs w:val="24"/>
          <w:lang w:val="bg-BG"/>
        </w:rPr>
        <w:t xml:space="preserve">от </w:t>
      </w:r>
      <w:r w:rsidR="00AD59C7">
        <w:rPr>
          <w:sz w:val="24"/>
          <w:szCs w:val="24"/>
          <w:lang w:val="bg-BG"/>
        </w:rPr>
        <w:t>19</w:t>
      </w:r>
      <w:r w:rsidR="009372C9" w:rsidRPr="009372C9">
        <w:rPr>
          <w:sz w:val="24"/>
          <w:szCs w:val="24"/>
          <w:lang w:val="bg-BG"/>
        </w:rPr>
        <w:t>.</w:t>
      </w:r>
      <w:r w:rsidR="00AD59C7">
        <w:rPr>
          <w:sz w:val="24"/>
          <w:szCs w:val="24"/>
          <w:lang w:val="bg-BG"/>
        </w:rPr>
        <w:t>1</w:t>
      </w:r>
      <w:r w:rsidR="009372C9" w:rsidRPr="009372C9">
        <w:rPr>
          <w:sz w:val="24"/>
          <w:szCs w:val="24"/>
          <w:lang w:val="bg-BG"/>
        </w:rPr>
        <w:t xml:space="preserve">0.2020 </w:t>
      </w:r>
      <w:r w:rsidRPr="009372C9">
        <w:rPr>
          <w:sz w:val="24"/>
          <w:szCs w:val="24"/>
          <w:lang w:val="bg-BG"/>
        </w:rPr>
        <w:t xml:space="preserve">г. </w:t>
      </w:r>
      <w:r w:rsidR="00AD59C7">
        <w:rPr>
          <w:sz w:val="24"/>
          <w:szCs w:val="24"/>
          <w:lang w:val="bg-BG"/>
        </w:rPr>
        <w:t>Дирекция „Комуникационни и информационни системи“ – Министерство на вътрешните работи</w:t>
      </w:r>
      <w:r w:rsidRPr="009372C9">
        <w:rPr>
          <w:sz w:val="24"/>
          <w:szCs w:val="24"/>
          <w:lang w:val="bg-BG"/>
        </w:rPr>
        <w:t xml:space="preserve"> заяви своето желание и готовност за подготовка на проект</w:t>
      </w:r>
      <w:r w:rsidRPr="00A602F6">
        <w:rPr>
          <w:sz w:val="24"/>
          <w:szCs w:val="24"/>
          <w:lang w:val="bg-BG"/>
        </w:rPr>
        <w:t xml:space="preserve">, </w:t>
      </w:r>
      <w:r w:rsidR="005E7598">
        <w:rPr>
          <w:sz w:val="24"/>
          <w:szCs w:val="24"/>
          <w:lang w:val="bg-BG"/>
        </w:rPr>
        <w:t>който да бъде финансиран</w:t>
      </w:r>
      <w:r w:rsidRPr="00A602F6">
        <w:rPr>
          <w:sz w:val="24"/>
          <w:szCs w:val="24"/>
          <w:lang w:val="bg-BG"/>
        </w:rPr>
        <w:t xml:space="preserve"> по </w:t>
      </w:r>
      <w:r w:rsidR="00AD59C7" w:rsidRPr="00AD59C7">
        <w:rPr>
          <w:sz w:val="24"/>
          <w:szCs w:val="24"/>
          <w:lang w:val="bg-BG"/>
        </w:rPr>
        <w:t>Приоритетна ос 2 „Ефективно и професионално управление в партньорство с гражданското общество и бизнеса“</w:t>
      </w:r>
      <w:r w:rsidRPr="00A602F6">
        <w:rPr>
          <w:sz w:val="24"/>
          <w:szCs w:val="24"/>
          <w:lang w:val="bg-BG"/>
        </w:rPr>
        <w:t xml:space="preserve"> на ОПДУ.</w:t>
      </w:r>
      <w:r w:rsidR="00496D30" w:rsidRPr="00496D30">
        <w:rPr>
          <w:lang w:val="bg-BG"/>
        </w:rPr>
        <w:t xml:space="preserve"> </w:t>
      </w:r>
      <w:r w:rsidR="00496D30" w:rsidRPr="00496D30">
        <w:rPr>
          <w:sz w:val="24"/>
          <w:szCs w:val="24"/>
          <w:lang w:val="bg-BG"/>
        </w:rPr>
        <w:t>В получен</w:t>
      </w:r>
      <w:r w:rsidR="00496D30">
        <w:rPr>
          <w:sz w:val="24"/>
          <w:szCs w:val="24"/>
          <w:lang w:val="bg-BG"/>
        </w:rPr>
        <w:t>ото</w:t>
      </w:r>
      <w:r w:rsidR="00496D30" w:rsidRPr="00496D30">
        <w:rPr>
          <w:sz w:val="24"/>
          <w:szCs w:val="24"/>
          <w:lang w:val="bg-BG"/>
        </w:rPr>
        <w:t xml:space="preserve"> писм</w:t>
      </w:r>
      <w:r w:rsidR="00496D30">
        <w:rPr>
          <w:sz w:val="24"/>
          <w:szCs w:val="24"/>
          <w:lang w:val="bg-BG"/>
        </w:rPr>
        <w:t>о</w:t>
      </w:r>
      <w:r w:rsidR="00496D30" w:rsidRPr="00496D30">
        <w:rPr>
          <w:sz w:val="24"/>
          <w:szCs w:val="24"/>
          <w:lang w:val="bg-BG"/>
        </w:rPr>
        <w:t xml:space="preserve"> са детайлизирани целите, обхват</w:t>
      </w:r>
      <w:r w:rsidR="00716404">
        <w:rPr>
          <w:sz w:val="24"/>
          <w:szCs w:val="24"/>
          <w:lang w:val="bg-BG"/>
        </w:rPr>
        <w:t>ът</w:t>
      </w:r>
      <w:r w:rsidR="00496D30" w:rsidRPr="00496D30">
        <w:rPr>
          <w:sz w:val="24"/>
          <w:szCs w:val="24"/>
          <w:lang w:val="bg-BG"/>
        </w:rPr>
        <w:t>, начин</w:t>
      </w:r>
      <w:r w:rsidR="00716404">
        <w:rPr>
          <w:sz w:val="24"/>
          <w:szCs w:val="24"/>
          <w:lang w:val="bg-BG"/>
        </w:rPr>
        <w:t>ът</w:t>
      </w:r>
      <w:r w:rsidR="00496D30" w:rsidRPr="00496D30">
        <w:rPr>
          <w:sz w:val="24"/>
          <w:szCs w:val="24"/>
          <w:lang w:val="bg-BG"/>
        </w:rPr>
        <w:t xml:space="preserve"> на изпълнение и необходимия</w:t>
      </w:r>
      <w:r w:rsidR="00716404">
        <w:rPr>
          <w:sz w:val="24"/>
          <w:szCs w:val="24"/>
          <w:lang w:val="bg-BG"/>
        </w:rPr>
        <w:t>т</w:t>
      </w:r>
      <w:r w:rsidR="00496D30" w:rsidRPr="00496D30">
        <w:rPr>
          <w:sz w:val="24"/>
          <w:szCs w:val="24"/>
          <w:lang w:val="bg-BG"/>
        </w:rPr>
        <w:t xml:space="preserve"> бюджет за реализацията на проект</w:t>
      </w:r>
      <w:r w:rsidR="00496D30">
        <w:rPr>
          <w:sz w:val="24"/>
          <w:szCs w:val="24"/>
          <w:lang w:val="bg-BG"/>
        </w:rPr>
        <w:t>а</w:t>
      </w:r>
      <w:r w:rsidR="00496D30" w:rsidRPr="00496D30">
        <w:rPr>
          <w:sz w:val="24"/>
          <w:szCs w:val="24"/>
          <w:lang w:val="bg-BG"/>
        </w:rPr>
        <w:t xml:space="preserve">. </w:t>
      </w:r>
      <w:r w:rsidR="00496D30">
        <w:rPr>
          <w:sz w:val="24"/>
          <w:szCs w:val="24"/>
          <w:lang w:val="bg-BG"/>
        </w:rPr>
        <w:t xml:space="preserve">Бюджетът на процедурата е формиран на база на проведена обществена поръчка </w:t>
      </w:r>
      <w:r w:rsidR="00496D30" w:rsidRPr="00496D30">
        <w:rPr>
          <w:sz w:val="24"/>
          <w:szCs w:val="24"/>
          <w:lang w:val="bg-BG"/>
        </w:rPr>
        <w:t>по ЗОП.</w:t>
      </w:r>
    </w:p>
    <w:p w14:paraId="17ADF4DB" w14:textId="30848F1C" w:rsidR="00A602F6" w:rsidRDefault="00AD59C7" w:rsidP="0095545C">
      <w:pPr>
        <w:spacing w:before="120" w:after="120"/>
        <w:jc w:val="both"/>
        <w:rPr>
          <w:sz w:val="24"/>
          <w:szCs w:val="24"/>
          <w:lang w:val="bg-BG"/>
        </w:rPr>
      </w:pPr>
      <w:r w:rsidRPr="00A602F6">
        <w:rPr>
          <w:sz w:val="24"/>
          <w:szCs w:val="24"/>
          <w:lang w:val="bg-BG"/>
        </w:rPr>
        <w:t>Основн</w:t>
      </w:r>
      <w:r>
        <w:rPr>
          <w:sz w:val="24"/>
          <w:szCs w:val="24"/>
          <w:lang w:val="bg-BG"/>
        </w:rPr>
        <w:t xml:space="preserve">ата </w:t>
      </w:r>
      <w:r w:rsidR="00397E85">
        <w:rPr>
          <w:sz w:val="24"/>
          <w:szCs w:val="24"/>
          <w:lang w:val="bg-BG"/>
        </w:rPr>
        <w:t xml:space="preserve">цел на проекта </w:t>
      </w:r>
      <w:r>
        <w:rPr>
          <w:sz w:val="24"/>
          <w:szCs w:val="24"/>
          <w:lang w:val="bg-BG"/>
        </w:rPr>
        <w:t>е</w:t>
      </w:r>
      <w:r w:rsidR="00A602F6">
        <w:rPr>
          <w:sz w:val="24"/>
          <w:szCs w:val="24"/>
          <w:lang w:val="bg-BG"/>
        </w:rPr>
        <w:t>:</w:t>
      </w:r>
      <w:r>
        <w:rPr>
          <w:sz w:val="24"/>
          <w:szCs w:val="24"/>
          <w:lang w:val="bg-BG"/>
        </w:rPr>
        <w:t xml:space="preserve"> </w:t>
      </w:r>
      <w:r w:rsidRPr="00AD59C7">
        <w:rPr>
          <w:sz w:val="24"/>
          <w:szCs w:val="24"/>
          <w:lang w:val="bg-BG"/>
        </w:rPr>
        <w:t>Прозрачно управление, ориентирано към резултата чрез изграждане на единна, ефективна система за управление на ресурси в системата на М</w:t>
      </w:r>
      <w:r w:rsidR="00E33931">
        <w:rPr>
          <w:sz w:val="24"/>
          <w:szCs w:val="24"/>
          <w:lang w:val="bg-BG"/>
        </w:rPr>
        <w:t>инистерството на вътрешните работи (МВР)</w:t>
      </w:r>
      <w:r>
        <w:rPr>
          <w:sz w:val="24"/>
          <w:szCs w:val="24"/>
          <w:lang w:val="bg-BG"/>
        </w:rPr>
        <w:t>.</w:t>
      </w:r>
    </w:p>
    <w:p w14:paraId="07972AFC" w14:textId="5B6D77CE" w:rsidR="00C42675" w:rsidRDefault="00B6654A" w:rsidP="0095545C">
      <w:pPr>
        <w:spacing w:before="120" w:after="120"/>
        <w:jc w:val="both"/>
        <w:rPr>
          <w:sz w:val="24"/>
          <w:szCs w:val="24"/>
          <w:lang w:val="bg-BG"/>
        </w:rPr>
      </w:pPr>
      <w:r w:rsidRPr="00397E85">
        <w:rPr>
          <w:sz w:val="24"/>
          <w:szCs w:val="24"/>
          <w:lang w:val="bg-BG"/>
        </w:rPr>
        <w:t xml:space="preserve">С изпълнението на проекта ще бъдат </w:t>
      </w:r>
      <w:r w:rsidR="00AD59C7">
        <w:rPr>
          <w:sz w:val="24"/>
          <w:szCs w:val="24"/>
          <w:lang w:val="bg-BG"/>
        </w:rPr>
        <w:t>у</w:t>
      </w:r>
      <w:r w:rsidR="00AD59C7" w:rsidRPr="00AD59C7">
        <w:rPr>
          <w:sz w:val="24"/>
          <w:szCs w:val="24"/>
          <w:lang w:val="bg-BG"/>
        </w:rPr>
        <w:t>нифициран</w:t>
      </w:r>
      <w:r>
        <w:rPr>
          <w:sz w:val="24"/>
          <w:szCs w:val="24"/>
          <w:lang w:val="bg-BG"/>
        </w:rPr>
        <w:t>и</w:t>
      </w:r>
      <w:r w:rsidR="00AD59C7" w:rsidRPr="00AD59C7">
        <w:rPr>
          <w:sz w:val="24"/>
          <w:szCs w:val="24"/>
          <w:lang w:val="bg-BG"/>
        </w:rPr>
        <w:t xml:space="preserve"> системите по управление на ресурсите във всички структури на МВР</w:t>
      </w:r>
      <w:r w:rsidR="00AD59C7">
        <w:rPr>
          <w:sz w:val="24"/>
          <w:szCs w:val="24"/>
          <w:lang w:val="bg-BG"/>
        </w:rPr>
        <w:t xml:space="preserve"> и</w:t>
      </w:r>
      <w:r w:rsidR="00AD59C7" w:rsidRPr="00AD59C7">
        <w:rPr>
          <w:sz w:val="24"/>
          <w:szCs w:val="24"/>
          <w:lang w:val="bg-BG"/>
        </w:rPr>
        <w:t xml:space="preserve"> ще </w:t>
      </w:r>
      <w:r>
        <w:rPr>
          <w:sz w:val="24"/>
          <w:szCs w:val="24"/>
          <w:lang w:val="bg-BG"/>
        </w:rPr>
        <w:t>бъде</w:t>
      </w:r>
      <w:r w:rsidR="00AD59C7" w:rsidRPr="00AD59C7">
        <w:rPr>
          <w:sz w:val="24"/>
          <w:szCs w:val="24"/>
          <w:lang w:val="bg-BG"/>
        </w:rPr>
        <w:t xml:space="preserve"> изгра</w:t>
      </w:r>
      <w:r>
        <w:rPr>
          <w:sz w:val="24"/>
          <w:szCs w:val="24"/>
          <w:lang w:val="bg-BG"/>
        </w:rPr>
        <w:t>де</w:t>
      </w:r>
      <w:r w:rsidR="00AD59C7" w:rsidRPr="00AD59C7">
        <w:rPr>
          <w:sz w:val="24"/>
          <w:szCs w:val="24"/>
          <w:lang w:val="bg-BG"/>
        </w:rPr>
        <w:t xml:space="preserve">на единна, ефективна система за управление на ресурси, </w:t>
      </w:r>
      <w:r>
        <w:rPr>
          <w:sz w:val="24"/>
          <w:szCs w:val="24"/>
          <w:lang w:val="bg-BG"/>
        </w:rPr>
        <w:t xml:space="preserve">което ще доведе </w:t>
      </w:r>
      <w:r w:rsidR="00AD59C7" w:rsidRPr="00AD59C7">
        <w:rPr>
          <w:sz w:val="24"/>
          <w:szCs w:val="24"/>
          <w:lang w:val="bg-BG"/>
        </w:rPr>
        <w:t xml:space="preserve">до прозрачното им управление, ориентирано към резултата. Внедряването на ефективна, интегрирана </w:t>
      </w:r>
      <w:r w:rsidR="00B037C0">
        <w:rPr>
          <w:sz w:val="24"/>
          <w:szCs w:val="24"/>
          <w:lang w:val="bg-BG"/>
        </w:rPr>
        <w:t xml:space="preserve">информационна </w:t>
      </w:r>
      <w:r w:rsidR="00AD59C7" w:rsidRPr="00AD59C7">
        <w:rPr>
          <w:sz w:val="24"/>
          <w:szCs w:val="24"/>
          <w:lang w:val="bg-BG"/>
        </w:rPr>
        <w:t xml:space="preserve">система за управление на ресурсите в структурите на МВР ще подобри вътрешно организационните процеси в </w:t>
      </w:r>
      <w:r w:rsidR="00AD59C7" w:rsidRPr="00AD59C7">
        <w:rPr>
          <w:sz w:val="24"/>
          <w:szCs w:val="24"/>
          <w:lang w:val="bg-BG"/>
        </w:rPr>
        <w:lastRenderedPageBreak/>
        <w:t>администрацията и ще създаде условия за изграждане на капацитет от специализирани знания и умения на служителите.</w:t>
      </w:r>
      <w:r w:rsidR="00FD50B2">
        <w:rPr>
          <w:sz w:val="24"/>
          <w:szCs w:val="24"/>
          <w:lang w:val="bg-BG"/>
        </w:rPr>
        <w:t xml:space="preserve"> В рамките на проекта се предвижда да бъдат обучени </w:t>
      </w:r>
      <w:r w:rsidR="005E7598">
        <w:rPr>
          <w:sz w:val="24"/>
          <w:szCs w:val="24"/>
          <w:lang w:val="bg-BG"/>
        </w:rPr>
        <w:t xml:space="preserve">150 служители на МВР </w:t>
      </w:r>
      <w:r w:rsidR="00FD50B2">
        <w:rPr>
          <w:sz w:val="24"/>
          <w:szCs w:val="24"/>
          <w:lang w:val="bg-BG"/>
        </w:rPr>
        <w:t xml:space="preserve">за </w:t>
      </w:r>
      <w:proofErr w:type="spellStart"/>
      <w:r w:rsidR="00FD50B2">
        <w:rPr>
          <w:sz w:val="24"/>
          <w:szCs w:val="24"/>
          <w:lang w:val="bg-BG"/>
        </w:rPr>
        <w:t>обучители</w:t>
      </w:r>
      <w:proofErr w:type="spellEnd"/>
      <w:r w:rsidR="00FD50B2">
        <w:rPr>
          <w:sz w:val="24"/>
          <w:szCs w:val="24"/>
          <w:lang w:val="bg-BG"/>
        </w:rPr>
        <w:t xml:space="preserve"> </w:t>
      </w:r>
      <w:r w:rsidR="00FD50B2" w:rsidRPr="00FD50B2">
        <w:rPr>
          <w:sz w:val="24"/>
          <w:szCs w:val="24"/>
          <w:lang w:val="bg-BG"/>
        </w:rPr>
        <w:t>за работа, инсталация и администриране на системата, вкл</w:t>
      </w:r>
      <w:r w:rsidR="00FD50B2">
        <w:rPr>
          <w:sz w:val="24"/>
          <w:szCs w:val="24"/>
          <w:lang w:val="bg-BG"/>
        </w:rPr>
        <w:t>ючително</w:t>
      </w:r>
      <w:r w:rsidR="00FD50B2" w:rsidRPr="00FD50B2">
        <w:rPr>
          <w:sz w:val="24"/>
          <w:szCs w:val="24"/>
          <w:lang w:val="bg-BG"/>
        </w:rPr>
        <w:t xml:space="preserve"> активиране на акаунти</w:t>
      </w:r>
      <w:r w:rsidR="00FD50B2">
        <w:rPr>
          <w:sz w:val="24"/>
          <w:szCs w:val="24"/>
          <w:lang w:val="bg-BG"/>
        </w:rPr>
        <w:t>.</w:t>
      </w:r>
      <w:r w:rsidR="00CA75DB">
        <w:rPr>
          <w:sz w:val="24"/>
          <w:szCs w:val="24"/>
          <w:lang w:val="bg-BG"/>
        </w:rPr>
        <w:t xml:space="preserve"> </w:t>
      </w:r>
      <w:r w:rsidRPr="00397E85">
        <w:rPr>
          <w:sz w:val="24"/>
          <w:szCs w:val="24"/>
          <w:lang w:val="bg-BG"/>
        </w:rPr>
        <w:t xml:space="preserve">Реализирането на проекта ще допринесе за </w:t>
      </w:r>
      <w:r w:rsidRPr="00B6654A">
        <w:rPr>
          <w:sz w:val="24"/>
          <w:szCs w:val="24"/>
          <w:lang w:val="bg-BG"/>
        </w:rPr>
        <w:t>прозрачно, ефективно и целенасочено управление на ресурсите, оптимизация на работните процеси, бърз достъп до информационни масиви и проследяемост. Създаване</w:t>
      </w:r>
      <w:r>
        <w:rPr>
          <w:sz w:val="24"/>
          <w:szCs w:val="24"/>
          <w:lang w:val="bg-BG"/>
        </w:rPr>
        <w:t>то</w:t>
      </w:r>
      <w:r w:rsidRPr="00B6654A">
        <w:rPr>
          <w:sz w:val="24"/>
          <w:szCs w:val="24"/>
          <w:lang w:val="bg-BG"/>
        </w:rPr>
        <w:t xml:space="preserve"> на капацитет и поддържане</w:t>
      </w:r>
      <w:r>
        <w:rPr>
          <w:sz w:val="24"/>
          <w:szCs w:val="24"/>
          <w:lang w:val="bg-BG"/>
        </w:rPr>
        <w:t>то</w:t>
      </w:r>
      <w:r w:rsidRPr="00B6654A">
        <w:rPr>
          <w:sz w:val="24"/>
          <w:szCs w:val="24"/>
          <w:lang w:val="bg-BG"/>
        </w:rPr>
        <w:t xml:space="preserve"> на високо квалифициран</w:t>
      </w:r>
      <w:r w:rsidR="002E2B1B">
        <w:rPr>
          <w:sz w:val="24"/>
          <w:szCs w:val="24"/>
          <w:lang w:val="bg-BG"/>
        </w:rPr>
        <w:t>и</w:t>
      </w:r>
      <w:r w:rsidRPr="00B6654A">
        <w:rPr>
          <w:sz w:val="24"/>
          <w:szCs w:val="24"/>
          <w:lang w:val="bg-BG"/>
        </w:rPr>
        <w:t xml:space="preserve"> </w:t>
      </w:r>
      <w:r w:rsidR="002E2B1B">
        <w:rPr>
          <w:sz w:val="24"/>
          <w:szCs w:val="24"/>
          <w:lang w:val="bg-BG"/>
        </w:rPr>
        <w:t xml:space="preserve">служители </w:t>
      </w:r>
      <w:r w:rsidRPr="00B6654A">
        <w:rPr>
          <w:sz w:val="24"/>
          <w:szCs w:val="24"/>
          <w:lang w:val="bg-BG"/>
        </w:rPr>
        <w:t xml:space="preserve">в МВР </w:t>
      </w:r>
      <w:r w:rsidR="002E2B1B">
        <w:rPr>
          <w:sz w:val="24"/>
          <w:szCs w:val="24"/>
          <w:lang w:val="bg-BG"/>
        </w:rPr>
        <w:t>са</w:t>
      </w:r>
      <w:r w:rsidRPr="00B6654A">
        <w:rPr>
          <w:sz w:val="24"/>
          <w:szCs w:val="24"/>
          <w:lang w:val="bg-BG"/>
        </w:rPr>
        <w:t xml:space="preserve"> предпоставка за устойчиво развитие на структурата като цяло и дългосрочна инвестиция в човешки ресурс.</w:t>
      </w:r>
    </w:p>
    <w:p w14:paraId="4D58CC94" w14:textId="5DA280D4" w:rsidR="00B6654A" w:rsidRDefault="00B6654A" w:rsidP="00130F61">
      <w:pPr>
        <w:spacing w:before="120" w:after="120"/>
        <w:jc w:val="both"/>
        <w:rPr>
          <w:sz w:val="24"/>
          <w:szCs w:val="24"/>
          <w:lang w:val="bg-BG"/>
        </w:rPr>
      </w:pPr>
      <w:r w:rsidRPr="00B6654A">
        <w:rPr>
          <w:sz w:val="24"/>
          <w:szCs w:val="24"/>
          <w:lang w:val="bg-BG"/>
        </w:rPr>
        <w:t xml:space="preserve">Изпълнението на </w:t>
      </w:r>
      <w:r w:rsidR="00DC5533">
        <w:rPr>
          <w:sz w:val="24"/>
          <w:szCs w:val="24"/>
          <w:lang w:val="bg-BG"/>
        </w:rPr>
        <w:t>п</w:t>
      </w:r>
      <w:r w:rsidR="00EC00C1">
        <w:rPr>
          <w:sz w:val="24"/>
          <w:szCs w:val="24"/>
          <w:lang w:val="bg-BG"/>
        </w:rPr>
        <w:t>р</w:t>
      </w:r>
      <w:r w:rsidR="00DC5533">
        <w:rPr>
          <w:sz w:val="24"/>
          <w:szCs w:val="24"/>
          <w:lang w:val="bg-BG"/>
        </w:rPr>
        <w:t>оекта</w:t>
      </w:r>
      <w:r w:rsidRPr="00B6654A">
        <w:rPr>
          <w:sz w:val="24"/>
          <w:szCs w:val="24"/>
          <w:lang w:val="bg-BG"/>
        </w:rPr>
        <w:t xml:space="preserve"> ще </w:t>
      </w:r>
      <w:r>
        <w:rPr>
          <w:sz w:val="24"/>
          <w:szCs w:val="24"/>
          <w:lang w:val="bg-BG"/>
        </w:rPr>
        <w:t>повлияе на</w:t>
      </w:r>
      <w:r w:rsidRPr="00B6654A">
        <w:rPr>
          <w:sz w:val="24"/>
          <w:szCs w:val="24"/>
          <w:lang w:val="bg-BG"/>
        </w:rPr>
        <w:t xml:space="preserve"> работата на всички структури в МВР. Внедряването и реализиране изпълнението на всички функционалности </w:t>
      </w:r>
      <w:r>
        <w:rPr>
          <w:sz w:val="24"/>
          <w:szCs w:val="24"/>
          <w:lang w:val="bg-BG"/>
        </w:rPr>
        <w:t xml:space="preserve">на системата </w:t>
      </w:r>
      <w:r w:rsidRPr="00B6654A">
        <w:rPr>
          <w:sz w:val="24"/>
          <w:szCs w:val="24"/>
          <w:lang w:val="bg-BG"/>
        </w:rPr>
        <w:t xml:space="preserve">ще доведе до подобряване ефективността на </w:t>
      </w:r>
      <w:r w:rsidR="00B037C0">
        <w:rPr>
          <w:sz w:val="24"/>
          <w:szCs w:val="24"/>
          <w:lang w:val="bg-BG"/>
        </w:rPr>
        <w:t>компетентните структури на МВР</w:t>
      </w:r>
      <w:r w:rsidRPr="00B6654A">
        <w:rPr>
          <w:sz w:val="24"/>
          <w:szCs w:val="24"/>
          <w:lang w:val="bg-BG"/>
        </w:rPr>
        <w:t xml:space="preserve"> по отношение на счетоводството и паричните средства, бюджетирането и контрола, управлението на дълготрайните активи, складовите стопанства, покупките и снабдяването, продажбите, управлението на </w:t>
      </w:r>
      <w:proofErr w:type="spellStart"/>
      <w:r w:rsidRPr="00B6654A">
        <w:rPr>
          <w:sz w:val="24"/>
          <w:szCs w:val="24"/>
          <w:lang w:val="bg-BG"/>
        </w:rPr>
        <w:t>автопарка</w:t>
      </w:r>
      <w:proofErr w:type="spellEnd"/>
      <w:r w:rsidRPr="00B6654A">
        <w:rPr>
          <w:sz w:val="24"/>
          <w:szCs w:val="24"/>
          <w:lang w:val="bg-BG"/>
        </w:rPr>
        <w:t xml:space="preserve">, </w:t>
      </w:r>
      <w:r w:rsidR="00D24EC9" w:rsidRPr="00D24EC9">
        <w:rPr>
          <w:sz w:val="24"/>
          <w:szCs w:val="24"/>
          <w:lang w:val="bg-BG"/>
        </w:rPr>
        <w:t>обществени</w:t>
      </w:r>
      <w:r w:rsidR="00D24EC9" w:rsidRPr="006C5104">
        <w:rPr>
          <w:sz w:val="24"/>
          <w:szCs w:val="24"/>
          <w:lang w:val="bg-BG"/>
        </w:rPr>
        <w:t>те</w:t>
      </w:r>
      <w:r w:rsidR="00D24EC9" w:rsidRPr="00D24EC9">
        <w:rPr>
          <w:sz w:val="24"/>
          <w:szCs w:val="24"/>
          <w:lang w:val="bg-BG"/>
        </w:rPr>
        <w:t xml:space="preserve"> поръчки и проекти</w:t>
      </w:r>
      <w:r w:rsidR="00D24EC9" w:rsidRPr="006C5104">
        <w:rPr>
          <w:sz w:val="24"/>
          <w:szCs w:val="24"/>
          <w:lang w:val="bg-BG"/>
        </w:rPr>
        <w:t>те</w:t>
      </w:r>
      <w:r w:rsidR="00D24EC9">
        <w:rPr>
          <w:sz w:val="24"/>
          <w:szCs w:val="24"/>
          <w:lang w:val="bg-BG"/>
        </w:rPr>
        <w:t>,</w:t>
      </w:r>
      <w:r w:rsidR="00D24EC9" w:rsidRPr="00D24EC9">
        <w:rPr>
          <w:sz w:val="24"/>
          <w:szCs w:val="24"/>
          <w:lang w:val="bg-BG"/>
        </w:rPr>
        <w:t xml:space="preserve"> почивното дело и социалните дейности в МВР</w:t>
      </w:r>
      <w:r w:rsidR="00D24EC9">
        <w:rPr>
          <w:sz w:val="24"/>
          <w:szCs w:val="24"/>
          <w:lang w:val="bg-BG"/>
        </w:rPr>
        <w:t>,</w:t>
      </w:r>
      <w:r w:rsidR="00D24EC9" w:rsidRPr="00D24EC9">
        <w:rPr>
          <w:sz w:val="24"/>
          <w:szCs w:val="24"/>
          <w:lang w:val="bg-BG"/>
        </w:rPr>
        <w:t xml:space="preserve"> </w:t>
      </w:r>
      <w:r w:rsidR="00D24EC9" w:rsidRPr="006C5104">
        <w:rPr>
          <w:sz w:val="24"/>
          <w:szCs w:val="24"/>
          <w:lang w:val="bg-BG"/>
        </w:rPr>
        <w:t xml:space="preserve">както и до </w:t>
      </w:r>
      <w:r w:rsidRPr="00B6654A">
        <w:rPr>
          <w:sz w:val="24"/>
          <w:szCs w:val="24"/>
          <w:lang w:val="bg-BG"/>
        </w:rPr>
        <w:t>реализиране на регистър на наказателни</w:t>
      </w:r>
      <w:r w:rsidR="00D24EC9" w:rsidRPr="006C5104">
        <w:rPr>
          <w:sz w:val="24"/>
          <w:szCs w:val="24"/>
          <w:lang w:val="bg-BG"/>
        </w:rPr>
        <w:t>те</w:t>
      </w:r>
      <w:r w:rsidRPr="00B6654A">
        <w:rPr>
          <w:sz w:val="24"/>
          <w:szCs w:val="24"/>
          <w:lang w:val="bg-BG"/>
        </w:rPr>
        <w:t xml:space="preserve"> постановления</w:t>
      </w:r>
      <w:r w:rsidR="00D24EC9" w:rsidRPr="006C5104">
        <w:rPr>
          <w:sz w:val="24"/>
          <w:szCs w:val="24"/>
          <w:lang w:val="bg-BG"/>
        </w:rPr>
        <w:t>.</w:t>
      </w:r>
      <w:r w:rsidRPr="00B6654A">
        <w:rPr>
          <w:sz w:val="24"/>
          <w:szCs w:val="24"/>
          <w:lang w:val="bg-BG"/>
        </w:rPr>
        <w:t xml:space="preserve"> Разработените модули и функционалности на системата ще се внедрят във всички структури на МВР, разпоредители с бюджет, поради специфичната дейност и работа на Министерството на вътрешните работи. Изграждането и внедряването на интегрираната информационна система за управление на ресурсите в МВР, ще подобри работата между отделните структури в МВР</w:t>
      </w:r>
      <w:r w:rsidR="00D24EC9" w:rsidRPr="006C5104">
        <w:rPr>
          <w:sz w:val="24"/>
          <w:szCs w:val="24"/>
          <w:lang w:val="bg-BG"/>
        </w:rPr>
        <w:t xml:space="preserve"> и</w:t>
      </w:r>
      <w:r w:rsidRPr="00B6654A">
        <w:rPr>
          <w:sz w:val="24"/>
          <w:szCs w:val="24"/>
          <w:lang w:val="bg-BG"/>
        </w:rPr>
        <w:t xml:space="preserve"> ще повиши прозрачността по отношение дейността на ведомството.</w:t>
      </w:r>
    </w:p>
    <w:p w14:paraId="62AD2B18" w14:textId="7FB8C103" w:rsidR="00DC5533" w:rsidRPr="00815017" w:rsidRDefault="0050099B" w:rsidP="00130F61">
      <w:pPr>
        <w:spacing w:before="120"/>
        <w:jc w:val="both"/>
        <w:rPr>
          <w:sz w:val="24"/>
          <w:szCs w:val="24"/>
          <w:lang w:val="bg-BG"/>
        </w:rPr>
      </w:pPr>
      <w:r>
        <w:rPr>
          <w:sz w:val="24"/>
          <w:szCs w:val="24"/>
          <w:lang w:val="bg-BG"/>
        </w:rPr>
        <w:t>Процедурата</w:t>
      </w:r>
      <w:r w:rsidR="00DC5533" w:rsidRPr="00815017">
        <w:rPr>
          <w:sz w:val="24"/>
          <w:szCs w:val="24"/>
          <w:lang w:val="bg-BG"/>
        </w:rPr>
        <w:t xml:space="preserve"> има пряк принос за изпълнението на Приоритетна ос 2 „Ефективно и професионално управление в партньорство с гражданското общество и бизнеса“</w:t>
      </w:r>
      <w:r w:rsidR="008B3929" w:rsidRPr="006C5104">
        <w:rPr>
          <w:sz w:val="24"/>
          <w:szCs w:val="24"/>
          <w:lang w:val="bg-BG"/>
        </w:rPr>
        <w:t>,</w:t>
      </w:r>
      <w:r w:rsidR="00DC5533" w:rsidRPr="00815017">
        <w:rPr>
          <w:sz w:val="24"/>
          <w:szCs w:val="24"/>
          <w:lang w:val="bg-BG"/>
        </w:rPr>
        <w:t xml:space="preserve"> Специфична цел 1 „Увеличаване на броя на администрациите, прилагащи механизми за организирано развитие и управление ориентирано към резултатите“ и Специфична цел 2 „Подобряване на специализираните знания и умения на служителите в администрацията и развитие на механизми за кариерно развитие“ на ОПДУ. </w:t>
      </w:r>
    </w:p>
    <w:p w14:paraId="64BC204E" w14:textId="1195F1B1" w:rsidR="00F31922" w:rsidRPr="00F31922" w:rsidRDefault="00F31922" w:rsidP="00130F61">
      <w:pPr>
        <w:numPr>
          <w:ilvl w:val="0"/>
          <w:numId w:val="9"/>
        </w:numPr>
        <w:spacing w:before="120" w:after="120"/>
        <w:ind w:left="426" w:hanging="426"/>
        <w:jc w:val="both"/>
        <w:rPr>
          <w:b/>
          <w:sz w:val="24"/>
          <w:szCs w:val="24"/>
          <w:lang w:val="bg-BG"/>
        </w:rPr>
      </w:pPr>
      <w:r w:rsidRPr="00F31922">
        <w:rPr>
          <w:b/>
          <w:sz w:val="24"/>
          <w:szCs w:val="24"/>
          <w:lang w:val="bg-BG"/>
        </w:rPr>
        <w:t>Процедура „Подкрепа за изготвянето на териториални планове за справедлив преход на осем области“</w:t>
      </w:r>
    </w:p>
    <w:p w14:paraId="38B5DE24" w14:textId="38999A02" w:rsidR="00D85559" w:rsidRPr="00A602F6" w:rsidRDefault="00D85559" w:rsidP="00130F61">
      <w:pPr>
        <w:spacing w:before="120" w:after="120"/>
        <w:jc w:val="both"/>
        <w:rPr>
          <w:sz w:val="24"/>
          <w:szCs w:val="24"/>
          <w:lang w:val="bg-BG"/>
        </w:rPr>
      </w:pPr>
      <w:r w:rsidRPr="009372C9">
        <w:rPr>
          <w:sz w:val="24"/>
          <w:szCs w:val="24"/>
          <w:lang w:val="bg-BG"/>
        </w:rPr>
        <w:t xml:space="preserve">С писмо № </w:t>
      </w:r>
      <w:r>
        <w:rPr>
          <w:sz w:val="24"/>
          <w:szCs w:val="24"/>
          <w:lang w:val="bg-BG"/>
        </w:rPr>
        <w:t>Е-03-00-522</w:t>
      </w:r>
      <w:r w:rsidRPr="00F57D67">
        <w:rPr>
          <w:sz w:val="24"/>
          <w:szCs w:val="24"/>
          <w:lang w:val="bg-BG"/>
        </w:rPr>
        <w:t xml:space="preserve"> </w:t>
      </w:r>
      <w:r w:rsidRPr="009372C9">
        <w:rPr>
          <w:sz w:val="24"/>
          <w:szCs w:val="24"/>
          <w:lang w:val="bg-BG"/>
        </w:rPr>
        <w:t xml:space="preserve">от </w:t>
      </w:r>
      <w:r>
        <w:rPr>
          <w:sz w:val="24"/>
          <w:szCs w:val="24"/>
          <w:lang w:val="bg-BG"/>
        </w:rPr>
        <w:t>19</w:t>
      </w:r>
      <w:r w:rsidRPr="009372C9">
        <w:rPr>
          <w:sz w:val="24"/>
          <w:szCs w:val="24"/>
          <w:lang w:val="bg-BG"/>
        </w:rPr>
        <w:t>.</w:t>
      </w:r>
      <w:r>
        <w:rPr>
          <w:sz w:val="24"/>
          <w:szCs w:val="24"/>
          <w:lang w:val="bg-BG"/>
        </w:rPr>
        <w:t>1</w:t>
      </w:r>
      <w:r w:rsidRPr="009372C9">
        <w:rPr>
          <w:sz w:val="24"/>
          <w:szCs w:val="24"/>
          <w:lang w:val="bg-BG"/>
        </w:rPr>
        <w:t xml:space="preserve">0.2020 г. </w:t>
      </w:r>
      <w:r>
        <w:rPr>
          <w:sz w:val="24"/>
          <w:szCs w:val="24"/>
          <w:lang w:val="bg-BG"/>
        </w:rPr>
        <w:t>Министерство</w:t>
      </w:r>
      <w:r w:rsidR="00B90C88">
        <w:rPr>
          <w:sz w:val="24"/>
          <w:szCs w:val="24"/>
          <w:lang w:val="bg-BG"/>
        </w:rPr>
        <w:t>то</w:t>
      </w:r>
      <w:r>
        <w:rPr>
          <w:sz w:val="24"/>
          <w:szCs w:val="24"/>
          <w:lang w:val="bg-BG"/>
        </w:rPr>
        <w:t xml:space="preserve"> на енергетиката</w:t>
      </w:r>
      <w:r w:rsidR="00CA75DB">
        <w:rPr>
          <w:sz w:val="24"/>
          <w:szCs w:val="24"/>
          <w:lang w:val="bg-BG"/>
        </w:rPr>
        <w:t xml:space="preserve"> (МЕ)</w:t>
      </w:r>
      <w:r w:rsidRPr="009372C9">
        <w:rPr>
          <w:sz w:val="24"/>
          <w:szCs w:val="24"/>
          <w:lang w:val="bg-BG"/>
        </w:rPr>
        <w:t xml:space="preserve"> заяви своето желание и готовност за подготовка на проект</w:t>
      </w:r>
      <w:r w:rsidRPr="00A602F6">
        <w:rPr>
          <w:sz w:val="24"/>
          <w:szCs w:val="24"/>
          <w:lang w:val="bg-BG"/>
        </w:rPr>
        <w:t xml:space="preserve">, </w:t>
      </w:r>
      <w:r w:rsidR="00C70B53">
        <w:rPr>
          <w:sz w:val="24"/>
          <w:szCs w:val="24"/>
          <w:lang w:val="bg-BG"/>
        </w:rPr>
        <w:t>който да бъде финансиран</w:t>
      </w:r>
      <w:r w:rsidRPr="00A602F6">
        <w:rPr>
          <w:sz w:val="24"/>
          <w:szCs w:val="24"/>
          <w:lang w:val="bg-BG"/>
        </w:rPr>
        <w:t xml:space="preserve"> по </w:t>
      </w:r>
      <w:r w:rsidRPr="00AD59C7">
        <w:rPr>
          <w:sz w:val="24"/>
          <w:szCs w:val="24"/>
          <w:lang w:val="bg-BG"/>
        </w:rPr>
        <w:t>Приоритетна ос 2 „Ефективно и професионално управление в партньорство с гражданското общество и бизнеса“</w:t>
      </w:r>
      <w:r w:rsidRPr="00A602F6">
        <w:rPr>
          <w:sz w:val="24"/>
          <w:szCs w:val="24"/>
          <w:lang w:val="bg-BG"/>
        </w:rPr>
        <w:t xml:space="preserve"> на ОПДУ.</w:t>
      </w:r>
      <w:r w:rsidR="0050099B" w:rsidRPr="0050099B">
        <w:rPr>
          <w:lang w:val="bg-BG"/>
        </w:rPr>
        <w:t xml:space="preserve"> </w:t>
      </w:r>
      <w:r w:rsidR="0050099B" w:rsidRPr="0050099B">
        <w:rPr>
          <w:sz w:val="24"/>
          <w:szCs w:val="24"/>
          <w:lang w:val="bg-BG"/>
        </w:rPr>
        <w:t>В полученото писмо са детайлизирани целите, обхва</w:t>
      </w:r>
      <w:r w:rsidR="00B90C88">
        <w:rPr>
          <w:sz w:val="24"/>
          <w:szCs w:val="24"/>
          <w:lang w:val="bg-BG"/>
        </w:rPr>
        <w:t>тът</w:t>
      </w:r>
      <w:r w:rsidR="0050099B" w:rsidRPr="0050099B">
        <w:rPr>
          <w:sz w:val="24"/>
          <w:szCs w:val="24"/>
          <w:lang w:val="bg-BG"/>
        </w:rPr>
        <w:t>, начин</w:t>
      </w:r>
      <w:r w:rsidR="00B90C88">
        <w:rPr>
          <w:sz w:val="24"/>
          <w:szCs w:val="24"/>
          <w:lang w:val="bg-BG"/>
        </w:rPr>
        <w:t>ът</w:t>
      </w:r>
      <w:r w:rsidR="0050099B" w:rsidRPr="0050099B">
        <w:rPr>
          <w:sz w:val="24"/>
          <w:szCs w:val="24"/>
          <w:lang w:val="bg-BG"/>
        </w:rPr>
        <w:t xml:space="preserve"> на изпълнение и необходимия</w:t>
      </w:r>
      <w:r w:rsidR="00B90C88">
        <w:rPr>
          <w:sz w:val="24"/>
          <w:szCs w:val="24"/>
          <w:lang w:val="bg-BG"/>
        </w:rPr>
        <w:t>т</w:t>
      </w:r>
      <w:r w:rsidR="0050099B" w:rsidRPr="0050099B">
        <w:rPr>
          <w:sz w:val="24"/>
          <w:szCs w:val="24"/>
          <w:lang w:val="bg-BG"/>
        </w:rPr>
        <w:t xml:space="preserve"> бюджет за реализацията на проекта. Бюджетът на процедурата е формиран на база на Споразумението между Министерството на енергетиката на Република България и Международната банка за възстановяване и развитие</w:t>
      </w:r>
      <w:r w:rsidR="008B3929" w:rsidRPr="006C5104">
        <w:rPr>
          <w:sz w:val="24"/>
          <w:szCs w:val="24"/>
          <w:lang w:val="bg-BG"/>
        </w:rPr>
        <w:t xml:space="preserve"> (МБВР)</w:t>
      </w:r>
      <w:r w:rsidR="0050099B" w:rsidRPr="0050099B">
        <w:rPr>
          <w:sz w:val="24"/>
          <w:szCs w:val="24"/>
          <w:lang w:val="bg-BG"/>
        </w:rPr>
        <w:t>, подписано на 30.09.2020 г.</w:t>
      </w:r>
    </w:p>
    <w:p w14:paraId="3417E239" w14:textId="77777777" w:rsidR="00D85559" w:rsidRDefault="00D85559" w:rsidP="00130F61">
      <w:pPr>
        <w:spacing w:before="120" w:after="120"/>
        <w:jc w:val="both"/>
        <w:rPr>
          <w:sz w:val="24"/>
          <w:szCs w:val="24"/>
          <w:lang w:val="bg-BG"/>
        </w:rPr>
      </w:pPr>
      <w:r w:rsidRPr="00A602F6">
        <w:rPr>
          <w:sz w:val="24"/>
          <w:szCs w:val="24"/>
          <w:lang w:val="bg-BG"/>
        </w:rPr>
        <w:t>Основн</w:t>
      </w:r>
      <w:r>
        <w:rPr>
          <w:sz w:val="24"/>
          <w:szCs w:val="24"/>
          <w:lang w:val="bg-BG"/>
        </w:rPr>
        <w:t xml:space="preserve">ата цел на проекта е: </w:t>
      </w:r>
      <w:r w:rsidRPr="00D85559">
        <w:rPr>
          <w:sz w:val="24"/>
          <w:szCs w:val="24"/>
          <w:lang w:val="bg-BG"/>
        </w:rPr>
        <w:t>Подкрепа за изготвянето на териториални планове за справедлив преход на области Хасково, Сливен, Ямбол, Варна, Бургас, Ловеч, Габрово и Търговище във връзка с изпълняване на изискванията на Механизма за справедлив преход</w:t>
      </w:r>
      <w:r>
        <w:rPr>
          <w:sz w:val="24"/>
          <w:szCs w:val="24"/>
          <w:lang w:val="bg-BG"/>
        </w:rPr>
        <w:t>.</w:t>
      </w:r>
    </w:p>
    <w:p w14:paraId="134E61B4" w14:textId="1EC8D1AD" w:rsidR="00CA75DB" w:rsidRPr="00CA75DB" w:rsidRDefault="00D85559" w:rsidP="00130F61">
      <w:pPr>
        <w:spacing w:before="120" w:after="120"/>
        <w:jc w:val="both"/>
        <w:rPr>
          <w:sz w:val="24"/>
          <w:szCs w:val="24"/>
          <w:lang w:val="bg-BG"/>
        </w:rPr>
      </w:pPr>
      <w:r w:rsidRPr="00397E85">
        <w:rPr>
          <w:sz w:val="24"/>
          <w:szCs w:val="24"/>
          <w:lang w:val="bg-BG"/>
        </w:rPr>
        <w:t>Реализирането на проекта ще допринесе за</w:t>
      </w:r>
      <w:r>
        <w:rPr>
          <w:sz w:val="24"/>
          <w:szCs w:val="24"/>
          <w:lang w:val="bg-BG"/>
        </w:rPr>
        <w:t xml:space="preserve"> </w:t>
      </w:r>
      <w:r w:rsidR="00CA75DB" w:rsidRPr="00CA75DB">
        <w:rPr>
          <w:sz w:val="24"/>
          <w:szCs w:val="24"/>
          <w:lang w:val="bg-BG"/>
        </w:rPr>
        <w:t>получаването на подкрепа не само от Фонда за справедлив преход, но и от стълб 2 и стълб 3 от Механизма за справедлив преход.</w:t>
      </w:r>
      <w:r>
        <w:rPr>
          <w:sz w:val="24"/>
          <w:szCs w:val="24"/>
          <w:lang w:val="bg-BG"/>
        </w:rPr>
        <w:t xml:space="preserve"> </w:t>
      </w:r>
      <w:r w:rsidR="00CA75DB" w:rsidRPr="00CA75DB">
        <w:rPr>
          <w:sz w:val="24"/>
          <w:szCs w:val="24"/>
          <w:lang w:val="bg-BG"/>
        </w:rPr>
        <w:t xml:space="preserve">Механизмът за справедлив преход ще се състои от три стълба: (1) Фонд за справедлив преход, реализиран в рамките на споделено управление, (2) специална схема по </w:t>
      </w:r>
      <w:proofErr w:type="spellStart"/>
      <w:r w:rsidR="00CA75DB" w:rsidRPr="00CA75DB">
        <w:rPr>
          <w:sz w:val="24"/>
          <w:szCs w:val="24"/>
          <w:lang w:val="bg-BG"/>
        </w:rPr>
        <w:t>InvestEU</w:t>
      </w:r>
      <w:proofErr w:type="spellEnd"/>
      <w:r w:rsidR="00CA75DB" w:rsidRPr="00CA75DB">
        <w:rPr>
          <w:sz w:val="24"/>
          <w:szCs w:val="24"/>
          <w:lang w:val="bg-BG"/>
        </w:rPr>
        <w:t xml:space="preserve"> и (3) инструмент за заем в публичния сектор с групата на ЕИБ за мобилизиране на допълнителни инвестиции в засегнатите региони. Фокусът на първия стълб - Фонд за справедлив преход, ще бъде върху икономическата диверсификация на териториите, които са най-засегнати от климатичния преход и преквалифицирането и активното приобщаване на работната ръка в тях.</w:t>
      </w:r>
    </w:p>
    <w:p w14:paraId="4106E452" w14:textId="77777777" w:rsidR="00CA75DB" w:rsidRDefault="00CA75DB" w:rsidP="00130F61">
      <w:pPr>
        <w:spacing w:before="120" w:after="120"/>
        <w:jc w:val="both"/>
        <w:rPr>
          <w:sz w:val="24"/>
          <w:szCs w:val="24"/>
          <w:lang w:val="bg-BG"/>
        </w:rPr>
      </w:pPr>
      <w:r w:rsidRPr="00CA75DB">
        <w:rPr>
          <w:sz w:val="24"/>
          <w:szCs w:val="24"/>
          <w:lang w:val="bg-BG"/>
        </w:rPr>
        <w:lastRenderedPageBreak/>
        <w:t xml:space="preserve">Подкрепата от Фонда за справедлив преход ще се основава на изготвени от държавата териториални планове за справедлив преход и зависи от тяхното одобрение от страна на ЕК. Държавите-членки трябва да подготвят един или повече териториални планове за преход. </w:t>
      </w:r>
    </w:p>
    <w:p w14:paraId="407204E4" w14:textId="588B4503" w:rsidR="00D85559" w:rsidRDefault="00CA75DB" w:rsidP="00130F61">
      <w:pPr>
        <w:spacing w:before="120" w:after="120"/>
        <w:jc w:val="both"/>
        <w:rPr>
          <w:sz w:val="24"/>
          <w:szCs w:val="24"/>
          <w:lang w:val="bg-BG"/>
        </w:rPr>
      </w:pPr>
      <w:r w:rsidRPr="00CA75DB">
        <w:rPr>
          <w:sz w:val="24"/>
          <w:szCs w:val="24"/>
          <w:lang w:val="bg-BG"/>
        </w:rPr>
        <w:t>За Република България са идентифицирани общо 11 области, за които ще бъде необходимо изготвяне на териториални планове за преход. С Решение № 202 от 25 март 2020 г. Министерският съвет одобри искане за получаване на подкрепа за изготвяне на Териториални планове за справедлив преход за трите региона, които се характеризират с активен въгледобивен сектор – Стара Загора, Кюстендил и Перник по Програмата на Европейския съюз за подкрепа на структурни реформи (ППСР).</w:t>
      </w:r>
      <w:r>
        <w:rPr>
          <w:sz w:val="24"/>
          <w:szCs w:val="24"/>
          <w:lang w:val="bg-BG"/>
        </w:rPr>
        <w:t xml:space="preserve"> Предложението</w:t>
      </w:r>
      <w:r w:rsidRPr="00CA75DB">
        <w:rPr>
          <w:sz w:val="24"/>
          <w:szCs w:val="24"/>
          <w:lang w:val="bg-BG"/>
        </w:rPr>
        <w:t xml:space="preserve"> е одобрено от Европейската комисия, като предстои сключване на договор с консултант от страна на ЕК.</w:t>
      </w:r>
      <w:r>
        <w:rPr>
          <w:sz w:val="24"/>
          <w:szCs w:val="24"/>
          <w:lang w:val="bg-BG"/>
        </w:rPr>
        <w:t xml:space="preserve"> </w:t>
      </w:r>
      <w:r w:rsidR="00D85559">
        <w:rPr>
          <w:sz w:val="24"/>
          <w:szCs w:val="24"/>
          <w:lang w:val="bg-BG"/>
        </w:rPr>
        <w:t xml:space="preserve">С Протоколно решение </w:t>
      </w:r>
      <w:r w:rsidR="00D85559" w:rsidRPr="00D85559">
        <w:rPr>
          <w:sz w:val="24"/>
          <w:szCs w:val="24"/>
          <w:lang w:val="bg-BG"/>
        </w:rPr>
        <w:t xml:space="preserve">№ </w:t>
      </w:r>
      <w:r w:rsidR="00D85559">
        <w:rPr>
          <w:sz w:val="24"/>
          <w:szCs w:val="24"/>
          <w:lang w:val="bg-BG"/>
        </w:rPr>
        <w:t xml:space="preserve">56 </w:t>
      </w:r>
      <w:r w:rsidR="00D85559" w:rsidRPr="00D85559">
        <w:rPr>
          <w:sz w:val="24"/>
          <w:szCs w:val="24"/>
          <w:lang w:val="bg-BG"/>
        </w:rPr>
        <w:t xml:space="preserve">от </w:t>
      </w:r>
      <w:r w:rsidR="00D85559">
        <w:rPr>
          <w:sz w:val="24"/>
          <w:szCs w:val="24"/>
          <w:lang w:val="bg-BG"/>
        </w:rPr>
        <w:t>30.09.2020 г.</w:t>
      </w:r>
      <w:r w:rsidR="00D85559" w:rsidRPr="00D85559">
        <w:rPr>
          <w:sz w:val="24"/>
          <w:szCs w:val="24"/>
          <w:lang w:val="bg-BG"/>
        </w:rPr>
        <w:t xml:space="preserve"> Министерския</w:t>
      </w:r>
      <w:r w:rsidR="00D85559">
        <w:rPr>
          <w:sz w:val="24"/>
          <w:szCs w:val="24"/>
          <w:lang w:val="bg-BG"/>
        </w:rPr>
        <w:t>т</w:t>
      </w:r>
      <w:r w:rsidR="00D85559" w:rsidRPr="00D85559">
        <w:rPr>
          <w:sz w:val="24"/>
          <w:szCs w:val="24"/>
          <w:lang w:val="bg-BG"/>
        </w:rPr>
        <w:t xml:space="preserve"> съвет одобр</w:t>
      </w:r>
      <w:r w:rsidR="00D85559">
        <w:rPr>
          <w:sz w:val="24"/>
          <w:szCs w:val="24"/>
          <w:lang w:val="bg-BG"/>
        </w:rPr>
        <w:t>и</w:t>
      </w:r>
      <w:r w:rsidR="00D85559" w:rsidRPr="00D85559">
        <w:rPr>
          <w:sz w:val="24"/>
          <w:szCs w:val="24"/>
          <w:lang w:val="bg-BG"/>
        </w:rPr>
        <w:t xml:space="preserve"> проект на споразумение за предоставяне на възмездни консултантски услуги между Министерството на енергетиката и МБВР</w:t>
      </w:r>
      <w:r w:rsidR="00D85559">
        <w:rPr>
          <w:sz w:val="24"/>
          <w:szCs w:val="24"/>
          <w:lang w:val="bg-BG"/>
        </w:rPr>
        <w:t xml:space="preserve">. </w:t>
      </w:r>
      <w:r w:rsidR="00D85559" w:rsidRPr="00D85559">
        <w:rPr>
          <w:sz w:val="24"/>
          <w:szCs w:val="24"/>
          <w:lang w:val="bg-BG"/>
        </w:rPr>
        <w:t xml:space="preserve">Споразумението за подкрепа за териториална </w:t>
      </w:r>
      <w:proofErr w:type="spellStart"/>
      <w:r w:rsidR="00D85559" w:rsidRPr="00D85559">
        <w:rPr>
          <w:sz w:val="24"/>
          <w:szCs w:val="24"/>
          <w:lang w:val="bg-BG"/>
        </w:rPr>
        <w:t>декарбонизация</w:t>
      </w:r>
      <w:proofErr w:type="spellEnd"/>
      <w:r w:rsidR="008B3929" w:rsidRPr="006C5104">
        <w:rPr>
          <w:sz w:val="24"/>
          <w:szCs w:val="24"/>
          <w:lang w:val="bg-BG"/>
        </w:rPr>
        <w:t xml:space="preserve"> е</w:t>
      </w:r>
      <w:r w:rsidR="00D85559" w:rsidRPr="00D85559">
        <w:rPr>
          <w:sz w:val="24"/>
          <w:szCs w:val="24"/>
          <w:lang w:val="bg-BG"/>
        </w:rPr>
        <w:t xml:space="preserve"> подписано на 30.09.2020 г. е на стойност 2 500 000 лв.</w:t>
      </w:r>
      <w:r w:rsidR="00D85559">
        <w:rPr>
          <w:sz w:val="24"/>
          <w:szCs w:val="24"/>
          <w:lang w:val="bg-BG"/>
        </w:rPr>
        <w:t xml:space="preserve"> </w:t>
      </w:r>
      <w:r w:rsidR="00D85559" w:rsidRPr="00D85559">
        <w:rPr>
          <w:sz w:val="24"/>
          <w:szCs w:val="24"/>
          <w:lang w:val="bg-BG"/>
        </w:rPr>
        <w:t xml:space="preserve">МЕ е възложило </w:t>
      </w:r>
      <w:r w:rsidR="00D85559">
        <w:rPr>
          <w:sz w:val="24"/>
          <w:szCs w:val="24"/>
          <w:lang w:val="bg-BG"/>
        </w:rPr>
        <w:t xml:space="preserve">подкрепата при изготвянето на </w:t>
      </w:r>
      <w:r w:rsidR="00D85559" w:rsidRPr="00D85559">
        <w:rPr>
          <w:sz w:val="24"/>
          <w:szCs w:val="24"/>
          <w:lang w:val="bg-BG"/>
        </w:rPr>
        <w:t>териториални</w:t>
      </w:r>
      <w:r>
        <w:rPr>
          <w:sz w:val="24"/>
          <w:szCs w:val="24"/>
          <w:lang w:val="bg-BG"/>
        </w:rPr>
        <w:t>те</w:t>
      </w:r>
      <w:r w:rsidR="00D85559" w:rsidRPr="00D85559">
        <w:rPr>
          <w:sz w:val="24"/>
          <w:szCs w:val="24"/>
          <w:lang w:val="bg-BG"/>
        </w:rPr>
        <w:t xml:space="preserve"> план</w:t>
      </w:r>
      <w:r>
        <w:rPr>
          <w:sz w:val="24"/>
          <w:szCs w:val="24"/>
          <w:lang w:val="bg-BG"/>
        </w:rPr>
        <w:t>ове</w:t>
      </w:r>
      <w:r w:rsidR="00D85559" w:rsidRPr="00D85559">
        <w:rPr>
          <w:sz w:val="24"/>
          <w:szCs w:val="24"/>
          <w:lang w:val="bg-BG"/>
        </w:rPr>
        <w:t xml:space="preserve"> за справедлив преход </w:t>
      </w:r>
      <w:r>
        <w:rPr>
          <w:sz w:val="24"/>
          <w:szCs w:val="24"/>
          <w:lang w:val="bg-BG"/>
        </w:rPr>
        <w:t xml:space="preserve">за </w:t>
      </w:r>
      <w:r w:rsidRPr="00CA75DB">
        <w:rPr>
          <w:sz w:val="24"/>
          <w:szCs w:val="24"/>
          <w:lang w:val="bg-BG"/>
        </w:rPr>
        <w:t xml:space="preserve">осемте въглеродно интензивни области </w:t>
      </w:r>
      <w:r w:rsidR="00D85559" w:rsidRPr="00D85559">
        <w:rPr>
          <w:sz w:val="24"/>
          <w:szCs w:val="24"/>
          <w:lang w:val="bg-BG"/>
        </w:rPr>
        <w:t>на МБВР поради това, че за тяхното реализиране е необходимата специфична експертиза, включваща знания и опит в областта на Европейската зелена сделка, оценка на предизвикателствата, които създава преходът към климатичен неутралитет за всяка една от определените територии, определяне на механизмите за управление, съгласно обхвата и изискванията на Регламента за създаване на Фонда за справедлив преход и Приложение 2 към него.</w:t>
      </w:r>
    </w:p>
    <w:p w14:paraId="71327644" w14:textId="39B14F7B" w:rsidR="00EC00C1" w:rsidRPr="00EC00C1" w:rsidRDefault="00F32797" w:rsidP="00130F61">
      <w:pPr>
        <w:spacing w:before="120" w:after="120"/>
        <w:jc w:val="both"/>
        <w:rPr>
          <w:sz w:val="24"/>
          <w:szCs w:val="24"/>
          <w:lang w:val="bg-BG"/>
        </w:rPr>
      </w:pPr>
      <w:r>
        <w:rPr>
          <w:sz w:val="24"/>
          <w:szCs w:val="24"/>
          <w:lang w:val="bg-BG"/>
        </w:rPr>
        <w:t>Процедурата</w:t>
      </w:r>
      <w:r w:rsidR="00EC00C1" w:rsidRPr="00EC00C1">
        <w:rPr>
          <w:sz w:val="24"/>
          <w:szCs w:val="24"/>
          <w:lang w:val="bg-BG"/>
        </w:rPr>
        <w:t xml:space="preserve"> има пряк принос за изпълнението на Приоритетна ос 2 „Ефективно и професионално управление в партньорство с гражданското общество и бизнеса“, Специфична цел 1 „Увеличаване на броя на администрациите, прилагащи механизми за организирано развитие и управление ориентирано към резултатите“ на ОПДУ, защото </w:t>
      </w:r>
      <w:r w:rsidR="00FC2369">
        <w:rPr>
          <w:sz w:val="24"/>
          <w:szCs w:val="24"/>
          <w:lang w:val="bg-BG"/>
        </w:rPr>
        <w:t xml:space="preserve">се </w:t>
      </w:r>
      <w:r w:rsidR="00EC00C1" w:rsidRPr="00EC00C1">
        <w:rPr>
          <w:sz w:val="24"/>
          <w:szCs w:val="24"/>
          <w:lang w:val="bg-BG"/>
        </w:rPr>
        <w:t xml:space="preserve">предвижда хоризонтална интеграция на политиката в областта на околната среда (ПОС) и </w:t>
      </w:r>
      <w:r w:rsidR="00FC2369">
        <w:rPr>
          <w:sz w:val="24"/>
          <w:szCs w:val="24"/>
          <w:lang w:val="bg-BG"/>
        </w:rPr>
        <w:t xml:space="preserve">на </w:t>
      </w:r>
      <w:r w:rsidR="00EC00C1" w:rsidRPr="00EC00C1">
        <w:rPr>
          <w:sz w:val="24"/>
          <w:szCs w:val="24"/>
          <w:lang w:val="bg-BG"/>
        </w:rPr>
        <w:t>политиката по изменение на климата (ПИК) в националните политики за развитие.</w:t>
      </w:r>
    </w:p>
    <w:p w14:paraId="3B1A3F22" w14:textId="63FB5580" w:rsidR="00F31922" w:rsidRPr="00F31922" w:rsidRDefault="00F31922" w:rsidP="00130F61">
      <w:pPr>
        <w:numPr>
          <w:ilvl w:val="0"/>
          <w:numId w:val="9"/>
        </w:numPr>
        <w:spacing w:before="120" w:after="120"/>
        <w:ind w:left="426" w:hanging="426"/>
        <w:jc w:val="both"/>
        <w:rPr>
          <w:b/>
          <w:sz w:val="24"/>
          <w:szCs w:val="24"/>
          <w:lang w:val="bg-BG"/>
        </w:rPr>
      </w:pPr>
      <w:r>
        <w:rPr>
          <w:b/>
          <w:sz w:val="24"/>
          <w:szCs w:val="24"/>
          <w:lang w:val="bg-BG"/>
        </w:rPr>
        <w:t>Процедура „</w:t>
      </w:r>
      <w:r w:rsidRPr="00F31922">
        <w:rPr>
          <w:b/>
          <w:sz w:val="24"/>
          <w:szCs w:val="24"/>
          <w:lang w:val="bg-BG"/>
        </w:rPr>
        <w:t>Изграждане на Единен публичен регистър по устройствено планиране на територията, инвестиционно проектиране и разрешаване на строителството</w:t>
      </w:r>
      <w:r>
        <w:rPr>
          <w:b/>
          <w:sz w:val="24"/>
          <w:szCs w:val="24"/>
          <w:lang w:val="bg-BG"/>
        </w:rPr>
        <w:t>“</w:t>
      </w:r>
    </w:p>
    <w:p w14:paraId="6380BD2E" w14:textId="577192D1" w:rsidR="007C55DD" w:rsidRPr="00327E16" w:rsidRDefault="007C55DD" w:rsidP="00130F61">
      <w:pPr>
        <w:spacing w:before="120" w:after="120"/>
        <w:jc w:val="both"/>
        <w:rPr>
          <w:sz w:val="24"/>
          <w:szCs w:val="24"/>
          <w:lang w:val="bg-BG"/>
        </w:rPr>
      </w:pPr>
      <w:r w:rsidRPr="00327E16">
        <w:rPr>
          <w:sz w:val="24"/>
          <w:szCs w:val="24"/>
          <w:lang w:val="bg-BG"/>
        </w:rPr>
        <w:t xml:space="preserve">В Актуализираната пътна карта за изпълнение на Актуализираната стратегия за развитие на електронното управление 2019-2023 (ПКЕУ) е предвиден механизъм за приоритизиране на проектни идеи от Администрацията на Министерския съвет (АМС), Държавна агенция „Електронно управление“ (ДАЕУ) и Управляващия орган на Оперативна програма „Добро управление“ (УО на ОПДУ), които да бъдат финансирани от ОПДУ в рамките на Мярка 3 „Изпълнение на мерки, съгласно Концепцията за </w:t>
      </w:r>
      <w:proofErr w:type="spellStart"/>
      <w:r w:rsidRPr="00327E16">
        <w:rPr>
          <w:sz w:val="24"/>
          <w:szCs w:val="24"/>
          <w:lang w:val="bg-BG"/>
        </w:rPr>
        <w:t>регистрова</w:t>
      </w:r>
      <w:proofErr w:type="spellEnd"/>
      <w:r w:rsidRPr="00327E16">
        <w:rPr>
          <w:sz w:val="24"/>
          <w:szCs w:val="24"/>
          <w:lang w:val="bg-BG"/>
        </w:rPr>
        <w:t xml:space="preserve"> реформа“</w:t>
      </w:r>
      <w:r>
        <w:rPr>
          <w:sz w:val="24"/>
          <w:szCs w:val="24"/>
          <w:lang w:val="bg-BG"/>
        </w:rPr>
        <w:t xml:space="preserve"> от ПКЕУ</w:t>
      </w:r>
      <w:r w:rsidRPr="00327E16">
        <w:rPr>
          <w:sz w:val="24"/>
          <w:szCs w:val="24"/>
          <w:lang w:val="bg-BG"/>
        </w:rPr>
        <w:t>.</w:t>
      </w:r>
    </w:p>
    <w:p w14:paraId="5CE68C30" w14:textId="77777777" w:rsidR="007C55DD" w:rsidRDefault="007C55DD" w:rsidP="00130F61">
      <w:pPr>
        <w:spacing w:before="120" w:after="120"/>
        <w:jc w:val="both"/>
        <w:rPr>
          <w:sz w:val="24"/>
          <w:szCs w:val="24"/>
          <w:lang w:val="bg-BG"/>
        </w:rPr>
      </w:pPr>
      <w:r w:rsidRPr="00327E16">
        <w:rPr>
          <w:sz w:val="24"/>
          <w:szCs w:val="24"/>
          <w:lang w:val="bg-BG"/>
        </w:rPr>
        <w:t>В изпълнение на този механизъм през октомври 20</w:t>
      </w:r>
      <w:r>
        <w:rPr>
          <w:sz w:val="24"/>
          <w:szCs w:val="24"/>
          <w:lang w:val="bg-BG"/>
        </w:rPr>
        <w:t>19</w:t>
      </w:r>
      <w:r w:rsidRPr="00327E16">
        <w:rPr>
          <w:sz w:val="24"/>
          <w:szCs w:val="24"/>
          <w:lang w:val="bg-BG"/>
        </w:rPr>
        <w:t xml:space="preserve"> г. АМС изпрати писмо до всички администрации за представяне на проектни идеи за изпълнение на мерки, съгласно Концепцията за </w:t>
      </w:r>
      <w:proofErr w:type="spellStart"/>
      <w:r w:rsidRPr="00327E16">
        <w:rPr>
          <w:sz w:val="24"/>
          <w:szCs w:val="24"/>
          <w:lang w:val="bg-BG"/>
        </w:rPr>
        <w:t>регистрова</w:t>
      </w:r>
      <w:proofErr w:type="spellEnd"/>
      <w:r w:rsidRPr="00327E16">
        <w:rPr>
          <w:sz w:val="24"/>
          <w:szCs w:val="24"/>
          <w:lang w:val="bg-BG"/>
        </w:rPr>
        <w:t xml:space="preserve"> реформа (КРР). През м. ноември и декември 20</w:t>
      </w:r>
      <w:r>
        <w:rPr>
          <w:sz w:val="24"/>
          <w:szCs w:val="24"/>
          <w:lang w:val="bg-BG"/>
        </w:rPr>
        <w:t xml:space="preserve">19 </w:t>
      </w:r>
      <w:r w:rsidRPr="00327E16">
        <w:rPr>
          <w:sz w:val="24"/>
          <w:szCs w:val="24"/>
          <w:lang w:val="bg-BG"/>
        </w:rPr>
        <w:t>г. бяха проведени срещи с всички представили проектни идеи администрации, на които присъстваха представители на ДАЕУ, Дирекция „Модернизация на администрацията“ в АМС и УО на ОПДУ. В следващите месеци неколкократно бе изискана допълнителна информация от администрациите за уточняване обхвата на проектите, целите и очакваните резултати от тяхната реализация, вкл. с писмо от Председателя на ДАЕУ №ДАЕУ-13384-19.6.2020 г.</w:t>
      </w:r>
      <w:r>
        <w:rPr>
          <w:sz w:val="24"/>
          <w:szCs w:val="24"/>
          <w:lang w:val="bg-BG"/>
        </w:rPr>
        <w:t xml:space="preserve"> </w:t>
      </w:r>
    </w:p>
    <w:p w14:paraId="139CFEA8" w14:textId="77777777" w:rsidR="007C55DD" w:rsidRPr="0014296B" w:rsidRDefault="007C55DD" w:rsidP="00130F61">
      <w:pPr>
        <w:spacing w:before="120" w:after="120"/>
        <w:jc w:val="both"/>
        <w:rPr>
          <w:sz w:val="24"/>
          <w:szCs w:val="24"/>
          <w:lang w:val="bg-BG"/>
        </w:rPr>
      </w:pPr>
      <w:r w:rsidRPr="0014296B">
        <w:rPr>
          <w:sz w:val="24"/>
          <w:szCs w:val="24"/>
          <w:lang w:val="bg-BG"/>
        </w:rPr>
        <w:t>През м. юли 2020 г. бяха проведени няколко работни срещи за разглеждане на информацията по представените проектни идеи</w:t>
      </w:r>
      <w:r>
        <w:rPr>
          <w:sz w:val="24"/>
          <w:szCs w:val="24"/>
          <w:lang w:val="bg-BG"/>
        </w:rPr>
        <w:t>.</w:t>
      </w:r>
      <w:r w:rsidRPr="0014296B">
        <w:rPr>
          <w:sz w:val="24"/>
          <w:szCs w:val="24"/>
          <w:lang w:val="bg-BG"/>
        </w:rPr>
        <w:t xml:space="preserve"> На срещите присъстваха представители на ДАЕУ, УО на ОПДУ и дирекция „Модернизация на администрацията“ в АМС, като бяха разгледани представените проектни идеи и допълнително представената информация от администрации</w:t>
      </w:r>
      <w:r>
        <w:rPr>
          <w:sz w:val="24"/>
          <w:szCs w:val="24"/>
          <w:lang w:val="bg-BG"/>
        </w:rPr>
        <w:t xml:space="preserve">те по отношение на: </w:t>
      </w:r>
    </w:p>
    <w:p w14:paraId="08E2381E" w14:textId="77777777" w:rsidR="007C55DD" w:rsidRPr="0014296B" w:rsidRDefault="007C55DD" w:rsidP="00130F61">
      <w:pPr>
        <w:numPr>
          <w:ilvl w:val="0"/>
          <w:numId w:val="8"/>
        </w:numPr>
        <w:ind w:left="1145" w:hanging="357"/>
        <w:jc w:val="both"/>
        <w:rPr>
          <w:sz w:val="24"/>
          <w:szCs w:val="24"/>
          <w:lang w:val="bg-BG"/>
        </w:rPr>
      </w:pPr>
      <w:r w:rsidRPr="0014296B">
        <w:rPr>
          <w:sz w:val="24"/>
          <w:szCs w:val="24"/>
          <w:lang w:val="bg-BG"/>
        </w:rPr>
        <w:lastRenderedPageBreak/>
        <w:t>Наличие на план за нормативни изменения във връзка с изграждането/ надграждането на регистъра/ регистрите</w:t>
      </w:r>
      <w:r>
        <w:rPr>
          <w:sz w:val="24"/>
          <w:szCs w:val="24"/>
          <w:lang w:val="bg-BG"/>
        </w:rPr>
        <w:t>;</w:t>
      </w:r>
    </w:p>
    <w:p w14:paraId="698F9C81" w14:textId="77777777" w:rsidR="007C55DD" w:rsidRPr="0014296B" w:rsidRDefault="007C55DD" w:rsidP="00130F61">
      <w:pPr>
        <w:numPr>
          <w:ilvl w:val="0"/>
          <w:numId w:val="8"/>
        </w:numPr>
        <w:ind w:left="1145" w:hanging="357"/>
        <w:jc w:val="both"/>
        <w:rPr>
          <w:sz w:val="24"/>
          <w:szCs w:val="24"/>
          <w:lang w:val="bg-BG"/>
        </w:rPr>
      </w:pPr>
      <w:r w:rsidRPr="0014296B">
        <w:rPr>
          <w:sz w:val="24"/>
          <w:szCs w:val="24"/>
          <w:lang w:val="bg-BG"/>
        </w:rPr>
        <w:t>Принос на резултата от проектната идея за изпълнение на нормативни задължения на ниво ЕС или на национално ниво</w:t>
      </w:r>
      <w:r>
        <w:rPr>
          <w:sz w:val="24"/>
          <w:szCs w:val="24"/>
          <w:lang w:val="bg-BG"/>
        </w:rPr>
        <w:t>;</w:t>
      </w:r>
    </w:p>
    <w:p w14:paraId="4573F740"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Брой административни услуги, за чието предоставяне са необходими данни от конкретния регистър/ регистри, които ще са обект на интервенция</w:t>
      </w:r>
      <w:r>
        <w:rPr>
          <w:sz w:val="24"/>
          <w:szCs w:val="24"/>
          <w:lang w:val="bg-BG"/>
        </w:rPr>
        <w:t>;</w:t>
      </w:r>
    </w:p>
    <w:p w14:paraId="0CE12BCB"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Брой нови или надградени административни услуги на ниво 3 или 4, или нови вътрешни електронни административни услуги</w:t>
      </w:r>
      <w:r>
        <w:rPr>
          <w:sz w:val="24"/>
          <w:szCs w:val="24"/>
          <w:lang w:val="bg-BG"/>
        </w:rPr>
        <w:t>;</w:t>
      </w:r>
    </w:p>
    <w:p w14:paraId="3559C08C" w14:textId="19BD4CCC" w:rsidR="007C55DD" w:rsidRDefault="007C55DD" w:rsidP="00130F61">
      <w:pPr>
        <w:numPr>
          <w:ilvl w:val="0"/>
          <w:numId w:val="8"/>
        </w:numPr>
        <w:ind w:left="1145" w:hanging="357"/>
        <w:jc w:val="both"/>
        <w:rPr>
          <w:sz w:val="24"/>
          <w:szCs w:val="24"/>
          <w:lang w:val="bg-BG"/>
        </w:rPr>
      </w:pPr>
      <w:r w:rsidRPr="0014296B">
        <w:rPr>
          <w:sz w:val="24"/>
          <w:szCs w:val="24"/>
          <w:lang w:val="bg-BG"/>
        </w:rPr>
        <w:t>Брой на уникалните записи в регистъра/ регистрите, подлежащи на обединение или централизация (брой информационни обекти, чрез които се удостоверяват факти и обстоятелства</w:t>
      </w:r>
      <w:r w:rsidR="008B3929" w:rsidRPr="006C5104">
        <w:rPr>
          <w:sz w:val="24"/>
          <w:szCs w:val="24"/>
          <w:lang w:val="bg-BG"/>
        </w:rPr>
        <w:t>)</w:t>
      </w:r>
      <w:r>
        <w:rPr>
          <w:sz w:val="24"/>
          <w:szCs w:val="24"/>
          <w:lang w:val="bg-BG"/>
        </w:rPr>
        <w:t>;</w:t>
      </w:r>
    </w:p>
    <w:p w14:paraId="4F3C7E5F"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Брой предоставени административни услуги и вътрешни електронни административни услуги за предходната календарна година от регистрите, които ще бъдат надградени, централизирани или обединени</w:t>
      </w:r>
      <w:r>
        <w:rPr>
          <w:sz w:val="24"/>
          <w:szCs w:val="24"/>
          <w:lang w:val="bg-BG"/>
        </w:rPr>
        <w:t>;</w:t>
      </w:r>
    </w:p>
    <w:p w14:paraId="5EC8CF3D"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С колко ще намалее броят на отделните/ локалните регистри след обединяването/ централизацията</w:t>
      </w:r>
      <w:r>
        <w:rPr>
          <w:sz w:val="24"/>
          <w:szCs w:val="24"/>
          <w:lang w:val="bg-BG"/>
        </w:rPr>
        <w:t>;</w:t>
      </w:r>
    </w:p>
    <w:p w14:paraId="58C330FF"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Използване на споделените ресурси н</w:t>
      </w:r>
      <w:r>
        <w:rPr>
          <w:sz w:val="24"/>
          <w:szCs w:val="24"/>
          <w:lang w:val="bg-BG"/>
        </w:rPr>
        <w:t>а</w:t>
      </w:r>
      <w:r w:rsidRPr="0014296B">
        <w:rPr>
          <w:sz w:val="24"/>
          <w:szCs w:val="24"/>
          <w:lang w:val="bg-BG"/>
        </w:rPr>
        <w:t xml:space="preserve"> електронното управление</w:t>
      </w:r>
      <w:r>
        <w:rPr>
          <w:sz w:val="24"/>
          <w:szCs w:val="24"/>
          <w:lang w:val="bg-BG"/>
        </w:rPr>
        <w:t>;</w:t>
      </w:r>
    </w:p>
    <w:p w14:paraId="533B9EAC"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Необходимост от придобиване на софтуерен лиценз</w:t>
      </w:r>
      <w:r>
        <w:rPr>
          <w:sz w:val="24"/>
          <w:szCs w:val="24"/>
          <w:lang w:val="bg-BG"/>
        </w:rPr>
        <w:t>;</w:t>
      </w:r>
    </w:p>
    <w:p w14:paraId="314305E0"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Прилагане на Единния модел за заявяване, заплащане и предоставяне на електронни административни услуги</w:t>
      </w:r>
      <w:r>
        <w:rPr>
          <w:sz w:val="24"/>
          <w:szCs w:val="24"/>
          <w:lang w:val="bg-BG"/>
        </w:rPr>
        <w:t>;</w:t>
      </w:r>
    </w:p>
    <w:p w14:paraId="73453099" w14:textId="77777777" w:rsidR="007C55DD" w:rsidRDefault="007C55DD" w:rsidP="00130F61">
      <w:pPr>
        <w:numPr>
          <w:ilvl w:val="0"/>
          <w:numId w:val="8"/>
        </w:numPr>
        <w:ind w:left="1145" w:hanging="357"/>
        <w:jc w:val="both"/>
        <w:rPr>
          <w:sz w:val="24"/>
          <w:szCs w:val="24"/>
          <w:lang w:val="bg-BG"/>
        </w:rPr>
      </w:pPr>
      <w:r w:rsidRPr="0014296B">
        <w:rPr>
          <w:sz w:val="24"/>
          <w:szCs w:val="24"/>
          <w:lang w:val="bg-BG"/>
        </w:rPr>
        <w:t>Наличие на план за миграция на данни и/ или дигитализиране на данни</w:t>
      </w:r>
      <w:r>
        <w:rPr>
          <w:sz w:val="24"/>
          <w:szCs w:val="24"/>
          <w:lang w:val="bg-BG"/>
        </w:rPr>
        <w:t>;</w:t>
      </w:r>
    </w:p>
    <w:p w14:paraId="40664FB3" w14:textId="77777777" w:rsidR="007C55DD" w:rsidRPr="0014296B" w:rsidRDefault="007C55DD" w:rsidP="00130F61">
      <w:pPr>
        <w:numPr>
          <w:ilvl w:val="0"/>
          <w:numId w:val="8"/>
        </w:numPr>
        <w:spacing w:after="120"/>
        <w:ind w:left="1145" w:hanging="357"/>
        <w:jc w:val="both"/>
        <w:rPr>
          <w:sz w:val="24"/>
          <w:szCs w:val="24"/>
          <w:lang w:val="bg-BG"/>
        </w:rPr>
      </w:pPr>
      <w:r w:rsidRPr="0014296B">
        <w:rPr>
          <w:sz w:val="24"/>
          <w:szCs w:val="24"/>
          <w:lang w:val="bg-BG"/>
        </w:rPr>
        <w:t>Индикативна стойност</w:t>
      </w:r>
      <w:r>
        <w:rPr>
          <w:sz w:val="24"/>
          <w:szCs w:val="24"/>
          <w:lang w:val="bg-BG"/>
        </w:rPr>
        <w:t>.</w:t>
      </w:r>
    </w:p>
    <w:p w14:paraId="300C5215" w14:textId="515AA444" w:rsidR="007C55DD" w:rsidRDefault="007C55DD" w:rsidP="00130F61">
      <w:pPr>
        <w:spacing w:before="120" w:after="120"/>
        <w:jc w:val="both"/>
        <w:rPr>
          <w:sz w:val="24"/>
          <w:szCs w:val="24"/>
          <w:lang w:val="bg-BG"/>
        </w:rPr>
      </w:pPr>
      <w:r w:rsidRPr="00AD7D5F">
        <w:rPr>
          <w:sz w:val="24"/>
          <w:szCs w:val="24"/>
          <w:lang w:val="bg-BG"/>
        </w:rPr>
        <w:t xml:space="preserve">В резултат от извършената </w:t>
      </w:r>
      <w:proofErr w:type="spellStart"/>
      <w:r w:rsidRPr="00AD7D5F">
        <w:rPr>
          <w:sz w:val="24"/>
          <w:szCs w:val="24"/>
          <w:lang w:val="bg-BG"/>
        </w:rPr>
        <w:t>приоритизация</w:t>
      </w:r>
      <w:proofErr w:type="spellEnd"/>
      <w:r w:rsidRPr="00AD7D5F">
        <w:rPr>
          <w:sz w:val="24"/>
          <w:szCs w:val="24"/>
          <w:lang w:val="bg-BG"/>
        </w:rPr>
        <w:t xml:space="preserve">, с протокол от 15.09.2020 г. </w:t>
      </w:r>
      <w:r>
        <w:rPr>
          <w:sz w:val="24"/>
          <w:szCs w:val="24"/>
          <w:lang w:val="bg-BG"/>
        </w:rPr>
        <w:t>проектната идея на МРРБ за и</w:t>
      </w:r>
      <w:r w:rsidRPr="007C55DD">
        <w:rPr>
          <w:sz w:val="24"/>
          <w:szCs w:val="24"/>
          <w:lang w:val="bg-BG"/>
        </w:rPr>
        <w:t>зграждане на Единен публичен регистър по устройствено планиране на територията, инвестиционно проектиране и разрешаване на строителството</w:t>
      </w:r>
      <w:r>
        <w:rPr>
          <w:sz w:val="24"/>
          <w:szCs w:val="24"/>
          <w:lang w:val="bg-BG"/>
        </w:rPr>
        <w:t xml:space="preserve"> бе определена като </w:t>
      </w:r>
      <w:r w:rsidRPr="00AD7D5F">
        <w:rPr>
          <w:sz w:val="24"/>
          <w:szCs w:val="24"/>
          <w:lang w:val="bg-BG"/>
        </w:rPr>
        <w:t>приоритетн</w:t>
      </w:r>
      <w:r>
        <w:rPr>
          <w:sz w:val="24"/>
          <w:szCs w:val="24"/>
          <w:lang w:val="bg-BG"/>
        </w:rPr>
        <w:t>а</w:t>
      </w:r>
      <w:r w:rsidRPr="00AD7D5F">
        <w:rPr>
          <w:sz w:val="24"/>
          <w:szCs w:val="24"/>
          <w:lang w:val="bg-BG"/>
        </w:rPr>
        <w:t xml:space="preserve"> за финансиране по мярка № 3 „Изпълнение на мерки, съгласно концепцията за </w:t>
      </w:r>
      <w:proofErr w:type="spellStart"/>
      <w:r w:rsidRPr="00AD7D5F">
        <w:rPr>
          <w:sz w:val="24"/>
          <w:szCs w:val="24"/>
          <w:lang w:val="bg-BG"/>
        </w:rPr>
        <w:t>регистрова</w:t>
      </w:r>
      <w:proofErr w:type="spellEnd"/>
      <w:r w:rsidRPr="00AD7D5F">
        <w:rPr>
          <w:sz w:val="24"/>
          <w:szCs w:val="24"/>
          <w:lang w:val="bg-BG"/>
        </w:rPr>
        <w:t xml:space="preserve"> реформа“ от ПКЕУ по ОПДУ</w:t>
      </w:r>
      <w:r>
        <w:rPr>
          <w:sz w:val="24"/>
          <w:szCs w:val="24"/>
          <w:lang w:val="bg-BG"/>
        </w:rPr>
        <w:t xml:space="preserve">. </w:t>
      </w:r>
    </w:p>
    <w:p w14:paraId="236D2318" w14:textId="2B22C406" w:rsidR="00F732BB" w:rsidRPr="003E0866" w:rsidRDefault="00F732BB" w:rsidP="003E0866">
      <w:pPr>
        <w:spacing w:before="120" w:after="120"/>
        <w:jc w:val="both"/>
        <w:rPr>
          <w:sz w:val="24"/>
          <w:szCs w:val="24"/>
          <w:highlight w:val="yellow"/>
          <w:lang w:val="bg-BG"/>
        </w:rPr>
      </w:pPr>
      <w:r w:rsidRPr="002C0033">
        <w:rPr>
          <w:sz w:val="24"/>
          <w:szCs w:val="24"/>
          <w:lang w:val="bg-BG"/>
        </w:rPr>
        <w:t xml:space="preserve">С писмо </w:t>
      </w:r>
      <w:r w:rsidR="003E7F2B" w:rsidRPr="006C5104">
        <w:rPr>
          <w:sz w:val="24"/>
          <w:szCs w:val="24"/>
          <w:lang w:val="bg-BG"/>
        </w:rPr>
        <w:t xml:space="preserve">№ </w:t>
      </w:r>
      <w:r w:rsidR="002C0033" w:rsidRPr="002C0033">
        <w:rPr>
          <w:sz w:val="24"/>
          <w:szCs w:val="24"/>
          <w:lang w:val="bg-BG"/>
        </w:rPr>
        <w:t>03-02-84</w:t>
      </w:r>
      <w:r w:rsidR="003E7F2B" w:rsidRPr="006C5104">
        <w:rPr>
          <w:sz w:val="24"/>
          <w:szCs w:val="24"/>
          <w:lang w:val="bg-BG"/>
        </w:rPr>
        <w:t xml:space="preserve"> от </w:t>
      </w:r>
      <w:r w:rsidR="002C0033" w:rsidRPr="002C0033">
        <w:rPr>
          <w:sz w:val="24"/>
          <w:szCs w:val="24"/>
          <w:lang w:val="bg-BG"/>
        </w:rPr>
        <w:t>26.10.2020 г.</w:t>
      </w:r>
      <w:r w:rsidR="007C55DD" w:rsidRPr="002C0033">
        <w:rPr>
          <w:sz w:val="24"/>
          <w:szCs w:val="24"/>
          <w:lang w:val="bg-BG"/>
        </w:rPr>
        <w:t xml:space="preserve"> </w:t>
      </w:r>
      <w:r w:rsidRPr="002C0033">
        <w:rPr>
          <w:sz w:val="24"/>
          <w:szCs w:val="24"/>
          <w:lang w:val="bg-BG"/>
        </w:rPr>
        <w:t>до УО на</w:t>
      </w:r>
      <w:r w:rsidR="007C55DD" w:rsidRPr="002C0033">
        <w:rPr>
          <w:sz w:val="24"/>
          <w:szCs w:val="24"/>
          <w:lang w:val="bg-BG"/>
        </w:rPr>
        <w:t xml:space="preserve"> ОПДУ </w:t>
      </w:r>
      <w:r w:rsidRPr="002C0033">
        <w:rPr>
          <w:sz w:val="24"/>
          <w:szCs w:val="24"/>
          <w:lang w:val="bg-BG"/>
        </w:rPr>
        <w:t>и ДАЕУ, МРРБ е изразило своето желание и готовност за подготовка на проект по Приоритетна ос 1 „Административно обслужване и е-управление“ на ОПДУ.</w:t>
      </w:r>
      <w:r w:rsidRPr="00F732BB">
        <w:rPr>
          <w:b/>
          <w:sz w:val="24"/>
          <w:szCs w:val="24"/>
          <w:lang w:val="bg-BG"/>
        </w:rPr>
        <w:t xml:space="preserve"> </w:t>
      </w:r>
      <w:r w:rsidR="008A0B0E" w:rsidRPr="008A0B0E">
        <w:rPr>
          <w:sz w:val="24"/>
          <w:szCs w:val="24"/>
          <w:lang w:val="bg-BG"/>
        </w:rPr>
        <w:t>В получен</w:t>
      </w:r>
      <w:r w:rsidR="008A0B0E">
        <w:rPr>
          <w:sz w:val="24"/>
          <w:szCs w:val="24"/>
          <w:lang w:val="bg-BG"/>
        </w:rPr>
        <w:t>ото</w:t>
      </w:r>
      <w:r w:rsidR="008A0B0E" w:rsidRPr="008A0B0E">
        <w:rPr>
          <w:sz w:val="24"/>
          <w:szCs w:val="24"/>
          <w:lang w:val="bg-BG"/>
        </w:rPr>
        <w:t xml:space="preserve"> писм</w:t>
      </w:r>
      <w:r w:rsidR="008A0B0E">
        <w:rPr>
          <w:sz w:val="24"/>
          <w:szCs w:val="24"/>
          <w:lang w:val="bg-BG"/>
        </w:rPr>
        <w:t>о</w:t>
      </w:r>
      <w:r w:rsidR="008A0B0E" w:rsidRPr="008A0B0E">
        <w:rPr>
          <w:sz w:val="24"/>
          <w:szCs w:val="24"/>
          <w:lang w:val="bg-BG"/>
        </w:rPr>
        <w:t xml:space="preserve"> са детайлизирани целите, обхвата на дейностите, начина на изпълнение и необходимия бюджет за реализацията на проектите. С оглед прилагане на принципа на добро финансово управление, при формиране </w:t>
      </w:r>
      <w:r w:rsidR="008A0B0E" w:rsidRPr="003E0866">
        <w:rPr>
          <w:sz w:val="24"/>
          <w:szCs w:val="24"/>
          <w:lang w:val="bg-BG"/>
        </w:rPr>
        <w:t>на прогнозната стойност на планираните разходи, МРРБ е извършило пазарно проучване за всички дейности, които ще бъдат обект на външно възлагане по ЗОП.</w:t>
      </w:r>
      <w:r w:rsidR="009E4511" w:rsidRPr="003E0866">
        <w:rPr>
          <w:sz w:val="24"/>
          <w:szCs w:val="24"/>
          <w:lang w:val="bg-BG"/>
        </w:rPr>
        <w:t xml:space="preserve"> </w:t>
      </w:r>
      <w:r w:rsidR="00A93144" w:rsidRPr="003E0866">
        <w:rPr>
          <w:sz w:val="24"/>
          <w:szCs w:val="24"/>
          <w:lang w:val="bg-BG"/>
        </w:rPr>
        <w:t>С писмо № ДАЕУ-</w:t>
      </w:r>
      <w:r w:rsidR="003E0866" w:rsidRPr="003E0866">
        <w:rPr>
          <w:rFonts w:ascii="Segoe UI" w:hAnsi="Segoe UI" w:cs="Segoe UI"/>
          <w:color w:val="000000"/>
          <w:sz w:val="24"/>
          <w:szCs w:val="24"/>
          <w:lang w:val="bg-BG" w:eastAsia="bg-BG"/>
        </w:rPr>
        <w:t xml:space="preserve"> </w:t>
      </w:r>
      <w:r w:rsidR="003E0866" w:rsidRPr="003E0866">
        <w:rPr>
          <w:sz w:val="24"/>
          <w:szCs w:val="24"/>
          <w:lang w:val="bg-BG"/>
        </w:rPr>
        <w:t>19429/29.10.2020 г.</w:t>
      </w:r>
      <w:r w:rsidR="00A93144" w:rsidRPr="003E0866">
        <w:rPr>
          <w:sz w:val="24"/>
          <w:szCs w:val="24"/>
          <w:lang w:val="bg-BG"/>
        </w:rPr>
        <w:t>, председателят на ДАЕУ е изразил подкрепата си за включването в ИГРП на ОПДУ за 2020 г. на процедура в съответствие с Мярка 3 „Изпълнение</w:t>
      </w:r>
      <w:r w:rsidR="00A93144" w:rsidRPr="009E4511">
        <w:rPr>
          <w:sz w:val="24"/>
          <w:szCs w:val="24"/>
          <w:lang w:val="bg-BG"/>
        </w:rPr>
        <w:t xml:space="preserve"> на мерки, съгласно Концепцията за </w:t>
      </w:r>
      <w:proofErr w:type="spellStart"/>
      <w:r w:rsidR="00A93144" w:rsidRPr="009E4511">
        <w:rPr>
          <w:sz w:val="24"/>
          <w:szCs w:val="24"/>
          <w:lang w:val="bg-BG"/>
        </w:rPr>
        <w:t>регистрова</w:t>
      </w:r>
      <w:proofErr w:type="spellEnd"/>
      <w:r w:rsidR="00A93144" w:rsidRPr="009E4511">
        <w:rPr>
          <w:sz w:val="24"/>
          <w:szCs w:val="24"/>
          <w:lang w:val="bg-BG"/>
        </w:rPr>
        <w:t xml:space="preserve"> реформа“ от ПКЕУ, с конкретен бенефициент МРРБ.</w:t>
      </w:r>
      <w:r w:rsidR="008A0B0E" w:rsidRPr="009E4511">
        <w:rPr>
          <w:lang w:val="bg-BG"/>
        </w:rPr>
        <w:t xml:space="preserve"> </w:t>
      </w:r>
    </w:p>
    <w:p w14:paraId="1FB32679" w14:textId="07AE9B3C" w:rsidR="00F732BB" w:rsidRPr="00F732BB" w:rsidRDefault="00F732BB" w:rsidP="00130F61">
      <w:pPr>
        <w:spacing w:before="120" w:after="120"/>
        <w:jc w:val="both"/>
        <w:rPr>
          <w:sz w:val="24"/>
          <w:szCs w:val="24"/>
          <w:lang w:val="bg-BG"/>
        </w:rPr>
      </w:pPr>
      <w:r w:rsidRPr="00F732BB">
        <w:rPr>
          <w:sz w:val="24"/>
          <w:szCs w:val="24"/>
          <w:lang w:val="bg-BG"/>
        </w:rPr>
        <w:t>Целите на проект</w:t>
      </w:r>
      <w:r>
        <w:rPr>
          <w:sz w:val="24"/>
          <w:szCs w:val="24"/>
          <w:lang w:val="bg-BG"/>
        </w:rPr>
        <w:t>а</w:t>
      </w:r>
      <w:r w:rsidRPr="00F732BB">
        <w:rPr>
          <w:sz w:val="24"/>
          <w:szCs w:val="24"/>
          <w:lang w:val="bg-BG"/>
        </w:rPr>
        <w:t xml:space="preserve"> са:</w:t>
      </w:r>
    </w:p>
    <w:p w14:paraId="36D7A18F" w14:textId="38E32E5F" w:rsidR="00F732BB" w:rsidRPr="00F732BB" w:rsidRDefault="00F732BB" w:rsidP="00130F61">
      <w:pPr>
        <w:spacing w:before="120" w:after="120"/>
        <w:ind w:firstLine="426"/>
        <w:jc w:val="both"/>
        <w:rPr>
          <w:sz w:val="24"/>
          <w:szCs w:val="24"/>
          <w:lang w:val="bg-BG"/>
        </w:rPr>
      </w:pPr>
      <w:r w:rsidRPr="00F732BB">
        <w:rPr>
          <w:sz w:val="24"/>
          <w:szCs w:val="24"/>
          <w:lang w:val="bg-BG"/>
        </w:rPr>
        <w:t>•</w:t>
      </w:r>
      <w:r w:rsidRPr="00F732BB">
        <w:rPr>
          <w:sz w:val="24"/>
          <w:szCs w:val="24"/>
          <w:lang w:val="bg-BG"/>
        </w:rPr>
        <w:tab/>
        <w:t>Подобряване на дейността на МРРБ, ДНСК на 28-те областни администрации, на всички общински и районни администрации чрез обединяването на регистрите</w:t>
      </w:r>
      <w:r w:rsidR="00663827">
        <w:rPr>
          <w:sz w:val="24"/>
          <w:szCs w:val="24"/>
          <w:lang w:val="bg-BG"/>
        </w:rPr>
        <w:t>,</w:t>
      </w:r>
      <w:r w:rsidRPr="00F732BB">
        <w:rPr>
          <w:sz w:val="24"/>
          <w:szCs w:val="24"/>
          <w:lang w:val="bg-BG"/>
        </w:rPr>
        <w:t xml:space="preserve"> свъ</w:t>
      </w:r>
      <w:r w:rsidR="00663827">
        <w:rPr>
          <w:sz w:val="24"/>
          <w:szCs w:val="24"/>
          <w:lang w:val="bg-BG"/>
        </w:rPr>
        <w:t>р</w:t>
      </w:r>
      <w:r w:rsidRPr="00F732BB">
        <w:rPr>
          <w:sz w:val="24"/>
          <w:szCs w:val="24"/>
          <w:lang w:val="bg-BG"/>
        </w:rPr>
        <w:t>зани с процесите на устройствено планиране, инвестиционно проектиране и разрешаване на строителството в един общ регистър</w:t>
      </w:r>
      <w:r w:rsidR="00663827">
        <w:rPr>
          <w:sz w:val="24"/>
          <w:szCs w:val="24"/>
          <w:lang w:val="bg-BG"/>
        </w:rPr>
        <w:t>,</w:t>
      </w:r>
      <w:r w:rsidRPr="00F732BB">
        <w:rPr>
          <w:sz w:val="24"/>
          <w:szCs w:val="24"/>
          <w:lang w:val="bg-BG"/>
        </w:rPr>
        <w:t xml:space="preserve"> с което ще се осигури икономичност, систематичност, бърз достъп до данни и услуги;</w:t>
      </w:r>
    </w:p>
    <w:p w14:paraId="095DCE3C" w14:textId="2053AE8A" w:rsidR="00F732BB" w:rsidRPr="00F732BB" w:rsidRDefault="00F732BB" w:rsidP="00130F61">
      <w:pPr>
        <w:spacing w:before="120" w:after="120"/>
        <w:ind w:firstLine="426"/>
        <w:jc w:val="both"/>
        <w:rPr>
          <w:sz w:val="24"/>
          <w:szCs w:val="24"/>
          <w:lang w:val="bg-BG"/>
        </w:rPr>
      </w:pPr>
      <w:r w:rsidRPr="00F732BB">
        <w:rPr>
          <w:sz w:val="24"/>
          <w:szCs w:val="24"/>
          <w:lang w:val="bg-BG"/>
        </w:rPr>
        <w:t>•</w:t>
      </w:r>
      <w:r w:rsidRPr="00F732BB">
        <w:rPr>
          <w:sz w:val="24"/>
          <w:szCs w:val="24"/>
          <w:lang w:val="bg-BG"/>
        </w:rPr>
        <w:tab/>
        <w:t>Подобряване на качеството, пълнотата и сигурността на данните и оптимизи</w:t>
      </w:r>
      <w:r w:rsidR="000855FF">
        <w:rPr>
          <w:sz w:val="24"/>
          <w:szCs w:val="24"/>
          <w:lang w:val="bg-BG"/>
        </w:rPr>
        <w:t>ране цялостната им организация;</w:t>
      </w:r>
    </w:p>
    <w:p w14:paraId="6EBD7AC2" w14:textId="77777777" w:rsidR="00F732BB" w:rsidRPr="00F732BB" w:rsidRDefault="00F732BB" w:rsidP="00130F61">
      <w:pPr>
        <w:spacing w:before="120" w:after="120"/>
        <w:ind w:firstLine="426"/>
        <w:jc w:val="both"/>
        <w:rPr>
          <w:sz w:val="24"/>
          <w:szCs w:val="24"/>
          <w:lang w:val="bg-BG"/>
        </w:rPr>
      </w:pPr>
      <w:r w:rsidRPr="00F732BB">
        <w:rPr>
          <w:sz w:val="24"/>
          <w:szCs w:val="24"/>
          <w:lang w:val="bg-BG"/>
        </w:rPr>
        <w:t>•</w:t>
      </w:r>
      <w:r w:rsidRPr="00F732BB">
        <w:rPr>
          <w:sz w:val="24"/>
          <w:szCs w:val="24"/>
          <w:lang w:val="bg-BG"/>
        </w:rPr>
        <w:tab/>
        <w:t>Осигуряване на автоматизиран обмен на данни от и към външни системи на национално ниво;</w:t>
      </w:r>
    </w:p>
    <w:p w14:paraId="6269A924" w14:textId="761B4FB2" w:rsidR="00F732BB" w:rsidRDefault="00F732BB" w:rsidP="00130F61">
      <w:pPr>
        <w:spacing w:before="120" w:after="120"/>
        <w:ind w:firstLine="426"/>
        <w:jc w:val="both"/>
        <w:rPr>
          <w:sz w:val="24"/>
          <w:szCs w:val="24"/>
          <w:lang w:val="bg-BG"/>
        </w:rPr>
      </w:pPr>
      <w:r w:rsidRPr="00F732BB">
        <w:rPr>
          <w:sz w:val="24"/>
          <w:szCs w:val="24"/>
          <w:lang w:val="bg-BG"/>
        </w:rPr>
        <w:t>•</w:t>
      </w:r>
      <w:r w:rsidRPr="00F732BB">
        <w:rPr>
          <w:sz w:val="24"/>
          <w:szCs w:val="24"/>
          <w:lang w:val="bg-BG"/>
        </w:rPr>
        <w:tab/>
        <w:t>Подобряване на административното обслужване и намаляване на административната тежест.</w:t>
      </w:r>
    </w:p>
    <w:p w14:paraId="72625317" w14:textId="78FD7C27" w:rsidR="006A26CA" w:rsidRPr="000855FF" w:rsidRDefault="006A26CA" w:rsidP="00130F61">
      <w:pPr>
        <w:spacing w:before="120" w:after="120"/>
        <w:jc w:val="both"/>
        <w:rPr>
          <w:sz w:val="24"/>
          <w:szCs w:val="24"/>
          <w:lang w:val="bg-BG"/>
        </w:rPr>
      </w:pPr>
      <w:r>
        <w:rPr>
          <w:sz w:val="24"/>
          <w:szCs w:val="24"/>
          <w:lang w:val="bg-BG"/>
        </w:rPr>
        <w:lastRenderedPageBreak/>
        <w:t>Един</w:t>
      </w:r>
      <w:r w:rsidRPr="000855FF">
        <w:rPr>
          <w:sz w:val="24"/>
          <w:szCs w:val="24"/>
          <w:lang w:val="bg-BG"/>
        </w:rPr>
        <w:t>н</w:t>
      </w:r>
      <w:r>
        <w:rPr>
          <w:sz w:val="24"/>
          <w:szCs w:val="24"/>
          <w:lang w:val="bg-BG"/>
        </w:rPr>
        <w:t>ият</w:t>
      </w:r>
      <w:r w:rsidRPr="000855FF">
        <w:rPr>
          <w:sz w:val="24"/>
          <w:szCs w:val="24"/>
          <w:lang w:val="bg-BG"/>
        </w:rPr>
        <w:t xml:space="preserve"> публичен регистър по устройствено планиране на територията, инвестиционно проектиране и разрешаване на строителството ще обединява в себе си всички регистри по Закона за устройство на територията (ЗУТ)</w:t>
      </w:r>
      <w:r w:rsidR="00663827">
        <w:rPr>
          <w:sz w:val="24"/>
          <w:szCs w:val="24"/>
          <w:lang w:val="bg-BG"/>
        </w:rPr>
        <w:t>,</w:t>
      </w:r>
      <w:r w:rsidRPr="000855FF">
        <w:rPr>
          <w:sz w:val="24"/>
          <w:szCs w:val="24"/>
          <w:lang w:val="bg-BG"/>
        </w:rPr>
        <w:t xml:space="preserve"> водени от Министерството на регионалното развитие (МРРБ), Дирекцията за национален строителен контрол (ДНСК), областните администрации, общинските администрации и администрациите на районите в градовете с районно делене</w:t>
      </w:r>
      <w:r>
        <w:rPr>
          <w:sz w:val="24"/>
          <w:szCs w:val="24"/>
          <w:lang w:val="bg-BG"/>
        </w:rPr>
        <w:t xml:space="preserve">. </w:t>
      </w:r>
    </w:p>
    <w:p w14:paraId="58DDF5D1" w14:textId="0F3A28C5" w:rsidR="000855FF" w:rsidRPr="000855FF" w:rsidRDefault="000855FF" w:rsidP="00130F61">
      <w:pPr>
        <w:spacing w:before="120" w:after="120"/>
        <w:jc w:val="both"/>
        <w:rPr>
          <w:sz w:val="24"/>
          <w:szCs w:val="24"/>
          <w:lang w:val="bg-BG"/>
        </w:rPr>
      </w:pPr>
      <w:r w:rsidRPr="000855FF">
        <w:rPr>
          <w:sz w:val="24"/>
          <w:szCs w:val="24"/>
          <w:lang w:val="bg-BG"/>
        </w:rPr>
        <w:t xml:space="preserve">В рамките на </w:t>
      </w:r>
      <w:r>
        <w:rPr>
          <w:sz w:val="24"/>
          <w:szCs w:val="24"/>
          <w:lang w:val="bg-BG"/>
        </w:rPr>
        <w:t>проекта</w:t>
      </w:r>
      <w:r w:rsidRPr="000855FF">
        <w:rPr>
          <w:sz w:val="24"/>
          <w:szCs w:val="24"/>
          <w:lang w:val="bg-BG"/>
        </w:rPr>
        <w:t xml:space="preserve"> ще бъде извършен анализ на нормативната уредба и работните процеси, свързани с изграждането и функционирането на информационна система и единен публичен регистър по устройствено планиране на територията, инвестиционно проектиране и разрешаване на строителството. </w:t>
      </w:r>
      <w:r>
        <w:rPr>
          <w:sz w:val="24"/>
          <w:szCs w:val="24"/>
          <w:lang w:val="bg-BG"/>
        </w:rPr>
        <w:t>Щ</w:t>
      </w:r>
      <w:r w:rsidRPr="000855FF">
        <w:rPr>
          <w:sz w:val="24"/>
          <w:szCs w:val="24"/>
          <w:lang w:val="bg-BG"/>
        </w:rPr>
        <w:t>е бъдат определени обхвата, структурата и формата на данните в новия регистър, нивата на достъп, функционалностите на регистъра</w:t>
      </w:r>
      <w:r>
        <w:rPr>
          <w:sz w:val="24"/>
          <w:szCs w:val="24"/>
          <w:lang w:val="bg-BG"/>
        </w:rPr>
        <w:t xml:space="preserve"> и информационната система, както</w:t>
      </w:r>
      <w:r w:rsidRPr="000855FF">
        <w:rPr>
          <w:sz w:val="24"/>
          <w:szCs w:val="24"/>
          <w:lang w:val="bg-BG"/>
        </w:rPr>
        <w:t xml:space="preserve"> и необходимите интеграции със системите на електронното управление</w:t>
      </w:r>
      <w:r>
        <w:rPr>
          <w:sz w:val="24"/>
          <w:szCs w:val="24"/>
          <w:lang w:val="bg-BG"/>
        </w:rPr>
        <w:t>. Щ</w:t>
      </w:r>
      <w:r w:rsidRPr="000855FF">
        <w:rPr>
          <w:sz w:val="24"/>
          <w:szCs w:val="24"/>
          <w:lang w:val="bg-BG"/>
        </w:rPr>
        <w:t xml:space="preserve">е бъдат изготвени проекти за изменения и допълнения на приложимите нормативни актове, които предвиждат ползване на данни от регистъра за целите на предоставянето на административни услуги, </w:t>
      </w:r>
      <w:r>
        <w:rPr>
          <w:sz w:val="24"/>
          <w:szCs w:val="24"/>
          <w:lang w:val="bg-BG"/>
        </w:rPr>
        <w:t>и щ</w:t>
      </w:r>
      <w:r w:rsidRPr="000855FF">
        <w:rPr>
          <w:sz w:val="24"/>
          <w:szCs w:val="24"/>
          <w:lang w:val="bg-BG"/>
        </w:rPr>
        <w:t xml:space="preserve">е бъде </w:t>
      </w:r>
      <w:r>
        <w:rPr>
          <w:sz w:val="24"/>
          <w:szCs w:val="24"/>
          <w:lang w:val="bg-BG"/>
        </w:rPr>
        <w:t>приета</w:t>
      </w:r>
      <w:r w:rsidRPr="000855FF">
        <w:rPr>
          <w:sz w:val="24"/>
          <w:szCs w:val="24"/>
          <w:lang w:val="bg-BG"/>
        </w:rPr>
        <w:t xml:space="preserve"> Наредба за реда за водене на единен публичен регистър по устройствено планиране на територията, инвестиционно проектиране и разрешаване на строителството, която ще урежда функционирането на регистъра.</w:t>
      </w:r>
    </w:p>
    <w:p w14:paraId="0C1FA175" w14:textId="7D10154A" w:rsidR="000855FF" w:rsidRDefault="000855FF" w:rsidP="00130F61">
      <w:pPr>
        <w:spacing w:before="120" w:after="120"/>
        <w:jc w:val="both"/>
        <w:rPr>
          <w:sz w:val="24"/>
          <w:szCs w:val="24"/>
          <w:lang w:val="bg-BG"/>
        </w:rPr>
      </w:pPr>
      <w:r w:rsidRPr="000855FF">
        <w:rPr>
          <w:sz w:val="24"/>
          <w:szCs w:val="24"/>
          <w:lang w:val="bg-BG"/>
        </w:rPr>
        <w:t xml:space="preserve">След изграждането на регистъра и информационната система ще бъде извършено обучение за администратори и потребители за работа с тях. Предвижда се да бъдат обучени минимум 700 служители (от 28-те областни администрации, от 265 - те общини, МРРБ и ДНСК). </w:t>
      </w:r>
    </w:p>
    <w:p w14:paraId="0A8AB980" w14:textId="7CBC6148" w:rsidR="00F732BB" w:rsidRDefault="000855FF" w:rsidP="00130F61">
      <w:pPr>
        <w:spacing w:before="120" w:after="120"/>
        <w:jc w:val="both"/>
        <w:rPr>
          <w:sz w:val="24"/>
          <w:szCs w:val="24"/>
          <w:lang w:val="bg-BG"/>
        </w:rPr>
      </w:pPr>
      <w:r w:rsidRPr="000855FF">
        <w:rPr>
          <w:sz w:val="24"/>
          <w:szCs w:val="24"/>
          <w:lang w:val="bg-BG"/>
        </w:rPr>
        <w:t xml:space="preserve">Реализацията на </w:t>
      </w:r>
      <w:r w:rsidR="00A809DA">
        <w:rPr>
          <w:sz w:val="24"/>
          <w:szCs w:val="24"/>
          <w:lang w:val="bg-BG"/>
        </w:rPr>
        <w:t>проекта</w:t>
      </w:r>
      <w:r w:rsidRPr="000855FF">
        <w:rPr>
          <w:sz w:val="24"/>
          <w:szCs w:val="24"/>
          <w:lang w:val="bg-BG"/>
        </w:rPr>
        <w:t xml:space="preserve"> ще допринесе за прилагане на основният принцип за еднократното събиране и създаване на данни, както и за служебното им предоставяне по електронен път на трети страни. С помощта на регистъра ще се осигури достъп до информация и документация, необходима за предоставяне на административни услуги, т.е. ще се създадат условия за осъществяване на вътрешни административни услуги. Служебният обмен на информация между администрациите ще улесни всяка една административна структура чрез осигуряването на бърз достъп до информация в реално време. Това ще има значителен ефект върху ефикасността на публичните институции, като ще доведе и до намаляване на изискваните от администрацията документи, а по този начин и до намаляване на административната и регулаторната тежест.</w:t>
      </w:r>
    </w:p>
    <w:p w14:paraId="2E2CCB1E" w14:textId="7640A463" w:rsidR="00F732BB" w:rsidRDefault="00781F3A" w:rsidP="00130F61">
      <w:pPr>
        <w:spacing w:before="120" w:after="120"/>
        <w:jc w:val="both"/>
        <w:rPr>
          <w:sz w:val="24"/>
          <w:szCs w:val="24"/>
          <w:lang w:val="bg-BG"/>
        </w:rPr>
      </w:pPr>
      <w:r w:rsidRPr="00781F3A">
        <w:rPr>
          <w:sz w:val="24"/>
          <w:szCs w:val="24"/>
          <w:lang w:val="bg-BG"/>
        </w:rPr>
        <w:t xml:space="preserve">Процедурата е в съответствие с Мярка 3 „Изпълнение на мерки съгласно Концепцията за </w:t>
      </w:r>
      <w:proofErr w:type="spellStart"/>
      <w:r w:rsidRPr="00781F3A">
        <w:rPr>
          <w:sz w:val="24"/>
          <w:szCs w:val="24"/>
          <w:lang w:val="bg-BG"/>
        </w:rPr>
        <w:t>регистрова</w:t>
      </w:r>
      <w:proofErr w:type="spellEnd"/>
      <w:r w:rsidRPr="00781F3A">
        <w:rPr>
          <w:sz w:val="24"/>
          <w:szCs w:val="24"/>
          <w:lang w:val="bg-BG"/>
        </w:rPr>
        <w:t xml:space="preserve"> реформа“ от Актуализираната пътна карта за изпълнение на Актуализираната стратегия за развитие на електронното управление 2019-2023 г., и в изпълнение на Мярка 3 „Реализиране на единен публичен регистър по устройствено планиране на територията, инвестиционно проектиране и разрешаване на строителството“ от Приложение №1 към Кон</w:t>
      </w:r>
      <w:r w:rsidR="009527BF">
        <w:rPr>
          <w:sz w:val="24"/>
          <w:szCs w:val="24"/>
          <w:lang w:val="bg-BG"/>
        </w:rPr>
        <w:t xml:space="preserve">цепцията за </w:t>
      </w:r>
      <w:proofErr w:type="spellStart"/>
      <w:r w:rsidR="009527BF">
        <w:rPr>
          <w:sz w:val="24"/>
          <w:szCs w:val="24"/>
          <w:lang w:val="bg-BG"/>
        </w:rPr>
        <w:t>регистрова</w:t>
      </w:r>
      <w:proofErr w:type="spellEnd"/>
      <w:r w:rsidR="009527BF">
        <w:rPr>
          <w:sz w:val="24"/>
          <w:szCs w:val="24"/>
          <w:lang w:val="bg-BG"/>
        </w:rPr>
        <w:t xml:space="preserve"> реформа.</w:t>
      </w:r>
      <w:r w:rsidR="00F32797">
        <w:rPr>
          <w:sz w:val="24"/>
          <w:szCs w:val="24"/>
          <w:lang w:val="bg-BG"/>
        </w:rPr>
        <w:t xml:space="preserve"> </w:t>
      </w:r>
      <w:r w:rsidR="00F32797" w:rsidRPr="00F32797">
        <w:rPr>
          <w:sz w:val="24"/>
          <w:szCs w:val="24"/>
          <w:lang w:val="bg-BG"/>
        </w:rPr>
        <w:t xml:space="preserve">Процедурата има пряк принос за изпълнението на Приоритетна ос </w:t>
      </w:r>
      <w:r w:rsidR="00F32797">
        <w:rPr>
          <w:sz w:val="24"/>
          <w:szCs w:val="24"/>
          <w:lang w:val="bg-BG"/>
        </w:rPr>
        <w:t xml:space="preserve">1 „Административно обслужване и е-управление“, </w:t>
      </w:r>
      <w:r w:rsidR="00F32797" w:rsidRPr="00F32797">
        <w:rPr>
          <w:sz w:val="24"/>
          <w:szCs w:val="24"/>
          <w:lang w:val="bg-BG"/>
        </w:rPr>
        <w:t xml:space="preserve">Специфична цел 2 </w:t>
      </w:r>
      <w:r w:rsidR="00683A6F">
        <w:rPr>
          <w:sz w:val="24"/>
          <w:szCs w:val="24"/>
          <w:lang w:val="bg-BG"/>
        </w:rPr>
        <w:t>„</w:t>
      </w:r>
      <w:r w:rsidR="00F32797" w:rsidRPr="00F32797">
        <w:rPr>
          <w:sz w:val="24"/>
          <w:szCs w:val="24"/>
          <w:lang w:val="bg-BG"/>
        </w:rPr>
        <w:t>Увеличаване на достъпните за гражданите и бизнеса услуги, предоставяни по електронен път</w:t>
      </w:r>
      <w:r w:rsidR="00683A6F">
        <w:rPr>
          <w:sz w:val="24"/>
          <w:szCs w:val="24"/>
          <w:lang w:val="bg-BG"/>
        </w:rPr>
        <w:t>“ на ОПДУ</w:t>
      </w:r>
      <w:r w:rsidR="00F32797">
        <w:rPr>
          <w:sz w:val="24"/>
          <w:szCs w:val="24"/>
          <w:lang w:val="bg-BG"/>
        </w:rPr>
        <w:t>.</w:t>
      </w:r>
    </w:p>
    <w:p w14:paraId="1BE97FE7" w14:textId="1C24B0FC" w:rsidR="009527BF" w:rsidRPr="009527BF" w:rsidRDefault="009527BF" w:rsidP="00130F61">
      <w:pPr>
        <w:numPr>
          <w:ilvl w:val="0"/>
          <w:numId w:val="9"/>
        </w:numPr>
        <w:spacing w:before="120" w:after="120"/>
        <w:ind w:left="426" w:hanging="426"/>
        <w:jc w:val="both"/>
        <w:rPr>
          <w:b/>
          <w:sz w:val="24"/>
          <w:szCs w:val="24"/>
          <w:lang w:val="bg-BG"/>
        </w:rPr>
      </w:pPr>
      <w:r>
        <w:rPr>
          <w:b/>
          <w:sz w:val="24"/>
          <w:szCs w:val="24"/>
          <w:lang w:val="bg-BG"/>
        </w:rPr>
        <w:t>Процедура „</w:t>
      </w:r>
      <w:r w:rsidRPr="009527BF">
        <w:rPr>
          <w:b/>
          <w:sz w:val="24"/>
          <w:szCs w:val="24"/>
          <w:lang w:val="bg-BG"/>
        </w:rPr>
        <w:t>Изграждане на система за управление на собствеността, включително единен регистър на държавната и общинската собственост</w:t>
      </w:r>
      <w:r>
        <w:rPr>
          <w:b/>
          <w:sz w:val="24"/>
          <w:szCs w:val="24"/>
          <w:lang w:val="bg-BG"/>
        </w:rPr>
        <w:t>“</w:t>
      </w:r>
    </w:p>
    <w:p w14:paraId="27F611C3" w14:textId="6AA10D11" w:rsidR="00432FE3" w:rsidRPr="00C554E2" w:rsidRDefault="00432FE3" w:rsidP="00130F61">
      <w:pPr>
        <w:spacing w:before="120" w:after="120"/>
        <w:jc w:val="both"/>
        <w:rPr>
          <w:sz w:val="24"/>
          <w:szCs w:val="24"/>
          <w:lang w:val="bg-BG"/>
        </w:rPr>
      </w:pPr>
      <w:r w:rsidRPr="00C554E2">
        <w:rPr>
          <w:sz w:val="24"/>
          <w:szCs w:val="24"/>
          <w:lang w:val="bg-BG"/>
        </w:rPr>
        <w:t xml:space="preserve">С писмо </w:t>
      </w:r>
      <w:r w:rsidR="00C554E2" w:rsidRPr="00C554E2">
        <w:rPr>
          <w:sz w:val="24"/>
          <w:szCs w:val="24"/>
          <w:lang w:val="bg-BG"/>
        </w:rPr>
        <w:t xml:space="preserve">№ 03-02-81 </w:t>
      </w:r>
      <w:r w:rsidRPr="00C554E2">
        <w:rPr>
          <w:sz w:val="24"/>
          <w:szCs w:val="24"/>
          <w:lang w:val="bg-BG"/>
        </w:rPr>
        <w:t xml:space="preserve">от </w:t>
      </w:r>
      <w:r w:rsidR="00C554E2" w:rsidRPr="00C554E2">
        <w:rPr>
          <w:sz w:val="24"/>
          <w:szCs w:val="24"/>
          <w:lang w:val="bg-BG"/>
        </w:rPr>
        <w:t>15.10.</w:t>
      </w:r>
      <w:r w:rsidRPr="00C554E2">
        <w:rPr>
          <w:sz w:val="24"/>
          <w:szCs w:val="24"/>
          <w:lang w:val="bg-BG"/>
        </w:rPr>
        <w:t>2020 г. до УО на ОПДУ и ДАЕУ, МРРБ е изразило своето желание и готовност за подготовка на проект по Приоритетна ос 1 „Административно обслужване и е-управление“ на ОПДУ в изпълнение на Мярка 66</w:t>
      </w:r>
      <w:r w:rsidR="00AB52E3" w:rsidRPr="006C5104">
        <w:rPr>
          <w:sz w:val="24"/>
          <w:szCs w:val="24"/>
          <w:lang w:val="bg-BG"/>
        </w:rPr>
        <w:t xml:space="preserve"> от ПКЕУ</w:t>
      </w:r>
      <w:r w:rsidRPr="00C554E2">
        <w:rPr>
          <w:sz w:val="24"/>
          <w:szCs w:val="24"/>
          <w:lang w:val="bg-BG"/>
        </w:rPr>
        <w:t xml:space="preserve">. </w:t>
      </w:r>
      <w:r w:rsidR="00F9569C" w:rsidRPr="00F9569C">
        <w:rPr>
          <w:sz w:val="24"/>
          <w:szCs w:val="24"/>
          <w:lang w:val="bg-BG"/>
        </w:rPr>
        <w:t>В полученото писмо са детайлизирани целите, обхват</w:t>
      </w:r>
      <w:r w:rsidR="00FA0F17">
        <w:rPr>
          <w:sz w:val="24"/>
          <w:szCs w:val="24"/>
          <w:lang w:val="bg-BG"/>
        </w:rPr>
        <w:t>ът</w:t>
      </w:r>
      <w:r w:rsidR="00F9569C" w:rsidRPr="00F9569C">
        <w:rPr>
          <w:sz w:val="24"/>
          <w:szCs w:val="24"/>
          <w:lang w:val="bg-BG"/>
        </w:rPr>
        <w:t xml:space="preserve"> на дейностите, начин</w:t>
      </w:r>
      <w:r w:rsidR="00FA0F17">
        <w:rPr>
          <w:sz w:val="24"/>
          <w:szCs w:val="24"/>
          <w:lang w:val="bg-BG"/>
        </w:rPr>
        <w:t>ът</w:t>
      </w:r>
      <w:r w:rsidR="00F9569C" w:rsidRPr="00F9569C">
        <w:rPr>
          <w:sz w:val="24"/>
          <w:szCs w:val="24"/>
          <w:lang w:val="bg-BG"/>
        </w:rPr>
        <w:t xml:space="preserve"> на изпълнение и необходимия</w:t>
      </w:r>
      <w:r w:rsidR="00FA0F17">
        <w:rPr>
          <w:sz w:val="24"/>
          <w:szCs w:val="24"/>
          <w:lang w:val="bg-BG"/>
        </w:rPr>
        <w:t>т</w:t>
      </w:r>
      <w:r w:rsidR="00F9569C" w:rsidRPr="00F9569C">
        <w:rPr>
          <w:sz w:val="24"/>
          <w:szCs w:val="24"/>
          <w:lang w:val="bg-BG"/>
        </w:rPr>
        <w:t xml:space="preserve"> бюджет за реализацията на проект</w:t>
      </w:r>
      <w:r w:rsidR="00AB52E3" w:rsidRPr="006C5104">
        <w:rPr>
          <w:sz w:val="24"/>
          <w:szCs w:val="24"/>
          <w:lang w:val="bg-BG"/>
        </w:rPr>
        <w:t>а</w:t>
      </w:r>
      <w:r w:rsidR="00F9569C" w:rsidRPr="00F9569C">
        <w:rPr>
          <w:sz w:val="24"/>
          <w:szCs w:val="24"/>
          <w:lang w:val="bg-BG"/>
        </w:rPr>
        <w:t>. С оглед прилагане на принципа на добро финансово управление, при формиране на прогнозната стойност на планираните разходи, МРРБ е извършило пазарно проучване за всички дейности, които ще бъдат обект на външно възлагане по ЗОП.</w:t>
      </w:r>
      <w:r w:rsidR="00F9569C">
        <w:rPr>
          <w:sz w:val="24"/>
          <w:szCs w:val="24"/>
          <w:lang w:val="bg-BG"/>
        </w:rPr>
        <w:t xml:space="preserve"> </w:t>
      </w:r>
      <w:r w:rsidRPr="002B6CED">
        <w:rPr>
          <w:sz w:val="24"/>
          <w:szCs w:val="24"/>
          <w:lang w:val="bg-BG"/>
        </w:rPr>
        <w:t>С писмо № ДАЕУ-</w:t>
      </w:r>
      <w:r w:rsidR="002B6CED" w:rsidRPr="002B6CED">
        <w:rPr>
          <w:lang w:val="bg-BG"/>
        </w:rPr>
        <w:t xml:space="preserve"> </w:t>
      </w:r>
      <w:r w:rsidR="002B6CED" w:rsidRPr="002B6CED">
        <w:rPr>
          <w:sz w:val="24"/>
          <w:szCs w:val="24"/>
          <w:lang w:val="bg-BG"/>
        </w:rPr>
        <w:t>19266-26.10.2020 г</w:t>
      </w:r>
      <w:r w:rsidR="002B6CED">
        <w:rPr>
          <w:sz w:val="24"/>
          <w:szCs w:val="24"/>
          <w:lang w:val="bg-BG"/>
        </w:rPr>
        <w:t xml:space="preserve">., </w:t>
      </w:r>
      <w:r w:rsidRPr="00C554E2">
        <w:rPr>
          <w:sz w:val="24"/>
          <w:szCs w:val="24"/>
          <w:lang w:val="bg-BG"/>
        </w:rPr>
        <w:t xml:space="preserve">председателят на ДАЕУ е изразил </w:t>
      </w:r>
      <w:r w:rsidRPr="00C554E2">
        <w:rPr>
          <w:sz w:val="24"/>
          <w:szCs w:val="24"/>
          <w:lang w:val="bg-BG"/>
        </w:rPr>
        <w:lastRenderedPageBreak/>
        <w:t>подкрепата си за включването в ИГРП на ОПДУ за 2020 г. на процедура в съответствие с Мярка 66 от ПКЕУ, с конкретен бенефициент МРРБ.</w:t>
      </w:r>
    </w:p>
    <w:p w14:paraId="20B87AC7" w14:textId="6EB16ED7" w:rsidR="00432FE3" w:rsidRPr="00432FE3" w:rsidRDefault="00432FE3" w:rsidP="00130F61">
      <w:pPr>
        <w:spacing w:before="120" w:after="120"/>
        <w:jc w:val="both"/>
        <w:rPr>
          <w:sz w:val="24"/>
          <w:szCs w:val="24"/>
          <w:lang w:val="bg-BG"/>
        </w:rPr>
      </w:pPr>
      <w:r w:rsidRPr="00432FE3">
        <w:rPr>
          <w:sz w:val="24"/>
          <w:szCs w:val="24"/>
          <w:lang w:val="bg-BG"/>
        </w:rPr>
        <w:t xml:space="preserve">Целите на проектната идея са, както следва: </w:t>
      </w:r>
    </w:p>
    <w:p w14:paraId="468A3953" w14:textId="7ACA3210" w:rsidR="00432FE3" w:rsidRPr="00432FE3" w:rsidRDefault="00432FE3" w:rsidP="00130F61">
      <w:pPr>
        <w:spacing w:before="120" w:after="120"/>
        <w:ind w:firstLine="426"/>
        <w:jc w:val="both"/>
        <w:rPr>
          <w:sz w:val="24"/>
          <w:szCs w:val="24"/>
          <w:lang w:val="bg-BG"/>
        </w:rPr>
      </w:pPr>
      <w:r w:rsidRPr="00432FE3">
        <w:rPr>
          <w:sz w:val="24"/>
          <w:szCs w:val="24"/>
          <w:lang w:val="bg-BG"/>
        </w:rPr>
        <w:t>• Подобряване на дейността на МРРБ, на 28-те областни администрации, на всички първостепенни разпоредители с бюджет и на общините чрез обединяването на регистрите за обектите и имотите – изключителна, публична, частна</w:t>
      </w:r>
      <w:r w:rsidR="00366DD2" w:rsidRPr="006C5104">
        <w:rPr>
          <w:sz w:val="24"/>
          <w:szCs w:val="24"/>
          <w:lang w:val="bg-BG"/>
        </w:rPr>
        <w:t>,</w:t>
      </w:r>
      <w:r w:rsidRPr="00432FE3">
        <w:rPr>
          <w:sz w:val="24"/>
          <w:szCs w:val="24"/>
          <w:lang w:val="bg-BG"/>
        </w:rPr>
        <w:t xml:space="preserve"> държавна и общинска собственост, в един общ регистър</w:t>
      </w:r>
      <w:r w:rsidR="00683A6F">
        <w:rPr>
          <w:sz w:val="24"/>
          <w:szCs w:val="24"/>
          <w:lang w:val="bg-BG"/>
        </w:rPr>
        <w:t>,</w:t>
      </w:r>
      <w:r w:rsidRPr="00432FE3">
        <w:rPr>
          <w:sz w:val="24"/>
          <w:szCs w:val="24"/>
          <w:lang w:val="bg-BG"/>
        </w:rPr>
        <w:t xml:space="preserve"> с което ще се осигури икономичност, систематичност, бърз достъп до данни и услуги; </w:t>
      </w:r>
    </w:p>
    <w:p w14:paraId="3FC5FC12" w14:textId="77777777" w:rsidR="00432FE3" w:rsidRPr="00432FE3" w:rsidRDefault="00432FE3" w:rsidP="00130F61">
      <w:pPr>
        <w:spacing w:before="120" w:after="120"/>
        <w:ind w:firstLine="426"/>
        <w:jc w:val="both"/>
        <w:rPr>
          <w:sz w:val="24"/>
          <w:szCs w:val="24"/>
          <w:lang w:val="bg-BG"/>
        </w:rPr>
      </w:pPr>
      <w:r w:rsidRPr="00432FE3">
        <w:rPr>
          <w:sz w:val="24"/>
          <w:szCs w:val="24"/>
          <w:lang w:val="bg-BG"/>
        </w:rPr>
        <w:t xml:space="preserve">• Подобряване на качеството, пълнотата и сигурността на данните и оптимизиране цялостната им организация; </w:t>
      </w:r>
    </w:p>
    <w:p w14:paraId="29640CFE" w14:textId="77777777" w:rsidR="00432FE3" w:rsidRPr="00432FE3" w:rsidRDefault="00432FE3" w:rsidP="00130F61">
      <w:pPr>
        <w:spacing w:before="120" w:after="120"/>
        <w:ind w:firstLine="426"/>
        <w:jc w:val="both"/>
        <w:rPr>
          <w:sz w:val="24"/>
          <w:szCs w:val="24"/>
          <w:lang w:val="bg-BG"/>
        </w:rPr>
      </w:pPr>
      <w:r w:rsidRPr="00432FE3">
        <w:rPr>
          <w:sz w:val="24"/>
          <w:szCs w:val="24"/>
          <w:lang w:val="bg-BG"/>
        </w:rPr>
        <w:t xml:space="preserve">• Осигуряване на автоматизиран обмен на данни от и към външни системи на национално ниво; </w:t>
      </w:r>
    </w:p>
    <w:p w14:paraId="7E532690" w14:textId="77777777" w:rsidR="00432FE3" w:rsidRPr="00432FE3" w:rsidRDefault="00432FE3" w:rsidP="00130F61">
      <w:pPr>
        <w:spacing w:before="120" w:after="120"/>
        <w:ind w:firstLine="426"/>
        <w:jc w:val="both"/>
        <w:rPr>
          <w:sz w:val="24"/>
          <w:szCs w:val="24"/>
          <w:lang w:val="bg-BG"/>
        </w:rPr>
      </w:pPr>
      <w:r w:rsidRPr="00432FE3">
        <w:rPr>
          <w:sz w:val="24"/>
          <w:szCs w:val="24"/>
          <w:lang w:val="bg-BG"/>
        </w:rPr>
        <w:t xml:space="preserve">• Подобряване на административното обслужване и намаляване на административната тежест. </w:t>
      </w:r>
    </w:p>
    <w:p w14:paraId="56FB6EA7" w14:textId="4AF7B7A6" w:rsidR="00432FE3" w:rsidRPr="00432FE3" w:rsidRDefault="00432FE3" w:rsidP="00130F61">
      <w:pPr>
        <w:spacing w:before="120" w:after="120"/>
        <w:jc w:val="both"/>
        <w:rPr>
          <w:sz w:val="24"/>
          <w:szCs w:val="24"/>
          <w:lang w:val="bg-BG"/>
        </w:rPr>
      </w:pPr>
      <w:r w:rsidRPr="00432FE3">
        <w:rPr>
          <w:sz w:val="24"/>
          <w:szCs w:val="24"/>
          <w:lang w:val="bg-BG"/>
        </w:rPr>
        <w:t>Обединяването на регистрите ще доведе до значително повишаване на сигурността на съдържащите се в тях данни. Ще се постигне по</w:t>
      </w:r>
      <w:r w:rsidR="00AB52E3" w:rsidRPr="006C5104">
        <w:rPr>
          <w:sz w:val="24"/>
          <w:szCs w:val="24"/>
          <w:lang w:val="bg-BG"/>
        </w:rPr>
        <w:t>-</w:t>
      </w:r>
      <w:r w:rsidRPr="00432FE3">
        <w:rPr>
          <w:sz w:val="24"/>
          <w:szCs w:val="24"/>
          <w:lang w:val="bg-BG"/>
        </w:rPr>
        <w:t>голяма публичност и прозрачност, както и проследимост на процеса по управление на държавната и общинска собственост. Ще се отговори на обществените очаквания за по</w:t>
      </w:r>
      <w:r w:rsidR="00AB52E3" w:rsidRPr="006C5104">
        <w:rPr>
          <w:sz w:val="24"/>
          <w:szCs w:val="24"/>
          <w:lang w:val="bg-BG"/>
        </w:rPr>
        <w:t>-</w:t>
      </w:r>
      <w:r w:rsidRPr="00432FE3">
        <w:rPr>
          <w:sz w:val="24"/>
          <w:szCs w:val="24"/>
          <w:lang w:val="bg-BG"/>
        </w:rPr>
        <w:t xml:space="preserve">стриктно спазване на механизмите по контрол за управление на собствеността. </w:t>
      </w:r>
    </w:p>
    <w:p w14:paraId="2CA35253" w14:textId="1081223C" w:rsidR="00432FE3" w:rsidRDefault="00432FE3" w:rsidP="00130F61">
      <w:pPr>
        <w:spacing w:before="120" w:after="120"/>
        <w:jc w:val="both"/>
        <w:rPr>
          <w:sz w:val="24"/>
          <w:szCs w:val="24"/>
          <w:lang w:val="bg-BG"/>
        </w:rPr>
      </w:pPr>
      <w:r w:rsidRPr="00432FE3">
        <w:rPr>
          <w:sz w:val="24"/>
          <w:szCs w:val="24"/>
          <w:lang w:val="bg-BG"/>
        </w:rPr>
        <w:t>Служебният обмен на информация между администрациите ще улесни всяка една държавна и общинска структура чрез осигуряването на бърз достъп до информация в реално време и в пълен обем за имотите – държавна и общинска собственост чрез генерирането на данни за техните параметри и характеристики, управление, разпореждане, и за актуването/деактуването им. Това ще има значителен ефект върху ефикасността на публичните институции, като ще доведе и до намаляване на изискваните от администрацията документи, а по този начин и до намаляване на административната и регулаторната тежест.</w:t>
      </w:r>
    </w:p>
    <w:p w14:paraId="156B67B2" w14:textId="555F1C9D" w:rsidR="002B6CED" w:rsidRDefault="009527BF" w:rsidP="00130F61">
      <w:pPr>
        <w:spacing w:before="120" w:after="120"/>
        <w:jc w:val="both"/>
        <w:rPr>
          <w:sz w:val="24"/>
          <w:szCs w:val="24"/>
          <w:lang w:val="bg-BG"/>
        </w:rPr>
      </w:pPr>
      <w:r w:rsidRPr="00781F3A">
        <w:rPr>
          <w:sz w:val="24"/>
          <w:szCs w:val="24"/>
          <w:lang w:val="bg-BG"/>
        </w:rPr>
        <w:t xml:space="preserve">Процедурата е в съответствие с Мярка </w:t>
      </w:r>
      <w:r>
        <w:rPr>
          <w:sz w:val="24"/>
          <w:szCs w:val="24"/>
          <w:lang w:val="bg-BG"/>
        </w:rPr>
        <w:t>66</w:t>
      </w:r>
      <w:r w:rsidRPr="00781F3A">
        <w:rPr>
          <w:sz w:val="24"/>
          <w:szCs w:val="24"/>
          <w:lang w:val="bg-BG"/>
        </w:rPr>
        <w:t xml:space="preserve"> </w:t>
      </w:r>
      <w:r w:rsidRPr="009527BF">
        <w:rPr>
          <w:sz w:val="24"/>
          <w:szCs w:val="24"/>
          <w:lang w:val="bg-BG"/>
        </w:rPr>
        <w:t xml:space="preserve">„Изграждане на система за управление на собствеността, включително единен регистър на държавната и общинската собственост и единна </w:t>
      </w:r>
      <w:proofErr w:type="spellStart"/>
      <w:r w:rsidRPr="009527BF">
        <w:rPr>
          <w:sz w:val="24"/>
          <w:szCs w:val="24"/>
          <w:lang w:val="bg-BG"/>
        </w:rPr>
        <w:t>резервационна</w:t>
      </w:r>
      <w:proofErr w:type="spellEnd"/>
      <w:r w:rsidRPr="009527BF">
        <w:rPr>
          <w:sz w:val="24"/>
          <w:szCs w:val="24"/>
          <w:lang w:val="bg-BG"/>
        </w:rPr>
        <w:t xml:space="preserve"> система“</w:t>
      </w:r>
      <w:r w:rsidRPr="00781F3A">
        <w:rPr>
          <w:sz w:val="24"/>
          <w:szCs w:val="24"/>
          <w:lang w:val="bg-BG"/>
        </w:rPr>
        <w:t xml:space="preserve"> от Актуализираната пътна карта за изпълнение на Актуализираната стратегия за развитие на електр</w:t>
      </w:r>
      <w:r>
        <w:rPr>
          <w:sz w:val="24"/>
          <w:szCs w:val="24"/>
          <w:lang w:val="bg-BG"/>
        </w:rPr>
        <w:t>онното управление 2019-2023 г.</w:t>
      </w:r>
      <w:r w:rsidR="002B6CED" w:rsidRPr="002B6CED">
        <w:rPr>
          <w:sz w:val="24"/>
          <w:szCs w:val="24"/>
          <w:lang w:val="bg-BG"/>
        </w:rPr>
        <w:t xml:space="preserve"> </w:t>
      </w:r>
      <w:r w:rsidR="002B6CED" w:rsidRPr="00F32797">
        <w:rPr>
          <w:sz w:val="24"/>
          <w:szCs w:val="24"/>
          <w:lang w:val="bg-BG"/>
        </w:rPr>
        <w:t xml:space="preserve">Процедурата има пряк принос за изпълнението на Приоритетна ос </w:t>
      </w:r>
      <w:r w:rsidR="002B6CED">
        <w:rPr>
          <w:sz w:val="24"/>
          <w:szCs w:val="24"/>
          <w:lang w:val="bg-BG"/>
        </w:rPr>
        <w:t xml:space="preserve">1 „Административно обслужване и е-управление“, </w:t>
      </w:r>
      <w:r w:rsidR="002B6CED" w:rsidRPr="00F32797">
        <w:rPr>
          <w:sz w:val="24"/>
          <w:szCs w:val="24"/>
          <w:lang w:val="bg-BG"/>
        </w:rPr>
        <w:t xml:space="preserve">Специфична цел 2 </w:t>
      </w:r>
      <w:r w:rsidR="00683A6F">
        <w:rPr>
          <w:sz w:val="24"/>
          <w:szCs w:val="24"/>
          <w:lang w:val="bg-BG"/>
        </w:rPr>
        <w:t>„</w:t>
      </w:r>
      <w:r w:rsidR="002B6CED" w:rsidRPr="00F32797">
        <w:rPr>
          <w:sz w:val="24"/>
          <w:szCs w:val="24"/>
          <w:lang w:val="bg-BG"/>
        </w:rPr>
        <w:t>Увеличаване на достъпните за гражданите и бизнеса услуги, предоставяни по електронен път</w:t>
      </w:r>
      <w:r w:rsidR="00683A6F">
        <w:rPr>
          <w:sz w:val="24"/>
          <w:szCs w:val="24"/>
          <w:lang w:val="bg-BG"/>
        </w:rPr>
        <w:t>“ на ОПДУ</w:t>
      </w:r>
      <w:r w:rsidR="002B6CED">
        <w:rPr>
          <w:sz w:val="24"/>
          <w:szCs w:val="24"/>
          <w:lang w:val="bg-BG"/>
        </w:rPr>
        <w:t>.</w:t>
      </w:r>
    </w:p>
    <w:p w14:paraId="013F734D" w14:textId="39B3A4EF" w:rsidR="00103E67" w:rsidRPr="00103E67" w:rsidRDefault="000D5202" w:rsidP="00130F61">
      <w:pPr>
        <w:numPr>
          <w:ilvl w:val="0"/>
          <w:numId w:val="9"/>
        </w:numPr>
        <w:spacing w:before="120" w:after="120"/>
        <w:ind w:left="426" w:hanging="426"/>
        <w:jc w:val="both"/>
        <w:rPr>
          <w:sz w:val="24"/>
          <w:szCs w:val="24"/>
          <w:lang w:val="bg-BG"/>
        </w:rPr>
      </w:pPr>
      <w:r>
        <w:rPr>
          <w:b/>
          <w:sz w:val="24"/>
          <w:szCs w:val="24"/>
          <w:lang w:val="bg-BG"/>
        </w:rPr>
        <w:t>Процедура „</w:t>
      </w:r>
      <w:r w:rsidR="00103E67" w:rsidRPr="002B6CED">
        <w:rPr>
          <w:b/>
          <w:sz w:val="24"/>
          <w:szCs w:val="24"/>
          <w:lang w:val="bg-BG"/>
        </w:rPr>
        <w:t>Развитие и въвеждане на архитектурата на НОИ за процесите, свързани с парични обезщетения, помощи и гарантирани вземания</w:t>
      </w:r>
      <w:r>
        <w:rPr>
          <w:b/>
          <w:sz w:val="24"/>
          <w:szCs w:val="24"/>
          <w:lang w:val="bg-BG"/>
        </w:rPr>
        <w:t>“</w:t>
      </w:r>
    </w:p>
    <w:p w14:paraId="11FC2526" w14:textId="0713C034" w:rsidR="00267AC4" w:rsidRPr="00C554E2" w:rsidRDefault="00D03FB0" w:rsidP="006C5104">
      <w:pPr>
        <w:spacing w:before="120" w:after="120"/>
        <w:jc w:val="both"/>
        <w:rPr>
          <w:sz w:val="24"/>
          <w:szCs w:val="24"/>
          <w:lang w:val="bg-BG"/>
        </w:rPr>
      </w:pPr>
      <w:r w:rsidRPr="004D13BA">
        <w:rPr>
          <w:sz w:val="24"/>
          <w:szCs w:val="24"/>
          <w:lang w:val="bg-BG"/>
        </w:rPr>
        <w:t xml:space="preserve">С писмо № </w:t>
      </w:r>
      <w:r w:rsidR="004D13BA" w:rsidRPr="004D13BA">
        <w:rPr>
          <w:sz w:val="24"/>
          <w:szCs w:val="24"/>
          <w:lang w:val="bg-BG"/>
        </w:rPr>
        <w:t>у 1007-40-669#10</w:t>
      </w:r>
      <w:r w:rsidRPr="004D13BA">
        <w:rPr>
          <w:sz w:val="24"/>
          <w:szCs w:val="24"/>
          <w:lang w:val="bg-BG"/>
        </w:rPr>
        <w:t xml:space="preserve"> от 27.10.2020 г.</w:t>
      </w:r>
      <w:r w:rsidRPr="00D03FB0">
        <w:rPr>
          <w:sz w:val="24"/>
          <w:szCs w:val="24"/>
          <w:lang w:val="bg-BG"/>
        </w:rPr>
        <w:t xml:space="preserve"> до УО на ОПДУ и ДАЕУ, </w:t>
      </w:r>
      <w:r w:rsidR="00025F10" w:rsidRPr="006C5104">
        <w:rPr>
          <w:sz w:val="24"/>
          <w:szCs w:val="24"/>
          <w:lang w:val="bg-BG"/>
        </w:rPr>
        <w:t>Националният осигурителен институт (</w:t>
      </w:r>
      <w:r>
        <w:rPr>
          <w:sz w:val="24"/>
          <w:szCs w:val="24"/>
          <w:lang w:val="bg-BG"/>
        </w:rPr>
        <w:t>НОИ</w:t>
      </w:r>
      <w:r w:rsidR="00025F10" w:rsidRPr="006C5104">
        <w:rPr>
          <w:sz w:val="24"/>
          <w:szCs w:val="24"/>
          <w:lang w:val="bg-BG"/>
        </w:rPr>
        <w:t>)</w:t>
      </w:r>
      <w:r w:rsidRPr="00D03FB0">
        <w:rPr>
          <w:sz w:val="24"/>
          <w:szCs w:val="24"/>
          <w:lang w:val="bg-BG"/>
        </w:rPr>
        <w:t xml:space="preserve"> е изразил своето желание и готовност за подготовка на проект по Приоритетна ос 1 „Административно обслужване и е-управление“ на ОПДУ</w:t>
      </w:r>
      <w:r>
        <w:rPr>
          <w:sz w:val="24"/>
          <w:szCs w:val="24"/>
          <w:lang w:val="bg-BG"/>
        </w:rPr>
        <w:t xml:space="preserve">. </w:t>
      </w:r>
      <w:r w:rsidRPr="00D03FB0">
        <w:rPr>
          <w:sz w:val="24"/>
          <w:szCs w:val="24"/>
          <w:lang w:val="bg-BG"/>
        </w:rPr>
        <w:t>В получен</w:t>
      </w:r>
      <w:r>
        <w:rPr>
          <w:sz w:val="24"/>
          <w:szCs w:val="24"/>
          <w:lang w:val="bg-BG"/>
        </w:rPr>
        <w:t>ото</w:t>
      </w:r>
      <w:r w:rsidRPr="00D03FB0">
        <w:rPr>
          <w:sz w:val="24"/>
          <w:szCs w:val="24"/>
          <w:lang w:val="bg-BG"/>
        </w:rPr>
        <w:t xml:space="preserve"> писм</w:t>
      </w:r>
      <w:r>
        <w:rPr>
          <w:sz w:val="24"/>
          <w:szCs w:val="24"/>
          <w:lang w:val="bg-BG"/>
        </w:rPr>
        <w:t>о</w:t>
      </w:r>
      <w:r w:rsidRPr="00D03FB0">
        <w:rPr>
          <w:sz w:val="24"/>
          <w:szCs w:val="24"/>
          <w:lang w:val="bg-BG"/>
        </w:rPr>
        <w:t xml:space="preserve"> са детайлизирани целите, обхват</w:t>
      </w:r>
      <w:r w:rsidR="00FA0F17">
        <w:rPr>
          <w:sz w:val="24"/>
          <w:szCs w:val="24"/>
          <w:lang w:val="bg-BG"/>
        </w:rPr>
        <w:t>ът</w:t>
      </w:r>
      <w:r w:rsidRPr="00D03FB0">
        <w:rPr>
          <w:sz w:val="24"/>
          <w:szCs w:val="24"/>
          <w:lang w:val="bg-BG"/>
        </w:rPr>
        <w:t xml:space="preserve"> на дейностите, начин</w:t>
      </w:r>
      <w:r w:rsidR="00FA0F17">
        <w:rPr>
          <w:sz w:val="24"/>
          <w:szCs w:val="24"/>
          <w:lang w:val="bg-BG"/>
        </w:rPr>
        <w:t>ът</w:t>
      </w:r>
      <w:r w:rsidRPr="00D03FB0">
        <w:rPr>
          <w:sz w:val="24"/>
          <w:szCs w:val="24"/>
          <w:lang w:val="bg-BG"/>
        </w:rPr>
        <w:t xml:space="preserve"> на изпълнение и необходимия</w:t>
      </w:r>
      <w:r w:rsidR="00FA0F17">
        <w:rPr>
          <w:sz w:val="24"/>
          <w:szCs w:val="24"/>
          <w:lang w:val="bg-BG"/>
        </w:rPr>
        <w:t>т</w:t>
      </w:r>
      <w:r w:rsidRPr="00D03FB0">
        <w:rPr>
          <w:sz w:val="24"/>
          <w:szCs w:val="24"/>
          <w:lang w:val="bg-BG"/>
        </w:rPr>
        <w:t xml:space="preserve"> бюджет за реализацията на проект</w:t>
      </w:r>
      <w:r>
        <w:rPr>
          <w:sz w:val="24"/>
          <w:szCs w:val="24"/>
          <w:lang w:val="bg-BG"/>
        </w:rPr>
        <w:t>а</w:t>
      </w:r>
      <w:r w:rsidRPr="00D03FB0">
        <w:rPr>
          <w:sz w:val="24"/>
          <w:szCs w:val="24"/>
          <w:lang w:val="bg-BG"/>
        </w:rPr>
        <w:t xml:space="preserve">. С оглед прилагане на принципа на добро финансово управление, при формиране на прогнозната стойност на планираните разходи, </w:t>
      </w:r>
      <w:r>
        <w:rPr>
          <w:sz w:val="24"/>
          <w:szCs w:val="24"/>
          <w:lang w:val="bg-BG"/>
        </w:rPr>
        <w:t>НОИ е</w:t>
      </w:r>
      <w:r w:rsidRPr="00D03FB0">
        <w:rPr>
          <w:sz w:val="24"/>
          <w:szCs w:val="24"/>
          <w:lang w:val="bg-BG"/>
        </w:rPr>
        <w:t xml:space="preserve"> извършил пазарно проучване за всички дейности, които ще бъдат обект на външно възлагане по ЗОП.</w:t>
      </w:r>
      <w:r w:rsidR="00267AC4" w:rsidRPr="00267AC4">
        <w:rPr>
          <w:sz w:val="24"/>
          <w:szCs w:val="24"/>
          <w:lang w:val="bg-BG"/>
        </w:rPr>
        <w:t xml:space="preserve"> </w:t>
      </w:r>
      <w:r w:rsidR="00267AC4" w:rsidRPr="006C5104">
        <w:rPr>
          <w:sz w:val="24"/>
          <w:szCs w:val="24"/>
          <w:lang w:val="bg-BG"/>
        </w:rPr>
        <w:t>С писмо № ДАЕУ-</w:t>
      </w:r>
      <w:r w:rsidR="006C5104">
        <w:rPr>
          <w:sz w:val="24"/>
          <w:szCs w:val="24"/>
          <w:lang w:val="bg-BG"/>
        </w:rPr>
        <w:t xml:space="preserve">19430/29.10.2020 </w:t>
      </w:r>
      <w:r w:rsidR="00267AC4" w:rsidRPr="006C5104">
        <w:rPr>
          <w:sz w:val="24"/>
          <w:szCs w:val="24"/>
          <w:lang w:val="bg-BG"/>
        </w:rPr>
        <w:t xml:space="preserve">г., председателят на ДАЕУ е изразил подкрепата си за включването в ИГРП на ОПДУ за 2020 г. на процедура, с конкретен бенефициент </w:t>
      </w:r>
      <w:r w:rsidR="002C0033" w:rsidRPr="006C5104">
        <w:rPr>
          <w:sz w:val="24"/>
          <w:szCs w:val="24"/>
          <w:lang w:val="bg-BG"/>
        </w:rPr>
        <w:t>НОИ</w:t>
      </w:r>
      <w:r w:rsidR="00267AC4" w:rsidRPr="006C5104">
        <w:rPr>
          <w:sz w:val="24"/>
          <w:szCs w:val="24"/>
          <w:lang w:val="bg-BG"/>
        </w:rPr>
        <w:t>.</w:t>
      </w:r>
    </w:p>
    <w:p w14:paraId="70A961EB" w14:textId="2BC523D7" w:rsidR="00070AEA" w:rsidRDefault="00070AEA" w:rsidP="0095545C">
      <w:pPr>
        <w:spacing w:before="120" w:after="120"/>
        <w:jc w:val="both"/>
        <w:rPr>
          <w:sz w:val="24"/>
          <w:szCs w:val="24"/>
          <w:lang w:val="bg-BG" w:eastAsia="bg-BG"/>
        </w:rPr>
      </w:pPr>
      <w:r>
        <w:rPr>
          <w:sz w:val="24"/>
          <w:szCs w:val="24"/>
          <w:lang w:val="bg-BG" w:eastAsia="bg-BG"/>
        </w:rPr>
        <w:t>Проектната идея</w:t>
      </w:r>
      <w:r w:rsidRPr="00070AEA">
        <w:rPr>
          <w:sz w:val="24"/>
          <w:szCs w:val="24"/>
          <w:lang w:val="bg-BG" w:eastAsia="bg-BG"/>
        </w:rPr>
        <w:t xml:space="preserve"> е насочена към подобряване на дейността на НОИ във връзка с изплащането на парични обезщетения, помощи и гарантирани вземания, оптимизиране на </w:t>
      </w:r>
      <w:r w:rsidRPr="00070AEA">
        <w:rPr>
          <w:sz w:val="24"/>
          <w:szCs w:val="24"/>
          <w:lang w:val="bg-BG" w:eastAsia="bg-BG"/>
        </w:rPr>
        <w:lastRenderedPageBreak/>
        <w:t xml:space="preserve">контролната й дейност по спазване на осигурителното законодателство, и подобряване на процеса по административно обслужване на гражданите и бизнеса. Националната стратегия за развитие на електронното управление акцентира върху реализиране на архитектурния модел на е-управление (включително организационен, информационен и технологичен модели) и развитие и управление на каналите за достъп до електронни административни услуги. НОИ е възприел този подход чрез планиране изграждането на Архитектура на информационни и технологични услуги, процеси и инфраструктура на НОИ (Архитектура на НОИ), която да обхване всички бизнес процеси на Института, и разработване на специфичен модел на „е-осигуряване“, който адаптира модела на електронното управление в контекста на държавното обществено осигуряване. </w:t>
      </w:r>
    </w:p>
    <w:p w14:paraId="3C5A3105" w14:textId="648F51E2" w:rsidR="00070AEA" w:rsidRPr="00070AEA" w:rsidRDefault="00070AEA" w:rsidP="00130F61">
      <w:pPr>
        <w:spacing w:before="120" w:after="120"/>
        <w:ind w:firstLine="567"/>
        <w:jc w:val="both"/>
        <w:rPr>
          <w:sz w:val="24"/>
          <w:szCs w:val="24"/>
          <w:lang w:val="bg-BG" w:eastAsia="bg-BG"/>
        </w:rPr>
      </w:pPr>
      <w:r w:rsidRPr="00070AEA">
        <w:rPr>
          <w:sz w:val="24"/>
          <w:szCs w:val="24"/>
          <w:lang w:val="bg-BG" w:eastAsia="bg-BG"/>
        </w:rPr>
        <w:t>Целите на проектната идея са:</w:t>
      </w:r>
    </w:p>
    <w:p w14:paraId="6B176994" w14:textId="77777777" w:rsidR="00070AEA" w:rsidRPr="00070AEA" w:rsidRDefault="00070AEA" w:rsidP="00130F61">
      <w:pPr>
        <w:numPr>
          <w:ilvl w:val="0"/>
          <w:numId w:val="13"/>
        </w:numPr>
        <w:tabs>
          <w:tab w:val="left" w:pos="851"/>
        </w:tabs>
        <w:spacing w:before="120" w:after="120"/>
        <w:ind w:left="851" w:hanging="284"/>
        <w:jc w:val="both"/>
        <w:rPr>
          <w:sz w:val="24"/>
          <w:szCs w:val="24"/>
          <w:lang w:val="bg-BG" w:eastAsia="bg-BG"/>
        </w:rPr>
      </w:pPr>
      <w:r w:rsidRPr="00070AEA">
        <w:rPr>
          <w:sz w:val="24"/>
          <w:szCs w:val="24"/>
          <w:lang w:val="bg-BG" w:eastAsia="bg-BG"/>
        </w:rPr>
        <w:t>Подобряване на дейността на НОИ във връзка с изплащането на парични обезщетения, помощи и гарантирани вземания;</w:t>
      </w:r>
    </w:p>
    <w:p w14:paraId="7C3A331F" w14:textId="77777777" w:rsidR="00070AEA" w:rsidRPr="00070AEA" w:rsidRDefault="00070AEA" w:rsidP="00130F61">
      <w:pPr>
        <w:numPr>
          <w:ilvl w:val="0"/>
          <w:numId w:val="13"/>
        </w:numPr>
        <w:tabs>
          <w:tab w:val="left" w:pos="851"/>
        </w:tabs>
        <w:spacing w:before="120" w:after="120"/>
        <w:ind w:left="851" w:hanging="284"/>
        <w:jc w:val="both"/>
        <w:rPr>
          <w:sz w:val="24"/>
          <w:szCs w:val="24"/>
          <w:lang w:val="bg-BG" w:eastAsia="bg-BG"/>
        </w:rPr>
      </w:pPr>
      <w:r w:rsidRPr="00070AEA">
        <w:rPr>
          <w:sz w:val="24"/>
          <w:szCs w:val="24"/>
          <w:lang w:val="bg-BG" w:eastAsia="bg-BG"/>
        </w:rPr>
        <w:t>Оптимизиране на контролната дейност на НОИ по спазване на осигурителното законодателство;</w:t>
      </w:r>
    </w:p>
    <w:p w14:paraId="5FC81CE1" w14:textId="77777777" w:rsidR="00070AEA" w:rsidRPr="00070AEA" w:rsidRDefault="00070AEA" w:rsidP="00130F61">
      <w:pPr>
        <w:numPr>
          <w:ilvl w:val="0"/>
          <w:numId w:val="13"/>
        </w:numPr>
        <w:tabs>
          <w:tab w:val="left" w:pos="851"/>
        </w:tabs>
        <w:spacing w:before="120" w:after="120"/>
        <w:ind w:left="851" w:hanging="284"/>
        <w:jc w:val="both"/>
        <w:rPr>
          <w:sz w:val="24"/>
          <w:szCs w:val="24"/>
          <w:lang w:val="bg-BG" w:eastAsia="bg-BG"/>
        </w:rPr>
      </w:pPr>
      <w:r w:rsidRPr="00070AEA">
        <w:rPr>
          <w:sz w:val="24"/>
          <w:szCs w:val="24"/>
          <w:lang w:val="bg-BG" w:eastAsia="bg-BG"/>
        </w:rPr>
        <w:t xml:space="preserve">Осигуряване на автоматизиран обмен на данни с други вътрешни и външни системи и намаляване на административната тежест; </w:t>
      </w:r>
    </w:p>
    <w:p w14:paraId="1B08BDE1" w14:textId="77777777" w:rsidR="00070AEA" w:rsidRPr="00070AEA" w:rsidRDefault="00070AEA" w:rsidP="00130F61">
      <w:pPr>
        <w:numPr>
          <w:ilvl w:val="0"/>
          <w:numId w:val="13"/>
        </w:numPr>
        <w:tabs>
          <w:tab w:val="left" w:pos="851"/>
        </w:tabs>
        <w:spacing w:before="120" w:after="120"/>
        <w:ind w:left="851" w:hanging="284"/>
        <w:jc w:val="both"/>
        <w:rPr>
          <w:sz w:val="24"/>
          <w:szCs w:val="24"/>
          <w:lang w:val="bg-BG" w:eastAsia="bg-BG"/>
        </w:rPr>
      </w:pPr>
      <w:r w:rsidRPr="00070AEA">
        <w:rPr>
          <w:sz w:val="24"/>
          <w:szCs w:val="24"/>
          <w:lang w:val="bg-BG" w:eastAsia="bg-BG"/>
        </w:rPr>
        <w:t>Подобряване на процеса по административно обслужване на гражданите и бизнеса</w:t>
      </w:r>
      <w:r w:rsidRPr="00070AEA">
        <w:rPr>
          <w:bCs/>
          <w:sz w:val="24"/>
          <w:szCs w:val="24"/>
          <w:lang w:val="bg-BG" w:eastAsia="bg-BG"/>
        </w:rPr>
        <w:t>.</w:t>
      </w:r>
    </w:p>
    <w:p w14:paraId="2D1E6597" w14:textId="2302605F" w:rsidR="00070AEA" w:rsidRPr="00070AEA" w:rsidRDefault="00070AEA" w:rsidP="0095545C">
      <w:pPr>
        <w:spacing w:before="120" w:after="120"/>
        <w:jc w:val="both"/>
        <w:rPr>
          <w:sz w:val="24"/>
          <w:szCs w:val="24"/>
          <w:lang w:val="bg-BG" w:eastAsia="bg-BG"/>
        </w:rPr>
      </w:pPr>
      <w:r w:rsidRPr="00070AEA">
        <w:rPr>
          <w:sz w:val="24"/>
          <w:szCs w:val="24"/>
          <w:lang w:val="bg-BG" w:eastAsia="bg-BG"/>
        </w:rPr>
        <w:t>НОИ вече е инициирал развитието и въвеждането на Архитектурата относно процесите, свързани с пенсиите, чрез проект „Развитие и въвеждане на Институционалната архитектура на НОИ за приоритетни процеси, свързани с пенсиите и предоставяне на електронни административни услуги“, финансиран по ОП</w:t>
      </w:r>
      <w:r w:rsidR="000846FB">
        <w:rPr>
          <w:sz w:val="24"/>
          <w:szCs w:val="24"/>
          <w:lang w:val="bg-BG" w:eastAsia="bg-BG"/>
        </w:rPr>
        <w:t>ДУ</w:t>
      </w:r>
      <w:r w:rsidRPr="00070AEA">
        <w:rPr>
          <w:sz w:val="24"/>
          <w:szCs w:val="24"/>
          <w:lang w:val="bg-BG" w:eastAsia="bg-BG"/>
        </w:rPr>
        <w:t xml:space="preserve"> (в процес на изпълнение), в т.ч. изграждането на Технологична платформа за информационно и процесно междуведомствено взаимодействие и Единен портал за електронни услуги на НОИ като унифицирани единни входно-изходни точки за комуникация. С </w:t>
      </w:r>
      <w:r w:rsidR="00BA3487">
        <w:rPr>
          <w:sz w:val="24"/>
          <w:szCs w:val="24"/>
          <w:lang w:val="bg-BG" w:eastAsia="bg-BG"/>
        </w:rPr>
        <w:t>новата</w:t>
      </w:r>
      <w:r w:rsidRPr="00070AEA">
        <w:rPr>
          <w:sz w:val="24"/>
          <w:szCs w:val="24"/>
          <w:lang w:val="bg-BG" w:eastAsia="bg-BG"/>
        </w:rPr>
        <w:t xml:space="preserve"> проектна идея се продължават усилията на НОИ в изпълнение на Секторна стратегия „е-</w:t>
      </w:r>
      <w:proofErr w:type="spellStart"/>
      <w:r w:rsidRPr="00070AEA">
        <w:rPr>
          <w:sz w:val="24"/>
          <w:szCs w:val="24"/>
          <w:lang w:val="bg-BG" w:eastAsia="bg-BG"/>
        </w:rPr>
        <w:t>oсигуряване</w:t>
      </w:r>
      <w:proofErr w:type="spellEnd"/>
      <w:r w:rsidRPr="00070AEA">
        <w:rPr>
          <w:sz w:val="24"/>
          <w:szCs w:val="24"/>
          <w:lang w:val="bg-BG" w:eastAsia="bg-BG"/>
        </w:rPr>
        <w:t>“</w:t>
      </w:r>
      <w:r w:rsidRPr="00070AEA">
        <w:rPr>
          <w:rFonts w:eastAsia="Calibri"/>
          <w:sz w:val="24"/>
          <w:szCs w:val="24"/>
          <w:lang w:val="bg-BG" w:eastAsia="bg-BG"/>
        </w:rPr>
        <w:t xml:space="preserve"> </w:t>
      </w:r>
      <w:r w:rsidRPr="00070AEA">
        <w:rPr>
          <w:sz w:val="24"/>
          <w:szCs w:val="24"/>
          <w:lang w:val="bg-BG" w:eastAsia="bg-BG"/>
        </w:rPr>
        <w:t>във връзка с изплащането на парични обезщетения, помощи и гарантирани вземания.</w:t>
      </w:r>
    </w:p>
    <w:p w14:paraId="022C1705" w14:textId="7E7E29D7" w:rsidR="00070AEA" w:rsidRPr="00070AEA" w:rsidRDefault="00070AEA" w:rsidP="0095545C">
      <w:pPr>
        <w:spacing w:before="120" w:after="120"/>
        <w:jc w:val="both"/>
        <w:rPr>
          <w:sz w:val="24"/>
          <w:szCs w:val="24"/>
          <w:lang w:val="bg-BG" w:eastAsia="bg-BG"/>
        </w:rPr>
      </w:pPr>
      <w:r>
        <w:rPr>
          <w:sz w:val="24"/>
          <w:szCs w:val="24"/>
          <w:lang w:val="bg-BG" w:eastAsia="bg-BG"/>
        </w:rPr>
        <w:t>П</w:t>
      </w:r>
      <w:r w:rsidRPr="00070AEA">
        <w:rPr>
          <w:sz w:val="24"/>
          <w:szCs w:val="24"/>
          <w:lang w:val="bg-BG" w:eastAsia="bg-BG"/>
        </w:rPr>
        <w:t xml:space="preserve">роектната идея е насочена към </w:t>
      </w:r>
      <w:r w:rsidRPr="00070AEA">
        <w:rPr>
          <w:snapToGrid w:val="0"/>
          <w:sz w:val="24"/>
          <w:szCs w:val="24"/>
          <w:lang w:val="bg-BG" w:eastAsia="bg-BG"/>
        </w:rPr>
        <w:t xml:space="preserve">развитието и въвеждането на Архитектурата на НОИ за процесите, свързани с парични обезщетения, помощи и гарантирани вземания, чрез консолидиране на информационните източници и обединяване на ресурсите за тяхното доставяне и използване в единно Електронно </w:t>
      </w:r>
      <w:proofErr w:type="spellStart"/>
      <w:r w:rsidRPr="00070AEA">
        <w:rPr>
          <w:snapToGrid w:val="0"/>
          <w:sz w:val="24"/>
          <w:szCs w:val="24"/>
          <w:lang w:val="bg-BG" w:eastAsia="bg-BG"/>
        </w:rPr>
        <w:t>социалноосигурително</w:t>
      </w:r>
      <w:proofErr w:type="spellEnd"/>
      <w:r w:rsidRPr="00070AEA">
        <w:rPr>
          <w:snapToGrid w:val="0"/>
          <w:sz w:val="24"/>
          <w:szCs w:val="24"/>
          <w:lang w:val="bg-BG" w:eastAsia="bg-BG"/>
        </w:rPr>
        <w:t xml:space="preserve"> досие (ЕСОД) за всяко осигурено лице, </w:t>
      </w:r>
      <w:proofErr w:type="spellStart"/>
      <w:r w:rsidRPr="00070AEA">
        <w:rPr>
          <w:snapToGrid w:val="0"/>
          <w:sz w:val="24"/>
          <w:szCs w:val="24"/>
          <w:lang w:val="bg-BG" w:eastAsia="bg-BG"/>
        </w:rPr>
        <w:t>самоосигуряващ</w:t>
      </w:r>
      <w:proofErr w:type="spellEnd"/>
      <w:r w:rsidRPr="00070AEA">
        <w:rPr>
          <w:snapToGrid w:val="0"/>
          <w:sz w:val="24"/>
          <w:szCs w:val="24"/>
          <w:lang w:val="bg-BG" w:eastAsia="bg-BG"/>
        </w:rPr>
        <w:t xml:space="preserve"> се и осигурител. ЕСОД ще обхваща данните за осигурителните събития, които могат да настъпят в живота на едно лице, свързани с неговия осигурителен статус, настъпили осигурителни рискове и т.н., както и прогнозни данни за периоди и/или други индикатори за социалното осигуряване на лицето.</w:t>
      </w:r>
      <w:r w:rsidRPr="00070AEA">
        <w:rPr>
          <w:sz w:val="24"/>
          <w:szCs w:val="24"/>
          <w:lang w:val="bg-BG" w:eastAsia="bg-BG"/>
        </w:rPr>
        <w:t xml:space="preserve"> </w:t>
      </w:r>
    </w:p>
    <w:p w14:paraId="707BC107" w14:textId="1D0FF909" w:rsidR="00070AEA" w:rsidRPr="00070AEA" w:rsidRDefault="00070AEA" w:rsidP="0095545C">
      <w:pPr>
        <w:spacing w:before="120" w:after="120"/>
        <w:jc w:val="both"/>
        <w:rPr>
          <w:rFonts w:eastAsia="Calibri"/>
          <w:sz w:val="24"/>
          <w:szCs w:val="24"/>
          <w:lang w:val="bg-BG" w:eastAsia="bg-BG"/>
        </w:rPr>
      </w:pPr>
      <w:r w:rsidRPr="00070AEA">
        <w:rPr>
          <w:snapToGrid w:val="0"/>
          <w:sz w:val="24"/>
          <w:szCs w:val="24"/>
          <w:lang w:val="bg-BG" w:eastAsia="bg-BG"/>
        </w:rPr>
        <w:t xml:space="preserve">Ще бъде изградена Информационна система „ЕСОД“ (ИСЕСОД), която ще управлява логическите връзки между съвкупностите от данни, документи и друга </w:t>
      </w:r>
      <w:proofErr w:type="spellStart"/>
      <w:r w:rsidRPr="00070AEA">
        <w:rPr>
          <w:snapToGrid w:val="0"/>
          <w:sz w:val="24"/>
          <w:szCs w:val="24"/>
          <w:lang w:val="bg-BG" w:eastAsia="bg-BG"/>
        </w:rPr>
        <w:t>относима</w:t>
      </w:r>
      <w:proofErr w:type="spellEnd"/>
      <w:r w:rsidRPr="00070AEA">
        <w:rPr>
          <w:snapToGrid w:val="0"/>
          <w:sz w:val="24"/>
          <w:szCs w:val="24"/>
          <w:lang w:val="bg-BG" w:eastAsia="bg-BG"/>
        </w:rPr>
        <w:t xml:space="preserve"> информация за всяко </w:t>
      </w:r>
      <w:r w:rsidR="00784120" w:rsidRPr="006C5104">
        <w:rPr>
          <w:snapToGrid w:val="0"/>
          <w:sz w:val="24"/>
          <w:szCs w:val="24"/>
          <w:lang w:val="bg-BG" w:eastAsia="bg-BG"/>
        </w:rPr>
        <w:t xml:space="preserve">лице </w:t>
      </w:r>
      <w:r w:rsidRPr="00070AEA">
        <w:rPr>
          <w:snapToGrid w:val="0"/>
          <w:sz w:val="24"/>
          <w:szCs w:val="24"/>
          <w:lang w:val="bg-BG" w:eastAsia="bg-BG"/>
        </w:rPr>
        <w:t xml:space="preserve">осигурявано или придобиващо право на парични обезщетения и помощи за всички осигурени рискове по Кодекса за социалното осигуряване (КСО), Закона за отбраната и въоръжените сили на Република България (ЗОВСРБ) и Закона за гарантираните вземания на работниците и служителите при несъстоятелност на работодателя (ЗГВРСНР), и други компенсации и/или изплатени средства, вкл. и относно изграждането на сходни социално-осигурителни профили на осигурителите. ИСЕСОД ще интегрира налични информационни системи с програмните и техническите средства в обхвата на проекта за целите на предоставяне на услугите на НОИ, свързани с парични обезщетения, помощи, вземания, компенсации и/или изплатени средства, базирани на ЕСОД, по електронен път, в т.ч.: всички канали, през които се достъпват данните; регистрите, в които се съхраняват и обработват; и различните социално-осигурителни </w:t>
      </w:r>
      <w:r w:rsidRPr="00070AEA">
        <w:rPr>
          <w:snapToGrid w:val="0"/>
          <w:sz w:val="24"/>
          <w:szCs w:val="24"/>
          <w:lang w:val="bg-BG" w:eastAsia="bg-BG"/>
        </w:rPr>
        <w:lastRenderedPageBreak/>
        <w:t>профили, информационни и справочни разрези и каналите, по които се достъпват в аналитичен и обобщен вид от граждани и бизнес.</w:t>
      </w:r>
    </w:p>
    <w:p w14:paraId="56A91BCF" w14:textId="77777777" w:rsidR="00070AEA" w:rsidRPr="00070AEA" w:rsidRDefault="00070AEA" w:rsidP="0095545C">
      <w:pPr>
        <w:spacing w:before="120" w:after="120"/>
        <w:jc w:val="both"/>
        <w:rPr>
          <w:sz w:val="24"/>
          <w:szCs w:val="24"/>
          <w:lang w:val="bg-BG" w:eastAsia="bg-BG"/>
        </w:rPr>
      </w:pPr>
      <w:r w:rsidRPr="00070AEA">
        <w:rPr>
          <w:snapToGrid w:val="0"/>
          <w:sz w:val="24"/>
          <w:szCs w:val="24"/>
          <w:lang w:val="bg-BG" w:eastAsia="bg-BG"/>
        </w:rPr>
        <w:t>С оглед създаването и поддръжката на ЕСОД, ще бъде обезпечен междуведомствения обмен и електронните услуги на НОИ чрез развитие на Технологичната платформа за информационно и процесно междуведомствено взаимодействие (ТПИПМВ) и Единния портал за електронни услуги на НОИ (ЕПЕУ) като унифицирани единни входно-изходни точки за комуникация за електронен обмен на информация, документи и данни за парични обезщетения, помощи и гарантирани вземания.</w:t>
      </w:r>
    </w:p>
    <w:p w14:paraId="3210BCC0" w14:textId="3F265441" w:rsidR="00D03FB0" w:rsidRPr="009C298B" w:rsidRDefault="00D03FB0" w:rsidP="0095545C">
      <w:pPr>
        <w:spacing w:before="120" w:after="120"/>
        <w:jc w:val="both"/>
        <w:rPr>
          <w:sz w:val="24"/>
          <w:szCs w:val="24"/>
          <w:highlight w:val="yellow"/>
          <w:lang w:val="bg-BG"/>
        </w:rPr>
      </w:pPr>
      <w:r w:rsidRPr="00D03FB0">
        <w:rPr>
          <w:sz w:val="24"/>
          <w:szCs w:val="24"/>
          <w:lang w:val="bg-BG"/>
        </w:rPr>
        <w:t>Процедурата е в съответствие с</w:t>
      </w:r>
      <w:r w:rsidR="00EB63B0" w:rsidRPr="00EB63B0">
        <w:rPr>
          <w:lang w:val="bg-BG"/>
        </w:rPr>
        <w:t xml:space="preserve"> </w:t>
      </w:r>
      <w:r w:rsidR="00EB63B0" w:rsidRPr="00EB63B0">
        <w:rPr>
          <w:sz w:val="24"/>
          <w:szCs w:val="24"/>
          <w:lang w:val="bg-BG"/>
        </w:rPr>
        <w:t>Актуализираната стратегия за развитие на електронното управление 2019-2023 г. и Секторната стратегия за развитие на електронното управление в Националния осигурителен институт – „e-осигуряване” 2018-2023 г.</w:t>
      </w:r>
      <w:r w:rsidRPr="00D03FB0">
        <w:rPr>
          <w:sz w:val="24"/>
          <w:szCs w:val="24"/>
          <w:lang w:val="bg-BG"/>
        </w:rPr>
        <w:t xml:space="preserve"> Процедурата има пряк принос за изпълнението на Приоритетна ос 1 „Административно обслужване и е-управление“, </w:t>
      </w:r>
      <w:r w:rsidR="00EB63B0" w:rsidRPr="00EB63B0">
        <w:rPr>
          <w:sz w:val="24"/>
          <w:szCs w:val="24"/>
          <w:lang w:val="bg-BG"/>
        </w:rPr>
        <w:t xml:space="preserve">Специфична цел 1 </w:t>
      </w:r>
      <w:r w:rsidR="000846FB">
        <w:rPr>
          <w:sz w:val="24"/>
          <w:szCs w:val="24"/>
          <w:lang w:val="bg-BG"/>
        </w:rPr>
        <w:t>„</w:t>
      </w:r>
      <w:r w:rsidR="00EB63B0" w:rsidRPr="00EB63B0">
        <w:rPr>
          <w:sz w:val="24"/>
          <w:szCs w:val="24"/>
          <w:lang w:val="bg-BG"/>
        </w:rPr>
        <w:t>Намаляване на административната и регулаторна тежест за гражданите и бизнеса, и въвеждане на принципите на „епизоди от живота“ и „бизнес събития“</w:t>
      </w:r>
      <w:r w:rsidR="00EB63B0">
        <w:rPr>
          <w:sz w:val="24"/>
          <w:szCs w:val="24"/>
          <w:lang w:val="bg-BG"/>
        </w:rPr>
        <w:t xml:space="preserve"> и </w:t>
      </w:r>
      <w:r w:rsidRPr="00D03FB0">
        <w:rPr>
          <w:sz w:val="24"/>
          <w:szCs w:val="24"/>
          <w:lang w:val="bg-BG"/>
        </w:rPr>
        <w:t xml:space="preserve">Специфична цел 2 </w:t>
      </w:r>
      <w:r w:rsidR="000846FB">
        <w:rPr>
          <w:sz w:val="24"/>
          <w:szCs w:val="24"/>
          <w:lang w:val="bg-BG"/>
        </w:rPr>
        <w:t>„</w:t>
      </w:r>
      <w:r w:rsidRPr="00D03FB0">
        <w:rPr>
          <w:sz w:val="24"/>
          <w:szCs w:val="24"/>
          <w:lang w:val="bg-BG"/>
        </w:rPr>
        <w:t>Увеличаване на достъпните за гражданите и бизнеса услуги, предоставяни по електронен път</w:t>
      </w:r>
      <w:r w:rsidR="000846FB">
        <w:rPr>
          <w:sz w:val="24"/>
          <w:szCs w:val="24"/>
          <w:lang w:val="bg-BG"/>
        </w:rPr>
        <w:t>“ на ОПДУ</w:t>
      </w:r>
      <w:r w:rsidRPr="00D03FB0">
        <w:rPr>
          <w:sz w:val="24"/>
          <w:szCs w:val="24"/>
          <w:lang w:val="bg-BG"/>
        </w:rPr>
        <w:t>.</w:t>
      </w:r>
    </w:p>
    <w:p w14:paraId="4C26190B" w14:textId="1A04CB1A" w:rsidR="007C55DD" w:rsidRPr="002B6CED" w:rsidRDefault="007C55DD" w:rsidP="00F9461B">
      <w:pPr>
        <w:spacing w:before="120" w:after="120"/>
        <w:jc w:val="both"/>
        <w:rPr>
          <w:b/>
          <w:sz w:val="24"/>
          <w:szCs w:val="24"/>
          <w:lang w:val="bg-BG"/>
        </w:rPr>
      </w:pPr>
      <w:r w:rsidRPr="002B6CED">
        <w:rPr>
          <w:b/>
          <w:sz w:val="24"/>
          <w:szCs w:val="24"/>
          <w:lang w:val="bg-BG"/>
        </w:rPr>
        <w:t>Във връзка с гореизложеното, УО на ОПДУ предлага включване в ИГРП 2020 г. на следните нови процедури:</w:t>
      </w:r>
    </w:p>
    <w:p w14:paraId="64C52371" w14:textId="6B7E3777" w:rsidR="002B6CED" w:rsidRPr="002B6CED" w:rsidRDefault="00DE3FF4" w:rsidP="00F9461B">
      <w:pPr>
        <w:numPr>
          <w:ilvl w:val="0"/>
          <w:numId w:val="8"/>
        </w:numPr>
        <w:spacing w:before="120"/>
        <w:ind w:left="709" w:hanging="283"/>
        <w:jc w:val="both"/>
        <w:rPr>
          <w:b/>
          <w:sz w:val="24"/>
          <w:szCs w:val="24"/>
          <w:lang w:val="bg-BG"/>
        </w:rPr>
      </w:pPr>
      <w:r>
        <w:rPr>
          <w:b/>
          <w:sz w:val="24"/>
          <w:szCs w:val="24"/>
          <w:lang w:val="bg-BG"/>
        </w:rPr>
        <w:t>„</w:t>
      </w:r>
      <w:r w:rsidR="002B6CED" w:rsidRPr="002B6CED">
        <w:rPr>
          <w:b/>
          <w:sz w:val="24"/>
          <w:szCs w:val="24"/>
          <w:lang w:val="bg-BG"/>
        </w:rPr>
        <w:t>Изграждане на единна, ефективна система за управление на ресурси в системата на Министерството на вътрешните работи</w:t>
      </w:r>
      <w:r>
        <w:rPr>
          <w:b/>
          <w:sz w:val="24"/>
          <w:szCs w:val="24"/>
          <w:lang w:val="bg-BG"/>
        </w:rPr>
        <w:t>“ с бюджет 1 970 000 лева и конкретен бенефициент</w:t>
      </w:r>
      <w:r w:rsidRPr="00DE3FF4">
        <w:rPr>
          <w:lang w:val="bg-BG"/>
        </w:rPr>
        <w:t xml:space="preserve"> </w:t>
      </w:r>
      <w:r w:rsidRPr="00DE3FF4">
        <w:rPr>
          <w:b/>
          <w:sz w:val="24"/>
          <w:szCs w:val="24"/>
          <w:lang w:val="bg-BG"/>
        </w:rPr>
        <w:t>Дирекция "Комуникационни и информационни системи" - Министерство на вътрешните работи</w:t>
      </w:r>
      <w:r w:rsidR="002B6CED" w:rsidRPr="002B6CED">
        <w:rPr>
          <w:b/>
          <w:sz w:val="24"/>
          <w:szCs w:val="24"/>
          <w:lang w:val="bg-BG"/>
        </w:rPr>
        <w:t>;</w:t>
      </w:r>
    </w:p>
    <w:p w14:paraId="79ED86EE" w14:textId="3EF5AB97" w:rsidR="002B6CED" w:rsidRPr="002B6CED" w:rsidRDefault="00DE3FF4" w:rsidP="00F9461B">
      <w:pPr>
        <w:numPr>
          <w:ilvl w:val="0"/>
          <w:numId w:val="8"/>
        </w:numPr>
        <w:spacing w:before="120"/>
        <w:ind w:left="709" w:hanging="283"/>
        <w:jc w:val="both"/>
        <w:rPr>
          <w:b/>
          <w:sz w:val="24"/>
          <w:szCs w:val="24"/>
          <w:lang w:val="bg-BG"/>
        </w:rPr>
      </w:pPr>
      <w:r>
        <w:rPr>
          <w:b/>
          <w:sz w:val="24"/>
          <w:szCs w:val="24"/>
          <w:lang w:val="bg-BG"/>
        </w:rPr>
        <w:t>„</w:t>
      </w:r>
      <w:r w:rsidR="002B6CED" w:rsidRPr="002B6CED">
        <w:rPr>
          <w:b/>
          <w:sz w:val="24"/>
          <w:szCs w:val="24"/>
          <w:lang w:val="bg-BG"/>
        </w:rPr>
        <w:t>Подкрепа за изготвянето на териториални планове за справедлив преход на осем области</w:t>
      </w:r>
      <w:r>
        <w:rPr>
          <w:b/>
          <w:sz w:val="24"/>
          <w:szCs w:val="24"/>
          <w:lang w:val="bg-BG"/>
        </w:rPr>
        <w:t>“ с бюджет 2 750 000 лева и конкретен бенефициент Министерство на енергетиката</w:t>
      </w:r>
      <w:r w:rsidR="002B6CED" w:rsidRPr="002B6CED">
        <w:rPr>
          <w:b/>
          <w:sz w:val="24"/>
          <w:szCs w:val="24"/>
          <w:lang w:val="bg-BG"/>
        </w:rPr>
        <w:t>;</w:t>
      </w:r>
    </w:p>
    <w:p w14:paraId="285E5358" w14:textId="726F9217" w:rsidR="002B6CED" w:rsidRPr="002B6CED" w:rsidRDefault="00DE3FF4" w:rsidP="00F9461B">
      <w:pPr>
        <w:numPr>
          <w:ilvl w:val="0"/>
          <w:numId w:val="8"/>
        </w:numPr>
        <w:spacing w:before="120"/>
        <w:ind w:left="709" w:hanging="283"/>
        <w:jc w:val="both"/>
        <w:rPr>
          <w:b/>
          <w:sz w:val="24"/>
          <w:szCs w:val="24"/>
          <w:lang w:val="bg-BG"/>
        </w:rPr>
      </w:pPr>
      <w:r>
        <w:rPr>
          <w:b/>
          <w:sz w:val="24"/>
          <w:szCs w:val="24"/>
          <w:lang w:val="bg-BG"/>
        </w:rPr>
        <w:t>„</w:t>
      </w:r>
      <w:r w:rsidR="002B6CED" w:rsidRPr="002B6CED">
        <w:rPr>
          <w:b/>
          <w:sz w:val="24"/>
          <w:szCs w:val="24"/>
          <w:lang w:val="bg-BG"/>
        </w:rPr>
        <w:t>Изграждане на Единен публичен регистър по устройствено планиране на територията, инвестиционно проектиране и разрешаване на строителството</w:t>
      </w:r>
      <w:r>
        <w:rPr>
          <w:b/>
          <w:sz w:val="24"/>
          <w:szCs w:val="24"/>
          <w:lang w:val="bg-BG"/>
        </w:rPr>
        <w:t>“ с бюджет 3 100 000 лева и конкретен бенефициент Министерство на регионалното развитие и благоустройството</w:t>
      </w:r>
      <w:r w:rsidR="002B6CED" w:rsidRPr="002B6CED">
        <w:rPr>
          <w:b/>
          <w:sz w:val="24"/>
          <w:szCs w:val="24"/>
          <w:lang w:val="bg-BG"/>
        </w:rPr>
        <w:t>;</w:t>
      </w:r>
    </w:p>
    <w:p w14:paraId="45B02C9D" w14:textId="01AD0E76" w:rsidR="002B6CED" w:rsidRPr="002B6CED" w:rsidRDefault="00DE3FF4" w:rsidP="00F9461B">
      <w:pPr>
        <w:numPr>
          <w:ilvl w:val="0"/>
          <w:numId w:val="8"/>
        </w:numPr>
        <w:spacing w:before="120"/>
        <w:ind w:left="709" w:hanging="283"/>
        <w:jc w:val="both"/>
        <w:rPr>
          <w:b/>
          <w:sz w:val="24"/>
          <w:szCs w:val="24"/>
          <w:lang w:val="bg-BG"/>
        </w:rPr>
      </w:pPr>
      <w:r>
        <w:rPr>
          <w:b/>
          <w:sz w:val="24"/>
          <w:szCs w:val="24"/>
          <w:lang w:val="bg-BG"/>
        </w:rPr>
        <w:t>„</w:t>
      </w:r>
      <w:r w:rsidR="002B6CED" w:rsidRPr="002B6CED">
        <w:rPr>
          <w:b/>
          <w:sz w:val="24"/>
          <w:szCs w:val="24"/>
          <w:lang w:val="bg-BG"/>
        </w:rPr>
        <w:t>Изграждане на система за управление на собствеността, включително единен регистър на държавната и общинската собственост</w:t>
      </w:r>
      <w:r>
        <w:rPr>
          <w:b/>
          <w:sz w:val="24"/>
          <w:szCs w:val="24"/>
          <w:lang w:val="bg-BG"/>
        </w:rPr>
        <w:t>“</w:t>
      </w:r>
      <w:r w:rsidRPr="00DE3FF4">
        <w:rPr>
          <w:b/>
          <w:sz w:val="24"/>
          <w:szCs w:val="24"/>
          <w:lang w:val="bg-BG"/>
        </w:rPr>
        <w:t xml:space="preserve"> </w:t>
      </w:r>
      <w:r>
        <w:rPr>
          <w:b/>
          <w:sz w:val="24"/>
          <w:szCs w:val="24"/>
          <w:lang w:val="bg-BG"/>
        </w:rPr>
        <w:t>с бюджет 3 150 000 лева и конкретен бенефициент Министерство на регионалното развитие и благоустройството</w:t>
      </w:r>
      <w:r w:rsidR="002B6CED" w:rsidRPr="002B6CED">
        <w:rPr>
          <w:b/>
          <w:sz w:val="24"/>
          <w:szCs w:val="24"/>
          <w:lang w:val="bg-BG"/>
        </w:rPr>
        <w:t>;</w:t>
      </w:r>
    </w:p>
    <w:p w14:paraId="12AC4E1E" w14:textId="300F0255" w:rsidR="002B6CED" w:rsidRPr="002B6CED" w:rsidRDefault="00DE3FF4" w:rsidP="00F9461B">
      <w:pPr>
        <w:numPr>
          <w:ilvl w:val="0"/>
          <w:numId w:val="8"/>
        </w:numPr>
        <w:spacing w:before="120"/>
        <w:ind w:left="709" w:hanging="283"/>
        <w:jc w:val="both"/>
        <w:rPr>
          <w:b/>
          <w:sz w:val="24"/>
          <w:szCs w:val="24"/>
          <w:lang w:val="bg-BG"/>
        </w:rPr>
      </w:pPr>
      <w:r>
        <w:rPr>
          <w:b/>
          <w:sz w:val="24"/>
          <w:szCs w:val="24"/>
          <w:lang w:val="bg-BG"/>
        </w:rPr>
        <w:t>„</w:t>
      </w:r>
      <w:r w:rsidR="002B6CED" w:rsidRPr="002B6CED">
        <w:rPr>
          <w:b/>
          <w:sz w:val="24"/>
          <w:szCs w:val="24"/>
          <w:lang w:val="bg-BG"/>
        </w:rPr>
        <w:t>Развитие и въвеждане на архитектурата на НОИ за процесите, свързани с парични обезщетения, помощи и гарантирани вземания</w:t>
      </w:r>
      <w:r>
        <w:rPr>
          <w:b/>
          <w:sz w:val="24"/>
          <w:szCs w:val="24"/>
          <w:lang w:val="bg-BG"/>
        </w:rPr>
        <w:t xml:space="preserve">“ с бюджет 7 300 000 лева и конкретен бенефициент </w:t>
      </w:r>
      <w:r w:rsidRPr="00DE3FF4">
        <w:rPr>
          <w:b/>
          <w:sz w:val="24"/>
          <w:szCs w:val="24"/>
          <w:lang w:val="bg-BG"/>
        </w:rPr>
        <w:t>Национален осигурителен институт</w:t>
      </w:r>
      <w:r w:rsidR="002B6CED" w:rsidRPr="002B6CED">
        <w:rPr>
          <w:b/>
          <w:sz w:val="24"/>
          <w:szCs w:val="24"/>
          <w:lang w:val="bg-BG"/>
        </w:rPr>
        <w:t>.</w:t>
      </w:r>
    </w:p>
    <w:p w14:paraId="06C133AA" w14:textId="7DE4ADC6" w:rsidR="008A0B0E" w:rsidRDefault="008A0B0E" w:rsidP="00130F61">
      <w:pPr>
        <w:spacing w:before="120" w:after="120"/>
        <w:ind w:firstLine="426"/>
        <w:jc w:val="both"/>
        <w:rPr>
          <w:b/>
          <w:i/>
          <w:sz w:val="24"/>
          <w:szCs w:val="24"/>
          <w:lang w:val="bg-BG"/>
        </w:rPr>
      </w:pPr>
    </w:p>
    <w:sectPr w:rsidR="008A0B0E" w:rsidSect="001667F7">
      <w:footerReference w:type="even" r:id="rId8"/>
      <w:footerReference w:type="default" r:id="rId9"/>
      <w:headerReference w:type="first" r:id="rId10"/>
      <w:footerReference w:type="first" r:id="rId11"/>
      <w:pgSz w:w="11906" w:h="16838"/>
      <w:pgMar w:top="1418" w:right="1133" w:bottom="719" w:left="1418" w:header="540"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C55F" w14:textId="77777777" w:rsidR="00D60E88" w:rsidRDefault="00D60E88">
      <w:r>
        <w:separator/>
      </w:r>
    </w:p>
  </w:endnote>
  <w:endnote w:type="continuationSeparator" w:id="0">
    <w:p w14:paraId="49D003C5" w14:textId="77777777" w:rsidR="00D60E88" w:rsidRDefault="00D6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2239" w14:textId="77777777" w:rsidR="00376ED2" w:rsidRDefault="00376ED2" w:rsidP="00495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9A3CC" w14:textId="77777777" w:rsidR="00376ED2" w:rsidRDefault="00376ED2" w:rsidP="00192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AD9D5" w14:textId="3CA12ED5" w:rsidR="00376ED2" w:rsidRDefault="00376ED2" w:rsidP="00495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866">
      <w:rPr>
        <w:rStyle w:val="PageNumber"/>
        <w:noProof/>
      </w:rPr>
      <w:t>3</w:t>
    </w:r>
    <w:r>
      <w:rPr>
        <w:rStyle w:val="PageNumber"/>
      </w:rPr>
      <w:fldChar w:fldCharType="end"/>
    </w:r>
  </w:p>
  <w:p w14:paraId="3B137BF3" w14:textId="77777777" w:rsidR="00376ED2" w:rsidRDefault="00376ED2" w:rsidP="001926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9F98" w14:textId="77777777" w:rsidR="00E30C04" w:rsidRDefault="003E0866" w:rsidP="00E30C04">
    <w:pPr>
      <w:pStyle w:val="Footer"/>
      <w:jc w:val="center"/>
      <w:rPr>
        <w:i/>
        <w:lang w:val="en-US"/>
      </w:rPr>
    </w:pPr>
    <w:r>
      <w:rPr>
        <w:i/>
        <w:lang w:val="en-US"/>
      </w:rPr>
      <w:pict w14:anchorId="5CFF587C">
        <v:rect id="_x0000_i1025" style="width:0;height:1.5pt" o:hralign="center" o:hrstd="t" o:hr="t" fillcolor="#a0a0a0" stroked="f"/>
      </w:pict>
    </w:r>
  </w:p>
  <w:p w14:paraId="31087358" w14:textId="77777777" w:rsidR="00E30C04" w:rsidRPr="00E30C04" w:rsidRDefault="00E30C04" w:rsidP="00E30C04">
    <w:pPr>
      <w:pStyle w:val="Footer"/>
      <w:jc w:val="center"/>
      <w:rPr>
        <w:i/>
        <w:color w:val="7F7F7F"/>
        <w:lang w:val="en-US"/>
      </w:rPr>
    </w:pPr>
    <w:r w:rsidRPr="00E30C04">
      <w:rPr>
        <w:i/>
        <w:color w:val="7F7F7F"/>
        <w:lang w:val="en-US"/>
      </w:rPr>
      <w:t>www.eufunds.bg</w:t>
    </w:r>
  </w:p>
  <w:p w14:paraId="2C3DCABD" w14:textId="77777777" w:rsidR="00376ED2" w:rsidRPr="00E30C04" w:rsidRDefault="00376ED2" w:rsidP="00E3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C6ABD" w14:textId="77777777" w:rsidR="00D60E88" w:rsidRDefault="00D60E88">
      <w:r>
        <w:separator/>
      </w:r>
    </w:p>
  </w:footnote>
  <w:footnote w:type="continuationSeparator" w:id="0">
    <w:p w14:paraId="4798B6BF" w14:textId="77777777" w:rsidR="00D60E88" w:rsidRDefault="00D6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F604" w14:textId="77777777" w:rsidR="00E30C04" w:rsidRDefault="00E30C04" w:rsidP="00E30C04">
    <w:pPr>
      <w:pStyle w:val="Header"/>
      <w:pBdr>
        <w:bottom w:val="single" w:sz="6" w:space="1" w:color="auto"/>
      </w:pBdr>
      <w:tabs>
        <w:tab w:val="clear" w:pos="4536"/>
        <w:tab w:val="clear" w:pos="9072"/>
        <w:tab w:val="center" w:pos="4961"/>
        <w:tab w:val="right" w:pos="9922"/>
      </w:tabs>
      <w:rPr>
        <w:noProof/>
        <w:lang w:val="bg-BG" w:eastAsia="bg-BG"/>
      </w:rPr>
    </w:pPr>
    <w:r>
      <w:rPr>
        <w:noProof/>
        <w:lang w:val="en-US"/>
      </w:rPr>
      <w:t xml:space="preserve">  </w:t>
    </w:r>
    <w:r w:rsidR="00FB275D">
      <w:rPr>
        <w:noProof/>
        <w:lang w:val="bg-BG" w:eastAsia="bg-BG"/>
      </w:rPr>
      <w:drawing>
        <wp:inline distT="0" distB="0" distL="0" distR="0" wp14:anchorId="41FBA738" wp14:editId="6E4AEBCE">
          <wp:extent cx="1637665" cy="469265"/>
          <wp:effectExtent l="0" t="0" r="0" b="0"/>
          <wp:docPr id="2" name="Picture 2" descr="EU_SEF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SEF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r w:rsidR="00EC52B0">
      <w:rPr>
        <w:noProof/>
      </w:rPr>
      <w:tab/>
    </w:r>
    <w:r w:rsidR="00EC52B0">
      <w:rPr>
        <w:noProof/>
      </w:rPr>
      <w:tab/>
    </w:r>
    <w:r w:rsidR="00FB275D" w:rsidRPr="00E30C04">
      <w:rPr>
        <w:noProof/>
        <w:lang w:val="bg-BG" w:eastAsia="bg-BG"/>
      </w:rPr>
      <w:drawing>
        <wp:inline distT="0" distB="0" distL="0" distR="0" wp14:anchorId="4B451D38" wp14:editId="357ED006">
          <wp:extent cx="1820545" cy="63627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t="-2" r="7172" b="13503"/>
                  <a:stretch>
                    <a:fillRect/>
                  </a:stretch>
                </pic:blipFill>
                <pic:spPr bwMode="auto">
                  <a:xfrm>
                    <a:off x="0" y="0"/>
                    <a:ext cx="1820545" cy="636270"/>
                  </a:xfrm>
                  <a:prstGeom prst="rect">
                    <a:avLst/>
                  </a:prstGeom>
                  <a:noFill/>
                  <a:ln>
                    <a:noFill/>
                  </a:ln>
                </pic:spPr>
              </pic:pic>
            </a:graphicData>
          </a:graphic>
        </wp:inline>
      </w:drawing>
    </w:r>
  </w:p>
  <w:p w14:paraId="5936E512" w14:textId="77777777" w:rsidR="00E30C04" w:rsidRDefault="00E30C04" w:rsidP="00E30C04">
    <w:pPr>
      <w:pStyle w:val="Header"/>
      <w:pBdr>
        <w:bottom w:val="single" w:sz="6" w:space="1" w:color="auto"/>
      </w:pBdr>
      <w:tabs>
        <w:tab w:val="clear" w:pos="4536"/>
        <w:tab w:val="clear" w:pos="9072"/>
        <w:tab w:val="center" w:pos="4961"/>
        <w:tab w:val="right" w:pos="9922"/>
      </w:tabs>
      <w:rPr>
        <w:lang w:val="en-US"/>
      </w:rPr>
    </w:pPr>
  </w:p>
  <w:p w14:paraId="29FED9C7" w14:textId="77777777" w:rsidR="00376ED2" w:rsidRDefault="00376ED2" w:rsidP="005A3D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7A7"/>
    <w:multiLevelType w:val="hybridMultilevel"/>
    <w:tmpl w:val="61BC05C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 w15:restartNumberingAfterBreak="0">
    <w:nsid w:val="0B432EFC"/>
    <w:multiLevelType w:val="hybridMultilevel"/>
    <w:tmpl w:val="BD4CB3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397DA3"/>
    <w:multiLevelType w:val="hybridMultilevel"/>
    <w:tmpl w:val="6B3E92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5BC7F36"/>
    <w:multiLevelType w:val="hybridMultilevel"/>
    <w:tmpl w:val="29E6EA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DC528E"/>
    <w:multiLevelType w:val="hybridMultilevel"/>
    <w:tmpl w:val="9F642C8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211438AC"/>
    <w:multiLevelType w:val="hybridMultilevel"/>
    <w:tmpl w:val="D42EA290"/>
    <w:lvl w:ilvl="0" w:tplc="B5540DE0">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F6FCD9B4">
      <w:numFmt w:val="bullet"/>
      <w:lvlText w:val="•"/>
      <w:lvlJc w:val="left"/>
      <w:pPr>
        <w:ind w:left="3240" w:hanging="360"/>
      </w:pPr>
      <w:rPr>
        <w:rFonts w:ascii="Times New Roman" w:eastAsia="Calibri" w:hAnsi="Times New Roman" w:cs="Times New Roman"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155004B"/>
    <w:multiLevelType w:val="hybridMultilevel"/>
    <w:tmpl w:val="A55E84E4"/>
    <w:lvl w:ilvl="0" w:tplc="A6C2C8E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2367664E"/>
    <w:multiLevelType w:val="hybridMultilevel"/>
    <w:tmpl w:val="3676DA6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16E49FC"/>
    <w:multiLevelType w:val="hybridMultilevel"/>
    <w:tmpl w:val="632E578C"/>
    <w:lvl w:ilvl="0" w:tplc="65F8508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40B2DDB"/>
    <w:multiLevelType w:val="multilevel"/>
    <w:tmpl w:val="CF88522E"/>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520" w:hanging="720"/>
      </w:pPr>
      <w:rPr>
        <w:rFonts w:hint="default"/>
        <w:i w:val="0"/>
      </w:rPr>
    </w:lvl>
    <w:lvl w:ilvl="4">
      <w:start w:val="1"/>
      <w:numFmt w:val="decimal"/>
      <w:isLgl/>
      <w:lvlText w:val="%1.%2.%3.%4.%5"/>
      <w:lvlJc w:val="left"/>
      <w:pPr>
        <w:ind w:left="3240" w:hanging="1080"/>
      </w:pPr>
      <w:rPr>
        <w:rFonts w:hint="default"/>
        <w:i w:val="0"/>
      </w:rPr>
    </w:lvl>
    <w:lvl w:ilvl="5">
      <w:start w:val="1"/>
      <w:numFmt w:val="decimal"/>
      <w:isLgl/>
      <w:lvlText w:val="%1.%2.%3.%4.%5.%6"/>
      <w:lvlJc w:val="left"/>
      <w:pPr>
        <w:ind w:left="3600" w:hanging="1080"/>
      </w:pPr>
      <w:rPr>
        <w:rFonts w:hint="default"/>
        <w:i w:val="0"/>
      </w:rPr>
    </w:lvl>
    <w:lvl w:ilvl="6">
      <w:start w:val="1"/>
      <w:numFmt w:val="decimal"/>
      <w:isLgl/>
      <w:lvlText w:val="%1.%2.%3.%4.%5.%6.%7"/>
      <w:lvlJc w:val="left"/>
      <w:pPr>
        <w:ind w:left="4320" w:hanging="1440"/>
      </w:pPr>
      <w:rPr>
        <w:rFonts w:hint="default"/>
        <w:i w:val="0"/>
      </w:rPr>
    </w:lvl>
    <w:lvl w:ilvl="7">
      <w:start w:val="1"/>
      <w:numFmt w:val="decimal"/>
      <w:isLgl/>
      <w:lvlText w:val="%1.%2.%3.%4.%5.%6.%7.%8"/>
      <w:lvlJc w:val="left"/>
      <w:pPr>
        <w:ind w:left="4680" w:hanging="1440"/>
      </w:pPr>
      <w:rPr>
        <w:rFonts w:hint="default"/>
        <w:i w:val="0"/>
      </w:rPr>
    </w:lvl>
    <w:lvl w:ilvl="8">
      <w:start w:val="1"/>
      <w:numFmt w:val="decimal"/>
      <w:isLgl/>
      <w:lvlText w:val="%1.%2.%3.%4.%5.%6.%7.%8.%9"/>
      <w:lvlJc w:val="left"/>
      <w:pPr>
        <w:ind w:left="5400" w:hanging="1800"/>
      </w:pPr>
      <w:rPr>
        <w:rFonts w:hint="default"/>
        <w:i w:val="0"/>
      </w:rPr>
    </w:lvl>
  </w:abstractNum>
  <w:abstractNum w:abstractNumId="10" w15:restartNumberingAfterBreak="0">
    <w:nsid w:val="58AC75B8"/>
    <w:multiLevelType w:val="hybridMultilevel"/>
    <w:tmpl w:val="06148E0A"/>
    <w:lvl w:ilvl="0" w:tplc="83A27176">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6197336F"/>
    <w:multiLevelType w:val="hybridMultilevel"/>
    <w:tmpl w:val="E044515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2" w15:restartNumberingAfterBreak="0">
    <w:nsid w:val="64B06F77"/>
    <w:multiLevelType w:val="hybridMultilevel"/>
    <w:tmpl w:val="F044FB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7"/>
  </w:num>
  <w:num w:numId="5">
    <w:abstractNumId w:val="11"/>
  </w:num>
  <w:num w:numId="6">
    <w:abstractNumId w:val="3"/>
  </w:num>
  <w:num w:numId="7">
    <w:abstractNumId w:val="1"/>
  </w:num>
  <w:num w:numId="8">
    <w:abstractNumId w:val="0"/>
  </w:num>
  <w:num w:numId="9">
    <w:abstractNumId w:val="10"/>
  </w:num>
  <w:num w:numId="10">
    <w:abstractNumId w:val="4"/>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37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7A"/>
    <w:rsid w:val="00003DDA"/>
    <w:rsid w:val="00011ED3"/>
    <w:rsid w:val="00022A58"/>
    <w:rsid w:val="00025F10"/>
    <w:rsid w:val="00033330"/>
    <w:rsid w:val="00033E2B"/>
    <w:rsid w:val="00037818"/>
    <w:rsid w:val="00040370"/>
    <w:rsid w:val="0004332B"/>
    <w:rsid w:val="0004533E"/>
    <w:rsid w:val="000550C8"/>
    <w:rsid w:val="00056703"/>
    <w:rsid w:val="00061487"/>
    <w:rsid w:val="00065423"/>
    <w:rsid w:val="00070AEA"/>
    <w:rsid w:val="000756C8"/>
    <w:rsid w:val="000846FB"/>
    <w:rsid w:val="000855FF"/>
    <w:rsid w:val="000922D4"/>
    <w:rsid w:val="000A768D"/>
    <w:rsid w:val="000B61D8"/>
    <w:rsid w:val="000D5202"/>
    <w:rsid w:val="000F16A4"/>
    <w:rsid w:val="00103E67"/>
    <w:rsid w:val="00130F61"/>
    <w:rsid w:val="00136207"/>
    <w:rsid w:val="0014296B"/>
    <w:rsid w:val="00144777"/>
    <w:rsid w:val="0014786E"/>
    <w:rsid w:val="001478A8"/>
    <w:rsid w:val="0015133E"/>
    <w:rsid w:val="00153663"/>
    <w:rsid w:val="00153973"/>
    <w:rsid w:val="0015652A"/>
    <w:rsid w:val="00156D39"/>
    <w:rsid w:val="001667F7"/>
    <w:rsid w:val="00172ECA"/>
    <w:rsid w:val="00180F6C"/>
    <w:rsid w:val="00190018"/>
    <w:rsid w:val="00190D16"/>
    <w:rsid w:val="001926AE"/>
    <w:rsid w:val="00196E33"/>
    <w:rsid w:val="001A5D71"/>
    <w:rsid w:val="001B110E"/>
    <w:rsid w:val="001B1508"/>
    <w:rsid w:val="001C698F"/>
    <w:rsid w:val="001D25C7"/>
    <w:rsid w:val="001F516A"/>
    <w:rsid w:val="002202DC"/>
    <w:rsid w:val="00230F2C"/>
    <w:rsid w:val="00254070"/>
    <w:rsid w:val="00263043"/>
    <w:rsid w:val="002678AD"/>
    <w:rsid w:val="00267AC4"/>
    <w:rsid w:val="00267C8C"/>
    <w:rsid w:val="00275664"/>
    <w:rsid w:val="00283BAC"/>
    <w:rsid w:val="00293F4F"/>
    <w:rsid w:val="002A3F08"/>
    <w:rsid w:val="002A5162"/>
    <w:rsid w:val="002A57DD"/>
    <w:rsid w:val="002B29C5"/>
    <w:rsid w:val="002B6CED"/>
    <w:rsid w:val="002B7296"/>
    <w:rsid w:val="002C0033"/>
    <w:rsid w:val="002C34E2"/>
    <w:rsid w:val="002D0A1A"/>
    <w:rsid w:val="002D1E02"/>
    <w:rsid w:val="002D576A"/>
    <w:rsid w:val="002E2B1B"/>
    <w:rsid w:val="002E3486"/>
    <w:rsid w:val="002E6EC3"/>
    <w:rsid w:val="002F2C76"/>
    <w:rsid w:val="002F5402"/>
    <w:rsid w:val="003020D5"/>
    <w:rsid w:val="00325E68"/>
    <w:rsid w:val="00327E16"/>
    <w:rsid w:val="003318DF"/>
    <w:rsid w:val="00332079"/>
    <w:rsid w:val="003372EA"/>
    <w:rsid w:val="003543F6"/>
    <w:rsid w:val="00356FBB"/>
    <w:rsid w:val="0036448E"/>
    <w:rsid w:val="003649B1"/>
    <w:rsid w:val="00366DD2"/>
    <w:rsid w:val="00366E0C"/>
    <w:rsid w:val="00372B05"/>
    <w:rsid w:val="00376ED2"/>
    <w:rsid w:val="00380C3B"/>
    <w:rsid w:val="00381E3B"/>
    <w:rsid w:val="00383F57"/>
    <w:rsid w:val="00397E85"/>
    <w:rsid w:val="003A00C4"/>
    <w:rsid w:val="003B21A6"/>
    <w:rsid w:val="003B330C"/>
    <w:rsid w:val="003C23B8"/>
    <w:rsid w:val="003D3841"/>
    <w:rsid w:val="003D3CCD"/>
    <w:rsid w:val="003D67BB"/>
    <w:rsid w:val="003E0866"/>
    <w:rsid w:val="003E2830"/>
    <w:rsid w:val="003E7F2B"/>
    <w:rsid w:val="003F11A7"/>
    <w:rsid w:val="00401DB2"/>
    <w:rsid w:val="00411769"/>
    <w:rsid w:val="004140ED"/>
    <w:rsid w:val="00416E4C"/>
    <w:rsid w:val="004310B7"/>
    <w:rsid w:val="00432FE3"/>
    <w:rsid w:val="00440962"/>
    <w:rsid w:val="00441508"/>
    <w:rsid w:val="004423D8"/>
    <w:rsid w:val="00460222"/>
    <w:rsid w:val="00464807"/>
    <w:rsid w:val="004713D8"/>
    <w:rsid w:val="00474ED8"/>
    <w:rsid w:val="0048025D"/>
    <w:rsid w:val="004827F1"/>
    <w:rsid w:val="0049195C"/>
    <w:rsid w:val="00495080"/>
    <w:rsid w:val="00496D30"/>
    <w:rsid w:val="004D13BA"/>
    <w:rsid w:val="004D1A81"/>
    <w:rsid w:val="004D2A5B"/>
    <w:rsid w:val="004D661B"/>
    <w:rsid w:val="004E3F06"/>
    <w:rsid w:val="004F4A9A"/>
    <w:rsid w:val="004F6350"/>
    <w:rsid w:val="0050099B"/>
    <w:rsid w:val="00504527"/>
    <w:rsid w:val="00515D39"/>
    <w:rsid w:val="005221DB"/>
    <w:rsid w:val="00542101"/>
    <w:rsid w:val="00544270"/>
    <w:rsid w:val="00560474"/>
    <w:rsid w:val="00562B01"/>
    <w:rsid w:val="00586396"/>
    <w:rsid w:val="005864D8"/>
    <w:rsid w:val="005966AD"/>
    <w:rsid w:val="005A1105"/>
    <w:rsid w:val="005A1D6F"/>
    <w:rsid w:val="005A3DFC"/>
    <w:rsid w:val="005A67E9"/>
    <w:rsid w:val="005B5C56"/>
    <w:rsid w:val="005C4AA1"/>
    <w:rsid w:val="005C6823"/>
    <w:rsid w:val="005D6C5B"/>
    <w:rsid w:val="005E1BF0"/>
    <w:rsid w:val="005E7598"/>
    <w:rsid w:val="005F5878"/>
    <w:rsid w:val="00606AE9"/>
    <w:rsid w:val="00607935"/>
    <w:rsid w:val="00612DE8"/>
    <w:rsid w:val="006306A8"/>
    <w:rsid w:val="00630FF6"/>
    <w:rsid w:val="00631403"/>
    <w:rsid w:val="00632967"/>
    <w:rsid w:val="0063430D"/>
    <w:rsid w:val="00642192"/>
    <w:rsid w:val="00663827"/>
    <w:rsid w:val="006651AF"/>
    <w:rsid w:val="0066586F"/>
    <w:rsid w:val="00665A1A"/>
    <w:rsid w:val="00665D8C"/>
    <w:rsid w:val="00674A06"/>
    <w:rsid w:val="00676FCE"/>
    <w:rsid w:val="006839E6"/>
    <w:rsid w:val="00683A6F"/>
    <w:rsid w:val="006A0F90"/>
    <w:rsid w:val="006A1143"/>
    <w:rsid w:val="006A26CA"/>
    <w:rsid w:val="006A66EC"/>
    <w:rsid w:val="006A7DB4"/>
    <w:rsid w:val="006B1A3C"/>
    <w:rsid w:val="006B26D0"/>
    <w:rsid w:val="006C5104"/>
    <w:rsid w:val="006C71B7"/>
    <w:rsid w:val="006D30AD"/>
    <w:rsid w:val="006D3F4A"/>
    <w:rsid w:val="006D4548"/>
    <w:rsid w:val="006D7A23"/>
    <w:rsid w:val="006E20D6"/>
    <w:rsid w:val="006E6EE1"/>
    <w:rsid w:val="006F516C"/>
    <w:rsid w:val="00704CED"/>
    <w:rsid w:val="00707312"/>
    <w:rsid w:val="00715ABE"/>
    <w:rsid w:val="00716404"/>
    <w:rsid w:val="007275CE"/>
    <w:rsid w:val="00740DC3"/>
    <w:rsid w:val="00742BB9"/>
    <w:rsid w:val="00744ED4"/>
    <w:rsid w:val="00756E02"/>
    <w:rsid w:val="00774F61"/>
    <w:rsid w:val="00781F3A"/>
    <w:rsid w:val="00783BA8"/>
    <w:rsid w:val="00784120"/>
    <w:rsid w:val="007A1316"/>
    <w:rsid w:val="007C3B50"/>
    <w:rsid w:val="007C55DD"/>
    <w:rsid w:val="007F0764"/>
    <w:rsid w:val="007F57FF"/>
    <w:rsid w:val="008007C9"/>
    <w:rsid w:val="00801F2D"/>
    <w:rsid w:val="00804771"/>
    <w:rsid w:val="00815017"/>
    <w:rsid w:val="008158ED"/>
    <w:rsid w:val="008226CC"/>
    <w:rsid w:val="00823C38"/>
    <w:rsid w:val="00826C01"/>
    <w:rsid w:val="00836B8E"/>
    <w:rsid w:val="0084434C"/>
    <w:rsid w:val="00860B3C"/>
    <w:rsid w:val="00862420"/>
    <w:rsid w:val="0086483A"/>
    <w:rsid w:val="00872CDF"/>
    <w:rsid w:val="0088278E"/>
    <w:rsid w:val="008A0B0E"/>
    <w:rsid w:val="008A6B15"/>
    <w:rsid w:val="008B3325"/>
    <w:rsid w:val="008B3929"/>
    <w:rsid w:val="008B4272"/>
    <w:rsid w:val="008C5968"/>
    <w:rsid w:val="008D0A50"/>
    <w:rsid w:val="008D7946"/>
    <w:rsid w:val="00901D85"/>
    <w:rsid w:val="00912D8A"/>
    <w:rsid w:val="0092287B"/>
    <w:rsid w:val="00936EAF"/>
    <w:rsid w:val="009372C9"/>
    <w:rsid w:val="0094464F"/>
    <w:rsid w:val="00951165"/>
    <w:rsid w:val="009527BF"/>
    <w:rsid w:val="0095545C"/>
    <w:rsid w:val="00984166"/>
    <w:rsid w:val="00986BD7"/>
    <w:rsid w:val="009B6499"/>
    <w:rsid w:val="009D27AB"/>
    <w:rsid w:val="009D5D69"/>
    <w:rsid w:val="009E4511"/>
    <w:rsid w:val="00A04CEF"/>
    <w:rsid w:val="00A201AD"/>
    <w:rsid w:val="00A20497"/>
    <w:rsid w:val="00A20A2D"/>
    <w:rsid w:val="00A303E1"/>
    <w:rsid w:val="00A35289"/>
    <w:rsid w:val="00A359F4"/>
    <w:rsid w:val="00A35A9D"/>
    <w:rsid w:val="00A470E9"/>
    <w:rsid w:val="00A602F6"/>
    <w:rsid w:val="00A809DA"/>
    <w:rsid w:val="00A83C15"/>
    <w:rsid w:val="00A93144"/>
    <w:rsid w:val="00AA69BD"/>
    <w:rsid w:val="00AB52E3"/>
    <w:rsid w:val="00AC5CB7"/>
    <w:rsid w:val="00AC6507"/>
    <w:rsid w:val="00AD1645"/>
    <w:rsid w:val="00AD59C7"/>
    <w:rsid w:val="00AD5AD9"/>
    <w:rsid w:val="00AD7D5F"/>
    <w:rsid w:val="00AF0C2F"/>
    <w:rsid w:val="00B037C0"/>
    <w:rsid w:val="00B36F20"/>
    <w:rsid w:val="00B52B0C"/>
    <w:rsid w:val="00B56C93"/>
    <w:rsid w:val="00B6654A"/>
    <w:rsid w:val="00B71E93"/>
    <w:rsid w:val="00B72AAD"/>
    <w:rsid w:val="00B8330F"/>
    <w:rsid w:val="00B90C88"/>
    <w:rsid w:val="00B94A9A"/>
    <w:rsid w:val="00B96672"/>
    <w:rsid w:val="00BA14A0"/>
    <w:rsid w:val="00BA3487"/>
    <w:rsid w:val="00BA5D90"/>
    <w:rsid w:val="00BB6AFC"/>
    <w:rsid w:val="00BC5ACB"/>
    <w:rsid w:val="00BC7EE0"/>
    <w:rsid w:val="00BD1354"/>
    <w:rsid w:val="00BD72A7"/>
    <w:rsid w:val="00BE7BA3"/>
    <w:rsid w:val="00BF5558"/>
    <w:rsid w:val="00C32965"/>
    <w:rsid w:val="00C34997"/>
    <w:rsid w:val="00C42675"/>
    <w:rsid w:val="00C554E2"/>
    <w:rsid w:val="00C64421"/>
    <w:rsid w:val="00C70B53"/>
    <w:rsid w:val="00C74A4F"/>
    <w:rsid w:val="00C859DB"/>
    <w:rsid w:val="00CA75DB"/>
    <w:rsid w:val="00CB101F"/>
    <w:rsid w:val="00CB2CC8"/>
    <w:rsid w:val="00CB4B93"/>
    <w:rsid w:val="00CF1D41"/>
    <w:rsid w:val="00D03FB0"/>
    <w:rsid w:val="00D05C6A"/>
    <w:rsid w:val="00D13BAA"/>
    <w:rsid w:val="00D142C8"/>
    <w:rsid w:val="00D173A4"/>
    <w:rsid w:val="00D23FDC"/>
    <w:rsid w:val="00D24EC9"/>
    <w:rsid w:val="00D34A57"/>
    <w:rsid w:val="00D450E5"/>
    <w:rsid w:val="00D50C60"/>
    <w:rsid w:val="00D5169D"/>
    <w:rsid w:val="00D60E88"/>
    <w:rsid w:val="00D62861"/>
    <w:rsid w:val="00D6583A"/>
    <w:rsid w:val="00D67E2F"/>
    <w:rsid w:val="00D849F9"/>
    <w:rsid w:val="00D85559"/>
    <w:rsid w:val="00D86F30"/>
    <w:rsid w:val="00DA04D2"/>
    <w:rsid w:val="00DA2509"/>
    <w:rsid w:val="00DA6663"/>
    <w:rsid w:val="00DC5533"/>
    <w:rsid w:val="00DE3FF4"/>
    <w:rsid w:val="00DE5B2B"/>
    <w:rsid w:val="00DE7179"/>
    <w:rsid w:val="00E001E0"/>
    <w:rsid w:val="00E03819"/>
    <w:rsid w:val="00E0407C"/>
    <w:rsid w:val="00E049DE"/>
    <w:rsid w:val="00E30C04"/>
    <w:rsid w:val="00E30FB5"/>
    <w:rsid w:val="00E31F7A"/>
    <w:rsid w:val="00E32938"/>
    <w:rsid w:val="00E33931"/>
    <w:rsid w:val="00E3638F"/>
    <w:rsid w:val="00E37C7A"/>
    <w:rsid w:val="00E41F34"/>
    <w:rsid w:val="00E42085"/>
    <w:rsid w:val="00E43982"/>
    <w:rsid w:val="00E735FA"/>
    <w:rsid w:val="00E817AE"/>
    <w:rsid w:val="00E834F0"/>
    <w:rsid w:val="00E950BC"/>
    <w:rsid w:val="00E964F5"/>
    <w:rsid w:val="00EB0DD5"/>
    <w:rsid w:val="00EB63B0"/>
    <w:rsid w:val="00EC00C1"/>
    <w:rsid w:val="00EC52B0"/>
    <w:rsid w:val="00ED770B"/>
    <w:rsid w:val="00EF3A1F"/>
    <w:rsid w:val="00F0671C"/>
    <w:rsid w:val="00F07D94"/>
    <w:rsid w:val="00F11E24"/>
    <w:rsid w:val="00F1229A"/>
    <w:rsid w:val="00F20263"/>
    <w:rsid w:val="00F23193"/>
    <w:rsid w:val="00F2785E"/>
    <w:rsid w:val="00F31922"/>
    <w:rsid w:val="00F320EF"/>
    <w:rsid w:val="00F32797"/>
    <w:rsid w:val="00F53EA1"/>
    <w:rsid w:val="00F57D67"/>
    <w:rsid w:val="00F732BB"/>
    <w:rsid w:val="00F740F5"/>
    <w:rsid w:val="00F76A83"/>
    <w:rsid w:val="00F92B85"/>
    <w:rsid w:val="00F9461B"/>
    <w:rsid w:val="00F94677"/>
    <w:rsid w:val="00F95231"/>
    <w:rsid w:val="00F9569C"/>
    <w:rsid w:val="00FA0F17"/>
    <w:rsid w:val="00FA13C7"/>
    <w:rsid w:val="00FA4D2E"/>
    <w:rsid w:val="00FA5381"/>
    <w:rsid w:val="00FA5409"/>
    <w:rsid w:val="00FB275D"/>
    <w:rsid w:val="00FC2369"/>
    <w:rsid w:val="00FD50B2"/>
    <w:rsid w:val="00FF2572"/>
    <w:rsid w:val="00FF2918"/>
    <w:rsid w:val="00FF40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14:docId w14:val="522DCF72"/>
  <w15:chartTrackingRefBased/>
  <w15:docId w15:val="{5D33ACC0-BEC2-420B-B38D-1C7801E2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1C"/>
    <w:rPr>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13C7"/>
    <w:pPr>
      <w:tabs>
        <w:tab w:val="center" w:pos="4536"/>
        <w:tab w:val="right" w:pos="9072"/>
      </w:tabs>
    </w:pPr>
  </w:style>
  <w:style w:type="paragraph" w:styleId="Footer">
    <w:name w:val="footer"/>
    <w:basedOn w:val="Normal"/>
    <w:link w:val="FooterChar"/>
    <w:uiPriority w:val="99"/>
    <w:rsid w:val="00FA13C7"/>
    <w:pPr>
      <w:tabs>
        <w:tab w:val="center" w:pos="4536"/>
        <w:tab w:val="right" w:pos="9072"/>
      </w:tabs>
    </w:pPr>
  </w:style>
  <w:style w:type="character" w:styleId="PageNumber">
    <w:name w:val="page number"/>
    <w:basedOn w:val="DefaultParagraphFont"/>
    <w:rsid w:val="001926AE"/>
  </w:style>
  <w:style w:type="character" w:styleId="CommentReference">
    <w:name w:val="annotation reference"/>
    <w:uiPriority w:val="99"/>
    <w:rsid w:val="00676FCE"/>
    <w:rPr>
      <w:sz w:val="16"/>
      <w:szCs w:val="16"/>
    </w:rPr>
  </w:style>
  <w:style w:type="paragraph" w:styleId="CommentText">
    <w:name w:val="annotation text"/>
    <w:basedOn w:val="Normal"/>
    <w:link w:val="CommentTextChar"/>
    <w:uiPriority w:val="99"/>
    <w:rsid w:val="00676FCE"/>
  </w:style>
  <w:style w:type="character" w:customStyle="1" w:styleId="CommentTextChar">
    <w:name w:val="Comment Text Char"/>
    <w:link w:val="CommentText"/>
    <w:uiPriority w:val="99"/>
    <w:rsid w:val="00676FCE"/>
    <w:rPr>
      <w:lang w:val="en-GB" w:eastAsia="en-US"/>
    </w:rPr>
  </w:style>
  <w:style w:type="paragraph" w:styleId="CommentSubject">
    <w:name w:val="annotation subject"/>
    <w:basedOn w:val="CommentText"/>
    <w:next w:val="CommentText"/>
    <w:link w:val="CommentSubjectChar"/>
    <w:rsid w:val="00676FCE"/>
    <w:rPr>
      <w:b/>
      <w:bCs/>
    </w:rPr>
  </w:style>
  <w:style w:type="character" w:customStyle="1" w:styleId="CommentSubjectChar">
    <w:name w:val="Comment Subject Char"/>
    <w:link w:val="CommentSubject"/>
    <w:rsid w:val="00676FCE"/>
    <w:rPr>
      <w:b/>
      <w:bCs/>
      <w:lang w:val="en-GB" w:eastAsia="en-US"/>
    </w:rPr>
  </w:style>
  <w:style w:type="paragraph" w:styleId="BalloonText">
    <w:name w:val="Balloon Text"/>
    <w:basedOn w:val="Normal"/>
    <w:link w:val="BalloonTextChar"/>
    <w:rsid w:val="00676FCE"/>
    <w:rPr>
      <w:rFonts w:ascii="Segoe UI" w:hAnsi="Segoe UI" w:cs="Segoe UI"/>
      <w:sz w:val="18"/>
      <w:szCs w:val="18"/>
    </w:rPr>
  </w:style>
  <w:style w:type="character" w:customStyle="1" w:styleId="BalloonTextChar">
    <w:name w:val="Balloon Text Char"/>
    <w:link w:val="BalloonText"/>
    <w:rsid w:val="00676FCE"/>
    <w:rPr>
      <w:rFonts w:ascii="Segoe UI" w:hAnsi="Segoe UI" w:cs="Segoe UI"/>
      <w:sz w:val="18"/>
      <w:szCs w:val="18"/>
      <w:lang w:val="en-GB" w:eastAsia="en-US"/>
    </w:rPr>
  </w:style>
  <w:style w:type="character" w:customStyle="1" w:styleId="MHristova">
    <w:name w:val="MHristova"/>
    <w:semiHidden/>
    <w:rsid w:val="00826C01"/>
    <w:rPr>
      <w:rFonts w:ascii="Arial" w:hAnsi="Arial" w:cs="Arial"/>
      <w:color w:val="auto"/>
      <w:sz w:val="20"/>
      <w:szCs w:val="20"/>
    </w:rPr>
  </w:style>
  <w:style w:type="character" w:customStyle="1" w:styleId="HeaderChar">
    <w:name w:val="Header Char"/>
    <w:link w:val="Header"/>
    <w:locked/>
    <w:rsid w:val="00E30C04"/>
    <w:rPr>
      <w:lang w:val="en-GB" w:eastAsia="en-US"/>
    </w:rPr>
  </w:style>
  <w:style w:type="character" w:customStyle="1" w:styleId="FooterChar">
    <w:name w:val="Footer Char"/>
    <w:link w:val="Footer"/>
    <w:uiPriority w:val="99"/>
    <w:locked/>
    <w:rsid w:val="00E30C04"/>
    <w:rPr>
      <w:lang w:val="en-GB" w:eastAsia="en-US"/>
    </w:rPr>
  </w:style>
  <w:style w:type="paragraph" w:styleId="ListParagraph">
    <w:name w:val="List Paragraph"/>
    <w:basedOn w:val="Normal"/>
    <w:link w:val="ListParagraphChar"/>
    <w:uiPriority w:val="34"/>
    <w:qFormat/>
    <w:rsid w:val="006651AF"/>
    <w:pPr>
      <w:ind w:left="708"/>
    </w:pPr>
  </w:style>
  <w:style w:type="character" w:customStyle="1" w:styleId="ListParagraphChar">
    <w:name w:val="List Paragraph Char"/>
    <w:link w:val="ListParagraph"/>
    <w:uiPriority w:val="34"/>
    <w:rsid w:val="005A1105"/>
    <w:rPr>
      <w:lang w:val="en-GB" w:eastAsia="en-US"/>
    </w:rPr>
  </w:style>
  <w:style w:type="paragraph" w:styleId="BodyText">
    <w:name w:val="Body Text"/>
    <w:basedOn w:val="Normal"/>
    <w:link w:val="BodyTextChar"/>
    <w:uiPriority w:val="99"/>
    <w:rsid w:val="004D1A81"/>
    <w:pPr>
      <w:jc w:val="both"/>
    </w:pPr>
    <w:rPr>
      <w:lang w:val="bg-BG"/>
    </w:rPr>
  </w:style>
  <w:style w:type="character" w:customStyle="1" w:styleId="BodyTextChar">
    <w:name w:val="Body Text Char"/>
    <w:link w:val="BodyText"/>
    <w:uiPriority w:val="99"/>
    <w:rsid w:val="004D1A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6179">
      <w:bodyDiv w:val="1"/>
      <w:marLeft w:val="0"/>
      <w:marRight w:val="0"/>
      <w:marTop w:val="0"/>
      <w:marBottom w:val="0"/>
      <w:divBdr>
        <w:top w:val="none" w:sz="0" w:space="0" w:color="auto"/>
        <w:left w:val="none" w:sz="0" w:space="0" w:color="auto"/>
        <w:bottom w:val="none" w:sz="0" w:space="0" w:color="auto"/>
        <w:right w:val="none" w:sz="0" w:space="0" w:color="auto"/>
      </w:divBdr>
    </w:div>
    <w:div w:id="635455312">
      <w:bodyDiv w:val="1"/>
      <w:marLeft w:val="0"/>
      <w:marRight w:val="0"/>
      <w:marTop w:val="0"/>
      <w:marBottom w:val="0"/>
      <w:divBdr>
        <w:top w:val="none" w:sz="0" w:space="0" w:color="auto"/>
        <w:left w:val="none" w:sz="0" w:space="0" w:color="auto"/>
        <w:bottom w:val="none" w:sz="0" w:space="0" w:color="auto"/>
        <w:right w:val="none" w:sz="0" w:space="0" w:color="auto"/>
      </w:divBdr>
    </w:div>
    <w:div w:id="1208567696">
      <w:bodyDiv w:val="1"/>
      <w:marLeft w:val="0"/>
      <w:marRight w:val="0"/>
      <w:marTop w:val="0"/>
      <w:marBottom w:val="0"/>
      <w:divBdr>
        <w:top w:val="none" w:sz="0" w:space="0" w:color="auto"/>
        <w:left w:val="none" w:sz="0" w:space="0" w:color="auto"/>
        <w:bottom w:val="none" w:sz="0" w:space="0" w:color="auto"/>
        <w:right w:val="none" w:sz="0" w:space="0" w:color="auto"/>
      </w:divBdr>
    </w:div>
    <w:div w:id="13095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84F4-121F-43F0-81CC-41128EF9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3799</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lpstr>
    </vt:vector>
  </TitlesOfParts>
  <Company>Ministry of  Finance - Bulgaria</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GIvanova</dc:creator>
  <cp:keywords/>
  <cp:lastModifiedBy>Николина Стоянова</cp:lastModifiedBy>
  <cp:revision>70</cp:revision>
  <cp:lastPrinted>2016-12-12T14:41:00Z</cp:lastPrinted>
  <dcterms:created xsi:type="dcterms:W3CDTF">2020-09-28T09:56:00Z</dcterms:created>
  <dcterms:modified xsi:type="dcterms:W3CDTF">2020-10-29T17:03:00Z</dcterms:modified>
</cp:coreProperties>
</file>