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956C" w14:textId="587FACD0" w:rsidR="00817344" w:rsidRPr="00817344" w:rsidRDefault="00817344" w:rsidP="00817344">
      <w:pPr>
        <w:ind w:hanging="142"/>
        <w:jc w:val="center"/>
        <w:rPr>
          <w:b/>
          <w:sz w:val="24"/>
          <w:szCs w:val="24"/>
          <w:lang w:val="bg-BG"/>
        </w:rPr>
      </w:pPr>
      <w:r w:rsidRPr="00817344">
        <w:rPr>
          <w:b/>
          <w:sz w:val="24"/>
          <w:szCs w:val="24"/>
          <w:lang w:val="bg-BG"/>
        </w:rPr>
        <w:t>ОБОСНОВКА НА ИНДИКАТИВНА ГОДИШНА РАБОТНА ПРОГРАМА ЗА 202</w:t>
      </w:r>
      <w:r>
        <w:rPr>
          <w:b/>
          <w:sz w:val="24"/>
          <w:szCs w:val="24"/>
          <w:lang w:val="bg-BG"/>
        </w:rPr>
        <w:t>1</w:t>
      </w:r>
      <w:r w:rsidRPr="00817344">
        <w:rPr>
          <w:b/>
          <w:sz w:val="24"/>
          <w:szCs w:val="24"/>
          <w:lang w:val="bg-BG"/>
        </w:rPr>
        <w:t xml:space="preserve"> г.</w:t>
      </w:r>
    </w:p>
    <w:p w14:paraId="5C8D4ED2" w14:textId="1C3AFFE8" w:rsidR="003372EA" w:rsidRDefault="00817344" w:rsidP="00817344">
      <w:pPr>
        <w:spacing w:before="120" w:after="240"/>
        <w:jc w:val="center"/>
        <w:rPr>
          <w:b/>
          <w:sz w:val="24"/>
          <w:szCs w:val="24"/>
          <w:lang w:val="bg-BG"/>
        </w:rPr>
      </w:pPr>
      <w:r w:rsidRPr="00817344">
        <w:rPr>
          <w:b/>
          <w:sz w:val="24"/>
          <w:szCs w:val="24"/>
          <w:lang w:val="bg-BG"/>
        </w:rPr>
        <w:t>ОПЕРАТИВНА ПРОГРАМА „ДОБРО УПРАВЛЕНИЕ“</w:t>
      </w:r>
      <w:r>
        <w:rPr>
          <w:b/>
          <w:sz w:val="24"/>
          <w:szCs w:val="24"/>
          <w:lang w:val="bg-BG"/>
        </w:rPr>
        <w:t xml:space="preserve"> (ОПДУ) </w:t>
      </w:r>
    </w:p>
    <w:p w14:paraId="42075BCF" w14:textId="4DD6A1E2" w:rsidR="00327E16" w:rsidRPr="00817344" w:rsidRDefault="008A6B15" w:rsidP="0095545C">
      <w:pPr>
        <w:spacing w:before="120" w:after="120"/>
        <w:jc w:val="both"/>
        <w:rPr>
          <w:sz w:val="24"/>
          <w:szCs w:val="24"/>
          <w:lang w:val="bg-BG"/>
        </w:rPr>
      </w:pPr>
      <w:r w:rsidRPr="00AD7D5F">
        <w:rPr>
          <w:sz w:val="24"/>
          <w:szCs w:val="24"/>
          <w:lang w:val="bg-BG"/>
        </w:rPr>
        <w:t>Индикативната годишна работна програма (ИГРП)</w:t>
      </w:r>
      <w:r w:rsidR="00630FF6" w:rsidRPr="00F57D67">
        <w:rPr>
          <w:sz w:val="24"/>
          <w:szCs w:val="24"/>
          <w:lang w:val="bg-BG"/>
        </w:rPr>
        <w:t xml:space="preserve"> </w:t>
      </w:r>
      <w:r w:rsidR="00EF03F7">
        <w:rPr>
          <w:sz w:val="24"/>
          <w:szCs w:val="24"/>
          <w:lang w:val="bg-BG"/>
        </w:rPr>
        <w:t>за 2021</w:t>
      </w:r>
      <w:r w:rsidRPr="00AD7D5F">
        <w:rPr>
          <w:sz w:val="24"/>
          <w:szCs w:val="24"/>
          <w:lang w:val="bg-BG"/>
        </w:rPr>
        <w:t xml:space="preserve"> г. на Оперативна програма „Добро управление“ (ОПДУ) беше </w:t>
      </w:r>
      <w:r w:rsidR="003A008A" w:rsidRPr="00817344">
        <w:rPr>
          <w:sz w:val="24"/>
          <w:szCs w:val="24"/>
          <w:lang w:val="bg-BG"/>
        </w:rPr>
        <w:t xml:space="preserve">публикувана за обществено обсъждане на </w:t>
      </w:r>
      <w:r w:rsidR="00067BE2">
        <w:rPr>
          <w:sz w:val="24"/>
          <w:szCs w:val="24"/>
          <w:lang w:val="bg-BG"/>
        </w:rPr>
        <w:t xml:space="preserve">01.10.2020 </w:t>
      </w:r>
      <w:r w:rsidR="00067BE2" w:rsidRPr="00817344">
        <w:rPr>
          <w:sz w:val="24"/>
          <w:szCs w:val="24"/>
          <w:lang w:val="bg-BG"/>
        </w:rPr>
        <w:t>г., в съответствие с чл. 26, ал. 3 на Постановление № 162 на Министерския съвет от 2016 г.</w:t>
      </w:r>
      <w:r w:rsidR="007B4C2B" w:rsidRPr="00817344">
        <w:rPr>
          <w:sz w:val="24"/>
          <w:szCs w:val="24"/>
          <w:lang w:val="bg-BG"/>
        </w:rPr>
        <w:t xml:space="preserve"> Срокът за предложения и коментари по ИГРП 2021 беше 21.10.2020 г.</w:t>
      </w:r>
    </w:p>
    <w:p w14:paraId="1C417EE6" w14:textId="010BC83D" w:rsidR="00A602F6" w:rsidRDefault="00F31D65" w:rsidP="0095545C">
      <w:pPr>
        <w:spacing w:before="120" w:after="120"/>
        <w:jc w:val="both"/>
        <w:rPr>
          <w:sz w:val="24"/>
          <w:szCs w:val="24"/>
          <w:lang w:val="bg-BG"/>
        </w:rPr>
      </w:pPr>
      <w:r w:rsidRPr="00F31D65">
        <w:rPr>
          <w:sz w:val="24"/>
          <w:szCs w:val="24"/>
          <w:lang w:val="bg-BG"/>
        </w:rPr>
        <w:t>В срока за обществено обсъждане на ИГРП 202</w:t>
      </w:r>
      <w:r>
        <w:rPr>
          <w:sz w:val="24"/>
          <w:szCs w:val="24"/>
          <w:lang w:val="bg-BG"/>
        </w:rPr>
        <w:t>1</w:t>
      </w:r>
      <w:r w:rsidRPr="00F31D65">
        <w:rPr>
          <w:sz w:val="24"/>
          <w:szCs w:val="24"/>
          <w:lang w:val="bg-BG"/>
        </w:rPr>
        <w:t xml:space="preserve"> г. б</w:t>
      </w:r>
      <w:r>
        <w:rPr>
          <w:sz w:val="24"/>
          <w:szCs w:val="24"/>
          <w:lang w:val="bg-BG"/>
        </w:rPr>
        <w:t>е</w:t>
      </w:r>
      <w:r w:rsidRPr="00F31D65">
        <w:rPr>
          <w:sz w:val="24"/>
          <w:szCs w:val="24"/>
          <w:lang w:val="bg-BG"/>
        </w:rPr>
        <w:t xml:space="preserve"> получен</w:t>
      </w:r>
      <w:r>
        <w:rPr>
          <w:sz w:val="24"/>
          <w:szCs w:val="24"/>
          <w:lang w:val="bg-BG"/>
        </w:rPr>
        <w:t>о</w:t>
      </w:r>
      <w:r w:rsidRPr="00F31D6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едно </w:t>
      </w:r>
      <w:r w:rsidRPr="00F31D65">
        <w:rPr>
          <w:sz w:val="24"/>
          <w:szCs w:val="24"/>
          <w:lang w:val="bg-BG"/>
        </w:rPr>
        <w:t>предложени</w:t>
      </w:r>
      <w:r>
        <w:rPr>
          <w:sz w:val="24"/>
          <w:szCs w:val="24"/>
          <w:lang w:val="bg-BG"/>
        </w:rPr>
        <w:t>е за включване на отделна процедура:</w:t>
      </w:r>
      <w:r w:rsidRPr="00F31D6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</w:t>
      </w:r>
      <w:r w:rsidR="00A602F6" w:rsidRPr="009372C9">
        <w:rPr>
          <w:sz w:val="24"/>
          <w:szCs w:val="24"/>
          <w:lang w:val="bg-BG"/>
        </w:rPr>
        <w:t xml:space="preserve"> писмо </w:t>
      </w:r>
      <w:r w:rsidR="009372C9" w:rsidRPr="009372C9">
        <w:rPr>
          <w:sz w:val="24"/>
          <w:szCs w:val="24"/>
          <w:lang w:val="bg-BG"/>
        </w:rPr>
        <w:t xml:space="preserve">№ </w:t>
      </w:r>
      <w:r w:rsidR="00366EE6" w:rsidRPr="00817344">
        <w:rPr>
          <w:sz w:val="24"/>
          <w:szCs w:val="24"/>
          <w:lang w:val="bg-BG"/>
        </w:rPr>
        <w:t>457900</w:t>
      </w:r>
      <w:r w:rsidR="003A008A" w:rsidRPr="00817344">
        <w:rPr>
          <w:sz w:val="24"/>
          <w:szCs w:val="24"/>
          <w:lang w:val="bg-BG"/>
        </w:rPr>
        <w:t>-422</w:t>
      </w:r>
      <w:r w:rsidR="009372C9" w:rsidRPr="00F57D67">
        <w:rPr>
          <w:sz w:val="24"/>
          <w:szCs w:val="24"/>
          <w:lang w:val="bg-BG"/>
        </w:rPr>
        <w:t xml:space="preserve"> </w:t>
      </w:r>
      <w:r w:rsidR="009372C9" w:rsidRPr="009372C9">
        <w:rPr>
          <w:sz w:val="24"/>
          <w:szCs w:val="24"/>
          <w:lang w:val="bg-BG"/>
        </w:rPr>
        <w:t xml:space="preserve">от </w:t>
      </w:r>
      <w:r w:rsidR="003A008A" w:rsidRPr="00817344">
        <w:rPr>
          <w:sz w:val="24"/>
          <w:szCs w:val="24"/>
          <w:lang w:val="bg-BG"/>
        </w:rPr>
        <w:t>2</w:t>
      </w:r>
      <w:r w:rsidR="003A008A">
        <w:rPr>
          <w:sz w:val="24"/>
          <w:szCs w:val="24"/>
          <w:lang w:val="bg-BG"/>
        </w:rPr>
        <w:t>1</w:t>
      </w:r>
      <w:r w:rsidR="009372C9" w:rsidRPr="009372C9">
        <w:rPr>
          <w:sz w:val="24"/>
          <w:szCs w:val="24"/>
          <w:lang w:val="bg-BG"/>
        </w:rPr>
        <w:t>.</w:t>
      </w:r>
      <w:r w:rsidR="00AD59C7">
        <w:rPr>
          <w:sz w:val="24"/>
          <w:szCs w:val="24"/>
          <w:lang w:val="bg-BG"/>
        </w:rPr>
        <w:t>1</w:t>
      </w:r>
      <w:r w:rsidR="009372C9" w:rsidRPr="009372C9">
        <w:rPr>
          <w:sz w:val="24"/>
          <w:szCs w:val="24"/>
          <w:lang w:val="bg-BG"/>
        </w:rPr>
        <w:t xml:space="preserve">0.2020 </w:t>
      </w:r>
      <w:r w:rsidR="00A602F6" w:rsidRPr="009372C9">
        <w:rPr>
          <w:sz w:val="24"/>
          <w:szCs w:val="24"/>
          <w:lang w:val="bg-BG"/>
        </w:rPr>
        <w:t xml:space="preserve">г. </w:t>
      </w:r>
      <w:r w:rsidR="003A008A" w:rsidRPr="00817344">
        <w:rPr>
          <w:sz w:val="24"/>
          <w:szCs w:val="24"/>
          <w:lang w:val="bg-BG"/>
        </w:rPr>
        <w:t xml:space="preserve">Институтът по психология </w:t>
      </w:r>
      <w:r w:rsidR="00AD59C7">
        <w:rPr>
          <w:sz w:val="24"/>
          <w:szCs w:val="24"/>
          <w:lang w:val="bg-BG"/>
        </w:rPr>
        <w:t>– Министерство на вътрешните работи</w:t>
      </w:r>
      <w:r w:rsidR="00A602F6" w:rsidRPr="009372C9">
        <w:rPr>
          <w:sz w:val="24"/>
          <w:szCs w:val="24"/>
          <w:lang w:val="bg-BG"/>
        </w:rPr>
        <w:t xml:space="preserve"> </w:t>
      </w:r>
      <w:r w:rsidR="003A008A" w:rsidRPr="00817344">
        <w:rPr>
          <w:sz w:val="24"/>
          <w:szCs w:val="24"/>
          <w:lang w:val="bg-BG"/>
        </w:rPr>
        <w:t xml:space="preserve">(ИП-МВР) </w:t>
      </w:r>
      <w:r w:rsidR="00A602F6" w:rsidRPr="009372C9">
        <w:rPr>
          <w:sz w:val="24"/>
          <w:szCs w:val="24"/>
          <w:lang w:val="bg-BG"/>
        </w:rPr>
        <w:t>заяви своето желание и готовност за подготовка на проект</w:t>
      </w:r>
      <w:r w:rsidR="00A602F6" w:rsidRPr="00A602F6">
        <w:rPr>
          <w:sz w:val="24"/>
          <w:szCs w:val="24"/>
          <w:lang w:val="bg-BG"/>
        </w:rPr>
        <w:t xml:space="preserve">, </w:t>
      </w:r>
      <w:r w:rsidR="005E7598">
        <w:rPr>
          <w:sz w:val="24"/>
          <w:szCs w:val="24"/>
          <w:lang w:val="bg-BG"/>
        </w:rPr>
        <w:t>който да бъде финансиран</w:t>
      </w:r>
      <w:r w:rsidR="00A602F6" w:rsidRPr="00A602F6">
        <w:rPr>
          <w:sz w:val="24"/>
          <w:szCs w:val="24"/>
          <w:lang w:val="bg-BG"/>
        </w:rPr>
        <w:t xml:space="preserve"> по </w:t>
      </w:r>
      <w:r w:rsidR="00AD59C7" w:rsidRPr="00AD59C7">
        <w:rPr>
          <w:sz w:val="24"/>
          <w:szCs w:val="24"/>
          <w:lang w:val="bg-BG"/>
        </w:rPr>
        <w:t>Приоритетна ос 2 „Ефективно и професионално управление в партньорство с гражданското общество и бизнеса“</w:t>
      </w:r>
      <w:r w:rsidR="00A602F6" w:rsidRPr="00A602F6">
        <w:rPr>
          <w:sz w:val="24"/>
          <w:szCs w:val="24"/>
          <w:lang w:val="bg-BG"/>
        </w:rPr>
        <w:t xml:space="preserve"> на ОПДУ.</w:t>
      </w:r>
      <w:r w:rsidR="00496D30" w:rsidRPr="00496D30">
        <w:rPr>
          <w:lang w:val="bg-BG"/>
        </w:rPr>
        <w:t xml:space="preserve"> </w:t>
      </w:r>
      <w:r w:rsidR="00496D30" w:rsidRPr="00496D30">
        <w:rPr>
          <w:sz w:val="24"/>
          <w:szCs w:val="24"/>
          <w:lang w:val="bg-BG"/>
        </w:rPr>
        <w:t>В получен</w:t>
      </w:r>
      <w:r w:rsidR="00496D30">
        <w:rPr>
          <w:sz w:val="24"/>
          <w:szCs w:val="24"/>
          <w:lang w:val="bg-BG"/>
        </w:rPr>
        <w:t>ото</w:t>
      </w:r>
      <w:r w:rsidR="00496D30" w:rsidRPr="00496D30">
        <w:rPr>
          <w:sz w:val="24"/>
          <w:szCs w:val="24"/>
          <w:lang w:val="bg-BG"/>
        </w:rPr>
        <w:t xml:space="preserve"> писм</w:t>
      </w:r>
      <w:r w:rsidR="00496D30">
        <w:rPr>
          <w:sz w:val="24"/>
          <w:szCs w:val="24"/>
          <w:lang w:val="bg-BG"/>
        </w:rPr>
        <w:t>о</w:t>
      </w:r>
      <w:r w:rsidR="00496D30" w:rsidRPr="00496D30">
        <w:rPr>
          <w:sz w:val="24"/>
          <w:szCs w:val="24"/>
          <w:lang w:val="bg-BG"/>
        </w:rPr>
        <w:t xml:space="preserve"> са детайлизирани целите, обхват</w:t>
      </w:r>
      <w:r w:rsidR="00716404">
        <w:rPr>
          <w:sz w:val="24"/>
          <w:szCs w:val="24"/>
          <w:lang w:val="bg-BG"/>
        </w:rPr>
        <w:t>ът</w:t>
      </w:r>
      <w:r w:rsidR="00496D30" w:rsidRPr="00496D30">
        <w:rPr>
          <w:sz w:val="24"/>
          <w:szCs w:val="24"/>
          <w:lang w:val="bg-BG"/>
        </w:rPr>
        <w:t>, начин</w:t>
      </w:r>
      <w:r w:rsidR="00716404">
        <w:rPr>
          <w:sz w:val="24"/>
          <w:szCs w:val="24"/>
          <w:lang w:val="bg-BG"/>
        </w:rPr>
        <w:t>ът</w:t>
      </w:r>
      <w:r w:rsidR="00496D30" w:rsidRPr="00496D30">
        <w:rPr>
          <w:sz w:val="24"/>
          <w:szCs w:val="24"/>
          <w:lang w:val="bg-BG"/>
        </w:rPr>
        <w:t xml:space="preserve"> на изпълнение и необходимия</w:t>
      </w:r>
      <w:r w:rsidR="00716404">
        <w:rPr>
          <w:sz w:val="24"/>
          <w:szCs w:val="24"/>
          <w:lang w:val="bg-BG"/>
        </w:rPr>
        <w:t>т</w:t>
      </w:r>
      <w:r w:rsidR="00496D30" w:rsidRPr="00496D30">
        <w:rPr>
          <w:sz w:val="24"/>
          <w:szCs w:val="24"/>
          <w:lang w:val="bg-BG"/>
        </w:rPr>
        <w:t xml:space="preserve"> бюджет за реализацията на проект</w:t>
      </w:r>
      <w:r w:rsidR="00496D30">
        <w:rPr>
          <w:sz w:val="24"/>
          <w:szCs w:val="24"/>
          <w:lang w:val="bg-BG"/>
        </w:rPr>
        <w:t>а</w:t>
      </w:r>
      <w:r w:rsidR="00496D30" w:rsidRPr="00496D30">
        <w:rPr>
          <w:sz w:val="24"/>
          <w:szCs w:val="24"/>
          <w:lang w:val="bg-BG"/>
        </w:rPr>
        <w:t xml:space="preserve">. </w:t>
      </w:r>
      <w:r w:rsidR="003A008A" w:rsidRPr="00AA0605">
        <w:rPr>
          <w:sz w:val="24"/>
          <w:szCs w:val="24"/>
          <w:lang w:val="bg-BG"/>
        </w:rPr>
        <w:t>С оглед прилагане на принципа на добро финансово управление, при формиране на прогнозната стойност на планираните разходи, ИП-МВР е извършил пазарно проучване за всички дейности, които ще бъдат обект на външно възлагане по ЗОП.</w:t>
      </w:r>
      <w:r>
        <w:rPr>
          <w:sz w:val="24"/>
          <w:szCs w:val="24"/>
          <w:lang w:val="bg-BG"/>
        </w:rPr>
        <w:t xml:space="preserve"> УО на ОПДУ прие направеното предложение и процедурата е включена във финалния вариант на ИГРП 2021.</w:t>
      </w:r>
    </w:p>
    <w:p w14:paraId="10336E0C" w14:textId="0DF66687" w:rsidR="00F31D65" w:rsidRPr="00A602F6" w:rsidRDefault="00F31D65" w:rsidP="0095545C">
      <w:p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публикувания за обществено обсъждане вариант на ИГРП 2021 бяха включени пет процедури по Приоритетна ос 1</w:t>
      </w:r>
      <w:r w:rsidR="00B80C15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B80C15" w:rsidRPr="00B80C15">
        <w:rPr>
          <w:sz w:val="24"/>
          <w:szCs w:val="24"/>
          <w:lang w:val="bg-BG"/>
        </w:rPr>
        <w:t>в съответствие с Актуализираната стратегия за развитие на електронното управление 2019-2023 г.</w:t>
      </w:r>
      <w:r w:rsidR="00B80C15">
        <w:rPr>
          <w:sz w:val="24"/>
          <w:szCs w:val="24"/>
          <w:lang w:val="bg-BG"/>
        </w:rPr>
        <w:t xml:space="preserve">, </w:t>
      </w:r>
      <w:r w:rsidR="00B80C15" w:rsidRPr="00B80C15">
        <w:rPr>
          <w:sz w:val="24"/>
          <w:szCs w:val="24"/>
          <w:lang w:val="bg-BG"/>
        </w:rPr>
        <w:t>Секторната стратегия за развитие на електронното управление в Националния осигурителен институт – „e-осигуряване” 2018-2023 г</w:t>
      </w:r>
      <w:r w:rsidR="00B80C15">
        <w:rPr>
          <w:sz w:val="24"/>
          <w:szCs w:val="24"/>
          <w:lang w:val="bg-BG"/>
        </w:rPr>
        <w:t xml:space="preserve">. и </w:t>
      </w:r>
      <w:r>
        <w:rPr>
          <w:sz w:val="24"/>
          <w:szCs w:val="24"/>
          <w:lang w:val="bg-BG"/>
        </w:rPr>
        <w:t>във връзка с изпълнение на Концепцията за регистрова реформа</w:t>
      </w:r>
      <w:r w:rsidR="00B80C15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>М</w:t>
      </w:r>
      <w:r w:rsidR="00B80C15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рк</w:t>
      </w:r>
      <w:r w:rsidR="00B80C15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3</w:t>
      </w:r>
      <w:r w:rsidR="00B80C15">
        <w:rPr>
          <w:sz w:val="24"/>
          <w:szCs w:val="24"/>
          <w:lang w:val="bg-BG"/>
        </w:rPr>
        <w:t xml:space="preserve"> и 66</w:t>
      </w:r>
      <w:r>
        <w:rPr>
          <w:sz w:val="24"/>
          <w:szCs w:val="24"/>
          <w:lang w:val="bg-BG"/>
        </w:rPr>
        <w:t xml:space="preserve"> от </w:t>
      </w:r>
      <w:r w:rsidR="00EB2DE5" w:rsidRPr="00EB2DE5">
        <w:rPr>
          <w:bCs/>
          <w:sz w:val="24"/>
          <w:szCs w:val="24"/>
          <w:lang w:val="bg-BG"/>
        </w:rPr>
        <w:t xml:space="preserve">Пътната карта за изпълнение на Актуализираната стратегия за развитие на електронното управление в Република България 2019-2023 г. (ПКЕУ). </w:t>
      </w:r>
      <w:r w:rsidR="005327F7">
        <w:rPr>
          <w:bCs/>
          <w:sz w:val="24"/>
          <w:szCs w:val="24"/>
          <w:lang w:val="bg-BG"/>
        </w:rPr>
        <w:t xml:space="preserve">Предвид факта, че Министерство на регионалното развитие и благоустройство и </w:t>
      </w:r>
      <w:r w:rsidR="005327F7" w:rsidRPr="005327F7">
        <w:rPr>
          <w:bCs/>
          <w:sz w:val="24"/>
          <w:szCs w:val="24"/>
          <w:lang w:val="bg-BG"/>
        </w:rPr>
        <w:t>Националния</w:t>
      </w:r>
      <w:r w:rsidR="008E6B44">
        <w:rPr>
          <w:bCs/>
          <w:sz w:val="24"/>
          <w:szCs w:val="24"/>
          <w:lang w:val="bg-BG"/>
        </w:rPr>
        <w:t>т</w:t>
      </w:r>
      <w:r w:rsidR="005327F7" w:rsidRPr="005327F7">
        <w:rPr>
          <w:bCs/>
          <w:sz w:val="24"/>
          <w:szCs w:val="24"/>
          <w:lang w:val="bg-BG"/>
        </w:rPr>
        <w:t xml:space="preserve"> осигурителен институт</w:t>
      </w:r>
      <w:r w:rsidR="005327F7">
        <w:rPr>
          <w:bCs/>
          <w:sz w:val="24"/>
          <w:szCs w:val="24"/>
          <w:lang w:val="bg-BG"/>
        </w:rPr>
        <w:t xml:space="preserve"> представиха зрели проектни идеи и изявиха готовност и желание да стартират проектите си още през 2020 г., три от процедурите бяха включени в четвъртото изменение на ИГРП 2020 и съответно отпадат от ИГРП 2021.</w:t>
      </w:r>
    </w:p>
    <w:p w14:paraId="4B4C76C3" w14:textId="33B7B295" w:rsidR="00AA0605" w:rsidRPr="00AA0605" w:rsidRDefault="00AA0605" w:rsidP="00AA0605">
      <w:pPr>
        <w:spacing w:after="120"/>
        <w:ind w:firstLine="709"/>
        <w:jc w:val="both"/>
        <w:rPr>
          <w:sz w:val="24"/>
          <w:szCs w:val="24"/>
          <w:lang w:val="bg-BG"/>
        </w:rPr>
      </w:pPr>
      <w:r w:rsidRPr="00AA0605">
        <w:rPr>
          <w:sz w:val="24"/>
          <w:szCs w:val="24"/>
          <w:lang w:val="bg-BG"/>
        </w:rPr>
        <w:t>Проектът на ИГРП 202</w:t>
      </w:r>
      <w:r>
        <w:rPr>
          <w:sz w:val="24"/>
          <w:szCs w:val="24"/>
          <w:lang w:val="bg-BG"/>
        </w:rPr>
        <w:t>1</w:t>
      </w:r>
      <w:r w:rsidRPr="00AA0605">
        <w:rPr>
          <w:sz w:val="24"/>
          <w:szCs w:val="24"/>
          <w:lang w:val="bg-BG"/>
        </w:rPr>
        <w:t xml:space="preserve"> се състои от </w:t>
      </w:r>
      <w:r>
        <w:rPr>
          <w:b/>
          <w:sz w:val="24"/>
          <w:szCs w:val="24"/>
          <w:lang w:val="bg-BG"/>
        </w:rPr>
        <w:t>6</w:t>
      </w:r>
      <w:r w:rsidRPr="00AA0605">
        <w:rPr>
          <w:b/>
          <w:sz w:val="24"/>
          <w:szCs w:val="24"/>
          <w:lang w:val="bg-BG"/>
        </w:rPr>
        <w:t xml:space="preserve"> процедури на обща стойност 3</w:t>
      </w:r>
      <w:r>
        <w:rPr>
          <w:b/>
          <w:sz w:val="24"/>
          <w:szCs w:val="24"/>
          <w:lang w:val="bg-BG"/>
        </w:rPr>
        <w:t>3</w:t>
      </w:r>
      <w:r w:rsidRPr="00AA0605">
        <w:rPr>
          <w:b/>
          <w:sz w:val="24"/>
          <w:szCs w:val="24"/>
          <w:lang w:val="bg-BG"/>
        </w:rPr>
        <w:t> </w:t>
      </w:r>
      <w:r>
        <w:rPr>
          <w:b/>
          <w:sz w:val="24"/>
          <w:szCs w:val="24"/>
          <w:lang w:val="bg-BG"/>
        </w:rPr>
        <w:t>31</w:t>
      </w:r>
      <w:r w:rsidRPr="00AA0605">
        <w:rPr>
          <w:b/>
          <w:sz w:val="24"/>
          <w:szCs w:val="24"/>
          <w:lang w:val="bg-BG"/>
        </w:rPr>
        <w:t>0 000</w:t>
      </w:r>
      <w:r w:rsidRPr="00AA0605">
        <w:rPr>
          <w:b/>
          <w:sz w:val="24"/>
          <w:szCs w:val="24"/>
          <w:lang w:val="ru-RU"/>
        </w:rPr>
        <w:t xml:space="preserve"> </w:t>
      </w:r>
      <w:r w:rsidRPr="00AA0605">
        <w:rPr>
          <w:b/>
          <w:sz w:val="24"/>
          <w:szCs w:val="24"/>
          <w:lang w:val="bg-BG"/>
        </w:rPr>
        <w:t xml:space="preserve">лв., </w:t>
      </w:r>
      <w:r w:rsidRPr="00AA0605">
        <w:rPr>
          <w:sz w:val="24"/>
          <w:szCs w:val="24"/>
          <w:lang w:val="bg-BG"/>
        </w:rPr>
        <w:t>както следва:</w:t>
      </w:r>
    </w:p>
    <w:p w14:paraId="4F74EC55" w14:textId="77777777" w:rsidR="00AA0605" w:rsidRPr="00AA0605" w:rsidRDefault="00AA0605" w:rsidP="00AA0605">
      <w:pPr>
        <w:spacing w:after="120"/>
        <w:ind w:firstLine="709"/>
        <w:jc w:val="both"/>
        <w:rPr>
          <w:b/>
          <w:sz w:val="24"/>
          <w:szCs w:val="24"/>
          <w:lang w:val="bg-BG"/>
        </w:rPr>
      </w:pPr>
      <w:r w:rsidRPr="00AA0605">
        <w:rPr>
          <w:b/>
          <w:sz w:val="24"/>
          <w:szCs w:val="24"/>
          <w:lang w:val="bg-BG"/>
        </w:rPr>
        <w:t>1. Приоритетна ос 1 „Административно обслужване и е-управление“:</w:t>
      </w:r>
    </w:p>
    <w:p w14:paraId="539B5C62" w14:textId="5B89C291" w:rsidR="00AA0605" w:rsidRPr="00AA0605" w:rsidRDefault="00AA0605" w:rsidP="00AA0605">
      <w:pPr>
        <w:spacing w:after="120"/>
        <w:ind w:firstLine="709"/>
        <w:jc w:val="both"/>
        <w:rPr>
          <w:bCs/>
          <w:sz w:val="24"/>
          <w:szCs w:val="24"/>
          <w:lang w:val="bg-BG"/>
        </w:rPr>
      </w:pPr>
      <w:r w:rsidRPr="00AA0605">
        <w:rPr>
          <w:b/>
          <w:sz w:val="24"/>
          <w:szCs w:val="24"/>
          <w:lang w:val="bg-BG"/>
        </w:rPr>
        <w:t xml:space="preserve">Процедура 1 </w:t>
      </w:r>
      <w:r>
        <w:rPr>
          <w:b/>
          <w:sz w:val="24"/>
          <w:szCs w:val="24"/>
          <w:lang w:val="bg-BG"/>
        </w:rPr>
        <w:t>„</w:t>
      </w:r>
      <w:r w:rsidRPr="00AA0605">
        <w:rPr>
          <w:b/>
          <w:sz w:val="24"/>
          <w:szCs w:val="24"/>
          <w:lang w:val="bg-BG"/>
        </w:rPr>
        <w:t>Изграждане на единна информационна система в областта  на културата</w:t>
      </w:r>
      <w:r>
        <w:rPr>
          <w:b/>
          <w:sz w:val="24"/>
          <w:szCs w:val="24"/>
          <w:lang w:val="bg-BG"/>
        </w:rPr>
        <w:t xml:space="preserve">“ </w:t>
      </w:r>
      <w:r w:rsidRPr="00AA0605">
        <w:rPr>
          <w:bCs/>
          <w:sz w:val="24"/>
          <w:szCs w:val="24"/>
          <w:lang w:val="bg-BG"/>
        </w:rPr>
        <w:t xml:space="preserve">е процедура чрез директно предоставяне на безвъзмездна финансова помощ с общ бюджет от </w:t>
      </w:r>
      <w:r>
        <w:rPr>
          <w:bCs/>
          <w:sz w:val="24"/>
          <w:szCs w:val="24"/>
          <w:lang w:val="bg-BG"/>
        </w:rPr>
        <w:t>6 50</w:t>
      </w:r>
      <w:r w:rsidRPr="00AA0605">
        <w:rPr>
          <w:bCs/>
          <w:sz w:val="24"/>
          <w:szCs w:val="24"/>
          <w:lang w:val="bg-BG"/>
        </w:rPr>
        <w:t xml:space="preserve">0 000 лв. Допустим кандидат по процедурата е </w:t>
      </w:r>
      <w:r>
        <w:rPr>
          <w:bCs/>
          <w:sz w:val="24"/>
          <w:szCs w:val="24"/>
          <w:lang w:val="bg-BG"/>
        </w:rPr>
        <w:t>Министерство на културата</w:t>
      </w:r>
      <w:r w:rsidR="008E6B44">
        <w:rPr>
          <w:bCs/>
          <w:sz w:val="24"/>
          <w:szCs w:val="24"/>
          <w:lang w:val="bg-BG"/>
        </w:rPr>
        <w:t xml:space="preserve">. Процедурата е </w:t>
      </w:r>
      <w:r w:rsidRPr="00AA0605">
        <w:rPr>
          <w:bCs/>
          <w:sz w:val="24"/>
          <w:szCs w:val="24"/>
          <w:lang w:val="bg-BG"/>
        </w:rPr>
        <w:t xml:space="preserve">в изпълнение на </w:t>
      </w:r>
      <w:r w:rsidR="00B80C15">
        <w:rPr>
          <w:bCs/>
          <w:sz w:val="24"/>
          <w:szCs w:val="24"/>
          <w:lang w:val="bg-BG"/>
        </w:rPr>
        <w:t>М</w:t>
      </w:r>
      <w:r w:rsidRPr="00AA0605">
        <w:rPr>
          <w:bCs/>
          <w:sz w:val="24"/>
          <w:szCs w:val="24"/>
          <w:lang w:val="bg-BG"/>
        </w:rPr>
        <w:t xml:space="preserve">ярка </w:t>
      </w:r>
      <w:r>
        <w:rPr>
          <w:bCs/>
          <w:sz w:val="24"/>
          <w:szCs w:val="24"/>
          <w:lang w:val="bg-BG"/>
        </w:rPr>
        <w:t>3</w:t>
      </w:r>
      <w:r w:rsidRPr="00AA0605">
        <w:rPr>
          <w:bCs/>
          <w:sz w:val="24"/>
          <w:szCs w:val="24"/>
          <w:lang w:val="bg-BG"/>
        </w:rPr>
        <w:t xml:space="preserve"> </w:t>
      </w:r>
      <w:r w:rsidR="00B80C15" w:rsidRPr="00B80C15">
        <w:rPr>
          <w:bCs/>
          <w:sz w:val="24"/>
          <w:szCs w:val="24"/>
          <w:lang w:val="bg-BG"/>
        </w:rPr>
        <w:t>„Изпълнение на мерки съгласно Концепцията за регистрова реформа“</w:t>
      </w:r>
      <w:r w:rsidR="00B80C15">
        <w:rPr>
          <w:bCs/>
          <w:sz w:val="24"/>
          <w:szCs w:val="24"/>
          <w:lang w:val="bg-BG"/>
        </w:rPr>
        <w:t xml:space="preserve"> </w:t>
      </w:r>
      <w:r w:rsidRPr="00AA0605">
        <w:rPr>
          <w:bCs/>
          <w:sz w:val="24"/>
          <w:szCs w:val="24"/>
          <w:lang w:val="bg-BG"/>
        </w:rPr>
        <w:t>от Пътната карта за изпълнение на Актуализираната стратегия за развитие на електронното управление в Република България 2019-2023 г. (</w:t>
      </w:r>
      <w:r>
        <w:rPr>
          <w:bCs/>
          <w:sz w:val="24"/>
          <w:szCs w:val="24"/>
          <w:lang w:val="bg-BG"/>
        </w:rPr>
        <w:t>ПКЕУ</w:t>
      </w:r>
      <w:r w:rsidRPr="00AA0605">
        <w:rPr>
          <w:bCs/>
          <w:sz w:val="24"/>
          <w:szCs w:val="24"/>
          <w:lang w:val="bg-BG"/>
        </w:rPr>
        <w:t xml:space="preserve">). Чрез предоставяне на финансиране по процедурата </w:t>
      </w:r>
      <w:r>
        <w:rPr>
          <w:bCs/>
          <w:sz w:val="24"/>
          <w:szCs w:val="24"/>
          <w:lang w:val="bg-BG"/>
        </w:rPr>
        <w:t xml:space="preserve">основно </w:t>
      </w:r>
      <w:r w:rsidRPr="00AA0605">
        <w:rPr>
          <w:bCs/>
          <w:sz w:val="24"/>
          <w:szCs w:val="24"/>
          <w:lang w:val="bg-BG"/>
        </w:rPr>
        <w:t xml:space="preserve">се цели </w:t>
      </w:r>
      <w:r>
        <w:rPr>
          <w:bCs/>
          <w:sz w:val="24"/>
          <w:szCs w:val="24"/>
          <w:lang w:val="bg-BG"/>
        </w:rPr>
        <w:t>ц</w:t>
      </w:r>
      <w:r w:rsidRPr="00AA0605">
        <w:rPr>
          <w:bCs/>
          <w:sz w:val="24"/>
          <w:szCs w:val="24"/>
          <w:lang w:val="bg-BG"/>
        </w:rPr>
        <w:t>ялостна трансформация, тематично обединяване и електронизация на регистрите в областта на културата</w:t>
      </w:r>
      <w:r>
        <w:rPr>
          <w:bCs/>
          <w:sz w:val="24"/>
          <w:szCs w:val="24"/>
          <w:lang w:val="bg-BG"/>
        </w:rPr>
        <w:t xml:space="preserve">, подобряване </w:t>
      </w:r>
      <w:r w:rsidRPr="00AA0605">
        <w:rPr>
          <w:bCs/>
          <w:sz w:val="24"/>
          <w:szCs w:val="24"/>
          <w:lang w:val="bg-BG"/>
        </w:rPr>
        <w:t xml:space="preserve">на качеството, пълнотата и сигурността на данните </w:t>
      </w:r>
      <w:r>
        <w:rPr>
          <w:bCs/>
          <w:sz w:val="24"/>
          <w:szCs w:val="24"/>
          <w:lang w:val="bg-BG"/>
        </w:rPr>
        <w:t xml:space="preserve">и </w:t>
      </w:r>
      <w:r w:rsidRPr="00AA0605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п</w:t>
      </w:r>
      <w:r w:rsidRPr="00AA0605">
        <w:rPr>
          <w:bCs/>
          <w:sz w:val="24"/>
          <w:szCs w:val="24"/>
          <w:lang w:val="bg-BG"/>
        </w:rPr>
        <w:t>одобряване на процеса по административно обслужване на гражданите и бизнеса.</w:t>
      </w:r>
      <w:r>
        <w:rPr>
          <w:bCs/>
          <w:sz w:val="24"/>
          <w:szCs w:val="24"/>
          <w:lang w:val="bg-BG"/>
        </w:rPr>
        <w:t xml:space="preserve"> </w:t>
      </w:r>
    </w:p>
    <w:p w14:paraId="0A33FDD6" w14:textId="0FDEE9E8" w:rsidR="00AA0605" w:rsidRPr="00AA0605" w:rsidRDefault="00AA0605" w:rsidP="00EB2DE5">
      <w:pPr>
        <w:spacing w:after="120"/>
        <w:ind w:firstLine="709"/>
        <w:jc w:val="both"/>
        <w:rPr>
          <w:bCs/>
          <w:sz w:val="24"/>
          <w:szCs w:val="24"/>
          <w:lang w:val="bg-BG"/>
        </w:rPr>
      </w:pPr>
      <w:r w:rsidRPr="00AA0605">
        <w:rPr>
          <w:b/>
          <w:bCs/>
          <w:sz w:val="24"/>
          <w:szCs w:val="24"/>
          <w:lang w:val="bg-BG"/>
        </w:rPr>
        <w:t xml:space="preserve">Процедура 2 </w:t>
      </w:r>
      <w:r w:rsidR="00B80C15">
        <w:rPr>
          <w:b/>
          <w:bCs/>
          <w:sz w:val="24"/>
          <w:szCs w:val="24"/>
          <w:lang w:val="bg-BG"/>
        </w:rPr>
        <w:t>„</w:t>
      </w:r>
      <w:r w:rsidR="00B80C15" w:rsidRPr="00B80C15">
        <w:rPr>
          <w:b/>
          <w:bCs/>
          <w:sz w:val="24"/>
          <w:szCs w:val="24"/>
          <w:lang w:val="bg-BG"/>
        </w:rPr>
        <w:t>Надграждане на специализираната информационна система и електронния регистър на недвижимите културни ценности</w:t>
      </w:r>
      <w:r w:rsidR="00B80C15">
        <w:rPr>
          <w:b/>
          <w:bCs/>
          <w:sz w:val="24"/>
          <w:szCs w:val="24"/>
          <w:lang w:val="bg-BG"/>
        </w:rPr>
        <w:t>“</w:t>
      </w:r>
      <w:r w:rsidR="008E6B44">
        <w:rPr>
          <w:b/>
          <w:bCs/>
          <w:sz w:val="24"/>
          <w:szCs w:val="24"/>
          <w:lang w:val="bg-BG"/>
        </w:rPr>
        <w:t xml:space="preserve"> </w:t>
      </w:r>
      <w:r w:rsidRPr="00AA0605">
        <w:rPr>
          <w:bCs/>
          <w:sz w:val="24"/>
          <w:szCs w:val="24"/>
          <w:lang w:val="bg-BG"/>
        </w:rPr>
        <w:t>е</w:t>
      </w:r>
      <w:r w:rsidRPr="00AA0605">
        <w:rPr>
          <w:b/>
          <w:bCs/>
          <w:sz w:val="24"/>
          <w:szCs w:val="24"/>
          <w:lang w:val="bg-BG"/>
        </w:rPr>
        <w:t xml:space="preserve"> </w:t>
      </w:r>
      <w:r w:rsidRPr="00AA0605">
        <w:rPr>
          <w:bCs/>
          <w:sz w:val="24"/>
          <w:szCs w:val="24"/>
          <w:lang w:val="bg-BG"/>
        </w:rPr>
        <w:t>процедура чрез директно предоставяне на безвъзмездна финансова помощ с общ бюджет от 1</w:t>
      </w:r>
      <w:r w:rsidR="00EB2DE5">
        <w:rPr>
          <w:bCs/>
          <w:sz w:val="24"/>
          <w:szCs w:val="24"/>
          <w:lang w:val="bg-BG"/>
        </w:rPr>
        <w:t>,5</w:t>
      </w:r>
      <w:r w:rsidRPr="00AA0605">
        <w:rPr>
          <w:bCs/>
          <w:sz w:val="24"/>
          <w:szCs w:val="24"/>
          <w:lang w:val="bg-BG"/>
        </w:rPr>
        <w:t xml:space="preserve"> млн. лв. Допустим кандидат по процедурата е </w:t>
      </w:r>
      <w:r w:rsidR="00EB2DE5" w:rsidRPr="00EB2DE5">
        <w:rPr>
          <w:bCs/>
          <w:sz w:val="24"/>
          <w:szCs w:val="24"/>
          <w:lang w:val="bg-BG"/>
        </w:rPr>
        <w:t xml:space="preserve">Национален институт за недвижимо културно наследство </w:t>
      </w:r>
      <w:r w:rsidR="00EB2DE5" w:rsidRPr="00EB2DE5">
        <w:rPr>
          <w:bCs/>
          <w:sz w:val="24"/>
          <w:szCs w:val="24"/>
          <w:lang w:val="bg-BG"/>
        </w:rPr>
        <w:lastRenderedPageBreak/>
        <w:t>(НИНКН)</w:t>
      </w:r>
      <w:r w:rsidR="00EB2DE5">
        <w:rPr>
          <w:bCs/>
          <w:sz w:val="24"/>
          <w:szCs w:val="24"/>
          <w:lang w:val="bg-BG"/>
        </w:rPr>
        <w:t xml:space="preserve">. </w:t>
      </w:r>
      <w:r w:rsidRPr="00AA0605">
        <w:rPr>
          <w:bCs/>
          <w:sz w:val="24"/>
          <w:szCs w:val="24"/>
          <w:lang w:val="bg-BG"/>
        </w:rPr>
        <w:t xml:space="preserve">Процедурата е в изпълнение на </w:t>
      </w:r>
      <w:r w:rsidR="00EB2DE5" w:rsidRPr="00EB2DE5">
        <w:rPr>
          <w:bCs/>
          <w:sz w:val="24"/>
          <w:szCs w:val="24"/>
          <w:lang w:val="bg-BG"/>
        </w:rPr>
        <w:t>Мярка 3 „Изпълнение на мерки съгласно Концепцията за регистрова реформа“ от ПКЕУ</w:t>
      </w:r>
      <w:r w:rsidRPr="00AA0605">
        <w:rPr>
          <w:bCs/>
          <w:sz w:val="24"/>
          <w:szCs w:val="24"/>
          <w:lang w:val="bg-BG"/>
        </w:rPr>
        <w:t xml:space="preserve"> и е насочена към </w:t>
      </w:r>
      <w:r w:rsidR="00EB2DE5">
        <w:rPr>
          <w:bCs/>
          <w:sz w:val="24"/>
          <w:szCs w:val="24"/>
          <w:lang w:val="bg-BG"/>
        </w:rPr>
        <w:t>р</w:t>
      </w:r>
      <w:r w:rsidR="00EB2DE5" w:rsidRPr="00EB2DE5">
        <w:rPr>
          <w:bCs/>
          <w:sz w:val="24"/>
          <w:szCs w:val="24"/>
          <w:lang w:val="bg-BG"/>
        </w:rPr>
        <w:t>азши</w:t>
      </w:r>
      <w:r w:rsidR="008E6B44">
        <w:rPr>
          <w:bCs/>
          <w:sz w:val="24"/>
          <w:szCs w:val="24"/>
          <w:lang w:val="bg-BG"/>
        </w:rPr>
        <w:t xml:space="preserve">ряване обхвата на регистъра на </w:t>
      </w:r>
      <w:r w:rsidR="00EB2DE5" w:rsidRPr="00EB2DE5">
        <w:rPr>
          <w:bCs/>
          <w:sz w:val="24"/>
          <w:szCs w:val="24"/>
          <w:lang w:val="bg-BG"/>
        </w:rPr>
        <w:t>недвижимите културни ценности с данни за всички обекти на недвижимото културно наследство в страната</w:t>
      </w:r>
      <w:r w:rsidR="00EB2DE5">
        <w:rPr>
          <w:bCs/>
          <w:sz w:val="24"/>
          <w:szCs w:val="24"/>
          <w:lang w:val="bg-BG"/>
        </w:rPr>
        <w:t xml:space="preserve"> и п</w:t>
      </w:r>
      <w:r w:rsidR="00EB2DE5" w:rsidRPr="00EB2DE5">
        <w:rPr>
          <w:bCs/>
          <w:sz w:val="24"/>
          <w:szCs w:val="24"/>
          <w:lang w:val="bg-BG"/>
        </w:rPr>
        <w:t>одобряване на процеса по административно обслужване на гражданите и бизнеса.</w:t>
      </w:r>
      <w:r w:rsidR="00EB2DE5">
        <w:rPr>
          <w:bCs/>
          <w:sz w:val="24"/>
          <w:szCs w:val="24"/>
          <w:lang w:val="bg-BG"/>
        </w:rPr>
        <w:t xml:space="preserve"> </w:t>
      </w:r>
    </w:p>
    <w:p w14:paraId="47F2035A" w14:textId="7E8C111A" w:rsidR="00AA0605" w:rsidRDefault="00AA0605" w:rsidP="00AA0605">
      <w:pPr>
        <w:spacing w:after="120"/>
        <w:ind w:firstLine="709"/>
        <w:jc w:val="both"/>
        <w:rPr>
          <w:bCs/>
          <w:sz w:val="24"/>
          <w:szCs w:val="24"/>
          <w:lang w:val="bg-BG"/>
        </w:rPr>
      </w:pPr>
      <w:r w:rsidRPr="00AA0605">
        <w:rPr>
          <w:bCs/>
          <w:sz w:val="24"/>
          <w:szCs w:val="24"/>
          <w:lang w:val="bg-BG"/>
        </w:rPr>
        <w:t xml:space="preserve">Процедурите по Приоритетна ос 1 </w:t>
      </w:r>
      <w:r w:rsidR="00B80C15">
        <w:rPr>
          <w:bCs/>
          <w:sz w:val="24"/>
          <w:szCs w:val="24"/>
          <w:lang w:val="bg-BG"/>
        </w:rPr>
        <w:t>ще</w:t>
      </w:r>
      <w:r w:rsidRPr="00AA0605">
        <w:rPr>
          <w:bCs/>
          <w:sz w:val="24"/>
          <w:szCs w:val="24"/>
          <w:lang w:val="bg-BG"/>
        </w:rPr>
        <w:t xml:space="preserve"> имат принос към изпълнението на следните програмни индикатори: </w:t>
      </w:r>
      <w:r w:rsidR="002E06FC" w:rsidRPr="00AA0605">
        <w:rPr>
          <w:bCs/>
          <w:sz w:val="24"/>
          <w:szCs w:val="24"/>
          <w:lang w:val="bg-BG"/>
        </w:rPr>
        <w:t>О1-</w:t>
      </w:r>
      <w:r w:rsidR="002E06FC">
        <w:rPr>
          <w:bCs/>
          <w:sz w:val="24"/>
          <w:szCs w:val="24"/>
          <w:lang w:val="bg-BG"/>
        </w:rPr>
        <w:t>3 „</w:t>
      </w:r>
      <w:r w:rsidR="002E06FC" w:rsidRPr="002E06FC">
        <w:rPr>
          <w:bCs/>
          <w:sz w:val="24"/>
          <w:szCs w:val="24"/>
          <w:lang w:val="bg-BG"/>
        </w:rPr>
        <w:t>Администрации, подкрепени за въвеждане на комплексно административно обслужване</w:t>
      </w:r>
      <w:r w:rsidR="002E06FC">
        <w:rPr>
          <w:bCs/>
          <w:sz w:val="24"/>
          <w:szCs w:val="24"/>
          <w:lang w:val="bg-BG"/>
        </w:rPr>
        <w:t xml:space="preserve">“; </w:t>
      </w:r>
      <w:r w:rsidRPr="00AA0605">
        <w:rPr>
          <w:bCs/>
          <w:sz w:val="24"/>
          <w:szCs w:val="24"/>
          <w:lang w:val="bg-BG"/>
        </w:rPr>
        <w:t>О1-7 „Брой подкрепени регистри</w:t>
      </w:r>
      <w:r w:rsidR="002E06FC">
        <w:rPr>
          <w:bCs/>
          <w:sz w:val="24"/>
          <w:szCs w:val="24"/>
          <w:lang w:val="bg-BG"/>
        </w:rPr>
        <w:t>“;</w:t>
      </w:r>
      <w:r w:rsidRPr="00AA0605">
        <w:rPr>
          <w:bCs/>
          <w:sz w:val="24"/>
          <w:szCs w:val="24"/>
          <w:lang w:val="bg-BG"/>
        </w:rPr>
        <w:t xml:space="preserve"> О1-8 „Подкрепени електронни услуги за предоставянето им в транзакционен режим“</w:t>
      </w:r>
      <w:r w:rsidR="002E06FC">
        <w:rPr>
          <w:bCs/>
          <w:sz w:val="24"/>
          <w:szCs w:val="24"/>
          <w:lang w:val="bg-BG"/>
        </w:rPr>
        <w:t xml:space="preserve"> и</w:t>
      </w:r>
      <w:r w:rsidR="002E06FC" w:rsidRPr="002E06FC">
        <w:rPr>
          <w:lang w:val="bg-BG"/>
        </w:rPr>
        <w:t xml:space="preserve"> </w:t>
      </w:r>
      <w:r w:rsidR="002E06FC" w:rsidRPr="008E6B44">
        <w:rPr>
          <w:bCs/>
          <w:sz w:val="24"/>
          <w:szCs w:val="24"/>
          <w:lang w:val="bg-BG"/>
        </w:rPr>
        <w:t>О1-9</w:t>
      </w:r>
      <w:r w:rsidR="002E06FC">
        <w:rPr>
          <w:lang w:val="bg-BG"/>
        </w:rPr>
        <w:t xml:space="preserve"> „</w:t>
      </w:r>
      <w:r w:rsidR="002E06FC" w:rsidRPr="002E06FC">
        <w:rPr>
          <w:bCs/>
          <w:sz w:val="24"/>
          <w:szCs w:val="24"/>
          <w:lang w:val="bg-BG"/>
        </w:rPr>
        <w:t>Брой проекти за развитие на секторн</w:t>
      </w:r>
      <w:r w:rsidR="008E6B44">
        <w:rPr>
          <w:bCs/>
          <w:sz w:val="24"/>
          <w:szCs w:val="24"/>
          <w:lang w:val="bg-BG"/>
        </w:rPr>
        <w:t>ите системи на е-управление (е-обществени поръчки, е-</w:t>
      </w:r>
      <w:r w:rsidR="002E06FC" w:rsidRPr="002E06FC">
        <w:rPr>
          <w:bCs/>
          <w:sz w:val="24"/>
          <w:szCs w:val="24"/>
          <w:lang w:val="bg-BG"/>
        </w:rPr>
        <w:t>з</w:t>
      </w:r>
      <w:r w:rsidR="008E6B44">
        <w:rPr>
          <w:bCs/>
          <w:sz w:val="24"/>
          <w:szCs w:val="24"/>
          <w:lang w:val="bg-BG"/>
        </w:rPr>
        <w:t>дравеопазване, е-митници, е-</w:t>
      </w:r>
      <w:r w:rsidR="00854FF4">
        <w:rPr>
          <w:bCs/>
          <w:sz w:val="24"/>
          <w:szCs w:val="24"/>
          <w:lang w:val="bg-BG"/>
        </w:rPr>
        <w:t>а</w:t>
      </w:r>
      <w:r w:rsidR="002E06FC" w:rsidRPr="002E06FC">
        <w:rPr>
          <w:bCs/>
          <w:sz w:val="24"/>
          <w:szCs w:val="24"/>
          <w:lang w:val="bg-BG"/>
        </w:rPr>
        <w:t>рхивиране, е-осигуряване и др.)</w:t>
      </w:r>
      <w:r w:rsidR="002E06FC">
        <w:rPr>
          <w:bCs/>
          <w:sz w:val="24"/>
          <w:szCs w:val="24"/>
          <w:lang w:val="bg-BG"/>
        </w:rPr>
        <w:t>“</w:t>
      </w:r>
      <w:r w:rsidRPr="00AA0605">
        <w:rPr>
          <w:bCs/>
          <w:sz w:val="24"/>
          <w:szCs w:val="24"/>
          <w:lang w:val="bg-BG"/>
        </w:rPr>
        <w:t>.</w:t>
      </w:r>
    </w:p>
    <w:p w14:paraId="2A776585" w14:textId="24569415" w:rsidR="00AA0605" w:rsidRPr="00AA0605" w:rsidRDefault="00AA0605" w:rsidP="00AA0605">
      <w:pPr>
        <w:spacing w:after="120"/>
        <w:ind w:firstLine="709"/>
        <w:jc w:val="both"/>
        <w:rPr>
          <w:b/>
          <w:bCs/>
          <w:sz w:val="24"/>
          <w:szCs w:val="24"/>
          <w:lang w:val="bg-BG"/>
        </w:rPr>
      </w:pPr>
      <w:r w:rsidRPr="00AA0605">
        <w:rPr>
          <w:b/>
          <w:bCs/>
          <w:sz w:val="24"/>
          <w:szCs w:val="24"/>
          <w:lang w:val="bg-BG"/>
        </w:rPr>
        <w:t>2. Приоритетна ос 2 „Ефективно и професионално управление в партньорство с гражданското общество и бизнеса“:</w:t>
      </w:r>
    </w:p>
    <w:p w14:paraId="417E6048" w14:textId="3750B69E" w:rsidR="00AA0605" w:rsidRPr="00AA0605" w:rsidRDefault="00AA0605" w:rsidP="00AA0605">
      <w:pPr>
        <w:spacing w:after="120"/>
        <w:ind w:firstLine="709"/>
        <w:jc w:val="both"/>
        <w:rPr>
          <w:bCs/>
          <w:sz w:val="24"/>
          <w:szCs w:val="24"/>
          <w:lang w:val="bg-BG"/>
        </w:rPr>
      </w:pPr>
      <w:r w:rsidRPr="00AA0605">
        <w:rPr>
          <w:b/>
          <w:bCs/>
          <w:sz w:val="24"/>
          <w:szCs w:val="24"/>
          <w:lang w:val="bg-BG"/>
        </w:rPr>
        <w:t xml:space="preserve">Процедура </w:t>
      </w:r>
      <w:r w:rsidR="00B80C15">
        <w:rPr>
          <w:b/>
          <w:bCs/>
          <w:sz w:val="24"/>
          <w:szCs w:val="24"/>
          <w:lang w:val="bg-BG"/>
        </w:rPr>
        <w:t>3</w:t>
      </w:r>
      <w:r w:rsidRPr="00AA0605">
        <w:rPr>
          <w:b/>
          <w:bCs/>
          <w:sz w:val="24"/>
          <w:szCs w:val="24"/>
          <w:lang w:val="bg-BG"/>
        </w:rPr>
        <w:t xml:space="preserve"> </w:t>
      </w:r>
      <w:r w:rsidR="0047322F">
        <w:rPr>
          <w:b/>
          <w:bCs/>
          <w:sz w:val="24"/>
          <w:szCs w:val="24"/>
          <w:lang w:val="bg-BG"/>
        </w:rPr>
        <w:t>„</w:t>
      </w:r>
      <w:r w:rsidR="0047322F" w:rsidRPr="0047322F">
        <w:rPr>
          <w:b/>
          <w:bCs/>
          <w:sz w:val="24"/>
          <w:szCs w:val="24"/>
          <w:lang w:val="bg-BG"/>
        </w:rPr>
        <w:t>Повишаване на експертния капацитет на служителите на МВР, чрез специализирани обучения</w:t>
      </w:r>
      <w:r w:rsidR="0047322F">
        <w:rPr>
          <w:b/>
          <w:bCs/>
          <w:sz w:val="24"/>
          <w:szCs w:val="24"/>
          <w:lang w:val="bg-BG"/>
        </w:rPr>
        <w:t>“</w:t>
      </w:r>
      <w:r w:rsidR="008E6B44">
        <w:rPr>
          <w:b/>
          <w:bCs/>
          <w:sz w:val="24"/>
          <w:szCs w:val="24"/>
          <w:lang w:val="bg-BG"/>
        </w:rPr>
        <w:t xml:space="preserve"> </w:t>
      </w:r>
      <w:r w:rsidRPr="00AA0605">
        <w:rPr>
          <w:bCs/>
          <w:sz w:val="24"/>
          <w:szCs w:val="24"/>
          <w:lang w:val="bg-BG"/>
        </w:rPr>
        <w:t>е</w:t>
      </w:r>
      <w:r w:rsidRPr="00AA0605">
        <w:rPr>
          <w:b/>
          <w:bCs/>
          <w:sz w:val="24"/>
          <w:szCs w:val="24"/>
          <w:lang w:val="bg-BG"/>
        </w:rPr>
        <w:t xml:space="preserve"> </w:t>
      </w:r>
      <w:r w:rsidRPr="00AA0605">
        <w:rPr>
          <w:bCs/>
          <w:sz w:val="24"/>
          <w:szCs w:val="24"/>
          <w:lang w:val="bg-BG"/>
        </w:rPr>
        <w:t xml:space="preserve">процедура чрез директно предоставяне на безвъзмездна финансова помощ с общ бюджет от </w:t>
      </w:r>
      <w:r w:rsidR="0047322F">
        <w:rPr>
          <w:bCs/>
          <w:sz w:val="24"/>
          <w:szCs w:val="24"/>
          <w:lang w:val="bg-BG"/>
        </w:rPr>
        <w:t>2 670 000</w:t>
      </w:r>
      <w:r w:rsidRPr="00AA0605">
        <w:rPr>
          <w:bCs/>
          <w:sz w:val="24"/>
          <w:szCs w:val="24"/>
          <w:lang w:val="bg-BG"/>
        </w:rPr>
        <w:t xml:space="preserve"> лв. Допустим кандидат по процедурата е </w:t>
      </w:r>
      <w:r w:rsidR="0047322F" w:rsidRPr="0047322F">
        <w:rPr>
          <w:bCs/>
          <w:sz w:val="24"/>
          <w:szCs w:val="24"/>
          <w:lang w:val="bg-BG"/>
        </w:rPr>
        <w:t>Институт</w:t>
      </w:r>
      <w:r w:rsidR="0047322F">
        <w:rPr>
          <w:bCs/>
          <w:sz w:val="24"/>
          <w:szCs w:val="24"/>
          <w:lang w:val="bg-BG"/>
        </w:rPr>
        <w:t>ът</w:t>
      </w:r>
      <w:r w:rsidR="0047322F" w:rsidRPr="0047322F">
        <w:rPr>
          <w:bCs/>
          <w:sz w:val="24"/>
          <w:szCs w:val="24"/>
          <w:lang w:val="bg-BG"/>
        </w:rPr>
        <w:t xml:space="preserve"> по психология - Министерство на вътрешните работи</w:t>
      </w:r>
      <w:r w:rsidR="0047322F">
        <w:rPr>
          <w:bCs/>
          <w:sz w:val="24"/>
          <w:szCs w:val="24"/>
          <w:lang w:val="bg-BG"/>
        </w:rPr>
        <w:t xml:space="preserve">. </w:t>
      </w:r>
      <w:r w:rsidR="008F5E1A" w:rsidRPr="008F5E1A">
        <w:rPr>
          <w:bCs/>
          <w:sz w:val="24"/>
          <w:szCs w:val="24"/>
          <w:lang w:val="bg-BG"/>
        </w:rPr>
        <w:t>Предложената процедура надгражда проект „Разширяване експертния капацитет на служителите на МВР за превенция на агресивни прояви в обществото, корупция и радикализация</w:t>
      </w:r>
      <w:bookmarkStart w:id="0" w:name="_GoBack"/>
      <w:bookmarkEnd w:id="0"/>
      <w:r w:rsidR="008F5E1A" w:rsidRPr="008F5E1A">
        <w:rPr>
          <w:bCs/>
          <w:sz w:val="24"/>
          <w:szCs w:val="24"/>
          <w:lang w:val="bg-BG"/>
        </w:rPr>
        <w:t xml:space="preserve">“, договор № BG05SFOP001-2.004-0003-C01/27.12.2016 г. Основната цел на </w:t>
      </w:r>
      <w:r w:rsidR="008F5E1A">
        <w:rPr>
          <w:bCs/>
          <w:sz w:val="24"/>
          <w:szCs w:val="24"/>
          <w:lang w:val="bg-BG"/>
        </w:rPr>
        <w:t>процедурата е п</w:t>
      </w:r>
      <w:r w:rsidR="008F5E1A" w:rsidRPr="008F5E1A">
        <w:rPr>
          <w:bCs/>
          <w:sz w:val="24"/>
          <w:szCs w:val="24"/>
          <w:lang w:val="bg-BG"/>
        </w:rPr>
        <w:t>одпомагане на служителите на МВР, в това число и служителите на ИП-МВР, да придобият знания и компетентности за справяне в ситуации на кризи, водене на преговори, както и да повишат своята устойчивост на кризисни обстоятелства (резилианс).</w:t>
      </w:r>
      <w:r w:rsidR="008F5E1A">
        <w:rPr>
          <w:bCs/>
          <w:sz w:val="24"/>
          <w:szCs w:val="24"/>
          <w:lang w:val="bg-BG"/>
        </w:rPr>
        <w:t xml:space="preserve"> </w:t>
      </w:r>
      <w:r w:rsidR="008F5E1A" w:rsidRPr="008F5E1A">
        <w:rPr>
          <w:bCs/>
          <w:sz w:val="24"/>
          <w:szCs w:val="24"/>
          <w:lang w:val="bg-BG"/>
        </w:rPr>
        <w:t>Процедурата е в изпълнение на Стратегическа цел 4 “Професионално и експертно управление”, Специфична цел 4.4 “Подобряване на уменията” на Стратегията за развитие на държавната администрация (СРДА) 2014-2020 г. и допринася пряко за постигане на заложените индикатори и резултати в Пътната карта за изпълнение на СРДА 2015-2020 г.</w:t>
      </w:r>
    </w:p>
    <w:p w14:paraId="28407024" w14:textId="125DC708" w:rsidR="00AA0605" w:rsidRPr="00AA0605" w:rsidRDefault="00AA0605" w:rsidP="00AA0605">
      <w:pPr>
        <w:spacing w:after="120"/>
        <w:ind w:firstLine="709"/>
        <w:jc w:val="both"/>
        <w:rPr>
          <w:sz w:val="24"/>
          <w:szCs w:val="24"/>
          <w:lang w:val="bg-BG"/>
        </w:rPr>
      </w:pPr>
      <w:r w:rsidRPr="00AA0605">
        <w:rPr>
          <w:sz w:val="24"/>
          <w:lang w:val="bg-BG"/>
        </w:rPr>
        <w:t>Очаква се процедурата да има принос към изпълнението на следните програмни индикатори:</w:t>
      </w:r>
      <w:r w:rsidR="008F5E1A" w:rsidRPr="00F31E86">
        <w:rPr>
          <w:lang w:val="ru-RU"/>
        </w:rPr>
        <w:t xml:space="preserve"> </w:t>
      </w:r>
      <w:r w:rsidR="008F5E1A" w:rsidRPr="008F5E1A">
        <w:rPr>
          <w:sz w:val="24"/>
          <w:lang w:val="bg-BG"/>
        </w:rPr>
        <w:t>О2-6 „Обучени служители от администрацията“</w:t>
      </w:r>
      <w:r w:rsidR="008F5E1A">
        <w:rPr>
          <w:sz w:val="24"/>
          <w:lang w:val="bg-BG"/>
        </w:rPr>
        <w:t xml:space="preserve">, </w:t>
      </w:r>
      <w:r w:rsidR="008E6B44">
        <w:rPr>
          <w:sz w:val="24"/>
          <w:lang w:val="bg-BG"/>
        </w:rPr>
        <w:t>О2-5 „</w:t>
      </w:r>
      <w:r w:rsidR="008E6B44" w:rsidRPr="008E6B44">
        <w:rPr>
          <w:sz w:val="24"/>
          <w:lang w:val="bg-BG"/>
        </w:rPr>
        <w:t>Брой подкрепени нови/ осъвременени обучителни модули за администрацията</w:t>
      </w:r>
      <w:r w:rsidR="008E6B44">
        <w:rPr>
          <w:sz w:val="24"/>
          <w:lang w:val="bg-BG"/>
        </w:rPr>
        <w:t>“,</w:t>
      </w:r>
      <w:r w:rsidR="008E6B44" w:rsidRPr="008E6B44">
        <w:rPr>
          <w:sz w:val="24"/>
          <w:lang w:val="bg-BG"/>
        </w:rPr>
        <w:t xml:space="preserve"> </w:t>
      </w:r>
      <w:r w:rsidRPr="00AA0605">
        <w:rPr>
          <w:sz w:val="24"/>
          <w:szCs w:val="24"/>
          <w:lang w:val="bg-BG"/>
        </w:rPr>
        <w:t>R2-2 „Служители от администрацията, успешно преминали обучения с получаване на сертификат“</w:t>
      </w:r>
      <w:r w:rsidR="008F5E1A">
        <w:rPr>
          <w:sz w:val="24"/>
          <w:szCs w:val="24"/>
          <w:lang w:val="bg-BG"/>
        </w:rPr>
        <w:t xml:space="preserve"> и </w:t>
      </w:r>
      <w:r w:rsidR="008F5E1A" w:rsidRPr="008F5E1A">
        <w:rPr>
          <w:sz w:val="24"/>
          <w:szCs w:val="24"/>
          <w:lang w:val="bg-BG"/>
        </w:rPr>
        <w:t>R2-1 „Брой подкрепени администрации, прилагащи механизми за организационно развитие и управление ориентирано към резултатите“</w:t>
      </w:r>
      <w:r w:rsidRPr="00AA0605">
        <w:rPr>
          <w:sz w:val="24"/>
          <w:szCs w:val="24"/>
          <w:lang w:val="bg-BG"/>
        </w:rPr>
        <w:t>.</w:t>
      </w:r>
    </w:p>
    <w:p w14:paraId="645F334A" w14:textId="53EE995B" w:rsidR="00AA0605" w:rsidRPr="00AA0605" w:rsidRDefault="00854FF4" w:rsidP="00AA0605">
      <w:pPr>
        <w:spacing w:after="120"/>
        <w:ind w:firstLine="709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3</w:t>
      </w:r>
      <w:r w:rsidR="00AA0605" w:rsidRPr="00AA0605">
        <w:rPr>
          <w:b/>
          <w:bCs/>
          <w:sz w:val="24"/>
          <w:szCs w:val="24"/>
          <w:lang w:val="bg-BG"/>
        </w:rPr>
        <w:t>. Приоритетна ос 3 „Прозрачна и ефективна съдебна система“:</w:t>
      </w:r>
    </w:p>
    <w:p w14:paraId="28C07943" w14:textId="2781A0FC" w:rsidR="00AA0605" w:rsidRDefault="00AA0605" w:rsidP="0047322F">
      <w:pPr>
        <w:spacing w:after="120"/>
        <w:ind w:firstLine="709"/>
        <w:jc w:val="both"/>
        <w:rPr>
          <w:sz w:val="24"/>
          <w:szCs w:val="24"/>
          <w:lang w:val="bg-BG"/>
        </w:rPr>
      </w:pPr>
      <w:r w:rsidRPr="00AA0605">
        <w:rPr>
          <w:b/>
          <w:sz w:val="24"/>
          <w:szCs w:val="24"/>
          <w:lang w:val="bg-BG"/>
        </w:rPr>
        <w:t xml:space="preserve">Процедура </w:t>
      </w:r>
      <w:r w:rsidR="0089118A">
        <w:rPr>
          <w:b/>
          <w:sz w:val="24"/>
          <w:szCs w:val="24"/>
          <w:lang w:val="bg-BG"/>
        </w:rPr>
        <w:t>4</w:t>
      </w:r>
      <w:r w:rsidRPr="00AA0605">
        <w:rPr>
          <w:b/>
          <w:sz w:val="24"/>
          <w:szCs w:val="24"/>
          <w:lang w:val="bg-BG"/>
        </w:rPr>
        <w:t xml:space="preserve"> „</w:t>
      </w:r>
      <w:r w:rsidR="0089118A" w:rsidRPr="0089118A">
        <w:rPr>
          <w:b/>
          <w:sz w:val="24"/>
          <w:szCs w:val="24"/>
          <w:lang w:val="bg-BG"/>
        </w:rPr>
        <w:t>Постигане на предсказуемо и качествено правосъдие, посредством механизма за преюдициално запитване</w:t>
      </w:r>
      <w:r w:rsidRPr="00AA0605">
        <w:rPr>
          <w:b/>
          <w:sz w:val="24"/>
          <w:szCs w:val="24"/>
          <w:lang w:val="bg-BG"/>
        </w:rPr>
        <w:t xml:space="preserve">“ </w:t>
      </w:r>
      <w:r w:rsidRPr="00AA0605">
        <w:rPr>
          <w:sz w:val="24"/>
          <w:szCs w:val="24"/>
          <w:lang w:val="bg-BG"/>
        </w:rPr>
        <w:t xml:space="preserve">е процедура </w:t>
      </w:r>
      <w:r w:rsidR="0089118A">
        <w:rPr>
          <w:sz w:val="24"/>
          <w:szCs w:val="24"/>
          <w:lang w:val="bg-BG"/>
        </w:rPr>
        <w:t>чрез</w:t>
      </w:r>
      <w:r w:rsidRPr="00AA0605">
        <w:rPr>
          <w:sz w:val="24"/>
          <w:szCs w:val="24"/>
          <w:lang w:val="bg-BG"/>
        </w:rPr>
        <w:t xml:space="preserve"> директно предоставяне с общ бюджет от </w:t>
      </w:r>
      <w:r w:rsidR="0089118A">
        <w:rPr>
          <w:sz w:val="24"/>
          <w:szCs w:val="24"/>
          <w:lang w:val="bg-BG"/>
        </w:rPr>
        <w:t>14</w:t>
      </w:r>
      <w:r w:rsidRPr="00AA0605">
        <w:rPr>
          <w:sz w:val="24"/>
          <w:szCs w:val="24"/>
          <w:lang w:val="bg-BG"/>
        </w:rPr>
        <w:t xml:space="preserve">0 000 лв. Бюджетът на процедурата е определен въз основа на размера на предвиденото финансиране за </w:t>
      </w:r>
      <w:r w:rsidRPr="00F31E86">
        <w:rPr>
          <w:sz w:val="24"/>
          <w:szCs w:val="24"/>
          <w:lang w:val="bg-BG"/>
        </w:rPr>
        <w:t>м</w:t>
      </w:r>
      <w:r w:rsidR="0089118A" w:rsidRPr="00F31E86">
        <w:rPr>
          <w:sz w:val="24"/>
          <w:szCs w:val="24"/>
          <w:lang w:val="bg-BG"/>
        </w:rPr>
        <w:t>я</w:t>
      </w:r>
      <w:r w:rsidRPr="00F31E86">
        <w:rPr>
          <w:sz w:val="24"/>
          <w:szCs w:val="24"/>
          <w:lang w:val="bg-BG"/>
        </w:rPr>
        <w:t>рк</w:t>
      </w:r>
      <w:r w:rsidR="0089118A" w:rsidRPr="00F31E86">
        <w:rPr>
          <w:sz w:val="24"/>
          <w:szCs w:val="24"/>
          <w:lang w:val="bg-BG"/>
        </w:rPr>
        <w:t>а</w:t>
      </w:r>
      <w:r w:rsidR="00F31E86" w:rsidRPr="00F31E86">
        <w:rPr>
          <w:sz w:val="24"/>
          <w:szCs w:val="24"/>
          <w:lang w:val="ru-RU"/>
        </w:rPr>
        <w:t xml:space="preserve"> 5.1.5</w:t>
      </w:r>
      <w:r w:rsidRPr="00F31E86">
        <w:rPr>
          <w:sz w:val="24"/>
          <w:szCs w:val="24"/>
          <w:lang w:val="bg-BG"/>
        </w:rPr>
        <w:t xml:space="preserve"> от</w:t>
      </w:r>
      <w:r w:rsidRPr="00AA0605">
        <w:rPr>
          <w:sz w:val="24"/>
          <w:szCs w:val="24"/>
          <w:lang w:val="bg-BG"/>
        </w:rPr>
        <w:t xml:space="preserve"> Актуализираната ПК за изпълнение на Актуализираната стратегия за продължаване на реформата в съдебната система </w:t>
      </w:r>
      <w:r w:rsidRPr="00AA0605">
        <w:rPr>
          <w:sz w:val="24"/>
          <w:lang w:val="bg-BG"/>
        </w:rPr>
        <w:t xml:space="preserve">с източник на финансиране ОПДУ. </w:t>
      </w:r>
      <w:r w:rsidRPr="00AA0605">
        <w:rPr>
          <w:sz w:val="24"/>
          <w:szCs w:val="24"/>
          <w:lang w:val="bg-BG"/>
        </w:rPr>
        <w:t>Предвидено е процедурата да бъде обявена през първото тримесечие на 202</w:t>
      </w:r>
      <w:r w:rsidR="0089118A">
        <w:rPr>
          <w:sz w:val="24"/>
          <w:szCs w:val="24"/>
          <w:lang w:val="bg-BG"/>
        </w:rPr>
        <w:t>1</w:t>
      </w:r>
      <w:r w:rsidRPr="00AA0605">
        <w:rPr>
          <w:sz w:val="24"/>
          <w:szCs w:val="24"/>
          <w:lang w:val="bg-BG"/>
        </w:rPr>
        <w:t xml:space="preserve"> г. Допустим кандидат по процедурата е В</w:t>
      </w:r>
      <w:r w:rsidR="0089118A">
        <w:rPr>
          <w:sz w:val="24"/>
          <w:szCs w:val="24"/>
          <w:lang w:val="bg-BG"/>
        </w:rPr>
        <w:t>ърховният административен съд</w:t>
      </w:r>
      <w:r w:rsidRPr="00AA0605">
        <w:rPr>
          <w:sz w:val="24"/>
          <w:szCs w:val="24"/>
          <w:lang w:val="bg-BG"/>
        </w:rPr>
        <w:t xml:space="preserve">. </w:t>
      </w:r>
      <w:r w:rsidR="0047322F" w:rsidRPr="0047322F">
        <w:rPr>
          <w:sz w:val="24"/>
          <w:szCs w:val="24"/>
          <w:lang w:val="bg-BG"/>
        </w:rPr>
        <w:t xml:space="preserve">Чрез предоставяне на финансиране по процедурата се цели </w:t>
      </w:r>
      <w:r w:rsidR="0047322F">
        <w:rPr>
          <w:sz w:val="24"/>
          <w:szCs w:val="24"/>
          <w:lang w:val="bg-BG"/>
        </w:rPr>
        <w:t>п</w:t>
      </w:r>
      <w:r w:rsidR="0047322F" w:rsidRPr="0047322F">
        <w:rPr>
          <w:sz w:val="24"/>
          <w:szCs w:val="24"/>
          <w:lang w:val="bg-BG"/>
        </w:rPr>
        <w:t>одобряване на процеса по идентифициране на случаите, в които следва да се отправи преюдициално запитване чрез подобряване на квалификацията и уменията на съдиите от системата на административното правосъдие относно отправян</w:t>
      </w:r>
      <w:r w:rsidR="0047322F">
        <w:rPr>
          <w:sz w:val="24"/>
          <w:szCs w:val="24"/>
          <w:lang w:val="bg-BG"/>
        </w:rPr>
        <w:t>ето на преюдициални запитвания, о</w:t>
      </w:r>
      <w:r w:rsidR="0047322F" w:rsidRPr="0047322F">
        <w:rPr>
          <w:sz w:val="24"/>
          <w:szCs w:val="24"/>
          <w:lang w:val="bg-BG"/>
        </w:rPr>
        <w:t>сигуряване на еднакво прилагане от страна на съдиите от системата на административното правосъдие относно решенията по дела на ЕСПЧ, СЕС и так</w:t>
      </w:r>
      <w:r w:rsidR="0047322F">
        <w:rPr>
          <w:sz w:val="24"/>
          <w:szCs w:val="24"/>
          <w:lang w:val="bg-BG"/>
        </w:rPr>
        <w:t>ива по преюдициални запитвания, както и н</w:t>
      </w:r>
      <w:r w:rsidR="0047322F" w:rsidRPr="0047322F">
        <w:rPr>
          <w:sz w:val="24"/>
          <w:szCs w:val="24"/>
          <w:lang w:val="bg-BG"/>
        </w:rPr>
        <w:t xml:space="preserve">амаляване и предотвратяване на потенциалните случаи на неправомерен отказ от отправяне на преюдициални запитвания. </w:t>
      </w:r>
      <w:r w:rsidRPr="00AA0605">
        <w:rPr>
          <w:sz w:val="24"/>
          <w:szCs w:val="24"/>
          <w:lang w:val="bg-BG"/>
        </w:rPr>
        <w:t xml:space="preserve">Очаква се процедурата да има принос към изпълнението на няколко програмни индикатора по Приоритетна ос 3, а </w:t>
      </w:r>
      <w:r w:rsidRPr="00AA0605">
        <w:rPr>
          <w:sz w:val="24"/>
          <w:szCs w:val="24"/>
          <w:lang w:val="bg-BG"/>
        </w:rPr>
        <w:lastRenderedPageBreak/>
        <w:t>именно – О3-1 „</w:t>
      </w:r>
      <w:r w:rsidRPr="00AA0605">
        <w:rPr>
          <w:rFonts w:eastAsia="Calibri"/>
          <w:sz w:val="24"/>
          <w:szCs w:val="24"/>
          <w:lang w:val="bg-BG"/>
        </w:rPr>
        <w:t>Подкрепени анализи, проучвания, изследвания, методики и оценки, свързани с дейността на съдебната система</w:t>
      </w:r>
      <w:r w:rsidRPr="00AA0605">
        <w:rPr>
          <w:sz w:val="24"/>
          <w:szCs w:val="24"/>
          <w:lang w:val="bg-BG"/>
        </w:rPr>
        <w:t>“, R3-1 „</w:t>
      </w:r>
      <w:r w:rsidRPr="00AA0605">
        <w:rPr>
          <w:rFonts w:eastAsia="Calibri"/>
          <w:sz w:val="24"/>
          <w:szCs w:val="24"/>
          <w:lang w:val="bg-BG"/>
        </w:rPr>
        <w:t>Въведени нови и усъвършенстване на съществуващи инструменти за модернизация на съдебната власт</w:t>
      </w:r>
      <w:r w:rsidRPr="00AA0605">
        <w:rPr>
          <w:sz w:val="24"/>
          <w:szCs w:val="24"/>
          <w:lang w:val="bg-BG"/>
        </w:rPr>
        <w:t>“</w:t>
      </w:r>
      <w:r w:rsidR="0047322F">
        <w:rPr>
          <w:rFonts w:eastAsia="Calibri"/>
          <w:sz w:val="24"/>
          <w:szCs w:val="24"/>
          <w:lang w:val="bg-BG"/>
        </w:rPr>
        <w:t>.</w:t>
      </w:r>
    </w:p>
    <w:p w14:paraId="69E59A87" w14:textId="13E04168" w:rsidR="00854FF4" w:rsidRDefault="00854FF4" w:rsidP="00854FF4">
      <w:pPr>
        <w:spacing w:after="120"/>
        <w:ind w:firstLine="709"/>
        <w:jc w:val="both"/>
        <w:rPr>
          <w:b/>
          <w:bCs/>
          <w:sz w:val="24"/>
          <w:szCs w:val="24"/>
          <w:lang w:val="bg-BG"/>
        </w:rPr>
      </w:pPr>
      <w:r w:rsidRPr="00854FF4">
        <w:rPr>
          <w:b/>
          <w:sz w:val="24"/>
          <w:szCs w:val="24"/>
          <w:lang w:val="bg-BG"/>
        </w:rPr>
        <w:t>4</w:t>
      </w:r>
      <w:r w:rsidRPr="00AA0605">
        <w:rPr>
          <w:b/>
          <w:bCs/>
          <w:sz w:val="24"/>
          <w:szCs w:val="24"/>
          <w:lang w:val="bg-BG"/>
        </w:rPr>
        <w:t xml:space="preserve">. Приоритетна ос </w:t>
      </w:r>
      <w:r>
        <w:rPr>
          <w:b/>
          <w:bCs/>
          <w:sz w:val="24"/>
          <w:szCs w:val="24"/>
          <w:lang w:val="bg-BG"/>
        </w:rPr>
        <w:t>4</w:t>
      </w:r>
      <w:r w:rsidRPr="00AA0605">
        <w:rPr>
          <w:b/>
          <w:bCs/>
          <w:sz w:val="24"/>
          <w:szCs w:val="24"/>
          <w:lang w:val="bg-BG"/>
        </w:rPr>
        <w:t xml:space="preserve"> „Прозрачна и ефективна съдебна система“:</w:t>
      </w:r>
    </w:p>
    <w:p w14:paraId="34999F05" w14:textId="463E2373" w:rsidR="00A639E8" w:rsidRPr="00A639E8" w:rsidRDefault="00A639E8" w:rsidP="00A639E8">
      <w:pPr>
        <w:spacing w:after="120"/>
        <w:ind w:firstLine="709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Процедура 5 </w:t>
      </w:r>
      <w:r w:rsidRPr="00A639E8">
        <w:rPr>
          <w:b/>
          <w:bCs/>
          <w:sz w:val="24"/>
          <w:szCs w:val="24"/>
          <w:lang w:val="bg-BG"/>
        </w:rPr>
        <w:t>„Осигуряване функционирането на националната мрежа от областни информационни центрове (ОИЦ) 2022-2023</w:t>
      </w:r>
      <w:r>
        <w:rPr>
          <w:b/>
          <w:bCs/>
          <w:sz w:val="24"/>
          <w:szCs w:val="24"/>
          <w:lang w:val="bg-BG"/>
        </w:rPr>
        <w:t xml:space="preserve">“ </w:t>
      </w:r>
      <w:r w:rsidRPr="00A639E8">
        <w:rPr>
          <w:bCs/>
          <w:sz w:val="24"/>
          <w:szCs w:val="24"/>
          <w:lang w:val="bg-BG"/>
        </w:rPr>
        <w:t xml:space="preserve">е процедура чрез директно предоставяне на безвъзмездна финансова помощ по Приоритетна ос 4. </w:t>
      </w:r>
      <w:r w:rsidR="001D2EC5">
        <w:rPr>
          <w:bCs/>
          <w:sz w:val="24"/>
          <w:szCs w:val="24"/>
          <w:lang w:val="bg-BG"/>
        </w:rPr>
        <w:t>Допустими кандидати по п</w:t>
      </w:r>
      <w:r w:rsidRPr="00A639E8">
        <w:rPr>
          <w:bCs/>
          <w:sz w:val="24"/>
          <w:szCs w:val="24"/>
          <w:lang w:val="bg-BG"/>
        </w:rPr>
        <w:t xml:space="preserve">роцедурата </w:t>
      </w:r>
      <w:r w:rsidR="001D2EC5">
        <w:rPr>
          <w:bCs/>
          <w:sz w:val="24"/>
          <w:szCs w:val="24"/>
          <w:lang w:val="bg-BG"/>
        </w:rPr>
        <w:t>са</w:t>
      </w:r>
      <w:r w:rsidRPr="00A639E8">
        <w:rPr>
          <w:bCs/>
          <w:sz w:val="24"/>
          <w:szCs w:val="24"/>
          <w:lang w:val="bg-BG"/>
        </w:rPr>
        <w:t xml:space="preserve"> общински</w:t>
      </w:r>
      <w:r>
        <w:rPr>
          <w:bCs/>
          <w:sz w:val="24"/>
          <w:szCs w:val="24"/>
          <w:lang w:val="bg-BG"/>
        </w:rPr>
        <w:t>те</w:t>
      </w:r>
      <w:r w:rsidRPr="00A639E8">
        <w:rPr>
          <w:bCs/>
          <w:sz w:val="24"/>
          <w:szCs w:val="24"/>
          <w:lang w:val="bg-BG"/>
        </w:rPr>
        <w:t xml:space="preserve"> администрации, на чиято територия са административните центрове 28-те области на територията на Република България.</w:t>
      </w:r>
      <w:r w:rsidRPr="00A639E8">
        <w:rPr>
          <w:b/>
          <w:bCs/>
          <w:sz w:val="24"/>
          <w:szCs w:val="24"/>
          <w:lang w:val="bg-BG"/>
        </w:rPr>
        <w:t xml:space="preserve"> </w:t>
      </w:r>
      <w:r w:rsidRPr="00A639E8">
        <w:rPr>
          <w:bCs/>
          <w:sz w:val="24"/>
          <w:szCs w:val="24"/>
          <w:lang w:val="bg-BG"/>
        </w:rPr>
        <w:t xml:space="preserve">Процедурата ще бъде отворена за кандидатстване през </w:t>
      </w:r>
      <w:r>
        <w:rPr>
          <w:bCs/>
          <w:sz w:val="24"/>
          <w:szCs w:val="24"/>
          <w:lang w:val="bg-BG"/>
        </w:rPr>
        <w:t>четвъртото</w:t>
      </w:r>
      <w:r w:rsidRPr="00A639E8">
        <w:rPr>
          <w:bCs/>
          <w:sz w:val="24"/>
          <w:szCs w:val="24"/>
          <w:lang w:val="bg-BG"/>
        </w:rPr>
        <w:t xml:space="preserve"> тримесечие на 20</w:t>
      </w:r>
      <w:r>
        <w:rPr>
          <w:bCs/>
          <w:sz w:val="24"/>
          <w:szCs w:val="24"/>
          <w:lang w:val="bg-BG"/>
        </w:rPr>
        <w:t>21</w:t>
      </w:r>
      <w:r w:rsidRPr="00A639E8">
        <w:rPr>
          <w:bCs/>
          <w:sz w:val="24"/>
          <w:szCs w:val="24"/>
          <w:lang w:val="bg-BG"/>
        </w:rPr>
        <w:t xml:space="preserve"> г. предвид изтичането на проектите за ОИЦ в края на 20</w:t>
      </w:r>
      <w:r>
        <w:rPr>
          <w:bCs/>
          <w:sz w:val="24"/>
          <w:szCs w:val="24"/>
          <w:lang w:val="bg-BG"/>
        </w:rPr>
        <w:t>21</w:t>
      </w:r>
      <w:r w:rsidRPr="00A639E8">
        <w:rPr>
          <w:bCs/>
          <w:sz w:val="24"/>
          <w:szCs w:val="24"/>
          <w:lang w:val="bg-BG"/>
        </w:rPr>
        <w:t xml:space="preserve"> г., за да се осигури непрекъсваемост на подкрепата и функционирането им. Бюджетът на процедурата от </w:t>
      </w:r>
      <w:r>
        <w:rPr>
          <w:bCs/>
          <w:sz w:val="24"/>
          <w:szCs w:val="24"/>
          <w:lang w:val="bg-BG"/>
        </w:rPr>
        <w:t>6</w:t>
      </w:r>
      <w:r w:rsidRPr="00A639E8">
        <w:rPr>
          <w:bCs/>
          <w:sz w:val="24"/>
          <w:szCs w:val="24"/>
          <w:lang w:val="bg-BG"/>
        </w:rPr>
        <w:t xml:space="preserve"> млн. лв. е формиран на база </w:t>
      </w:r>
      <w:r>
        <w:rPr>
          <w:bCs/>
          <w:sz w:val="24"/>
          <w:szCs w:val="24"/>
          <w:lang w:val="bg-BG"/>
        </w:rPr>
        <w:t xml:space="preserve">на предходната </w:t>
      </w:r>
      <w:r w:rsidRPr="00A639E8">
        <w:rPr>
          <w:bCs/>
          <w:sz w:val="24"/>
          <w:szCs w:val="24"/>
          <w:lang w:val="bg-BG"/>
        </w:rPr>
        <w:t>процедура</w:t>
      </w:r>
      <w:r>
        <w:rPr>
          <w:bCs/>
          <w:sz w:val="24"/>
          <w:szCs w:val="24"/>
          <w:lang w:val="bg-BG"/>
        </w:rPr>
        <w:t xml:space="preserve"> по</w:t>
      </w:r>
      <w:r w:rsidRPr="00A639E8">
        <w:rPr>
          <w:bCs/>
          <w:sz w:val="24"/>
          <w:szCs w:val="24"/>
          <w:lang w:val="bg-BG"/>
        </w:rPr>
        <w:t xml:space="preserve"> ОПДУ</w:t>
      </w:r>
      <w:r>
        <w:rPr>
          <w:bCs/>
          <w:sz w:val="24"/>
          <w:szCs w:val="24"/>
          <w:lang w:val="bg-BG"/>
        </w:rPr>
        <w:t xml:space="preserve"> за функционирането на ОИЦ в периода 2019-2021 г., по която бе приложена с</w:t>
      </w:r>
      <w:r w:rsidRPr="00A639E8">
        <w:rPr>
          <w:bCs/>
          <w:sz w:val="24"/>
          <w:szCs w:val="24"/>
          <w:lang w:val="bg-BG"/>
        </w:rPr>
        <w:t>хема за финансиране с единна ставка в съответствие с чл. 68б, пар. 1 на Регламент (ЕС) № 1303/2013 и член 6, ал.1 от ПМС № 189/2016 г.</w:t>
      </w:r>
      <w:r>
        <w:rPr>
          <w:bCs/>
          <w:sz w:val="24"/>
          <w:szCs w:val="24"/>
          <w:lang w:val="bg-BG"/>
        </w:rPr>
        <w:t>, като при необходимост и в случай на реализирани спестявания по оста е възможно да бъде увеличен с до 20 %</w:t>
      </w:r>
      <w:r w:rsidRPr="00A639E8">
        <w:rPr>
          <w:bCs/>
          <w:sz w:val="24"/>
          <w:szCs w:val="24"/>
          <w:lang w:val="bg-BG"/>
        </w:rPr>
        <w:t xml:space="preserve">. </w:t>
      </w:r>
    </w:p>
    <w:p w14:paraId="1D39F937" w14:textId="7089FC82" w:rsidR="00A639E8" w:rsidRPr="001D2EC5" w:rsidRDefault="00A639E8" w:rsidP="001D2EC5">
      <w:pPr>
        <w:spacing w:after="120"/>
        <w:ind w:firstLine="709"/>
        <w:jc w:val="both"/>
        <w:rPr>
          <w:bCs/>
          <w:sz w:val="24"/>
          <w:szCs w:val="24"/>
          <w:lang w:val="bg-BG"/>
        </w:rPr>
      </w:pPr>
      <w:r w:rsidRPr="00A639E8">
        <w:rPr>
          <w:b/>
          <w:bCs/>
          <w:sz w:val="24"/>
          <w:szCs w:val="24"/>
          <w:lang w:val="bg-BG"/>
        </w:rPr>
        <w:t xml:space="preserve">Процедура </w:t>
      </w:r>
      <w:r>
        <w:rPr>
          <w:b/>
          <w:bCs/>
          <w:sz w:val="24"/>
          <w:szCs w:val="24"/>
          <w:lang w:val="bg-BG"/>
        </w:rPr>
        <w:t>6</w:t>
      </w:r>
      <w:r w:rsidRPr="00A639E8">
        <w:rPr>
          <w:b/>
          <w:bCs/>
          <w:sz w:val="24"/>
          <w:szCs w:val="24"/>
          <w:lang w:val="bg-BG"/>
        </w:rPr>
        <w:t xml:space="preserve"> „</w:t>
      </w:r>
      <w:r w:rsidR="001D2EC5" w:rsidRPr="001D2EC5">
        <w:rPr>
          <w:b/>
          <w:bCs/>
          <w:sz w:val="24"/>
          <w:szCs w:val="24"/>
          <w:lang w:val="bg-BG"/>
        </w:rPr>
        <w:t>Техническа помощ за хоризонталните структури за програмиране, наблюдение, управление, контрол, координация, сертифициране и одит на ЕСИФ</w:t>
      </w:r>
      <w:r w:rsidRPr="00A639E8">
        <w:rPr>
          <w:b/>
          <w:bCs/>
          <w:sz w:val="24"/>
          <w:szCs w:val="24"/>
          <w:lang w:val="bg-BG"/>
        </w:rPr>
        <w:t xml:space="preserve">“ </w:t>
      </w:r>
      <w:r w:rsidRPr="001D2EC5">
        <w:rPr>
          <w:bCs/>
          <w:sz w:val="24"/>
          <w:szCs w:val="24"/>
          <w:lang w:val="bg-BG"/>
        </w:rPr>
        <w:t xml:space="preserve">е процедура чрез директно предоставяне на безвъзмездна финансова помощ по Приоритетна ос 4. </w:t>
      </w:r>
      <w:r w:rsidR="001D2EC5">
        <w:rPr>
          <w:bCs/>
          <w:sz w:val="24"/>
          <w:szCs w:val="24"/>
          <w:lang w:val="bg-BG"/>
        </w:rPr>
        <w:t>Допустими кандидати по п</w:t>
      </w:r>
      <w:r w:rsidRPr="001D2EC5">
        <w:rPr>
          <w:bCs/>
          <w:sz w:val="24"/>
          <w:szCs w:val="24"/>
          <w:lang w:val="bg-BG"/>
        </w:rPr>
        <w:t xml:space="preserve">роцедурата </w:t>
      </w:r>
      <w:r w:rsidR="001D2EC5">
        <w:rPr>
          <w:bCs/>
          <w:sz w:val="24"/>
          <w:szCs w:val="24"/>
          <w:lang w:val="bg-BG"/>
        </w:rPr>
        <w:t>са</w:t>
      </w:r>
      <w:r w:rsidRPr="001D2EC5">
        <w:rPr>
          <w:bCs/>
          <w:sz w:val="24"/>
          <w:szCs w:val="24"/>
          <w:lang w:val="bg-BG"/>
        </w:rPr>
        <w:t xml:space="preserve"> ЦКЗ, СО, ОО, НСИ, АОП, </w:t>
      </w:r>
      <w:r w:rsidR="001D2EC5" w:rsidRPr="001D2EC5">
        <w:rPr>
          <w:bCs/>
          <w:sz w:val="24"/>
          <w:szCs w:val="24"/>
          <w:lang w:val="bg-BG"/>
        </w:rPr>
        <w:t>Звеното за държавни помощи –МФ, Дирекция ДПРС</w:t>
      </w:r>
      <w:r w:rsidRPr="001D2EC5">
        <w:rPr>
          <w:bCs/>
          <w:sz w:val="24"/>
          <w:szCs w:val="24"/>
          <w:lang w:val="bg-BG"/>
        </w:rPr>
        <w:t xml:space="preserve">, </w:t>
      </w:r>
      <w:r w:rsidR="001D2EC5" w:rsidRPr="001D2EC5">
        <w:rPr>
          <w:bCs/>
          <w:sz w:val="24"/>
          <w:szCs w:val="24"/>
          <w:lang w:val="bg-BG"/>
        </w:rPr>
        <w:t>Националната структура за координация и контрол по изпълнение на мерки от Национ</w:t>
      </w:r>
      <w:r w:rsidR="008E6B44">
        <w:rPr>
          <w:bCs/>
          <w:sz w:val="24"/>
          <w:szCs w:val="24"/>
          <w:lang w:val="bg-BG"/>
        </w:rPr>
        <w:t>алната приоритетна рамка за дей</w:t>
      </w:r>
      <w:r w:rsidR="001D2EC5" w:rsidRPr="001D2EC5">
        <w:rPr>
          <w:bCs/>
          <w:sz w:val="24"/>
          <w:szCs w:val="24"/>
          <w:lang w:val="bg-BG"/>
        </w:rPr>
        <w:t>ствие (НПРД) за НАТУРА 2000 – НСКК по НПРД</w:t>
      </w:r>
      <w:r w:rsidRPr="001D2EC5">
        <w:rPr>
          <w:bCs/>
          <w:sz w:val="24"/>
          <w:szCs w:val="24"/>
          <w:lang w:val="bg-BG"/>
        </w:rPr>
        <w:t>, Дирекция АФКОС в МВР, ИА СОСЕЗФ</w:t>
      </w:r>
      <w:r w:rsidR="001D2EC5" w:rsidRPr="00F31E86">
        <w:rPr>
          <w:lang w:val="ru-RU"/>
        </w:rPr>
        <w:t xml:space="preserve"> </w:t>
      </w:r>
      <w:r w:rsidR="001D2EC5">
        <w:rPr>
          <w:lang w:val="bg-BG"/>
        </w:rPr>
        <w:t xml:space="preserve">и </w:t>
      </w:r>
      <w:r w:rsidR="001D2EC5" w:rsidRPr="001D2EC5">
        <w:rPr>
          <w:bCs/>
          <w:sz w:val="24"/>
          <w:szCs w:val="24"/>
          <w:lang w:val="bg-BG"/>
        </w:rPr>
        <w:t>Държавна агенция „Електронно управление“ – ДАЕУ</w:t>
      </w:r>
      <w:r w:rsidR="001D2EC5">
        <w:rPr>
          <w:bCs/>
          <w:sz w:val="24"/>
          <w:szCs w:val="24"/>
          <w:lang w:val="bg-BG"/>
        </w:rPr>
        <w:t xml:space="preserve">. </w:t>
      </w:r>
      <w:r w:rsidRPr="001D2EC5">
        <w:rPr>
          <w:bCs/>
          <w:sz w:val="24"/>
          <w:szCs w:val="24"/>
          <w:lang w:val="bg-BG"/>
        </w:rPr>
        <w:t xml:space="preserve">Процедурата ще бъде отворена за кандидатстване през </w:t>
      </w:r>
      <w:r w:rsidR="002810AD">
        <w:rPr>
          <w:bCs/>
          <w:sz w:val="24"/>
          <w:szCs w:val="24"/>
          <w:lang w:val="bg-BG"/>
        </w:rPr>
        <w:t>четвъртото</w:t>
      </w:r>
      <w:r w:rsidR="002810AD" w:rsidRPr="001D2EC5">
        <w:rPr>
          <w:bCs/>
          <w:sz w:val="24"/>
          <w:szCs w:val="24"/>
          <w:lang w:val="bg-BG"/>
        </w:rPr>
        <w:t xml:space="preserve"> </w:t>
      </w:r>
      <w:r w:rsidRPr="001D2EC5">
        <w:rPr>
          <w:bCs/>
          <w:sz w:val="24"/>
          <w:szCs w:val="24"/>
          <w:lang w:val="bg-BG"/>
        </w:rPr>
        <w:t xml:space="preserve">тримесечие на </w:t>
      </w:r>
      <w:r w:rsidR="002810AD" w:rsidRPr="001D2EC5">
        <w:rPr>
          <w:bCs/>
          <w:sz w:val="24"/>
          <w:szCs w:val="24"/>
          <w:lang w:val="bg-BG"/>
        </w:rPr>
        <w:t>20</w:t>
      </w:r>
      <w:r w:rsidR="002810AD">
        <w:rPr>
          <w:bCs/>
          <w:sz w:val="24"/>
          <w:szCs w:val="24"/>
          <w:lang w:val="bg-BG"/>
        </w:rPr>
        <w:t>21</w:t>
      </w:r>
      <w:r w:rsidR="002810AD" w:rsidRPr="001D2EC5">
        <w:rPr>
          <w:bCs/>
          <w:sz w:val="24"/>
          <w:szCs w:val="24"/>
          <w:lang w:val="bg-BG"/>
        </w:rPr>
        <w:t xml:space="preserve"> </w:t>
      </w:r>
      <w:r w:rsidRPr="001D2EC5">
        <w:rPr>
          <w:bCs/>
          <w:sz w:val="24"/>
          <w:szCs w:val="24"/>
          <w:lang w:val="bg-BG"/>
        </w:rPr>
        <w:t xml:space="preserve">г. предвид изтичането на финансовите планове в края на </w:t>
      </w:r>
      <w:r w:rsidR="002810AD" w:rsidRPr="001D2EC5">
        <w:rPr>
          <w:bCs/>
          <w:sz w:val="24"/>
          <w:szCs w:val="24"/>
          <w:lang w:val="bg-BG"/>
        </w:rPr>
        <w:t>20</w:t>
      </w:r>
      <w:r w:rsidR="002810AD">
        <w:rPr>
          <w:bCs/>
          <w:sz w:val="24"/>
          <w:szCs w:val="24"/>
          <w:lang w:val="bg-BG"/>
        </w:rPr>
        <w:t>21</w:t>
      </w:r>
      <w:r w:rsidR="002810AD" w:rsidRPr="001D2EC5">
        <w:rPr>
          <w:bCs/>
          <w:sz w:val="24"/>
          <w:szCs w:val="24"/>
          <w:lang w:val="bg-BG"/>
        </w:rPr>
        <w:t xml:space="preserve"> </w:t>
      </w:r>
      <w:r w:rsidRPr="001D2EC5">
        <w:rPr>
          <w:bCs/>
          <w:sz w:val="24"/>
          <w:szCs w:val="24"/>
          <w:lang w:val="bg-BG"/>
        </w:rPr>
        <w:t xml:space="preserve">г., за да се осигури непрекъсваемост на подкрепата и функционирането им. Бюджетът на процедурата от </w:t>
      </w:r>
      <w:r w:rsidR="002810AD">
        <w:rPr>
          <w:bCs/>
          <w:sz w:val="24"/>
          <w:szCs w:val="24"/>
          <w:lang w:val="bg-BG"/>
        </w:rPr>
        <w:t>1</w:t>
      </w:r>
      <w:r w:rsidR="002810AD" w:rsidRPr="001D2EC5">
        <w:rPr>
          <w:bCs/>
          <w:sz w:val="24"/>
          <w:szCs w:val="24"/>
          <w:lang w:val="bg-BG"/>
        </w:rPr>
        <w:t xml:space="preserve">6 </w:t>
      </w:r>
      <w:r w:rsidR="002810AD">
        <w:rPr>
          <w:bCs/>
          <w:sz w:val="24"/>
          <w:szCs w:val="24"/>
          <w:lang w:val="bg-BG"/>
        </w:rPr>
        <w:t>5</w:t>
      </w:r>
      <w:r w:rsidR="002810AD" w:rsidRPr="001D2EC5">
        <w:rPr>
          <w:bCs/>
          <w:sz w:val="24"/>
          <w:szCs w:val="24"/>
          <w:lang w:val="bg-BG"/>
        </w:rPr>
        <w:t xml:space="preserve">00 </w:t>
      </w:r>
      <w:r w:rsidRPr="001D2EC5">
        <w:rPr>
          <w:bCs/>
          <w:sz w:val="24"/>
          <w:szCs w:val="24"/>
          <w:lang w:val="bg-BG"/>
        </w:rPr>
        <w:t xml:space="preserve">000 лв. е формиран на база </w:t>
      </w:r>
      <w:r w:rsidR="002810AD">
        <w:rPr>
          <w:bCs/>
          <w:sz w:val="24"/>
          <w:szCs w:val="24"/>
          <w:lang w:val="bg-BG"/>
        </w:rPr>
        <w:t>наличен ресурс по ПО 4</w:t>
      </w:r>
      <w:r w:rsidRPr="001D2EC5">
        <w:rPr>
          <w:bCs/>
          <w:sz w:val="24"/>
          <w:szCs w:val="24"/>
          <w:lang w:val="bg-BG"/>
        </w:rPr>
        <w:t xml:space="preserve"> на ОПДУ</w:t>
      </w:r>
      <w:r w:rsidR="002810AD">
        <w:rPr>
          <w:bCs/>
          <w:sz w:val="24"/>
          <w:szCs w:val="24"/>
          <w:lang w:val="bg-BG"/>
        </w:rPr>
        <w:t>, като при реализирани спестявания по оста е възможно да бъде увеличен</w:t>
      </w:r>
      <w:r w:rsidRPr="001D2EC5">
        <w:rPr>
          <w:bCs/>
          <w:sz w:val="24"/>
          <w:szCs w:val="24"/>
          <w:lang w:val="bg-BG"/>
        </w:rPr>
        <w:t>.</w:t>
      </w:r>
    </w:p>
    <w:p w14:paraId="7AF8D667" w14:textId="16CAEFCD" w:rsidR="00AA0605" w:rsidRPr="00AA0605" w:rsidRDefault="00AA0605" w:rsidP="00AA0605">
      <w:pPr>
        <w:spacing w:after="120"/>
        <w:ind w:firstLine="720"/>
        <w:jc w:val="both"/>
        <w:rPr>
          <w:bCs/>
          <w:iCs/>
          <w:sz w:val="24"/>
          <w:lang w:val="bg-BG"/>
        </w:rPr>
      </w:pPr>
      <w:r w:rsidRPr="00AA0605">
        <w:rPr>
          <w:rFonts w:eastAsia="Calibri"/>
          <w:sz w:val="24"/>
          <w:szCs w:val="24"/>
          <w:lang w:val="bg-BG"/>
        </w:rPr>
        <w:t xml:space="preserve">Всички процедури спазват логиката на интервенции, описана в програмата и допринасят </w:t>
      </w:r>
      <w:r w:rsidR="00B92844">
        <w:rPr>
          <w:rFonts w:eastAsia="Calibri"/>
          <w:sz w:val="24"/>
          <w:szCs w:val="24"/>
          <w:lang w:val="bg-BG"/>
        </w:rPr>
        <w:t xml:space="preserve">за изпълнението на целите и </w:t>
      </w:r>
      <w:r w:rsidRPr="00AA0605">
        <w:rPr>
          <w:rFonts w:eastAsia="Calibri"/>
          <w:sz w:val="24"/>
          <w:szCs w:val="24"/>
          <w:lang w:val="bg-BG"/>
        </w:rPr>
        <w:t xml:space="preserve">за постигането на целевите стойности на </w:t>
      </w:r>
      <w:r w:rsidR="00B92844">
        <w:rPr>
          <w:rFonts w:eastAsia="Calibri"/>
          <w:sz w:val="24"/>
          <w:szCs w:val="24"/>
          <w:lang w:val="bg-BG"/>
        </w:rPr>
        <w:t xml:space="preserve">програмни </w:t>
      </w:r>
      <w:r w:rsidRPr="00AA0605">
        <w:rPr>
          <w:rFonts w:eastAsia="Calibri"/>
          <w:sz w:val="24"/>
          <w:szCs w:val="24"/>
          <w:lang w:val="bg-BG"/>
        </w:rPr>
        <w:t>индикатори</w:t>
      </w:r>
      <w:r w:rsidR="002E06FC">
        <w:rPr>
          <w:rFonts w:eastAsia="Calibri"/>
          <w:sz w:val="24"/>
          <w:szCs w:val="24"/>
          <w:lang w:val="bg-BG"/>
        </w:rPr>
        <w:t xml:space="preserve"> по ПО 1, ПО 2, </w:t>
      </w:r>
      <w:r w:rsidRPr="00AA0605">
        <w:rPr>
          <w:rFonts w:eastAsia="Calibri"/>
          <w:sz w:val="24"/>
          <w:szCs w:val="24"/>
          <w:lang w:val="bg-BG"/>
        </w:rPr>
        <w:t>ПО 3</w:t>
      </w:r>
      <w:r w:rsidR="002E06FC">
        <w:rPr>
          <w:rFonts w:eastAsia="Calibri"/>
          <w:sz w:val="24"/>
          <w:szCs w:val="24"/>
          <w:lang w:val="bg-BG"/>
        </w:rPr>
        <w:t xml:space="preserve"> и ПО 4</w:t>
      </w:r>
      <w:r w:rsidRPr="00AA0605">
        <w:rPr>
          <w:rFonts w:eastAsia="Calibri"/>
          <w:sz w:val="24"/>
          <w:szCs w:val="24"/>
          <w:lang w:val="bg-BG"/>
        </w:rPr>
        <w:t xml:space="preserve">. </w:t>
      </w:r>
    </w:p>
    <w:p w14:paraId="1B130175" w14:textId="77777777" w:rsidR="00AA0605" w:rsidRPr="00817344" w:rsidRDefault="00AA0605" w:rsidP="003413AC">
      <w:pPr>
        <w:spacing w:before="120" w:after="120"/>
        <w:jc w:val="both"/>
        <w:rPr>
          <w:b/>
          <w:sz w:val="24"/>
          <w:szCs w:val="24"/>
          <w:lang w:val="bg-BG"/>
        </w:rPr>
      </w:pPr>
    </w:p>
    <w:sectPr w:rsidR="00AA0605" w:rsidRPr="00817344" w:rsidSect="001667F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719" w:left="1418" w:header="540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8AEFE" w14:textId="77777777" w:rsidR="00A729AA" w:rsidRDefault="00A729AA">
      <w:r>
        <w:separator/>
      </w:r>
    </w:p>
  </w:endnote>
  <w:endnote w:type="continuationSeparator" w:id="0">
    <w:p w14:paraId="799C38F7" w14:textId="77777777" w:rsidR="00A729AA" w:rsidRDefault="00A7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2239" w14:textId="77777777" w:rsidR="00376ED2" w:rsidRDefault="00376ED2" w:rsidP="004950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9A3CC" w14:textId="77777777" w:rsidR="00376ED2" w:rsidRDefault="00376ED2" w:rsidP="001926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AD9D5" w14:textId="26DCFAEE" w:rsidR="00376ED2" w:rsidRDefault="00376ED2" w:rsidP="004950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BAE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137BF3" w14:textId="77777777" w:rsidR="00376ED2" w:rsidRDefault="00376ED2" w:rsidP="001926A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9F98" w14:textId="77777777" w:rsidR="00E30C04" w:rsidRDefault="00944BAE" w:rsidP="00E30C04">
    <w:pPr>
      <w:pStyle w:val="Footer"/>
      <w:jc w:val="center"/>
      <w:rPr>
        <w:i/>
        <w:lang w:val="en-US"/>
      </w:rPr>
    </w:pPr>
    <w:r>
      <w:rPr>
        <w:i/>
        <w:lang w:val="en-US"/>
      </w:rPr>
      <w:pict w14:anchorId="5CFF587C">
        <v:rect id="_x0000_i1025" style="width:0;height:1.5pt" o:hralign="center" o:hrstd="t" o:hr="t" fillcolor="#a0a0a0" stroked="f"/>
      </w:pict>
    </w:r>
  </w:p>
  <w:p w14:paraId="31087358" w14:textId="77777777" w:rsidR="00E30C04" w:rsidRPr="00E30C04" w:rsidRDefault="00E30C04" w:rsidP="00E30C04">
    <w:pPr>
      <w:pStyle w:val="Footer"/>
      <w:jc w:val="center"/>
      <w:rPr>
        <w:i/>
        <w:color w:val="7F7F7F"/>
        <w:lang w:val="en-US"/>
      </w:rPr>
    </w:pPr>
    <w:r w:rsidRPr="00E30C04">
      <w:rPr>
        <w:i/>
        <w:color w:val="7F7F7F"/>
        <w:lang w:val="en-US"/>
      </w:rPr>
      <w:t>www.eufunds.bg</w:t>
    </w:r>
  </w:p>
  <w:p w14:paraId="2C3DCABD" w14:textId="77777777" w:rsidR="00376ED2" w:rsidRPr="00E30C04" w:rsidRDefault="00376ED2" w:rsidP="00E30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6C2CF" w14:textId="77777777" w:rsidR="00A729AA" w:rsidRDefault="00A729AA">
      <w:r>
        <w:separator/>
      </w:r>
    </w:p>
  </w:footnote>
  <w:footnote w:type="continuationSeparator" w:id="0">
    <w:p w14:paraId="5465E9AB" w14:textId="77777777" w:rsidR="00A729AA" w:rsidRDefault="00A7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F604" w14:textId="77777777" w:rsidR="00E30C04" w:rsidRDefault="00E30C04" w:rsidP="00E30C04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noProof/>
        <w:lang w:val="bg-BG" w:eastAsia="bg-BG"/>
      </w:rPr>
    </w:pPr>
    <w:r>
      <w:rPr>
        <w:noProof/>
        <w:lang w:val="en-US"/>
      </w:rPr>
      <w:t xml:space="preserve">  </w:t>
    </w:r>
    <w:r w:rsidR="00FB275D">
      <w:rPr>
        <w:noProof/>
        <w:lang w:val="bg-BG" w:eastAsia="bg-BG"/>
      </w:rPr>
      <w:drawing>
        <wp:inline distT="0" distB="0" distL="0" distR="0" wp14:anchorId="41FBA738" wp14:editId="6E4AEBCE">
          <wp:extent cx="1637665" cy="469265"/>
          <wp:effectExtent l="0" t="0" r="0" b="0"/>
          <wp:docPr id="2" name="Picture 2" descr="EU_SEF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SEF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52B0">
      <w:rPr>
        <w:noProof/>
      </w:rPr>
      <w:tab/>
    </w:r>
    <w:r w:rsidR="00EC52B0">
      <w:rPr>
        <w:noProof/>
      </w:rPr>
      <w:tab/>
    </w:r>
    <w:r w:rsidR="00FB275D" w:rsidRPr="00E30C04">
      <w:rPr>
        <w:noProof/>
        <w:lang w:val="bg-BG" w:eastAsia="bg-BG"/>
      </w:rPr>
      <w:drawing>
        <wp:inline distT="0" distB="0" distL="0" distR="0" wp14:anchorId="4B451D38" wp14:editId="357ED006">
          <wp:extent cx="1820545" cy="636270"/>
          <wp:effectExtent l="0" t="0" r="0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7172" b="13503"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6E512" w14:textId="77777777" w:rsidR="00E30C04" w:rsidRDefault="00E30C04" w:rsidP="00E30C04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</w:p>
  <w:p w14:paraId="29FED9C7" w14:textId="77777777" w:rsidR="00376ED2" w:rsidRDefault="00376ED2" w:rsidP="005A3D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A7"/>
    <w:multiLevelType w:val="hybridMultilevel"/>
    <w:tmpl w:val="61BC05C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432EFC"/>
    <w:multiLevelType w:val="hybridMultilevel"/>
    <w:tmpl w:val="BD4CB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DA3"/>
    <w:multiLevelType w:val="hybridMultilevel"/>
    <w:tmpl w:val="6B3E92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7F36"/>
    <w:multiLevelType w:val="hybridMultilevel"/>
    <w:tmpl w:val="29E6E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528E"/>
    <w:multiLevelType w:val="hybridMultilevel"/>
    <w:tmpl w:val="9F642C8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1438AC"/>
    <w:multiLevelType w:val="hybridMultilevel"/>
    <w:tmpl w:val="D42EA290"/>
    <w:lvl w:ilvl="0" w:tplc="B5540D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FCD9B4">
      <w:numFmt w:val="bullet"/>
      <w:lvlText w:val="•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5004B"/>
    <w:multiLevelType w:val="hybridMultilevel"/>
    <w:tmpl w:val="A55E84E4"/>
    <w:lvl w:ilvl="0" w:tplc="A6C2C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67664E"/>
    <w:multiLevelType w:val="hybridMultilevel"/>
    <w:tmpl w:val="3676DA6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E49FC"/>
    <w:multiLevelType w:val="hybridMultilevel"/>
    <w:tmpl w:val="632E578C"/>
    <w:lvl w:ilvl="0" w:tplc="65F8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B2DDB"/>
    <w:multiLevelType w:val="multilevel"/>
    <w:tmpl w:val="CF8852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i w:val="0"/>
      </w:rPr>
    </w:lvl>
  </w:abstractNum>
  <w:abstractNum w:abstractNumId="10" w15:restartNumberingAfterBreak="0">
    <w:nsid w:val="58AC75B8"/>
    <w:multiLevelType w:val="hybridMultilevel"/>
    <w:tmpl w:val="06148E0A"/>
    <w:lvl w:ilvl="0" w:tplc="83A27176">
      <w:start w:val="1"/>
      <w:numFmt w:val="decimal"/>
      <w:lvlText w:val="%1."/>
      <w:lvlJc w:val="left"/>
      <w:pPr>
        <w:ind w:left="957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97336F"/>
    <w:multiLevelType w:val="hybridMultilevel"/>
    <w:tmpl w:val="E044515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4B06F77"/>
    <w:multiLevelType w:val="hybridMultilevel"/>
    <w:tmpl w:val="F044FB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7A"/>
    <w:rsid w:val="00003DDA"/>
    <w:rsid w:val="00011ED3"/>
    <w:rsid w:val="00022A58"/>
    <w:rsid w:val="00025F10"/>
    <w:rsid w:val="00033330"/>
    <w:rsid w:val="00033E2B"/>
    <w:rsid w:val="00037818"/>
    <w:rsid w:val="00040370"/>
    <w:rsid w:val="0004332B"/>
    <w:rsid w:val="0004533E"/>
    <w:rsid w:val="000550C8"/>
    <w:rsid w:val="00056703"/>
    <w:rsid w:val="00061487"/>
    <w:rsid w:val="00065423"/>
    <w:rsid w:val="00067BE2"/>
    <w:rsid w:val="00070AEA"/>
    <w:rsid w:val="000756C8"/>
    <w:rsid w:val="000846FB"/>
    <w:rsid w:val="000855FF"/>
    <w:rsid w:val="000922D4"/>
    <w:rsid w:val="000A768D"/>
    <w:rsid w:val="000B04E8"/>
    <w:rsid w:val="000B61D8"/>
    <w:rsid w:val="000D5202"/>
    <w:rsid w:val="000F16A4"/>
    <w:rsid w:val="00103E67"/>
    <w:rsid w:val="00130F61"/>
    <w:rsid w:val="00136207"/>
    <w:rsid w:val="0014296B"/>
    <w:rsid w:val="00144777"/>
    <w:rsid w:val="0014786E"/>
    <w:rsid w:val="001478A8"/>
    <w:rsid w:val="0015133E"/>
    <w:rsid w:val="00153663"/>
    <w:rsid w:val="00153973"/>
    <w:rsid w:val="0015652A"/>
    <w:rsid w:val="00156D39"/>
    <w:rsid w:val="001667F7"/>
    <w:rsid w:val="00172ECA"/>
    <w:rsid w:val="00180F6C"/>
    <w:rsid w:val="00190018"/>
    <w:rsid w:val="00190D16"/>
    <w:rsid w:val="001926AE"/>
    <w:rsid w:val="00196E33"/>
    <w:rsid w:val="001A5D71"/>
    <w:rsid w:val="001B110E"/>
    <w:rsid w:val="001B1508"/>
    <w:rsid w:val="001C698F"/>
    <w:rsid w:val="001D25C7"/>
    <w:rsid w:val="001D2EC5"/>
    <w:rsid w:val="001F516A"/>
    <w:rsid w:val="002202DC"/>
    <w:rsid w:val="00230F2C"/>
    <w:rsid w:val="00254070"/>
    <w:rsid w:val="00263043"/>
    <w:rsid w:val="002678AD"/>
    <w:rsid w:val="00267AC4"/>
    <w:rsid w:val="00267C8C"/>
    <w:rsid w:val="00275664"/>
    <w:rsid w:val="002810AD"/>
    <w:rsid w:val="00283BAC"/>
    <w:rsid w:val="00293F4F"/>
    <w:rsid w:val="002A3F08"/>
    <w:rsid w:val="002A5162"/>
    <w:rsid w:val="002A57DD"/>
    <w:rsid w:val="002B29C5"/>
    <w:rsid w:val="002B6CED"/>
    <w:rsid w:val="002B7296"/>
    <w:rsid w:val="002C0033"/>
    <w:rsid w:val="002C34E2"/>
    <w:rsid w:val="002D0A1A"/>
    <w:rsid w:val="002D1E02"/>
    <w:rsid w:val="002D576A"/>
    <w:rsid w:val="002E06FC"/>
    <w:rsid w:val="002E2B1B"/>
    <w:rsid w:val="002E3486"/>
    <w:rsid w:val="002E6EC3"/>
    <w:rsid w:val="002F2C76"/>
    <w:rsid w:val="002F5402"/>
    <w:rsid w:val="003020D5"/>
    <w:rsid w:val="00325E68"/>
    <w:rsid w:val="00327E16"/>
    <w:rsid w:val="003318DF"/>
    <w:rsid w:val="00332079"/>
    <w:rsid w:val="003372EA"/>
    <w:rsid w:val="003413AC"/>
    <w:rsid w:val="003543F6"/>
    <w:rsid w:val="00356FBB"/>
    <w:rsid w:val="0036448E"/>
    <w:rsid w:val="003649B1"/>
    <w:rsid w:val="00366DD2"/>
    <w:rsid w:val="00366E0C"/>
    <w:rsid w:val="00366EE6"/>
    <w:rsid w:val="00372B05"/>
    <w:rsid w:val="00376ED2"/>
    <w:rsid w:val="00380C3B"/>
    <w:rsid w:val="00381E3B"/>
    <w:rsid w:val="00383F57"/>
    <w:rsid w:val="00397E85"/>
    <w:rsid w:val="003A008A"/>
    <w:rsid w:val="003A00C4"/>
    <w:rsid w:val="003B21A6"/>
    <w:rsid w:val="003B330C"/>
    <w:rsid w:val="003C23B8"/>
    <w:rsid w:val="003D3841"/>
    <w:rsid w:val="003D3CCD"/>
    <w:rsid w:val="003D67BB"/>
    <w:rsid w:val="003E0866"/>
    <w:rsid w:val="003E2830"/>
    <w:rsid w:val="003E7F2B"/>
    <w:rsid w:val="003F11A7"/>
    <w:rsid w:val="00401DB2"/>
    <w:rsid w:val="00411769"/>
    <w:rsid w:val="004140ED"/>
    <w:rsid w:val="00416E4C"/>
    <w:rsid w:val="004310B7"/>
    <w:rsid w:val="00432FE3"/>
    <w:rsid w:val="00440962"/>
    <w:rsid w:val="00441508"/>
    <w:rsid w:val="004423D8"/>
    <w:rsid w:val="00460222"/>
    <w:rsid w:val="00464807"/>
    <w:rsid w:val="004713D8"/>
    <w:rsid w:val="0047322F"/>
    <w:rsid w:val="00473EE4"/>
    <w:rsid w:val="00474ED8"/>
    <w:rsid w:val="0048025D"/>
    <w:rsid w:val="004827F1"/>
    <w:rsid w:val="0049195C"/>
    <w:rsid w:val="00495080"/>
    <w:rsid w:val="00496D30"/>
    <w:rsid w:val="004D13BA"/>
    <w:rsid w:val="004D1A81"/>
    <w:rsid w:val="004D2A5B"/>
    <w:rsid w:val="004D661B"/>
    <w:rsid w:val="004E3F06"/>
    <w:rsid w:val="004F4A9A"/>
    <w:rsid w:val="004F6350"/>
    <w:rsid w:val="0050099B"/>
    <w:rsid w:val="00504527"/>
    <w:rsid w:val="00515D39"/>
    <w:rsid w:val="005221DB"/>
    <w:rsid w:val="005327F7"/>
    <w:rsid w:val="00542101"/>
    <w:rsid w:val="00544270"/>
    <w:rsid w:val="00560474"/>
    <w:rsid w:val="00562B01"/>
    <w:rsid w:val="00586396"/>
    <w:rsid w:val="005864D8"/>
    <w:rsid w:val="005966AD"/>
    <w:rsid w:val="005A1105"/>
    <w:rsid w:val="005A1D6F"/>
    <w:rsid w:val="005A3DFC"/>
    <w:rsid w:val="005A67E9"/>
    <w:rsid w:val="005B5C56"/>
    <w:rsid w:val="005C4AA1"/>
    <w:rsid w:val="005C6823"/>
    <w:rsid w:val="005D6C5B"/>
    <w:rsid w:val="005E1BF0"/>
    <w:rsid w:val="005E7598"/>
    <w:rsid w:val="005F5878"/>
    <w:rsid w:val="00606AE9"/>
    <w:rsid w:val="00607935"/>
    <w:rsid w:val="00612DE8"/>
    <w:rsid w:val="00624A5F"/>
    <w:rsid w:val="006306A8"/>
    <w:rsid w:val="00630FF6"/>
    <w:rsid w:val="00631403"/>
    <w:rsid w:val="00632967"/>
    <w:rsid w:val="0063430D"/>
    <w:rsid w:val="00642192"/>
    <w:rsid w:val="00663827"/>
    <w:rsid w:val="006651AF"/>
    <w:rsid w:val="0066586F"/>
    <w:rsid w:val="00665A1A"/>
    <w:rsid w:val="00665D8C"/>
    <w:rsid w:val="00674A06"/>
    <w:rsid w:val="00676FCE"/>
    <w:rsid w:val="006839E6"/>
    <w:rsid w:val="00683A6F"/>
    <w:rsid w:val="006A0F90"/>
    <w:rsid w:val="006A1143"/>
    <w:rsid w:val="006A26CA"/>
    <w:rsid w:val="006A66EC"/>
    <w:rsid w:val="006A7DB4"/>
    <w:rsid w:val="006B1A3C"/>
    <w:rsid w:val="006B26D0"/>
    <w:rsid w:val="006C5104"/>
    <w:rsid w:val="006C71B7"/>
    <w:rsid w:val="006D30AD"/>
    <w:rsid w:val="006D3F4A"/>
    <w:rsid w:val="006D4548"/>
    <w:rsid w:val="006D7A23"/>
    <w:rsid w:val="006E20D6"/>
    <w:rsid w:val="006E6EE1"/>
    <w:rsid w:val="006F516C"/>
    <w:rsid w:val="00704CED"/>
    <w:rsid w:val="00707312"/>
    <w:rsid w:val="00715ABE"/>
    <w:rsid w:val="00716404"/>
    <w:rsid w:val="007275CE"/>
    <w:rsid w:val="00740DC3"/>
    <w:rsid w:val="00742BB9"/>
    <w:rsid w:val="00744ED4"/>
    <w:rsid w:val="00751E07"/>
    <w:rsid w:val="00756E02"/>
    <w:rsid w:val="00774F61"/>
    <w:rsid w:val="00781F3A"/>
    <w:rsid w:val="00783BA8"/>
    <w:rsid w:val="00784120"/>
    <w:rsid w:val="007A1316"/>
    <w:rsid w:val="007B4C2B"/>
    <w:rsid w:val="007C3B50"/>
    <w:rsid w:val="007C55DD"/>
    <w:rsid w:val="007E115A"/>
    <w:rsid w:val="007F0764"/>
    <w:rsid w:val="007F57FF"/>
    <w:rsid w:val="008007C9"/>
    <w:rsid w:val="00801F2D"/>
    <w:rsid w:val="00804771"/>
    <w:rsid w:val="00815017"/>
    <w:rsid w:val="008158ED"/>
    <w:rsid w:val="00817344"/>
    <w:rsid w:val="008226CC"/>
    <w:rsid w:val="00823C38"/>
    <w:rsid w:val="00826C01"/>
    <w:rsid w:val="00836B8E"/>
    <w:rsid w:val="00836E5D"/>
    <w:rsid w:val="0084434C"/>
    <w:rsid w:val="00854FF4"/>
    <w:rsid w:val="00860B3C"/>
    <w:rsid w:val="00862420"/>
    <w:rsid w:val="0086483A"/>
    <w:rsid w:val="00872CDF"/>
    <w:rsid w:val="0088278E"/>
    <w:rsid w:val="0089118A"/>
    <w:rsid w:val="008A0B0E"/>
    <w:rsid w:val="008A6B15"/>
    <w:rsid w:val="008B3325"/>
    <w:rsid w:val="008B3929"/>
    <w:rsid w:val="008B4272"/>
    <w:rsid w:val="008C5968"/>
    <w:rsid w:val="008D0A50"/>
    <w:rsid w:val="008D7946"/>
    <w:rsid w:val="008E6B44"/>
    <w:rsid w:val="008F5E1A"/>
    <w:rsid w:val="00901D85"/>
    <w:rsid w:val="00912D8A"/>
    <w:rsid w:val="0092287B"/>
    <w:rsid w:val="00936EAF"/>
    <w:rsid w:val="009372C9"/>
    <w:rsid w:val="0094464F"/>
    <w:rsid w:val="00944BAE"/>
    <w:rsid w:val="00951165"/>
    <w:rsid w:val="009527BF"/>
    <w:rsid w:val="0095545C"/>
    <w:rsid w:val="00984166"/>
    <w:rsid w:val="00986BD7"/>
    <w:rsid w:val="009B6499"/>
    <w:rsid w:val="009D27AB"/>
    <w:rsid w:val="009D5D69"/>
    <w:rsid w:val="009E4511"/>
    <w:rsid w:val="009F78A4"/>
    <w:rsid w:val="00A04CEF"/>
    <w:rsid w:val="00A201AD"/>
    <w:rsid w:val="00A20497"/>
    <w:rsid w:val="00A20A2D"/>
    <w:rsid w:val="00A303E1"/>
    <w:rsid w:val="00A35289"/>
    <w:rsid w:val="00A359F4"/>
    <w:rsid w:val="00A35A9D"/>
    <w:rsid w:val="00A470E9"/>
    <w:rsid w:val="00A602F6"/>
    <w:rsid w:val="00A639E8"/>
    <w:rsid w:val="00A729AA"/>
    <w:rsid w:val="00A809DA"/>
    <w:rsid w:val="00A83C15"/>
    <w:rsid w:val="00A93144"/>
    <w:rsid w:val="00AA0605"/>
    <w:rsid w:val="00AA69BD"/>
    <w:rsid w:val="00AB52E3"/>
    <w:rsid w:val="00AC5CB7"/>
    <w:rsid w:val="00AC6507"/>
    <w:rsid w:val="00AD1645"/>
    <w:rsid w:val="00AD59C7"/>
    <w:rsid w:val="00AD5AD9"/>
    <w:rsid w:val="00AD7D5F"/>
    <w:rsid w:val="00AF0C2F"/>
    <w:rsid w:val="00B037C0"/>
    <w:rsid w:val="00B36F20"/>
    <w:rsid w:val="00B4678F"/>
    <w:rsid w:val="00B52B0C"/>
    <w:rsid w:val="00B56C93"/>
    <w:rsid w:val="00B6654A"/>
    <w:rsid w:val="00B71E93"/>
    <w:rsid w:val="00B72AAD"/>
    <w:rsid w:val="00B80C15"/>
    <w:rsid w:val="00B8330F"/>
    <w:rsid w:val="00B90C88"/>
    <w:rsid w:val="00B92844"/>
    <w:rsid w:val="00B94A9A"/>
    <w:rsid w:val="00B96672"/>
    <w:rsid w:val="00BA14A0"/>
    <w:rsid w:val="00BA3487"/>
    <w:rsid w:val="00BA5D90"/>
    <w:rsid w:val="00BB6AFC"/>
    <w:rsid w:val="00BC5ACB"/>
    <w:rsid w:val="00BC7EE0"/>
    <w:rsid w:val="00BD1354"/>
    <w:rsid w:val="00BD72A7"/>
    <w:rsid w:val="00BE7BA3"/>
    <w:rsid w:val="00BF5558"/>
    <w:rsid w:val="00C32965"/>
    <w:rsid w:val="00C34997"/>
    <w:rsid w:val="00C42675"/>
    <w:rsid w:val="00C554E2"/>
    <w:rsid w:val="00C64421"/>
    <w:rsid w:val="00C70B53"/>
    <w:rsid w:val="00C74A4F"/>
    <w:rsid w:val="00C859DB"/>
    <w:rsid w:val="00CA75DB"/>
    <w:rsid w:val="00CB101F"/>
    <w:rsid w:val="00CB2CC8"/>
    <w:rsid w:val="00CB4B93"/>
    <w:rsid w:val="00CF1D41"/>
    <w:rsid w:val="00D03FB0"/>
    <w:rsid w:val="00D05C6A"/>
    <w:rsid w:val="00D13BAA"/>
    <w:rsid w:val="00D142C8"/>
    <w:rsid w:val="00D173A4"/>
    <w:rsid w:val="00D23FDC"/>
    <w:rsid w:val="00D24EC9"/>
    <w:rsid w:val="00D34A57"/>
    <w:rsid w:val="00D450E5"/>
    <w:rsid w:val="00D50C60"/>
    <w:rsid w:val="00D5169D"/>
    <w:rsid w:val="00D51725"/>
    <w:rsid w:val="00D60E88"/>
    <w:rsid w:val="00D62861"/>
    <w:rsid w:val="00D6583A"/>
    <w:rsid w:val="00D67E2F"/>
    <w:rsid w:val="00D849F9"/>
    <w:rsid w:val="00D85559"/>
    <w:rsid w:val="00D86F30"/>
    <w:rsid w:val="00DA04D2"/>
    <w:rsid w:val="00DA2509"/>
    <w:rsid w:val="00DA6663"/>
    <w:rsid w:val="00DC5533"/>
    <w:rsid w:val="00DE274E"/>
    <w:rsid w:val="00DE3FF4"/>
    <w:rsid w:val="00DE5B2B"/>
    <w:rsid w:val="00DE7179"/>
    <w:rsid w:val="00E001E0"/>
    <w:rsid w:val="00E03819"/>
    <w:rsid w:val="00E0407C"/>
    <w:rsid w:val="00E049DE"/>
    <w:rsid w:val="00E30C04"/>
    <w:rsid w:val="00E30FB5"/>
    <w:rsid w:val="00E31F7A"/>
    <w:rsid w:val="00E32938"/>
    <w:rsid w:val="00E33931"/>
    <w:rsid w:val="00E3638F"/>
    <w:rsid w:val="00E37C7A"/>
    <w:rsid w:val="00E41F34"/>
    <w:rsid w:val="00E42085"/>
    <w:rsid w:val="00E43982"/>
    <w:rsid w:val="00E735FA"/>
    <w:rsid w:val="00E817AE"/>
    <w:rsid w:val="00E834F0"/>
    <w:rsid w:val="00E950BC"/>
    <w:rsid w:val="00E964F5"/>
    <w:rsid w:val="00EB0DD5"/>
    <w:rsid w:val="00EB2DE5"/>
    <w:rsid w:val="00EB63B0"/>
    <w:rsid w:val="00EB6DFF"/>
    <w:rsid w:val="00EC00C1"/>
    <w:rsid w:val="00EC52B0"/>
    <w:rsid w:val="00ED770B"/>
    <w:rsid w:val="00EF03F7"/>
    <w:rsid w:val="00EF3A1F"/>
    <w:rsid w:val="00F0671C"/>
    <w:rsid w:val="00F07D94"/>
    <w:rsid w:val="00F11E24"/>
    <w:rsid w:val="00F1229A"/>
    <w:rsid w:val="00F20263"/>
    <w:rsid w:val="00F23193"/>
    <w:rsid w:val="00F2785E"/>
    <w:rsid w:val="00F31922"/>
    <w:rsid w:val="00F31D65"/>
    <w:rsid w:val="00F31E86"/>
    <w:rsid w:val="00F320EF"/>
    <w:rsid w:val="00F32797"/>
    <w:rsid w:val="00F53EA1"/>
    <w:rsid w:val="00F57D67"/>
    <w:rsid w:val="00F732BB"/>
    <w:rsid w:val="00F740F5"/>
    <w:rsid w:val="00F76A83"/>
    <w:rsid w:val="00F92B85"/>
    <w:rsid w:val="00F9461B"/>
    <w:rsid w:val="00F94677"/>
    <w:rsid w:val="00F95231"/>
    <w:rsid w:val="00F9569C"/>
    <w:rsid w:val="00FA0F17"/>
    <w:rsid w:val="00FA13C7"/>
    <w:rsid w:val="00FA4D2E"/>
    <w:rsid w:val="00FA5381"/>
    <w:rsid w:val="00FA5409"/>
    <w:rsid w:val="00FB275D"/>
    <w:rsid w:val="00FC2369"/>
    <w:rsid w:val="00FD50B2"/>
    <w:rsid w:val="00FF2572"/>
    <w:rsid w:val="00FF291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522DCF72"/>
  <w15:chartTrackingRefBased/>
  <w15:docId w15:val="{5D33ACC0-BEC2-420B-B38D-1C7801E2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1C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13C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A13C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6AE"/>
  </w:style>
  <w:style w:type="character" w:styleId="CommentReference">
    <w:name w:val="annotation reference"/>
    <w:uiPriority w:val="99"/>
    <w:rsid w:val="00676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6FCE"/>
  </w:style>
  <w:style w:type="character" w:customStyle="1" w:styleId="CommentTextChar">
    <w:name w:val="Comment Text Char"/>
    <w:link w:val="CommentText"/>
    <w:uiPriority w:val="99"/>
    <w:rsid w:val="00676FC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6FCE"/>
    <w:rPr>
      <w:b/>
      <w:bCs/>
    </w:rPr>
  </w:style>
  <w:style w:type="character" w:customStyle="1" w:styleId="CommentSubjectChar">
    <w:name w:val="Comment Subject Char"/>
    <w:link w:val="CommentSubject"/>
    <w:rsid w:val="00676FCE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676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6FCE"/>
    <w:rPr>
      <w:rFonts w:ascii="Segoe UI" w:hAnsi="Segoe UI" w:cs="Segoe UI"/>
      <w:sz w:val="18"/>
      <w:szCs w:val="18"/>
      <w:lang w:val="en-GB" w:eastAsia="en-US"/>
    </w:rPr>
  </w:style>
  <w:style w:type="character" w:customStyle="1" w:styleId="MHristova">
    <w:name w:val="MHristova"/>
    <w:semiHidden/>
    <w:rsid w:val="00826C01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link w:val="Header"/>
    <w:locked/>
    <w:rsid w:val="00E30C04"/>
    <w:rPr>
      <w:lang w:val="en-GB" w:eastAsia="en-US"/>
    </w:rPr>
  </w:style>
  <w:style w:type="character" w:customStyle="1" w:styleId="FooterChar">
    <w:name w:val="Footer Char"/>
    <w:link w:val="Footer"/>
    <w:uiPriority w:val="99"/>
    <w:locked/>
    <w:rsid w:val="00E30C04"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651AF"/>
    <w:pPr>
      <w:ind w:left="708"/>
    </w:pPr>
  </w:style>
  <w:style w:type="character" w:customStyle="1" w:styleId="ListParagraphChar">
    <w:name w:val="List Paragraph Char"/>
    <w:link w:val="ListParagraph"/>
    <w:uiPriority w:val="34"/>
    <w:rsid w:val="005A1105"/>
    <w:rPr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4D1A81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rsid w:val="004D1A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CF02-B11D-4EA4-AE06-A9BEFCDF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1384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Ministry of  Finance - Bulgaria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GIvanova</dc:creator>
  <cp:keywords/>
  <cp:lastModifiedBy>Емилия Герджикова</cp:lastModifiedBy>
  <cp:revision>92</cp:revision>
  <cp:lastPrinted>2016-12-12T14:41:00Z</cp:lastPrinted>
  <dcterms:created xsi:type="dcterms:W3CDTF">2020-09-28T09:56:00Z</dcterms:created>
  <dcterms:modified xsi:type="dcterms:W3CDTF">2020-11-09T09:44:00Z</dcterms:modified>
</cp:coreProperties>
</file>