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53B" w:rsidRPr="000A053B" w:rsidRDefault="000A053B" w:rsidP="000A053B">
      <w:pPr>
        <w:tabs>
          <w:tab w:val="num" w:pos="0"/>
        </w:tabs>
        <w:rPr>
          <w:b/>
          <w:sz w:val="20"/>
          <w:szCs w:val="20"/>
          <w:lang w:val="en-US"/>
        </w:rPr>
      </w:pPr>
      <w:bookmarkStart w:id="0" w:name="_GoBack"/>
      <w:bookmarkEnd w:id="0"/>
    </w:p>
    <w:tbl>
      <w:tblPr>
        <w:tblW w:w="1386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1"/>
        <w:gridCol w:w="7087"/>
        <w:gridCol w:w="3512"/>
      </w:tblGrid>
      <w:tr w:rsidR="000A053B" w:rsidRPr="00286062" w:rsidTr="00F103FB">
        <w:trPr>
          <w:trHeight w:val="743"/>
          <w:tblHeader/>
        </w:trPr>
        <w:tc>
          <w:tcPr>
            <w:tcW w:w="3261" w:type="dxa"/>
            <w:vAlign w:val="center"/>
          </w:tcPr>
          <w:p w:rsidR="000A053B" w:rsidRPr="00E43A64" w:rsidRDefault="00DC2E8A" w:rsidP="00CD39CF">
            <w:pPr>
              <w:pStyle w:val="Index"/>
              <w:spacing w:after="0"/>
              <w:jc w:val="center"/>
              <w:rPr>
                <w:i/>
                <w:iCs/>
              </w:rPr>
            </w:pPr>
            <w:r>
              <w:rPr>
                <w:b/>
                <w:i/>
                <w:iCs/>
                <w:sz w:val="22"/>
                <w:szCs w:val="22"/>
              </w:rPr>
              <w:t>Администрация на Министерския съвет</w:t>
            </w:r>
          </w:p>
        </w:tc>
        <w:tc>
          <w:tcPr>
            <w:tcW w:w="7087" w:type="dxa"/>
            <w:vAlign w:val="center"/>
          </w:tcPr>
          <w:p w:rsidR="000A053B" w:rsidRPr="001B391E" w:rsidRDefault="00605439" w:rsidP="00CD39CF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="000A053B"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:rsidR="000A053B" w:rsidRPr="001B391E" w:rsidRDefault="000A053B" w:rsidP="00CD39CF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0A053B" w:rsidRPr="00D86986" w:rsidRDefault="000A053B" w:rsidP="00CD39CF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512" w:type="dxa"/>
            <w:vAlign w:val="center"/>
          </w:tcPr>
          <w:p w:rsidR="000A053B" w:rsidRPr="00DC2E8A" w:rsidRDefault="000A053B" w:rsidP="00CD39CF">
            <w:pPr>
              <w:pStyle w:val="Index"/>
              <w:spacing w:after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DC2E8A">
              <w:rPr>
                <w:b/>
                <w:bCs/>
                <w:i/>
                <w:sz w:val="22"/>
                <w:szCs w:val="22"/>
              </w:rPr>
              <w:t>III-K05-4-1</w:t>
            </w:r>
          </w:p>
          <w:p w:rsidR="000A053B" w:rsidRPr="00D86986" w:rsidRDefault="000A053B" w:rsidP="00CD39CF">
            <w:pPr>
              <w:pStyle w:val="Index"/>
              <w:spacing w:after="0"/>
              <w:jc w:val="center"/>
              <w:rPr>
                <w:b/>
                <w:bCs/>
                <w:i/>
                <w:lang w:val="bg-BG"/>
              </w:rPr>
            </w:pPr>
          </w:p>
        </w:tc>
      </w:tr>
      <w:tr w:rsidR="000A053B" w:rsidRPr="005369CA" w:rsidTr="00F103FB">
        <w:trPr>
          <w:trHeight w:val="742"/>
          <w:tblHeader/>
        </w:trPr>
        <w:tc>
          <w:tcPr>
            <w:tcW w:w="3261" w:type="dxa"/>
            <w:vAlign w:val="center"/>
          </w:tcPr>
          <w:p w:rsidR="000A053B" w:rsidRDefault="000A053B" w:rsidP="00CD39CF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0A053B" w:rsidRPr="00D86986" w:rsidRDefault="000A053B" w:rsidP="00CD39CF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599" w:type="dxa"/>
            <w:gridSpan w:val="2"/>
            <w:shd w:val="clear" w:color="auto" w:fill="666699"/>
            <w:vAlign w:val="center"/>
          </w:tcPr>
          <w:p w:rsidR="000A053B" w:rsidRPr="004212B2" w:rsidRDefault="000A053B" w:rsidP="00CD39CF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>проверка на документация за възлагане на открита процедура по ЗОП</w:t>
            </w:r>
          </w:p>
        </w:tc>
      </w:tr>
      <w:tr w:rsidR="000A053B" w:rsidTr="00F103FB">
        <w:trPr>
          <w:trHeight w:val="742"/>
          <w:tblHeader/>
        </w:trPr>
        <w:tc>
          <w:tcPr>
            <w:tcW w:w="3261" w:type="dxa"/>
            <w:vAlign w:val="center"/>
          </w:tcPr>
          <w:p w:rsidR="000A053B" w:rsidRPr="00276B69" w:rsidRDefault="000A053B" w:rsidP="00CD39CF">
            <w:pPr>
              <w:pStyle w:val="Index"/>
              <w:spacing w:after="0"/>
              <w:rPr>
                <w:b/>
                <w:i/>
                <w:iCs/>
                <w:lang w:val="ru-RU"/>
              </w:rPr>
            </w:pPr>
            <w:r w:rsidRPr="00D86986">
              <w:rPr>
                <w:sz w:val="22"/>
                <w:szCs w:val="22"/>
                <w:lang w:val="bg-BG"/>
              </w:rPr>
              <w:t>Вари</w:t>
            </w:r>
            <w:r>
              <w:rPr>
                <w:sz w:val="22"/>
                <w:szCs w:val="22"/>
                <w:lang w:val="bg-BG"/>
              </w:rPr>
              <w:t xml:space="preserve">ант на документа: </w:t>
            </w:r>
            <w:r w:rsidR="00477657">
              <w:rPr>
                <w:sz w:val="22"/>
                <w:szCs w:val="22"/>
                <w:lang w:val="bg-BG"/>
              </w:rPr>
              <w:t>2</w:t>
            </w:r>
          </w:p>
        </w:tc>
        <w:tc>
          <w:tcPr>
            <w:tcW w:w="7087" w:type="dxa"/>
            <w:vAlign w:val="center"/>
          </w:tcPr>
          <w:p w:rsidR="000A053B" w:rsidRPr="0023755B" w:rsidRDefault="000A053B" w:rsidP="00CD39CF">
            <w:pPr>
              <w:jc w:val="center"/>
              <w:rPr>
                <w:i/>
                <w:iCs/>
              </w:rPr>
            </w:pPr>
            <w:r w:rsidRPr="0023755B">
              <w:rPr>
                <w:i/>
                <w:iCs/>
                <w:sz w:val="22"/>
                <w:szCs w:val="22"/>
              </w:rPr>
              <w:t xml:space="preserve">Одобрен от: </w:t>
            </w:r>
          </w:p>
          <w:p w:rsidR="000A053B" w:rsidRPr="00D86986" w:rsidRDefault="000A053B" w:rsidP="00CD39CF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3512" w:type="dxa"/>
            <w:vAlign w:val="center"/>
          </w:tcPr>
          <w:p w:rsidR="000A053B" w:rsidRPr="00D86986" w:rsidRDefault="00605439" w:rsidP="00477657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Дата: </w:t>
            </w:r>
            <w:r w:rsidR="00F7148C">
              <w:rPr>
                <w:sz w:val="22"/>
                <w:szCs w:val="22"/>
                <w:lang w:val="bg-BG"/>
              </w:rPr>
              <w:t>22.12.2020 г.</w:t>
            </w:r>
          </w:p>
        </w:tc>
      </w:tr>
    </w:tbl>
    <w:p w:rsidR="000A053B" w:rsidRDefault="000A053B" w:rsidP="000A053B">
      <w:pPr>
        <w:pStyle w:val="Header"/>
      </w:pPr>
    </w:p>
    <w:p w:rsidR="000A053B" w:rsidRDefault="000A053B" w:rsidP="009D4E53">
      <w:pPr>
        <w:rPr>
          <w:b/>
          <w:lang w:val="en-US"/>
        </w:rPr>
      </w:pPr>
    </w:p>
    <w:p w:rsidR="000A053B" w:rsidRDefault="000A053B" w:rsidP="009D4E53">
      <w:pPr>
        <w:rPr>
          <w:b/>
          <w:lang w:val="en-US"/>
        </w:rPr>
      </w:pPr>
      <w:r>
        <w:rPr>
          <w:b/>
        </w:rPr>
        <w:t xml:space="preserve">Таблица № </w:t>
      </w:r>
      <w:r>
        <w:rPr>
          <w:b/>
          <w:lang w:val="en-US"/>
        </w:rPr>
        <w:t>1</w:t>
      </w:r>
    </w:p>
    <w:p w:rsidR="000A053B" w:rsidRDefault="000A053B" w:rsidP="009D4E53">
      <w:pPr>
        <w:rPr>
          <w:b/>
          <w:lang w:val="en-US"/>
        </w:rPr>
      </w:pPr>
    </w:p>
    <w:p w:rsidR="00A51D36" w:rsidRPr="00C1546A" w:rsidRDefault="00A51D36" w:rsidP="009D4E53">
      <w:r w:rsidRPr="00C1546A">
        <w:rPr>
          <w:b/>
        </w:rPr>
        <w:t xml:space="preserve">Цел: </w:t>
      </w:r>
      <w:r w:rsidRPr="00C1546A">
        <w:t>да се документира проверка на сроковете за провеждане на процедурата.</w:t>
      </w:r>
    </w:p>
    <w:p w:rsidR="00A51D36" w:rsidRPr="00C1546A" w:rsidRDefault="00A51D36" w:rsidP="009D4E53">
      <w:pPr>
        <w:rPr>
          <w:b/>
        </w:rPr>
      </w:pPr>
    </w:p>
    <w:p w:rsidR="00A51D36" w:rsidRPr="00C1546A" w:rsidRDefault="00A51D36" w:rsidP="00C84765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87"/>
        <w:gridCol w:w="1554"/>
        <w:gridCol w:w="1555"/>
        <w:gridCol w:w="1554"/>
        <w:gridCol w:w="1708"/>
        <w:gridCol w:w="1567"/>
        <w:gridCol w:w="1563"/>
        <w:gridCol w:w="1567"/>
        <w:gridCol w:w="1345"/>
      </w:tblGrid>
      <w:tr w:rsidR="00A51D36" w:rsidTr="000A053B">
        <w:trPr>
          <w:tblHeader/>
        </w:trPr>
        <w:tc>
          <w:tcPr>
            <w:tcW w:w="1587" w:type="dxa"/>
            <w:shd w:val="clear" w:color="auto" w:fill="EAF1DD"/>
          </w:tcPr>
          <w:p w:rsidR="00A51D36" w:rsidRPr="009960C8" w:rsidRDefault="00A51D36" w:rsidP="009960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 xml:space="preserve">Дата на </w:t>
            </w:r>
            <w:r w:rsidRPr="009960C8">
              <w:rPr>
                <w:b/>
                <w:sz w:val="20"/>
                <w:szCs w:val="20"/>
                <w:u w:val="single"/>
              </w:rPr>
              <w:t>ИЗПРАЩАНЕ</w:t>
            </w:r>
            <w:r w:rsidRPr="009960C8">
              <w:rPr>
                <w:b/>
                <w:sz w:val="20"/>
                <w:szCs w:val="20"/>
              </w:rPr>
              <w:t xml:space="preserve"> до:</w:t>
            </w:r>
          </w:p>
        </w:tc>
        <w:tc>
          <w:tcPr>
            <w:tcW w:w="1554" w:type="dxa"/>
            <w:shd w:val="clear" w:color="auto" w:fill="EAF1DD"/>
          </w:tcPr>
          <w:p w:rsidR="00A51D36" w:rsidRPr="009960C8" w:rsidRDefault="00A51D36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>ОВ</w:t>
            </w:r>
          </w:p>
          <w:p w:rsidR="00A51D36" w:rsidRPr="009960C8" w:rsidRDefault="00A51D36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1555" w:type="dxa"/>
            <w:shd w:val="clear" w:color="auto" w:fill="EAF1DD"/>
          </w:tcPr>
          <w:p w:rsidR="00A51D36" w:rsidRPr="009960C8" w:rsidRDefault="00A51D36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>РОП</w:t>
            </w:r>
          </w:p>
        </w:tc>
        <w:tc>
          <w:tcPr>
            <w:tcW w:w="1554" w:type="dxa"/>
            <w:shd w:val="clear" w:color="auto" w:fill="EAF1DD"/>
          </w:tcPr>
          <w:p w:rsidR="00A51D36" w:rsidRPr="009960C8" w:rsidRDefault="00A51D36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>ДВ*</w:t>
            </w:r>
          </w:p>
        </w:tc>
        <w:tc>
          <w:tcPr>
            <w:tcW w:w="1708" w:type="dxa"/>
            <w:shd w:val="clear" w:color="auto" w:fill="EAF1DD"/>
          </w:tcPr>
          <w:p w:rsidR="00A51D36" w:rsidRPr="009960C8" w:rsidRDefault="00A51D36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>Крайна дата на срока за получаване/ закупуване на документацията за участие</w:t>
            </w:r>
          </w:p>
        </w:tc>
        <w:tc>
          <w:tcPr>
            <w:tcW w:w="1567" w:type="dxa"/>
            <w:shd w:val="clear" w:color="auto" w:fill="EAF1DD"/>
          </w:tcPr>
          <w:p w:rsidR="00A51D36" w:rsidRPr="009960C8" w:rsidRDefault="00A51D36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>Крайна дата на срока за получаване на офертите</w:t>
            </w:r>
          </w:p>
        </w:tc>
        <w:tc>
          <w:tcPr>
            <w:tcW w:w="1563" w:type="dxa"/>
            <w:shd w:val="clear" w:color="auto" w:fill="EAF1DD"/>
          </w:tcPr>
          <w:p w:rsidR="00A51D36" w:rsidRPr="009960C8" w:rsidRDefault="00A51D36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 xml:space="preserve">Дата за отваряне на офертите </w:t>
            </w:r>
          </w:p>
        </w:tc>
        <w:tc>
          <w:tcPr>
            <w:tcW w:w="1567" w:type="dxa"/>
            <w:shd w:val="clear" w:color="auto" w:fill="EAF1DD"/>
          </w:tcPr>
          <w:p w:rsidR="00A51D36" w:rsidRPr="009960C8" w:rsidRDefault="00A51D36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>Брой календарни дни**</w:t>
            </w:r>
          </w:p>
        </w:tc>
        <w:tc>
          <w:tcPr>
            <w:tcW w:w="1345" w:type="dxa"/>
            <w:shd w:val="clear" w:color="auto" w:fill="EAF1DD"/>
          </w:tcPr>
          <w:p w:rsidR="00A51D36" w:rsidRPr="009960C8" w:rsidRDefault="00A51D36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>Прогнозна стойност</w:t>
            </w:r>
          </w:p>
        </w:tc>
      </w:tr>
      <w:tr w:rsidR="00A51D36" w:rsidTr="000A053B">
        <w:tc>
          <w:tcPr>
            <w:tcW w:w="1587" w:type="dxa"/>
            <w:shd w:val="clear" w:color="auto" w:fill="F2DBDB"/>
          </w:tcPr>
          <w:p w:rsidR="00A51D36" w:rsidRPr="009960C8" w:rsidRDefault="00A51D36" w:rsidP="009960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9960C8">
              <w:rPr>
                <w:sz w:val="20"/>
                <w:szCs w:val="20"/>
              </w:rPr>
              <w:t>Предварително обявление</w:t>
            </w:r>
          </w:p>
        </w:tc>
        <w:tc>
          <w:tcPr>
            <w:tcW w:w="1554" w:type="dxa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55" w:type="dxa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54" w:type="dxa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708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63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345" w:type="dxa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</w:tr>
      <w:tr w:rsidR="00A51D36" w:rsidTr="000A053B">
        <w:tc>
          <w:tcPr>
            <w:tcW w:w="1587" w:type="dxa"/>
            <w:shd w:val="clear" w:color="auto" w:fill="FDE9D9"/>
          </w:tcPr>
          <w:p w:rsidR="00A51D36" w:rsidRPr="009960C8" w:rsidRDefault="00A51D36" w:rsidP="009960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9960C8">
              <w:rPr>
                <w:sz w:val="20"/>
                <w:szCs w:val="20"/>
              </w:rPr>
              <w:t>Обявление за обществена поръчка</w:t>
            </w:r>
          </w:p>
        </w:tc>
        <w:tc>
          <w:tcPr>
            <w:tcW w:w="1554" w:type="dxa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55" w:type="dxa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54" w:type="dxa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708" w:type="dxa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63" w:type="dxa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345" w:type="dxa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</w:tr>
      <w:tr w:rsidR="00A51D36" w:rsidTr="000A053B">
        <w:tc>
          <w:tcPr>
            <w:tcW w:w="1587" w:type="dxa"/>
            <w:shd w:val="clear" w:color="auto" w:fill="E5DFEC"/>
          </w:tcPr>
          <w:p w:rsidR="00A51D36" w:rsidRPr="009960C8" w:rsidRDefault="00A51D36" w:rsidP="009960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9960C8">
              <w:rPr>
                <w:sz w:val="20"/>
                <w:szCs w:val="20"/>
              </w:rPr>
              <w:t>Решение за промяна/ решение за удължаване</w:t>
            </w:r>
          </w:p>
        </w:tc>
        <w:tc>
          <w:tcPr>
            <w:tcW w:w="1554" w:type="dxa"/>
          </w:tcPr>
          <w:p w:rsidR="00A51D36" w:rsidRPr="003D31F2" w:rsidRDefault="00A51D36" w:rsidP="000358CF">
            <w:pPr>
              <w:rPr>
                <w:b/>
              </w:rPr>
            </w:pPr>
          </w:p>
        </w:tc>
        <w:tc>
          <w:tcPr>
            <w:tcW w:w="1555" w:type="dxa"/>
          </w:tcPr>
          <w:p w:rsidR="00A51D36" w:rsidRPr="003D31F2" w:rsidRDefault="00A51D36" w:rsidP="000358CF">
            <w:pPr>
              <w:rPr>
                <w:b/>
              </w:rPr>
            </w:pPr>
          </w:p>
        </w:tc>
        <w:tc>
          <w:tcPr>
            <w:tcW w:w="1554" w:type="dxa"/>
          </w:tcPr>
          <w:p w:rsidR="00A51D36" w:rsidRPr="003D31F2" w:rsidRDefault="00A51D36" w:rsidP="000358CF">
            <w:pPr>
              <w:rPr>
                <w:b/>
              </w:rPr>
            </w:pPr>
          </w:p>
        </w:tc>
        <w:tc>
          <w:tcPr>
            <w:tcW w:w="1708" w:type="dxa"/>
          </w:tcPr>
          <w:p w:rsidR="00A51D36" w:rsidRPr="003D31F2" w:rsidRDefault="00A51D36" w:rsidP="000358CF">
            <w:pPr>
              <w:rPr>
                <w:b/>
              </w:rPr>
            </w:pPr>
          </w:p>
        </w:tc>
        <w:tc>
          <w:tcPr>
            <w:tcW w:w="1567" w:type="dxa"/>
          </w:tcPr>
          <w:p w:rsidR="00A51D36" w:rsidRPr="003D31F2" w:rsidRDefault="00A51D36" w:rsidP="000358CF">
            <w:pPr>
              <w:rPr>
                <w:b/>
              </w:rPr>
            </w:pPr>
          </w:p>
        </w:tc>
        <w:tc>
          <w:tcPr>
            <w:tcW w:w="1563" w:type="dxa"/>
          </w:tcPr>
          <w:p w:rsidR="00A51D36" w:rsidRPr="003D31F2" w:rsidRDefault="00A51D36" w:rsidP="000358CF">
            <w:pPr>
              <w:rPr>
                <w:b/>
              </w:rPr>
            </w:pPr>
          </w:p>
        </w:tc>
        <w:tc>
          <w:tcPr>
            <w:tcW w:w="1567" w:type="dxa"/>
          </w:tcPr>
          <w:p w:rsidR="00A51D36" w:rsidRPr="003D31F2" w:rsidRDefault="00A51D36" w:rsidP="000358CF">
            <w:pPr>
              <w:rPr>
                <w:b/>
              </w:rPr>
            </w:pPr>
          </w:p>
        </w:tc>
        <w:tc>
          <w:tcPr>
            <w:tcW w:w="13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A51D36" w:rsidRPr="003D31F2" w:rsidRDefault="00A51D36" w:rsidP="000358CF">
            <w:pPr>
              <w:rPr>
                <w:b/>
              </w:rPr>
            </w:pPr>
          </w:p>
        </w:tc>
      </w:tr>
      <w:tr w:rsidR="00A51D36" w:rsidTr="000A053B">
        <w:trPr>
          <w:trHeight w:val="173"/>
        </w:trPr>
        <w:tc>
          <w:tcPr>
            <w:tcW w:w="1587" w:type="dxa"/>
            <w:vMerge w:val="restart"/>
            <w:shd w:val="clear" w:color="auto" w:fill="DBE5F1"/>
          </w:tcPr>
          <w:p w:rsidR="00A51D36" w:rsidRPr="009960C8" w:rsidRDefault="00A51D36" w:rsidP="009960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9960C8">
              <w:rPr>
                <w:sz w:val="20"/>
                <w:szCs w:val="20"/>
              </w:rPr>
              <w:lastRenderedPageBreak/>
              <w:t>Информация за сключения договор</w:t>
            </w:r>
          </w:p>
        </w:tc>
        <w:tc>
          <w:tcPr>
            <w:tcW w:w="1554" w:type="dxa"/>
            <w:vMerge w:val="restart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55" w:type="dxa"/>
            <w:vMerge w:val="restart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54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708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  <w:shd w:val="clear" w:color="auto" w:fill="EAF1DD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  <w:r w:rsidRPr="009960C8">
              <w:rPr>
                <w:b/>
                <w:sz w:val="20"/>
                <w:szCs w:val="20"/>
              </w:rPr>
              <w:t>Дата на сключване на договора за обществена поръчка</w:t>
            </w:r>
          </w:p>
        </w:tc>
        <w:tc>
          <w:tcPr>
            <w:tcW w:w="1563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  <w:vMerge w:val="restart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345" w:type="dxa"/>
            <w:vMerge w:val="restart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</w:tr>
      <w:tr w:rsidR="00A51D36" w:rsidTr="000A053B">
        <w:trPr>
          <w:trHeight w:val="172"/>
        </w:trPr>
        <w:tc>
          <w:tcPr>
            <w:tcW w:w="1587" w:type="dxa"/>
            <w:vMerge/>
            <w:shd w:val="clear" w:color="auto" w:fill="DBE5F1"/>
          </w:tcPr>
          <w:p w:rsidR="00A51D36" w:rsidRPr="009960C8" w:rsidRDefault="00A51D36" w:rsidP="009960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</w:p>
        </w:tc>
        <w:tc>
          <w:tcPr>
            <w:tcW w:w="1554" w:type="dxa"/>
            <w:vMerge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55" w:type="dxa"/>
            <w:vMerge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54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708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63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  <w:vMerge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345" w:type="dxa"/>
            <w:vMerge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</w:tr>
    </w:tbl>
    <w:p w:rsidR="00A51D36" w:rsidRPr="00C1546A" w:rsidRDefault="00A51D36" w:rsidP="00C84765">
      <w:pPr>
        <w:rPr>
          <w:b/>
        </w:rPr>
      </w:pPr>
    </w:p>
    <w:p w:rsidR="00A51D36" w:rsidRPr="00C1546A" w:rsidRDefault="00A51D36" w:rsidP="00C84765">
      <w:pPr>
        <w:rPr>
          <w:sz w:val="20"/>
          <w:szCs w:val="20"/>
        </w:rPr>
      </w:pPr>
    </w:p>
    <w:p w:rsidR="00A51D36" w:rsidRPr="00C1546A" w:rsidRDefault="00A51D36" w:rsidP="00C84765">
      <w:pPr>
        <w:rPr>
          <w:sz w:val="20"/>
          <w:szCs w:val="20"/>
        </w:rPr>
      </w:pPr>
    </w:p>
    <w:p w:rsidR="00A51D36" w:rsidRPr="00C1546A" w:rsidRDefault="00A51D36" w:rsidP="00C84765">
      <w:pPr>
        <w:rPr>
          <w:sz w:val="20"/>
          <w:szCs w:val="20"/>
        </w:rPr>
      </w:pPr>
      <w:r w:rsidRPr="00C1546A">
        <w:rPr>
          <w:sz w:val="20"/>
          <w:szCs w:val="20"/>
        </w:rPr>
        <w:t>*  данни се попълват за процедури, открита преди 26.02.2012 г.</w:t>
      </w:r>
    </w:p>
    <w:p w:rsidR="00A51D36" w:rsidRPr="00C1546A" w:rsidRDefault="00A51D36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>** Броят календарни дни се изчислява както следва:</w:t>
      </w:r>
    </w:p>
    <w:p w:rsidR="00A51D36" w:rsidRPr="00C1546A" w:rsidRDefault="00A51D36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Pr="00C1546A">
        <w:rPr>
          <w:b/>
          <w:sz w:val="20"/>
          <w:szCs w:val="20"/>
        </w:rPr>
        <w:t xml:space="preserve">за предварително обявление </w:t>
      </w:r>
      <w:r w:rsidRPr="00C1546A">
        <w:rPr>
          <w:sz w:val="20"/>
          <w:szCs w:val="20"/>
        </w:rPr>
        <w:t>– броят на календарните дни между датата на изпращане на предварителното обявление и датата на изпращане на обявлението за обществена поръчка;</w:t>
      </w:r>
    </w:p>
    <w:p w:rsidR="00A51D36" w:rsidRPr="00C1546A" w:rsidRDefault="00A51D36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Pr="00C1546A">
        <w:rPr>
          <w:b/>
          <w:sz w:val="20"/>
          <w:szCs w:val="20"/>
        </w:rPr>
        <w:t>за обявлението за обществена поръчка</w:t>
      </w:r>
      <w:r w:rsidRPr="00C1546A">
        <w:rPr>
          <w:sz w:val="20"/>
          <w:szCs w:val="20"/>
        </w:rPr>
        <w:t xml:space="preserve"> – броят календарни дни между крайния срок за получаване на офертите и датата на изпращане на обявлението за обществена поръчка;</w:t>
      </w:r>
    </w:p>
    <w:p w:rsidR="00A51D36" w:rsidRPr="00C1546A" w:rsidRDefault="00A51D36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Pr="00C1546A">
        <w:rPr>
          <w:b/>
          <w:sz w:val="20"/>
          <w:szCs w:val="20"/>
        </w:rPr>
        <w:t xml:space="preserve">за решението за промяна </w:t>
      </w:r>
      <w:r w:rsidRPr="00C1546A">
        <w:rPr>
          <w:sz w:val="20"/>
          <w:szCs w:val="20"/>
        </w:rPr>
        <w:t xml:space="preserve">– броят календарни дни между </w:t>
      </w:r>
      <w:r>
        <w:rPr>
          <w:sz w:val="20"/>
          <w:szCs w:val="20"/>
        </w:rPr>
        <w:t>датата на изпращане на решението за промяна и крайния срок за получаване на офертите;</w:t>
      </w:r>
    </w:p>
    <w:p w:rsidR="00A51D36" w:rsidRPr="00C1546A" w:rsidRDefault="00A51D36" w:rsidP="00C84765">
      <w:pPr>
        <w:rPr>
          <w:b/>
        </w:rPr>
      </w:pPr>
    </w:p>
    <w:p w:rsidR="00A51D36" w:rsidRDefault="00A51D36" w:rsidP="00CE1683">
      <w:pPr>
        <w:jc w:val="both"/>
      </w:pPr>
      <w:r w:rsidRPr="00C1546A">
        <w:t>Сроковете се изчисляват съгласно реда, предвиден в чл. 60 от Гражданскопроцесуалния кодекс, а именно</w:t>
      </w:r>
      <w:r>
        <w:t>:</w:t>
      </w:r>
    </w:p>
    <w:p w:rsidR="00A51D36" w:rsidRPr="00C1546A" w:rsidRDefault="00A51D36" w:rsidP="00CE1683">
      <w:pPr>
        <w:jc w:val="both"/>
      </w:pPr>
      <w:r w:rsidRPr="00C1546A">
        <w:t xml:space="preserve"> „чл. 60. (1) Срокът се изчислява по години, месеци, седмици и дни.</w:t>
      </w:r>
    </w:p>
    <w:p w:rsidR="00A51D36" w:rsidRPr="00C1546A" w:rsidRDefault="00A51D36" w:rsidP="00CE1683">
      <w:pPr>
        <w:jc w:val="both"/>
      </w:pPr>
      <w:r w:rsidRPr="00C1546A">
        <w:t xml:space="preserve">(2) Срокът, който се брои на години, изтича в съответния ден на последната година, а ако месецът в последната година няма съответно число, срокът изтича в последния му ден. </w:t>
      </w:r>
    </w:p>
    <w:p w:rsidR="00A51D36" w:rsidRPr="00C1546A" w:rsidRDefault="00A51D36" w:rsidP="00CE1683">
      <w:pPr>
        <w:jc w:val="both"/>
      </w:pPr>
      <w:r w:rsidRPr="00C1546A">
        <w:t>(3) Срокът, който се брои на месеци, изтича на съответното число на последния месец, а ако последният месец няма съответно число, срокът изтича в последния му ден.</w:t>
      </w:r>
    </w:p>
    <w:p w:rsidR="00A51D36" w:rsidRPr="00C1546A" w:rsidRDefault="00A51D36" w:rsidP="00CE1683">
      <w:pPr>
        <w:jc w:val="both"/>
      </w:pPr>
      <w:r w:rsidRPr="00C1546A">
        <w:t>(4) Срокът, който се брои на седмици, изтича в съответния ден на последната седмица.</w:t>
      </w:r>
    </w:p>
    <w:p w:rsidR="00A51D36" w:rsidRPr="00C1546A" w:rsidRDefault="00A51D36" w:rsidP="00CE1683">
      <w:pPr>
        <w:jc w:val="both"/>
      </w:pPr>
      <w:r w:rsidRPr="00C1546A">
        <w:t>(5) Срокът, който се брои на дни, се изчислява от деня, следващ този, от който започва да тече срокът, и изтича в края на последния ден.</w:t>
      </w:r>
    </w:p>
    <w:p w:rsidR="00A51D36" w:rsidRPr="00C1546A" w:rsidRDefault="00A51D36" w:rsidP="00CE1683">
      <w:pPr>
        <w:jc w:val="both"/>
      </w:pPr>
      <w:r w:rsidRPr="00C1546A">
        <w:t>(6) Когато последният ден от срока е неприсъствен, срокът изтича в първия следващ присъствен ден.“</w:t>
      </w:r>
    </w:p>
    <w:sectPr w:rsidR="00A51D36" w:rsidRPr="00C1546A" w:rsidSect="00D86885">
      <w:headerReference w:type="default" r:id="rId7"/>
      <w:footerReference w:type="default" r:id="rId8"/>
      <w:headerReference w:type="first" r:id="rId9"/>
      <w:pgSz w:w="16838" w:h="11906" w:orient="landscape"/>
      <w:pgMar w:top="1417" w:right="1417" w:bottom="1417" w:left="1417" w:header="142" w:footer="7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29CB" w:rsidRDefault="005729CB" w:rsidP="00DC491E">
      <w:r>
        <w:separator/>
      </w:r>
    </w:p>
  </w:endnote>
  <w:endnote w:type="continuationSeparator" w:id="0">
    <w:p w:rsidR="005729CB" w:rsidRDefault="005729CB" w:rsidP="00DC4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D36" w:rsidRDefault="00030056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D31F2">
      <w:rPr>
        <w:noProof/>
      </w:rPr>
      <w:t>2</w:t>
    </w:r>
    <w:r>
      <w:rPr>
        <w:noProof/>
      </w:rPr>
      <w:fldChar w:fldCharType="end"/>
    </w:r>
  </w:p>
  <w:p w:rsidR="00A51D36" w:rsidRDefault="00A51D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29CB" w:rsidRDefault="005729CB" w:rsidP="00DC491E">
      <w:r>
        <w:separator/>
      </w:r>
    </w:p>
  </w:footnote>
  <w:footnote w:type="continuationSeparator" w:id="0">
    <w:p w:rsidR="005729CB" w:rsidRDefault="005729CB" w:rsidP="00DC4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D36" w:rsidRPr="00DC491E" w:rsidRDefault="00A51D36" w:rsidP="00DC491E">
    <w:pPr>
      <w:tabs>
        <w:tab w:val="center" w:pos="4536"/>
        <w:tab w:val="right" w:pos="9072"/>
      </w:tabs>
      <w:rPr>
        <w:rFonts w:ascii="Calibri" w:hAnsi="Calibri"/>
        <w:sz w:val="22"/>
        <w:szCs w:val="22"/>
        <w:lang w:eastAsia="en-US"/>
      </w:rPr>
    </w:pPr>
  </w:p>
  <w:p w:rsidR="00A51D36" w:rsidRDefault="00A51D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53B" w:rsidRPr="000A053B" w:rsidRDefault="000A053B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34464287" wp14:editId="06730E5D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06FAA6AF" wp14:editId="58D93115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1F3CE499" wp14:editId="7E1A7F9F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>
      <w:rPr>
        <w:rFonts w:eastAsia="SimSun"/>
        <w:lang w:val="en-US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B82D15"/>
    <w:multiLevelType w:val="hybridMultilevel"/>
    <w:tmpl w:val="18FE4334"/>
    <w:lvl w:ilvl="0" w:tplc="700610B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02F"/>
    <w:rsid w:val="00030056"/>
    <w:rsid w:val="000358CF"/>
    <w:rsid w:val="00083B18"/>
    <w:rsid w:val="000A053B"/>
    <w:rsid w:val="000A1E0F"/>
    <w:rsid w:val="0010372E"/>
    <w:rsid w:val="00113560"/>
    <w:rsid w:val="0012332F"/>
    <w:rsid w:val="0013088A"/>
    <w:rsid w:val="00153A9C"/>
    <w:rsid w:val="001B391E"/>
    <w:rsid w:val="002347DE"/>
    <w:rsid w:val="0023755B"/>
    <w:rsid w:val="00276B69"/>
    <w:rsid w:val="002848CB"/>
    <w:rsid w:val="00286062"/>
    <w:rsid w:val="0033568F"/>
    <w:rsid w:val="00350026"/>
    <w:rsid w:val="003D31F2"/>
    <w:rsid w:val="003F78C3"/>
    <w:rsid w:val="00402445"/>
    <w:rsid w:val="004212B2"/>
    <w:rsid w:val="00421F9E"/>
    <w:rsid w:val="00477657"/>
    <w:rsid w:val="0048122A"/>
    <w:rsid w:val="004A64EC"/>
    <w:rsid w:val="004D5269"/>
    <w:rsid w:val="0053399F"/>
    <w:rsid w:val="005369CA"/>
    <w:rsid w:val="005729CB"/>
    <w:rsid w:val="005A1CAE"/>
    <w:rsid w:val="005A2804"/>
    <w:rsid w:val="005B2327"/>
    <w:rsid w:val="005C5C41"/>
    <w:rsid w:val="00605439"/>
    <w:rsid w:val="00655FD8"/>
    <w:rsid w:val="00723995"/>
    <w:rsid w:val="00745160"/>
    <w:rsid w:val="007B2DAF"/>
    <w:rsid w:val="007D2D03"/>
    <w:rsid w:val="007E74C5"/>
    <w:rsid w:val="008053DA"/>
    <w:rsid w:val="008073EA"/>
    <w:rsid w:val="008178C0"/>
    <w:rsid w:val="0084759F"/>
    <w:rsid w:val="00923D3A"/>
    <w:rsid w:val="00930228"/>
    <w:rsid w:val="009960C8"/>
    <w:rsid w:val="009C3A77"/>
    <w:rsid w:val="009D4E53"/>
    <w:rsid w:val="00A10659"/>
    <w:rsid w:val="00A51D36"/>
    <w:rsid w:val="00A51DC8"/>
    <w:rsid w:val="00A84E01"/>
    <w:rsid w:val="00AA317E"/>
    <w:rsid w:val="00BB602F"/>
    <w:rsid w:val="00BC2570"/>
    <w:rsid w:val="00BD1FAF"/>
    <w:rsid w:val="00C1546A"/>
    <w:rsid w:val="00C223FC"/>
    <w:rsid w:val="00C84765"/>
    <w:rsid w:val="00CC38DC"/>
    <w:rsid w:val="00CE1683"/>
    <w:rsid w:val="00D26118"/>
    <w:rsid w:val="00D86885"/>
    <w:rsid w:val="00D86986"/>
    <w:rsid w:val="00DC14EE"/>
    <w:rsid w:val="00DC2E8A"/>
    <w:rsid w:val="00DC491E"/>
    <w:rsid w:val="00E359AE"/>
    <w:rsid w:val="00E43A64"/>
    <w:rsid w:val="00EA198A"/>
    <w:rsid w:val="00F103FB"/>
    <w:rsid w:val="00F1243F"/>
    <w:rsid w:val="00F3604D"/>
    <w:rsid w:val="00F507F0"/>
    <w:rsid w:val="00F7148C"/>
    <w:rsid w:val="00FC2962"/>
    <w:rsid w:val="00FC7D4A"/>
    <w:rsid w:val="00FD636E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C0BA364-8B12-4FE6-AF94-29C085055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74C5"/>
    <w:rPr>
      <w:rFonts w:ascii="Times New Roman" w:eastAsia="Times New Roman" w:hAnsi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D4E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D4E53"/>
    <w:rPr>
      <w:rFonts w:ascii="Tahoma" w:hAnsi="Tahoma" w:cs="Tahoma"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rsid w:val="00DC491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C491E"/>
    <w:rPr>
      <w:rFonts w:ascii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rsid w:val="00DC491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C491E"/>
    <w:rPr>
      <w:rFonts w:ascii="Times New Roman" w:hAnsi="Times New Roman" w:cs="Times New Roman"/>
      <w:sz w:val="24"/>
      <w:szCs w:val="24"/>
      <w:lang w:eastAsia="bg-BG"/>
    </w:rPr>
  </w:style>
  <w:style w:type="paragraph" w:styleId="ListParagraph">
    <w:name w:val="List Paragraph"/>
    <w:basedOn w:val="Normal"/>
    <w:uiPriority w:val="99"/>
    <w:qFormat/>
    <w:rsid w:val="00CE1683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D86885"/>
    <w:pPr>
      <w:spacing w:before="130" w:after="13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D86885"/>
    <w:rPr>
      <w:rFonts w:ascii="Times New Roman" w:hAnsi="Times New Roman" w:cs="Times New Roman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9D4E5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BodyText"/>
    <w:uiPriority w:val="99"/>
    <w:rsid w:val="00AA317E"/>
    <w:pPr>
      <w:widowControl w:val="0"/>
      <w:suppressLineNumbers/>
      <w:suppressAutoHyphens/>
      <w:adjustRightInd w:val="0"/>
      <w:spacing w:before="0" w:beforeAutospacing="1" w:after="120" w:afterAutospacing="1" w:line="360" w:lineRule="atLeast"/>
      <w:textAlignment w:val="baseline"/>
    </w:pPr>
    <w:rPr>
      <w:noProof/>
      <w:color w:val="000000"/>
      <w:lang w:val="en-US"/>
    </w:rPr>
  </w:style>
  <w:style w:type="paragraph" w:customStyle="1" w:styleId="Index">
    <w:name w:val="Index"/>
    <w:basedOn w:val="Normal"/>
    <w:uiPriority w:val="99"/>
    <w:rsid w:val="00AA317E"/>
    <w:pPr>
      <w:widowControl w:val="0"/>
      <w:suppressLineNumbers/>
      <w:suppressAutoHyphens/>
      <w:adjustRightInd w:val="0"/>
      <w:spacing w:before="100" w:beforeAutospacing="1" w:after="100" w:afterAutospacing="1" w:line="360" w:lineRule="atLeast"/>
      <w:jc w:val="both"/>
      <w:textAlignment w:val="baseline"/>
    </w:pPr>
    <w:rPr>
      <w:noProof/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Таблица № 1</vt:lpstr>
    </vt:vector>
  </TitlesOfParts>
  <Company>Ministry of Finance</Company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Таблица № 1</dc:title>
  <dc:subject/>
  <dc:creator>dburova</dc:creator>
  <cp:keywords/>
  <dc:description/>
  <cp:lastModifiedBy>Анна Лютакова</cp:lastModifiedBy>
  <cp:revision>17</cp:revision>
  <dcterms:created xsi:type="dcterms:W3CDTF">2015-04-24T13:04:00Z</dcterms:created>
  <dcterms:modified xsi:type="dcterms:W3CDTF">2020-12-21T15:27:00Z</dcterms:modified>
</cp:coreProperties>
</file>