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F6" w:rsidRPr="00AE65B8" w:rsidRDefault="00500EA7">
      <w:pPr>
        <w:pStyle w:val="Title"/>
        <w:rPr>
          <w:rFonts w:ascii="Times New Roman" w:hAnsi="Times New Roman"/>
          <w:sz w:val="24"/>
          <w:szCs w:val="24"/>
          <w:lang w:val="bg-BG"/>
        </w:rPr>
      </w:pPr>
      <w:r w:rsidRPr="00AE65B8">
        <w:rPr>
          <w:rFonts w:ascii="Times New Roman" w:hAnsi="Times New Roman"/>
          <w:sz w:val="24"/>
          <w:szCs w:val="24"/>
          <w:lang w:val="bg-BG"/>
        </w:rPr>
        <w:t>Р</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Е</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П</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У</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Б</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Л</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И</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К</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А</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Б</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Ъ</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Л</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Г</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А</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Р</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И</w:t>
      </w:r>
      <w:r w:rsidR="005121F6" w:rsidRPr="00AE65B8">
        <w:rPr>
          <w:rFonts w:ascii="Times New Roman" w:hAnsi="Times New Roman"/>
          <w:sz w:val="24"/>
          <w:szCs w:val="24"/>
          <w:lang w:val="bg-BG"/>
        </w:rPr>
        <w:t xml:space="preserve"> </w:t>
      </w:r>
      <w:r w:rsidRPr="00AE65B8">
        <w:rPr>
          <w:rFonts w:ascii="Times New Roman" w:hAnsi="Times New Roman"/>
          <w:sz w:val="24"/>
          <w:szCs w:val="24"/>
          <w:lang w:val="bg-BG"/>
        </w:rPr>
        <w:t>Я</w:t>
      </w:r>
    </w:p>
    <w:p w:rsidR="005121F6" w:rsidRPr="00AE65B8" w:rsidRDefault="00500EA7">
      <w:pPr>
        <w:pBdr>
          <w:bottom w:val="single" w:sz="12" w:space="1" w:color="auto"/>
        </w:pBdr>
        <w:jc w:val="center"/>
        <w:rPr>
          <w:rFonts w:ascii="Times New Roman" w:hAnsi="Times New Roman"/>
          <w:b/>
          <w:spacing w:val="100"/>
          <w:szCs w:val="24"/>
          <w:lang w:val="bg-BG"/>
        </w:rPr>
      </w:pPr>
      <w:r w:rsidRPr="00AE65B8">
        <w:rPr>
          <w:rFonts w:ascii="Times New Roman" w:hAnsi="Times New Roman"/>
          <w:b/>
          <w:spacing w:val="60"/>
          <w:szCs w:val="24"/>
          <w:lang w:val="bg-BG"/>
        </w:rPr>
        <w:t>М</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И</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Н</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И</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С</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Т</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Е</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Р</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С</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К</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И</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С</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Ъ</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В</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Е</w:t>
      </w:r>
      <w:r w:rsidR="005121F6" w:rsidRPr="00AE65B8">
        <w:rPr>
          <w:rFonts w:ascii="Times New Roman" w:hAnsi="Times New Roman"/>
          <w:b/>
          <w:spacing w:val="60"/>
          <w:szCs w:val="24"/>
          <w:lang w:val="bg-BG"/>
        </w:rPr>
        <w:t xml:space="preserve"> </w:t>
      </w:r>
      <w:r w:rsidRPr="00AE65B8">
        <w:rPr>
          <w:rFonts w:ascii="Times New Roman" w:hAnsi="Times New Roman"/>
          <w:b/>
          <w:spacing w:val="60"/>
          <w:szCs w:val="24"/>
          <w:lang w:val="bg-BG"/>
        </w:rPr>
        <w:t>Т</w:t>
      </w:r>
    </w:p>
    <w:p w:rsidR="005121F6" w:rsidRPr="00AE65B8" w:rsidRDefault="00887F9B" w:rsidP="003200AC">
      <w:pPr>
        <w:jc w:val="right"/>
        <w:rPr>
          <w:rFonts w:ascii="Times New Roman" w:hAnsi="Times New Roman"/>
          <w:b/>
          <w:szCs w:val="24"/>
          <w:lang w:val="bg-BG"/>
        </w:rPr>
      </w:pPr>
      <w:r w:rsidRPr="00AE65B8">
        <w:rPr>
          <w:rFonts w:ascii="Times New Roman" w:hAnsi="Times New Roman"/>
          <w:b/>
          <w:szCs w:val="24"/>
          <w:lang w:val="bg-BG"/>
        </w:rPr>
        <w:t>Препис</w:t>
      </w:r>
    </w:p>
    <w:p w:rsidR="005121F6" w:rsidRPr="00AE65B8" w:rsidRDefault="005121F6">
      <w:pPr>
        <w:jc w:val="center"/>
        <w:rPr>
          <w:rFonts w:ascii="Times New Roman" w:hAnsi="Times New Roman"/>
          <w:szCs w:val="24"/>
          <w:lang w:val="bg-BG"/>
        </w:rPr>
      </w:pPr>
    </w:p>
    <w:p w:rsidR="00595165" w:rsidRPr="00AE65B8" w:rsidRDefault="00595165">
      <w:pPr>
        <w:jc w:val="center"/>
        <w:rPr>
          <w:rFonts w:ascii="Times New Roman" w:hAnsi="Times New Roman"/>
          <w:szCs w:val="24"/>
          <w:lang w:val="bg-BG"/>
        </w:rPr>
      </w:pPr>
    </w:p>
    <w:p w:rsidR="005121F6" w:rsidRPr="00AE65B8" w:rsidRDefault="00500EA7">
      <w:pPr>
        <w:spacing w:line="360" w:lineRule="auto"/>
        <w:jc w:val="center"/>
        <w:rPr>
          <w:rFonts w:ascii="Times New Roman" w:hAnsi="Times New Roman"/>
          <w:b/>
          <w:spacing w:val="180"/>
          <w:szCs w:val="24"/>
          <w:lang w:val="bg-BG"/>
        </w:rPr>
      </w:pPr>
      <w:r w:rsidRPr="00AE65B8">
        <w:rPr>
          <w:rFonts w:ascii="Times New Roman" w:hAnsi="Times New Roman"/>
          <w:b/>
          <w:spacing w:val="180"/>
          <w:szCs w:val="24"/>
          <w:lang w:val="bg-BG"/>
        </w:rPr>
        <w:t>ПОСТАНОВЛЕНИЕ</w:t>
      </w:r>
      <w:r w:rsidR="005121F6" w:rsidRPr="00AE65B8">
        <w:rPr>
          <w:rFonts w:ascii="Times New Roman" w:hAnsi="Times New Roman"/>
          <w:b/>
          <w:spacing w:val="180"/>
          <w:szCs w:val="24"/>
          <w:lang w:val="bg-BG"/>
        </w:rPr>
        <w:t xml:space="preserve">  </w:t>
      </w:r>
      <w:r w:rsidR="005121F6" w:rsidRPr="00AE65B8">
        <w:rPr>
          <w:rFonts w:ascii="Times New Roman" w:hAnsi="Times New Roman"/>
          <w:b/>
          <w:spacing w:val="180"/>
          <w:szCs w:val="24"/>
          <w:lang w:val="bg-BG"/>
        </w:rPr>
        <w:sym w:font="Times New Roman" w:char="2116"/>
      </w:r>
      <w:r w:rsidR="00887F9B" w:rsidRPr="00AE65B8">
        <w:rPr>
          <w:rFonts w:ascii="Times New Roman" w:hAnsi="Times New Roman"/>
          <w:b/>
          <w:spacing w:val="180"/>
          <w:szCs w:val="24"/>
          <w:lang w:val="bg-BG"/>
        </w:rPr>
        <w:t xml:space="preserve"> 447</w:t>
      </w:r>
    </w:p>
    <w:p w:rsidR="005121F6" w:rsidRPr="00AE65B8" w:rsidRDefault="00500EA7">
      <w:pPr>
        <w:jc w:val="center"/>
        <w:rPr>
          <w:rFonts w:ascii="Times New Roman" w:hAnsi="Times New Roman"/>
          <w:b/>
          <w:szCs w:val="24"/>
          <w:lang w:val="bg-BG"/>
        </w:rPr>
      </w:pPr>
      <w:r w:rsidRPr="00AE65B8">
        <w:rPr>
          <w:rFonts w:ascii="Times New Roman" w:hAnsi="Times New Roman"/>
          <w:b/>
          <w:szCs w:val="24"/>
          <w:lang w:val="bg-BG"/>
        </w:rPr>
        <w:t>от</w:t>
      </w:r>
      <w:r w:rsidR="005121F6" w:rsidRPr="00AE65B8">
        <w:rPr>
          <w:rFonts w:ascii="Times New Roman" w:hAnsi="Times New Roman"/>
          <w:b/>
          <w:szCs w:val="24"/>
          <w:lang w:val="bg-BG"/>
        </w:rPr>
        <w:t xml:space="preserve">    </w:t>
      </w:r>
      <w:r w:rsidR="00887F9B" w:rsidRPr="00AE65B8">
        <w:rPr>
          <w:rFonts w:ascii="Times New Roman" w:hAnsi="Times New Roman"/>
          <w:b/>
          <w:szCs w:val="24"/>
          <w:lang w:val="bg-BG"/>
        </w:rPr>
        <w:t>19 декември</w:t>
      </w:r>
      <w:r w:rsidR="005121F6" w:rsidRPr="00AE65B8">
        <w:rPr>
          <w:rFonts w:ascii="Times New Roman" w:hAnsi="Times New Roman"/>
          <w:b/>
          <w:szCs w:val="24"/>
          <w:lang w:val="bg-BG"/>
        </w:rPr>
        <w:t xml:space="preserve">   </w:t>
      </w:r>
      <w:r w:rsidR="00335117" w:rsidRPr="00AE65B8">
        <w:rPr>
          <w:rFonts w:ascii="Times New Roman" w:hAnsi="Times New Roman"/>
          <w:b/>
          <w:szCs w:val="24"/>
          <w:lang w:val="bg-BG"/>
        </w:rPr>
        <w:t xml:space="preserve"> </w:t>
      </w:r>
      <w:r w:rsidR="00783BA8" w:rsidRPr="00AE65B8">
        <w:rPr>
          <w:rFonts w:ascii="Times New Roman" w:hAnsi="Times New Roman"/>
          <w:b/>
          <w:szCs w:val="24"/>
          <w:lang w:val="bg-BG"/>
        </w:rPr>
        <w:t>2022</w:t>
      </w:r>
      <w:r w:rsidR="005121F6" w:rsidRPr="00AE65B8">
        <w:rPr>
          <w:rFonts w:ascii="Times New Roman" w:hAnsi="Times New Roman"/>
          <w:b/>
          <w:szCs w:val="24"/>
          <w:lang w:val="bg-BG"/>
        </w:rPr>
        <w:t xml:space="preserve"> </w:t>
      </w:r>
      <w:r w:rsidRPr="00AE65B8">
        <w:rPr>
          <w:rFonts w:ascii="Times New Roman" w:hAnsi="Times New Roman"/>
          <w:b/>
          <w:szCs w:val="24"/>
          <w:lang w:val="bg-BG"/>
        </w:rPr>
        <w:t>година</w:t>
      </w:r>
    </w:p>
    <w:p w:rsidR="00595165" w:rsidRPr="00AE65B8" w:rsidRDefault="00595165">
      <w:pPr>
        <w:rPr>
          <w:rFonts w:ascii="Times New Roman" w:hAnsi="Times New Roman"/>
          <w:b/>
          <w:szCs w:val="24"/>
          <w:lang w:val="bg-BG"/>
        </w:rPr>
      </w:pPr>
    </w:p>
    <w:p w:rsidR="003405EF" w:rsidRPr="00AE65B8" w:rsidRDefault="005121F6" w:rsidP="00AE65B8">
      <w:pPr>
        <w:spacing w:before="120" w:line="288" w:lineRule="auto"/>
        <w:ind w:right="40"/>
        <w:jc w:val="center"/>
        <w:rPr>
          <w:rFonts w:ascii="Times New Roman" w:hAnsi="Times New Roman"/>
          <w:bCs/>
          <w:smallCaps/>
          <w:szCs w:val="24"/>
          <w:lang w:val="bg-BG"/>
        </w:rPr>
      </w:pPr>
      <w:r w:rsidRPr="00AE65B8">
        <w:rPr>
          <w:rFonts w:ascii="Times New Roman" w:hAnsi="Times New Roman"/>
          <w:b/>
          <w:caps/>
          <w:szCs w:val="24"/>
          <w:lang w:val="bg-BG"/>
        </w:rPr>
        <w:t>за</w:t>
      </w:r>
      <w:r w:rsidR="002B7F5A" w:rsidRPr="00AE65B8">
        <w:rPr>
          <w:rFonts w:ascii="Times New Roman" w:hAnsi="Times New Roman"/>
          <w:b/>
          <w:caps/>
          <w:szCs w:val="24"/>
          <w:lang w:val="bg-BG"/>
        </w:rPr>
        <w:t xml:space="preserve"> </w:t>
      </w:r>
      <w:r w:rsidR="00813B0A" w:rsidRPr="00AE65B8">
        <w:rPr>
          <w:rFonts w:ascii="Times New Roman" w:hAnsi="Times New Roman"/>
          <w:b/>
          <w:smallCaps/>
          <w:szCs w:val="24"/>
          <w:lang w:val="bg-BG"/>
        </w:rPr>
        <w:t xml:space="preserve">определяне на реда и условията за изпълнение на Резерва за приспособяване във връзка с последиците от </w:t>
      </w:r>
      <w:proofErr w:type="spellStart"/>
      <w:r w:rsidR="00813B0A" w:rsidRPr="00AE65B8">
        <w:rPr>
          <w:rFonts w:ascii="Times New Roman" w:hAnsi="Times New Roman"/>
          <w:b/>
          <w:smallCaps/>
          <w:szCs w:val="24"/>
          <w:lang w:val="bg-BG"/>
        </w:rPr>
        <w:t>Брексит</w:t>
      </w:r>
      <w:proofErr w:type="spellEnd"/>
    </w:p>
    <w:p w:rsidR="00EB0C78" w:rsidRPr="00AE65B8" w:rsidRDefault="00EB0C78">
      <w:pPr>
        <w:ind w:firstLine="1134"/>
        <w:jc w:val="both"/>
        <w:rPr>
          <w:rFonts w:ascii="Times New Roman" w:hAnsi="Times New Roman"/>
          <w:szCs w:val="24"/>
          <w:lang w:val="bg-BG"/>
        </w:rPr>
      </w:pPr>
    </w:p>
    <w:p w:rsidR="00A86973" w:rsidRPr="00AE65B8" w:rsidRDefault="00A86973">
      <w:pPr>
        <w:ind w:firstLine="1134"/>
        <w:jc w:val="both"/>
        <w:rPr>
          <w:rFonts w:ascii="Times New Roman" w:hAnsi="Times New Roman"/>
          <w:szCs w:val="24"/>
          <w:lang w:val="bg-BG"/>
        </w:rPr>
      </w:pPr>
    </w:p>
    <w:p w:rsidR="005121F6" w:rsidRPr="00AE65B8" w:rsidRDefault="00500EA7">
      <w:pPr>
        <w:pStyle w:val="Heading1"/>
        <w:widowControl/>
        <w:spacing w:line="360" w:lineRule="auto"/>
        <w:rPr>
          <w:rFonts w:ascii="Times New Roman" w:hAnsi="Times New Roman"/>
          <w:spacing w:val="40"/>
          <w:szCs w:val="24"/>
          <w:lang w:val="bg-BG"/>
        </w:rPr>
      </w:pPr>
      <w:r w:rsidRPr="00AE65B8">
        <w:rPr>
          <w:rFonts w:ascii="Times New Roman" w:hAnsi="Times New Roman"/>
          <w:spacing w:val="40"/>
          <w:szCs w:val="24"/>
          <w:lang w:val="bg-BG"/>
        </w:rPr>
        <w:t>М</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И</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Н</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И</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С</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Т</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Е</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Р</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С</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К</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И</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Я</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Т</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С</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Ъ</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В</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Е</w:t>
      </w:r>
      <w:r w:rsidR="005121F6" w:rsidRPr="00AE65B8">
        <w:rPr>
          <w:rFonts w:ascii="Times New Roman" w:hAnsi="Times New Roman"/>
          <w:spacing w:val="40"/>
          <w:szCs w:val="24"/>
          <w:lang w:val="bg-BG"/>
        </w:rPr>
        <w:t xml:space="preserve"> </w:t>
      </w:r>
      <w:r w:rsidRPr="00AE65B8">
        <w:rPr>
          <w:rFonts w:ascii="Times New Roman" w:hAnsi="Times New Roman"/>
          <w:spacing w:val="40"/>
          <w:szCs w:val="24"/>
          <w:lang w:val="bg-BG"/>
        </w:rPr>
        <w:t>Т</w:t>
      </w:r>
    </w:p>
    <w:p w:rsidR="005121F6" w:rsidRPr="00AE65B8" w:rsidRDefault="00500EA7">
      <w:pPr>
        <w:pStyle w:val="BodyText3"/>
        <w:spacing w:before="0"/>
        <w:rPr>
          <w:rFonts w:ascii="Times New Roman" w:hAnsi="Times New Roman"/>
          <w:spacing w:val="40"/>
          <w:szCs w:val="24"/>
        </w:rPr>
      </w:pPr>
      <w:r w:rsidRPr="00AE65B8">
        <w:rPr>
          <w:rFonts w:ascii="Times New Roman" w:hAnsi="Times New Roman"/>
          <w:spacing w:val="40"/>
          <w:szCs w:val="24"/>
        </w:rPr>
        <w:t>П</w:t>
      </w:r>
      <w:r w:rsidR="005121F6" w:rsidRPr="00AE65B8">
        <w:rPr>
          <w:rFonts w:ascii="Times New Roman" w:hAnsi="Times New Roman"/>
          <w:spacing w:val="40"/>
          <w:szCs w:val="24"/>
        </w:rPr>
        <w:t xml:space="preserve"> </w:t>
      </w:r>
      <w:r w:rsidRPr="00AE65B8">
        <w:rPr>
          <w:rFonts w:ascii="Times New Roman" w:hAnsi="Times New Roman"/>
          <w:spacing w:val="40"/>
          <w:szCs w:val="24"/>
        </w:rPr>
        <w:t>О</w:t>
      </w:r>
      <w:r w:rsidR="005121F6" w:rsidRPr="00AE65B8">
        <w:rPr>
          <w:rFonts w:ascii="Times New Roman" w:hAnsi="Times New Roman"/>
          <w:spacing w:val="40"/>
          <w:szCs w:val="24"/>
        </w:rPr>
        <w:t xml:space="preserve"> </w:t>
      </w:r>
      <w:r w:rsidRPr="00AE65B8">
        <w:rPr>
          <w:rFonts w:ascii="Times New Roman" w:hAnsi="Times New Roman"/>
          <w:spacing w:val="40"/>
          <w:szCs w:val="24"/>
        </w:rPr>
        <w:t>С</w:t>
      </w:r>
      <w:r w:rsidR="005121F6" w:rsidRPr="00AE65B8">
        <w:rPr>
          <w:rFonts w:ascii="Times New Roman" w:hAnsi="Times New Roman"/>
          <w:spacing w:val="40"/>
          <w:szCs w:val="24"/>
        </w:rPr>
        <w:t xml:space="preserve"> </w:t>
      </w:r>
      <w:r w:rsidRPr="00AE65B8">
        <w:rPr>
          <w:rFonts w:ascii="Times New Roman" w:hAnsi="Times New Roman"/>
          <w:spacing w:val="40"/>
          <w:szCs w:val="24"/>
        </w:rPr>
        <w:t>Т</w:t>
      </w:r>
      <w:r w:rsidR="005121F6" w:rsidRPr="00AE65B8">
        <w:rPr>
          <w:rFonts w:ascii="Times New Roman" w:hAnsi="Times New Roman"/>
          <w:spacing w:val="40"/>
          <w:szCs w:val="24"/>
        </w:rPr>
        <w:t xml:space="preserve"> </w:t>
      </w:r>
      <w:r w:rsidRPr="00AE65B8">
        <w:rPr>
          <w:rFonts w:ascii="Times New Roman" w:hAnsi="Times New Roman"/>
          <w:spacing w:val="40"/>
          <w:szCs w:val="24"/>
        </w:rPr>
        <w:t>А</w:t>
      </w:r>
      <w:r w:rsidR="005121F6" w:rsidRPr="00AE65B8">
        <w:rPr>
          <w:rFonts w:ascii="Times New Roman" w:hAnsi="Times New Roman"/>
          <w:spacing w:val="40"/>
          <w:szCs w:val="24"/>
        </w:rPr>
        <w:t xml:space="preserve"> </w:t>
      </w:r>
      <w:r w:rsidRPr="00AE65B8">
        <w:rPr>
          <w:rFonts w:ascii="Times New Roman" w:hAnsi="Times New Roman"/>
          <w:spacing w:val="40"/>
          <w:szCs w:val="24"/>
        </w:rPr>
        <w:t>Н</w:t>
      </w:r>
      <w:r w:rsidR="005121F6" w:rsidRPr="00AE65B8">
        <w:rPr>
          <w:rFonts w:ascii="Times New Roman" w:hAnsi="Times New Roman"/>
          <w:spacing w:val="40"/>
          <w:szCs w:val="24"/>
        </w:rPr>
        <w:t xml:space="preserve"> </w:t>
      </w:r>
      <w:r w:rsidRPr="00AE65B8">
        <w:rPr>
          <w:rFonts w:ascii="Times New Roman" w:hAnsi="Times New Roman"/>
          <w:spacing w:val="40"/>
          <w:szCs w:val="24"/>
        </w:rPr>
        <w:t>О</w:t>
      </w:r>
      <w:r w:rsidR="005121F6" w:rsidRPr="00AE65B8">
        <w:rPr>
          <w:rFonts w:ascii="Times New Roman" w:hAnsi="Times New Roman"/>
          <w:spacing w:val="40"/>
          <w:szCs w:val="24"/>
        </w:rPr>
        <w:t xml:space="preserve"> </w:t>
      </w:r>
      <w:r w:rsidRPr="00AE65B8">
        <w:rPr>
          <w:rFonts w:ascii="Times New Roman" w:hAnsi="Times New Roman"/>
          <w:spacing w:val="40"/>
          <w:szCs w:val="24"/>
        </w:rPr>
        <w:t>В</w:t>
      </w:r>
      <w:r w:rsidR="005121F6" w:rsidRPr="00AE65B8">
        <w:rPr>
          <w:rFonts w:ascii="Times New Roman" w:hAnsi="Times New Roman"/>
          <w:spacing w:val="40"/>
          <w:szCs w:val="24"/>
        </w:rPr>
        <w:t xml:space="preserve"> </w:t>
      </w:r>
      <w:r w:rsidRPr="00AE65B8">
        <w:rPr>
          <w:rFonts w:ascii="Times New Roman" w:hAnsi="Times New Roman"/>
          <w:spacing w:val="40"/>
          <w:szCs w:val="24"/>
        </w:rPr>
        <w:t>И</w:t>
      </w:r>
      <w:r w:rsidR="005121F6" w:rsidRPr="00AE65B8">
        <w:rPr>
          <w:rFonts w:ascii="Times New Roman" w:hAnsi="Times New Roman"/>
          <w:spacing w:val="40"/>
          <w:szCs w:val="24"/>
        </w:rPr>
        <w:t>:</w:t>
      </w:r>
    </w:p>
    <w:p w:rsidR="005121F6" w:rsidRPr="00AE65B8" w:rsidRDefault="005121F6" w:rsidP="000E6C2C">
      <w:pPr>
        <w:spacing w:before="40"/>
        <w:ind w:firstLine="1134"/>
        <w:jc w:val="center"/>
        <w:rPr>
          <w:rFonts w:ascii="Times New Roman" w:hAnsi="Times New Roman"/>
          <w:spacing w:val="40"/>
          <w:szCs w:val="24"/>
          <w:lang w:val="bg-BG"/>
        </w:rPr>
      </w:pP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Чл. 1. </w:t>
      </w:r>
      <w:r w:rsidRPr="00AE65B8">
        <w:rPr>
          <w:rFonts w:ascii="Times New Roman" w:hAnsi="Times New Roman"/>
          <w:szCs w:val="24"/>
          <w:lang w:val="bg-BG"/>
        </w:rPr>
        <w:t xml:space="preserve">С постановлението се определят редът и условията за изпълнение в Република България на Резерва за приспособяване във връзка с последиците от </w:t>
      </w:r>
      <w:proofErr w:type="spellStart"/>
      <w:r w:rsidRPr="00AE65B8">
        <w:rPr>
          <w:rFonts w:ascii="Times New Roman" w:hAnsi="Times New Roman"/>
          <w:szCs w:val="24"/>
          <w:lang w:val="bg-BG"/>
        </w:rPr>
        <w:t>Брексит</w:t>
      </w:r>
      <w:proofErr w:type="spellEnd"/>
      <w:r w:rsidRPr="00AE65B8">
        <w:rPr>
          <w:rFonts w:ascii="Times New Roman" w:hAnsi="Times New Roman"/>
          <w:szCs w:val="24"/>
          <w:lang w:val="bg-BG"/>
        </w:rPr>
        <w:t xml:space="preserve"> (наричан по-нататък „Резерва“), чрез който се осигурява подкрепа за противодействие на неблагоприятните икономически, социални, териториални и, когато е целесъобразно, екологични последици от оттеглянето на Обединеното кралство от Европейския съюз (ЕС) върху държавите - членки на ЕС, включително техните региони и местни общности, и секторите, и по-специално върху тези, които са най-неблагоприятно засегнати от оттеглянето, и за смекчаване на свързаните с него отрицателни последици върху икономическото, социалното и териториалното сближаване.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Чл. 2. (1) </w:t>
      </w:r>
      <w:r w:rsidRPr="00AE65B8">
        <w:rPr>
          <w:rFonts w:ascii="Times New Roman" w:hAnsi="Times New Roman"/>
          <w:szCs w:val="24"/>
          <w:lang w:val="bg-BG"/>
        </w:rPr>
        <w:t xml:space="preserve">Финансирането от Резерва се предоставя в съответствие с изискванията на Регламент (ЕС) 2021/1755 на Европейския парламент и на Съвета от 6 октомври 2021 година за създаване на резерв за приспособяване във връзка с последиците от </w:t>
      </w:r>
      <w:proofErr w:type="spellStart"/>
      <w:r w:rsidRPr="00AE65B8">
        <w:rPr>
          <w:rFonts w:ascii="Times New Roman" w:hAnsi="Times New Roman"/>
          <w:szCs w:val="24"/>
          <w:lang w:val="bg-BG"/>
        </w:rPr>
        <w:t>Брексит</w:t>
      </w:r>
      <w:proofErr w:type="spellEnd"/>
      <w:r w:rsidRPr="00AE65B8">
        <w:rPr>
          <w:rFonts w:ascii="Times New Roman" w:hAnsi="Times New Roman"/>
          <w:szCs w:val="24"/>
          <w:lang w:val="bg-BG"/>
        </w:rPr>
        <w:t xml:space="preserve"> (</w:t>
      </w:r>
      <w:proofErr w:type="spellStart"/>
      <w:r w:rsidRPr="00AE65B8">
        <w:rPr>
          <w:rFonts w:ascii="Times New Roman" w:hAnsi="Times New Roman"/>
          <w:szCs w:val="24"/>
          <w:lang w:val="bg-BG"/>
        </w:rPr>
        <w:t>ОВ</w:t>
      </w:r>
      <w:proofErr w:type="spellEnd"/>
      <w:r w:rsidRPr="00AE65B8">
        <w:rPr>
          <w:rFonts w:ascii="Times New Roman" w:hAnsi="Times New Roman"/>
          <w:szCs w:val="24"/>
          <w:lang w:val="bg-BG"/>
        </w:rPr>
        <w:t xml:space="preserve">, L 357/1 от 8 октомври 2021 г.), наричан по-нататък Регламент (ЕС) 2021/1755, и в съответствие с принципите на добро финансово управление, прозрачност и </w:t>
      </w:r>
      <w:proofErr w:type="spellStart"/>
      <w:r w:rsidRPr="00AE65B8">
        <w:rPr>
          <w:rFonts w:ascii="Times New Roman" w:hAnsi="Times New Roman"/>
          <w:szCs w:val="24"/>
          <w:lang w:val="bg-BG"/>
        </w:rPr>
        <w:t>недискриминация</w:t>
      </w:r>
      <w:proofErr w:type="spellEnd"/>
      <w:r w:rsidRPr="00AE65B8">
        <w:rPr>
          <w:rFonts w:ascii="Times New Roman" w:hAnsi="Times New Roman"/>
          <w:szCs w:val="24"/>
          <w:lang w:val="bg-BG"/>
        </w:rPr>
        <w:t>, определени в</w:t>
      </w:r>
      <w:r w:rsidRPr="00AE65B8" w:rsidDel="003C5226">
        <w:rPr>
          <w:rFonts w:ascii="Times New Roman" w:hAnsi="Times New Roman"/>
          <w:szCs w:val="24"/>
          <w:lang w:val="bg-BG"/>
        </w:rPr>
        <w:t xml:space="preserve"> </w:t>
      </w:r>
      <w:r w:rsidRPr="00AE65B8">
        <w:rPr>
          <w:rFonts w:ascii="Times New Roman" w:hAnsi="Times New Roman"/>
          <w:szCs w:val="24"/>
          <w:lang w:val="bg-BG"/>
        </w:rPr>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w:t>
      </w:r>
      <w:proofErr w:type="spellStart"/>
      <w:r w:rsidRPr="00AE65B8">
        <w:rPr>
          <w:rFonts w:ascii="Times New Roman" w:hAnsi="Times New Roman"/>
          <w:szCs w:val="24"/>
          <w:lang w:val="bg-BG"/>
        </w:rPr>
        <w:t>ОВ</w:t>
      </w:r>
      <w:proofErr w:type="spellEnd"/>
      <w:r w:rsidRPr="00AE65B8">
        <w:rPr>
          <w:rFonts w:ascii="Times New Roman" w:hAnsi="Times New Roman"/>
          <w:szCs w:val="24"/>
          <w:lang w:val="bg-BG"/>
        </w:rPr>
        <w:t>, L 193/1 от 30 юли 2018 г.), наричан по-нататък Регламент (ЕС, ЕВРАТОМ) № 2018/1046.</w:t>
      </w:r>
    </w:p>
    <w:p w:rsidR="00813B0A" w:rsidRPr="00AE65B8" w:rsidRDefault="00813B0A" w:rsidP="00813B0A">
      <w:pPr>
        <w:pStyle w:val="BodyText"/>
        <w:numPr>
          <w:ilvl w:val="0"/>
          <w:numId w:val="1"/>
        </w:numPr>
        <w:tabs>
          <w:tab w:val="left" w:pos="1575"/>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 xml:space="preserve">При предоставянето на финансирането от Резерва и при неговото разходване не се допуска конфликт на интереси по смисъла на чл. 61, параграф 3 от Регламент (ЕС, ЕВРАТОМ) 2018/1046. </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3.</w:t>
      </w:r>
      <w:r w:rsidRPr="00AE65B8">
        <w:rPr>
          <w:rFonts w:ascii="Times New Roman" w:hAnsi="Times New Roman"/>
          <w:szCs w:val="24"/>
          <w:lang w:val="bg-BG"/>
        </w:rPr>
        <w:t xml:space="preserve"> При кандидатстването, предоставянето и отчитането на финансирането от Резерва се използва Информационната система за управление и наблюдение н</w:t>
      </w:r>
      <w:r w:rsidR="008B0689" w:rsidRPr="00AE65B8">
        <w:rPr>
          <w:rFonts w:ascii="Times New Roman" w:hAnsi="Times New Roman"/>
          <w:szCs w:val="24"/>
          <w:lang w:val="bg-BG"/>
        </w:rPr>
        <w:t xml:space="preserve">а средствата от </w:t>
      </w:r>
      <w:proofErr w:type="spellStart"/>
      <w:r w:rsidR="008B0689" w:rsidRPr="00AE65B8">
        <w:rPr>
          <w:rFonts w:ascii="Times New Roman" w:hAnsi="Times New Roman"/>
          <w:szCs w:val="24"/>
          <w:lang w:val="bg-BG"/>
        </w:rPr>
        <w:t>ЕФСУ</w:t>
      </w:r>
      <w:proofErr w:type="spellEnd"/>
      <w:r w:rsidR="008B0689" w:rsidRPr="00AE65B8">
        <w:rPr>
          <w:rFonts w:ascii="Times New Roman" w:hAnsi="Times New Roman"/>
          <w:szCs w:val="24"/>
          <w:lang w:val="bg-BG"/>
        </w:rPr>
        <w:t xml:space="preserve"> (</w:t>
      </w:r>
      <w:proofErr w:type="spellStart"/>
      <w:r w:rsidR="008B0689" w:rsidRPr="00AE65B8">
        <w:rPr>
          <w:rFonts w:ascii="Times New Roman" w:hAnsi="Times New Roman"/>
          <w:szCs w:val="24"/>
          <w:lang w:val="bg-BG"/>
        </w:rPr>
        <w:t>ИСУН</w:t>
      </w:r>
      <w:proofErr w:type="spellEnd"/>
      <w:r w:rsidR="008B0689" w:rsidRPr="00AE65B8">
        <w:rPr>
          <w:rFonts w:ascii="Times New Roman" w:hAnsi="Times New Roman"/>
          <w:szCs w:val="24"/>
          <w:lang w:val="bg-BG"/>
        </w:rPr>
        <w:t>) по г</w:t>
      </w:r>
      <w:r w:rsidRPr="00AE65B8">
        <w:rPr>
          <w:rFonts w:ascii="Times New Roman" w:hAnsi="Times New Roman"/>
          <w:szCs w:val="24"/>
          <w:lang w:val="bg-BG"/>
        </w:rPr>
        <w:t>л</w:t>
      </w:r>
      <w:r w:rsidR="008B0689" w:rsidRPr="00AE65B8">
        <w:rPr>
          <w:rFonts w:ascii="Times New Roman" w:hAnsi="Times New Roman"/>
          <w:szCs w:val="24"/>
          <w:lang w:val="bg-BG"/>
        </w:rPr>
        <w:t>ава втора, р</w:t>
      </w:r>
      <w:r w:rsidRPr="00AE65B8">
        <w:rPr>
          <w:rFonts w:ascii="Times New Roman" w:hAnsi="Times New Roman"/>
          <w:szCs w:val="24"/>
          <w:lang w:val="bg-BG"/>
        </w:rPr>
        <w:t xml:space="preserve">аздел </w:t>
      </w:r>
      <w:proofErr w:type="spellStart"/>
      <w:r w:rsidRPr="00AE65B8">
        <w:rPr>
          <w:rFonts w:ascii="Times New Roman" w:hAnsi="Times New Roman"/>
          <w:szCs w:val="24"/>
          <w:lang w:val="bg-BG"/>
        </w:rPr>
        <w:t>ІV</w:t>
      </w:r>
      <w:proofErr w:type="spellEnd"/>
      <w:r w:rsidRPr="00AE65B8">
        <w:rPr>
          <w:rFonts w:ascii="Times New Roman" w:hAnsi="Times New Roman"/>
          <w:szCs w:val="24"/>
          <w:lang w:val="bg-BG"/>
        </w:rPr>
        <w:t xml:space="preserve"> от Закона за управление на средствата от Европейските фондове при споделено управление</w:t>
      </w:r>
      <w:r w:rsidR="008B0689" w:rsidRPr="00AE65B8">
        <w:rPr>
          <w:rFonts w:ascii="Times New Roman" w:hAnsi="Times New Roman"/>
          <w:szCs w:val="24"/>
          <w:lang w:val="bg-BG"/>
        </w:rPr>
        <w:t>,</w:t>
      </w:r>
      <w:r w:rsidRPr="00AE65B8">
        <w:rPr>
          <w:rFonts w:ascii="Times New Roman" w:hAnsi="Times New Roman"/>
          <w:szCs w:val="24"/>
          <w:lang w:val="bg-BG"/>
        </w:rPr>
        <w:t xml:space="preserve"> като се прилагат правилата за използването на системата.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lastRenderedPageBreak/>
        <w:t>Чл. 4.</w:t>
      </w:r>
      <w:r w:rsidRPr="00AE65B8">
        <w:rPr>
          <w:rFonts w:ascii="Times New Roman" w:hAnsi="Times New Roman"/>
          <w:szCs w:val="24"/>
          <w:lang w:val="bg-BG"/>
        </w:rPr>
        <w:t xml:space="preserve"> Допустими за финансиране от Резерва са мерките по член 5, параграф 1 от Регламент (ЕС) 2021/1755, с изключение на мерките по буква „в“ от същия параграф.</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5.</w:t>
      </w:r>
      <w:r w:rsidRPr="00AE65B8">
        <w:rPr>
          <w:rFonts w:ascii="Times New Roman" w:hAnsi="Times New Roman"/>
          <w:szCs w:val="24"/>
          <w:lang w:val="bg-BG"/>
        </w:rPr>
        <w:t xml:space="preserve"> Финансиране от Резерва се предоставя въз основа на писмен договор, сключен между ръководителя на органа, отговарящ за управлението на финансирането от Резерва, или оправомощено от него лице и получателите на финансирането. Когато органът, отговарящ за управлението на финансирането от Резерва, и получателят на финансирането са в една административна структура, финансирането се предоставя със заповед.</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6.</w:t>
      </w:r>
      <w:r w:rsidRPr="00AE65B8">
        <w:rPr>
          <w:rFonts w:ascii="Times New Roman" w:hAnsi="Times New Roman"/>
          <w:szCs w:val="24"/>
          <w:lang w:val="bg-BG"/>
        </w:rPr>
        <w:t xml:space="preserve"> Финансиране от Резерва се предоставя въз основа на подадени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 xml:space="preserve"> заявления за финансиране чрез формуляри по образец, утвърден от ръководителя на органа, отговарящ за управлението на финансирането от Резерва, или от оправомощено от него лице.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7.</w:t>
      </w:r>
      <w:r w:rsidRPr="00AE65B8">
        <w:rPr>
          <w:rFonts w:ascii="Times New Roman" w:hAnsi="Times New Roman"/>
          <w:szCs w:val="24"/>
          <w:lang w:val="bg-BG"/>
        </w:rPr>
        <w:t xml:space="preserve"> Финансирането от Резерва се предоставя чрез:</w:t>
      </w:r>
    </w:p>
    <w:p w:rsidR="00813B0A" w:rsidRPr="00AE65B8" w:rsidRDefault="00813B0A" w:rsidP="00BA3201">
      <w:pPr>
        <w:pStyle w:val="BodyText"/>
        <w:numPr>
          <w:ilvl w:val="0"/>
          <w:numId w:val="4"/>
        </w:numPr>
        <w:tabs>
          <w:tab w:val="left" w:pos="1418"/>
          <w:tab w:val="left" w:pos="2127"/>
        </w:tabs>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процедури чрез директно предоставяне на финансиране;</w:t>
      </w:r>
    </w:p>
    <w:p w:rsidR="00813B0A" w:rsidRPr="00AE65B8" w:rsidRDefault="00813B0A" w:rsidP="00BA3201">
      <w:pPr>
        <w:pStyle w:val="BodyText"/>
        <w:numPr>
          <w:ilvl w:val="0"/>
          <w:numId w:val="4"/>
        </w:numPr>
        <w:tabs>
          <w:tab w:val="left" w:pos="1418"/>
          <w:tab w:val="left" w:pos="2127"/>
        </w:tabs>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процедури чрез подбор.</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8. (1)</w:t>
      </w:r>
      <w:r w:rsidRPr="00AE65B8">
        <w:rPr>
          <w:rFonts w:ascii="Times New Roman" w:hAnsi="Times New Roman"/>
          <w:szCs w:val="24"/>
          <w:lang w:val="bg-BG"/>
        </w:rPr>
        <w:t xml:space="preserve"> За всяка процедура ръководителят на органа, отговарящ за управлението на финансирането от Резерва, или оправомощено от него лице утвърждава насоки за кандидатстване, определящи:</w:t>
      </w:r>
    </w:p>
    <w:p w:rsidR="00813B0A" w:rsidRPr="00AE65B8" w:rsidRDefault="00813B0A" w:rsidP="00BA3201">
      <w:pPr>
        <w:pStyle w:val="BodyText"/>
        <w:numPr>
          <w:ilvl w:val="0"/>
          <w:numId w:val="7"/>
        </w:numPr>
        <w:tabs>
          <w:tab w:val="left" w:pos="1418"/>
          <w:tab w:val="left" w:pos="2127"/>
        </w:tabs>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условията за кандидатстване;</w:t>
      </w:r>
    </w:p>
    <w:p w:rsidR="00813B0A" w:rsidRPr="00AE65B8" w:rsidRDefault="00813B0A" w:rsidP="00BA3201">
      <w:pPr>
        <w:pStyle w:val="BodyText"/>
        <w:numPr>
          <w:ilvl w:val="0"/>
          <w:numId w:val="7"/>
        </w:numPr>
        <w:tabs>
          <w:tab w:val="left" w:pos="1418"/>
          <w:tab w:val="left" w:pos="2127"/>
        </w:tabs>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условията за изплащане на финансиране от Резерва.</w:t>
      </w:r>
    </w:p>
    <w:p w:rsidR="00813B0A" w:rsidRPr="00AE65B8" w:rsidRDefault="00813B0A" w:rsidP="00813B0A">
      <w:pPr>
        <w:pStyle w:val="BodyText"/>
        <w:numPr>
          <w:ilvl w:val="0"/>
          <w:numId w:val="5"/>
        </w:numPr>
        <w:tabs>
          <w:tab w:val="left" w:pos="1575"/>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Кандидат в процедура може да иска разяснения по насоките по ал. 1 в срок до три седмици преди изтичането на срока за кандидатстване. Разясненията се утвърждават от ръководителя на органа, отговарящ за управлението на финансирането от Резерва или от оправомощено от него лице.</w:t>
      </w:r>
    </w:p>
    <w:p w:rsidR="00813B0A" w:rsidRPr="00AE65B8" w:rsidRDefault="00813B0A" w:rsidP="00813B0A">
      <w:pPr>
        <w:pStyle w:val="BodyText"/>
        <w:numPr>
          <w:ilvl w:val="0"/>
          <w:numId w:val="5"/>
        </w:numPr>
        <w:tabs>
          <w:tab w:val="left" w:pos="1575"/>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Разясненията по ал. 2 се съобщават в 10-дневен срок от получаване на искането, но не по-късно от две седмици преди изтичането на срока за кандидатстване.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9.</w:t>
      </w:r>
      <w:r w:rsidRPr="00AE65B8">
        <w:rPr>
          <w:rFonts w:ascii="Times New Roman" w:hAnsi="Times New Roman"/>
          <w:szCs w:val="24"/>
          <w:lang w:val="bg-BG"/>
        </w:rPr>
        <w:t xml:space="preserve"> Финансирането от Резерва се предоставя след извършване на проверка от органа, отговарящ за управлението на финансирането от Резерва, за съответствие на представеното заявление за финансиране по чл. 6 с условията за кандидатстване по чл. 8, ал. 1, т. 1.</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10. (1)</w:t>
      </w:r>
      <w:r w:rsidRPr="00AE65B8">
        <w:rPr>
          <w:rFonts w:ascii="Times New Roman" w:hAnsi="Times New Roman"/>
          <w:szCs w:val="24"/>
          <w:lang w:val="bg-BG"/>
        </w:rPr>
        <w:t xml:space="preserve"> При процедура чрез директно предоставяне финансиране от Резерва се предоставя само на кандидати, които са посочени в насоките за кандидатстване по съответната процедура като конкретни получатели на финансирането.</w:t>
      </w:r>
    </w:p>
    <w:p w:rsidR="00813B0A" w:rsidRPr="00AE65B8" w:rsidRDefault="00813B0A" w:rsidP="00B83DC5">
      <w:pPr>
        <w:pStyle w:val="BodyText"/>
        <w:numPr>
          <w:ilvl w:val="0"/>
          <w:numId w:val="2"/>
        </w:numPr>
        <w:tabs>
          <w:tab w:val="left" w:pos="1570"/>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Процедурата чрез директно предоставяне се извършва на следните етапи:</w:t>
      </w:r>
    </w:p>
    <w:p w:rsidR="00813B0A" w:rsidRPr="00AE65B8" w:rsidRDefault="00813B0A" w:rsidP="00B83DC5">
      <w:pPr>
        <w:pStyle w:val="BodyText"/>
        <w:numPr>
          <w:ilvl w:val="0"/>
          <w:numId w:val="3"/>
        </w:numPr>
        <w:tabs>
          <w:tab w:val="left" w:pos="1456"/>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lastRenderedPageBreak/>
        <w:t>подготовка и одобрение от ръководителя на органа, отговарящ за управлението на финансирането от Резерва, на насоки за кандидатстване, които се публикуват в</w:t>
      </w:r>
      <w:hyperlink r:id="rId7" w:history="1">
        <w:r w:rsidRPr="00AE65B8">
          <w:rPr>
            <w:rFonts w:ascii="Times New Roman" w:hAnsi="Times New Roman"/>
            <w:szCs w:val="24"/>
            <w:lang w:val="bg-BG"/>
          </w:rPr>
          <w:t xml:space="preserve"> </w:t>
        </w:r>
        <w:proofErr w:type="spellStart"/>
        <w:r w:rsidRPr="00AE65B8">
          <w:rPr>
            <w:rFonts w:ascii="Times New Roman" w:hAnsi="Times New Roman"/>
            <w:szCs w:val="24"/>
            <w:lang w:val="bg-BG"/>
          </w:rPr>
          <w:t>ИСУН</w:t>
        </w:r>
        <w:proofErr w:type="spellEnd"/>
      </w:hyperlink>
      <w:r w:rsidRPr="00AE65B8">
        <w:rPr>
          <w:rFonts w:ascii="Times New Roman" w:hAnsi="Times New Roman"/>
          <w:szCs w:val="24"/>
          <w:lang w:val="bg-BG"/>
        </w:rPr>
        <w:t>;</w:t>
      </w:r>
    </w:p>
    <w:p w:rsidR="00813B0A" w:rsidRPr="00AE65B8" w:rsidRDefault="00813B0A" w:rsidP="00B83DC5">
      <w:pPr>
        <w:pStyle w:val="BodyText"/>
        <w:numPr>
          <w:ilvl w:val="0"/>
          <w:numId w:val="3"/>
        </w:numPr>
        <w:tabs>
          <w:tab w:val="left" w:pos="1461"/>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 xml:space="preserve">подаване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 xml:space="preserve"> на заявления за финансиране от допустимите кандидати в съответствие с изискванията на насоките за кандидатстване по чл. 8, ал. 1;</w:t>
      </w:r>
    </w:p>
    <w:p w:rsidR="00813B0A" w:rsidRPr="00AE65B8" w:rsidRDefault="00813B0A" w:rsidP="00B83DC5">
      <w:pPr>
        <w:pStyle w:val="BodyText"/>
        <w:numPr>
          <w:ilvl w:val="0"/>
          <w:numId w:val="3"/>
        </w:numPr>
        <w:tabs>
          <w:tab w:val="left" w:pos="1469"/>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проверка на получените заявления от служители в административното звено, изпълняващо функциите на орган, отговарящ за управлението на финансирането от Резерва;</w:t>
      </w:r>
    </w:p>
    <w:p w:rsidR="00813B0A" w:rsidRPr="00AE65B8" w:rsidRDefault="00813B0A" w:rsidP="00B83DC5">
      <w:pPr>
        <w:pStyle w:val="BodyText"/>
        <w:numPr>
          <w:ilvl w:val="0"/>
          <w:numId w:val="3"/>
        </w:numPr>
        <w:tabs>
          <w:tab w:val="left" w:pos="1456"/>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сключване на договор/издаване на заповед за предоставяне на финансирането.</w:t>
      </w:r>
    </w:p>
    <w:p w:rsidR="00813B0A" w:rsidRPr="00AE65B8" w:rsidRDefault="00813B0A" w:rsidP="00813B0A">
      <w:pPr>
        <w:pStyle w:val="BodyText"/>
        <w:numPr>
          <w:ilvl w:val="0"/>
          <w:numId w:val="2"/>
        </w:numPr>
        <w:tabs>
          <w:tab w:val="left" w:pos="1578"/>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 xml:space="preserve">Проверката на заявление за финансиране се извършва в срок до три месеца от подаването му. За резултатите от проверката кандидатът се уведомява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w:t>
      </w:r>
    </w:p>
    <w:p w:rsidR="00813B0A" w:rsidRPr="00AE65B8" w:rsidRDefault="00813B0A" w:rsidP="00813B0A">
      <w:pPr>
        <w:pStyle w:val="BodyText"/>
        <w:numPr>
          <w:ilvl w:val="0"/>
          <w:numId w:val="2"/>
        </w:numPr>
        <w:tabs>
          <w:tab w:val="left" w:pos="1578"/>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Договорът/заповедта по чл. 5 се сключва/издава при наличието на положителен резултат от проверката по ал. 2, т. 3.</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11. (1)</w:t>
      </w:r>
      <w:r w:rsidRPr="00AE65B8">
        <w:rPr>
          <w:rFonts w:ascii="Times New Roman" w:hAnsi="Times New Roman"/>
          <w:szCs w:val="24"/>
          <w:lang w:val="bg-BG"/>
        </w:rPr>
        <w:t xml:space="preserve"> При процедура чрез подбор финансиране от Резерва се предоставя на допустими кандидати, чиито заявления за финансиране отговарят на условията за кандидатстване по съответната процедура.</w:t>
      </w:r>
    </w:p>
    <w:p w:rsidR="00813B0A" w:rsidRPr="00AE65B8" w:rsidRDefault="00813B0A" w:rsidP="00813B0A">
      <w:pPr>
        <w:pStyle w:val="BodyText"/>
        <w:numPr>
          <w:ilvl w:val="0"/>
          <w:numId w:val="6"/>
        </w:numPr>
        <w:tabs>
          <w:tab w:val="left" w:pos="1570"/>
        </w:tabs>
        <w:spacing w:before="120" w:after="120" w:line="288" w:lineRule="auto"/>
        <w:ind w:left="1160"/>
        <w:rPr>
          <w:rFonts w:ascii="Times New Roman" w:hAnsi="Times New Roman"/>
          <w:szCs w:val="24"/>
          <w:lang w:val="bg-BG"/>
        </w:rPr>
      </w:pPr>
      <w:r w:rsidRPr="00AE65B8">
        <w:rPr>
          <w:rFonts w:ascii="Times New Roman" w:hAnsi="Times New Roman"/>
          <w:szCs w:val="24"/>
          <w:lang w:val="bg-BG"/>
        </w:rPr>
        <w:t>Процедурата чрез подбор се извършва на следните етапи:</w:t>
      </w:r>
    </w:p>
    <w:p w:rsidR="00813B0A" w:rsidRPr="00AE65B8" w:rsidRDefault="00813B0A" w:rsidP="00B83DC5">
      <w:pPr>
        <w:pStyle w:val="BodyText"/>
        <w:numPr>
          <w:ilvl w:val="0"/>
          <w:numId w:val="9"/>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 xml:space="preserve">подготовка и одобряване от ръководителя на органа, отговарящ за управлението на финансирането от Резерва, на насоки за кандидатстване, които се публикуват в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w:t>
      </w:r>
    </w:p>
    <w:p w:rsidR="00813B0A" w:rsidRPr="00AE65B8" w:rsidRDefault="00813B0A" w:rsidP="00B83DC5">
      <w:pPr>
        <w:pStyle w:val="BodyText"/>
        <w:numPr>
          <w:ilvl w:val="0"/>
          <w:numId w:val="9"/>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 xml:space="preserve">подаване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 xml:space="preserve"> на заявления за финансиране от допустимите кандидати в съответствие с изискванията на насоките за кандидатстване по чл. 8, ал. 1;</w:t>
      </w:r>
    </w:p>
    <w:p w:rsidR="00813B0A" w:rsidRPr="00AE65B8" w:rsidRDefault="00813B0A" w:rsidP="00B83DC5">
      <w:pPr>
        <w:pStyle w:val="BodyText"/>
        <w:numPr>
          <w:ilvl w:val="0"/>
          <w:numId w:val="9"/>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проверка на получените в срок заявления;</w:t>
      </w:r>
    </w:p>
    <w:p w:rsidR="00813B0A" w:rsidRPr="00AE65B8" w:rsidRDefault="00813B0A" w:rsidP="00B83DC5">
      <w:pPr>
        <w:pStyle w:val="BodyText"/>
        <w:numPr>
          <w:ilvl w:val="0"/>
          <w:numId w:val="9"/>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сключване на договор за предоставяне на финансирането.</w:t>
      </w:r>
    </w:p>
    <w:p w:rsidR="00813B0A" w:rsidRPr="00AE65B8" w:rsidRDefault="00813B0A" w:rsidP="00813B0A">
      <w:pPr>
        <w:pStyle w:val="BodyText"/>
        <w:numPr>
          <w:ilvl w:val="0"/>
          <w:numId w:val="6"/>
        </w:numPr>
        <w:tabs>
          <w:tab w:val="left" w:pos="1570"/>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Проверката на заявленията за финансиране се извършва в срок до три месеца от изтичането на срока за подаването им.</w:t>
      </w:r>
    </w:p>
    <w:p w:rsidR="00813B0A" w:rsidRPr="00AE65B8" w:rsidRDefault="00813B0A" w:rsidP="00813B0A">
      <w:pPr>
        <w:pStyle w:val="BodyText"/>
        <w:numPr>
          <w:ilvl w:val="0"/>
          <w:numId w:val="6"/>
        </w:numPr>
        <w:tabs>
          <w:tab w:val="left" w:pos="1578"/>
        </w:tabs>
        <w:spacing w:before="120" w:after="120" w:line="288" w:lineRule="auto"/>
        <w:ind w:firstLine="1180"/>
        <w:rPr>
          <w:rFonts w:ascii="Times New Roman" w:hAnsi="Times New Roman"/>
          <w:szCs w:val="24"/>
          <w:lang w:val="bg-BG"/>
        </w:rPr>
      </w:pPr>
      <w:r w:rsidRPr="00AE65B8">
        <w:rPr>
          <w:rFonts w:ascii="Times New Roman" w:hAnsi="Times New Roman"/>
          <w:szCs w:val="24"/>
          <w:lang w:val="bg-BG"/>
        </w:rPr>
        <w:t>Договори за финансиране от Резерва се сключват с кандидати, чиито заявления отговарят на условията, по реда на подаването им до изчерпване на финансовия ресурс по конкретната процедура.</w:t>
      </w:r>
    </w:p>
    <w:p w:rsidR="00813B0A" w:rsidRPr="00AE65B8" w:rsidRDefault="00813B0A" w:rsidP="00813B0A">
      <w:pPr>
        <w:pStyle w:val="BodyText"/>
        <w:numPr>
          <w:ilvl w:val="0"/>
          <w:numId w:val="6"/>
        </w:numPr>
        <w:tabs>
          <w:tab w:val="left" w:pos="1570"/>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 xml:space="preserve">Ръководителят на органа, отговарящ за управлението на финансирането от Резерва, или оправомощено от него лице издава мотивирано решение за отказ от предоставяне на финансиране от Резерва за всеки кандидат, чието заявление не е одобрено </w:t>
      </w:r>
      <w:r w:rsidRPr="00AE65B8">
        <w:rPr>
          <w:rFonts w:ascii="Times New Roman" w:hAnsi="Times New Roman"/>
          <w:szCs w:val="24"/>
          <w:lang w:val="bg-BG"/>
        </w:rPr>
        <w:lastRenderedPageBreak/>
        <w:t xml:space="preserve">за финансиране поради несъответствие с условията за кандидатстване по чл. 8, ал. 1, т. 1. Решението се съобщава на кандидата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12. (1)</w:t>
      </w:r>
      <w:r w:rsidRPr="00AE65B8">
        <w:rPr>
          <w:rFonts w:ascii="Times New Roman" w:hAnsi="Times New Roman"/>
          <w:szCs w:val="24"/>
          <w:lang w:val="bg-BG"/>
        </w:rPr>
        <w:t xml:space="preserve"> Проверките по чл. 9 се извършват въз основа на правила, утвърдени от ръководителя на органа, отговарящ за управлението на финансирането от Резерва.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Когато при проверките по ал. 1 се установят </w:t>
      </w:r>
      <w:proofErr w:type="spellStart"/>
      <w:r w:rsidRPr="00AE65B8">
        <w:rPr>
          <w:rFonts w:ascii="Times New Roman" w:hAnsi="Times New Roman"/>
          <w:szCs w:val="24"/>
          <w:lang w:val="bg-BG"/>
        </w:rPr>
        <w:t>нередовности</w:t>
      </w:r>
      <w:proofErr w:type="spellEnd"/>
      <w:r w:rsidRPr="00AE65B8">
        <w:rPr>
          <w:rFonts w:ascii="Times New Roman" w:hAnsi="Times New Roman"/>
          <w:szCs w:val="24"/>
          <w:lang w:val="bg-BG"/>
        </w:rPr>
        <w:t xml:space="preserve">, на кандидата се изпраща уведомление и се определя разумен срок за отстраняването им, който не може да бъде по-кратък от една седмица. В тези случаи срокът по ал. 3 спира да тече до датата на отстраняване на </w:t>
      </w:r>
      <w:proofErr w:type="spellStart"/>
      <w:r w:rsidRPr="00AE65B8">
        <w:rPr>
          <w:rFonts w:ascii="Times New Roman" w:hAnsi="Times New Roman"/>
          <w:szCs w:val="24"/>
          <w:lang w:val="bg-BG"/>
        </w:rPr>
        <w:t>нередовностите</w:t>
      </w:r>
      <w:proofErr w:type="spellEnd"/>
      <w:r w:rsidRPr="00AE65B8">
        <w:rPr>
          <w:rFonts w:ascii="Times New Roman" w:hAnsi="Times New Roman"/>
          <w:szCs w:val="24"/>
          <w:lang w:val="bg-BG"/>
        </w:rPr>
        <w:t xml:space="preserve">. Уведомлението съдържа и информация, че </w:t>
      </w:r>
      <w:proofErr w:type="spellStart"/>
      <w:r w:rsidRPr="00AE65B8">
        <w:rPr>
          <w:rFonts w:ascii="Times New Roman" w:hAnsi="Times New Roman"/>
          <w:szCs w:val="24"/>
          <w:lang w:val="bg-BG"/>
        </w:rPr>
        <w:t>неотстраняването</w:t>
      </w:r>
      <w:proofErr w:type="spellEnd"/>
      <w:r w:rsidRPr="00AE65B8">
        <w:rPr>
          <w:rFonts w:ascii="Times New Roman" w:hAnsi="Times New Roman"/>
          <w:szCs w:val="24"/>
          <w:lang w:val="bg-BG"/>
        </w:rPr>
        <w:t xml:space="preserve"> на </w:t>
      </w:r>
      <w:proofErr w:type="spellStart"/>
      <w:r w:rsidRPr="00AE65B8">
        <w:rPr>
          <w:rFonts w:ascii="Times New Roman" w:hAnsi="Times New Roman"/>
          <w:szCs w:val="24"/>
          <w:lang w:val="bg-BG"/>
        </w:rPr>
        <w:t>нередовностите</w:t>
      </w:r>
      <w:proofErr w:type="spellEnd"/>
      <w:r w:rsidRPr="00AE65B8">
        <w:rPr>
          <w:rFonts w:ascii="Times New Roman" w:hAnsi="Times New Roman"/>
          <w:szCs w:val="24"/>
          <w:lang w:val="bg-BG"/>
        </w:rPr>
        <w:t xml:space="preserve"> в срок може да доведе до прекратяване на производството по отношение на кандидата. Комуникацията с кандидатите по време на проверката се извършва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13.</w:t>
      </w:r>
      <w:r w:rsidRPr="00AE65B8">
        <w:rPr>
          <w:rFonts w:ascii="Times New Roman" w:hAnsi="Times New Roman"/>
          <w:szCs w:val="24"/>
          <w:lang w:val="bg-BG"/>
        </w:rPr>
        <w:t xml:space="preserve"> Одобреното заявление за финансиране по чл. 6 и условията за изплащане на финансиране от Резерва по чл. 8, ал. 1, т. 2 по съответната процедура са неразделна част от договора, съответно от заповедта.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14.</w:t>
      </w:r>
      <w:r w:rsidRPr="00AE65B8">
        <w:rPr>
          <w:rFonts w:ascii="Times New Roman" w:hAnsi="Times New Roman"/>
          <w:szCs w:val="24"/>
          <w:lang w:val="bg-BG"/>
        </w:rPr>
        <w:t xml:space="preserve"> Ръководителят на органа, отговарящ за управлението на финансирането от Резерва</w:t>
      </w:r>
      <w:r w:rsidR="008B0689" w:rsidRPr="00AE65B8">
        <w:rPr>
          <w:rFonts w:ascii="Times New Roman" w:hAnsi="Times New Roman"/>
          <w:szCs w:val="24"/>
          <w:lang w:val="bg-BG"/>
        </w:rPr>
        <w:t>,</w:t>
      </w:r>
      <w:r w:rsidRPr="00AE65B8">
        <w:rPr>
          <w:rFonts w:ascii="Times New Roman" w:hAnsi="Times New Roman"/>
          <w:szCs w:val="24"/>
          <w:lang w:val="bg-BG"/>
        </w:rPr>
        <w:t xml:space="preserve"> прекратява със заповед процедура по чл. 7 в случаите, в които:</w:t>
      </w:r>
    </w:p>
    <w:p w:rsidR="00813B0A" w:rsidRPr="00AE65B8" w:rsidRDefault="00813B0A" w:rsidP="00B83DC5">
      <w:pPr>
        <w:pStyle w:val="BodyText"/>
        <w:numPr>
          <w:ilvl w:val="0"/>
          <w:numId w:val="8"/>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не са постъпили заявления за финансиране в определения краен срок за подаване;</w:t>
      </w:r>
    </w:p>
    <w:p w:rsidR="00813B0A" w:rsidRPr="00AE65B8" w:rsidRDefault="00813B0A" w:rsidP="00B83DC5">
      <w:pPr>
        <w:pStyle w:val="BodyText"/>
        <w:numPr>
          <w:ilvl w:val="0"/>
          <w:numId w:val="8"/>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финансирането от Резерва е спряно от страна на Европейската комисия.</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15</w:t>
      </w:r>
      <w:r w:rsidR="008B0689" w:rsidRPr="00AE65B8">
        <w:rPr>
          <w:rFonts w:ascii="Times New Roman" w:hAnsi="Times New Roman"/>
          <w:b/>
          <w:szCs w:val="24"/>
          <w:lang w:val="bg-BG"/>
        </w:rPr>
        <w:t>.</w:t>
      </w:r>
      <w:r w:rsidRPr="00AE65B8">
        <w:rPr>
          <w:rFonts w:ascii="Times New Roman" w:hAnsi="Times New Roman"/>
          <w:b/>
          <w:szCs w:val="24"/>
          <w:lang w:val="bg-BG"/>
        </w:rPr>
        <w:t xml:space="preserve"> (1)</w:t>
      </w:r>
      <w:r w:rsidRPr="00AE65B8">
        <w:rPr>
          <w:rFonts w:ascii="Times New Roman" w:hAnsi="Times New Roman"/>
          <w:szCs w:val="24"/>
          <w:lang w:val="bg-BG"/>
        </w:rPr>
        <w:t xml:space="preserve"> Разходите се считат за допустими, ако са налице едновременно следните условия:</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за мерки по чл. 4;</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извършени и платени от получателите на финансиране от Резерва в периода между 1 януари 2020 г. и 31 декември 2023 г.;</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в съответствие с изискванията на насоките за кандидатстване по съответната процедура;</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за реално доставени продукти, извършени услуги, строителни и монтажни работи и положен труд;</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извършени законосъобразно съгласно приложимото право на Европейския съюз и българското законодателство;</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разходите са отразени в счетоводната документация на получателите на финансирането чрез отделни счетоводни аналитични сметки или в отделна счетоводна система;</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за извършените разходи е налична одитна следа;</w:t>
      </w:r>
    </w:p>
    <w:p w:rsidR="00813B0A" w:rsidRPr="00AE65B8" w:rsidRDefault="00813B0A" w:rsidP="00B83DC5">
      <w:pPr>
        <w:pStyle w:val="BodyText"/>
        <w:numPr>
          <w:ilvl w:val="0"/>
          <w:numId w:val="10"/>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lastRenderedPageBreak/>
        <w:t>разходите са съобразени с приложимите правила за предоставяне на държавни помощи.</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(2) Не са допустими за финансиране от Резерва:</w:t>
      </w:r>
    </w:p>
    <w:p w:rsidR="00813B0A" w:rsidRPr="00AE65B8" w:rsidRDefault="00813B0A" w:rsidP="00B83DC5">
      <w:pPr>
        <w:pStyle w:val="BodyText"/>
        <w:numPr>
          <w:ilvl w:val="0"/>
          <w:numId w:val="11"/>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данък върху добавената стойност;</w:t>
      </w:r>
    </w:p>
    <w:p w:rsidR="00813B0A" w:rsidRPr="00AE65B8" w:rsidRDefault="00813B0A" w:rsidP="00B83DC5">
      <w:pPr>
        <w:pStyle w:val="BodyText"/>
        <w:numPr>
          <w:ilvl w:val="0"/>
          <w:numId w:val="11"/>
        </w:numPr>
        <w:tabs>
          <w:tab w:val="left" w:pos="1477"/>
        </w:tabs>
        <w:spacing w:before="120" w:after="120" w:line="288" w:lineRule="auto"/>
        <w:ind w:firstLine="1160"/>
        <w:rPr>
          <w:rFonts w:ascii="Times New Roman" w:hAnsi="Times New Roman"/>
          <w:szCs w:val="24"/>
          <w:lang w:val="bg-BG"/>
        </w:rPr>
      </w:pPr>
      <w:r w:rsidRPr="00AE65B8">
        <w:rPr>
          <w:rFonts w:ascii="Times New Roman" w:hAnsi="Times New Roman"/>
          <w:szCs w:val="24"/>
          <w:lang w:val="bg-BG"/>
        </w:rPr>
        <w:t>разходи за подкрепа за преместване по смисъла на чл. 3, т. 8 от Регламент (ЕС) 2021/1755.</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Чл. 16. </w:t>
      </w:r>
      <w:r w:rsidRPr="00AE65B8">
        <w:rPr>
          <w:rFonts w:ascii="Times New Roman" w:hAnsi="Times New Roman"/>
          <w:szCs w:val="24"/>
          <w:lang w:val="bg-BG"/>
        </w:rPr>
        <w:t>Подпомагането от Резерва се предоставя под формата на възстановяване на действително направени допустими разходи и на финансиране с единна ставка за техническа помощ.</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17. (1)</w:t>
      </w:r>
      <w:r w:rsidRPr="00AE65B8">
        <w:rPr>
          <w:rFonts w:ascii="Times New Roman" w:hAnsi="Times New Roman"/>
          <w:szCs w:val="24"/>
          <w:lang w:val="bg-BG"/>
        </w:rPr>
        <w:t xml:space="preserve"> Верифицирането на разходите от органа, отговарящ за управлението на финансирането от Резерва</w:t>
      </w:r>
      <w:r w:rsidR="00756095" w:rsidRPr="00AE65B8">
        <w:rPr>
          <w:rFonts w:ascii="Times New Roman" w:hAnsi="Times New Roman"/>
          <w:szCs w:val="24"/>
          <w:lang w:val="bg-BG"/>
        </w:rPr>
        <w:t>,</w:t>
      </w:r>
      <w:r w:rsidRPr="00AE65B8">
        <w:rPr>
          <w:rFonts w:ascii="Times New Roman" w:hAnsi="Times New Roman"/>
          <w:szCs w:val="24"/>
          <w:lang w:val="bg-BG"/>
        </w:rPr>
        <w:t xml:space="preserve"> е цялостен процес на наблюдение и контрол на реализираните дейности, финансирани от Резерва, с цел потвърждаване допустимостта на разходите, извършени от получателите на финансирането.</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Съгласно Регламент (ЕС) 2021/1755 процесът на верифициране на разходите се осъществява чрез документални проверки на всяко искане за плащане, подадено от получателите на финансирането, включително на придружаващата го документация, и проверки на място при получателите на финансирането, включително за спазване на чл. 5, параграф 7 от Регламент (ЕС) 2021/1755 (когато е приложимо).</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18. (1)</w:t>
      </w:r>
      <w:r w:rsidRPr="00AE65B8">
        <w:rPr>
          <w:rFonts w:ascii="Times New Roman" w:hAnsi="Times New Roman"/>
          <w:szCs w:val="24"/>
          <w:lang w:val="bg-BG"/>
        </w:rPr>
        <w:t xml:space="preserve"> Органът</w:t>
      </w:r>
      <w:r w:rsidR="008B0689" w:rsidRPr="00AE65B8">
        <w:rPr>
          <w:rFonts w:ascii="Times New Roman" w:hAnsi="Times New Roman"/>
          <w:szCs w:val="24"/>
          <w:lang w:val="bg-BG"/>
        </w:rPr>
        <w:t>,</w:t>
      </w:r>
      <w:r w:rsidRPr="00AE65B8">
        <w:rPr>
          <w:rFonts w:ascii="Times New Roman" w:hAnsi="Times New Roman"/>
          <w:szCs w:val="24"/>
          <w:lang w:val="bg-BG"/>
        </w:rPr>
        <w:t xml:space="preserve"> отговарящ за управлението на финансирането от Резерва</w:t>
      </w:r>
      <w:r w:rsidR="008B0689" w:rsidRPr="00AE65B8">
        <w:rPr>
          <w:rFonts w:ascii="Times New Roman" w:hAnsi="Times New Roman"/>
          <w:szCs w:val="24"/>
          <w:lang w:val="bg-BG"/>
        </w:rPr>
        <w:t>,</w:t>
      </w:r>
      <w:r w:rsidRPr="00AE65B8">
        <w:rPr>
          <w:rFonts w:ascii="Times New Roman" w:hAnsi="Times New Roman"/>
          <w:szCs w:val="24"/>
          <w:lang w:val="bg-BG"/>
        </w:rPr>
        <w:t xml:space="preserve"> извършва авансови, междинни и окончателни плащания въз основа на искания за плащане от получателя на финансирането, подадени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Условията и сроковете за извършване на плащанията към получателите на финансиране от Резерва се определят в условията за изплащане по чл. 8, ал. 1, т. 2.</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19. (1)</w:t>
      </w:r>
      <w:r w:rsidRPr="00AE65B8">
        <w:rPr>
          <w:rFonts w:ascii="Times New Roman" w:hAnsi="Times New Roman"/>
          <w:szCs w:val="24"/>
          <w:lang w:val="bg-BG"/>
        </w:rPr>
        <w:t xml:space="preserve"> Органът, отговарящ за управлението на финансирането от Резерва, провежда процедури по администриране на нередности.</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Процедурата по администриране на нередност започва по инициатива на органа, отговарящ за управлението на финансирането от Резерва, или по сигнал.</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(3)</w:t>
      </w:r>
      <w:r w:rsidRPr="00AE65B8">
        <w:rPr>
          <w:rFonts w:ascii="Times New Roman" w:hAnsi="Times New Roman"/>
          <w:szCs w:val="24"/>
          <w:lang w:val="bg-BG"/>
        </w:rPr>
        <w:t xml:space="preserve"> Органът, отговарящ за управлението на финансирането от Резерва, може да започне процедура по администриране на нередност и по сигнал, подаден от физическо или юридическо лице, когато в него се съдържат достатъчно данни за извършена нередност.</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(4)</w:t>
      </w:r>
      <w:r w:rsidRPr="00AE65B8">
        <w:rPr>
          <w:rFonts w:ascii="Times New Roman" w:hAnsi="Times New Roman"/>
          <w:szCs w:val="24"/>
          <w:lang w:val="bg-BG"/>
        </w:rPr>
        <w:t xml:space="preserve"> Органът, отговарящ за управлението на финансирането от Резерва, поддържа регистър, в който вписва постъпилите сигнали и установените от него нередности, засягащи средства от Резерва.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(5)</w:t>
      </w:r>
      <w:r w:rsidRPr="00AE65B8">
        <w:rPr>
          <w:rFonts w:ascii="Times New Roman" w:hAnsi="Times New Roman"/>
          <w:szCs w:val="24"/>
          <w:lang w:val="bg-BG"/>
        </w:rPr>
        <w:t xml:space="preserve"> Обстоятелствата, подлежащи на вписване в регистъра по ал. 4, редът за извършване на проверка за установяване на нередност и докладването на нередностите </w:t>
      </w:r>
      <w:r w:rsidRPr="00AE65B8">
        <w:rPr>
          <w:rFonts w:ascii="Times New Roman" w:hAnsi="Times New Roman"/>
          <w:szCs w:val="24"/>
          <w:lang w:val="bg-BG"/>
        </w:rPr>
        <w:lastRenderedPageBreak/>
        <w:t xml:space="preserve">пред </w:t>
      </w:r>
      <w:proofErr w:type="spellStart"/>
      <w:r w:rsidRPr="00AE65B8">
        <w:rPr>
          <w:rFonts w:ascii="Times New Roman" w:hAnsi="Times New Roman"/>
          <w:szCs w:val="24"/>
          <w:lang w:val="bg-BG"/>
        </w:rPr>
        <w:t>АФКОС</w:t>
      </w:r>
      <w:proofErr w:type="spellEnd"/>
      <w:r w:rsidRPr="00AE65B8">
        <w:rPr>
          <w:rFonts w:ascii="Times New Roman" w:hAnsi="Times New Roman"/>
          <w:szCs w:val="24"/>
          <w:lang w:val="bg-BG"/>
        </w:rPr>
        <w:t xml:space="preserve"> се определят по реда и условията на Наредбата за администриране на нередности по Европейските структурни и инвестиционни фондове.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Чл. 20. (1) </w:t>
      </w:r>
      <w:r w:rsidRPr="00AE65B8">
        <w:rPr>
          <w:rFonts w:ascii="Times New Roman" w:hAnsi="Times New Roman"/>
          <w:szCs w:val="24"/>
          <w:lang w:val="bg-BG"/>
        </w:rPr>
        <w:t>Финансова подкрепа със средства от Резерва може да бъде отменена изцяло или частично чрез извършване на финансова корекция на следните основания:</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когато по отношение на получателите на помощта е налице конфликт на интереси по смисъла на чл. 61 от Регламент (ЕС) 2018/1046;</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за нарушаване на правилата за държавната помощ по смисъла на чл. 107 от Договора за функционирането на Европейския съюз;</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за нарушаване на принципите за добро финансово управление в съ</w:t>
      </w:r>
      <w:r w:rsidR="00756095" w:rsidRPr="00AE65B8">
        <w:rPr>
          <w:rFonts w:ascii="Times New Roman" w:hAnsi="Times New Roman"/>
          <w:szCs w:val="24"/>
          <w:lang w:val="bg-BG"/>
        </w:rPr>
        <w:t>о</w:t>
      </w:r>
      <w:r w:rsidR="008B0689" w:rsidRPr="00AE65B8">
        <w:rPr>
          <w:rFonts w:ascii="Times New Roman" w:hAnsi="Times New Roman"/>
          <w:szCs w:val="24"/>
          <w:lang w:val="bg-BG"/>
        </w:rPr>
        <w:t>тветствие с изискванията на чл. 33, чл.</w:t>
      </w:r>
      <w:r w:rsidRPr="00AE65B8">
        <w:rPr>
          <w:rFonts w:ascii="Times New Roman" w:hAnsi="Times New Roman"/>
          <w:szCs w:val="24"/>
          <w:lang w:val="bg-BG"/>
        </w:rPr>
        <w:t xml:space="preserve"> </w:t>
      </w:r>
      <w:r w:rsidR="008B0689" w:rsidRPr="00AE65B8">
        <w:rPr>
          <w:rFonts w:ascii="Times New Roman" w:hAnsi="Times New Roman"/>
          <w:szCs w:val="24"/>
          <w:lang w:val="bg-BG"/>
        </w:rPr>
        <w:t>36, параграф 1 и чл.</w:t>
      </w:r>
      <w:r w:rsidRPr="00AE65B8">
        <w:rPr>
          <w:rFonts w:ascii="Times New Roman" w:hAnsi="Times New Roman"/>
          <w:szCs w:val="24"/>
          <w:lang w:val="bg-BG"/>
        </w:rPr>
        <w:t xml:space="preserve"> 61 от Регламент (ЕС) 2018/1046;</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за нарушаване на изискването по чл. 5, параграф 7 от Регламент (ЕС) 2021/1755;</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не е налична одитна следа и/или аналитично отчитане на разходите в поддържаната от получателите на финансиране от Резерва счетоводна система;</w:t>
      </w:r>
    </w:p>
    <w:p w:rsidR="00813B0A" w:rsidRPr="00AE65B8" w:rsidRDefault="00813B0A" w:rsidP="00756095">
      <w:pPr>
        <w:pStyle w:val="BodyText"/>
        <w:numPr>
          <w:ilvl w:val="0"/>
          <w:numId w:val="13"/>
        </w:numPr>
        <w:tabs>
          <w:tab w:val="left" w:pos="1477"/>
        </w:tabs>
        <w:spacing w:before="120" w:after="120" w:line="288" w:lineRule="auto"/>
        <w:ind w:firstLine="1134"/>
        <w:rPr>
          <w:rFonts w:ascii="Times New Roman" w:hAnsi="Times New Roman"/>
          <w:szCs w:val="24"/>
          <w:lang w:val="bg-BG"/>
        </w:rPr>
      </w:pPr>
      <w:r w:rsidRPr="00AE65B8">
        <w:rPr>
          <w:rFonts w:ascii="Times New Roman" w:hAnsi="Times New Roman"/>
          <w:szCs w:val="24"/>
          <w:lang w:val="bg-BG"/>
        </w:rPr>
        <w:t>за неизпълнение на одобрени показатели за резултат.</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За случаите на нередности, за които се извършват финансови корекции по ал. 1, се прилага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21. (1)</w:t>
      </w:r>
      <w:r w:rsidRPr="00AE65B8">
        <w:rPr>
          <w:rFonts w:ascii="Times New Roman" w:hAnsi="Times New Roman"/>
          <w:szCs w:val="24"/>
          <w:lang w:val="bg-BG"/>
        </w:rPr>
        <w:t xml:space="preserve"> Чрез извършването на финансови корекции се отменя предоставеното финансиране от Резерва или се н</w:t>
      </w:r>
      <w:r w:rsidR="00756095" w:rsidRPr="00AE65B8">
        <w:rPr>
          <w:rFonts w:ascii="Times New Roman" w:hAnsi="Times New Roman"/>
          <w:szCs w:val="24"/>
          <w:lang w:val="bg-BG"/>
        </w:rPr>
        <w:t>амалява размерът на допустимите</w:t>
      </w:r>
      <w:r w:rsidRPr="00AE65B8">
        <w:rPr>
          <w:rFonts w:ascii="Times New Roman" w:hAnsi="Times New Roman"/>
          <w:szCs w:val="24"/>
          <w:lang w:val="bg-BG"/>
        </w:rPr>
        <w:t xml:space="preserve"> засегнати от нарушението разх</w:t>
      </w:r>
      <w:r w:rsidR="008B0689" w:rsidRPr="00AE65B8">
        <w:rPr>
          <w:rFonts w:ascii="Times New Roman" w:hAnsi="Times New Roman"/>
          <w:szCs w:val="24"/>
          <w:lang w:val="bg-BG"/>
        </w:rPr>
        <w:t>оди</w:t>
      </w:r>
      <w:r w:rsidRPr="00AE65B8">
        <w:rPr>
          <w:rFonts w:ascii="Times New Roman" w:hAnsi="Times New Roman"/>
          <w:szCs w:val="24"/>
          <w:lang w:val="bg-BG"/>
        </w:rPr>
        <w:t xml:space="preserve"> с цел да се постигне или възстанови ситуацията, при която всички разходи са в съответствие с приложимото право на ЕС и българското законодателство.</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Общият размер на финансовите корекции не може да надвишава размера на реалното финансиране по конкретно заявление за финансиране.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(3)</w:t>
      </w:r>
      <w:r w:rsidRPr="00AE65B8">
        <w:rPr>
          <w:rFonts w:ascii="Times New Roman" w:hAnsi="Times New Roman"/>
          <w:szCs w:val="24"/>
          <w:lang w:val="bg-BG"/>
        </w:rPr>
        <w:t xml:space="preserve"> За една и съща нередност може да бъде приложена само веднъж финансова корекция.</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(4)</w:t>
      </w:r>
      <w:r w:rsidRPr="00AE65B8">
        <w:rPr>
          <w:rFonts w:ascii="Times New Roman" w:hAnsi="Times New Roman"/>
          <w:szCs w:val="24"/>
          <w:lang w:val="bg-BG"/>
        </w:rPr>
        <w:t xml:space="preserve"> Извършената финансова корекция е основание за приключване на процедурата по администриране на нередността за същото нарушение.</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22. (1)</w:t>
      </w:r>
      <w:r w:rsidRPr="00AE65B8">
        <w:rPr>
          <w:rFonts w:ascii="Times New Roman" w:hAnsi="Times New Roman"/>
          <w:szCs w:val="24"/>
          <w:lang w:val="bg-BG"/>
        </w:rPr>
        <w:t xml:space="preserve"> Финансовата корекция се определя по основание и размер с мотивирано решение на ръководителя на органа, отговарящ за управлението на финансирането от Резерва.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lastRenderedPageBreak/>
        <w:t>(2)</w:t>
      </w:r>
      <w:r w:rsidRPr="00AE65B8">
        <w:rPr>
          <w:rFonts w:ascii="Times New Roman" w:hAnsi="Times New Roman"/>
          <w:szCs w:val="24"/>
          <w:lang w:val="bg-BG"/>
        </w:rPr>
        <w:t xml:space="preserve"> Преди издаването на решението по ал. 1 органът, отговарящ за управлението на финансирането от Резерва</w:t>
      </w:r>
      <w:r w:rsidR="00756095" w:rsidRPr="00AE65B8">
        <w:rPr>
          <w:rFonts w:ascii="Times New Roman" w:hAnsi="Times New Roman"/>
          <w:szCs w:val="24"/>
          <w:lang w:val="bg-BG"/>
        </w:rPr>
        <w:t>,</w:t>
      </w:r>
      <w:r w:rsidRPr="00AE65B8">
        <w:rPr>
          <w:rFonts w:ascii="Times New Roman" w:hAnsi="Times New Roman"/>
          <w:szCs w:val="24"/>
          <w:lang w:val="bg-BG"/>
        </w:rPr>
        <w:t xml:space="preserve"> трябва да осигури възможност получателят на финансирането да представи в разумен срок, който не може да бъде по-кратък от две седмици, своите писмени възражения по основателността и размера на финансовата корекция и при необходимост да приложи доказателства.</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(3) </w:t>
      </w:r>
      <w:r w:rsidRPr="00AE65B8">
        <w:rPr>
          <w:rFonts w:ascii="Times New Roman" w:hAnsi="Times New Roman"/>
          <w:szCs w:val="24"/>
          <w:lang w:val="bg-BG"/>
        </w:rPr>
        <w:t>Решението по ал. 1 се издава в едномесечен срок от изтичането на срока за представянето на възраженията по ал. 2, като в неговите мотиви се обсъждат представените от получателя на финансирането доказателства и направените от него възражения.</w:t>
      </w:r>
    </w:p>
    <w:p w:rsidR="00813B0A" w:rsidRPr="00AE65B8" w:rsidRDefault="00813B0A" w:rsidP="00813B0A">
      <w:pPr>
        <w:pStyle w:val="BodyText"/>
        <w:spacing w:before="120" w:after="120" w:line="288" w:lineRule="auto"/>
        <w:ind w:firstLine="1086"/>
        <w:rPr>
          <w:rFonts w:ascii="Times New Roman" w:hAnsi="Times New Roman"/>
          <w:szCs w:val="24"/>
          <w:lang w:val="bg-BG"/>
        </w:rPr>
      </w:pPr>
      <w:bookmarkStart w:id="0" w:name="bookmark16"/>
      <w:bookmarkStart w:id="1" w:name="bookmark17"/>
      <w:r w:rsidRPr="00AE65B8">
        <w:rPr>
          <w:rFonts w:ascii="Times New Roman" w:hAnsi="Times New Roman"/>
          <w:b/>
          <w:szCs w:val="24"/>
          <w:lang w:val="bg-BG"/>
        </w:rPr>
        <w:t>Чл. 23</w:t>
      </w:r>
      <w:r w:rsidR="00B83DC5" w:rsidRPr="00AE65B8">
        <w:rPr>
          <w:rFonts w:ascii="Times New Roman" w:hAnsi="Times New Roman"/>
          <w:b/>
          <w:szCs w:val="24"/>
          <w:lang w:val="bg-BG"/>
        </w:rPr>
        <w:t>.</w:t>
      </w:r>
      <w:r w:rsidRPr="00AE65B8">
        <w:rPr>
          <w:rFonts w:ascii="Times New Roman" w:hAnsi="Times New Roman"/>
          <w:b/>
          <w:szCs w:val="24"/>
          <w:lang w:val="bg-BG"/>
        </w:rPr>
        <w:t xml:space="preserve"> (1)</w:t>
      </w:r>
      <w:r w:rsidRPr="00AE65B8">
        <w:rPr>
          <w:rFonts w:ascii="Times New Roman" w:hAnsi="Times New Roman"/>
          <w:szCs w:val="24"/>
          <w:lang w:val="bg-BG"/>
        </w:rPr>
        <w:t xml:space="preserve"> Финансовата корекция се извършва от плащания към получателя на финансиране от Резерва, в които са включени засегнатите от нарушението разходи. Когато решението за определяне на финансовата корекция е издадено след съответното плащане, финансовата корекция се извършва чрез доброволно изпълнение от получателя на финансиране от Резерва в 14-дневен срок. </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(2)</w:t>
      </w:r>
      <w:r w:rsidRPr="00AE65B8">
        <w:rPr>
          <w:rFonts w:ascii="Times New Roman" w:hAnsi="Times New Roman"/>
          <w:szCs w:val="24"/>
          <w:lang w:val="bg-BG"/>
        </w:rPr>
        <w:t xml:space="preserve"> Недължимо платени и надплатени суми, които не са финансова корекция и са вследствие на възобновена верификация, се установяват с отказ от верификация и се възстановяват чрез доброволно изпълнение от получателя на финансиране от Резерва</w:t>
      </w:r>
      <w:r w:rsidRPr="00AE65B8" w:rsidDel="00466001">
        <w:rPr>
          <w:rFonts w:ascii="Times New Roman" w:hAnsi="Times New Roman"/>
          <w:szCs w:val="24"/>
          <w:lang w:val="bg-BG"/>
        </w:rPr>
        <w:t xml:space="preserve"> </w:t>
      </w:r>
      <w:r w:rsidRPr="00AE65B8">
        <w:rPr>
          <w:rFonts w:ascii="Times New Roman" w:hAnsi="Times New Roman"/>
          <w:szCs w:val="24"/>
          <w:lang w:val="bg-BG"/>
        </w:rPr>
        <w:t xml:space="preserve">в 14-дневен срок. </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(3)</w:t>
      </w:r>
      <w:r w:rsidR="00756095" w:rsidRPr="00AE65B8">
        <w:rPr>
          <w:rFonts w:ascii="Times New Roman" w:hAnsi="Times New Roman"/>
          <w:szCs w:val="24"/>
          <w:lang w:val="bg-BG"/>
        </w:rPr>
        <w:t xml:space="preserve"> Посоченият в ал. 1 и </w:t>
      </w:r>
      <w:r w:rsidRPr="00AE65B8">
        <w:rPr>
          <w:rFonts w:ascii="Times New Roman" w:hAnsi="Times New Roman"/>
          <w:szCs w:val="24"/>
          <w:lang w:val="bg-BG"/>
        </w:rPr>
        <w:t>2 14-дневен срок тече от датата, на която получателят на финансиране от Резерва</w:t>
      </w:r>
      <w:r w:rsidRPr="00AE65B8" w:rsidDel="0040507A">
        <w:rPr>
          <w:rFonts w:ascii="Times New Roman" w:hAnsi="Times New Roman"/>
          <w:szCs w:val="24"/>
          <w:lang w:val="bg-BG"/>
        </w:rPr>
        <w:t xml:space="preserve"> </w:t>
      </w:r>
      <w:r w:rsidRPr="00AE65B8">
        <w:rPr>
          <w:rFonts w:ascii="Times New Roman" w:hAnsi="Times New Roman"/>
          <w:szCs w:val="24"/>
          <w:lang w:val="bg-BG"/>
        </w:rPr>
        <w:t xml:space="preserve">е уведомен за дължимата сума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 xml:space="preserve">, като при </w:t>
      </w:r>
      <w:proofErr w:type="spellStart"/>
      <w:r w:rsidRPr="00AE65B8">
        <w:rPr>
          <w:rFonts w:ascii="Times New Roman" w:hAnsi="Times New Roman"/>
          <w:szCs w:val="24"/>
          <w:lang w:val="bg-BG"/>
        </w:rPr>
        <w:t>невъзстановяване</w:t>
      </w:r>
      <w:proofErr w:type="spellEnd"/>
      <w:r w:rsidRPr="00AE65B8">
        <w:rPr>
          <w:rFonts w:ascii="Times New Roman" w:hAnsi="Times New Roman"/>
          <w:szCs w:val="24"/>
          <w:lang w:val="bg-BG"/>
        </w:rPr>
        <w:t xml:space="preserve"> на цялата сума в този срок се дължи и лихва за просрочени задължения. </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(4)</w:t>
      </w:r>
      <w:r w:rsidRPr="00AE65B8">
        <w:rPr>
          <w:rFonts w:ascii="Times New Roman" w:hAnsi="Times New Roman"/>
          <w:szCs w:val="24"/>
          <w:lang w:val="bg-BG"/>
        </w:rPr>
        <w:t xml:space="preserve"> Невъзстановените суми в срока по ал. 3 могат да бъдат прихванати от следващо плащане към получателя на финансиране от Резерва (ако е приложимо) заедно с дължимите лихви.</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(5)</w:t>
      </w:r>
      <w:r w:rsidRPr="00AE65B8">
        <w:rPr>
          <w:rFonts w:ascii="Times New Roman" w:hAnsi="Times New Roman"/>
          <w:szCs w:val="24"/>
          <w:lang w:val="bg-BG"/>
        </w:rPr>
        <w:t xml:space="preserve"> След окончателното плащане към получателя на финансиране от Резерва </w:t>
      </w:r>
      <w:proofErr w:type="spellStart"/>
      <w:r w:rsidRPr="00AE65B8">
        <w:rPr>
          <w:rFonts w:ascii="Times New Roman" w:hAnsi="Times New Roman"/>
          <w:szCs w:val="24"/>
          <w:lang w:val="bg-BG"/>
        </w:rPr>
        <w:t>неизвършените</w:t>
      </w:r>
      <w:proofErr w:type="spellEnd"/>
      <w:r w:rsidRPr="00AE65B8">
        <w:rPr>
          <w:rFonts w:ascii="Times New Roman" w:hAnsi="Times New Roman"/>
          <w:szCs w:val="24"/>
          <w:lang w:val="bg-BG"/>
        </w:rPr>
        <w:t xml:space="preserve"> финансови корекции по ал. 1 и установените и </w:t>
      </w:r>
      <w:proofErr w:type="spellStart"/>
      <w:r w:rsidRPr="00AE65B8">
        <w:rPr>
          <w:rFonts w:ascii="Times New Roman" w:hAnsi="Times New Roman"/>
          <w:szCs w:val="24"/>
          <w:lang w:val="bg-BG"/>
        </w:rPr>
        <w:t>невъзстановени</w:t>
      </w:r>
      <w:proofErr w:type="spellEnd"/>
      <w:r w:rsidRPr="00AE65B8">
        <w:rPr>
          <w:rFonts w:ascii="Times New Roman" w:hAnsi="Times New Roman"/>
          <w:szCs w:val="24"/>
          <w:lang w:val="bg-BG"/>
        </w:rPr>
        <w:t xml:space="preserve"> недължимо платени и надплатени суми по ал. 2 са публично вземане съгласно чл. 162, ал. 2, т. 8 от Данъчно-осигурителния процесуален кодекс.</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Чл. 24.</w:t>
      </w:r>
      <w:r w:rsidRPr="00AE65B8">
        <w:rPr>
          <w:rFonts w:ascii="Times New Roman" w:hAnsi="Times New Roman"/>
          <w:szCs w:val="24"/>
          <w:lang w:val="bg-BG"/>
        </w:rPr>
        <w:t xml:space="preserve"> Надплатеният аванс се установява с акт за установяване на публично вземане, издаден във връзка с чл. 62 от Закона за публичните финанси по реда на чл. 166, ал. 2 от Данъчно-осигурителния процесуален кодекс, който се изпраща посредством </w:t>
      </w:r>
      <w:proofErr w:type="spellStart"/>
      <w:r w:rsidRPr="00AE65B8">
        <w:rPr>
          <w:rFonts w:ascii="Times New Roman" w:hAnsi="Times New Roman"/>
          <w:szCs w:val="24"/>
          <w:lang w:val="bg-BG"/>
        </w:rPr>
        <w:t>ИСУН</w:t>
      </w:r>
      <w:proofErr w:type="spellEnd"/>
      <w:r w:rsidRPr="00AE65B8">
        <w:rPr>
          <w:rFonts w:ascii="Times New Roman" w:hAnsi="Times New Roman"/>
          <w:szCs w:val="24"/>
          <w:lang w:val="bg-BG"/>
        </w:rPr>
        <w:t>, и се възстановява от получателя на финансиране от Резерва чрез доброволно изпълнение</w:t>
      </w:r>
      <w:r w:rsidRPr="00AE65B8" w:rsidDel="00466001">
        <w:rPr>
          <w:rFonts w:ascii="Times New Roman" w:hAnsi="Times New Roman"/>
          <w:szCs w:val="24"/>
          <w:lang w:val="bg-BG"/>
        </w:rPr>
        <w:t xml:space="preserve"> </w:t>
      </w:r>
      <w:r w:rsidRPr="00AE65B8">
        <w:rPr>
          <w:rFonts w:ascii="Times New Roman" w:hAnsi="Times New Roman"/>
          <w:szCs w:val="24"/>
          <w:lang w:val="bg-BG"/>
        </w:rPr>
        <w:t xml:space="preserve">в 14-дневен срок от влизането </w:t>
      </w:r>
      <w:r w:rsidR="00756095" w:rsidRPr="00AE65B8">
        <w:rPr>
          <w:rFonts w:ascii="Times New Roman" w:hAnsi="Times New Roman"/>
          <w:szCs w:val="24"/>
          <w:lang w:val="bg-BG"/>
        </w:rPr>
        <w:t xml:space="preserve">в сила </w:t>
      </w:r>
      <w:r w:rsidRPr="00AE65B8">
        <w:rPr>
          <w:rFonts w:ascii="Times New Roman" w:hAnsi="Times New Roman"/>
          <w:szCs w:val="24"/>
          <w:lang w:val="bg-BG"/>
        </w:rPr>
        <w:t xml:space="preserve">на този акт. При </w:t>
      </w:r>
      <w:proofErr w:type="spellStart"/>
      <w:r w:rsidRPr="00AE65B8">
        <w:rPr>
          <w:rFonts w:ascii="Times New Roman" w:hAnsi="Times New Roman"/>
          <w:szCs w:val="24"/>
          <w:lang w:val="bg-BG"/>
        </w:rPr>
        <w:t>невъзстановяване</w:t>
      </w:r>
      <w:proofErr w:type="spellEnd"/>
      <w:r w:rsidRPr="00AE65B8">
        <w:rPr>
          <w:rFonts w:ascii="Times New Roman" w:hAnsi="Times New Roman"/>
          <w:szCs w:val="24"/>
          <w:lang w:val="bg-BG"/>
        </w:rPr>
        <w:t xml:space="preserve"> на цялата сума на надплатения аванс в този срок се дължи и лихва за просрочени задължения.</w:t>
      </w:r>
    </w:p>
    <w:p w:rsidR="00813B0A" w:rsidRPr="00AE65B8" w:rsidRDefault="00813B0A" w:rsidP="00813B0A">
      <w:pPr>
        <w:pStyle w:val="BodyText"/>
        <w:spacing w:before="120" w:after="120" w:line="288" w:lineRule="auto"/>
        <w:ind w:firstLine="1086"/>
        <w:rPr>
          <w:rFonts w:ascii="Times New Roman" w:hAnsi="Times New Roman"/>
          <w:szCs w:val="24"/>
          <w:lang w:val="bg-BG"/>
        </w:rPr>
      </w:pPr>
    </w:p>
    <w:p w:rsidR="00813B0A" w:rsidRPr="00AE65B8" w:rsidRDefault="00813B0A" w:rsidP="00B83DC5">
      <w:pPr>
        <w:pStyle w:val="10"/>
        <w:keepNext/>
        <w:keepLines/>
        <w:shd w:val="clear" w:color="auto" w:fill="auto"/>
        <w:spacing w:after="120" w:line="288" w:lineRule="auto"/>
        <w:rPr>
          <w:caps/>
          <w:sz w:val="24"/>
          <w:szCs w:val="24"/>
        </w:rPr>
      </w:pPr>
      <w:r w:rsidRPr="00AE65B8">
        <w:rPr>
          <w:caps/>
          <w:sz w:val="24"/>
          <w:szCs w:val="24"/>
        </w:rPr>
        <w:t>Преходни и Заключителни разпоредби</w:t>
      </w:r>
      <w:bookmarkEnd w:id="0"/>
      <w:bookmarkEnd w:id="1"/>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1.</w:t>
      </w:r>
      <w:r w:rsidRPr="00AE65B8">
        <w:rPr>
          <w:rFonts w:ascii="Times New Roman" w:hAnsi="Times New Roman"/>
          <w:szCs w:val="24"/>
          <w:lang w:val="bg-BG"/>
        </w:rPr>
        <w:t xml:space="preserve"> Постановлението се приема на основание чл. 7а от Закона за нормативните актове във връзка с Регламент (ЕС) 2021/1755 на Европейския парламент и на съвета от 6 октомври 2021 г. за създаване на резерв за приспособяване във връзка с последиците от </w:t>
      </w:r>
      <w:proofErr w:type="spellStart"/>
      <w:r w:rsidRPr="00AE65B8">
        <w:rPr>
          <w:rFonts w:ascii="Times New Roman" w:hAnsi="Times New Roman"/>
          <w:szCs w:val="24"/>
          <w:lang w:val="bg-BG"/>
        </w:rPr>
        <w:lastRenderedPageBreak/>
        <w:t>Брексит</w:t>
      </w:r>
      <w:proofErr w:type="spellEnd"/>
      <w:r w:rsidRPr="00AE65B8">
        <w:rPr>
          <w:rFonts w:ascii="Times New Roman" w:hAnsi="Times New Roman"/>
          <w:szCs w:val="24"/>
          <w:lang w:val="bg-BG"/>
        </w:rPr>
        <w:t>.</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2.</w:t>
      </w:r>
      <w:r w:rsidRPr="00AE65B8">
        <w:rPr>
          <w:rFonts w:ascii="Times New Roman" w:hAnsi="Times New Roman"/>
          <w:szCs w:val="24"/>
          <w:lang w:val="bg-BG"/>
        </w:rPr>
        <w:t xml:space="preserve">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w:t>
      </w:r>
      <w:hyperlink r:id="rId8" w:history="1">
        <w:r w:rsidRPr="00AE65B8">
          <w:rPr>
            <w:rFonts w:ascii="Times New Roman" w:hAnsi="Times New Roman"/>
            <w:szCs w:val="24"/>
            <w:lang w:val="bg-BG"/>
          </w:rPr>
          <w:t>Постановление № 57</w:t>
        </w:r>
      </w:hyperlink>
      <w:r w:rsidRPr="00AE65B8">
        <w:rPr>
          <w:rFonts w:ascii="Times New Roman" w:hAnsi="Times New Roman"/>
          <w:szCs w:val="24"/>
          <w:lang w:val="bg-BG"/>
        </w:rPr>
        <w:t xml:space="preserve"> на Министерския съвет от 2017 г. (</w:t>
      </w:r>
      <w:proofErr w:type="spellStart"/>
      <w:r w:rsidRPr="00AE65B8">
        <w:rPr>
          <w:rFonts w:ascii="Times New Roman" w:hAnsi="Times New Roman"/>
          <w:szCs w:val="24"/>
          <w:lang w:val="bg-BG"/>
        </w:rPr>
        <w:t>обн</w:t>
      </w:r>
      <w:proofErr w:type="spellEnd"/>
      <w:r w:rsidRPr="00AE65B8">
        <w:rPr>
          <w:rFonts w:ascii="Times New Roman" w:hAnsi="Times New Roman"/>
          <w:szCs w:val="24"/>
          <w:lang w:val="bg-BG"/>
        </w:rPr>
        <w:t xml:space="preserve">., ДВ, </w:t>
      </w:r>
      <w:hyperlink r:id="rId9" w:history="1">
        <w:r w:rsidRPr="00AE65B8">
          <w:rPr>
            <w:rFonts w:ascii="Times New Roman" w:hAnsi="Times New Roman"/>
            <w:szCs w:val="24"/>
            <w:lang w:val="bg-BG"/>
          </w:rPr>
          <w:t>бр. 27</w:t>
        </w:r>
      </w:hyperlink>
      <w:r w:rsidRPr="00AE65B8">
        <w:rPr>
          <w:rFonts w:ascii="Times New Roman" w:hAnsi="Times New Roman"/>
          <w:szCs w:val="24"/>
          <w:lang w:val="bg-BG"/>
        </w:rPr>
        <w:t xml:space="preserve"> от 2017 г.; изм. и доп., </w:t>
      </w:r>
      <w:hyperlink r:id="rId10" w:history="1">
        <w:r w:rsidRPr="00AE65B8">
          <w:rPr>
            <w:rFonts w:ascii="Times New Roman" w:hAnsi="Times New Roman"/>
            <w:szCs w:val="24"/>
            <w:lang w:val="bg-BG"/>
          </w:rPr>
          <w:t>бр. 68</w:t>
        </w:r>
      </w:hyperlink>
      <w:r w:rsidRPr="00AE65B8">
        <w:rPr>
          <w:rFonts w:ascii="Times New Roman" w:hAnsi="Times New Roman"/>
          <w:szCs w:val="24"/>
          <w:lang w:val="bg-BG"/>
        </w:rPr>
        <w:t xml:space="preserve"> от 2017 г., </w:t>
      </w:r>
      <w:hyperlink r:id="rId11" w:history="1">
        <w:r w:rsidRPr="00AE65B8">
          <w:rPr>
            <w:rFonts w:ascii="Times New Roman" w:hAnsi="Times New Roman"/>
            <w:szCs w:val="24"/>
            <w:lang w:val="bg-BG"/>
          </w:rPr>
          <w:t>бр. 67</w:t>
        </w:r>
      </w:hyperlink>
      <w:r w:rsidRPr="00AE65B8">
        <w:rPr>
          <w:rFonts w:ascii="Times New Roman" w:hAnsi="Times New Roman"/>
          <w:szCs w:val="24"/>
          <w:lang w:val="bg-BG"/>
        </w:rPr>
        <w:t xml:space="preserve"> от 2019 г. и бр. 19 от 2020 г.), се правят следните допълнения:</w:t>
      </w:r>
    </w:p>
    <w:p w:rsidR="00813B0A" w:rsidRPr="00AE65B8" w:rsidRDefault="00813B0A" w:rsidP="00BA3201">
      <w:pPr>
        <w:pStyle w:val="BodyText"/>
        <w:numPr>
          <w:ilvl w:val="0"/>
          <w:numId w:val="12"/>
        </w:numPr>
        <w:shd w:val="clear" w:color="auto" w:fill="FFFFFF"/>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В § 1</w:t>
      </w:r>
      <w:r w:rsidR="00B83DC5" w:rsidRPr="00AE65B8">
        <w:rPr>
          <w:rFonts w:ascii="Times New Roman" w:hAnsi="Times New Roman"/>
          <w:szCs w:val="24"/>
          <w:lang w:val="bg-BG"/>
        </w:rPr>
        <w:t xml:space="preserve"> </w:t>
      </w:r>
      <w:r w:rsidRPr="00AE65B8">
        <w:rPr>
          <w:rFonts w:ascii="Times New Roman" w:hAnsi="Times New Roman"/>
          <w:szCs w:val="24"/>
          <w:lang w:val="bg-BG"/>
        </w:rPr>
        <w:t xml:space="preserve">от </w:t>
      </w:r>
      <w:r w:rsidRPr="00AE65B8">
        <w:rPr>
          <w:rFonts w:ascii="Times New Roman" w:hAnsi="Times New Roman"/>
          <w:caps/>
          <w:szCs w:val="24"/>
          <w:lang w:val="bg-BG"/>
        </w:rPr>
        <w:t>д</w:t>
      </w:r>
      <w:r w:rsidRPr="00AE65B8">
        <w:rPr>
          <w:rFonts w:ascii="Times New Roman" w:hAnsi="Times New Roman"/>
          <w:szCs w:val="24"/>
          <w:lang w:val="bg-BG"/>
        </w:rPr>
        <w:t>опълнителната разпоредба се създава т. 4:</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 xml:space="preserve">„4. Резерва за приспособяване във връзка с последиците от </w:t>
      </w:r>
      <w:proofErr w:type="spellStart"/>
      <w:r w:rsidRPr="00AE65B8">
        <w:rPr>
          <w:rFonts w:ascii="Times New Roman" w:hAnsi="Times New Roman"/>
          <w:szCs w:val="24"/>
          <w:lang w:val="bg-BG"/>
        </w:rPr>
        <w:t>Брексит</w:t>
      </w:r>
      <w:proofErr w:type="spellEnd"/>
      <w:r w:rsidRPr="00AE65B8">
        <w:rPr>
          <w:rFonts w:ascii="Times New Roman" w:hAnsi="Times New Roman"/>
          <w:szCs w:val="24"/>
          <w:lang w:val="bg-BG"/>
        </w:rPr>
        <w:t>.“</w:t>
      </w:r>
    </w:p>
    <w:p w:rsidR="00813B0A" w:rsidRPr="00AE65B8" w:rsidRDefault="00813B0A" w:rsidP="00BA3201">
      <w:pPr>
        <w:pStyle w:val="BodyText"/>
        <w:numPr>
          <w:ilvl w:val="0"/>
          <w:numId w:val="12"/>
        </w:numPr>
        <w:shd w:val="clear" w:color="auto" w:fill="FFFFFF"/>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 xml:space="preserve">В § 2 от </w:t>
      </w:r>
      <w:r w:rsidRPr="00AE65B8">
        <w:rPr>
          <w:rFonts w:ascii="Times New Roman" w:hAnsi="Times New Roman"/>
          <w:caps/>
          <w:szCs w:val="24"/>
          <w:lang w:val="bg-BG"/>
        </w:rPr>
        <w:t>з</w:t>
      </w:r>
      <w:r w:rsidRPr="00AE65B8">
        <w:rPr>
          <w:rFonts w:ascii="Times New Roman" w:hAnsi="Times New Roman"/>
          <w:szCs w:val="24"/>
          <w:lang w:val="bg-BG"/>
        </w:rPr>
        <w:t>аключителните разпоредби накрая се добавя „и чл. 15 от Регламент (ЕС) 2021/1755 на Европейския парламент и на съвета от 6 октомври 2021 г. за създаване на резерв за приспособяване във в</w:t>
      </w:r>
      <w:r w:rsidR="00830089" w:rsidRPr="00AE65B8">
        <w:rPr>
          <w:rFonts w:ascii="Times New Roman" w:hAnsi="Times New Roman"/>
          <w:szCs w:val="24"/>
          <w:lang w:val="bg-BG"/>
        </w:rPr>
        <w:t xml:space="preserve">ръзка с последиците от </w:t>
      </w:r>
      <w:proofErr w:type="spellStart"/>
      <w:r w:rsidR="00830089" w:rsidRPr="00AE65B8">
        <w:rPr>
          <w:rFonts w:ascii="Times New Roman" w:hAnsi="Times New Roman"/>
          <w:szCs w:val="24"/>
          <w:lang w:val="bg-BG"/>
        </w:rPr>
        <w:t>Брексит</w:t>
      </w:r>
      <w:proofErr w:type="spellEnd"/>
      <w:r w:rsidR="00830089" w:rsidRPr="00AE65B8">
        <w:rPr>
          <w:rFonts w:ascii="Times New Roman" w:hAnsi="Times New Roman"/>
          <w:szCs w:val="24"/>
          <w:lang w:val="bg-BG"/>
        </w:rPr>
        <w:t>”.</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3.</w:t>
      </w:r>
      <w:r w:rsidRPr="00AE65B8">
        <w:rPr>
          <w:rFonts w:ascii="Times New Roman" w:hAnsi="Times New Roman"/>
          <w:szCs w:val="24"/>
          <w:lang w:val="bg-BG"/>
        </w:rPr>
        <w:t xml:space="preserve"> В </w:t>
      </w:r>
      <w:r w:rsidRPr="00AE65B8">
        <w:rPr>
          <w:rFonts w:ascii="Times New Roman" w:hAnsi="Times New Roman"/>
          <w:caps/>
          <w:szCs w:val="24"/>
          <w:lang w:val="bg-BG"/>
        </w:rPr>
        <w:t>д</w:t>
      </w:r>
      <w:r w:rsidRPr="00AE65B8">
        <w:rPr>
          <w:rFonts w:ascii="Times New Roman" w:hAnsi="Times New Roman"/>
          <w:szCs w:val="24"/>
          <w:lang w:val="bg-BG"/>
        </w:rPr>
        <w:t>опълнителните разпоредби на Наредбата за администриране на нередности по Европейските структурни и инвестиционни фондове, приета с Постановление № 173 на Министерския съвет от 2016 г. (</w:t>
      </w:r>
      <w:proofErr w:type="spellStart"/>
      <w:r w:rsidRPr="00AE65B8">
        <w:rPr>
          <w:rFonts w:ascii="Times New Roman" w:hAnsi="Times New Roman"/>
          <w:szCs w:val="24"/>
          <w:lang w:val="bg-BG"/>
        </w:rPr>
        <w:t>обн</w:t>
      </w:r>
      <w:proofErr w:type="spellEnd"/>
      <w:r w:rsidRPr="00AE65B8">
        <w:rPr>
          <w:rFonts w:ascii="Times New Roman" w:hAnsi="Times New Roman"/>
          <w:szCs w:val="24"/>
          <w:lang w:val="bg-BG"/>
        </w:rPr>
        <w:t>., ДВ, бр. 57 от 2016 г.; изм., бр. 55 от 2017 г. и бр. 90 от 2018 г.), се правят следните изменения и допълнения:</w:t>
      </w:r>
    </w:p>
    <w:p w:rsidR="00813B0A" w:rsidRPr="00AE65B8" w:rsidRDefault="00813B0A" w:rsidP="00BA3201">
      <w:pPr>
        <w:pStyle w:val="BodyText"/>
        <w:numPr>
          <w:ilvl w:val="0"/>
          <w:numId w:val="14"/>
        </w:numPr>
        <w:shd w:val="clear" w:color="auto" w:fill="FFFFFF"/>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Създава се нов § 3:</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 xml:space="preserve">„§ 3. Наредбата се прилага и за Резерва за приспособяване във връзка с последиците от </w:t>
      </w:r>
      <w:proofErr w:type="spellStart"/>
      <w:r w:rsidRPr="00AE65B8">
        <w:rPr>
          <w:rFonts w:ascii="Times New Roman" w:hAnsi="Times New Roman"/>
          <w:szCs w:val="24"/>
          <w:lang w:val="bg-BG"/>
        </w:rPr>
        <w:t>Брексит</w:t>
      </w:r>
      <w:proofErr w:type="spellEnd"/>
      <w:r w:rsidRPr="00AE65B8">
        <w:rPr>
          <w:rFonts w:ascii="Times New Roman" w:hAnsi="Times New Roman"/>
          <w:szCs w:val="24"/>
          <w:lang w:val="bg-BG"/>
        </w:rPr>
        <w:t>.“</w:t>
      </w:r>
    </w:p>
    <w:p w:rsidR="00813B0A" w:rsidRPr="00AE65B8" w:rsidRDefault="00813B0A" w:rsidP="00830089">
      <w:pPr>
        <w:pStyle w:val="BodyText"/>
        <w:numPr>
          <w:ilvl w:val="0"/>
          <w:numId w:val="14"/>
        </w:numPr>
        <w:shd w:val="clear" w:color="auto" w:fill="FFFFFF"/>
        <w:spacing w:before="120" w:after="120" w:line="288" w:lineRule="auto"/>
        <w:ind w:left="0" w:firstLine="1086"/>
        <w:rPr>
          <w:rFonts w:ascii="Times New Roman" w:hAnsi="Times New Roman"/>
          <w:szCs w:val="24"/>
          <w:lang w:val="bg-BG"/>
        </w:rPr>
      </w:pPr>
      <w:r w:rsidRPr="00AE65B8">
        <w:rPr>
          <w:rFonts w:ascii="Times New Roman" w:hAnsi="Times New Roman"/>
          <w:szCs w:val="24"/>
          <w:lang w:val="bg-BG"/>
        </w:rPr>
        <w:t>Досегашният § 3 става § 4</w:t>
      </w:r>
      <w:r w:rsidR="00830089" w:rsidRPr="00AE65B8">
        <w:rPr>
          <w:rFonts w:ascii="Times New Roman" w:hAnsi="Times New Roman"/>
          <w:szCs w:val="24"/>
          <w:lang w:val="bg-BG"/>
        </w:rPr>
        <w:t xml:space="preserve"> и в него се създава т. 3:</w:t>
      </w:r>
    </w:p>
    <w:p w:rsidR="00813B0A" w:rsidRPr="00AE65B8" w:rsidRDefault="00813B0A"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 xml:space="preserve">„3. За Резерва за приспособяване във връзка с последиците от </w:t>
      </w:r>
      <w:proofErr w:type="spellStart"/>
      <w:r w:rsidRPr="00AE65B8">
        <w:rPr>
          <w:rFonts w:ascii="Times New Roman" w:hAnsi="Times New Roman"/>
          <w:szCs w:val="24"/>
          <w:lang w:val="bg-BG"/>
        </w:rPr>
        <w:t>Брексит</w:t>
      </w:r>
      <w:proofErr w:type="spellEnd"/>
      <w:r w:rsidRPr="00AE65B8">
        <w:rPr>
          <w:rFonts w:ascii="Times New Roman" w:hAnsi="Times New Roman"/>
          <w:szCs w:val="24"/>
          <w:lang w:val="bg-BG"/>
        </w:rPr>
        <w:t xml:space="preserve"> – от инициалите на страната, от последните две цифри от годината на установяване на нередността, добавена абревиатура </w:t>
      </w:r>
      <w:proofErr w:type="spellStart"/>
      <w:r w:rsidRPr="00AE65B8">
        <w:rPr>
          <w:rFonts w:ascii="Times New Roman" w:hAnsi="Times New Roman"/>
          <w:szCs w:val="24"/>
          <w:lang w:val="bg-BG"/>
        </w:rPr>
        <w:t>BREXIT</w:t>
      </w:r>
      <w:proofErr w:type="spellEnd"/>
      <w:r w:rsidRPr="00AE65B8">
        <w:rPr>
          <w:rFonts w:ascii="Times New Roman" w:hAnsi="Times New Roman"/>
          <w:szCs w:val="24"/>
          <w:lang w:val="bg-BG"/>
        </w:rPr>
        <w:t xml:space="preserve">, от поредния номер на регистрираната нередност за програмата от четири символа, от поредния номер на уведомлението, започващ от 1. Отделните елементи се разделят с дясна наклонена черта. Пример: </w:t>
      </w:r>
      <w:proofErr w:type="spellStart"/>
      <w:r w:rsidRPr="00AE65B8">
        <w:rPr>
          <w:rFonts w:ascii="Times New Roman" w:hAnsi="Times New Roman"/>
          <w:bCs/>
          <w:szCs w:val="24"/>
          <w:lang w:val="bg-BG"/>
        </w:rPr>
        <w:t>BG</w:t>
      </w:r>
      <w:proofErr w:type="spellEnd"/>
      <w:r w:rsidRPr="00AE65B8">
        <w:rPr>
          <w:rFonts w:ascii="Times New Roman" w:hAnsi="Times New Roman"/>
          <w:bCs/>
          <w:szCs w:val="24"/>
          <w:lang w:val="bg-BG"/>
        </w:rPr>
        <w:t>/23/</w:t>
      </w:r>
      <w:proofErr w:type="spellStart"/>
      <w:r w:rsidRPr="00AE65B8">
        <w:rPr>
          <w:rFonts w:ascii="Times New Roman" w:hAnsi="Times New Roman"/>
          <w:bCs/>
          <w:szCs w:val="24"/>
          <w:lang w:val="bg-BG"/>
        </w:rPr>
        <w:t>BREXIT</w:t>
      </w:r>
      <w:proofErr w:type="spellEnd"/>
      <w:r w:rsidRPr="00AE65B8">
        <w:rPr>
          <w:rFonts w:ascii="Times New Roman" w:hAnsi="Times New Roman"/>
          <w:bCs/>
          <w:szCs w:val="24"/>
          <w:lang w:val="bg-BG"/>
        </w:rPr>
        <w:t>/0001/01</w:t>
      </w:r>
      <w:r w:rsidRPr="00AE65B8">
        <w:rPr>
          <w:rFonts w:ascii="Times New Roman" w:hAnsi="Times New Roman"/>
          <w:szCs w:val="24"/>
          <w:lang w:val="bg-BG"/>
        </w:rPr>
        <w:t>.“</w:t>
      </w:r>
    </w:p>
    <w:p w:rsidR="00830089" w:rsidRPr="00AE65B8" w:rsidRDefault="00830089"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b/>
          <w:szCs w:val="24"/>
          <w:lang w:val="bg-BG"/>
        </w:rPr>
        <w:t xml:space="preserve">§ 4. </w:t>
      </w:r>
      <w:r w:rsidRPr="00AE65B8">
        <w:rPr>
          <w:rFonts w:ascii="Times New Roman" w:hAnsi="Times New Roman"/>
          <w:szCs w:val="24"/>
          <w:lang w:val="bg-BG"/>
        </w:rPr>
        <w:t>В Преходните и заключителните разпоредби се правят следните изменения:</w:t>
      </w:r>
    </w:p>
    <w:p w:rsidR="00830089" w:rsidRPr="00AE65B8" w:rsidRDefault="00830089"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1. Досегашният § 4 става § 5.</w:t>
      </w:r>
    </w:p>
    <w:p w:rsidR="00830089" w:rsidRPr="00AE65B8" w:rsidRDefault="00830089" w:rsidP="00813B0A">
      <w:pPr>
        <w:pStyle w:val="BodyText"/>
        <w:spacing w:before="120" w:after="120" w:line="288" w:lineRule="auto"/>
        <w:ind w:firstLine="1086"/>
        <w:rPr>
          <w:rFonts w:ascii="Times New Roman" w:hAnsi="Times New Roman"/>
          <w:szCs w:val="24"/>
          <w:lang w:val="bg-BG"/>
        </w:rPr>
      </w:pPr>
      <w:r w:rsidRPr="00AE65B8">
        <w:rPr>
          <w:rFonts w:ascii="Times New Roman" w:hAnsi="Times New Roman"/>
          <w:szCs w:val="24"/>
          <w:lang w:val="bg-BG"/>
        </w:rPr>
        <w:t>2. Досегашният § 5 става § 6.</w:t>
      </w:r>
    </w:p>
    <w:p w:rsidR="00412452" w:rsidRPr="00AE65B8" w:rsidRDefault="00830089" w:rsidP="00813B0A">
      <w:pPr>
        <w:spacing w:before="120" w:after="120" w:line="288" w:lineRule="auto"/>
        <w:ind w:firstLine="1134"/>
        <w:jc w:val="both"/>
        <w:rPr>
          <w:rFonts w:ascii="Times New Roman" w:hAnsi="Times New Roman"/>
          <w:szCs w:val="24"/>
          <w:lang w:val="bg-BG"/>
        </w:rPr>
      </w:pPr>
      <w:bookmarkStart w:id="2" w:name="to_paragraph_id42690915"/>
      <w:bookmarkEnd w:id="2"/>
      <w:r w:rsidRPr="00AE65B8">
        <w:rPr>
          <w:rFonts w:ascii="Times New Roman" w:hAnsi="Times New Roman"/>
          <w:b/>
          <w:szCs w:val="24"/>
          <w:lang w:val="bg-BG"/>
        </w:rPr>
        <w:t>§ 5</w:t>
      </w:r>
      <w:r w:rsidR="00813B0A" w:rsidRPr="00AE65B8">
        <w:rPr>
          <w:rFonts w:ascii="Times New Roman" w:hAnsi="Times New Roman"/>
          <w:b/>
          <w:szCs w:val="24"/>
          <w:lang w:val="bg-BG"/>
        </w:rPr>
        <w:t>.</w:t>
      </w:r>
      <w:r w:rsidR="00813B0A" w:rsidRPr="00AE65B8">
        <w:rPr>
          <w:rFonts w:ascii="Times New Roman" w:hAnsi="Times New Roman"/>
          <w:szCs w:val="24"/>
          <w:lang w:val="bg-BG"/>
        </w:rPr>
        <w:t xml:space="preserve"> Постановлението влиза в сила от деня на обнародването му в „Държавен вестник“.</w:t>
      </w:r>
    </w:p>
    <w:p w:rsidR="00887F9B" w:rsidRPr="00AE65B8" w:rsidRDefault="00887F9B">
      <w:pPr>
        <w:ind w:firstLine="1134"/>
        <w:rPr>
          <w:rFonts w:ascii="Times New Roman" w:hAnsi="Times New Roman"/>
          <w:b/>
          <w:szCs w:val="24"/>
          <w:lang w:val="bg-BG"/>
        </w:rPr>
      </w:pPr>
      <w:r w:rsidRPr="00AE65B8">
        <w:rPr>
          <w:rFonts w:ascii="Times New Roman" w:hAnsi="Times New Roman"/>
          <w:b/>
          <w:szCs w:val="24"/>
          <w:lang w:val="bg-BG"/>
        </w:rPr>
        <w:t>МИНИСТЪР-ПРЕДСЕДАТЕЛ: /п/ Гълъб Донев</w:t>
      </w:r>
    </w:p>
    <w:p w:rsidR="00887F9B" w:rsidRPr="00AE65B8" w:rsidRDefault="00887F9B">
      <w:pPr>
        <w:ind w:firstLine="1134"/>
        <w:rPr>
          <w:rFonts w:ascii="Times New Roman" w:hAnsi="Times New Roman"/>
          <w:b/>
          <w:szCs w:val="24"/>
          <w:lang w:val="bg-BG"/>
        </w:rPr>
      </w:pPr>
    </w:p>
    <w:p w:rsidR="00887F9B" w:rsidRPr="00AE65B8" w:rsidRDefault="00887F9B">
      <w:pPr>
        <w:ind w:firstLine="1134"/>
        <w:rPr>
          <w:rFonts w:ascii="Times New Roman" w:hAnsi="Times New Roman"/>
          <w:b/>
          <w:szCs w:val="24"/>
          <w:lang w:val="bg-BG"/>
        </w:rPr>
      </w:pPr>
      <w:r w:rsidRPr="00AE65B8">
        <w:rPr>
          <w:rFonts w:ascii="Times New Roman" w:hAnsi="Times New Roman"/>
          <w:b/>
          <w:szCs w:val="24"/>
          <w:lang w:val="bg-BG"/>
        </w:rPr>
        <w:t>ГЛАВЕН СЕКРЕТАР НА</w:t>
      </w:r>
    </w:p>
    <w:p w:rsidR="00887F9B" w:rsidRPr="00AE65B8" w:rsidRDefault="00887F9B">
      <w:pPr>
        <w:ind w:firstLine="1134"/>
        <w:rPr>
          <w:rFonts w:ascii="Times New Roman" w:hAnsi="Times New Roman"/>
          <w:b/>
          <w:szCs w:val="24"/>
          <w:lang w:val="bg-BG"/>
        </w:rPr>
      </w:pPr>
      <w:r w:rsidRPr="00AE65B8">
        <w:rPr>
          <w:rFonts w:ascii="Times New Roman" w:hAnsi="Times New Roman"/>
          <w:b/>
          <w:szCs w:val="24"/>
          <w:lang w:val="bg-BG"/>
        </w:rPr>
        <w:t>МИНИСТЕРСКИЯ СЪВЕТ:  /п/ Красимир Божанов</w:t>
      </w:r>
      <w:bookmarkStart w:id="3" w:name="_GoBack"/>
      <w:bookmarkEnd w:id="3"/>
    </w:p>
    <w:sectPr w:rsidR="00887F9B" w:rsidRPr="00AE65B8" w:rsidSect="00AE65B8">
      <w:headerReference w:type="even" r:id="rId12"/>
      <w:headerReference w:type="default" r:id="rId13"/>
      <w:pgSz w:w="11906" w:h="16838"/>
      <w:pgMar w:top="851" w:right="1133" w:bottom="709" w:left="146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61" w:rsidRDefault="00446461">
      <w:r>
        <w:separator/>
      </w:r>
    </w:p>
  </w:endnote>
  <w:endnote w:type="continuationSeparator" w:id="0">
    <w:p w:rsidR="00446461" w:rsidRDefault="0044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bar">
    <w:altName w:val="Arial"/>
    <w:charset w:val="00"/>
    <w:family w:val="swiss"/>
    <w:pitch w:val="variable"/>
    <w:sig w:usb0="00000003" w:usb1="00000000" w:usb2="00000000" w:usb3="00000000" w:csb0="00000001" w:csb1="00000000"/>
  </w:font>
  <w:font w:name="NewSaturionModern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Sitka Smal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61" w:rsidRDefault="00446461">
      <w:r>
        <w:separator/>
      </w:r>
    </w:p>
  </w:footnote>
  <w:footnote w:type="continuationSeparator" w:id="0">
    <w:p w:rsidR="00446461" w:rsidRDefault="0044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AE" w:rsidRDefault="004B72AE" w:rsidP="00AE60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72AE" w:rsidRDefault="004B7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AE" w:rsidRDefault="004B72AE" w:rsidP="00AE60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5B8">
      <w:rPr>
        <w:rStyle w:val="PageNumber"/>
        <w:noProof/>
      </w:rPr>
      <w:t>7</w:t>
    </w:r>
    <w:r>
      <w:rPr>
        <w:rStyle w:val="PageNumber"/>
      </w:rPr>
      <w:fldChar w:fldCharType="end"/>
    </w:r>
  </w:p>
  <w:p w:rsidR="004B72AE" w:rsidRDefault="004B72AE">
    <w:pPr>
      <w:pStyle w:val="Header"/>
      <w:rPr>
        <w:rFonts w:ascii="Times New Roman" w:hAnsi="Times New Roman"/>
        <w:lang w:val="bg-BG"/>
      </w:rPr>
    </w:pPr>
  </w:p>
  <w:p w:rsidR="004B72AE" w:rsidRPr="005877B0" w:rsidRDefault="004B72AE">
    <w:pPr>
      <w:pStyle w:val="Header"/>
      <w:rPr>
        <w:rFonts w:ascii="Times New Roman" w:hAnsi="Times New Roman"/>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BBB"/>
    <w:multiLevelType w:val="multilevel"/>
    <w:tmpl w:val="9C06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9F7367"/>
    <w:multiLevelType w:val="hybridMultilevel"/>
    <w:tmpl w:val="23F28244"/>
    <w:lvl w:ilvl="0" w:tplc="62049E6C">
      <w:start w:val="1"/>
      <w:numFmt w:val="decimal"/>
      <w:lvlText w:val="%1."/>
      <w:lvlJc w:val="left"/>
      <w:pPr>
        <w:ind w:left="1540" w:hanging="360"/>
      </w:pPr>
      <w:rPr>
        <w:rFonts w:cs="Times New Roman" w:hint="default"/>
      </w:rPr>
    </w:lvl>
    <w:lvl w:ilvl="1" w:tplc="04020019" w:tentative="1">
      <w:start w:val="1"/>
      <w:numFmt w:val="lowerLetter"/>
      <w:lvlText w:val="%2."/>
      <w:lvlJc w:val="left"/>
      <w:pPr>
        <w:ind w:left="2260" w:hanging="360"/>
      </w:pPr>
      <w:rPr>
        <w:rFonts w:cs="Times New Roman"/>
      </w:rPr>
    </w:lvl>
    <w:lvl w:ilvl="2" w:tplc="0402001B" w:tentative="1">
      <w:start w:val="1"/>
      <w:numFmt w:val="lowerRoman"/>
      <w:lvlText w:val="%3."/>
      <w:lvlJc w:val="right"/>
      <w:pPr>
        <w:ind w:left="2980" w:hanging="180"/>
      </w:pPr>
      <w:rPr>
        <w:rFonts w:cs="Times New Roman"/>
      </w:rPr>
    </w:lvl>
    <w:lvl w:ilvl="3" w:tplc="0402000F" w:tentative="1">
      <w:start w:val="1"/>
      <w:numFmt w:val="decimal"/>
      <w:lvlText w:val="%4."/>
      <w:lvlJc w:val="left"/>
      <w:pPr>
        <w:ind w:left="3700" w:hanging="360"/>
      </w:pPr>
      <w:rPr>
        <w:rFonts w:cs="Times New Roman"/>
      </w:rPr>
    </w:lvl>
    <w:lvl w:ilvl="4" w:tplc="04020019" w:tentative="1">
      <w:start w:val="1"/>
      <w:numFmt w:val="lowerLetter"/>
      <w:lvlText w:val="%5."/>
      <w:lvlJc w:val="left"/>
      <w:pPr>
        <w:ind w:left="4420" w:hanging="360"/>
      </w:pPr>
      <w:rPr>
        <w:rFonts w:cs="Times New Roman"/>
      </w:rPr>
    </w:lvl>
    <w:lvl w:ilvl="5" w:tplc="0402001B" w:tentative="1">
      <w:start w:val="1"/>
      <w:numFmt w:val="lowerRoman"/>
      <w:lvlText w:val="%6."/>
      <w:lvlJc w:val="right"/>
      <w:pPr>
        <w:ind w:left="5140" w:hanging="180"/>
      </w:pPr>
      <w:rPr>
        <w:rFonts w:cs="Times New Roman"/>
      </w:rPr>
    </w:lvl>
    <w:lvl w:ilvl="6" w:tplc="0402000F" w:tentative="1">
      <w:start w:val="1"/>
      <w:numFmt w:val="decimal"/>
      <w:lvlText w:val="%7."/>
      <w:lvlJc w:val="left"/>
      <w:pPr>
        <w:ind w:left="5860" w:hanging="360"/>
      </w:pPr>
      <w:rPr>
        <w:rFonts w:cs="Times New Roman"/>
      </w:rPr>
    </w:lvl>
    <w:lvl w:ilvl="7" w:tplc="04020019" w:tentative="1">
      <w:start w:val="1"/>
      <w:numFmt w:val="lowerLetter"/>
      <w:lvlText w:val="%8."/>
      <w:lvlJc w:val="left"/>
      <w:pPr>
        <w:ind w:left="6580" w:hanging="360"/>
      </w:pPr>
      <w:rPr>
        <w:rFonts w:cs="Times New Roman"/>
      </w:rPr>
    </w:lvl>
    <w:lvl w:ilvl="8" w:tplc="0402001B" w:tentative="1">
      <w:start w:val="1"/>
      <w:numFmt w:val="lowerRoman"/>
      <w:lvlText w:val="%9."/>
      <w:lvlJc w:val="right"/>
      <w:pPr>
        <w:ind w:left="7300" w:hanging="180"/>
      </w:pPr>
      <w:rPr>
        <w:rFonts w:cs="Times New Roman"/>
      </w:rPr>
    </w:lvl>
  </w:abstractNum>
  <w:abstractNum w:abstractNumId="2" w15:restartNumberingAfterBreak="0">
    <w:nsid w:val="15A91920"/>
    <w:multiLevelType w:val="multilevel"/>
    <w:tmpl w:val="091CC5B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FC212C"/>
    <w:multiLevelType w:val="multilevel"/>
    <w:tmpl w:val="A15A94A2"/>
    <w:lvl w:ilvl="0">
      <w:start w:val="2"/>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5752D53"/>
    <w:multiLevelType w:val="multilevel"/>
    <w:tmpl w:val="FEE2EAC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BB035AE"/>
    <w:multiLevelType w:val="multilevel"/>
    <w:tmpl w:val="624EBB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2A31BC3"/>
    <w:multiLevelType w:val="hybridMultilevel"/>
    <w:tmpl w:val="6DAA8834"/>
    <w:lvl w:ilvl="0" w:tplc="53D0D03E">
      <w:start w:val="1"/>
      <w:numFmt w:val="decimal"/>
      <w:lvlText w:val="%1."/>
      <w:lvlJc w:val="left"/>
      <w:pPr>
        <w:ind w:left="5605" w:hanging="360"/>
      </w:pPr>
      <w:rPr>
        <w:rFonts w:cs="Times New Roman" w:hint="default"/>
      </w:rPr>
    </w:lvl>
    <w:lvl w:ilvl="1" w:tplc="04020019" w:tentative="1">
      <w:start w:val="1"/>
      <w:numFmt w:val="lowerLetter"/>
      <w:lvlText w:val="%2."/>
      <w:lvlJc w:val="left"/>
      <w:pPr>
        <w:ind w:left="6325" w:hanging="360"/>
      </w:pPr>
      <w:rPr>
        <w:rFonts w:cs="Times New Roman"/>
      </w:rPr>
    </w:lvl>
    <w:lvl w:ilvl="2" w:tplc="0402001B" w:tentative="1">
      <w:start w:val="1"/>
      <w:numFmt w:val="lowerRoman"/>
      <w:lvlText w:val="%3."/>
      <w:lvlJc w:val="right"/>
      <w:pPr>
        <w:ind w:left="7045" w:hanging="180"/>
      </w:pPr>
      <w:rPr>
        <w:rFonts w:cs="Times New Roman"/>
      </w:rPr>
    </w:lvl>
    <w:lvl w:ilvl="3" w:tplc="0402000F" w:tentative="1">
      <w:start w:val="1"/>
      <w:numFmt w:val="decimal"/>
      <w:lvlText w:val="%4."/>
      <w:lvlJc w:val="left"/>
      <w:pPr>
        <w:ind w:left="7765" w:hanging="360"/>
      </w:pPr>
      <w:rPr>
        <w:rFonts w:cs="Times New Roman"/>
      </w:rPr>
    </w:lvl>
    <w:lvl w:ilvl="4" w:tplc="04020019" w:tentative="1">
      <w:start w:val="1"/>
      <w:numFmt w:val="lowerLetter"/>
      <w:lvlText w:val="%5."/>
      <w:lvlJc w:val="left"/>
      <w:pPr>
        <w:ind w:left="8485" w:hanging="360"/>
      </w:pPr>
      <w:rPr>
        <w:rFonts w:cs="Times New Roman"/>
      </w:rPr>
    </w:lvl>
    <w:lvl w:ilvl="5" w:tplc="0402001B" w:tentative="1">
      <w:start w:val="1"/>
      <w:numFmt w:val="lowerRoman"/>
      <w:lvlText w:val="%6."/>
      <w:lvlJc w:val="right"/>
      <w:pPr>
        <w:ind w:left="9205" w:hanging="180"/>
      </w:pPr>
      <w:rPr>
        <w:rFonts w:cs="Times New Roman"/>
      </w:rPr>
    </w:lvl>
    <w:lvl w:ilvl="6" w:tplc="0402000F" w:tentative="1">
      <w:start w:val="1"/>
      <w:numFmt w:val="decimal"/>
      <w:lvlText w:val="%7."/>
      <w:lvlJc w:val="left"/>
      <w:pPr>
        <w:ind w:left="9925" w:hanging="360"/>
      </w:pPr>
      <w:rPr>
        <w:rFonts w:cs="Times New Roman"/>
      </w:rPr>
    </w:lvl>
    <w:lvl w:ilvl="7" w:tplc="04020019" w:tentative="1">
      <w:start w:val="1"/>
      <w:numFmt w:val="lowerLetter"/>
      <w:lvlText w:val="%8."/>
      <w:lvlJc w:val="left"/>
      <w:pPr>
        <w:ind w:left="10645" w:hanging="360"/>
      </w:pPr>
      <w:rPr>
        <w:rFonts w:cs="Times New Roman"/>
      </w:rPr>
    </w:lvl>
    <w:lvl w:ilvl="8" w:tplc="0402001B" w:tentative="1">
      <w:start w:val="1"/>
      <w:numFmt w:val="lowerRoman"/>
      <w:lvlText w:val="%9."/>
      <w:lvlJc w:val="right"/>
      <w:pPr>
        <w:ind w:left="11365" w:hanging="180"/>
      </w:pPr>
      <w:rPr>
        <w:rFonts w:cs="Times New Roman"/>
      </w:rPr>
    </w:lvl>
  </w:abstractNum>
  <w:abstractNum w:abstractNumId="7" w15:restartNumberingAfterBreak="0">
    <w:nsid w:val="458F3F24"/>
    <w:multiLevelType w:val="hybridMultilevel"/>
    <w:tmpl w:val="23F28244"/>
    <w:lvl w:ilvl="0" w:tplc="62049E6C">
      <w:start w:val="1"/>
      <w:numFmt w:val="decimal"/>
      <w:lvlText w:val="%1."/>
      <w:lvlJc w:val="left"/>
      <w:pPr>
        <w:ind w:left="1540" w:hanging="360"/>
      </w:pPr>
      <w:rPr>
        <w:rFonts w:cs="Times New Roman" w:hint="default"/>
      </w:rPr>
    </w:lvl>
    <w:lvl w:ilvl="1" w:tplc="04020019" w:tentative="1">
      <w:start w:val="1"/>
      <w:numFmt w:val="lowerLetter"/>
      <w:lvlText w:val="%2."/>
      <w:lvlJc w:val="left"/>
      <w:pPr>
        <w:ind w:left="2260" w:hanging="360"/>
      </w:pPr>
      <w:rPr>
        <w:rFonts w:cs="Times New Roman"/>
      </w:rPr>
    </w:lvl>
    <w:lvl w:ilvl="2" w:tplc="0402001B" w:tentative="1">
      <w:start w:val="1"/>
      <w:numFmt w:val="lowerRoman"/>
      <w:lvlText w:val="%3."/>
      <w:lvlJc w:val="right"/>
      <w:pPr>
        <w:ind w:left="2980" w:hanging="180"/>
      </w:pPr>
      <w:rPr>
        <w:rFonts w:cs="Times New Roman"/>
      </w:rPr>
    </w:lvl>
    <w:lvl w:ilvl="3" w:tplc="0402000F" w:tentative="1">
      <w:start w:val="1"/>
      <w:numFmt w:val="decimal"/>
      <w:lvlText w:val="%4."/>
      <w:lvlJc w:val="left"/>
      <w:pPr>
        <w:ind w:left="3700" w:hanging="360"/>
      </w:pPr>
      <w:rPr>
        <w:rFonts w:cs="Times New Roman"/>
      </w:rPr>
    </w:lvl>
    <w:lvl w:ilvl="4" w:tplc="04020019" w:tentative="1">
      <w:start w:val="1"/>
      <w:numFmt w:val="lowerLetter"/>
      <w:lvlText w:val="%5."/>
      <w:lvlJc w:val="left"/>
      <w:pPr>
        <w:ind w:left="4420" w:hanging="360"/>
      </w:pPr>
      <w:rPr>
        <w:rFonts w:cs="Times New Roman"/>
      </w:rPr>
    </w:lvl>
    <w:lvl w:ilvl="5" w:tplc="0402001B" w:tentative="1">
      <w:start w:val="1"/>
      <w:numFmt w:val="lowerRoman"/>
      <w:lvlText w:val="%6."/>
      <w:lvlJc w:val="right"/>
      <w:pPr>
        <w:ind w:left="5140" w:hanging="180"/>
      </w:pPr>
      <w:rPr>
        <w:rFonts w:cs="Times New Roman"/>
      </w:rPr>
    </w:lvl>
    <w:lvl w:ilvl="6" w:tplc="0402000F" w:tentative="1">
      <w:start w:val="1"/>
      <w:numFmt w:val="decimal"/>
      <w:lvlText w:val="%7."/>
      <w:lvlJc w:val="left"/>
      <w:pPr>
        <w:ind w:left="5860" w:hanging="360"/>
      </w:pPr>
      <w:rPr>
        <w:rFonts w:cs="Times New Roman"/>
      </w:rPr>
    </w:lvl>
    <w:lvl w:ilvl="7" w:tplc="04020019" w:tentative="1">
      <w:start w:val="1"/>
      <w:numFmt w:val="lowerLetter"/>
      <w:lvlText w:val="%8."/>
      <w:lvlJc w:val="left"/>
      <w:pPr>
        <w:ind w:left="6580" w:hanging="360"/>
      </w:pPr>
      <w:rPr>
        <w:rFonts w:cs="Times New Roman"/>
      </w:rPr>
    </w:lvl>
    <w:lvl w:ilvl="8" w:tplc="0402001B" w:tentative="1">
      <w:start w:val="1"/>
      <w:numFmt w:val="lowerRoman"/>
      <w:lvlText w:val="%9."/>
      <w:lvlJc w:val="right"/>
      <w:pPr>
        <w:ind w:left="7300" w:hanging="180"/>
      </w:pPr>
      <w:rPr>
        <w:rFonts w:cs="Times New Roman"/>
      </w:rPr>
    </w:lvl>
  </w:abstractNum>
  <w:abstractNum w:abstractNumId="8" w15:restartNumberingAfterBreak="0">
    <w:nsid w:val="58AC7690"/>
    <w:multiLevelType w:val="multilevel"/>
    <w:tmpl w:val="6E46DA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BC72FBF"/>
    <w:multiLevelType w:val="multilevel"/>
    <w:tmpl w:val="1034FE3E"/>
    <w:lvl w:ilvl="0">
      <w:start w:val="2"/>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1FA10A6"/>
    <w:multiLevelType w:val="multilevel"/>
    <w:tmpl w:val="17CC2EF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682574E"/>
    <w:multiLevelType w:val="hybridMultilevel"/>
    <w:tmpl w:val="6DAA8834"/>
    <w:lvl w:ilvl="0" w:tplc="53D0D03E">
      <w:start w:val="1"/>
      <w:numFmt w:val="decimal"/>
      <w:lvlText w:val="%1."/>
      <w:lvlJc w:val="left"/>
      <w:pPr>
        <w:ind w:left="5605" w:hanging="360"/>
      </w:pPr>
      <w:rPr>
        <w:rFonts w:cs="Times New Roman" w:hint="default"/>
      </w:rPr>
    </w:lvl>
    <w:lvl w:ilvl="1" w:tplc="04020019" w:tentative="1">
      <w:start w:val="1"/>
      <w:numFmt w:val="lowerLetter"/>
      <w:lvlText w:val="%2."/>
      <w:lvlJc w:val="left"/>
      <w:pPr>
        <w:ind w:left="6325" w:hanging="360"/>
      </w:pPr>
      <w:rPr>
        <w:rFonts w:cs="Times New Roman"/>
      </w:rPr>
    </w:lvl>
    <w:lvl w:ilvl="2" w:tplc="0402001B" w:tentative="1">
      <w:start w:val="1"/>
      <w:numFmt w:val="lowerRoman"/>
      <w:lvlText w:val="%3."/>
      <w:lvlJc w:val="right"/>
      <w:pPr>
        <w:ind w:left="7045" w:hanging="180"/>
      </w:pPr>
      <w:rPr>
        <w:rFonts w:cs="Times New Roman"/>
      </w:rPr>
    </w:lvl>
    <w:lvl w:ilvl="3" w:tplc="0402000F" w:tentative="1">
      <w:start w:val="1"/>
      <w:numFmt w:val="decimal"/>
      <w:lvlText w:val="%4."/>
      <w:lvlJc w:val="left"/>
      <w:pPr>
        <w:ind w:left="7765" w:hanging="360"/>
      </w:pPr>
      <w:rPr>
        <w:rFonts w:cs="Times New Roman"/>
      </w:rPr>
    </w:lvl>
    <w:lvl w:ilvl="4" w:tplc="04020019" w:tentative="1">
      <w:start w:val="1"/>
      <w:numFmt w:val="lowerLetter"/>
      <w:lvlText w:val="%5."/>
      <w:lvlJc w:val="left"/>
      <w:pPr>
        <w:ind w:left="8485" w:hanging="360"/>
      </w:pPr>
      <w:rPr>
        <w:rFonts w:cs="Times New Roman"/>
      </w:rPr>
    </w:lvl>
    <w:lvl w:ilvl="5" w:tplc="0402001B" w:tentative="1">
      <w:start w:val="1"/>
      <w:numFmt w:val="lowerRoman"/>
      <w:lvlText w:val="%6."/>
      <w:lvlJc w:val="right"/>
      <w:pPr>
        <w:ind w:left="9205" w:hanging="180"/>
      </w:pPr>
      <w:rPr>
        <w:rFonts w:cs="Times New Roman"/>
      </w:rPr>
    </w:lvl>
    <w:lvl w:ilvl="6" w:tplc="0402000F" w:tentative="1">
      <w:start w:val="1"/>
      <w:numFmt w:val="decimal"/>
      <w:lvlText w:val="%7."/>
      <w:lvlJc w:val="left"/>
      <w:pPr>
        <w:ind w:left="9925" w:hanging="360"/>
      </w:pPr>
      <w:rPr>
        <w:rFonts w:cs="Times New Roman"/>
      </w:rPr>
    </w:lvl>
    <w:lvl w:ilvl="7" w:tplc="04020019" w:tentative="1">
      <w:start w:val="1"/>
      <w:numFmt w:val="lowerLetter"/>
      <w:lvlText w:val="%8."/>
      <w:lvlJc w:val="left"/>
      <w:pPr>
        <w:ind w:left="10645" w:hanging="360"/>
      </w:pPr>
      <w:rPr>
        <w:rFonts w:cs="Times New Roman"/>
      </w:rPr>
    </w:lvl>
    <w:lvl w:ilvl="8" w:tplc="0402001B" w:tentative="1">
      <w:start w:val="1"/>
      <w:numFmt w:val="lowerRoman"/>
      <w:lvlText w:val="%9."/>
      <w:lvlJc w:val="right"/>
      <w:pPr>
        <w:ind w:left="11365" w:hanging="180"/>
      </w:pPr>
      <w:rPr>
        <w:rFonts w:cs="Times New Roman"/>
      </w:rPr>
    </w:lvl>
  </w:abstractNum>
  <w:abstractNum w:abstractNumId="12" w15:restartNumberingAfterBreak="0">
    <w:nsid w:val="6A8A7743"/>
    <w:multiLevelType w:val="multilevel"/>
    <w:tmpl w:val="AF803F9A"/>
    <w:lvl w:ilvl="0">
      <w:start w:val="2"/>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D767B76"/>
    <w:multiLevelType w:val="multilevel"/>
    <w:tmpl w:val="2B8C1C10"/>
    <w:lvl w:ilvl="0">
      <w:start w:val="2"/>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3"/>
  </w:num>
  <w:num w:numId="3">
    <w:abstractNumId w:val="0"/>
  </w:num>
  <w:num w:numId="4">
    <w:abstractNumId w:val="11"/>
  </w:num>
  <w:num w:numId="5">
    <w:abstractNumId w:val="12"/>
  </w:num>
  <w:num w:numId="6">
    <w:abstractNumId w:val="9"/>
  </w:num>
  <w:num w:numId="7">
    <w:abstractNumId w:val="6"/>
  </w:num>
  <w:num w:numId="8">
    <w:abstractNumId w:val="2"/>
  </w:num>
  <w:num w:numId="9">
    <w:abstractNumId w:val="4"/>
  </w:num>
  <w:num w:numId="10">
    <w:abstractNumId w:val="10"/>
  </w:num>
  <w:num w:numId="11">
    <w:abstractNumId w:val="8"/>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10E7C"/>
    <w:rsid w:val="00010F54"/>
    <w:rsid w:val="00017209"/>
    <w:rsid w:val="00017E27"/>
    <w:rsid w:val="00030B66"/>
    <w:rsid w:val="00034880"/>
    <w:rsid w:val="00035A0E"/>
    <w:rsid w:val="00035B78"/>
    <w:rsid w:val="00041585"/>
    <w:rsid w:val="00044201"/>
    <w:rsid w:val="00046251"/>
    <w:rsid w:val="000472FB"/>
    <w:rsid w:val="0005334A"/>
    <w:rsid w:val="000537EB"/>
    <w:rsid w:val="0006261D"/>
    <w:rsid w:val="00065BCA"/>
    <w:rsid w:val="00066284"/>
    <w:rsid w:val="00070195"/>
    <w:rsid w:val="00070EC0"/>
    <w:rsid w:val="00072979"/>
    <w:rsid w:val="00076FA5"/>
    <w:rsid w:val="0007739A"/>
    <w:rsid w:val="000803EF"/>
    <w:rsid w:val="00080CD9"/>
    <w:rsid w:val="00081190"/>
    <w:rsid w:val="000934A1"/>
    <w:rsid w:val="000A1F5C"/>
    <w:rsid w:val="000A5F3D"/>
    <w:rsid w:val="000B611F"/>
    <w:rsid w:val="000B61ED"/>
    <w:rsid w:val="000B6F07"/>
    <w:rsid w:val="000C103A"/>
    <w:rsid w:val="000E07AF"/>
    <w:rsid w:val="000E6C2C"/>
    <w:rsid w:val="000F7543"/>
    <w:rsid w:val="00103EB1"/>
    <w:rsid w:val="0010751C"/>
    <w:rsid w:val="00107DCF"/>
    <w:rsid w:val="00114AA2"/>
    <w:rsid w:val="001166E1"/>
    <w:rsid w:val="00116CA5"/>
    <w:rsid w:val="00122489"/>
    <w:rsid w:val="00123DC1"/>
    <w:rsid w:val="00134B81"/>
    <w:rsid w:val="00145635"/>
    <w:rsid w:val="00153FCD"/>
    <w:rsid w:val="00157AD4"/>
    <w:rsid w:val="00172FA7"/>
    <w:rsid w:val="00177D6C"/>
    <w:rsid w:val="00182E07"/>
    <w:rsid w:val="00184449"/>
    <w:rsid w:val="00184627"/>
    <w:rsid w:val="001867F7"/>
    <w:rsid w:val="001906D8"/>
    <w:rsid w:val="00191B7D"/>
    <w:rsid w:val="00195C5A"/>
    <w:rsid w:val="001C5EED"/>
    <w:rsid w:val="001C7601"/>
    <w:rsid w:val="001C7E64"/>
    <w:rsid w:val="001D2ACB"/>
    <w:rsid w:val="001E3FDE"/>
    <w:rsid w:val="001E5867"/>
    <w:rsid w:val="001F0E0C"/>
    <w:rsid w:val="001F1385"/>
    <w:rsid w:val="001F1F23"/>
    <w:rsid w:val="001F29D1"/>
    <w:rsid w:val="001F52CC"/>
    <w:rsid w:val="001F58AF"/>
    <w:rsid w:val="0020163B"/>
    <w:rsid w:val="00201E0A"/>
    <w:rsid w:val="002039C3"/>
    <w:rsid w:val="00204A2F"/>
    <w:rsid w:val="00205478"/>
    <w:rsid w:val="00205918"/>
    <w:rsid w:val="00205F61"/>
    <w:rsid w:val="00206F48"/>
    <w:rsid w:val="00207D83"/>
    <w:rsid w:val="002157D5"/>
    <w:rsid w:val="0022393D"/>
    <w:rsid w:val="00224336"/>
    <w:rsid w:val="0022649B"/>
    <w:rsid w:val="00226ABA"/>
    <w:rsid w:val="002322DC"/>
    <w:rsid w:val="00237CD0"/>
    <w:rsid w:val="00241275"/>
    <w:rsid w:val="0024555D"/>
    <w:rsid w:val="00246ECD"/>
    <w:rsid w:val="00252A57"/>
    <w:rsid w:val="00252E59"/>
    <w:rsid w:val="00260A03"/>
    <w:rsid w:val="00263607"/>
    <w:rsid w:val="0026546D"/>
    <w:rsid w:val="00271690"/>
    <w:rsid w:val="00274097"/>
    <w:rsid w:val="00281057"/>
    <w:rsid w:val="0028421D"/>
    <w:rsid w:val="002870CB"/>
    <w:rsid w:val="002A72BA"/>
    <w:rsid w:val="002B000A"/>
    <w:rsid w:val="002B1A99"/>
    <w:rsid w:val="002B1E71"/>
    <w:rsid w:val="002B5BF4"/>
    <w:rsid w:val="002B7F5A"/>
    <w:rsid w:val="002C01C8"/>
    <w:rsid w:val="002D1BBD"/>
    <w:rsid w:val="002D24FD"/>
    <w:rsid w:val="002D269E"/>
    <w:rsid w:val="002D3BEA"/>
    <w:rsid w:val="002D5288"/>
    <w:rsid w:val="002E2388"/>
    <w:rsid w:val="002E2456"/>
    <w:rsid w:val="002E6F46"/>
    <w:rsid w:val="002E72BE"/>
    <w:rsid w:val="002F0BF0"/>
    <w:rsid w:val="002F2FC3"/>
    <w:rsid w:val="002F714B"/>
    <w:rsid w:val="00304037"/>
    <w:rsid w:val="003051A9"/>
    <w:rsid w:val="00311650"/>
    <w:rsid w:val="003174DD"/>
    <w:rsid w:val="00317FC9"/>
    <w:rsid w:val="003200AC"/>
    <w:rsid w:val="00323482"/>
    <w:rsid w:val="003236BE"/>
    <w:rsid w:val="0033106A"/>
    <w:rsid w:val="00335117"/>
    <w:rsid w:val="00340008"/>
    <w:rsid w:val="003405EF"/>
    <w:rsid w:val="00347C16"/>
    <w:rsid w:val="003523FD"/>
    <w:rsid w:val="0036036F"/>
    <w:rsid w:val="0036717C"/>
    <w:rsid w:val="003709E1"/>
    <w:rsid w:val="00371F6D"/>
    <w:rsid w:val="0038207B"/>
    <w:rsid w:val="00387CC9"/>
    <w:rsid w:val="003A25A2"/>
    <w:rsid w:val="003B0416"/>
    <w:rsid w:val="003B2405"/>
    <w:rsid w:val="003B5C7D"/>
    <w:rsid w:val="003B7DED"/>
    <w:rsid w:val="003C0E69"/>
    <w:rsid w:val="003C59A5"/>
    <w:rsid w:val="003D364C"/>
    <w:rsid w:val="003F437F"/>
    <w:rsid w:val="003F5AC1"/>
    <w:rsid w:val="003F7A38"/>
    <w:rsid w:val="00400E7E"/>
    <w:rsid w:val="00402E8A"/>
    <w:rsid w:val="00406FBF"/>
    <w:rsid w:val="00412452"/>
    <w:rsid w:val="00413783"/>
    <w:rsid w:val="00415934"/>
    <w:rsid w:val="0041606A"/>
    <w:rsid w:val="00421BA3"/>
    <w:rsid w:val="00421E9E"/>
    <w:rsid w:val="00425999"/>
    <w:rsid w:val="004311B7"/>
    <w:rsid w:val="00431F03"/>
    <w:rsid w:val="00441BCB"/>
    <w:rsid w:val="00442C97"/>
    <w:rsid w:val="00445370"/>
    <w:rsid w:val="00446461"/>
    <w:rsid w:val="00446FB8"/>
    <w:rsid w:val="00447883"/>
    <w:rsid w:val="00450719"/>
    <w:rsid w:val="004575A7"/>
    <w:rsid w:val="0046646D"/>
    <w:rsid w:val="004672DA"/>
    <w:rsid w:val="004716C5"/>
    <w:rsid w:val="004718D1"/>
    <w:rsid w:val="0047543E"/>
    <w:rsid w:val="0048295E"/>
    <w:rsid w:val="00483E36"/>
    <w:rsid w:val="00494305"/>
    <w:rsid w:val="004A28FF"/>
    <w:rsid w:val="004A5A63"/>
    <w:rsid w:val="004A66F8"/>
    <w:rsid w:val="004A6840"/>
    <w:rsid w:val="004A7A56"/>
    <w:rsid w:val="004B72AE"/>
    <w:rsid w:val="004C0A3F"/>
    <w:rsid w:val="004C58F8"/>
    <w:rsid w:val="004C7099"/>
    <w:rsid w:val="004E0326"/>
    <w:rsid w:val="004E5D1F"/>
    <w:rsid w:val="004F2373"/>
    <w:rsid w:val="004F5B0E"/>
    <w:rsid w:val="00500EA7"/>
    <w:rsid w:val="00502FFD"/>
    <w:rsid w:val="0050425F"/>
    <w:rsid w:val="005121F6"/>
    <w:rsid w:val="00512F12"/>
    <w:rsid w:val="00512FA6"/>
    <w:rsid w:val="00522922"/>
    <w:rsid w:val="00523596"/>
    <w:rsid w:val="005235D1"/>
    <w:rsid w:val="00523F7B"/>
    <w:rsid w:val="005244D5"/>
    <w:rsid w:val="0052603F"/>
    <w:rsid w:val="00535583"/>
    <w:rsid w:val="005421DA"/>
    <w:rsid w:val="0054380F"/>
    <w:rsid w:val="00545EB3"/>
    <w:rsid w:val="005464EF"/>
    <w:rsid w:val="005561A8"/>
    <w:rsid w:val="00556726"/>
    <w:rsid w:val="0056193A"/>
    <w:rsid w:val="005674FD"/>
    <w:rsid w:val="005708D2"/>
    <w:rsid w:val="00575FC8"/>
    <w:rsid w:val="00577942"/>
    <w:rsid w:val="005877B0"/>
    <w:rsid w:val="00591FF6"/>
    <w:rsid w:val="00593CF7"/>
    <w:rsid w:val="005945C9"/>
    <w:rsid w:val="00595165"/>
    <w:rsid w:val="00596330"/>
    <w:rsid w:val="005A1CE0"/>
    <w:rsid w:val="005A7575"/>
    <w:rsid w:val="005A7FE0"/>
    <w:rsid w:val="005B1232"/>
    <w:rsid w:val="005B51DB"/>
    <w:rsid w:val="005E3297"/>
    <w:rsid w:val="005F4821"/>
    <w:rsid w:val="005F7510"/>
    <w:rsid w:val="006008CD"/>
    <w:rsid w:val="00601890"/>
    <w:rsid w:val="006027F0"/>
    <w:rsid w:val="00605D66"/>
    <w:rsid w:val="006153D5"/>
    <w:rsid w:val="006240EC"/>
    <w:rsid w:val="00626DDD"/>
    <w:rsid w:val="00633DBC"/>
    <w:rsid w:val="00634664"/>
    <w:rsid w:val="00634B64"/>
    <w:rsid w:val="00636A7F"/>
    <w:rsid w:val="006413E3"/>
    <w:rsid w:val="00643923"/>
    <w:rsid w:val="0065375A"/>
    <w:rsid w:val="00661162"/>
    <w:rsid w:val="0066638C"/>
    <w:rsid w:val="00666FC9"/>
    <w:rsid w:val="00667600"/>
    <w:rsid w:val="00672D04"/>
    <w:rsid w:val="0067708D"/>
    <w:rsid w:val="00682E25"/>
    <w:rsid w:val="006844C5"/>
    <w:rsid w:val="00696286"/>
    <w:rsid w:val="006A076C"/>
    <w:rsid w:val="006A6E8B"/>
    <w:rsid w:val="006C140B"/>
    <w:rsid w:val="006C4F89"/>
    <w:rsid w:val="006C63CE"/>
    <w:rsid w:val="006D5329"/>
    <w:rsid w:val="006E10C6"/>
    <w:rsid w:val="006E236F"/>
    <w:rsid w:val="006E38AF"/>
    <w:rsid w:val="006E42B8"/>
    <w:rsid w:val="006E7B08"/>
    <w:rsid w:val="00700F1E"/>
    <w:rsid w:val="00702014"/>
    <w:rsid w:val="00702962"/>
    <w:rsid w:val="00704CE4"/>
    <w:rsid w:val="007074CB"/>
    <w:rsid w:val="00712C72"/>
    <w:rsid w:val="00715163"/>
    <w:rsid w:val="00716D59"/>
    <w:rsid w:val="00724CBF"/>
    <w:rsid w:val="00727CFE"/>
    <w:rsid w:val="00745ACC"/>
    <w:rsid w:val="00747632"/>
    <w:rsid w:val="00756095"/>
    <w:rsid w:val="007568F0"/>
    <w:rsid w:val="00756914"/>
    <w:rsid w:val="00762595"/>
    <w:rsid w:val="00771199"/>
    <w:rsid w:val="00781026"/>
    <w:rsid w:val="00783BA8"/>
    <w:rsid w:val="007929A4"/>
    <w:rsid w:val="007961C3"/>
    <w:rsid w:val="007A1BC5"/>
    <w:rsid w:val="007A3792"/>
    <w:rsid w:val="007A445B"/>
    <w:rsid w:val="007A4D8F"/>
    <w:rsid w:val="007B07D2"/>
    <w:rsid w:val="007C4175"/>
    <w:rsid w:val="007C695A"/>
    <w:rsid w:val="007C7539"/>
    <w:rsid w:val="007D1C5D"/>
    <w:rsid w:val="007D2668"/>
    <w:rsid w:val="007E1791"/>
    <w:rsid w:val="007E389F"/>
    <w:rsid w:val="007E3DB2"/>
    <w:rsid w:val="007F1CCE"/>
    <w:rsid w:val="007F6921"/>
    <w:rsid w:val="007F719F"/>
    <w:rsid w:val="00802078"/>
    <w:rsid w:val="00805F5D"/>
    <w:rsid w:val="00810E2E"/>
    <w:rsid w:val="00813B0A"/>
    <w:rsid w:val="008253DE"/>
    <w:rsid w:val="00825E96"/>
    <w:rsid w:val="00827D9E"/>
    <w:rsid w:val="00830089"/>
    <w:rsid w:val="008453C1"/>
    <w:rsid w:val="00846B51"/>
    <w:rsid w:val="00847F1E"/>
    <w:rsid w:val="008509ED"/>
    <w:rsid w:val="00852037"/>
    <w:rsid w:val="00855E50"/>
    <w:rsid w:val="008618DC"/>
    <w:rsid w:val="0086242F"/>
    <w:rsid w:val="008624BE"/>
    <w:rsid w:val="00863658"/>
    <w:rsid w:val="008662DE"/>
    <w:rsid w:val="008800F1"/>
    <w:rsid w:val="00881AFB"/>
    <w:rsid w:val="0088242D"/>
    <w:rsid w:val="0088415D"/>
    <w:rsid w:val="00884BE5"/>
    <w:rsid w:val="00887F9B"/>
    <w:rsid w:val="00892018"/>
    <w:rsid w:val="008936A1"/>
    <w:rsid w:val="00895910"/>
    <w:rsid w:val="008A138F"/>
    <w:rsid w:val="008A1CC8"/>
    <w:rsid w:val="008A54F0"/>
    <w:rsid w:val="008B0689"/>
    <w:rsid w:val="008B21F7"/>
    <w:rsid w:val="008B2D95"/>
    <w:rsid w:val="008B48ED"/>
    <w:rsid w:val="008B493B"/>
    <w:rsid w:val="008C2C7C"/>
    <w:rsid w:val="008E0972"/>
    <w:rsid w:val="008E19D2"/>
    <w:rsid w:val="008F3AC8"/>
    <w:rsid w:val="008F74B2"/>
    <w:rsid w:val="009065DC"/>
    <w:rsid w:val="009108EC"/>
    <w:rsid w:val="00910A66"/>
    <w:rsid w:val="009119AC"/>
    <w:rsid w:val="0092581C"/>
    <w:rsid w:val="00925DB2"/>
    <w:rsid w:val="009307F5"/>
    <w:rsid w:val="009313BC"/>
    <w:rsid w:val="00932DAD"/>
    <w:rsid w:val="00935442"/>
    <w:rsid w:val="00936851"/>
    <w:rsid w:val="0094166E"/>
    <w:rsid w:val="00951322"/>
    <w:rsid w:val="009554E9"/>
    <w:rsid w:val="00956AAE"/>
    <w:rsid w:val="00956BE3"/>
    <w:rsid w:val="00963138"/>
    <w:rsid w:val="00964848"/>
    <w:rsid w:val="0096618A"/>
    <w:rsid w:val="00980DFA"/>
    <w:rsid w:val="009966C0"/>
    <w:rsid w:val="00996B4E"/>
    <w:rsid w:val="00997FC8"/>
    <w:rsid w:val="009A273D"/>
    <w:rsid w:val="009A39F6"/>
    <w:rsid w:val="009C6933"/>
    <w:rsid w:val="009D4FBB"/>
    <w:rsid w:val="009D613F"/>
    <w:rsid w:val="009D7571"/>
    <w:rsid w:val="009F5BC0"/>
    <w:rsid w:val="009F63C7"/>
    <w:rsid w:val="00A01B97"/>
    <w:rsid w:val="00A04A82"/>
    <w:rsid w:val="00A0711F"/>
    <w:rsid w:val="00A12AA7"/>
    <w:rsid w:val="00A30D00"/>
    <w:rsid w:val="00A31FCC"/>
    <w:rsid w:val="00A34088"/>
    <w:rsid w:val="00A35FA1"/>
    <w:rsid w:val="00A450EB"/>
    <w:rsid w:val="00A47505"/>
    <w:rsid w:val="00A54DCC"/>
    <w:rsid w:val="00A57425"/>
    <w:rsid w:val="00A624F4"/>
    <w:rsid w:val="00A65247"/>
    <w:rsid w:val="00A6540A"/>
    <w:rsid w:val="00A65D98"/>
    <w:rsid w:val="00A66877"/>
    <w:rsid w:val="00A6703E"/>
    <w:rsid w:val="00A728A5"/>
    <w:rsid w:val="00A72904"/>
    <w:rsid w:val="00A74EA5"/>
    <w:rsid w:val="00A84981"/>
    <w:rsid w:val="00A85FA8"/>
    <w:rsid w:val="00A86973"/>
    <w:rsid w:val="00A870B5"/>
    <w:rsid w:val="00A924B5"/>
    <w:rsid w:val="00A942FD"/>
    <w:rsid w:val="00A94BC6"/>
    <w:rsid w:val="00AA0A0A"/>
    <w:rsid w:val="00AA1AD4"/>
    <w:rsid w:val="00AA5CF9"/>
    <w:rsid w:val="00AB075C"/>
    <w:rsid w:val="00AB18C0"/>
    <w:rsid w:val="00AB2A70"/>
    <w:rsid w:val="00AB5E53"/>
    <w:rsid w:val="00AB6F0E"/>
    <w:rsid w:val="00AC1EC7"/>
    <w:rsid w:val="00AC33F8"/>
    <w:rsid w:val="00AD1995"/>
    <w:rsid w:val="00AD7759"/>
    <w:rsid w:val="00AE49E7"/>
    <w:rsid w:val="00AE60F8"/>
    <w:rsid w:val="00AE65B8"/>
    <w:rsid w:val="00AF38C0"/>
    <w:rsid w:val="00AF7829"/>
    <w:rsid w:val="00B10C8D"/>
    <w:rsid w:val="00B124D4"/>
    <w:rsid w:val="00B1446F"/>
    <w:rsid w:val="00B200C7"/>
    <w:rsid w:val="00B3197D"/>
    <w:rsid w:val="00B334C5"/>
    <w:rsid w:val="00B345A7"/>
    <w:rsid w:val="00B36C9A"/>
    <w:rsid w:val="00B4080C"/>
    <w:rsid w:val="00B43793"/>
    <w:rsid w:val="00B50FE2"/>
    <w:rsid w:val="00B52771"/>
    <w:rsid w:val="00B54DE4"/>
    <w:rsid w:val="00B57EFD"/>
    <w:rsid w:val="00B60E9B"/>
    <w:rsid w:val="00B668F2"/>
    <w:rsid w:val="00B758D1"/>
    <w:rsid w:val="00B81B4C"/>
    <w:rsid w:val="00B832CD"/>
    <w:rsid w:val="00B83DC5"/>
    <w:rsid w:val="00B84BFC"/>
    <w:rsid w:val="00B86DD2"/>
    <w:rsid w:val="00B8709E"/>
    <w:rsid w:val="00B871C0"/>
    <w:rsid w:val="00B912CD"/>
    <w:rsid w:val="00B92571"/>
    <w:rsid w:val="00BA3201"/>
    <w:rsid w:val="00BA48B6"/>
    <w:rsid w:val="00BB19DC"/>
    <w:rsid w:val="00BB4A11"/>
    <w:rsid w:val="00BC6DEA"/>
    <w:rsid w:val="00BD5012"/>
    <w:rsid w:val="00BE46D5"/>
    <w:rsid w:val="00BE56AD"/>
    <w:rsid w:val="00BF1248"/>
    <w:rsid w:val="00C0278E"/>
    <w:rsid w:val="00C03A2B"/>
    <w:rsid w:val="00C10A45"/>
    <w:rsid w:val="00C154CD"/>
    <w:rsid w:val="00C214AB"/>
    <w:rsid w:val="00C26833"/>
    <w:rsid w:val="00C30D76"/>
    <w:rsid w:val="00C33A66"/>
    <w:rsid w:val="00C37CBB"/>
    <w:rsid w:val="00C42BA9"/>
    <w:rsid w:val="00C43EEE"/>
    <w:rsid w:val="00C50C73"/>
    <w:rsid w:val="00C5131C"/>
    <w:rsid w:val="00C515C7"/>
    <w:rsid w:val="00C53D94"/>
    <w:rsid w:val="00C54407"/>
    <w:rsid w:val="00C576EF"/>
    <w:rsid w:val="00C61CF1"/>
    <w:rsid w:val="00C67D3E"/>
    <w:rsid w:val="00C7206E"/>
    <w:rsid w:val="00C751FA"/>
    <w:rsid w:val="00C76BA7"/>
    <w:rsid w:val="00C76C61"/>
    <w:rsid w:val="00C846FE"/>
    <w:rsid w:val="00C858B9"/>
    <w:rsid w:val="00C864A6"/>
    <w:rsid w:val="00C938FE"/>
    <w:rsid w:val="00C978E8"/>
    <w:rsid w:val="00CA00C2"/>
    <w:rsid w:val="00CA10BD"/>
    <w:rsid w:val="00CA2775"/>
    <w:rsid w:val="00CA34AA"/>
    <w:rsid w:val="00CB42DA"/>
    <w:rsid w:val="00CB55F9"/>
    <w:rsid w:val="00CB635C"/>
    <w:rsid w:val="00CB6AF2"/>
    <w:rsid w:val="00CB72A6"/>
    <w:rsid w:val="00CC2C2B"/>
    <w:rsid w:val="00CC532B"/>
    <w:rsid w:val="00CD604B"/>
    <w:rsid w:val="00CD6AF0"/>
    <w:rsid w:val="00CE063B"/>
    <w:rsid w:val="00CE2761"/>
    <w:rsid w:val="00CE5ADC"/>
    <w:rsid w:val="00CF197A"/>
    <w:rsid w:val="00CF68C3"/>
    <w:rsid w:val="00D0116F"/>
    <w:rsid w:val="00D012F0"/>
    <w:rsid w:val="00D05DEC"/>
    <w:rsid w:val="00D21B30"/>
    <w:rsid w:val="00D23FAD"/>
    <w:rsid w:val="00D2619C"/>
    <w:rsid w:val="00D27D8C"/>
    <w:rsid w:val="00D330E1"/>
    <w:rsid w:val="00D5200A"/>
    <w:rsid w:val="00D53848"/>
    <w:rsid w:val="00D547A5"/>
    <w:rsid w:val="00D54D76"/>
    <w:rsid w:val="00D62B80"/>
    <w:rsid w:val="00D64C41"/>
    <w:rsid w:val="00D77F79"/>
    <w:rsid w:val="00D92997"/>
    <w:rsid w:val="00D93FE1"/>
    <w:rsid w:val="00D9601A"/>
    <w:rsid w:val="00DA2D5D"/>
    <w:rsid w:val="00DB2C2C"/>
    <w:rsid w:val="00DC1046"/>
    <w:rsid w:val="00DC21A5"/>
    <w:rsid w:val="00DE0F6D"/>
    <w:rsid w:val="00DE326F"/>
    <w:rsid w:val="00DE656B"/>
    <w:rsid w:val="00E002F5"/>
    <w:rsid w:val="00E02EBB"/>
    <w:rsid w:val="00E14DA9"/>
    <w:rsid w:val="00E172E4"/>
    <w:rsid w:val="00E204E4"/>
    <w:rsid w:val="00E2254F"/>
    <w:rsid w:val="00E46271"/>
    <w:rsid w:val="00E52148"/>
    <w:rsid w:val="00E53FF4"/>
    <w:rsid w:val="00E56EB0"/>
    <w:rsid w:val="00E5775E"/>
    <w:rsid w:val="00E57C47"/>
    <w:rsid w:val="00E72853"/>
    <w:rsid w:val="00E75A3B"/>
    <w:rsid w:val="00E84F53"/>
    <w:rsid w:val="00E856B2"/>
    <w:rsid w:val="00E92369"/>
    <w:rsid w:val="00E94A73"/>
    <w:rsid w:val="00EA0854"/>
    <w:rsid w:val="00EA1605"/>
    <w:rsid w:val="00EA24A7"/>
    <w:rsid w:val="00EB0C78"/>
    <w:rsid w:val="00EB51B5"/>
    <w:rsid w:val="00EC018A"/>
    <w:rsid w:val="00EC1D8A"/>
    <w:rsid w:val="00EC323C"/>
    <w:rsid w:val="00EC5774"/>
    <w:rsid w:val="00ED288F"/>
    <w:rsid w:val="00ED4957"/>
    <w:rsid w:val="00EE025E"/>
    <w:rsid w:val="00EE311A"/>
    <w:rsid w:val="00EF0F85"/>
    <w:rsid w:val="00EF1B9C"/>
    <w:rsid w:val="00F010B8"/>
    <w:rsid w:val="00F014F5"/>
    <w:rsid w:val="00F0525E"/>
    <w:rsid w:val="00F207EB"/>
    <w:rsid w:val="00F2182A"/>
    <w:rsid w:val="00F21F2E"/>
    <w:rsid w:val="00F229E9"/>
    <w:rsid w:val="00F26217"/>
    <w:rsid w:val="00F40CAA"/>
    <w:rsid w:val="00F448CB"/>
    <w:rsid w:val="00F45CC5"/>
    <w:rsid w:val="00F46DBA"/>
    <w:rsid w:val="00F500A9"/>
    <w:rsid w:val="00F537C7"/>
    <w:rsid w:val="00F61566"/>
    <w:rsid w:val="00F64347"/>
    <w:rsid w:val="00F652FA"/>
    <w:rsid w:val="00F6671D"/>
    <w:rsid w:val="00F66EA9"/>
    <w:rsid w:val="00F7235D"/>
    <w:rsid w:val="00F764EB"/>
    <w:rsid w:val="00F805B7"/>
    <w:rsid w:val="00F808A5"/>
    <w:rsid w:val="00F81B06"/>
    <w:rsid w:val="00F85EB1"/>
    <w:rsid w:val="00F86D31"/>
    <w:rsid w:val="00F95019"/>
    <w:rsid w:val="00F95372"/>
    <w:rsid w:val="00FA3ECE"/>
    <w:rsid w:val="00FB69FF"/>
    <w:rsid w:val="00FC6B3C"/>
    <w:rsid w:val="00FD0F5D"/>
    <w:rsid w:val="00FD2357"/>
    <w:rsid w:val="00FD5420"/>
    <w:rsid w:val="00FE1B65"/>
    <w:rsid w:val="00FE48DA"/>
    <w:rsid w:val="00FE544E"/>
    <w:rsid w:val="00FE5F82"/>
    <w:rsid w:val="00FE6778"/>
    <w:rsid w:val="00FF1F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D8BE3-7386-4504-AA34-9F34772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link w:val="Heading2Char"/>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6671D"/>
    <w:rPr>
      <w:rFonts w:ascii="Arial" w:hAnsi="Arial"/>
      <w:b/>
      <w:sz w:val="24"/>
      <w:lang w:val="en-US" w:eastAsia="en-US" w:bidi="ar-SA"/>
    </w:rPr>
  </w:style>
  <w:style w:type="character" w:customStyle="1" w:styleId="Heading2Char">
    <w:name w:val="Heading 2 Char"/>
    <w:link w:val="Heading2"/>
    <w:semiHidden/>
    <w:locked/>
    <w:rsid w:val="00F6671D"/>
    <w:rPr>
      <w:rFonts w:ascii="NewSaturionModernCyr" w:hAnsi="NewSaturionModernCyr"/>
      <w:b/>
      <w:sz w:val="24"/>
      <w:lang w:val="bg-BG" w:eastAsia="en-US" w:bidi="ar-SA"/>
    </w:rPr>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1"/>
    <w:semiHidden/>
    <w:rPr>
      <w:sz w:val="20"/>
    </w:rPr>
  </w:style>
  <w:style w:type="character" w:customStyle="1" w:styleId="CommentTextChar1">
    <w:name w:val="Comment Text Char1"/>
    <w:link w:val="CommentText"/>
    <w:rsid w:val="001E5867"/>
    <w:rPr>
      <w:rFonts w:ascii="Hebar" w:hAnsi="Hebar"/>
      <w:lang w:val="en-GB" w:eastAsia="en-US" w:bidi="ar-SA"/>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F6671D"/>
    <w:rPr>
      <w:rFonts w:ascii="Hebar" w:hAnsi="Hebar"/>
      <w:sz w:val="24"/>
      <w:lang w:val="en-GB"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3236BE"/>
    <w:rPr>
      <w:rFonts w:ascii="Hebar" w:hAnsi="Hebar"/>
      <w:sz w:val="24"/>
      <w:lang w:val="en-GB" w:eastAsia="en-US" w:bidi="ar-SA"/>
    </w:rPr>
  </w:style>
  <w:style w:type="character" w:styleId="PageNumber">
    <w:name w:val="page number"/>
    <w:basedOn w:val="DefaultParagraphFont"/>
  </w:style>
  <w:style w:type="paragraph" w:styleId="BodyText">
    <w:name w:val="Body Text"/>
    <w:basedOn w:val="Normal"/>
    <w:link w:val="BodyTextChar"/>
    <w:pPr>
      <w:widowControl w:val="0"/>
      <w:spacing w:line="280" w:lineRule="atLeast"/>
      <w:jc w:val="both"/>
    </w:pPr>
    <w:rPr>
      <w:rFonts w:ascii="Arial" w:hAnsi="Arial"/>
      <w:lang w:val="en-US"/>
    </w:rPr>
  </w:style>
  <w:style w:type="character" w:customStyle="1" w:styleId="BodyTextChar">
    <w:name w:val="Body Text Char"/>
    <w:link w:val="BodyText"/>
    <w:locked/>
    <w:rsid w:val="00F6671D"/>
    <w:rPr>
      <w:rFonts w:ascii="Arial" w:hAnsi="Arial"/>
      <w:sz w:val="24"/>
      <w:lang w:val="en-US" w:eastAsia="en-US" w:bidi="ar-SA"/>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link w:val="BodyTextIndent2Char"/>
    <w:pPr>
      <w:ind w:left="1170" w:hanging="450"/>
      <w:jc w:val="both"/>
    </w:pPr>
    <w:rPr>
      <w:rFonts w:ascii="Arial" w:hAnsi="Arial"/>
      <w:sz w:val="20"/>
      <w:lang w:val="bg-BG"/>
    </w:rPr>
  </w:style>
  <w:style w:type="character" w:customStyle="1" w:styleId="BodyTextIndent2Char">
    <w:name w:val="Body Text Indent 2 Char"/>
    <w:link w:val="BodyTextIndent2"/>
    <w:semiHidden/>
    <w:locked/>
    <w:rsid w:val="00F6671D"/>
    <w:rPr>
      <w:rFonts w:ascii="Arial" w:hAnsi="Arial"/>
      <w:lang w:val="bg-BG" w:eastAsia="en-US" w:bidi="ar-SA"/>
    </w:rPr>
  </w:style>
  <w:style w:type="paragraph" w:styleId="BodyTextIndent">
    <w:name w:val="Body Text Indent"/>
    <w:basedOn w:val="Normal"/>
    <w:link w:val="BodyTextIndentChar1"/>
    <w:pPr>
      <w:spacing w:before="120"/>
      <w:ind w:firstLine="1134"/>
      <w:jc w:val="both"/>
    </w:pPr>
    <w:rPr>
      <w:rFonts w:ascii="HebarU" w:hAnsi="HebarU"/>
      <w:lang w:val="bg-BG"/>
    </w:rPr>
  </w:style>
  <w:style w:type="character" w:customStyle="1" w:styleId="BodyTextIndentChar1">
    <w:name w:val="Body Text Indent Char1"/>
    <w:link w:val="BodyTextIndent"/>
    <w:rsid w:val="000E6C2C"/>
    <w:rPr>
      <w:rFonts w:ascii="HebarU" w:hAnsi="HebarU"/>
      <w:sz w:val="24"/>
      <w:lang w:val="bg-BG" w:eastAsia="en-US" w:bidi="ar-SA"/>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link w:val="BodyTextIndent3Char"/>
    <w:pPr>
      <w:ind w:left="420"/>
      <w:jc w:val="both"/>
    </w:pPr>
    <w:rPr>
      <w:rFonts w:ascii="Times New Roman" w:hAnsi="Times New Roman"/>
      <w:i/>
      <w:sz w:val="28"/>
      <w:lang w:val="bg-BG"/>
    </w:rPr>
  </w:style>
  <w:style w:type="character" w:customStyle="1" w:styleId="BodyTextIndent3Char">
    <w:name w:val="Body Text Indent 3 Char"/>
    <w:link w:val="BodyTextIndent3"/>
    <w:semiHidden/>
    <w:locked/>
    <w:rsid w:val="00F6671D"/>
    <w:rPr>
      <w:i/>
      <w:sz w:val="28"/>
      <w:lang w:val="bg-BG" w:eastAsia="en-US" w:bidi="ar-SA"/>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link w:val="BalloonTextChar"/>
    <w:semiHidden/>
    <w:rsid w:val="002B000A"/>
    <w:rPr>
      <w:rFonts w:ascii="Tahoma" w:hAnsi="Tahoma" w:cs="Tahoma"/>
      <w:sz w:val="16"/>
      <w:szCs w:val="16"/>
    </w:rPr>
  </w:style>
  <w:style w:type="character" w:customStyle="1" w:styleId="BalloonTextChar">
    <w:name w:val="Balloon Text Char"/>
    <w:link w:val="BalloonText"/>
    <w:rsid w:val="001E5867"/>
    <w:rPr>
      <w:rFonts w:ascii="Tahoma" w:hAnsi="Tahoma" w:cs="Tahoma"/>
      <w:sz w:val="16"/>
      <w:szCs w:val="16"/>
      <w:lang w:val="en-GB" w:eastAsia="en-US" w:bidi="ar-SA"/>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paragraph" w:customStyle="1" w:styleId="font6">
    <w:name w:val="font6"/>
    <w:basedOn w:val="Normal"/>
    <w:rsid w:val="00702014"/>
    <w:pPr>
      <w:spacing w:before="100" w:beforeAutospacing="1" w:after="100" w:afterAutospacing="1"/>
    </w:pPr>
    <w:rPr>
      <w:rFonts w:ascii="Times New Roman" w:hAnsi="Times New Roman"/>
      <w:color w:val="000000"/>
      <w:szCs w:val="24"/>
      <w:lang w:val="bg-BG" w:eastAsia="bg-BG"/>
    </w:rPr>
  </w:style>
  <w:style w:type="character" w:customStyle="1" w:styleId="parcapt2">
    <w:name w:val="par_capt2"/>
    <w:rsid w:val="001E5867"/>
    <w:rPr>
      <w:b/>
      <w:bCs/>
      <w:vanish w:val="0"/>
      <w:webHidden w:val="0"/>
      <w:specVanish w:val="0"/>
    </w:rPr>
  </w:style>
  <w:style w:type="character" w:customStyle="1" w:styleId="articlehistory1">
    <w:name w:val="article_history1"/>
    <w:basedOn w:val="DefaultParagraphFont"/>
    <w:rsid w:val="001E5867"/>
  </w:style>
  <w:style w:type="character" w:customStyle="1" w:styleId="irefword2">
    <w:name w:val="iref_word2"/>
    <w:rsid w:val="001E5867"/>
    <w:rPr>
      <w:vanish w:val="0"/>
      <w:webHidden w:val="0"/>
      <w:color w:val="FF0000"/>
      <w:specVanish w:val="0"/>
    </w:rPr>
  </w:style>
  <w:style w:type="character" w:customStyle="1" w:styleId="alt2">
    <w:name w:val="al_t2"/>
    <w:rsid w:val="001E5867"/>
    <w:rPr>
      <w:vanish w:val="0"/>
      <w:webHidden w:val="0"/>
      <w:specVanish w:val="0"/>
    </w:rPr>
  </w:style>
  <w:style w:type="character" w:customStyle="1" w:styleId="alcapt2">
    <w:name w:val="al_capt2"/>
    <w:rsid w:val="001E5867"/>
    <w:rPr>
      <w:i/>
      <w:iCs/>
      <w:vanish w:val="0"/>
      <w:webHidden w:val="0"/>
      <w:specVanish w:val="0"/>
    </w:rPr>
  </w:style>
  <w:style w:type="character" w:customStyle="1" w:styleId="p">
    <w:name w:val="p"/>
    <w:basedOn w:val="DefaultParagraphFont"/>
    <w:rsid w:val="001E5867"/>
  </w:style>
  <w:style w:type="paragraph" w:customStyle="1" w:styleId="htleft">
    <w:name w:val="htleft"/>
    <w:basedOn w:val="Normal"/>
    <w:rsid w:val="001E5867"/>
    <w:pPr>
      <w:spacing w:before="100" w:beforeAutospacing="1" w:after="100" w:afterAutospacing="1"/>
    </w:pPr>
    <w:rPr>
      <w:rFonts w:ascii="Times New Roman" w:hAnsi="Times New Roman"/>
      <w:szCs w:val="24"/>
      <w:lang w:val="bg-BG" w:eastAsia="bg-BG"/>
    </w:rPr>
  </w:style>
  <w:style w:type="paragraph" w:customStyle="1" w:styleId="htright">
    <w:name w:val="htright"/>
    <w:basedOn w:val="Normal"/>
    <w:rsid w:val="001E5867"/>
    <w:pPr>
      <w:spacing w:before="100" w:beforeAutospacing="1" w:after="100" w:afterAutospacing="1"/>
      <w:jc w:val="right"/>
    </w:pPr>
    <w:rPr>
      <w:rFonts w:ascii="Times New Roman" w:hAnsi="Times New Roman"/>
      <w:szCs w:val="24"/>
      <w:lang w:val="bg-BG" w:eastAsia="bg-BG"/>
    </w:rPr>
  </w:style>
  <w:style w:type="character" w:customStyle="1" w:styleId="light1">
    <w:name w:val="light1"/>
    <w:rsid w:val="001E5867"/>
    <w:rPr>
      <w:shd w:val="clear" w:color="auto" w:fill="FFFF00"/>
    </w:rPr>
  </w:style>
  <w:style w:type="character" w:customStyle="1" w:styleId="alt">
    <w:name w:val="al_t"/>
    <w:basedOn w:val="DefaultParagraphFont"/>
    <w:rsid w:val="001E5867"/>
  </w:style>
  <w:style w:type="paragraph" w:styleId="CommentSubject">
    <w:name w:val="annotation subject"/>
    <w:basedOn w:val="CommentText"/>
    <w:next w:val="CommentText"/>
    <w:link w:val="CommentSubjectChar"/>
    <w:rsid w:val="001E5867"/>
    <w:rPr>
      <w:b/>
      <w:bCs/>
    </w:rPr>
  </w:style>
  <w:style w:type="character" w:customStyle="1" w:styleId="CommentSubjectChar">
    <w:name w:val="Comment Subject Char"/>
    <w:link w:val="CommentSubject"/>
    <w:semiHidden/>
    <w:locked/>
    <w:rsid w:val="00F6671D"/>
    <w:rPr>
      <w:rFonts w:ascii="Hebar" w:hAnsi="Hebar" w:cs="Times New Roman"/>
      <w:b/>
      <w:bCs/>
      <w:sz w:val="20"/>
      <w:szCs w:val="20"/>
      <w:lang w:val="en-GB" w:eastAsia="en-US" w:bidi="ar-SA"/>
    </w:rPr>
  </w:style>
  <w:style w:type="character" w:customStyle="1" w:styleId="CommentTextChar">
    <w:name w:val="Comment Text Char"/>
    <w:semiHidden/>
    <w:locked/>
    <w:rsid w:val="00F6671D"/>
    <w:rPr>
      <w:rFonts w:cs="Times New Roman"/>
      <w:sz w:val="20"/>
      <w:szCs w:val="20"/>
    </w:rPr>
  </w:style>
  <w:style w:type="character" w:styleId="FollowedHyperlink">
    <w:name w:val="FollowedHyperlink"/>
    <w:rsid w:val="001E5867"/>
    <w:rPr>
      <w:color w:val="800080"/>
      <w:u w:val="single"/>
    </w:rPr>
  </w:style>
  <w:style w:type="character" w:styleId="Emphasis">
    <w:name w:val="Emphasis"/>
    <w:qFormat/>
    <w:rsid w:val="00F6671D"/>
    <w:rPr>
      <w:rFonts w:cs="Times New Roman"/>
      <w:i/>
      <w:iCs/>
    </w:rPr>
  </w:style>
  <w:style w:type="paragraph" w:customStyle="1" w:styleId="TableParagraph">
    <w:name w:val="Table Paragraph"/>
    <w:basedOn w:val="Normal"/>
    <w:rsid w:val="00F6671D"/>
    <w:pPr>
      <w:widowControl w:val="0"/>
    </w:pPr>
    <w:rPr>
      <w:rFonts w:ascii="Calibri" w:hAnsi="Calibri"/>
      <w:sz w:val="22"/>
      <w:szCs w:val="22"/>
      <w:lang w:val="en-US"/>
    </w:rPr>
  </w:style>
  <w:style w:type="character" w:customStyle="1" w:styleId="BodyTextIndentChar">
    <w:name w:val="Body Text Indent Char"/>
    <w:locked/>
    <w:rsid w:val="00F6671D"/>
    <w:rPr>
      <w:rFonts w:ascii="Times New Roman" w:hAnsi="Times New Roman" w:cs="Times New Roman"/>
      <w:sz w:val="24"/>
      <w:szCs w:val="24"/>
      <w:lang w:val="x-none" w:eastAsia="en-US"/>
    </w:rPr>
  </w:style>
  <w:style w:type="character" w:customStyle="1" w:styleId="samedocreference1">
    <w:name w:val="samedocreference1"/>
    <w:rsid w:val="00F6671D"/>
    <w:rPr>
      <w:rFonts w:cs="Times New Roman"/>
      <w:color w:val="8B0000"/>
      <w:u w:val="single"/>
    </w:rPr>
  </w:style>
  <w:style w:type="paragraph" w:styleId="NoSpacing">
    <w:name w:val="No Spacing"/>
    <w:qFormat/>
    <w:rsid w:val="00595165"/>
    <w:rPr>
      <w:rFonts w:ascii="Calibri" w:eastAsia="Calibri" w:hAnsi="Calibri"/>
      <w:sz w:val="22"/>
      <w:szCs w:val="22"/>
      <w:lang w:val="en-US" w:eastAsia="en-US"/>
    </w:rPr>
  </w:style>
  <w:style w:type="character" w:customStyle="1" w:styleId="Bodytext30">
    <w:name w:val="Body text (3)"/>
    <w:rsid w:val="00C938FE"/>
    <w:rPr>
      <w:rFonts w:ascii="Times New Roman" w:hAnsi="Times New Roman" w:cs="Times New Roman"/>
      <w:spacing w:val="0"/>
      <w:sz w:val="25"/>
      <w:szCs w:val="25"/>
    </w:rPr>
  </w:style>
  <w:style w:type="character" w:customStyle="1" w:styleId="1">
    <w:name w:val="Заглавие #1_"/>
    <w:link w:val="10"/>
    <w:locked/>
    <w:rsid w:val="00813B0A"/>
    <w:rPr>
      <w:b/>
      <w:bCs/>
      <w:sz w:val="26"/>
      <w:szCs w:val="26"/>
      <w:lang w:bidi="ar-SA"/>
    </w:rPr>
  </w:style>
  <w:style w:type="paragraph" w:customStyle="1" w:styleId="10">
    <w:name w:val="Заглавие #1"/>
    <w:basedOn w:val="Normal"/>
    <w:link w:val="1"/>
    <w:rsid w:val="00813B0A"/>
    <w:pPr>
      <w:widowControl w:val="0"/>
      <w:shd w:val="clear" w:color="auto" w:fill="FFFFFF"/>
      <w:spacing w:after="540"/>
      <w:jc w:val="center"/>
      <w:outlineLvl w:val="0"/>
    </w:pPr>
    <w:rPr>
      <w:rFonts w:ascii="Times New Roman" w:hAnsi="Times New Roman"/>
      <w:b/>
      <w:bCs/>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60201">
      <w:bodyDiv w:val="1"/>
      <w:marLeft w:val="0"/>
      <w:marRight w:val="0"/>
      <w:marTop w:val="0"/>
      <w:marBottom w:val="0"/>
      <w:divBdr>
        <w:top w:val="none" w:sz="0" w:space="0" w:color="auto"/>
        <w:left w:val="none" w:sz="0" w:space="0" w:color="auto"/>
        <w:bottom w:val="none" w:sz="0" w:space="0" w:color="auto"/>
        <w:right w:val="none" w:sz="0" w:space="0" w:color="auto"/>
      </w:divBdr>
    </w:div>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 w:id="20466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56772&amp;Type=20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umis2020.government.b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8416920019&amp;Type=2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pis://Base=NARH&amp;DocCode=8416919067&amp;Type=201" TargetMode="External"/><Relationship Id="rId4" Type="http://schemas.openxmlformats.org/officeDocument/2006/relationships/webSettings" Target="webSettings.xml"/><Relationship Id="rId9" Type="http://schemas.openxmlformats.org/officeDocument/2006/relationships/hyperlink" Target="apis://Base=NARH&amp;DocCode=8416917068&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2793</Words>
  <Characters>15608</Characters>
  <Application>Microsoft Office Word</Application>
  <DocSecurity>0</DocSecurity>
  <Lines>130</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 Е П У Б Л И К А   Б Ъ Л Г А Р И Я</vt:lpstr>
      <vt:lpstr>Р Е П У Б Л И К А   Б Ъ Л Г А Р И Я</vt:lpstr>
    </vt:vector>
  </TitlesOfParts>
  <Company>Counsil of Ministers</Company>
  <LinksUpToDate>false</LinksUpToDate>
  <CharactersWithSpaces>18365</CharactersWithSpaces>
  <SharedDoc>false</SharedDoc>
  <HLinks>
    <vt:vector size="30" baseType="variant">
      <vt:variant>
        <vt:i4>786502</vt:i4>
      </vt:variant>
      <vt:variant>
        <vt:i4>12</vt:i4>
      </vt:variant>
      <vt:variant>
        <vt:i4>0</vt:i4>
      </vt:variant>
      <vt:variant>
        <vt:i4>5</vt:i4>
      </vt:variant>
      <vt:variant>
        <vt:lpwstr>apis://Base=NARH&amp;DocCode=8416920019&amp;Type=201/</vt:lpwstr>
      </vt:variant>
      <vt:variant>
        <vt:lpwstr/>
      </vt:variant>
      <vt:variant>
        <vt:i4>131147</vt:i4>
      </vt:variant>
      <vt:variant>
        <vt:i4>9</vt:i4>
      </vt:variant>
      <vt:variant>
        <vt:i4>0</vt:i4>
      </vt:variant>
      <vt:variant>
        <vt:i4>5</vt:i4>
      </vt:variant>
      <vt:variant>
        <vt:lpwstr>apis://Base=NARH&amp;DocCode=8416919067&amp;Type=201/</vt:lpwstr>
      </vt:variant>
      <vt:variant>
        <vt:lpwstr/>
      </vt:variant>
      <vt:variant>
        <vt:i4>786500</vt:i4>
      </vt:variant>
      <vt:variant>
        <vt:i4>6</vt:i4>
      </vt:variant>
      <vt:variant>
        <vt:i4>0</vt:i4>
      </vt:variant>
      <vt:variant>
        <vt:i4>5</vt:i4>
      </vt:variant>
      <vt:variant>
        <vt:lpwstr>apis://Base=NARH&amp;DocCode=8416917068&amp;Type=201/</vt:lpwstr>
      </vt:variant>
      <vt:variant>
        <vt:lpwstr/>
      </vt:variant>
      <vt:variant>
        <vt:i4>1179726</vt:i4>
      </vt:variant>
      <vt:variant>
        <vt:i4>3</vt:i4>
      </vt:variant>
      <vt:variant>
        <vt:i4>0</vt:i4>
      </vt:variant>
      <vt:variant>
        <vt:i4>5</vt:i4>
      </vt:variant>
      <vt:variant>
        <vt:lpwstr>apis://Base=NARH&amp;DocCode=56772&amp;Type=201/</vt:lpwstr>
      </vt:variant>
      <vt:variant>
        <vt:lpwstr/>
      </vt:variant>
      <vt:variant>
        <vt:i4>1769490</vt:i4>
      </vt:variant>
      <vt:variant>
        <vt:i4>0</vt:i4>
      </vt:variant>
      <vt:variant>
        <vt:i4>0</vt:i4>
      </vt:variant>
      <vt:variant>
        <vt:i4>5</vt:i4>
      </vt:variant>
      <vt:variant>
        <vt:lpwstr>https://eumis2020.government.bg/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Бойка Владова</dc:creator>
  <cp:keywords/>
  <dc:description/>
  <cp:lastModifiedBy>Горица Чилева</cp:lastModifiedBy>
  <cp:revision>3</cp:revision>
  <cp:lastPrinted>2022-12-20T09:21:00Z</cp:lastPrinted>
  <dcterms:created xsi:type="dcterms:W3CDTF">2022-12-20T09:03:00Z</dcterms:created>
  <dcterms:modified xsi:type="dcterms:W3CDTF">2022-12-20T09:21:00Z</dcterms:modified>
</cp:coreProperties>
</file>