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11"/>
        <w:gridCol w:w="5529"/>
        <w:gridCol w:w="2103"/>
      </w:tblGrid>
      <w:tr w:rsidR="00B10F8D" w:rsidRPr="004105A7" w14:paraId="05639138" w14:textId="77777777" w:rsidTr="00543BE1">
        <w:trPr>
          <w:trHeight w:val="743"/>
          <w:tblHeader/>
        </w:trPr>
        <w:tc>
          <w:tcPr>
            <w:tcW w:w="2411" w:type="dxa"/>
            <w:shd w:val="clear" w:color="auto" w:fill="auto"/>
            <w:vAlign w:val="center"/>
          </w:tcPr>
          <w:p w14:paraId="5155B275" w14:textId="77777777" w:rsidR="00B10F8D" w:rsidRPr="004105A7" w:rsidRDefault="002D72B2" w:rsidP="00442B01">
            <w:pPr>
              <w:pStyle w:val="Index"/>
              <w:spacing w:before="0" w:beforeAutospacing="0" w:after="0" w:afterAutospacing="0"/>
              <w:jc w:val="center"/>
              <w:rPr>
                <w:i/>
                <w:iCs/>
                <w:sz w:val="22"/>
                <w:szCs w:val="22"/>
                <w:lang w:val="bg-BG"/>
              </w:rPr>
            </w:pPr>
            <w:r w:rsidRPr="004105A7">
              <w:rPr>
                <w:b/>
                <w:i/>
                <w:iCs/>
                <w:sz w:val="22"/>
                <w:szCs w:val="22"/>
                <w:lang w:val="bg-BG"/>
              </w:rPr>
              <w:t>Администрация на М</w:t>
            </w:r>
            <w:r w:rsidR="00B10F8D" w:rsidRPr="004105A7">
              <w:rPr>
                <w:b/>
                <w:i/>
                <w:iCs/>
                <w:sz w:val="22"/>
                <w:szCs w:val="22"/>
                <w:lang w:val="bg-BG"/>
              </w:rPr>
              <w:t>инистерс</w:t>
            </w:r>
            <w:r w:rsidR="00C07CCE" w:rsidRPr="004105A7">
              <w:rPr>
                <w:b/>
                <w:i/>
                <w:iCs/>
                <w:sz w:val="22"/>
                <w:szCs w:val="22"/>
                <w:lang w:val="bg-BG"/>
              </w:rPr>
              <w:t>ки</w:t>
            </w:r>
            <w:r w:rsidR="00D238FD" w:rsidRPr="004105A7">
              <w:rPr>
                <w:b/>
                <w:i/>
                <w:iCs/>
                <w:sz w:val="22"/>
                <w:szCs w:val="22"/>
                <w:lang w:val="bg-BG"/>
              </w:rPr>
              <w:t>я</w:t>
            </w:r>
            <w:r w:rsidR="00C07CCE" w:rsidRPr="004105A7">
              <w:rPr>
                <w:b/>
                <w:i/>
                <w:iCs/>
                <w:sz w:val="22"/>
                <w:szCs w:val="22"/>
                <w:lang w:val="bg-BG"/>
              </w:rPr>
              <w:t xml:space="preserve"> съвет</w:t>
            </w:r>
          </w:p>
        </w:tc>
        <w:tc>
          <w:tcPr>
            <w:tcW w:w="5529" w:type="dxa"/>
            <w:tcBorders>
              <w:bottom w:val="single" w:sz="4" w:space="0" w:color="auto"/>
            </w:tcBorders>
            <w:vAlign w:val="center"/>
          </w:tcPr>
          <w:p w14:paraId="27E0E237" w14:textId="21019D52" w:rsidR="00B10F8D" w:rsidRPr="004105A7" w:rsidRDefault="00B10F8D" w:rsidP="00F26FCF">
            <w:pPr>
              <w:pStyle w:val="Index"/>
              <w:spacing w:before="0" w:beforeAutospacing="0" w:after="0" w:afterAutospacing="0"/>
              <w:jc w:val="center"/>
              <w:rPr>
                <w:b/>
                <w:i/>
                <w:iCs/>
                <w:sz w:val="22"/>
                <w:szCs w:val="22"/>
                <w:lang w:val="bg-BG"/>
              </w:rPr>
            </w:pPr>
            <w:r w:rsidRPr="004105A7">
              <w:rPr>
                <w:b/>
                <w:sz w:val="22"/>
                <w:szCs w:val="22"/>
                <w:lang w:val="bg-BG"/>
              </w:rPr>
              <w:t xml:space="preserve">Наръчник за изпълнение на </w:t>
            </w:r>
            <w:r w:rsidR="00F26FCF" w:rsidRPr="004105A7">
              <w:rPr>
                <w:b/>
                <w:sz w:val="22"/>
                <w:szCs w:val="22"/>
                <w:lang w:val="bg-BG"/>
              </w:rPr>
              <w:t>Програма „Техническа помощ“ 2021-2027</w:t>
            </w:r>
          </w:p>
        </w:tc>
        <w:tc>
          <w:tcPr>
            <w:tcW w:w="2103" w:type="dxa"/>
            <w:tcBorders>
              <w:bottom w:val="single" w:sz="4" w:space="0" w:color="auto"/>
            </w:tcBorders>
            <w:vAlign w:val="center"/>
          </w:tcPr>
          <w:p w14:paraId="7953229B" w14:textId="77777777" w:rsidR="00B10F8D" w:rsidRPr="004105A7" w:rsidRDefault="002D72B2" w:rsidP="00442B01">
            <w:pPr>
              <w:pStyle w:val="Index"/>
              <w:spacing w:before="0" w:beforeAutospacing="0" w:after="0" w:afterAutospacing="0"/>
              <w:jc w:val="center"/>
              <w:rPr>
                <w:b/>
                <w:bCs/>
                <w:i/>
                <w:sz w:val="22"/>
                <w:szCs w:val="22"/>
                <w:lang w:val="bg-BG"/>
              </w:rPr>
            </w:pPr>
            <w:r w:rsidRPr="004105A7">
              <w:rPr>
                <w:b/>
                <w:bCs/>
                <w:i/>
                <w:sz w:val="22"/>
                <w:szCs w:val="22"/>
                <w:lang w:val="bg-BG"/>
              </w:rPr>
              <w:t>Процедура</w:t>
            </w:r>
            <w:r w:rsidR="00B10F8D" w:rsidRPr="004105A7">
              <w:rPr>
                <w:b/>
                <w:bCs/>
                <w:i/>
                <w:sz w:val="22"/>
                <w:szCs w:val="22"/>
                <w:lang w:val="bg-BG"/>
              </w:rPr>
              <w:t xml:space="preserve"> </w:t>
            </w:r>
            <w:r w:rsidRPr="004105A7">
              <w:rPr>
                <w:b/>
                <w:bCs/>
                <w:i/>
                <w:sz w:val="22"/>
                <w:szCs w:val="22"/>
              </w:rPr>
              <w:t>VI-</w:t>
            </w:r>
            <w:r w:rsidRPr="004105A7">
              <w:rPr>
                <w:b/>
                <w:bCs/>
                <w:i/>
                <w:sz w:val="22"/>
                <w:szCs w:val="22"/>
                <w:lang w:val="bg-BG"/>
              </w:rPr>
              <w:t>П01</w:t>
            </w:r>
          </w:p>
        </w:tc>
      </w:tr>
      <w:tr w:rsidR="00B10F8D" w:rsidRPr="004105A7" w14:paraId="10E88EB1" w14:textId="77777777" w:rsidTr="00543BE1">
        <w:trPr>
          <w:trHeight w:val="742"/>
          <w:tblHeader/>
        </w:trPr>
        <w:tc>
          <w:tcPr>
            <w:tcW w:w="2411" w:type="dxa"/>
            <w:shd w:val="clear" w:color="auto" w:fill="auto"/>
            <w:vAlign w:val="center"/>
          </w:tcPr>
          <w:p w14:paraId="57C6BD07" w14:textId="77777777" w:rsidR="00B10F8D" w:rsidRPr="004105A7" w:rsidRDefault="00B10F8D" w:rsidP="00442B01">
            <w:pPr>
              <w:pStyle w:val="Index"/>
              <w:spacing w:before="0" w:beforeAutospacing="0" w:after="0" w:afterAutospacing="0"/>
              <w:jc w:val="center"/>
              <w:rPr>
                <w:b/>
                <w:i/>
                <w:iCs/>
                <w:sz w:val="22"/>
                <w:szCs w:val="22"/>
                <w:lang w:val="bg-BG"/>
              </w:rPr>
            </w:pPr>
            <w:r w:rsidRPr="004105A7">
              <w:rPr>
                <w:b/>
                <w:i/>
                <w:iCs/>
                <w:sz w:val="22"/>
                <w:szCs w:val="22"/>
                <w:lang w:val="bg-BG"/>
              </w:rPr>
              <w:t xml:space="preserve">Дирекция </w:t>
            </w:r>
          </w:p>
          <w:p w14:paraId="7E4E8B68" w14:textId="5078BC4D" w:rsidR="00B10F8D" w:rsidRPr="004105A7" w:rsidRDefault="00B10F8D" w:rsidP="00442B01">
            <w:pPr>
              <w:pStyle w:val="Index"/>
              <w:spacing w:before="0" w:beforeAutospacing="0" w:after="0" w:afterAutospacing="0"/>
              <w:jc w:val="center"/>
              <w:rPr>
                <w:b/>
                <w:sz w:val="22"/>
                <w:szCs w:val="22"/>
                <w:lang w:val="bg-BG"/>
              </w:rPr>
            </w:pPr>
            <w:r w:rsidRPr="004105A7">
              <w:rPr>
                <w:b/>
                <w:i/>
                <w:iCs/>
                <w:sz w:val="22"/>
                <w:szCs w:val="22"/>
                <w:lang w:val="bg-BG"/>
              </w:rPr>
              <w:t>„</w:t>
            </w:r>
            <w:r w:rsidR="00C07CCE" w:rsidRPr="004105A7">
              <w:rPr>
                <w:b/>
                <w:i/>
                <w:iCs/>
                <w:sz w:val="22"/>
                <w:szCs w:val="22"/>
                <w:lang w:val="bg-BG"/>
              </w:rPr>
              <w:t>Добро управление“</w:t>
            </w:r>
          </w:p>
        </w:tc>
        <w:tc>
          <w:tcPr>
            <w:tcW w:w="7632" w:type="dxa"/>
            <w:gridSpan w:val="2"/>
            <w:shd w:val="clear" w:color="auto" w:fill="666699"/>
            <w:vAlign w:val="center"/>
          </w:tcPr>
          <w:p w14:paraId="26471B21" w14:textId="3CB2C860" w:rsidR="00B10F8D" w:rsidRPr="004105A7" w:rsidRDefault="00B10F8D" w:rsidP="00442B01">
            <w:pPr>
              <w:pStyle w:val="Index"/>
              <w:spacing w:before="0" w:beforeAutospacing="0" w:after="0" w:afterAutospacing="0"/>
              <w:jc w:val="center"/>
              <w:rPr>
                <w:b/>
                <w:color w:val="FFFFFF"/>
                <w:sz w:val="28"/>
                <w:szCs w:val="28"/>
                <w:lang w:val="bg-BG"/>
              </w:rPr>
            </w:pPr>
            <w:r w:rsidRPr="004105A7">
              <w:rPr>
                <w:b/>
                <w:color w:val="FFFFFF"/>
                <w:sz w:val="28"/>
                <w:szCs w:val="28"/>
                <w:lang w:val="bg-BG"/>
              </w:rPr>
              <w:t>Процедура за администриране и докладване на сигнали и нередности</w:t>
            </w:r>
            <w:r w:rsidR="00897928" w:rsidRPr="004105A7">
              <w:rPr>
                <w:b/>
                <w:color w:val="FFFFFF"/>
                <w:sz w:val="28"/>
                <w:szCs w:val="28"/>
                <w:lang w:val="bg-BG"/>
              </w:rPr>
              <w:t>/съмнения за измама</w:t>
            </w:r>
            <w:r w:rsidRPr="004105A7">
              <w:rPr>
                <w:b/>
                <w:color w:val="FFFFFF"/>
                <w:sz w:val="28"/>
                <w:szCs w:val="28"/>
                <w:lang w:val="bg-BG"/>
              </w:rPr>
              <w:t xml:space="preserve"> по</w:t>
            </w:r>
            <w:r w:rsidR="001E32B4" w:rsidRPr="004105A7">
              <w:rPr>
                <w:b/>
                <w:color w:val="FFFFFF"/>
                <w:sz w:val="28"/>
                <w:szCs w:val="28"/>
                <w:lang w:val="bg-BG"/>
              </w:rPr>
              <w:t xml:space="preserve"> </w:t>
            </w:r>
            <w:r w:rsidR="00287173" w:rsidRPr="004105A7">
              <w:rPr>
                <w:b/>
                <w:color w:val="FFFFFF"/>
                <w:sz w:val="28"/>
                <w:szCs w:val="28"/>
                <w:lang w:val="bg-BG"/>
              </w:rPr>
              <w:t>Програма „Техническа помощ” 2021-2027</w:t>
            </w:r>
            <w:r w:rsidRPr="004105A7">
              <w:rPr>
                <w:b/>
                <w:color w:val="FFFFFF"/>
                <w:sz w:val="28"/>
                <w:szCs w:val="28"/>
                <w:lang w:val="bg-BG"/>
              </w:rPr>
              <w:t xml:space="preserve"> </w:t>
            </w:r>
          </w:p>
        </w:tc>
      </w:tr>
      <w:tr w:rsidR="00B10F8D" w:rsidRPr="00970321" w14:paraId="15C8A46E" w14:textId="77777777" w:rsidTr="00C65E00">
        <w:trPr>
          <w:trHeight w:val="742"/>
          <w:tblHeader/>
        </w:trPr>
        <w:tc>
          <w:tcPr>
            <w:tcW w:w="2411" w:type="dxa"/>
            <w:shd w:val="clear" w:color="auto" w:fill="auto"/>
            <w:vAlign w:val="center"/>
          </w:tcPr>
          <w:p w14:paraId="44B6DDA3" w14:textId="42DCB7FB" w:rsidR="00B10F8D" w:rsidRPr="004105A7" w:rsidRDefault="00B10F8D" w:rsidP="000641A9">
            <w:pPr>
              <w:pStyle w:val="Index"/>
              <w:spacing w:before="0" w:beforeAutospacing="0" w:after="0" w:afterAutospacing="0"/>
              <w:rPr>
                <w:b/>
                <w:i/>
                <w:iCs/>
                <w:sz w:val="22"/>
                <w:szCs w:val="22"/>
              </w:rPr>
            </w:pPr>
            <w:r w:rsidRPr="004105A7">
              <w:rPr>
                <w:sz w:val="22"/>
                <w:szCs w:val="22"/>
                <w:lang w:val="bg-BG"/>
              </w:rPr>
              <w:t xml:space="preserve">Вариант на документа: </w:t>
            </w:r>
            <w:r w:rsidR="000641A9" w:rsidRPr="004105A7">
              <w:rPr>
                <w:sz w:val="22"/>
                <w:szCs w:val="22"/>
                <w:lang w:val="bg-BG"/>
              </w:rPr>
              <w:t>3</w:t>
            </w:r>
          </w:p>
        </w:tc>
        <w:tc>
          <w:tcPr>
            <w:tcW w:w="5529" w:type="dxa"/>
            <w:shd w:val="clear" w:color="auto" w:fill="auto"/>
            <w:vAlign w:val="center"/>
          </w:tcPr>
          <w:p w14:paraId="5A1F20E4" w14:textId="43764921" w:rsidR="00B10F8D" w:rsidRPr="004105A7" w:rsidRDefault="00B10F8D" w:rsidP="009C39C7">
            <w:pPr>
              <w:jc w:val="center"/>
              <w:rPr>
                <w:b/>
                <w:sz w:val="28"/>
                <w:szCs w:val="28"/>
              </w:rPr>
            </w:pPr>
            <w:r w:rsidRPr="004105A7">
              <w:rPr>
                <w:i/>
                <w:iCs/>
                <w:sz w:val="22"/>
                <w:szCs w:val="22"/>
              </w:rPr>
              <w:t xml:space="preserve">Одобрен от: Ръководителя на Управляващия орган на </w:t>
            </w:r>
            <w:r w:rsidR="009C39C7" w:rsidRPr="004105A7">
              <w:rPr>
                <w:i/>
                <w:iCs/>
                <w:sz w:val="22"/>
                <w:szCs w:val="22"/>
              </w:rPr>
              <w:t>Програма</w:t>
            </w:r>
            <w:r w:rsidRPr="004105A7">
              <w:rPr>
                <w:i/>
                <w:iCs/>
                <w:sz w:val="22"/>
                <w:szCs w:val="22"/>
              </w:rPr>
              <w:t xml:space="preserve"> „</w:t>
            </w:r>
            <w:r w:rsidR="009C39C7" w:rsidRPr="004105A7">
              <w:rPr>
                <w:i/>
                <w:iCs/>
                <w:sz w:val="22"/>
                <w:szCs w:val="22"/>
              </w:rPr>
              <w:t>Техническа помощ</w:t>
            </w:r>
            <w:r w:rsidRPr="004105A7">
              <w:rPr>
                <w:i/>
                <w:iCs/>
                <w:sz w:val="22"/>
                <w:szCs w:val="22"/>
              </w:rPr>
              <w:t>”</w:t>
            </w:r>
          </w:p>
        </w:tc>
        <w:tc>
          <w:tcPr>
            <w:tcW w:w="2103" w:type="dxa"/>
            <w:shd w:val="clear" w:color="auto" w:fill="auto"/>
            <w:vAlign w:val="center"/>
          </w:tcPr>
          <w:p w14:paraId="773DB7FF" w14:textId="28782CDB" w:rsidR="00B10F8D" w:rsidRPr="00C65E00" w:rsidRDefault="00C2357C" w:rsidP="00C65E00">
            <w:pPr>
              <w:pStyle w:val="TableContents"/>
              <w:spacing w:beforeAutospacing="0" w:after="0" w:afterAutospacing="0"/>
              <w:jc w:val="center"/>
              <w:rPr>
                <w:b/>
                <w:sz w:val="28"/>
                <w:szCs w:val="28"/>
                <w:highlight w:val="yellow"/>
                <w:lang w:val="bg-BG"/>
              </w:rPr>
            </w:pPr>
            <w:r w:rsidRPr="002C2DAD">
              <w:rPr>
                <w:sz w:val="22"/>
                <w:szCs w:val="22"/>
                <w:lang w:val="bg-BG"/>
              </w:rPr>
              <w:t xml:space="preserve">Дата: </w:t>
            </w:r>
            <w:r w:rsidR="00C65E00" w:rsidRPr="002C2DAD">
              <w:rPr>
                <w:sz w:val="22"/>
                <w:szCs w:val="22"/>
              </w:rPr>
              <w:t xml:space="preserve">04.04.2024 </w:t>
            </w:r>
            <w:r w:rsidR="00C65E00" w:rsidRPr="002C2DAD">
              <w:rPr>
                <w:sz w:val="22"/>
                <w:szCs w:val="22"/>
                <w:lang w:val="bg-BG"/>
              </w:rPr>
              <w:t>г.</w:t>
            </w:r>
            <w:bookmarkStart w:id="0" w:name="_GoBack"/>
            <w:bookmarkEnd w:id="0"/>
          </w:p>
        </w:tc>
      </w:tr>
    </w:tbl>
    <w:p w14:paraId="3D56A2D2" w14:textId="77777777" w:rsidR="00192199" w:rsidRPr="004105A7" w:rsidRDefault="00192199" w:rsidP="00192199">
      <w:pPr>
        <w:pStyle w:val="Heading2"/>
        <w:keepNext w:val="0"/>
        <w:spacing w:before="0" w:after="0"/>
        <w:jc w:val="center"/>
        <w:rPr>
          <w:rFonts w:ascii="Times New Roman" w:hAnsi="Times New Roman" w:cs="Times New Roman"/>
          <w:b w:val="0"/>
          <w:sz w:val="24"/>
          <w:szCs w:val="24"/>
        </w:rPr>
      </w:pPr>
    </w:p>
    <w:p w14:paraId="48951490" w14:textId="77777777" w:rsidR="004802BD" w:rsidRPr="004105A7" w:rsidRDefault="00192199" w:rsidP="00192199">
      <w:pPr>
        <w:pStyle w:val="Heading2"/>
        <w:keepNext w:val="0"/>
        <w:spacing w:before="0" w:after="0"/>
        <w:jc w:val="center"/>
        <w:rPr>
          <w:rFonts w:ascii="Times New Roman" w:hAnsi="Times New Roman" w:cs="Times New Roman"/>
        </w:rPr>
      </w:pPr>
      <w:r w:rsidRPr="004105A7">
        <w:rPr>
          <w:rFonts w:ascii="Times New Roman" w:hAnsi="Times New Roman" w:cs="Times New Roman"/>
          <w:b w:val="0"/>
          <w:sz w:val="24"/>
          <w:szCs w:val="24"/>
        </w:rPr>
        <w:t>Настоящата процедура, представлява</w:t>
      </w:r>
      <w:r w:rsidRPr="004105A7">
        <w:rPr>
          <w:rFonts w:ascii="Times New Roman" w:hAnsi="Times New Roman" w:cs="Times New Roman"/>
          <w:b w:val="0"/>
          <w:sz w:val="24"/>
          <w:szCs w:val="24"/>
        </w:rPr>
        <w:br/>
      </w:r>
      <w:r w:rsidRPr="004105A7">
        <w:rPr>
          <w:rFonts w:ascii="Times New Roman" w:hAnsi="Times New Roman" w:cs="Times New Roman"/>
        </w:rPr>
        <w:t>Вътрешни правила за администриране на нередности</w:t>
      </w:r>
    </w:p>
    <w:p w14:paraId="1EA51F52" w14:textId="7CB1FA25" w:rsidR="004802BD" w:rsidRPr="004105A7" w:rsidRDefault="004802BD" w:rsidP="004802BD">
      <w:pPr>
        <w:pStyle w:val="Heading2"/>
        <w:keepNext w:val="0"/>
        <w:spacing w:before="0" w:after="0"/>
        <w:jc w:val="center"/>
        <w:rPr>
          <w:rFonts w:ascii="Times New Roman" w:hAnsi="Times New Roman" w:cs="Times New Roman"/>
          <w:b w:val="0"/>
          <w:sz w:val="24"/>
          <w:szCs w:val="24"/>
        </w:rPr>
      </w:pPr>
      <w:r w:rsidRPr="004105A7">
        <w:rPr>
          <w:rFonts w:ascii="Times New Roman" w:hAnsi="Times New Roman" w:cs="Times New Roman"/>
          <w:b w:val="0"/>
          <w:sz w:val="24"/>
          <w:szCs w:val="24"/>
        </w:rPr>
        <w:t>и е разработена въз основа на чл. 13, ал. 2 от Наредбата за администриране на нередности по Европейските фондове</w:t>
      </w:r>
      <w:r w:rsidR="00E037E4" w:rsidRPr="004105A7">
        <w:rPr>
          <w:rFonts w:ascii="Times New Roman" w:hAnsi="Times New Roman" w:cs="Times New Roman"/>
          <w:b w:val="0"/>
          <w:sz w:val="24"/>
          <w:szCs w:val="24"/>
        </w:rPr>
        <w:t xml:space="preserve"> при споделено управление</w:t>
      </w:r>
      <w:r w:rsidRPr="004105A7">
        <w:rPr>
          <w:rFonts w:ascii="Times New Roman" w:hAnsi="Times New Roman" w:cs="Times New Roman"/>
          <w:b w:val="0"/>
          <w:sz w:val="24"/>
          <w:szCs w:val="24"/>
        </w:rPr>
        <w:t>, приета с Постановление № 111 на Министерския съвет от 10.08.2023 г. (НАНЕФСУ)</w:t>
      </w:r>
      <w:r w:rsidR="00820B6B" w:rsidRPr="004105A7">
        <w:rPr>
          <w:rStyle w:val="FootnoteReference"/>
          <w:rFonts w:ascii="Times New Roman" w:hAnsi="Times New Roman" w:cs="Times New Roman"/>
          <w:b w:val="0"/>
          <w:sz w:val="24"/>
          <w:szCs w:val="24"/>
        </w:rPr>
        <w:footnoteReference w:id="1"/>
      </w:r>
    </w:p>
    <w:p w14:paraId="66302254" w14:textId="57BD1419" w:rsidR="00192199" w:rsidRPr="004105A7" w:rsidRDefault="00192199" w:rsidP="00192199">
      <w:pPr>
        <w:pStyle w:val="Heading2"/>
        <w:keepNext w:val="0"/>
        <w:spacing w:before="0" w:after="0"/>
        <w:jc w:val="center"/>
        <w:rPr>
          <w:rFonts w:ascii="Times New Roman" w:hAnsi="Times New Roman" w:cs="Times New Roman"/>
          <w:b w:val="0"/>
          <w:sz w:val="24"/>
          <w:szCs w:val="24"/>
        </w:rPr>
      </w:pPr>
    </w:p>
    <w:p w14:paraId="5FA1D452" w14:textId="77777777" w:rsidR="00192199" w:rsidRPr="004105A7" w:rsidRDefault="00192199" w:rsidP="00192199">
      <w:pPr>
        <w:pStyle w:val="Heading2"/>
        <w:keepNext w:val="0"/>
        <w:tabs>
          <w:tab w:val="left" w:pos="1200"/>
        </w:tabs>
        <w:spacing w:before="0" w:after="0"/>
        <w:ind w:firstLine="567"/>
        <w:jc w:val="both"/>
        <w:rPr>
          <w:rFonts w:ascii="Times New Roman" w:hAnsi="Times New Roman" w:cs="Times New Roman"/>
          <w:b w:val="0"/>
          <w:i w:val="0"/>
          <w:sz w:val="24"/>
          <w:szCs w:val="24"/>
        </w:rPr>
      </w:pPr>
    </w:p>
    <w:p w14:paraId="5E5B2587" w14:textId="77777777" w:rsidR="00192199" w:rsidRPr="004105A7" w:rsidRDefault="00192199" w:rsidP="00596DFB">
      <w:pPr>
        <w:widowControl w:val="0"/>
        <w:pBdr>
          <w:top w:val="nil"/>
          <w:left w:val="nil"/>
          <w:bottom w:val="nil"/>
          <w:right w:val="nil"/>
          <w:between w:val="nil"/>
        </w:pBdr>
        <w:spacing w:before="120" w:after="80"/>
        <w:ind w:firstLine="720"/>
        <w:jc w:val="both"/>
      </w:pPr>
      <w:r w:rsidRPr="004105A7">
        <w:t xml:space="preserve">Вътрешните правила уреждат вътрешната организация, процедурите и сроковете във връзка с установяване, регистриране, докладване, последващи действия и проследяване случаите на нередности и измами по проекти, финансирани по Програма „Техническа помощ” (ПТП), както и мерки за преустановяване на нередностите и отстраняване на вредни последици от тях, с цел да се осигури защита на </w:t>
      </w:r>
      <w:r w:rsidRPr="004105A7">
        <w:rPr>
          <w:color w:val="000000"/>
        </w:rPr>
        <w:t>финансовите</w:t>
      </w:r>
      <w:r w:rsidRPr="004105A7">
        <w:t xml:space="preserve"> интереси на Европейския Съюз и Република България; предотвратяване на нередности; възстановяване на недължимо платени суми; въвеждане и поддържане на системите и процедурите, за осигуряване на превенция и избягване на нередности в оперативната дейност по ПТП и взаимодействие със съответните компетентни органи за определяне, превенция и борба с нередностите и правонарушенията с международен ефект. </w:t>
      </w:r>
    </w:p>
    <w:p w14:paraId="69BBA0C7" w14:textId="06FB3643" w:rsidR="00192199" w:rsidRPr="004105A7" w:rsidRDefault="00192199" w:rsidP="00596DFB">
      <w:pPr>
        <w:widowControl w:val="0"/>
        <w:pBdr>
          <w:top w:val="nil"/>
          <w:left w:val="nil"/>
          <w:bottom w:val="nil"/>
          <w:right w:val="nil"/>
          <w:between w:val="nil"/>
        </w:pBdr>
        <w:spacing w:before="120" w:after="80"/>
        <w:ind w:firstLine="720"/>
        <w:jc w:val="both"/>
      </w:pPr>
      <w:r w:rsidRPr="004105A7">
        <w:rPr>
          <w:color w:val="000000"/>
        </w:rPr>
        <w:t>Ръководителят</w:t>
      </w:r>
      <w:r w:rsidRPr="004105A7">
        <w:t xml:space="preserve"> на ПТП</w:t>
      </w:r>
      <w:r w:rsidR="00820B6B" w:rsidRPr="004105A7">
        <w:t xml:space="preserve"> (РУО</w:t>
      </w:r>
      <w:r w:rsidR="00F40092" w:rsidRPr="004105A7">
        <w:t xml:space="preserve"> на ПТП</w:t>
      </w:r>
      <w:r w:rsidR="00820B6B" w:rsidRPr="004105A7">
        <w:t>)</w:t>
      </w:r>
      <w:r w:rsidRPr="004105A7">
        <w:t xml:space="preserve"> е отговорен за създаването на системи за управлението и контрол, които гарантират </w:t>
      </w:r>
      <w:r w:rsidRPr="004105A7">
        <w:rPr>
          <w:color w:val="000000"/>
        </w:rPr>
        <w:t>разкриването</w:t>
      </w:r>
      <w:r w:rsidRPr="004105A7">
        <w:t>, отчитането, докладването и последващото разрешаване на всички регистрирани случаи на нередности по смисъла на чл. 2, т. 31 от Регламент (ЕС) 2021/1060,</w:t>
      </w:r>
      <w:r w:rsidR="00F65DAB" w:rsidRPr="004105A7">
        <w:t xml:space="preserve"> съгласно НАНЕФСУ</w:t>
      </w:r>
      <w:r w:rsidRPr="004105A7">
        <w:t>.</w:t>
      </w:r>
      <w:r w:rsidR="007532C4" w:rsidRPr="004105A7">
        <w:t xml:space="preserve"> </w:t>
      </w:r>
      <w:r w:rsidR="00AF68D7" w:rsidRPr="004105A7">
        <w:t xml:space="preserve"> </w:t>
      </w:r>
      <w:r w:rsidR="00E35FDB" w:rsidRPr="004105A7">
        <w:t xml:space="preserve">  </w:t>
      </w:r>
    </w:p>
    <w:p w14:paraId="2B62AF59" w14:textId="3C5BBB48" w:rsidR="00E42EA1" w:rsidRPr="004105A7" w:rsidRDefault="00E42EA1" w:rsidP="00D94433">
      <w:pPr>
        <w:widowControl w:val="0"/>
        <w:pBdr>
          <w:top w:val="nil"/>
          <w:left w:val="nil"/>
          <w:bottom w:val="nil"/>
          <w:right w:val="nil"/>
          <w:between w:val="nil"/>
        </w:pBdr>
        <w:spacing w:before="120" w:after="80"/>
        <w:ind w:firstLine="720"/>
        <w:jc w:val="both"/>
        <w:rPr>
          <w:color w:val="000000"/>
        </w:rPr>
      </w:pPr>
      <w:r w:rsidRPr="004105A7">
        <w:rPr>
          <w:color w:val="000000"/>
        </w:rPr>
        <w:t xml:space="preserve">В качеството на </w:t>
      </w:r>
      <w:r w:rsidR="00D94433" w:rsidRPr="004105A7">
        <w:rPr>
          <w:color w:val="000000"/>
        </w:rPr>
        <w:t>управляващ орган (</w:t>
      </w:r>
      <w:r w:rsidRPr="004105A7">
        <w:rPr>
          <w:color w:val="000000"/>
        </w:rPr>
        <w:t>УО</w:t>
      </w:r>
      <w:r w:rsidR="00D94433" w:rsidRPr="004105A7">
        <w:rPr>
          <w:color w:val="000000"/>
        </w:rPr>
        <w:t>)</w:t>
      </w:r>
      <w:r w:rsidRPr="004105A7">
        <w:rPr>
          <w:color w:val="000000"/>
        </w:rPr>
        <w:t xml:space="preserve"> на ПТП дирекция „Добро управление“ е компетентен административен орган за установяване на нередности. Освен по административен ред, нередности могат да бъдат установени и по съдебен ред, с решение на компетентен съд.</w:t>
      </w:r>
      <w:r w:rsidR="000C73A8" w:rsidRPr="004105A7">
        <w:rPr>
          <w:color w:val="000000"/>
        </w:rPr>
        <w:t xml:space="preserve"> </w:t>
      </w:r>
    </w:p>
    <w:p w14:paraId="03EDA581" w14:textId="2B78A88E" w:rsidR="00E42EA1" w:rsidRPr="004105A7" w:rsidRDefault="00E42EA1" w:rsidP="009B7EE9">
      <w:pPr>
        <w:widowControl w:val="0"/>
        <w:pBdr>
          <w:top w:val="nil"/>
          <w:left w:val="nil"/>
          <w:bottom w:val="nil"/>
          <w:right w:val="nil"/>
          <w:between w:val="nil"/>
        </w:pBdr>
        <w:spacing w:before="120" w:after="80"/>
        <w:ind w:firstLine="720"/>
        <w:jc w:val="both"/>
        <w:rPr>
          <w:color w:val="000000"/>
        </w:rPr>
      </w:pPr>
      <w:r w:rsidRPr="004105A7">
        <w:rPr>
          <w:color w:val="000000"/>
        </w:rPr>
        <w:t>При изпълнение на дейностите по наблюдение и контрол на проектите всички служители на УО на ПТП правят проверка за наличие на данни за нередности/измами/конфликт на интереси или подозрение за нередности/измами/конфликт на интереси и събират цялата необходима документация, която може да бъде използвана като доказателство, включително изискват допълнителни доказателства от бенефициента.</w:t>
      </w:r>
      <w:r w:rsidR="009B7EE9" w:rsidRPr="004105A7">
        <w:rPr>
          <w:color w:val="000000"/>
        </w:rPr>
        <w:t xml:space="preserve"> </w:t>
      </w:r>
    </w:p>
    <w:p w14:paraId="4EF2F3DE" w14:textId="73E14584" w:rsidR="00E42EA1" w:rsidRPr="004105A7" w:rsidRDefault="00E42EA1" w:rsidP="009B7EE9">
      <w:pPr>
        <w:widowControl w:val="0"/>
        <w:pBdr>
          <w:top w:val="nil"/>
          <w:left w:val="nil"/>
          <w:bottom w:val="nil"/>
          <w:right w:val="nil"/>
          <w:between w:val="nil"/>
        </w:pBdr>
        <w:spacing w:before="120" w:after="80"/>
        <w:ind w:firstLine="720"/>
        <w:jc w:val="both"/>
        <w:rPr>
          <w:color w:val="000000"/>
        </w:rPr>
      </w:pPr>
      <w:r w:rsidRPr="004105A7">
        <w:rPr>
          <w:color w:val="000000"/>
        </w:rPr>
        <w:t>Всички служители на УО на ПТП, в 10-дневен срок от назначаването им, подписват декларация, че са запознати с определението за нередност, измама, подозрение за измама, конфликт на интереси (</w:t>
      </w:r>
      <w:r w:rsidRPr="004105A7">
        <w:rPr>
          <w:i/>
          <w:color w:val="000000"/>
        </w:rPr>
        <w:t xml:space="preserve">Приложение </w:t>
      </w:r>
      <w:r w:rsidR="00927C17" w:rsidRPr="004105A7">
        <w:rPr>
          <w:i/>
          <w:color w:val="000000"/>
        </w:rPr>
        <w:t xml:space="preserve">VI-T01-3 </w:t>
      </w:r>
      <w:r w:rsidRPr="004105A7">
        <w:rPr>
          <w:i/>
          <w:color w:val="000000"/>
        </w:rPr>
        <w:t>от Наръчника</w:t>
      </w:r>
      <w:r w:rsidRPr="004105A7">
        <w:t>).</w:t>
      </w:r>
      <w:r w:rsidR="00DB7938">
        <w:t xml:space="preserve"> </w:t>
      </w:r>
    </w:p>
    <w:p w14:paraId="598279B8" w14:textId="77777777" w:rsidR="00E42EA1" w:rsidRPr="004105A7" w:rsidRDefault="00E42EA1" w:rsidP="00335C97">
      <w:pPr>
        <w:widowControl w:val="0"/>
        <w:pBdr>
          <w:top w:val="nil"/>
          <w:left w:val="nil"/>
          <w:bottom w:val="nil"/>
          <w:right w:val="nil"/>
          <w:between w:val="nil"/>
        </w:pBdr>
        <w:spacing w:before="120" w:after="80"/>
        <w:ind w:firstLine="720"/>
        <w:jc w:val="both"/>
        <w:rPr>
          <w:color w:val="000000"/>
        </w:rPr>
      </w:pPr>
      <w:r w:rsidRPr="004105A7">
        <w:rPr>
          <w:color w:val="000000"/>
        </w:rPr>
        <w:t xml:space="preserve">В случай, че открие данни за нередности/измами/конфликт на интереси или съмнения за такива, в процеса на изпълнение на служебните си задължения, всеки служител на УО на ПТП е задължен да подаде сигнал за нередност, като приложи/цитира (в зависимост от обема) всички </w:t>
      </w:r>
      <w:r w:rsidRPr="004105A7">
        <w:rPr>
          <w:color w:val="000000"/>
        </w:rPr>
        <w:lastRenderedPageBreak/>
        <w:t>събрани доказателства по случая.</w:t>
      </w:r>
    </w:p>
    <w:p w14:paraId="7D845B29" w14:textId="77777777" w:rsidR="00E42EA1" w:rsidRPr="004105A7" w:rsidRDefault="00E42EA1" w:rsidP="00335C97">
      <w:pPr>
        <w:widowControl w:val="0"/>
        <w:pBdr>
          <w:top w:val="nil"/>
          <w:left w:val="nil"/>
          <w:bottom w:val="nil"/>
          <w:right w:val="nil"/>
          <w:between w:val="nil"/>
        </w:pBdr>
        <w:spacing w:before="120" w:after="80"/>
        <w:ind w:firstLine="709"/>
        <w:jc w:val="both"/>
        <w:rPr>
          <w:color w:val="000000"/>
        </w:rPr>
      </w:pPr>
      <w:r w:rsidRPr="004105A7">
        <w:rPr>
          <w:color w:val="000000"/>
        </w:rPr>
        <w:t>В УО на ПТП са определени двама служители по нередностите, които имат следните основни задължения:</w:t>
      </w:r>
    </w:p>
    <w:p w14:paraId="59AA337F" w14:textId="77777777" w:rsidR="00E42EA1" w:rsidRPr="004105A7" w:rsidRDefault="00E42EA1" w:rsidP="00E42EA1">
      <w:pPr>
        <w:numPr>
          <w:ilvl w:val="0"/>
          <w:numId w:val="20"/>
        </w:numPr>
        <w:tabs>
          <w:tab w:val="left" w:pos="993"/>
        </w:tabs>
        <w:spacing w:before="120" w:after="80"/>
        <w:ind w:left="0" w:firstLine="709"/>
        <w:jc w:val="both"/>
      </w:pPr>
      <w:r w:rsidRPr="004105A7">
        <w:t>администрира (регистрира, проверява) постъпили в УО на ПТП сигнали за нередности, като събира и документира всички необходими доказателства по разследването на случаите с цел да определи дали извършеното нарушение попада в обхвата на дефиницията за нередност, вида на нередността (нередност/измама/конфликт на интереси), вредите от нея и останалите подлежащи на регистриране реквизити;</w:t>
      </w:r>
    </w:p>
    <w:p w14:paraId="718675DC" w14:textId="77777777" w:rsidR="00E42EA1" w:rsidRPr="004105A7" w:rsidRDefault="00E42EA1" w:rsidP="00E42EA1">
      <w:pPr>
        <w:numPr>
          <w:ilvl w:val="0"/>
          <w:numId w:val="20"/>
        </w:numPr>
        <w:tabs>
          <w:tab w:val="left" w:pos="993"/>
        </w:tabs>
        <w:spacing w:before="120" w:after="80"/>
        <w:ind w:left="0" w:firstLine="709"/>
        <w:jc w:val="both"/>
      </w:pPr>
      <w:r w:rsidRPr="004105A7">
        <w:t>регистрира установени нередности във връзка с изразходването на средства по ПТП и актуализира информацията в съответните информационни системи;</w:t>
      </w:r>
    </w:p>
    <w:p w14:paraId="4E647A3F" w14:textId="77777777" w:rsidR="00E42EA1" w:rsidRPr="004105A7" w:rsidRDefault="00E42EA1" w:rsidP="00E42EA1">
      <w:pPr>
        <w:numPr>
          <w:ilvl w:val="0"/>
          <w:numId w:val="20"/>
        </w:numPr>
        <w:tabs>
          <w:tab w:val="left" w:pos="993"/>
        </w:tabs>
        <w:spacing w:before="120" w:after="80"/>
        <w:ind w:left="0" w:firstLine="709"/>
        <w:jc w:val="both"/>
      </w:pPr>
      <w:r w:rsidRPr="004105A7">
        <w:t>открива и поддържа, индивидуално електронно досие за всяка регистрирана нередност;</w:t>
      </w:r>
    </w:p>
    <w:p w14:paraId="7FB2B081" w14:textId="77777777" w:rsidR="00E42EA1" w:rsidRPr="004105A7" w:rsidRDefault="00E42EA1" w:rsidP="00E42EA1">
      <w:pPr>
        <w:numPr>
          <w:ilvl w:val="0"/>
          <w:numId w:val="20"/>
        </w:numPr>
        <w:tabs>
          <w:tab w:val="left" w:pos="993"/>
        </w:tabs>
        <w:spacing w:before="120" w:after="80"/>
        <w:ind w:left="0" w:firstLine="709"/>
        <w:jc w:val="both"/>
      </w:pPr>
      <w:r w:rsidRPr="004105A7">
        <w:t>изготвя и предоставя информация на проверяващите национални контролни органи и на контролните органи на ЕК и ОЛАФ по проекти, по които има регистрирани сигнали и нередности.</w:t>
      </w:r>
    </w:p>
    <w:p w14:paraId="052A3B1B" w14:textId="0874D61D" w:rsidR="00E42EA1" w:rsidRPr="004105A7" w:rsidRDefault="00E42EA1" w:rsidP="00765B5A">
      <w:pPr>
        <w:widowControl w:val="0"/>
        <w:pBdr>
          <w:top w:val="nil"/>
          <w:left w:val="nil"/>
          <w:bottom w:val="nil"/>
          <w:right w:val="nil"/>
          <w:between w:val="nil"/>
        </w:pBdr>
        <w:spacing w:before="120" w:after="80"/>
        <w:ind w:firstLine="709"/>
        <w:jc w:val="both"/>
        <w:rPr>
          <w:color w:val="000000"/>
        </w:rPr>
      </w:pPr>
      <w:r w:rsidRPr="004105A7">
        <w:rPr>
          <w:color w:val="000000"/>
        </w:rPr>
        <w:t>Администрирането на нередности и сигнали включва следните основни дейности:</w:t>
      </w:r>
      <w:r w:rsidR="00583C53" w:rsidRPr="004105A7">
        <w:rPr>
          <w:color w:val="000000"/>
        </w:rPr>
        <w:t xml:space="preserve"> </w:t>
      </w:r>
    </w:p>
    <w:p w14:paraId="402A2033" w14:textId="77777777" w:rsidR="00E42EA1" w:rsidRPr="004105A7" w:rsidRDefault="00E42EA1" w:rsidP="00E42EA1">
      <w:pPr>
        <w:numPr>
          <w:ilvl w:val="0"/>
          <w:numId w:val="20"/>
        </w:numPr>
        <w:tabs>
          <w:tab w:val="left" w:pos="993"/>
        </w:tabs>
        <w:spacing w:before="120" w:after="80"/>
        <w:ind w:left="0" w:firstLine="709"/>
        <w:jc w:val="both"/>
        <w:rPr>
          <w:rFonts w:eastAsia="Calibri"/>
          <w:sz w:val="22"/>
          <w:szCs w:val="22"/>
        </w:rPr>
      </w:pPr>
      <w:r w:rsidRPr="004105A7">
        <w:t>регистриране на сигнал за нередност;</w:t>
      </w:r>
    </w:p>
    <w:p w14:paraId="2B221082" w14:textId="77777777" w:rsidR="00E42EA1" w:rsidRPr="004105A7" w:rsidRDefault="00E42EA1" w:rsidP="00E42EA1">
      <w:pPr>
        <w:numPr>
          <w:ilvl w:val="0"/>
          <w:numId w:val="20"/>
        </w:numPr>
        <w:tabs>
          <w:tab w:val="left" w:pos="993"/>
        </w:tabs>
        <w:spacing w:before="120" w:after="80"/>
        <w:ind w:left="0" w:firstLine="709"/>
        <w:jc w:val="both"/>
        <w:rPr>
          <w:rFonts w:eastAsia="Calibri"/>
          <w:sz w:val="22"/>
          <w:szCs w:val="22"/>
        </w:rPr>
      </w:pPr>
      <w:r w:rsidRPr="004105A7">
        <w:t>проверка за установяване на нередност или липса на нередност;</w:t>
      </w:r>
    </w:p>
    <w:p w14:paraId="54E005BF" w14:textId="77777777" w:rsidR="00E42EA1" w:rsidRPr="004105A7" w:rsidRDefault="00E42EA1" w:rsidP="00E42EA1">
      <w:pPr>
        <w:numPr>
          <w:ilvl w:val="0"/>
          <w:numId w:val="20"/>
        </w:numPr>
        <w:tabs>
          <w:tab w:val="left" w:pos="993"/>
        </w:tabs>
        <w:spacing w:before="120" w:after="80"/>
        <w:ind w:left="0" w:firstLine="709"/>
        <w:jc w:val="both"/>
        <w:rPr>
          <w:rFonts w:eastAsia="Calibri"/>
          <w:sz w:val="22"/>
          <w:szCs w:val="22"/>
        </w:rPr>
      </w:pPr>
      <w:r w:rsidRPr="004105A7">
        <w:t>регистриране и докладване на нередности;</w:t>
      </w:r>
    </w:p>
    <w:p w14:paraId="314944E8" w14:textId="77777777" w:rsidR="00E42EA1" w:rsidRPr="004105A7" w:rsidRDefault="00E42EA1" w:rsidP="00E42EA1">
      <w:pPr>
        <w:numPr>
          <w:ilvl w:val="0"/>
          <w:numId w:val="20"/>
        </w:numPr>
        <w:tabs>
          <w:tab w:val="left" w:pos="993"/>
        </w:tabs>
        <w:spacing w:before="120" w:after="80"/>
        <w:ind w:left="0" w:firstLine="709"/>
        <w:jc w:val="both"/>
        <w:rPr>
          <w:rFonts w:eastAsia="Calibri"/>
          <w:sz w:val="22"/>
          <w:szCs w:val="22"/>
        </w:rPr>
      </w:pPr>
      <w:r w:rsidRPr="004105A7">
        <w:t>използване на информационни системи за докладване на нередности;</w:t>
      </w:r>
    </w:p>
    <w:p w14:paraId="62E54DEC" w14:textId="77777777" w:rsidR="00E42EA1" w:rsidRPr="004105A7" w:rsidRDefault="00E42EA1" w:rsidP="00E42EA1">
      <w:pPr>
        <w:numPr>
          <w:ilvl w:val="0"/>
          <w:numId w:val="20"/>
        </w:numPr>
        <w:tabs>
          <w:tab w:val="left" w:pos="993"/>
        </w:tabs>
        <w:spacing w:before="120" w:after="80"/>
        <w:ind w:left="0" w:firstLine="709"/>
        <w:jc w:val="both"/>
        <w:rPr>
          <w:rFonts w:eastAsia="Calibri"/>
          <w:sz w:val="22"/>
          <w:szCs w:val="22"/>
        </w:rPr>
      </w:pPr>
      <w:proofErr w:type="spellStart"/>
      <w:r w:rsidRPr="004105A7">
        <w:t>корективни</w:t>
      </w:r>
      <w:proofErr w:type="spellEnd"/>
      <w:r w:rsidRPr="004105A7">
        <w:t xml:space="preserve"> действия и последващото им проследяване;</w:t>
      </w:r>
    </w:p>
    <w:p w14:paraId="11EB482E" w14:textId="77777777" w:rsidR="00E42EA1" w:rsidRPr="004105A7" w:rsidRDefault="00E42EA1" w:rsidP="00E42EA1">
      <w:pPr>
        <w:numPr>
          <w:ilvl w:val="0"/>
          <w:numId w:val="20"/>
        </w:numPr>
        <w:tabs>
          <w:tab w:val="left" w:pos="993"/>
        </w:tabs>
        <w:spacing w:before="120" w:after="80"/>
        <w:ind w:left="0" w:firstLine="709"/>
        <w:jc w:val="both"/>
        <w:rPr>
          <w:rFonts w:eastAsia="Calibri"/>
          <w:sz w:val="22"/>
          <w:szCs w:val="22"/>
        </w:rPr>
      </w:pPr>
      <w:r w:rsidRPr="004105A7">
        <w:t>приключване на процедурата по администриране на нередности.</w:t>
      </w:r>
    </w:p>
    <w:p w14:paraId="0A3CC057" w14:textId="77777777" w:rsidR="00E42EA1" w:rsidRPr="004105A7" w:rsidRDefault="00E42EA1" w:rsidP="00E42EA1">
      <w:pPr>
        <w:widowControl w:val="0"/>
        <w:pBdr>
          <w:top w:val="nil"/>
          <w:left w:val="nil"/>
          <w:bottom w:val="nil"/>
          <w:right w:val="nil"/>
          <w:between w:val="nil"/>
        </w:pBdr>
        <w:spacing w:before="120" w:after="80"/>
        <w:jc w:val="both"/>
        <w:rPr>
          <w:color w:val="000000"/>
        </w:rPr>
      </w:pPr>
      <w:r w:rsidRPr="004105A7">
        <w:rPr>
          <w:color w:val="000000"/>
        </w:rPr>
        <w:t xml:space="preserve">Осигурена е възможност сигнали за нередности да бъдат подавани и по следните начини: </w:t>
      </w:r>
    </w:p>
    <w:p w14:paraId="57AB82D9" w14:textId="78E21103" w:rsidR="00E42EA1" w:rsidRDefault="00E42EA1" w:rsidP="00E42EA1">
      <w:pPr>
        <w:numPr>
          <w:ilvl w:val="0"/>
          <w:numId w:val="20"/>
        </w:numPr>
        <w:tabs>
          <w:tab w:val="left" w:pos="993"/>
        </w:tabs>
        <w:spacing w:before="120" w:after="80"/>
        <w:ind w:left="0" w:firstLine="709"/>
        <w:jc w:val="both"/>
      </w:pPr>
      <w:r w:rsidRPr="004105A7">
        <w:t>на електронната поща на служителя по нередности в УО на ПТП (</w:t>
      </w:r>
      <w:hyperlink r:id="rId8" w:history="1">
        <w:r w:rsidR="00A40DA0" w:rsidRPr="004105A7">
          <w:rPr>
            <w:rStyle w:val="Hyperlink"/>
            <w:lang w:val="en-US"/>
          </w:rPr>
          <w:t>TAP</w:t>
        </w:r>
        <w:r w:rsidR="00A40DA0" w:rsidRPr="004105A7">
          <w:rPr>
            <w:rStyle w:val="Hyperlink"/>
          </w:rPr>
          <w:t>-irregularities@government.bg</w:t>
        </w:r>
      </w:hyperlink>
      <w:r w:rsidRPr="004105A7">
        <w:rPr>
          <w:color w:val="666633"/>
          <w:u w:val="single"/>
        </w:rPr>
        <w:t>)</w:t>
      </w:r>
      <w:r w:rsidRPr="004105A7">
        <w:t>;</w:t>
      </w:r>
    </w:p>
    <w:p w14:paraId="76FEEB64" w14:textId="1F72B22D" w:rsidR="00013548" w:rsidRDefault="00E42EA1" w:rsidP="00013548">
      <w:pPr>
        <w:numPr>
          <w:ilvl w:val="0"/>
          <w:numId w:val="20"/>
        </w:numPr>
        <w:tabs>
          <w:tab w:val="left" w:pos="993"/>
        </w:tabs>
        <w:spacing w:before="120" w:after="80"/>
        <w:ind w:left="0" w:firstLine="709"/>
        <w:jc w:val="both"/>
      </w:pPr>
      <w:r w:rsidRPr="004105A7">
        <w:t xml:space="preserve">чрез бутон за подаване на сигнали за нередности на интернет страницата на УО - </w:t>
      </w:r>
      <w:hyperlink r:id="rId9" w:history="1">
        <w:r w:rsidR="00013548" w:rsidRPr="00967772">
          <w:rPr>
            <w:rStyle w:val="Hyperlink"/>
          </w:rPr>
          <w:t>https://www.eufunds.bg/bg/opgg/node/960</w:t>
        </w:r>
      </w:hyperlink>
      <w:r w:rsidR="00013548">
        <w:t xml:space="preserve"> </w:t>
      </w:r>
    </w:p>
    <w:p w14:paraId="1C00B39C" w14:textId="66E7AFB4" w:rsidR="00DB7A58" w:rsidRPr="004105A7" w:rsidRDefault="00E42EA1" w:rsidP="00CA3683">
      <w:pPr>
        <w:widowControl w:val="0"/>
        <w:pBdr>
          <w:top w:val="nil"/>
          <w:left w:val="nil"/>
          <w:bottom w:val="nil"/>
          <w:right w:val="nil"/>
          <w:between w:val="nil"/>
        </w:pBdr>
        <w:spacing w:before="120" w:after="80"/>
        <w:ind w:firstLine="709"/>
        <w:jc w:val="both"/>
        <w:rPr>
          <w:color w:val="000000"/>
        </w:rPr>
      </w:pPr>
      <w:r w:rsidRPr="004105A7">
        <w:rPr>
          <w:color w:val="000000"/>
        </w:rPr>
        <w:t xml:space="preserve">Служителят, получил сигнал, постъпил по електронна поща или по начина, оповестен на интернет страницата на програмата го регистрира в деловодната система на АМС. След регистриране в деловодната система на АМС постъпилите сигнали се предоставят незабавно на </w:t>
      </w:r>
      <w:r w:rsidR="00820B6B" w:rsidRPr="004105A7">
        <w:rPr>
          <w:color w:val="000000"/>
        </w:rPr>
        <w:t>РУО</w:t>
      </w:r>
      <w:r w:rsidRPr="004105A7">
        <w:rPr>
          <w:color w:val="000000"/>
        </w:rPr>
        <w:t xml:space="preserve"> на ПТП</w:t>
      </w:r>
      <w:r w:rsidR="00751C60" w:rsidRPr="004105A7">
        <w:rPr>
          <w:color w:val="000000"/>
        </w:rPr>
        <w:t xml:space="preserve"> /чл. 8, ал. 1 от НАНЕФСУ/</w:t>
      </w:r>
      <w:r w:rsidR="002A4FD9" w:rsidRPr="004105A7">
        <w:rPr>
          <w:color w:val="000000"/>
        </w:rPr>
        <w:t xml:space="preserve"> или на оправомощено от него лице</w:t>
      </w:r>
      <w:r w:rsidR="006B6E50" w:rsidRPr="004105A7">
        <w:rPr>
          <w:color w:val="000000"/>
        </w:rPr>
        <w:t xml:space="preserve"> за насочване</w:t>
      </w:r>
      <w:r w:rsidR="008426F1">
        <w:rPr>
          <w:color w:val="000000"/>
        </w:rPr>
        <w:t>.</w:t>
      </w:r>
      <w:r w:rsidR="006B6E50" w:rsidRPr="004105A7">
        <w:rPr>
          <w:color w:val="000000"/>
        </w:rPr>
        <w:t xml:space="preserve"> </w:t>
      </w:r>
    </w:p>
    <w:p w14:paraId="188234A0" w14:textId="614C72BE" w:rsidR="00E42EA1" w:rsidRPr="004105A7" w:rsidRDefault="00E42EA1" w:rsidP="00DB7A58">
      <w:pPr>
        <w:widowControl w:val="0"/>
        <w:pBdr>
          <w:top w:val="nil"/>
          <w:left w:val="nil"/>
          <w:bottom w:val="nil"/>
          <w:right w:val="nil"/>
          <w:between w:val="nil"/>
        </w:pBdr>
        <w:spacing w:before="120" w:after="80"/>
        <w:ind w:firstLine="709"/>
        <w:jc w:val="both"/>
        <w:rPr>
          <w:color w:val="000000"/>
        </w:rPr>
      </w:pPr>
      <w:r w:rsidRPr="004105A7">
        <w:rPr>
          <w:color w:val="000000"/>
        </w:rPr>
        <w:t>Началник</w:t>
      </w:r>
      <w:r w:rsidR="00131510" w:rsidRPr="004105A7">
        <w:rPr>
          <w:color w:val="000000"/>
        </w:rPr>
        <w:t>ът</w:t>
      </w:r>
      <w:r w:rsidRPr="004105A7">
        <w:rPr>
          <w:color w:val="000000"/>
        </w:rPr>
        <w:t xml:space="preserve"> </w:t>
      </w:r>
      <w:r w:rsidR="00D94433" w:rsidRPr="004105A7">
        <w:rPr>
          <w:color w:val="000000"/>
        </w:rPr>
        <w:t xml:space="preserve">на </w:t>
      </w:r>
      <w:r w:rsidRPr="004105A7">
        <w:rPr>
          <w:color w:val="000000"/>
        </w:rPr>
        <w:t>отдел МВ, оправомощен съгласно Заповед на РУО на ПТП</w:t>
      </w:r>
      <w:r w:rsidR="000641A9" w:rsidRPr="004105A7">
        <w:rPr>
          <w:color w:val="000000"/>
        </w:rPr>
        <w:t>,</w:t>
      </w:r>
      <w:r w:rsidRPr="004105A7">
        <w:rPr>
          <w:color w:val="000000"/>
        </w:rPr>
        <w:t xml:space="preserve"> насочва сигнала към служителя по нередностите за администриране</w:t>
      </w:r>
      <w:r w:rsidR="003E7B30" w:rsidRPr="004105A7">
        <w:rPr>
          <w:color w:val="000000"/>
        </w:rPr>
        <w:t xml:space="preserve"> /чл. 3, т. 1 от НАНЕФСУ/</w:t>
      </w:r>
      <w:r w:rsidR="00DB7A58" w:rsidRPr="004105A7">
        <w:rPr>
          <w:color w:val="000000"/>
        </w:rPr>
        <w:t xml:space="preserve"> и </w:t>
      </w:r>
      <w:r w:rsidRPr="004105A7">
        <w:rPr>
          <w:color w:val="000000"/>
        </w:rPr>
        <w:t>възлага/резолира на компетентен служител</w:t>
      </w:r>
      <w:r w:rsidR="00820B6B" w:rsidRPr="004105A7">
        <w:rPr>
          <w:color w:val="000000"/>
        </w:rPr>
        <w:t xml:space="preserve"> </w:t>
      </w:r>
      <w:r w:rsidRPr="004105A7">
        <w:rPr>
          <w:color w:val="000000"/>
        </w:rPr>
        <w:t>да извърши всички необходими действия/проверки за установяване на изложените в сигнала обстоятелства</w:t>
      </w:r>
      <w:r w:rsidR="003263A6" w:rsidRPr="004105A7">
        <w:rPr>
          <w:color w:val="000000"/>
        </w:rPr>
        <w:t xml:space="preserve"> </w:t>
      </w:r>
      <w:r w:rsidR="00DB7A58" w:rsidRPr="004105A7">
        <w:rPr>
          <w:color w:val="000000"/>
        </w:rPr>
        <w:t>/</w:t>
      </w:r>
      <w:r w:rsidR="003263A6" w:rsidRPr="004105A7">
        <w:rPr>
          <w:color w:val="000000"/>
        </w:rPr>
        <w:t>чл. 8, ал. 2 от НАНЕФСУ</w:t>
      </w:r>
      <w:r w:rsidR="00DB7A58" w:rsidRPr="004105A7">
        <w:rPr>
          <w:color w:val="000000"/>
        </w:rPr>
        <w:t>/</w:t>
      </w:r>
      <w:r w:rsidRPr="004105A7">
        <w:rPr>
          <w:color w:val="000000"/>
        </w:rPr>
        <w:t xml:space="preserve">. </w:t>
      </w:r>
    </w:p>
    <w:p w14:paraId="5629A741" w14:textId="19F2A49E" w:rsidR="00E42EA1" w:rsidRPr="004105A7" w:rsidRDefault="00E42EA1" w:rsidP="00E42EA1">
      <w:pPr>
        <w:widowControl w:val="0"/>
        <w:pBdr>
          <w:top w:val="nil"/>
          <w:left w:val="nil"/>
          <w:bottom w:val="nil"/>
          <w:right w:val="nil"/>
          <w:between w:val="nil"/>
        </w:pBdr>
        <w:spacing w:before="120" w:after="80"/>
        <w:ind w:firstLine="709"/>
        <w:jc w:val="both"/>
        <w:rPr>
          <w:color w:val="000000"/>
        </w:rPr>
      </w:pPr>
      <w:r w:rsidRPr="004105A7">
        <w:rPr>
          <w:color w:val="000000"/>
        </w:rPr>
        <w:t xml:space="preserve">Проверката следва да </w:t>
      </w:r>
      <w:r w:rsidR="0012330A" w:rsidRPr="004105A7">
        <w:rPr>
          <w:color w:val="000000"/>
        </w:rPr>
        <w:t xml:space="preserve">бъде </w:t>
      </w:r>
      <w:r w:rsidRPr="004105A7">
        <w:rPr>
          <w:color w:val="000000"/>
        </w:rPr>
        <w:t xml:space="preserve">извършена в рамките на 3 месеца. </w:t>
      </w:r>
      <w:r w:rsidR="0012330A" w:rsidRPr="004105A7">
        <w:rPr>
          <w:color w:val="000000"/>
        </w:rPr>
        <w:t xml:space="preserve">РУО </w:t>
      </w:r>
      <w:r w:rsidRPr="004105A7">
        <w:rPr>
          <w:color w:val="000000"/>
        </w:rPr>
        <w:t>може еднократно да удължи срока на проверката с до 45 дни.</w:t>
      </w:r>
    </w:p>
    <w:p w14:paraId="17024D3F" w14:textId="77777777" w:rsidR="00E42EA1" w:rsidRPr="004105A7" w:rsidRDefault="00E42EA1" w:rsidP="00EC1EBE">
      <w:pPr>
        <w:widowControl w:val="0"/>
        <w:pBdr>
          <w:top w:val="nil"/>
          <w:left w:val="nil"/>
          <w:bottom w:val="nil"/>
          <w:right w:val="nil"/>
          <w:between w:val="nil"/>
        </w:pBdr>
        <w:spacing w:before="120" w:after="80"/>
        <w:ind w:firstLine="720"/>
        <w:jc w:val="both"/>
        <w:rPr>
          <w:color w:val="000000"/>
        </w:rPr>
      </w:pPr>
      <w:r w:rsidRPr="004105A7">
        <w:rPr>
          <w:color w:val="000000"/>
        </w:rPr>
        <w:t>При получаване на сигнал за нередност, който не се отнася до дейността на УО на ПТП, същият се препраща до административната структура, за чиято дейност се отнася, за което се уведомява подателят на сигнала, ако е посочен адрес.</w:t>
      </w:r>
    </w:p>
    <w:p w14:paraId="4E5A1B30" w14:textId="77777777" w:rsidR="00E42EA1" w:rsidRPr="004105A7" w:rsidRDefault="00E42EA1" w:rsidP="00EC1EBE">
      <w:pPr>
        <w:widowControl w:val="0"/>
        <w:pBdr>
          <w:top w:val="nil"/>
          <w:left w:val="nil"/>
          <w:bottom w:val="nil"/>
          <w:right w:val="nil"/>
          <w:between w:val="nil"/>
        </w:pBdr>
        <w:spacing w:before="120" w:after="80"/>
        <w:ind w:firstLine="720"/>
        <w:jc w:val="both"/>
        <w:rPr>
          <w:color w:val="000000"/>
        </w:rPr>
      </w:pPr>
      <w:r w:rsidRPr="004105A7">
        <w:rPr>
          <w:color w:val="000000"/>
        </w:rPr>
        <w:t xml:space="preserve">При получаване на доклад от одитен или друг контролен орган (в областта на обществените поръчки и други дейности, свързани с възлагането и изразходването на безвъзмездна финансова помощ), съдържащ заключение за извършени нарушения, попадащи в обхвата на въведеното от УО на ПТП определение за нередности и подкрепено с достатъчно данни и доказателства, служителят по нередностите ползва събраните от другите органи данни и доказателства въз основа на самостоятелна преценка за тяхната </w:t>
      </w:r>
      <w:proofErr w:type="spellStart"/>
      <w:r w:rsidRPr="004105A7">
        <w:rPr>
          <w:color w:val="000000"/>
        </w:rPr>
        <w:t>относимост</w:t>
      </w:r>
      <w:proofErr w:type="spellEnd"/>
      <w:r w:rsidRPr="004105A7">
        <w:rPr>
          <w:color w:val="000000"/>
        </w:rPr>
        <w:t xml:space="preserve"> и приложимост, като обосновава съотносимостта на установените нарушения към определението за нередност/съмнение за </w:t>
      </w:r>
      <w:r w:rsidRPr="004105A7">
        <w:rPr>
          <w:color w:val="000000"/>
        </w:rPr>
        <w:lastRenderedPageBreak/>
        <w:t>измама/конфликт на интереси. За всеки конкретен случай се извършва преценка относно необходимостта от допълнителни справки/проверки, в зависимост от етапа, на който е изготвен докладът на одитния/контролния орган (предварителен, заключителен) и етапа на вътрешното разследване и предварително събраните доказателства от УО по случая, ако е проведено такова разследване преди постъпването на доклада.</w:t>
      </w:r>
    </w:p>
    <w:p w14:paraId="71D1EE34" w14:textId="0F16050A" w:rsidR="00E42EA1" w:rsidRPr="004105A7" w:rsidRDefault="00E42EA1" w:rsidP="00EC1EBE">
      <w:pPr>
        <w:widowControl w:val="0"/>
        <w:pBdr>
          <w:top w:val="nil"/>
          <w:left w:val="nil"/>
          <w:bottom w:val="nil"/>
          <w:right w:val="nil"/>
          <w:between w:val="nil"/>
        </w:pBdr>
        <w:spacing w:before="120" w:after="80"/>
        <w:ind w:firstLine="720"/>
        <w:jc w:val="both"/>
        <w:rPr>
          <w:color w:val="000000"/>
        </w:rPr>
      </w:pPr>
      <w:r w:rsidRPr="004105A7">
        <w:rPr>
          <w:color w:val="000000"/>
        </w:rPr>
        <w:t>При издаден окончателен одитен доклад, в резултат на който са установени недопустими за финансиране разходи</w:t>
      </w:r>
      <w:r w:rsidR="0012330A" w:rsidRPr="004105A7">
        <w:rPr>
          <w:color w:val="000000"/>
        </w:rPr>
        <w:t>,</w:t>
      </w:r>
      <w:r w:rsidRPr="004105A7">
        <w:rPr>
          <w:color w:val="000000"/>
        </w:rPr>
        <w:t xml:space="preserve"> УО регистрира нередност.</w:t>
      </w:r>
    </w:p>
    <w:p w14:paraId="1DAC4511" w14:textId="77777777" w:rsidR="00E42EA1" w:rsidRPr="004105A7" w:rsidRDefault="00E42EA1" w:rsidP="000A071F">
      <w:pPr>
        <w:widowControl w:val="0"/>
        <w:pBdr>
          <w:top w:val="nil"/>
          <w:left w:val="nil"/>
          <w:bottom w:val="nil"/>
          <w:right w:val="nil"/>
          <w:between w:val="nil"/>
        </w:pBdr>
        <w:spacing w:before="120" w:after="80"/>
        <w:ind w:firstLine="720"/>
        <w:jc w:val="both"/>
        <w:rPr>
          <w:color w:val="000000"/>
        </w:rPr>
      </w:pPr>
      <w:r w:rsidRPr="004105A7">
        <w:rPr>
          <w:color w:val="000000"/>
        </w:rPr>
        <w:t>Регистрираните сигнали се приключват със заключение за:</w:t>
      </w:r>
    </w:p>
    <w:p w14:paraId="74E26089" w14:textId="77777777" w:rsidR="00E42EA1" w:rsidRPr="004105A7" w:rsidRDefault="00E42EA1" w:rsidP="00E42EA1">
      <w:pPr>
        <w:numPr>
          <w:ilvl w:val="0"/>
          <w:numId w:val="20"/>
        </w:numPr>
        <w:tabs>
          <w:tab w:val="left" w:pos="993"/>
        </w:tabs>
        <w:spacing w:before="120" w:after="80"/>
        <w:ind w:left="0" w:firstLine="709"/>
        <w:jc w:val="both"/>
      </w:pPr>
      <w:r w:rsidRPr="004105A7">
        <w:t xml:space="preserve">липса на нередност – в този случай преписката по сигнала се приключва, като в приложимите случаи се предприемат </w:t>
      </w:r>
      <w:proofErr w:type="spellStart"/>
      <w:r w:rsidRPr="004105A7">
        <w:t>корективни</w:t>
      </w:r>
      <w:proofErr w:type="spellEnd"/>
      <w:r w:rsidRPr="004105A7">
        <w:t xml:space="preserve"> действия без установяване на нередност и с цел предотвратяването на такава;</w:t>
      </w:r>
    </w:p>
    <w:p w14:paraId="2B9E4CED" w14:textId="77777777" w:rsidR="00E42EA1" w:rsidRPr="004105A7" w:rsidRDefault="00E42EA1" w:rsidP="00E42EA1">
      <w:pPr>
        <w:numPr>
          <w:ilvl w:val="0"/>
          <w:numId w:val="20"/>
        </w:numPr>
        <w:tabs>
          <w:tab w:val="left" w:pos="993"/>
        </w:tabs>
        <w:spacing w:before="120" w:after="80"/>
        <w:ind w:left="0" w:firstLine="709"/>
        <w:jc w:val="both"/>
      </w:pPr>
      <w:r w:rsidRPr="004105A7">
        <w:t>наличие на нередност, т.е. решение за установяване на нередност, съдържащо разпоредителна част относно правните основания, квалификацията и размера на нередността, замесените в извършването на нередността лица, необходимите последващи/</w:t>
      </w:r>
      <w:proofErr w:type="spellStart"/>
      <w:r w:rsidRPr="004105A7">
        <w:t>корективни</w:t>
      </w:r>
      <w:proofErr w:type="spellEnd"/>
      <w:r w:rsidRPr="004105A7">
        <w:t xml:space="preserve"> действия и други приложими според случая реквизити.</w:t>
      </w:r>
    </w:p>
    <w:p w14:paraId="72F9DBF6" w14:textId="0CA20091" w:rsidR="00E42EA1" w:rsidRPr="004105A7" w:rsidRDefault="00E42EA1" w:rsidP="00EC1EBE">
      <w:pPr>
        <w:widowControl w:val="0"/>
        <w:pBdr>
          <w:top w:val="nil"/>
          <w:left w:val="nil"/>
          <w:bottom w:val="nil"/>
          <w:right w:val="nil"/>
          <w:between w:val="nil"/>
        </w:pBdr>
        <w:spacing w:before="120" w:after="80"/>
        <w:ind w:firstLine="709"/>
        <w:jc w:val="both"/>
        <w:rPr>
          <w:color w:val="000000"/>
        </w:rPr>
      </w:pPr>
      <w:r w:rsidRPr="004105A7">
        <w:rPr>
          <w:color w:val="000000"/>
        </w:rPr>
        <w:t xml:space="preserve">Въз основа на решението на </w:t>
      </w:r>
      <w:r w:rsidR="00820B6B" w:rsidRPr="004105A7">
        <w:rPr>
          <w:color w:val="000000"/>
        </w:rPr>
        <w:t>РУО</w:t>
      </w:r>
      <w:r w:rsidRPr="004105A7">
        <w:rPr>
          <w:color w:val="000000"/>
        </w:rPr>
        <w:t xml:space="preserve"> за установяване на нередност или на съответен съдебен акт, съдържащ мотивирано заключение въз основа на конкретни факти, че е извършена нередност, след влизането им в сила, служителят по нередностите извършва регистрация на нередността с пореден национален идентификационен номер </w:t>
      </w:r>
      <w:r w:rsidR="00146565" w:rsidRPr="004105A7">
        <w:rPr>
          <w:color w:val="000000"/>
        </w:rPr>
        <w:t xml:space="preserve">(ПРТП27/година/ЕСФ/пореден номер) </w:t>
      </w:r>
      <w:r w:rsidRPr="004105A7">
        <w:rPr>
          <w:color w:val="000000"/>
        </w:rPr>
        <w:t xml:space="preserve">в съответните информационни системи (ИСУН, модул „Нередности”, и AFIS IMS в приложимите случаи). Въведената информация в двете информационни системи, следва да бъде идентична в частта, в която има припокриване на данните. </w:t>
      </w:r>
    </w:p>
    <w:p w14:paraId="76787196" w14:textId="77777777" w:rsidR="00E42EA1" w:rsidRPr="004105A7" w:rsidRDefault="00E42EA1" w:rsidP="00EC1EBE">
      <w:pPr>
        <w:widowControl w:val="0"/>
        <w:pBdr>
          <w:top w:val="nil"/>
          <w:left w:val="nil"/>
          <w:bottom w:val="nil"/>
          <w:right w:val="nil"/>
          <w:between w:val="nil"/>
        </w:pBdr>
        <w:spacing w:before="120" w:after="80"/>
        <w:ind w:firstLine="709"/>
        <w:jc w:val="both"/>
        <w:rPr>
          <w:color w:val="000000"/>
        </w:rPr>
      </w:pPr>
      <w:r w:rsidRPr="004105A7">
        <w:rPr>
          <w:color w:val="000000"/>
        </w:rPr>
        <w:t>След регистрирането на нова нередност, служителят по нередностите уведомява:</w:t>
      </w:r>
    </w:p>
    <w:p w14:paraId="05AA8633" w14:textId="77777777" w:rsidR="00E42EA1" w:rsidRPr="004105A7" w:rsidRDefault="00E42EA1" w:rsidP="00E42EA1">
      <w:pPr>
        <w:numPr>
          <w:ilvl w:val="0"/>
          <w:numId w:val="20"/>
        </w:numPr>
        <w:tabs>
          <w:tab w:val="left" w:pos="993"/>
        </w:tabs>
        <w:spacing w:before="120" w:after="80"/>
        <w:ind w:left="0" w:firstLine="709"/>
        <w:jc w:val="both"/>
        <w:rPr>
          <w:rFonts w:eastAsia="Calibri"/>
          <w:sz w:val="22"/>
          <w:szCs w:val="22"/>
        </w:rPr>
      </w:pPr>
      <w:r w:rsidRPr="004105A7">
        <w:t>счетоводителя, отговарящ за осчетоводяване на нередности;</w:t>
      </w:r>
    </w:p>
    <w:p w14:paraId="79EB0BFE" w14:textId="77777777" w:rsidR="00E42EA1" w:rsidRPr="004105A7" w:rsidRDefault="00E42EA1" w:rsidP="00E42EA1">
      <w:pPr>
        <w:numPr>
          <w:ilvl w:val="0"/>
          <w:numId w:val="20"/>
        </w:numPr>
        <w:tabs>
          <w:tab w:val="left" w:pos="993"/>
        </w:tabs>
        <w:spacing w:before="120" w:after="80"/>
        <w:ind w:left="0" w:firstLine="709"/>
        <w:jc w:val="both"/>
        <w:rPr>
          <w:rFonts w:eastAsia="Calibri"/>
          <w:sz w:val="22"/>
          <w:szCs w:val="22"/>
        </w:rPr>
      </w:pPr>
      <w:r w:rsidRPr="004105A7">
        <w:t xml:space="preserve">отговорния служител МВ 1 по проекта с оглед </w:t>
      </w:r>
      <w:proofErr w:type="spellStart"/>
      <w:r w:rsidRPr="004105A7">
        <w:t>неверифициране</w:t>
      </w:r>
      <w:proofErr w:type="spellEnd"/>
      <w:r w:rsidRPr="004105A7">
        <w:t xml:space="preserve"> на нередни разходи;</w:t>
      </w:r>
    </w:p>
    <w:p w14:paraId="49381BB0" w14:textId="77777777" w:rsidR="00E42EA1" w:rsidRPr="004105A7" w:rsidRDefault="00E42EA1" w:rsidP="00E42EA1">
      <w:pPr>
        <w:numPr>
          <w:ilvl w:val="0"/>
          <w:numId w:val="20"/>
        </w:numPr>
        <w:tabs>
          <w:tab w:val="left" w:pos="993"/>
        </w:tabs>
        <w:spacing w:before="120" w:after="80"/>
        <w:ind w:left="0" w:firstLine="709"/>
        <w:jc w:val="both"/>
        <w:rPr>
          <w:rFonts w:eastAsia="Calibri"/>
          <w:sz w:val="22"/>
          <w:szCs w:val="22"/>
        </w:rPr>
      </w:pPr>
      <w:r w:rsidRPr="004105A7">
        <w:t>отговорния служител ФЕ 1 по проекта за изготвяне и изпращане на покана за доброволно изпълнение или прихващане на дължимата сума;</w:t>
      </w:r>
    </w:p>
    <w:p w14:paraId="088B1811" w14:textId="77777777" w:rsidR="00E42EA1" w:rsidRPr="004105A7" w:rsidRDefault="00E42EA1" w:rsidP="00E42EA1">
      <w:pPr>
        <w:numPr>
          <w:ilvl w:val="0"/>
          <w:numId w:val="20"/>
        </w:numPr>
        <w:tabs>
          <w:tab w:val="left" w:pos="993"/>
        </w:tabs>
        <w:spacing w:before="120" w:after="80"/>
        <w:ind w:left="0" w:firstLine="709"/>
        <w:jc w:val="both"/>
        <w:rPr>
          <w:rFonts w:eastAsia="Calibri"/>
          <w:sz w:val="22"/>
          <w:szCs w:val="22"/>
        </w:rPr>
      </w:pPr>
      <w:r w:rsidRPr="004105A7">
        <w:t>служител КД от ФУ с оглед въвеждане на дълга в Книгата на длъжниците.</w:t>
      </w:r>
    </w:p>
    <w:p w14:paraId="7F65D2BF" w14:textId="77777777" w:rsidR="009954C9" w:rsidRPr="004105A7" w:rsidRDefault="009954C9" w:rsidP="00EC1EBE">
      <w:pPr>
        <w:widowControl w:val="0"/>
        <w:pBdr>
          <w:top w:val="nil"/>
          <w:left w:val="nil"/>
          <w:bottom w:val="nil"/>
          <w:right w:val="nil"/>
          <w:between w:val="nil"/>
        </w:pBdr>
        <w:spacing w:before="120" w:after="80"/>
        <w:ind w:firstLine="709"/>
        <w:jc w:val="both"/>
      </w:pPr>
      <w:r w:rsidRPr="004105A7">
        <w:rPr>
          <w:color w:val="000000"/>
        </w:rPr>
        <w:t>Аналогично уведомление се изпраща от служителят по нередностите до посочените по-горе експерти, в случай на изменение на нередността.</w:t>
      </w:r>
      <w:r w:rsidRPr="004105A7">
        <w:t xml:space="preserve"> </w:t>
      </w:r>
    </w:p>
    <w:p w14:paraId="25769A08" w14:textId="61AB3039" w:rsidR="009954C9" w:rsidRPr="004105A7" w:rsidRDefault="009954C9" w:rsidP="00EC1EBE">
      <w:pPr>
        <w:widowControl w:val="0"/>
        <w:pBdr>
          <w:top w:val="nil"/>
          <w:left w:val="nil"/>
          <w:bottom w:val="nil"/>
          <w:right w:val="nil"/>
          <w:between w:val="nil"/>
        </w:pBdr>
        <w:spacing w:before="120" w:after="80"/>
        <w:ind w:firstLine="709"/>
        <w:jc w:val="both"/>
        <w:rPr>
          <w:color w:val="000000"/>
        </w:rPr>
      </w:pPr>
      <w:r w:rsidRPr="004105A7">
        <w:rPr>
          <w:color w:val="000000"/>
        </w:rPr>
        <w:t>В случай на възстановяване на дължима сума по нередност счетоводителят уведомява служителя по нередностите, служител ФЕ 1 по проекта и служител КД.</w:t>
      </w:r>
    </w:p>
    <w:p w14:paraId="000EBDD2" w14:textId="77777777" w:rsidR="00E42EA1" w:rsidRPr="004105A7" w:rsidRDefault="00E42EA1" w:rsidP="00EC1EBE">
      <w:pPr>
        <w:widowControl w:val="0"/>
        <w:pBdr>
          <w:top w:val="nil"/>
          <w:left w:val="nil"/>
          <w:bottom w:val="nil"/>
          <w:right w:val="nil"/>
          <w:between w:val="nil"/>
        </w:pBdr>
        <w:spacing w:before="120" w:after="80"/>
        <w:ind w:firstLine="720"/>
        <w:jc w:val="both"/>
        <w:rPr>
          <w:color w:val="000000"/>
        </w:rPr>
      </w:pPr>
      <w:r w:rsidRPr="004105A7">
        <w:rPr>
          <w:color w:val="000000"/>
        </w:rPr>
        <w:t xml:space="preserve">УО осчетоводява всички дължими суми, главница и натрупана лихва, на ниво проект. </w:t>
      </w:r>
    </w:p>
    <w:p w14:paraId="5094C8DA" w14:textId="73C6E39B" w:rsidR="00E42EA1" w:rsidRPr="004105A7" w:rsidRDefault="00E42EA1" w:rsidP="00EC1EBE">
      <w:pPr>
        <w:widowControl w:val="0"/>
        <w:pBdr>
          <w:top w:val="nil"/>
          <w:left w:val="nil"/>
          <w:bottom w:val="nil"/>
          <w:right w:val="nil"/>
          <w:between w:val="nil"/>
        </w:pBdr>
        <w:spacing w:before="120" w:after="80"/>
        <w:ind w:firstLine="720"/>
        <w:jc w:val="both"/>
        <w:rPr>
          <w:color w:val="000000"/>
        </w:rPr>
      </w:pPr>
      <w:r w:rsidRPr="004105A7">
        <w:rPr>
          <w:b/>
          <w:color w:val="000000"/>
        </w:rPr>
        <w:t>Електронното досие на всяка нередност,</w:t>
      </w:r>
      <w:r w:rsidR="008A1536" w:rsidRPr="004105A7">
        <w:rPr>
          <w:b/>
          <w:color w:val="000000"/>
        </w:rPr>
        <w:t xml:space="preserve"> </w:t>
      </w:r>
      <w:r w:rsidR="00424A66" w:rsidRPr="004105A7">
        <w:rPr>
          <w:color w:val="000000"/>
        </w:rPr>
        <w:t xml:space="preserve">администрирана по </w:t>
      </w:r>
      <w:proofErr w:type="spellStart"/>
      <w:r w:rsidR="0012330A" w:rsidRPr="004105A7">
        <w:rPr>
          <w:color w:val="000000"/>
        </w:rPr>
        <w:t>НАНЕФСУ</w:t>
      </w:r>
      <w:proofErr w:type="spellEnd"/>
      <w:r w:rsidR="00424A66" w:rsidRPr="004105A7">
        <w:rPr>
          <w:color w:val="000000"/>
        </w:rPr>
        <w:t xml:space="preserve">, </w:t>
      </w:r>
      <w:r w:rsidRPr="004105A7">
        <w:rPr>
          <w:color w:val="000000"/>
        </w:rPr>
        <w:t xml:space="preserve">съдържа цялата </w:t>
      </w:r>
      <w:proofErr w:type="spellStart"/>
      <w:r w:rsidRPr="004105A7">
        <w:rPr>
          <w:color w:val="000000"/>
        </w:rPr>
        <w:t>относима</w:t>
      </w:r>
      <w:proofErr w:type="spellEnd"/>
      <w:r w:rsidRPr="004105A7">
        <w:rPr>
          <w:color w:val="000000"/>
        </w:rPr>
        <w:t xml:space="preserve"> документация, събрана във връзка със съответния случай на нередност. Досието носи националния идентификационен номер, под който е регистрирана съответната нередност. Досието на всяка нередност се съдържа в електронен вид в ИСУН.</w:t>
      </w:r>
    </w:p>
    <w:p w14:paraId="76EA2970" w14:textId="6DB0EDDB" w:rsidR="00E42EA1" w:rsidRPr="004105A7" w:rsidRDefault="00E42EA1" w:rsidP="00EC1EBE">
      <w:pPr>
        <w:widowControl w:val="0"/>
        <w:pBdr>
          <w:top w:val="nil"/>
          <w:left w:val="nil"/>
          <w:bottom w:val="nil"/>
          <w:right w:val="nil"/>
          <w:between w:val="nil"/>
        </w:pBdr>
        <w:spacing w:before="120" w:after="80"/>
        <w:ind w:firstLine="720"/>
        <w:jc w:val="both"/>
        <w:rPr>
          <w:color w:val="000000"/>
        </w:rPr>
      </w:pPr>
      <w:r w:rsidRPr="004105A7">
        <w:rPr>
          <w:color w:val="000000"/>
        </w:rPr>
        <w:t xml:space="preserve">След получаване на уведомление за евентуално наличие на сигнали за нередности, включително в резултат на одитни доклади от проверки на контролни органи/доклади от управленски проверки и други, УО регистрира случая/случаите в ИСУН, с цел уточняване на всички обстоятелства във връзка със сигнала. </w:t>
      </w:r>
    </w:p>
    <w:p w14:paraId="104497CA" w14:textId="24A6921E" w:rsidR="00E42EA1" w:rsidRPr="004105A7" w:rsidRDefault="00E42EA1" w:rsidP="00EC1EBE">
      <w:pPr>
        <w:widowControl w:val="0"/>
        <w:pBdr>
          <w:top w:val="nil"/>
          <w:left w:val="nil"/>
          <w:bottom w:val="nil"/>
          <w:right w:val="nil"/>
          <w:between w:val="nil"/>
        </w:pBdr>
        <w:spacing w:before="120" w:after="80"/>
        <w:ind w:firstLine="709"/>
        <w:jc w:val="both"/>
        <w:rPr>
          <w:color w:val="000000"/>
        </w:rPr>
      </w:pPr>
      <w:r w:rsidRPr="004105A7">
        <w:rPr>
          <w:color w:val="000000"/>
        </w:rPr>
        <w:t>Началникът на отдел МВ отговаря за предприемането на съответните мерки след регистриране на нередност:</w:t>
      </w:r>
    </w:p>
    <w:p w14:paraId="327FDBA7" w14:textId="77777777" w:rsidR="00E42EA1" w:rsidRPr="004105A7" w:rsidRDefault="00E42EA1" w:rsidP="00E42EA1">
      <w:pPr>
        <w:numPr>
          <w:ilvl w:val="0"/>
          <w:numId w:val="20"/>
        </w:numPr>
        <w:tabs>
          <w:tab w:val="left" w:pos="993"/>
        </w:tabs>
        <w:spacing w:before="120" w:after="80"/>
        <w:ind w:left="0" w:firstLine="709"/>
        <w:jc w:val="both"/>
      </w:pPr>
      <w:r w:rsidRPr="004105A7">
        <w:t xml:space="preserve">В случай, че в УО има постъпило искане за плащане, включващо разходи, за които има регистриран сигнал за нередност, бенефициентът се уведомява писмено за </w:t>
      </w:r>
      <w:proofErr w:type="spellStart"/>
      <w:r w:rsidRPr="004105A7">
        <w:t>неверифицирането</w:t>
      </w:r>
      <w:proofErr w:type="spellEnd"/>
      <w:r w:rsidRPr="004105A7">
        <w:t xml:space="preserve"> на </w:t>
      </w:r>
      <w:r w:rsidRPr="004105A7">
        <w:lastRenderedPageBreak/>
        <w:t xml:space="preserve">засегнатия разход до приключване на проверката по сигнала, без да бъде засегнато правото му да ги включи в следващо искане за плащане; </w:t>
      </w:r>
    </w:p>
    <w:p w14:paraId="6E1A6324" w14:textId="77777777" w:rsidR="00E42EA1" w:rsidRPr="004105A7" w:rsidRDefault="00E42EA1" w:rsidP="00E42EA1">
      <w:pPr>
        <w:numPr>
          <w:ilvl w:val="0"/>
          <w:numId w:val="20"/>
        </w:numPr>
        <w:tabs>
          <w:tab w:val="left" w:pos="993"/>
        </w:tabs>
        <w:spacing w:before="120" w:after="80"/>
        <w:ind w:left="0" w:firstLine="709"/>
        <w:jc w:val="both"/>
      </w:pPr>
      <w:r w:rsidRPr="004105A7">
        <w:t xml:space="preserve">Ако е необходима допълнителна информация и последващи действия координира подготовката на кореспонденция; </w:t>
      </w:r>
    </w:p>
    <w:p w14:paraId="055A553E" w14:textId="77777777" w:rsidR="00E42EA1" w:rsidRPr="004105A7" w:rsidRDefault="00E42EA1" w:rsidP="00E42EA1">
      <w:pPr>
        <w:numPr>
          <w:ilvl w:val="0"/>
          <w:numId w:val="20"/>
        </w:numPr>
        <w:tabs>
          <w:tab w:val="left" w:pos="993"/>
        </w:tabs>
        <w:spacing w:before="120" w:after="80"/>
        <w:ind w:left="0" w:firstLine="709"/>
        <w:jc w:val="both"/>
      </w:pPr>
      <w:r w:rsidRPr="004105A7">
        <w:t>В зависимост от констатациите по проверката се пристъпва към спиране на плащанията и/или се дават конкретни задължителни указания, ако е необходимо, за което бенефициентът се уведомява писмено; изпълнението на указанията е отговорност на бенефициента и се проследява при последващи проверки (документални или проверки на място) по проекта;</w:t>
      </w:r>
    </w:p>
    <w:p w14:paraId="7584D40F" w14:textId="77777777" w:rsidR="00E42EA1" w:rsidRPr="004105A7" w:rsidRDefault="00E42EA1" w:rsidP="00E42EA1">
      <w:pPr>
        <w:numPr>
          <w:ilvl w:val="0"/>
          <w:numId w:val="20"/>
        </w:numPr>
        <w:tabs>
          <w:tab w:val="left" w:pos="993"/>
        </w:tabs>
        <w:spacing w:before="120" w:after="80"/>
        <w:ind w:left="0" w:firstLine="709"/>
        <w:jc w:val="both"/>
      </w:pPr>
      <w:r w:rsidRPr="004105A7">
        <w:t>Ако нередността е със системен характер, се инициират допълнителни проверки (документални и/или на място) с цел проверка на всички дейности, които могат да бъдат засегнати от тази нередност;</w:t>
      </w:r>
    </w:p>
    <w:p w14:paraId="03C8278F" w14:textId="599E2DD3" w:rsidR="00E42EA1" w:rsidRPr="004105A7" w:rsidRDefault="00E42EA1" w:rsidP="00E42EA1">
      <w:pPr>
        <w:numPr>
          <w:ilvl w:val="0"/>
          <w:numId w:val="20"/>
        </w:numPr>
        <w:tabs>
          <w:tab w:val="left" w:pos="993"/>
        </w:tabs>
        <w:spacing w:before="120" w:after="80"/>
        <w:ind w:left="0" w:firstLine="709"/>
        <w:jc w:val="both"/>
      </w:pPr>
      <w:r w:rsidRPr="004105A7">
        <w:t xml:space="preserve">В случаите на подозрение за извършено престъпление се изпраща сигнал до органите на прокуратурата; в хода на образувани проверки и разследвания УО на ПТП е длъжен да съдейства на </w:t>
      </w:r>
      <w:proofErr w:type="spellStart"/>
      <w:r w:rsidRPr="004105A7">
        <w:t>правоохранителните</w:t>
      </w:r>
      <w:proofErr w:type="spellEnd"/>
      <w:r w:rsidRPr="004105A7">
        <w:t xml:space="preserve"> органи</w:t>
      </w:r>
      <w:r w:rsidR="00E904E4">
        <w:t>.</w:t>
      </w:r>
      <w:r w:rsidRPr="004105A7">
        <w:t xml:space="preserve"> </w:t>
      </w:r>
      <w:r w:rsidR="00E904E4">
        <w:t>О</w:t>
      </w:r>
      <w:r w:rsidRPr="004105A7">
        <w:t>тговори на искания от органите на МВР, Прокуратурата и съдебни органи за предоставяне на информация и доказателства по проекти на ПТП се подготвят съвместно от служителя по нередностите и служителите по проекта от отдел</w:t>
      </w:r>
      <w:r w:rsidR="00131510" w:rsidRPr="004105A7">
        <w:t>и</w:t>
      </w:r>
      <w:r w:rsidRPr="004105A7">
        <w:t xml:space="preserve"> МВ</w:t>
      </w:r>
      <w:r w:rsidR="00131510" w:rsidRPr="004105A7">
        <w:t>/ФУ</w:t>
      </w:r>
      <w:r w:rsidRPr="004105A7">
        <w:t>;</w:t>
      </w:r>
    </w:p>
    <w:p w14:paraId="30A23FD7" w14:textId="77777777" w:rsidR="00E42EA1" w:rsidRPr="004105A7" w:rsidRDefault="00E42EA1" w:rsidP="00E42EA1">
      <w:pPr>
        <w:numPr>
          <w:ilvl w:val="0"/>
          <w:numId w:val="20"/>
        </w:numPr>
        <w:tabs>
          <w:tab w:val="left" w:pos="993"/>
        </w:tabs>
        <w:spacing w:before="120" w:after="80"/>
        <w:ind w:left="0" w:firstLine="709"/>
        <w:jc w:val="both"/>
      </w:pPr>
      <w:r w:rsidRPr="004105A7">
        <w:t xml:space="preserve">При наличие на данни за нарушения на бюджетната дисциплина, на правилата за възлагане на обществени поръчки или други нарушения, за които са предвидени </w:t>
      </w:r>
      <w:proofErr w:type="spellStart"/>
      <w:r w:rsidRPr="004105A7">
        <w:t>административнонаказателни</w:t>
      </w:r>
      <w:proofErr w:type="spellEnd"/>
      <w:r w:rsidRPr="004105A7">
        <w:t xml:space="preserve"> разпоредби в специални закони, се уведомяват компетентните контролни органи (АДФИ и пр.); </w:t>
      </w:r>
    </w:p>
    <w:p w14:paraId="5B77D8FF" w14:textId="77777777" w:rsidR="00E42EA1" w:rsidRPr="004105A7" w:rsidRDefault="00E42EA1" w:rsidP="00E42EA1">
      <w:pPr>
        <w:numPr>
          <w:ilvl w:val="0"/>
          <w:numId w:val="20"/>
        </w:numPr>
        <w:tabs>
          <w:tab w:val="left" w:pos="993"/>
        </w:tabs>
        <w:spacing w:before="120" w:after="80"/>
        <w:ind w:left="0" w:firstLine="709"/>
        <w:jc w:val="both"/>
      </w:pPr>
      <w:r w:rsidRPr="004105A7">
        <w:t xml:space="preserve">В случай на определена и извършена финансова корекция след изплащане на съответния разход от УО на ПТП и влязло в сила Решение за определяне на финансова корекция, се регистрира нередност и дълг в Книгата на длъжниците на ПТП и се предприемат своевременни действия по възстановяване на неправомерно изплатените (недължимо платените и надплатени, както и неправомерно получените или неправомерно усвоените) средства, вкл. чрез прихващане от следващо плащане към бенефициента (ако е приложимо). </w:t>
      </w:r>
    </w:p>
    <w:p w14:paraId="1FCC89D4" w14:textId="77777777" w:rsidR="00E42EA1" w:rsidRPr="004105A7" w:rsidRDefault="00E42EA1" w:rsidP="00E42EA1">
      <w:pPr>
        <w:numPr>
          <w:ilvl w:val="0"/>
          <w:numId w:val="20"/>
        </w:numPr>
        <w:tabs>
          <w:tab w:val="left" w:pos="993"/>
        </w:tabs>
        <w:spacing w:before="120" w:after="80"/>
        <w:ind w:left="0" w:firstLine="709"/>
        <w:jc w:val="both"/>
      </w:pPr>
      <w:r w:rsidRPr="004105A7">
        <w:t>В случаите на образувани съдебни или административни процедури по обжалване на актовете и/или действията на УО за установяване на нередността и/или възстановяване на недължимо платените и надплатени или неправомерно получените или усвоени средства, служителят, упълномощен от УО, при необходимост, подготвя процесуалната защита на актовете и следи за хода на съдебните и други процедури.</w:t>
      </w:r>
    </w:p>
    <w:p w14:paraId="5B106D45" w14:textId="77777777" w:rsidR="00EC1EBE" w:rsidRPr="004105A7" w:rsidRDefault="00E42EA1" w:rsidP="00A27275">
      <w:pPr>
        <w:widowControl w:val="0"/>
        <w:pBdr>
          <w:top w:val="nil"/>
          <w:left w:val="nil"/>
          <w:bottom w:val="nil"/>
          <w:right w:val="nil"/>
          <w:between w:val="nil"/>
        </w:pBdr>
        <w:spacing w:before="120" w:after="80"/>
        <w:ind w:firstLine="720"/>
        <w:jc w:val="both"/>
        <w:rPr>
          <w:color w:val="000000"/>
        </w:rPr>
      </w:pPr>
      <w:r w:rsidRPr="004105A7">
        <w:rPr>
          <w:color w:val="000000"/>
        </w:rPr>
        <w:t>Случаите на нередности се докладват незабавно на дирекция АФКОС, когато има основание да се счита, че те могат да имат отражение извън територията на страната.</w:t>
      </w:r>
      <w:bookmarkStart w:id="1" w:name="_heading=h.2zbgiuw" w:colFirst="0" w:colLast="0"/>
      <w:bookmarkEnd w:id="1"/>
    </w:p>
    <w:p w14:paraId="442738B2" w14:textId="16EB4706" w:rsidR="00E42EA1" w:rsidRPr="004105A7" w:rsidRDefault="00E42EA1" w:rsidP="00EC1EBE">
      <w:pPr>
        <w:widowControl w:val="0"/>
        <w:pBdr>
          <w:top w:val="nil"/>
          <w:left w:val="nil"/>
          <w:bottom w:val="nil"/>
          <w:right w:val="nil"/>
          <w:between w:val="nil"/>
        </w:pBdr>
        <w:spacing w:before="120" w:after="80"/>
        <w:ind w:firstLine="720"/>
        <w:jc w:val="both"/>
        <w:rPr>
          <w:color w:val="000000"/>
        </w:rPr>
      </w:pPr>
      <w:r w:rsidRPr="004105A7">
        <w:rPr>
          <w:b/>
          <w:i/>
          <w:color w:val="003399"/>
        </w:rPr>
        <w:t>Докладване на нередности на ЕК</w:t>
      </w:r>
    </w:p>
    <w:p w14:paraId="2FB6D9A2" w14:textId="77777777" w:rsidR="00E42EA1" w:rsidRPr="004105A7" w:rsidRDefault="00E42EA1" w:rsidP="00EC1EBE">
      <w:pPr>
        <w:widowControl w:val="0"/>
        <w:pBdr>
          <w:top w:val="nil"/>
          <w:left w:val="nil"/>
          <w:bottom w:val="nil"/>
          <w:right w:val="nil"/>
          <w:between w:val="nil"/>
        </w:pBdr>
        <w:spacing w:before="120" w:after="80"/>
        <w:ind w:firstLine="720"/>
        <w:jc w:val="both"/>
        <w:rPr>
          <w:color w:val="000000"/>
        </w:rPr>
      </w:pPr>
      <w:r w:rsidRPr="004105A7">
        <w:rPr>
          <w:color w:val="000000"/>
        </w:rPr>
        <w:t>Случаите на нередности, попадащи под прага от 10 000 евро европейско съфинансиране и в изключенията за докладване до ОЛАФ съобразно Регламент 1060/2021, се докладват по електронен път чрез въвеждането им в ИСУН, а случаите на нередности, подлежащи на докладване до ОЛАФ – чрез предоставените от ОЛАФ модули за електронно докладване на системата за управление на нередности IMS.</w:t>
      </w:r>
    </w:p>
    <w:p w14:paraId="14C7F4F2" w14:textId="77777777" w:rsidR="00E42EA1" w:rsidRPr="004105A7" w:rsidRDefault="00E42EA1" w:rsidP="00EC1EBE">
      <w:pPr>
        <w:widowControl w:val="0"/>
        <w:pBdr>
          <w:top w:val="nil"/>
          <w:left w:val="nil"/>
          <w:bottom w:val="nil"/>
          <w:right w:val="nil"/>
          <w:between w:val="nil"/>
        </w:pBdr>
        <w:spacing w:before="120" w:after="80"/>
        <w:ind w:firstLine="720"/>
        <w:jc w:val="both"/>
        <w:rPr>
          <w:color w:val="000000"/>
        </w:rPr>
      </w:pPr>
      <w:r w:rsidRPr="004105A7">
        <w:rPr>
          <w:color w:val="000000"/>
        </w:rPr>
        <w:t>Оторизиран орган за докладване на установени нередности пред ЕК е дирекция АФКОС. Дирекцията проверява получените уведомления за нередности за съответствие с изискванията на ОЛАФ относно попълването на уведомленията и при необходимост ги връща за коригиране от служителя по нередностите, който извършва корекциите в срок до 3 работни дни.</w:t>
      </w:r>
    </w:p>
    <w:p w14:paraId="560C9A44" w14:textId="77777777" w:rsidR="00E42EA1" w:rsidRPr="004105A7" w:rsidRDefault="00E42EA1" w:rsidP="00EC1EBE">
      <w:pPr>
        <w:widowControl w:val="0"/>
        <w:pBdr>
          <w:top w:val="nil"/>
          <w:left w:val="nil"/>
          <w:bottom w:val="nil"/>
          <w:right w:val="nil"/>
          <w:between w:val="nil"/>
        </w:pBdr>
        <w:spacing w:before="120" w:after="80"/>
        <w:ind w:firstLine="720"/>
        <w:jc w:val="both"/>
        <w:rPr>
          <w:color w:val="000000"/>
        </w:rPr>
      </w:pPr>
      <w:r w:rsidRPr="004105A7">
        <w:rPr>
          <w:color w:val="000000"/>
        </w:rPr>
        <w:t>Дирекция АФКОС изпраща на ОЛАФ в рамките на втория месец считано от края на всяко тримесечие, всички проверени и коригирани уведомления за нередности. Дирекция АФКОС незабавно докладва на ОЛАФ случаите на нередности, когато има основание да се счита, че те биха имали бързо отражение извън територията на страната.</w:t>
      </w:r>
    </w:p>
    <w:p w14:paraId="6647463E" w14:textId="579A6E60" w:rsidR="00E42EA1" w:rsidRPr="004105A7" w:rsidRDefault="00E42EA1" w:rsidP="00567415"/>
    <w:p w14:paraId="5A894EE3" w14:textId="1124F1C0" w:rsidR="002F100B" w:rsidRPr="004105A7" w:rsidRDefault="002F100B" w:rsidP="00567415">
      <w:pPr>
        <w:jc w:val="center"/>
        <w:rPr>
          <w:b/>
        </w:rPr>
      </w:pPr>
      <w:r w:rsidRPr="004105A7">
        <w:rPr>
          <w:b/>
        </w:rPr>
        <w:lastRenderedPageBreak/>
        <w:t>Действия, отговорни лица, описание и срок при администриране на сигнали за нередности и нередности</w:t>
      </w:r>
      <w:r w:rsidR="00766834" w:rsidRPr="004105A7">
        <w:rPr>
          <w:b/>
        </w:rPr>
        <w:t xml:space="preserve"> </w:t>
      </w:r>
    </w:p>
    <w:p w14:paraId="0D32906B" w14:textId="77777777" w:rsidR="00543BE1" w:rsidRPr="004105A7" w:rsidRDefault="00543BE1" w:rsidP="00442B01"/>
    <w:tbl>
      <w:tblPr>
        <w:tblW w:w="10475" w:type="dxa"/>
        <w:tblBorders>
          <w:top w:val="single" w:sz="12" w:space="0" w:color="0000FF"/>
          <w:left w:val="single" w:sz="12" w:space="0" w:color="0000FF"/>
          <w:bottom w:val="single" w:sz="12" w:space="0" w:color="0000FF"/>
          <w:right w:val="single" w:sz="12" w:space="0" w:color="0000FF"/>
          <w:insideH w:val="single" w:sz="6" w:space="0" w:color="0000FF"/>
          <w:insideV w:val="single" w:sz="6" w:space="0" w:color="0000FF"/>
        </w:tblBorders>
        <w:tblLayout w:type="fixed"/>
        <w:tblLook w:val="0000" w:firstRow="0" w:lastRow="0" w:firstColumn="0" w:lastColumn="0" w:noHBand="0" w:noVBand="0"/>
      </w:tblPr>
      <w:tblGrid>
        <w:gridCol w:w="1403"/>
        <w:gridCol w:w="1418"/>
        <w:gridCol w:w="5953"/>
        <w:gridCol w:w="1701"/>
      </w:tblGrid>
      <w:tr w:rsidR="00E35470" w:rsidRPr="004105A7" w14:paraId="061BBA99" w14:textId="77777777" w:rsidTr="007D24EB">
        <w:trPr>
          <w:tblHeader/>
        </w:trPr>
        <w:tc>
          <w:tcPr>
            <w:tcW w:w="1403" w:type="dxa"/>
            <w:tcBorders>
              <w:top w:val="single" w:sz="6" w:space="0" w:color="0000FF"/>
              <w:left w:val="single" w:sz="12" w:space="0" w:color="0000FF"/>
              <w:bottom w:val="single" w:sz="6" w:space="0" w:color="0000FF"/>
              <w:right w:val="single" w:sz="6" w:space="0" w:color="0000FF"/>
            </w:tcBorders>
          </w:tcPr>
          <w:p w14:paraId="62E0DF40" w14:textId="77777777" w:rsidR="00B10F8D" w:rsidRPr="004105A7" w:rsidRDefault="00B10F8D" w:rsidP="00442B01">
            <w:pPr>
              <w:jc w:val="center"/>
              <w:rPr>
                <w:b/>
                <w:sz w:val="20"/>
                <w:szCs w:val="20"/>
              </w:rPr>
            </w:pPr>
            <w:r w:rsidRPr="004105A7">
              <w:rPr>
                <w:b/>
                <w:sz w:val="20"/>
                <w:szCs w:val="20"/>
              </w:rPr>
              <w:t>Действия</w:t>
            </w:r>
          </w:p>
        </w:tc>
        <w:tc>
          <w:tcPr>
            <w:tcW w:w="1418" w:type="dxa"/>
            <w:tcBorders>
              <w:top w:val="single" w:sz="6" w:space="0" w:color="0000FF"/>
              <w:left w:val="single" w:sz="6" w:space="0" w:color="0000FF"/>
              <w:bottom w:val="single" w:sz="6" w:space="0" w:color="0000FF"/>
              <w:right w:val="single" w:sz="6" w:space="0" w:color="0000FF"/>
            </w:tcBorders>
          </w:tcPr>
          <w:p w14:paraId="67E19881" w14:textId="77777777" w:rsidR="00B10F8D" w:rsidRPr="004105A7" w:rsidRDefault="00B10F8D" w:rsidP="00442B01">
            <w:pPr>
              <w:jc w:val="center"/>
              <w:rPr>
                <w:b/>
                <w:sz w:val="20"/>
                <w:szCs w:val="20"/>
              </w:rPr>
            </w:pPr>
            <w:r w:rsidRPr="004105A7">
              <w:rPr>
                <w:b/>
                <w:sz w:val="20"/>
                <w:szCs w:val="20"/>
              </w:rPr>
              <w:t>Отговорник</w:t>
            </w:r>
          </w:p>
        </w:tc>
        <w:tc>
          <w:tcPr>
            <w:tcW w:w="5953" w:type="dxa"/>
            <w:tcBorders>
              <w:top w:val="single" w:sz="6" w:space="0" w:color="0000FF"/>
              <w:left w:val="single" w:sz="6" w:space="0" w:color="0000FF"/>
              <w:bottom w:val="single" w:sz="6" w:space="0" w:color="0000FF"/>
              <w:right w:val="single" w:sz="6" w:space="0" w:color="0000FF"/>
            </w:tcBorders>
          </w:tcPr>
          <w:p w14:paraId="54A4692D" w14:textId="77777777" w:rsidR="00B10F8D" w:rsidRPr="004105A7" w:rsidRDefault="00B10F8D" w:rsidP="00442B01">
            <w:pPr>
              <w:jc w:val="center"/>
              <w:rPr>
                <w:b/>
                <w:sz w:val="20"/>
                <w:szCs w:val="20"/>
              </w:rPr>
            </w:pPr>
            <w:r w:rsidRPr="004105A7">
              <w:rPr>
                <w:b/>
                <w:sz w:val="20"/>
                <w:szCs w:val="20"/>
              </w:rPr>
              <w:t>Описание (как)</w:t>
            </w:r>
          </w:p>
        </w:tc>
        <w:tc>
          <w:tcPr>
            <w:tcW w:w="1701" w:type="dxa"/>
            <w:tcBorders>
              <w:top w:val="single" w:sz="6" w:space="0" w:color="0000FF"/>
              <w:left w:val="single" w:sz="6" w:space="0" w:color="0000FF"/>
              <w:bottom w:val="single" w:sz="6" w:space="0" w:color="0000FF"/>
              <w:right w:val="single" w:sz="12" w:space="0" w:color="0000FF"/>
            </w:tcBorders>
          </w:tcPr>
          <w:p w14:paraId="4263B4CB" w14:textId="77777777" w:rsidR="00B10F8D" w:rsidRPr="004105A7" w:rsidRDefault="00B10F8D" w:rsidP="00442B01">
            <w:pPr>
              <w:jc w:val="center"/>
              <w:rPr>
                <w:b/>
                <w:sz w:val="20"/>
                <w:szCs w:val="20"/>
              </w:rPr>
            </w:pPr>
            <w:r w:rsidRPr="004105A7">
              <w:rPr>
                <w:b/>
                <w:sz w:val="20"/>
                <w:szCs w:val="20"/>
              </w:rPr>
              <w:t>Срок/Приложение</w:t>
            </w:r>
          </w:p>
        </w:tc>
      </w:tr>
      <w:tr w:rsidR="00E35470" w:rsidRPr="004105A7" w14:paraId="4B1A56D4" w14:textId="77777777" w:rsidTr="007D24EB">
        <w:trPr>
          <w:trHeight w:val="504"/>
        </w:trPr>
        <w:tc>
          <w:tcPr>
            <w:tcW w:w="10475" w:type="dxa"/>
            <w:gridSpan w:val="4"/>
            <w:tcBorders>
              <w:top w:val="single" w:sz="6" w:space="0" w:color="0000FF"/>
              <w:left w:val="single" w:sz="12" w:space="0" w:color="0000FF"/>
              <w:bottom w:val="single" w:sz="6" w:space="0" w:color="0000FF"/>
              <w:right w:val="single" w:sz="12" w:space="0" w:color="0000FF"/>
            </w:tcBorders>
            <w:shd w:val="clear" w:color="auto" w:fill="D9D9D9" w:themeFill="background1" w:themeFillShade="D9"/>
            <w:vAlign w:val="center"/>
          </w:tcPr>
          <w:p w14:paraId="70D233CE" w14:textId="77777777" w:rsidR="001817BC" w:rsidRPr="004105A7" w:rsidRDefault="00AF48FA" w:rsidP="00442B01">
            <w:pPr>
              <w:jc w:val="center"/>
              <w:rPr>
                <w:b/>
                <w:sz w:val="20"/>
                <w:szCs w:val="20"/>
              </w:rPr>
            </w:pPr>
            <w:r w:rsidRPr="004105A7">
              <w:rPr>
                <w:b/>
                <w:sz w:val="20"/>
                <w:szCs w:val="20"/>
              </w:rPr>
              <w:t>Запознаване с определението за нередности, измама, конфликт на интереси</w:t>
            </w:r>
          </w:p>
        </w:tc>
      </w:tr>
      <w:tr w:rsidR="005E1961" w:rsidRPr="004105A7" w14:paraId="4D8D27C1" w14:textId="77777777" w:rsidTr="007D24EB">
        <w:trPr>
          <w:trHeight w:val="2590"/>
        </w:trPr>
        <w:tc>
          <w:tcPr>
            <w:tcW w:w="1403" w:type="dxa"/>
            <w:vMerge w:val="restart"/>
            <w:tcBorders>
              <w:top w:val="single" w:sz="6" w:space="0" w:color="0000FF"/>
              <w:left w:val="single" w:sz="12" w:space="0" w:color="0000FF"/>
              <w:right w:val="single" w:sz="6" w:space="0" w:color="0000FF"/>
            </w:tcBorders>
            <w:vAlign w:val="center"/>
          </w:tcPr>
          <w:p w14:paraId="4C81D98F" w14:textId="7BBABF99" w:rsidR="005E1961" w:rsidRPr="004105A7" w:rsidRDefault="005E1961" w:rsidP="00A57CEB">
            <w:pPr>
              <w:jc w:val="center"/>
              <w:rPr>
                <w:sz w:val="20"/>
                <w:szCs w:val="20"/>
              </w:rPr>
            </w:pPr>
            <w:r w:rsidRPr="004105A7">
              <w:rPr>
                <w:sz w:val="20"/>
                <w:szCs w:val="20"/>
              </w:rPr>
              <w:t>Запознаване с определението за нередности, измама и конфликт на интереси.</w:t>
            </w:r>
          </w:p>
        </w:tc>
        <w:tc>
          <w:tcPr>
            <w:tcW w:w="1418" w:type="dxa"/>
            <w:tcBorders>
              <w:top w:val="single" w:sz="6" w:space="0" w:color="0000FF"/>
              <w:left w:val="single" w:sz="6" w:space="0" w:color="0000FF"/>
              <w:bottom w:val="single" w:sz="4" w:space="0" w:color="auto"/>
              <w:right w:val="single" w:sz="6" w:space="0" w:color="0000FF"/>
            </w:tcBorders>
            <w:vAlign w:val="center"/>
          </w:tcPr>
          <w:p w14:paraId="2C8414EC" w14:textId="13D89203" w:rsidR="005E1961" w:rsidRPr="004105A7" w:rsidRDefault="005E1961" w:rsidP="004105A7">
            <w:pPr>
              <w:jc w:val="center"/>
              <w:rPr>
                <w:sz w:val="20"/>
                <w:szCs w:val="20"/>
              </w:rPr>
            </w:pPr>
            <w:r w:rsidRPr="004105A7">
              <w:rPr>
                <w:sz w:val="20"/>
                <w:szCs w:val="20"/>
              </w:rPr>
              <w:t>Всички служители на УО на ПТП</w:t>
            </w:r>
          </w:p>
        </w:tc>
        <w:tc>
          <w:tcPr>
            <w:tcW w:w="5953" w:type="dxa"/>
            <w:tcBorders>
              <w:top w:val="single" w:sz="6" w:space="0" w:color="0000FF"/>
              <w:left w:val="single" w:sz="6" w:space="0" w:color="0000FF"/>
              <w:bottom w:val="single" w:sz="4" w:space="0" w:color="auto"/>
              <w:right w:val="single" w:sz="6" w:space="0" w:color="0000FF"/>
            </w:tcBorders>
          </w:tcPr>
          <w:p w14:paraId="622370A2" w14:textId="0A689846" w:rsidR="005E1961" w:rsidRPr="004105A7" w:rsidRDefault="005E1961" w:rsidP="00442B01">
            <w:pPr>
              <w:jc w:val="both"/>
              <w:rPr>
                <w:sz w:val="20"/>
                <w:szCs w:val="20"/>
              </w:rPr>
            </w:pPr>
            <w:r w:rsidRPr="004105A7">
              <w:rPr>
                <w:sz w:val="20"/>
                <w:szCs w:val="20"/>
              </w:rPr>
              <w:t>Всеки служител се запознава и подписва декларация, че е запознат с определението за нередност, измама, съмнение за измама, конфликт на интереси и с:</w:t>
            </w:r>
          </w:p>
          <w:p w14:paraId="71BC3B32" w14:textId="1EDBDE71" w:rsidR="005E1961" w:rsidRPr="004105A7" w:rsidRDefault="005E1961" w:rsidP="00A27275">
            <w:pPr>
              <w:numPr>
                <w:ilvl w:val="0"/>
                <w:numId w:val="5"/>
              </w:numPr>
              <w:ind w:left="34" w:firstLine="326"/>
              <w:jc w:val="both"/>
              <w:rPr>
                <w:sz w:val="20"/>
                <w:szCs w:val="20"/>
              </w:rPr>
            </w:pPr>
            <w:r w:rsidRPr="004105A7">
              <w:rPr>
                <w:bCs/>
                <w:i/>
                <w:iCs/>
                <w:sz w:val="20"/>
                <w:szCs w:val="20"/>
              </w:rPr>
              <w:t>Наредбата за администриране на нередности по Европейските фондове при споделено управление, приета с Постановление № 111 на Министерския съвет от 10.08.2023 г.;</w:t>
            </w:r>
          </w:p>
          <w:p w14:paraId="4370B641" w14:textId="3EC818E2" w:rsidR="005E1961" w:rsidRPr="004105A7" w:rsidRDefault="005E1961" w:rsidP="00442B01">
            <w:pPr>
              <w:numPr>
                <w:ilvl w:val="0"/>
                <w:numId w:val="5"/>
              </w:numPr>
              <w:ind w:left="34" w:firstLine="326"/>
              <w:jc w:val="both"/>
              <w:rPr>
                <w:sz w:val="20"/>
                <w:szCs w:val="20"/>
              </w:rPr>
            </w:pPr>
            <w:r w:rsidRPr="004105A7">
              <w:rPr>
                <w:sz w:val="20"/>
                <w:szCs w:val="20"/>
              </w:rPr>
              <w:t>Информационна бележка на ЕК относно индикаторите за измама (COCOF 09/0003/00);</w:t>
            </w:r>
          </w:p>
          <w:p w14:paraId="64CB3F9C" w14:textId="77777777" w:rsidR="005E1961" w:rsidRPr="004105A7" w:rsidRDefault="005E1961" w:rsidP="00442B01">
            <w:pPr>
              <w:numPr>
                <w:ilvl w:val="0"/>
                <w:numId w:val="6"/>
              </w:numPr>
              <w:ind w:left="34" w:firstLine="326"/>
              <w:jc w:val="both"/>
              <w:rPr>
                <w:sz w:val="20"/>
                <w:szCs w:val="20"/>
              </w:rPr>
            </w:pPr>
            <w:r w:rsidRPr="004105A7">
              <w:rPr>
                <w:sz w:val="20"/>
                <w:szCs w:val="20"/>
              </w:rPr>
              <w:t>Насоките за оценка на риска от измами на ЕК (EGESIF_14-0021-00-16/06/2014)</w:t>
            </w:r>
          </w:p>
          <w:p w14:paraId="560CBFDE" w14:textId="6F7EE32A" w:rsidR="005E1961" w:rsidRPr="004105A7" w:rsidRDefault="005E1961" w:rsidP="00351342">
            <w:pPr>
              <w:numPr>
                <w:ilvl w:val="0"/>
                <w:numId w:val="6"/>
              </w:numPr>
              <w:ind w:left="34" w:firstLine="326"/>
              <w:jc w:val="both"/>
              <w:rPr>
                <w:sz w:val="20"/>
                <w:szCs w:val="20"/>
              </w:rPr>
            </w:pPr>
            <w:r w:rsidRPr="004105A7">
              <w:rPr>
                <w:i/>
                <w:sz w:val="20"/>
                <w:szCs w:val="20"/>
              </w:rPr>
              <w:t>чл. 61 от</w:t>
            </w:r>
            <w:r w:rsidRPr="004105A7">
              <w:rPr>
                <w:sz w:val="20"/>
                <w:szCs w:val="20"/>
              </w:rPr>
              <w:t xml:space="preserve"> </w:t>
            </w:r>
            <w:r w:rsidRPr="004105A7">
              <w:rPr>
                <w:i/>
                <w:sz w:val="20"/>
                <w:szCs w:val="20"/>
              </w:rPr>
              <w:t xml:space="preserve">Регламент (ЕС, </w:t>
            </w:r>
            <w:proofErr w:type="spellStart"/>
            <w:r w:rsidRPr="004105A7">
              <w:rPr>
                <w:i/>
                <w:sz w:val="20"/>
                <w:szCs w:val="20"/>
              </w:rPr>
              <w:t>Евратом</w:t>
            </w:r>
            <w:proofErr w:type="spellEnd"/>
            <w:r w:rsidRPr="004105A7">
              <w:rPr>
                <w:i/>
                <w:sz w:val="20"/>
                <w:szCs w:val="20"/>
              </w:rPr>
              <w:t>) 2018/1046</w:t>
            </w:r>
            <w:r w:rsidRPr="004105A7">
              <w:rPr>
                <w:rStyle w:val="FootnoteReference"/>
                <w:i/>
                <w:sz w:val="20"/>
                <w:szCs w:val="20"/>
              </w:rPr>
              <w:footnoteReference w:id="2"/>
            </w:r>
            <w:r w:rsidRPr="004105A7">
              <w:rPr>
                <w:i/>
                <w:sz w:val="20"/>
                <w:szCs w:val="20"/>
              </w:rPr>
              <w:t>.</w:t>
            </w:r>
          </w:p>
        </w:tc>
        <w:tc>
          <w:tcPr>
            <w:tcW w:w="1701" w:type="dxa"/>
            <w:tcBorders>
              <w:top w:val="single" w:sz="6" w:space="0" w:color="0000FF"/>
              <w:left w:val="single" w:sz="6" w:space="0" w:color="0000FF"/>
              <w:bottom w:val="single" w:sz="4" w:space="0" w:color="auto"/>
              <w:right w:val="single" w:sz="12" w:space="0" w:color="0000FF"/>
            </w:tcBorders>
            <w:vAlign w:val="center"/>
          </w:tcPr>
          <w:p w14:paraId="422982D6" w14:textId="2D7C1F02" w:rsidR="005E1961" w:rsidRPr="004105A7" w:rsidRDefault="005E1961" w:rsidP="004D4625">
            <w:pPr>
              <w:jc w:val="center"/>
              <w:rPr>
                <w:sz w:val="20"/>
                <w:szCs w:val="20"/>
              </w:rPr>
            </w:pPr>
            <w:r w:rsidRPr="004105A7">
              <w:rPr>
                <w:sz w:val="20"/>
                <w:szCs w:val="20"/>
              </w:rPr>
              <w:t>10-дневен срок от назначаването или при промяна на Приложението (</w:t>
            </w:r>
            <w:r w:rsidRPr="004105A7">
              <w:rPr>
                <w:i/>
                <w:sz w:val="20"/>
                <w:szCs w:val="20"/>
              </w:rPr>
              <w:t>Приложение VI-T01-3</w:t>
            </w:r>
            <w:r w:rsidRPr="004105A7">
              <w:rPr>
                <w:sz w:val="20"/>
                <w:szCs w:val="20"/>
              </w:rPr>
              <w:t>)</w:t>
            </w:r>
          </w:p>
        </w:tc>
      </w:tr>
      <w:tr w:rsidR="005E1961" w:rsidRPr="004105A7" w14:paraId="7AD16FBA" w14:textId="77777777" w:rsidTr="009F410F">
        <w:trPr>
          <w:trHeight w:val="2102"/>
        </w:trPr>
        <w:tc>
          <w:tcPr>
            <w:tcW w:w="1403" w:type="dxa"/>
            <w:vMerge/>
            <w:tcBorders>
              <w:left w:val="single" w:sz="12" w:space="0" w:color="0000FF"/>
              <w:bottom w:val="single" w:sz="6" w:space="0" w:color="0000FF"/>
              <w:right w:val="single" w:sz="6" w:space="0" w:color="0000FF"/>
            </w:tcBorders>
            <w:vAlign w:val="center"/>
          </w:tcPr>
          <w:p w14:paraId="6C8892C5" w14:textId="77777777" w:rsidR="005E1961" w:rsidRPr="004105A7" w:rsidRDefault="005E1961" w:rsidP="00A57CEB">
            <w:pPr>
              <w:jc w:val="center"/>
              <w:rPr>
                <w:sz w:val="20"/>
                <w:szCs w:val="20"/>
              </w:rPr>
            </w:pPr>
          </w:p>
        </w:tc>
        <w:tc>
          <w:tcPr>
            <w:tcW w:w="1418" w:type="dxa"/>
            <w:tcBorders>
              <w:top w:val="single" w:sz="4" w:space="0" w:color="auto"/>
              <w:left w:val="single" w:sz="6" w:space="0" w:color="0000FF"/>
              <w:bottom w:val="single" w:sz="6" w:space="0" w:color="0000FF"/>
              <w:right w:val="single" w:sz="6" w:space="0" w:color="0000FF"/>
            </w:tcBorders>
            <w:vAlign w:val="center"/>
          </w:tcPr>
          <w:p w14:paraId="4E737F49" w14:textId="3D257DA2" w:rsidR="005E1961" w:rsidRPr="004105A7" w:rsidRDefault="005E1961" w:rsidP="005E1961">
            <w:pPr>
              <w:jc w:val="center"/>
              <w:rPr>
                <w:sz w:val="20"/>
                <w:szCs w:val="20"/>
              </w:rPr>
            </w:pPr>
            <w:r w:rsidRPr="004105A7">
              <w:rPr>
                <w:sz w:val="20"/>
                <w:szCs w:val="20"/>
              </w:rPr>
              <w:t>Бенефициент</w:t>
            </w:r>
          </w:p>
        </w:tc>
        <w:tc>
          <w:tcPr>
            <w:tcW w:w="5953" w:type="dxa"/>
            <w:tcBorders>
              <w:top w:val="single" w:sz="4" w:space="0" w:color="auto"/>
              <w:left w:val="single" w:sz="6" w:space="0" w:color="0000FF"/>
              <w:bottom w:val="single" w:sz="6" w:space="0" w:color="0000FF"/>
              <w:right w:val="single" w:sz="6" w:space="0" w:color="0000FF"/>
            </w:tcBorders>
          </w:tcPr>
          <w:p w14:paraId="2A1B1034" w14:textId="161598D1" w:rsidR="005E1961" w:rsidRPr="004105A7" w:rsidRDefault="00C577A1" w:rsidP="00D93F47">
            <w:pPr>
              <w:jc w:val="both"/>
              <w:rPr>
                <w:sz w:val="20"/>
                <w:szCs w:val="20"/>
              </w:rPr>
            </w:pPr>
            <w:r w:rsidRPr="004105A7">
              <w:rPr>
                <w:sz w:val="20"/>
                <w:szCs w:val="20"/>
              </w:rPr>
              <w:t>Б</w:t>
            </w:r>
            <w:r w:rsidR="00436ED8" w:rsidRPr="004105A7">
              <w:rPr>
                <w:sz w:val="20"/>
                <w:szCs w:val="20"/>
              </w:rPr>
              <w:t>енефициентът</w:t>
            </w:r>
            <w:r w:rsidRPr="004105A7">
              <w:rPr>
                <w:sz w:val="20"/>
                <w:szCs w:val="20"/>
              </w:rPr>
              <w:t xml:space="preserve"> представя на УО чрез ИСУН, декларации за липса на конфликт на интереси по смисъла на чл. 61, параграф 3 от Регламент (ЕС, </w:t>
            </w:r>
            <w:proofErr w:type="spellStart"/>
            <w:r w:rsidRPr="004105A7">
              <w:rPr>
                <w:sz w:val="20"/>
                <w:szCs w:val="20"/>
              </w:rPr>
              <w:t>Евратом</w:t>
            </w:r>
            <w:proofErr w:type="spellEnd"/>
            <w:r w:rsidRPr="004105A7">
              <w:rPr>
                <w:sz w:val="20"/>
                <w:szCs w:val="20"/>
              </w:rPr>
              <w:t>) 2018/1046 и декларации за нередности</w:t>
            </w:r>
            <w:r w:rsidRPr="004105A7">
              <w:rPr>
                <w:rStyle w:val="FootnoteReference"/>
                <w:sz w:val="20"/>
                <w:szCs w:val="20"/>
              </w:rPr>
              <w:footnoteReference w:id="3"/>
            </w:r>
            <w:r w:rsidRPr="004105A7">
              <w:rPr>
                <w:sz w:val="20"/>
                <w:szCs w:val="20"/>
              </w:rPr>
              <w:t>, попълнени от всички членове на звеното/екипа за управление на Проекта/ФП</w:t>
            </w:r>
            <w:r w:rsidR="00436ED8" w:rsidRPr="004105A7">
              <w:rPr>
                <w:sz w:val="20"/>
                <w:szCs w:val="20"/>
              </w:rPr>
              <w:t>, както и попълнени от</w:t>
            </w:r>
            <w:r w:rsidRPr="004105A7">
              <w:rPr>
                <w:sz w:val="20"/>
                <w:szCs w:val="20"/>
              </w:rPr>
              <w:t xml:space="preserve"> законния</w:t>
            </w:r>
            <w:r w:rsidR="00436ED8" w:rsidRPr="004105A7">
              <w:rPr>
                <w:sz w:val="20"/>
                <w:szCs w:val="20"/>
              </w:rPr>
              <w:t xml:space="preserve"> му</w:t>
            </w:r>
            <w:r w:rsidRPr="004105A7">
              <w:rPr>
                <w:sz w:val="20"/>
                <w:szCs w:val="20"/>
              </w:rPr>
              <w:t xml:space="preserve"> представител. Посочените декларации са придружени и </w:t>
            </w:r>
            <w:r w:rsidR="00927C17" w:rsidRPr="004105A7">
              <w:rPr>
                <w:sz w:val="20"/>
                <w:szCs w:val="20"/>
              </w:rPr>
              <w:t>от</w:t>
            </w:r>
            <w:r w:rsidRPr="004105A7">
              <w:rPr>
                <w:sz w:val="20"/>
                <w:szCs w:val="20"/>
              </w:rPr>
              <w:t xml:space="preserve"> заповед или друг документ за определяне на</w:t>
            </w:r>
            <w:r w:rsidR="00436ED8" w:rsidRPr="004105A7">
              <w:rPr>
                <w:sz w:val="20"/>
                <w:szCs w:val="20"/>
              </w:rPr>
              <w:t xml:space="preserve"> членовете на </w:t>
            </w:r>
            <w:r w:rsidRPr="004105A7">
              <w:rPr>
                <w:sz w:val="20"/>
                <w:szCs w:val="20"/>
              </w:rPr>
              <w:t>звеното/екипа за управление на Проекта/ФП.</w:t>
            </w:r>
          </w:p>
          <w:p w14:paraId="6EC48F5F" w14:textId="77777777" w:rsidR="004105A7" w:rsidRPr="004105A7" w:rsidRDefault="004105A7" w:rsidP="009C476B">
            <w:pPr>
              <w:jc w:val="both"/>
              <w:rPr>
                <w:sz w:val="20"/>
                <w:szCs w:val="20"/>
              </w:rPr>
            </w:pPr>
          </w:p>
          <w:p w14:paraId="3FE6E6C4" w14:textId="2450DDB5" w:rsidR="005E1961" w:rsidRPr="004105A7" w:rsidRDefault="005E1961" w:rsidP="009C476B">
            <w:pPr>
              <w:jc w:val="both"/>
              <w:rPr>
                <w:sz w:val="20"/>
                <w:szCs w:val="20"/>
              </w:rPr>
            </w:pPr>
            <w:r w:rsidRPr="004105A7">
              <w:rPr>
                <w:sz w:val="20"/>
                <w:szCs w:val="20"/>
              </w:rPr>
              <w:t>При промяна на член на звеното/екипа за управление на Проекта/ФП, посочените документи се</w:t>
            </w:r>
            <w:r w:rsidR="00E9008D" w:rsidRPr="004105A7">
              <w:rPr>
                <w:sz w:val="20"/>
                <w:szCs w:val="20"/>
              </w:rPr>
              <w:t xml:space="preserve"> </w:t>
            </w:r>
            <w:r w:rsidRPr="004105A7">
              <w:rPr>
                <w:sz w:val="20"/>
                <w:szCs w:val="20"/>
              </w:rPr>
              <w:t>предоставят чрез ИСУН.</w:t>
            </w:r>
          </w:p>
        </w:tc>
        <w:tc>
          <w:tcPr>
            <w:tcW w:w="1701" w:type="dxa"/>
            <w:tcBorders>
              <w:top w:val="single" w:sz="4" w:space="0" w:color="auto"/>
              <w:left w:val="single" w:sz="6" w:space="0" w:color="0000FF"/>
              <w:bottom w:val="single" w:sz="6" w:space="0" w:color="0000FF"/>
              <w:right w:val="single" w:sz="12" w:space="0" w:color="0000FF"/>
            </w:tcBorders>
            <w:vAlign w:val="center"/>
          </w:tcPr>
          <w:p w14:paraId="182FBF7A" w14:textId="54D67F4E" w:rsidR="005E1961" w:rsidRPr="004105A7" w:rsidRDefault="005E1961" w:rsidP="00351342">
            <w:pPr>
              <w:jc w:val="center"/>
              <w:rPr>
                <w:sz w:val="20"/>
                <w:szCs w:val="20"/>
              </w:rPr>
            </w:pPr>
            <w:r w:rsidRPr="004105A7">
              <w:rPr>
                <w:sz w:val="20"/>
                <w:szCs w:val="20"/>
              </w:rPr>
              <w:t>10 работни дни от сключването на административния договор/подписването на заповедта</w:t>
            </w:r>
            <w:r w:rsidR="00E9008D" w:rsidRPr="004105A7">
              <w:rPr>
                <w:sz w:val="20"/>
                <w:szCs w:val="20"/>
              </w:rPr>
              <w:t xml:space="preserve"> </w:t>
            </w:r>
            <w:r w:rsidRPr="004105A7">
              <w:rPr>
                <w:sz w:val="20"/>
                <w:szCs w:val="20"/>
              </w:rPr>
              <w:t>за предоставяне на БФП</w:t>
            </w:r>
            <w:r w:rsidR="00E9008D" w:rsidRPr="004105A7">
              <w:rPr>
                <w:sz w:val="20"/>
                <w:szCs w:val="20"/>
              </w:rPr>
              <w:t xml:space="preserve"> </w:t>
            </w:r>
            <w:r w:rsidR="00351342" w:rsidRPr="004105A7">
              <w:rPr>
                <w:sz w:val="20"/>
                <w:szCs w:val="20"/>
              </w:rPr>
              <w:t xml:space="preserve">или </w:t>
            </w:r>
            <w:r w:rsidR="00C577A1" w:rsidRPr="004105A7">
              <w:rPr>
                <w:sz w:val="20"/>
                <w:szCs w:val="20"/>
              </w:rPr>
              <w:t>извършено изменение на член от звеното/екипа за управление на проекта/ФП</w:t>
            </w:r>
          </w:p>
        </w:tc>
      </w:tr>
      <w:tr w:rsidR="00E35470" w:rsidRPr="004105A7" w14:paraId="2E6173DB" w14:textId="77777777" w:rsidTr="007D24EB">
        <w:trPr>
          <w:trHeight w:val="436"/>
        </w:trPr>
        <w:tc>
          <w:tcPr>
            <w:tcW w:w="10475" w:type="dxa"/>
            <w:gridSpan w:val="4"/>
            <w:tcBorders>
              <w:top w:val="single" w:sz="6" w:space="0" w:color="0000FF"/>
              <w:left w:val="single" w:sz="12" w:space="0" w:color="0000FF"/>
              <w:bottom w:val="single" w:sz="6" w:space="0" w:color="0000FF"/>
              <w:right w:val="single" w:sz="12" w:space="0" w:color="0000FF"/>
            </w:tcBorders>
            <w:shd w:val="clear" w:color="auto" w:fill="D9D9D9" w:themeFill="background1" w:themeFillShade="D9"/>
            <w:vAlign w:val="center"/>
          </w:tcPr>
          <w:p w14:paraId="3F014283" w14:textId="58B8BA57" w:rsidR="00A56942" w:rsidRPr="004105A7" w:rsidRDefault="00A56942" w:rsidP="00442B01">
            <w:pPr>
              <w:jc w:val="center"/>
              <w:rPr>
                <w:b/>
                <w:sz w:val="20"/>
                <w:szCs w:val="20"/>
              </w:rPr>
            </w:pPr>
            <w:r w:rsidRPr="004105A7">
              <w:rPr>
                <w:b/>
                <w:sz w:val="20"/>
                <w:szCs w:val="20"/>
              </w:rPr>
              <w:t>Подаване, регистриране и проверка на сигнал за нередност</w:t>
            </w:r>
          </w:p>
        </w:tc>
      </w:tr>
      <w:tr w:rsidR="00191551" w:rsidRPr="004105A7" w14:paraId="20E6E81F" w14:textId="77777777" w:rsidTr="007D24EB">
        <w:trPr>
          <w:trHeight w:val="1499"/>
        </w:trPr>
        <w:tc>
          <w:tcPr>
            <w:tcW w:w="1403" w:type="dxa"/>
            <w:tcBorders>
              <w:top w:val="single" w:sz="4" w:space="0" w:color="auto"/>
              <w:left w:val="single" w:sz="12" w:space="0" w:color="0000FF"/>
              <w:right w:val="single" w:sz="6" w:space="0" w:color="0000FF"/>
            </w:tcBorders>
            <w:vAlign w:val="center"/>
          </w:tcPr>
          <w:p w14:paraId="74BF7563" w14:textId="0C6F0B24" w:rsidR="00191551" w:rsidRPr="004105A7" w:rsidRDefault="00191551" w:rsidP="00E84B4E">
            <w:pPr>
              <w:pStyle w:val="ListParagraph"/>
              <w:numPr>
                <w:ilvl w:val="0"/>
                <w:numId w:val="23"/>
              </w:numPr>
              <w:tabs>
                <w:tab w:val="left" w:pos="159"/>
              </w:tabs>
              <w:spacing w:after="0"/>
              <w:ind w:left="17" w:hanging="17"/>
              <w:jc w:val="center"/>
              <w:rPr>
                <w:rFonts w:ascii="Times New Roman" w:hAnsi="Times New Roman"/>
                <w:sz w:val="20"/>
                <w:szCs w:val="20"/>
              </w:rPr>
            </w:pPr>
            <w:r w:rsidRPr="004105A7">
              <w:rPr>
                <w:rFonts w:ascii="Times New Roman" w:eastAsia="Times New Roman" w:hAnsi="Times New Roman"/>
                <w:sz w:val="20"/>
                <w:szCs w:val="20"/>
              </w:rPr>
              <w:t xml:space="preserve">Подаване на </w:t>
            </w:r>
            <w:r w:rsidRPr="00E84B4E">
              <w:rPr>
                <w:rFonts w:ascii="Times New Roman" w:hAnsi="Times New Roman"/>
                <w:sz w:val="20"/>
                <w:szCs w:val="20"/>
              </w:rPr>
              <w:t>сигнал</w:t>
            </w:r>
            <w:r w:rsidRPr="004105A7">
              <w:rPr>
                <w:rFonts w:ascii="Times New Roman" w:eastAsia="Times New Roman" w:hAnsi="Times New Roman"/>
                <w:sz w:val="20"/>
                <w:szCs w:val="20"/>
              </w:rPr>
              <w:t xml:space="preserve"> за нередност</w:t>
            </w:r>
          </w:p>
        </w:tc>
        <w:tc>
          <w:tcPr>
            <w:tcW w:w="1418" w:type="dxa"/>
            <w:tcBorders>
              <w:top w:val="single" w:sz="4" w:space="0" w:color="auto"/>
              <w:left w:val="single" w:sz="6" w:space="0" w:color="0000FF"/>
              <w:bottom w:val="single" w:sz="4" w:space="0" w:color="auto"/>
              <w:right w:val="single" w:sz="6" w:space="0" w:color="0000FF"/>
            </w:tcBorders>
            <w:vAlign w:val="center"/>
          </w:tcPr>
          <w:p w14:paraId="7007560A" w14:textId="455E08D9" w:rsidR="00191551" w:rsidRPr="004105A7" w:rsidRDefault="00191551" w:rsidP="00442B01">
            <w:pPr>
              <w:jc w:val="center"/>
              <w:rPr>
                <w:sz w:val="20"/>
                <w:szCs w:val="20"/>
              </w:rPr>
            </w:pPr>
            <w:r w:rsidRPr="004105A7">
              <w:rPr>
                <w:sz w:val="20"/>
                <w:szCs w:val="20"/>
              </w:rPr>
              <w:t>Всяко външно лице и/или служител на УО на ПТП</w:t>
            </w:r>
          </w:p>
        </w:tc>
        <w:tc>
          <w:tcPr>
            <w:tcW w:w="5953" w:type="dxa"/>
            <w:tcBorders>
              <w:top w:val="single" w:sz="6" w:space="0" w:color="0000FF"/>
              <w:left w:val="single" w:sz="6" w:space="0" w:color="0000FF"/>
              <w:bottom w:val="single" w:sz="4" w:space="0" w:color="auto"/>
              <w:right w:val="single" w:sz="6" w:space="0" w:color="0000FF"/>
            </w:tcBorders>
            <w:vAlign w:val="center"/>
          </w:tcPr>
          <w:p w14:paraId="432D87D6" w14:textId="6CFF147D" w:rsidR="00191551" w:rsidRPr="004105A7" w:rsidRDefault="00191551" w:rsidP="007573CF">
            <w:pPr>
              <w:jc w:val="both"/>
              <w:rPr>
                <w:sz w:val="20"/>
                <w:szCs w:val="20"/>
              </w:rPr>
            </w:pPr>
            <w:r w:rsidRPr="004105A7">
              <w:rPr>
                <w:sz w:val="20"/>
                <w:szCs w:val="20"/>
              </w:rPr>
              <w:t>Видове сигнали за нередности:</w:t>
            </w:r>
          </w:p>
          <w:p w14:paraId="1DB3CB51" w14:textId="5D915334" w:rsidR="00191551" w:rsidRPr="004105A7" w:rsidRDefault="00191551">
            <w:pPr>
              <w:numPr>
                <w:ilvl w:val="0"/>
                <w:numId w:val="5"/>
              </w:numPr>
              <w:ind w:left="34" w:firstLine="326"/>
              <w:jc w:val="both"/>
              <w:rPr>
                <w:sz w:val="20"/>
                <w:szCs w:val="20"/>
              </w:rPr>
            </w:pPr>
            <w:r w:rsidRPr="004105A7">
              <w:rPr>
                <w:sz w:val="20"/>
                <w:szCs w:val="20"/>
              </w:rPr>
              <w:t>сигнал в рамките на администрацията – от вътрешни контролни органи, от вътрешен одит, от служител в следствие на изпълнение на заложените в контролната среда проверки и други;</w:t>
            </w:r>
          </w:p>
          <w:p w14:paraId="3325BD12" w14:textId="5389B2E8" w:rsidR="006E0B8C" w:rsidRPr="004105A7" w:rsidRDefault="00191551">
            <w:pPr>
              <w:numPr>
                <w:ilvl w:val="0"/>
                <w:numId w:val="5"/>
              </w:numPr>
              <w:ind w:left="34" w:firstLine="326"/>
              <w:jc w:val="both"/>
              <w:rPr>
                <w:snapToGrid w:val="0"/>
                <w:sz w:val="20"/>
                <w:szCs w:val="20"/>
              </w:rPr>
            </w:pPr>
            <w:r w:rsidRPr="004105A7">
              <w:rPr>
                <w:snapToGrid w:val="0"/>
                <w:sz w:val="20"/>
                <w:szCs w:val="20"/>
              </w:rPr>
              <w:t>сигнал извън администрацията</w:t>
            </w:r>
            <w:r w:rsidR="006E0B8C" w:rsidRPr="004105A7">
              <w:rPr>
                <w:snapToGrid w:val="0"/>
                <w:sz w:val="20"/>
                <w:szCs w:val="20"/>
              </w:rPr>
              <w:t>:</w:t>
            </w:r>
          </w:p>
          <w:p w14:paraId="3E614BBF" w14:textId="4D562B5D" w:rsidR="006E0B8C" w:rsidRPr="004105A7" w:rsidRDefault="00191551" w:rsidP="00351342">
            <w:pPr>
              <w:pStyle w:val="ListParagraph"/>
              <w:numPr>
                <w:ilvl w:val="0"/>
                <w:numId w:val="22"/>
              </w:numPr>
              <w:tabs>
                <w:tab w:val="left" w:pos="894"/>
              </w:tabs>
              <w:ind w:left="34" w:firstLine="632"/>
              <w:jc w:val="both"/>
              <w:rPr>
                <w:rFonts w:ascii="Times New Roman" w:hAnsi="Times New Roman"/>
                <w:snapToGrid w:val="0"/>
                <w:sz w:val="20"/>
                <w:szCs w:val="20"/>
              </w:rPr>
            </w:pPr>
            <w:r w:rsidRPr="004105A7">
              <w:rPr>
                <w:rFonts w:ascii="Times New Roman" w:eastAsia="Times New Roman" w:hAnsi="Times New Roman"/>
                <w:snapToGrid w:val="0"/>
                <w:sz w:val="20"/>
                <w:szCs w:val="20"/>
              </w:rPr>
              <w:t>от окончателните доклади от външни контролни органи</w:t>
            </w:r>
            <w:r w:rsidR="006E0B8C" w:rsidRPr="004105A7">
              <w:rPr>
                <w:rFonts w:ascii="Times New Roman" w:eastAsia="Times New Roman" w:hAnsi="Times New Roman"/>
                <w:snapToGrid w:val="0"/>
                <w:sz w:val="20"/>
                <w:szCs w:val="20"/>
              </w:rPr>
              <w:t>;</w:t>
            </w:r>
          </w:p>
          <w:p w14:paraId="28897F01" w14:textId="007EA96A" w:rsidR="00191551" w:rsidRPr="004105A7" w:rsidRDefault="00191551" w:rsidP="00351342">
            <w:pPr>
              <w:pStyle w:val="ListParagraph"/>
              <w:numPr>
                <w:ilvl w:val="0"/>
                <w:numId w:val="22"/>
              </w:numPr>
              <w:tabs>
                <w:tab w:val="left" w:pos="894"/>
              </w:tabs>
              <w:spacing w:after="0"/>
              <w:ind w:left="34" w:firstLine="632"/>
              <w:jc w:val="both"/>
              <w:rPr>
                <w:rFonts w:ascii="Times New Roman" w:hAnsi="Times New Roman"/>
                <w:snapToGrid w:val="0"/>
                <w:sz w:val="20"/>
                <w:szCs w:val="20"/>
              </w:rPr>
            </w:pPr>
            <w:r w:rsidRPr="004105A7">
              <w:rPr>
                <w:rFonts w:ascii="Times New Roman" w:eastAsia="Times New Roman" w:hAnsi="Times New Roman"/>
                <w:snapToGrid w:val="0"/>
                <w:sz w:val="20"/>
                <w:szCs w:val="20"/>
              </w:rPr>
              <w:t xml:space="preserve">от средствата за масово осведомяване (като сигнал за нередност се регистрира </w:t>
            </w:r>
            <w:r w:rsidR="006E0B8C" w:rsidRPr="004105A7">
              <w:rPr>
                <w:rFonts w:ascii="Times New Roman" w:eastAsia="Times New Roman" w:hAnsi="Times New Roman"/>
                <w:snapToGrid w:val="0"/>
                <w:sz w:val="20"/>
                <w:szCs w:val="20"/>
              </w:rPr>
              <w:t>писмения</w:t>
            </w:r>
            <w:r w:rsidR="00351342" w:rsidRPr="004105A7">
              <w:rPr>
                <w:rFonts w:ascii="Times New Roman" w:eastAsia="Times New Roman" w:hAnsi="Times New Roman"/>
                <w:snapToGrid w:val="0"/>
                <w:sz w:val="20"/>
                <w:szCs w:val="20"/>
              </w:rPr>
              <w:t>т</w:t>
            </w:r>
            <w:r w:rsidR="006E0B8C" w:rsidRPr="004105A7">
              <w:rPr>
                <w:rFonts w:ascii="Times New Roman" w:eastAsia="Times New Roman" w:hAnsi="Times New Roman"/>
                <w:snapToGrid w:val="0"/>
                <w:sz w:val="20"/>
                <w:szCs w:val="20"/>
              </w:rPr>
              <w:t xml:space="preserve"> документ, който се </w:t>
            </w:r>
            <w:r w:rsidRPr="004105A7">
              <w:rPr>
                <w:rFonts w:ascii="Times New Roman" w:eastAsia="Times New Roman" w:hAnsi="Times New Roman"/>
                <w:snapToGrid w:val="0"/>
                <w:sz w:val="20"/>
                <w:szCs w:val="20"/>
              </w:rPr>
              <w:t>изготв</w:t>
            </w:r>
            <w:r w:rsidR="006E0B8C" w:rsidRPr="004105A7">
              <w:rPr>
                <w:rFonts w:ascii="Times New Roman" w:eastAsia="Times New Roman" w:hAnsi="Times New Roman"/>
                <w:snapToGrid w:val="0"/>
                <w:sz w:val="20"/>
                <w:szCs w:val="20"/>
              </w:rPr>
              <w:t>я</w:t>
            </w:r>
            <w:r w:rsidRPr="004105A7">
              <w:rPr>
                <w:rFonts w:ascii="Times New Roman" w:eastAsia="Times New Roman" w:hAnsi="Times New Roman"/>
                <w:snapToGrid w:val="0"/>
                <w:sz w:val="20"/>
                <w:szCs w:val="20"/>
              </w:rPr>
              <w:t xml:space="preserve"> от служител</w:t>
            </w:r>
            <w:r w:rsidR="006E0B8C" w:rsidRPr="004105A7">
              <w:rPr>
                <w:rFonts w:ascii="Times New Roman" w:eastAsia="Times New Roman" w:hAnsi="Times New Roman"/>
                <w:snapToGrid w:val="0"/>
                <w:sz w:val="20"/>
                <w:szCs w:val="20"/>
              </w:rPr>
              <w:t>я</w:t>
            </w:r>
            <w:r w:rsidR="00351342" w:rsidRPr="004105A7">
              <w:rPr>
                <w:rFonts w:ascii="Times New Roman" w:eastAsia="Times New Roman" w:hAnsi="Times New Roman"/>
                <w:snapToGrid w:val="0"/>
                <w:sz w:val="20"/>
                <w:szCs w:val="20"/>
              </w:rPr>
              <w:t>,</w:t>
            </w:r>
            <w:r w:rsidRPr="004105A7">
              <w:rPr>
                <w:rFonts w:ascii="Times New Roman" w:eastAsia="Times New Roman" w:hAnsi="Times New Roman"/>
                <w:snapToGrid w:val="0"/>
                <w:sz w:val="20"/>
                <w:szCs w:val="20"/>
              </w:rPr>
              <w:t xml:space="preserve"> получил информацията</w:t>
            </w:r>
            <w:r w:rsidR="006E0B8C" w:rsidRPr="004105A7">
              <w:rPr>
                <w:rFonts w:ascii="Times New Roman" w:eastAsia="Times New Roman" w:hAnsi="Times New Roman"/>
                <w:snapToGrid w:val="0"/>
                <w:sz w:val="20"/>
                <w:szCs w:val="20"/>
              </w:rPr>
              <w:t xml:space="preserve">. Документът следва да </w:t>
            </w:r>
            <w:r w:rsidRPr="004105A7">
              <w:rPr>
                <w:rFonts w:ascii="Times New Roman" w:eastAsia="Times New Roman" w:hAnsi="Times New Roman"/>
                <w:snapToGrid w:val="0"/>
                <w:sz w:val="20"/>
                <w:szCs w:val="20"/>
              </w:rPr>
              <w:t>съдържа данни, които индивидуализират източника на информация и кратко описание на нарушението. Когато е възможно към писмения документ следва да се приложи и копие от информацията), от физически лица и др.</w:t>
            </w:r>
          </w:p>
          <w:p w14:paraId="2F30CFBD" w14:textId="1635FD16" w:rsidR="00191551" w:rsidRPr="004105A7" w:rsidRDefault="00191551">
            <w:pPr>
              <w:jc w:val="both"/>
              <w:rPr>
                <w:snapToGrid w:val="0"/>
                <w:sz w:val="20"/>
                <w:szCs w:val="20"/>
              </w:rPr>
            </w:pPr>
            <w:r w:rsidRPr="004105A7">
              <w:rPr>
                <w:snapToGrid w:val="0"/>
                <w:sz w:val="20"/>
                <w:szCs w:val="20"/>
              </w:rPr>
              <w:t xml:space="preserve">Информация за нередност може да се подава и по телефон, електронен адрес, адрес на УО на ПТП, на определено лице за контакти, както и чрез интернет страницата на УО -  </w:t>
            </w:r>
            <w:hyperlink r:id="rId10" w:history="1">
              <w:r w:rsidR="00531FC8" w:rsidRPr="00967772">
                <w:rPr>
                  <w:rStyle w:val="Hyperlink"/>
                </w:rPr>
                <w:t>https://www.eufunds.bg/bg/opgg/node/960</w:t>
              </w:r>
            </w:hyperlink>
          </w:p>
          <w:p w14:paraId="132AD5B9" w14:textId="303AE39A" w:rsidR="006E0B8C" w:rsidRPr="004105A7" w:rsidRDefault="00191551">
            <w:pPr>
              <w:jc w:val="both"/>
              <w:rPr>
                <w:sz w:val="20"/>
                <w:szCs w:val="20"/>
                <w:lang w:eastAsia="bg-BG"/>
              </w:rPr>
            </w:pPr>
            <w:r w:rsidRPr="004105A7">
              <w:rPr>
                <w:sz w:val="20"/>
                <w:szCs w:val="20"/>
                <w:lang w:eastAsia="bg-BG"/>
              </w:rPr>
              <w:lastRenderedPageBreak/>
              <w:t>Всяко лице може да подаде сигнал за нередност във връзка с изпълнението на програми и проекти.</w:t>
            </w:r>
          </w:p>
          <w:p w14:paraId="76B650F1" w14:textId="7D160458" w:rsidR="00191551" w:rsidRPr="004105A7" w:rsidRDefault="00191551">
            <w:pPr>
              <w:jc w:val="both"/>
              <w:rPr>
                <w:sz w:val="20"/>
                <w:szCs w:val="20"/>
              </w:rPr>
            </w:pPr>
            <w:r w:rsidRPr="004105A7">
              <w:rPr>
                <w:sz w:val="20"/>
                <w:szCs w:val="20"/>
                <w:lang w:eastAsia="bg-BG"/>
              </w:rPr>
              <w:t xml:space="preserve">Съгласно </w:t>
            </w:r>
            <w:r w:rsidRPr="004105A7">
              <w:rPr>
                <w:sz w:val="20"/>
                <w:szCs w:val="20"/>
              </w:rPr>
              <w:t xml:space="preserve">чл. 69, ал. 3 от ЗУСЕФСУ и чл. 5 от НАНЕФСУ, служителите в институциите, участващи във финансовото управление и контрол на програми, финансирани от фондове на ЕС, са задължени да подават сигнали за нередности и измами до </w:t>
            </w:r>
            <w:r w:rsidR="00C33D9C" w:rsidRPr="004105A7">
              <w:rPr>
                <w:sz w:val="20"/>
                <w:szCs w:val="20"/>
              </w:rPr>
              <w:t xml:space="preserve">РУО </w:t>
            </w:r>
            <w:r w:rsidRPr="004105A7">
              <w:rPr>
                <w:sz w:val="20"/>
                <w:szCs w:val="20"/>
              </w:rPr>
              <w:t>на ПТП, при наличие на достатъчно данни за извършена нередност.</w:t>
            </w:r>
          </w:p>
          <w:p w14:paraId="35C4B504" w14:textId="77777777" w:rsidR="004105A7" w:rsidRDefault="004105A7">
            <w:pPr>
              <w:jc w:val="both"/>
              <w:rPr>
                <w:sz w:val="20"/>
                <w:szCs w:val="20"/>
              </w:rPr>
            </w:pPr>
          </w:p>
          <w:p w14:paraId="71B20AC4" w14:textId="179B241A" w:rsidR="00927C17" w:rsidRPr="004105A7" w:rsidRDefault="00927C17">
            <w:pPr>
              <w:jc w:val="both"/>
              <w:rPr>
                <w:sz w:val="20"/>
                <w:szCs w:val="20"/>
              </w:rPr>
            </w:pPr>
            <w:r w:rsidRPr="004105A7">
              <w:rPr>
                <w:sz w:val="20"/>
                <w:szCs w:val="20"/>
              </w:rPr>
              <w:t>При подаване на устен сигнал, той се документира:</w:t>
            </w:r>
          </w:p>
          <w:p w14:paraId="5653FBDC" w14:textId="77777777" w:rsidR="00927C17" w:rsidRPr="004105A7" w:rsidRDefault="00927C17">
            <w:pPr>
              <w:jc w:val="both"/>
              <w:rPr>
                <w:sz w:val="20"/>
                <w:szCs w:val="20"/>
              </w:rPr>
            </w:pPr>
            <w:r w:rsidRPr="004105A7">
              <w:rPr>
                <w:sz w:val="20"/>
                <w:szCs w:val="20"/>
              </w:rPr>
              <w:t>1. чрез двустранен протокол /физическо присъствие на сигналиста/, подписан от служителя приел устния сигнал и подателя на сигнала;</w:t>
            </w:r>
          </w:p>
          <w:p w14:paraId="6EF219A2" w14:textId="77777777" w:rsidR="00927C17" w:rsidRPr="004105A7" w:rsidRDefault="00927C17">
            <w:pPr>
              <w:jc w:val="both"/>
              <w:rPr>
                <w:sz w:val="20"/>
                <w:szCs w:val="20"/>
              </w:rPr>
            </w:pPr>
            <w:r w:rsidRPr="004105A7">
              <w:rPr>
                <w:sz w:val="20"/>
                <w:szCs w:val="20"/>
              </w:rPr>
              <w:t>2. чрез едностранен протокол /получен от анонимен източник или по телефона/, подписан от служителя, приел сигнала.</w:t>
            </w:r>
          </w:p>
          <w:p w14:paraId="58CE5F93" w14:textId="77777777" w:rsidR="00927C17" w:rsidRPr="004105A7" w:rsidRDefault="00927C17">
            <w:pPr>
              <w:jc w:val="both"/>
              <w:rPr>
                <w:sz w:val="20"/>
                <w:szCs w:val="20"/>
              </w:rPr>
            </w:pPr>
            <w:r w:rsidRPr="004105A7">
              <w:rPr>
                <w:sz w:val="20"/>
                <w:szCs w:val="20"/>
              </w:rPr>
              <w:t>Протоколите се подписват и от служител /различен от получилия сигнала/, удостоверяващ постъпването на сигнала.</w:t>
            </w:r>
          </w:p>
          <w:p w14:paraId="181E9129" w14:textId="0C74CAB4" w:rsidR="00191551" w:rsidRPr="004105A7" w:rsidRDefault="00927C17">
            <w:pPr>
              <w:jc w:val="both"/>
              <w:rPr>
                <w:i/>
                <w:sz w:val="20"/>
                <w:szCs w:val="20"/>
              </w:rPr>
            </w:pPr>
            <w:r w:rsidRPr="004105A7">
              <w:rPr>
                <w:sz w:val="20"/>
                <w:szCs w:val="20"/>
              </w:rPr>
              <w:t>Протоколите се регистрират в деловодната система на АМС.</w:t>
            </w:r>
          </w:p>
        </w:tc>
        <w:tc>
          <w:tcPr>
            <w:tcW w:w="1701" w:type="dxa"/>
            <w:tcBorders>
              <w:top w:val="single" w:sz="6" w:space="0" w:color="0000FF"/>
              <w:left w:val="single" w:sz="6" w:space="0" w:color="0000FF"/>
              <w:bottom w:val="single" w:sz="4" w:space="0" w:color="auto"/>
              <w:right w:val="single" w:sz="12" w:space="0" w:color="0000FF"/>
            </w:tcBorders>
            <w:vAlign w:val="center"/>
          </w:tcPr>
          <w:p w14:paraId="0997D584" w14:textId="50B1A6F1" w:rsidR="00191551" w:rsidRPr="004105A7" w:rsidRDefault="00191551">
            <w:pPr>
              <w:jc w:val="center"/>
              <w:rPr>
                <w:sz w:val="20"/>
                <w:szCs w:val="20"/>
              </w:rPr>
            </w:pPr>
            <w:r w:rsidRPr="004105A7">
              <w:rPr>
                <w:sz w:val="20"/>
                <w:szCs w:val="20"/>
              </w:rPr>
              <w:lastRenderedPageBreak/>
              <w:t>НП</w:t>
            </w:r>
          </w:p>
        </w:tc>
      </w:tr>
      <w:tr w:rsidR="004105A7" w:rsidRPr="004105A7" w14:paraId="6F05C1C2" w14:textId="77777777" w:rsidTr="007D24EB">
        <w:trPr>
          <w:trHeight w:val="447"/>
        </w:trPr>
        <w:tc>
          <w:tcPr>
            <w:tcW w:w="1403" w:type="dxa"/>
            <w:vMerge w:val="restart"/>
            <w:tcBorders>
              <w:top w:val="single" w:sz="6" w:space="0" w:color="0000FF"/>
              <w:left w:val="single" w:sz="12" w:space="0" w:color="0000FF"/>
              <w:right w:val="single" w:sz="6" w:space="0" w:color="0000FF"/>
            </w:tcBorders>
            <w:vAlign w:val="center"/>
          </w:tcPr>
          <w:p w14:paraId="27F43E29" w14:textId="635CC4D7" w:rsidR="004105A7" w:rsidRPr="004105A7" w:rsidRDefault="004105A7" w:rsidP="00E84B4E">
            <w:pPr>
              <w:pStyle w:val="ListParagraph"/>
              <w:numPr>
                <w:ilvl w:val="0"/>
                <w:numId w:val="23"/>
              </w:numPr>
              <w:tabs>
                <w:tab w:val="left" w:pos="159"/>
              </w:tabs>
              <w:spacing w:after="0"/>
              <w:ind w:left="17" w:hanging="17"/>
              <w:jc w:val="center"/>
              <w:rPr>
                <w:rFonts w:ascii="Times New Roman" w:eastAsia="Times New Roman" w:hAnsi="Times New Roman"/>
                <w:sz w:val="20"/>
                <w:szCs w:val="20"/>
                <w:lang w:val="ru-RU"/>
              </w:rPr>
            </w:pPr>
            <w:r w:rsidRPr="004105A7">
              <w:rPr>
                <w:rFonts w:ascii="Times New Roman" w:eastAsia="Times New Roman" w:hAnsi="Times New Roman"/>
                <w:sz w:val="20"/>
                <w:szCs w:val="20"/>
              </w:rPr>
              <w:t xml:space="preserve">Регистриране на </w:t>
            </w:r>
            <w:r w:rsidRPr="00E84B4E">
              <w:rPr>
                <w:rFonts w:ascii="Times New Roman" w:hAnsi="Times New Roman"/>
                <w:sz w:val="20"/>
                <w:szCs w:val="20"/>
              </w:rPr>
              <w:t>сигнал</w:t>
            </w:r>
            <w:r w:rsidRPr="004105A7">
              <w:rPr>
                <w:rFonts w:ascii="Times New Roman" w:eastAsia="Times New Roman" w:hAnsi="Times New Roman"/>
                <w:sz w:val="20"/>
                <w:szCs w:val="20"/>
              </w:rPr>
              <w:t xml:space="preserve"> за нередност</w:t>
            </w:r>
          </w:p>
        </w:tc>
        <w:tc>
          <w:tcPr>
            <w:tcW w:w="1418" w:type="dxa"/>
            <w:tcBorders>
              <w:top w:val="single" w:sz="6" w:space="0" w:color="0000FF"/>
              <w:left w:val="single" w:sz="6" w:space="0" w:color="0000FF"/>
              <w:bottom w:val="single" w:sz="4" w:space="0" w:color="auto"/>
              <w:right w:val="single" w:sz="6" w:space="0" w:color="0000FF"/>
            </w:tcBorders>
            <w:vAlign w:val="center"/>
          </w:tcPr>
          <w:p w14:paraId="6001669C" w14:textId="49BB85C7" w:rsidR="004105A7" w:rsidRPr="004105A7" w:rsidRDefault="004105A7" w:rsidP="004105A7">
            <w:pPr>
              <w:jc w:val="center"/>
              <w:rPr>
                <w:sz w:val="20"/>
                <w:szCs w:val="20"/>
              </w:rPr>
            </w:pPr>
            <w:r w:rsidRPr="004105A7">
              <w:rPr>
                <w:sz w:val="20"/>
                <w:szCs w:val="20"/>
              </w:rPr>
              <w:t>Служител на УО на ПТП</w:t>
            </w:r>
          </w:p>
        </w:tc>
        <w:tc>
          <w:tcPr>
            <w:tcW w:w="5953" w:type="dxa"/>
            <w:tcBorders>
              <w:top w:val="single" w:sz="6" w:space="0" w:color="0000FF"/>
              <w:left w:val="single" w:sz="6" w:space="0" w:color="0000FF"/>
              <w:bottom w:val="single" w:sz="4" w:space="0" w:color="auto"/>
              <w:right w:val="single" w:sz="6" w:space="0" w:color="0000FF"/>
            </w:tcBorders>
            <w:vAlign w:val="center"/>
          </w:tcPr>
          <w:p w14:paraId="3A07FBA2" w14:textId="77777777" w:rsidR="004105A7" w:rsidRPr="004105A7" w:rsidRDefault="004105A7" w:rsidP="004105A7">
            <w:pPr>
              <w:jc w:val="both"/>
              <w:rPr>
                <w:sz w:val="20"/>
                <w:szCs w:val="20"/>
              </w:rPr>
            </w:pPr>
            <w:r w:rsidRPr="004105A7">
              <w:rPr>
                <w:sz w:val="20"/>
                <w:szCs w:val="20"/>
              </w:rPr>
              <w:t>Служителят, получил сигнал, постъпил по електронна поща, факс или по начина, оповестен на интернет страницата на програмата, го регистрира в деловодната система на АМС.</w:t>
            </w:r>
          </w:p>
          <w:p w14:paraId="30CA65F5" w14:textId="5F4D559C" w:rsidR="004105A7" w:rsidRPr="004105A7" w:rsidRDefault="004105A7" w:rsidP="004105A7">
            <w:pPr>
              <w:jc w:val="both"/>
              <w:rPr>
                <w:sz w:val="20"/>
                <w:szCs w:val="20"/>
              </w:rPr>
            </w:pPr>
            <w:r w:rsidRPr="004105A7">
              <w:rPr>
                <w:sz w:val="20"/>
                <w:szCs w:val="20"/>
              </w:rPr>
              <w:t>Съгласно легалната дефиниция разписана в § 1, т. 3 от Допълнителните разпоредби на НАНЕФСУ сигнал за нередност е и постъпила, включително от анонимен източник, информация за извършена нередност. За да представлява сигнал за нередност, тази информация като минимум трябва да дава ясна референция за конкретния проект, финансиращата програма, административното звено и описание на нередността.</w:t>
            </w:r>
          </w:p>
        </w:tc>
        <w:tc>
          <w:tcPr>
            <w:tcW w:w="1701" w:type="dxa"/>
            <w:tcBorders>
              <w:top w:val="single" w:sz="6" w:space="0" w:color="0000FF"/>
              <w:left w:val="single" w:sz="6" w:space="0" w:color="0000FF"/>
              <w:bottom w:val="single" w:sz="4" w:space="0" w:color="auto"/>
              <w:right w:val="single" w:sz="12" w:space="0" w:color="0000FF"/>
            </w:tcBorders>
            <w:vAlign w:val="center"/>
          </w:tcPr>
          <w:p w14:paraId="5FB6486F" w14:textId="4A5E58DF" w:rsidR="004105A7" w:rsidRDefault="004105A7" w:rsidP="004105A7">
            <w:pPr>
              <w:jc w:val="center"/>
              <w:rPr>
                <w:sz w:val="20"/>
                <w:szCs w:val="20"/>
              </w:rPr>
            </w:pPr>
            <w:r w:rsidRPr="004105A7">
              <w:rPr>
                <w:sz w:val="20"/>
                <w:szCs w:val="20"/>
              </w:rPr>
              <w:t>до 1 работен ден</w:t>
            </w:r>
          </w:p>
        </w:tc>
      </w:tr>
      <w:tr w:rsidR="004105A7" w:rsidRPr="004105A7" w14:paraId="48F55E8A" w14:textId="77777777" w:rsidTr="007D24EB">
        <w:trPr>
          <w:trHeight w:val="447"/>
        </w:trPr>
        <w:tc>
          <w:tcPr>
            <w:tcW w:w="1403" w:type="dxa"/>
            <w:vMerge/>
            <w:tcBorders>
              <w:left w:val="single" w:sz="12" w:space="0" w:color="0000FF"/>
              <w:right w:val="single" w:sz="6" w:space="0" w:color="0000FF"/>
            </w:tcBorders>
            <w:vAlign w:val="center"/>
          </w:tcPr>
          <w:p w14:paraId="26147292" w14:textId="77777777" w:rsidR="004105A7" w:rsidRPr="004105A7" w:rsidRDefault="004105A7" w:rsidP="004105A7">
            <w:pPr>
              <w:pStyle w:val="ListParagraph"/>
              <w:tabs>
                <w:tab w:val="left" w:pos="159"/>
              </w:tabs>
              <w:ind w:left="0"/>
              <w:rPr>
                <w:rFonts w:ascii="Times New Roman" w:eastAsia="Times New Roman" w:hAnsi="Times New Roman"/>
                <w:sz w:val="20"/>
                <w:szCs w:val="20"/>
                <w:lang w:val="ru-RU"/>
              </w:rPr>
            </w:pPr>
          </w:p>
        </w:tc>
        <w:tc>
          <w:tcPr>
            <w:tcW w:w="1418" w:type="dxa"/>
            <w:tcBorders>
              <w:top w:val="single" w:sz="6" w:space="0" w:color="0000FF"/>
              <w:left w:val="single" w:sz="6" w:space="0" w:color="0000FF"/>
              <w:bottom w:val="single" w:sz="4" w:space="0" w:color="auto"/>
              <w:right w:val="single" w:sz="6" w:space="0" w:color="0000FF"/>
            </w:tcBorders>
            <w:vAlign w:val="center"/>
          </w:tcPr>
          <w:p w14:paraId="542A46F6" w14:textId="77777777" w:rsidR="004105A7" w:rsidRPr="004105A7" w:rsidRDefault="004105A7" w:rsidP="004105A7">
            <w:pPr>
              <w:jc w:val="center"/>
              <w:rPr>
                <w:sz w:val="20"/>
                <w:szCs w:val="20"/>
              </w:rPr>
            </w:pPr>
          </w:p>
          <w:p w14:paraId="74F120A2" w14:textId="77777777" w:rsidR="004105A7" w:rsidRPr="004105A7" w:rsidRDefault="004105A7" w:rsidP="004105A7">
            <w:pPr>
              <w:jc w:val="center"/>
              <w:rPr>
                <w:sz w:val="20"/>
                <w:szCs w:val="20"/>
              </w:rPr>
            </w:pPr>
            <w:r w:rsidRPr="004105A7">
              <w:rPr>
                <w:sz w:val="20"/>
                <w:szCs w:val="20"/>
              </w:rPr>
              <w:t>РУО на ПТП</w:t>
            </w:r>
          </w:p>
          <w:p w14:paraId="617DDBD0" w14:textId="77777777" w:rsidR="004105A7" w:rsidRPr="004105A7" w:rsidRDefault="004105A7" w:rsidP="004105A7">
            <w:pPr>
              <w:jc w:val="center"/>
              <w:rPr>
                <w:sz w:val="20"/>
                <w:szCs w:val="20"/>
              </w:rPr>
            </w:pPr>
          </w:p>
          <w:p w14:paraId="3466A93C" w14:textId="77777777" w:rsidR="004105A7" w:rsidRPr="004105A7" w:rsidRDefault="004105A7" w:rsidP="004105A7">
            <w:pPr>
              <w:jc w:val="center"/>
              <w:rPr>
                <w:sz w:val="20"/>
                <w:szCs w:val="20"/>
              </w:rPr>
            </w:pPr>
            <w:r w:rsidRPr="004105A7">
              <w:rPr>
                <w:sz w:val="20"/>
                <w:szCs w:val="20"/>
              </w:rPr>
              <w:t>НО МВ</w:t>
            </w:r>
          </w:p>
          <w:p w14:paraId="61772123" w14:textId="77777777" w:rsidR="004105A7" w:rsidRPr="004105A7" w:rsidRDefault="004105A7" w:rsidP="004105A7">
            <w:pPr>
              <w:jc w:val="center"/>
              <w:rPr>
                <w:sz w:val="20"/>
                <w:szCs w:val="20"/>
              </w:rPr>
            </w:pPr>
          </w:p>
          <w:p w14:paraId="323F1A5A" w14:textId="77777777" w:rsidR="004105A7" w:rsidRPr="004105A7" w:rsidRDefault="004105A7" w:rsidP="004105A7">
            <w:pPr>
              <w:jc w:val="center"/>
              <w:rPr>
                <w:sz w:val="20"/>
                <w:szCs w:val="20"/>
              </w:rPr>
            </w:pPr>
            <w:r w:rsidRPr="004105A7">
              <w:rPr>
                <w:sz w:val="20"/>
                <w:szCs w:val="20"/>
              </w:rPr>
              <w:t>Служител нередности</w:t>
            </w:r>
          </w:p>
          <w:p w14:paraId="39E2B1FB" w14:textId="77777777" w:rsidR="004105A7" w:rsidRPr="004105A7" w:rsidRDefault="004105A7" w:rsidP="004105A7">
            <w:pPr>
              <w:jc w:val="center"/>
              <w:rPr>
                <w:sz w:val="20"/>
                <w:szCs w:val="20"/>
              </w:rPr>
            </w:pPr>
          </w:p>
          <w:p w14:paraId="797C1A16" w14:textId="0C3367F7" w:rsidR="004105A7" w:rsidRPr="004105A7" w:rsidRDefault="005A46B5" w:rsidP="004105A7">
            <w:pPr>
              <w:jc w:val="center"/>
              <w:rPr>
                <w:sz w:val="20"/>
                <w:szCs w:val="20"/>
              </w:rPr>
            </w:pPr>
            <w:r w:rsidRPr="004105A7">
              <w:rPr>
                <w:sz w:val="20"/>
                <w:szCs w:val="20"/>
              </w:rPr>
              <w:t>Компетентен служител</w:t>
            </w:r>
            <w:r w:rsidR="004105A7" w:rsidRPr="004105A7">
              <w:rPr>
                <w:sz w:val="20"/>
                <w:szCs w:val="20"/>
              </w:rPr>
              <w:t xml:space="preserve"> </w:t>
            </w:r>
            <w:r w:rsidR="00656BC1">
              <w:rPr>
                <w:sz w:val="20"/>
                <w:szCs w:val="20"/>
              </w:rPr>
              <w:t xml:space="preserve">от </w:t>
            </w:r>
            <w:r w:rsidR="00493B09">
              <w:rPr>
                <w:sz w:val="20"/>
                <w:szCs w:val="20"/>
              </w:rPr>
              <w:t>УО на ПТП</w:t>
            </w:r>
          </w:p>
        </w:tc>
        <w:tc>
          <w:tcPr>
            <w:tcW w:w="5953" w:type="dxa"/>
            <w:tcBorders>
              <w:top w:val="single" w:sz="6" w:space="0" w:color="0000FF"/>
              <w:left w:val="single" w:sz="6" w:space="0" w:color="0000FF"/>
              <w:bottom w:val="single" w:sz="4" w:space="0" w:color="auto"/>
              <w:right w:val="single" w:sz="6" w:space="0" w:color="0000FF"/>
            </w:tcBorders>
            <w:vAlign w:val="center"/>
          </w:tcPr>
          <w:p w14:paraId="5EEDAEFD" w14:textId="19E18AC5" w:rsidR="004105A7" w:rsidRPr="004105A7" w:rsidRDefault="004105A7" w:rsidP="004105A7">
            <w:pPr>
              <w:jc w:val="both"/>
              <w:rPr>
                <w:sz w:val="20"/>
                <w:szCs w:val="20"/>
              </w:rPr>
            </w:pPr>
            <w:r w:rsidRPr="004105A7">
              <w:rPr>
                <w:sz w:val="20"/>
                <w:szCs w:val="20"/>
              </w:rPr>
              <w:t xml:space="preserve">След регистриране в деловодната система на АМС постъпилите сигнали се предоставят незабавно на РУО на ПТП /чл. 8, ал. 1 от НАНЕФСУ/ </w:t>
            </w:r>
            <w:r w:rsidR="00D051CA">
              <w:rPr>
                <w:sz w:val="20"/>
                <w:szCs w:val="20"/>
              </w:rPr>
              <w:t xml:space="preserve">или на </w:t>
            </w:r>
            <w:r w:rsidR="00D73B03">
              <w:rPr>
                <w:sz w:val="20"/>
                <w:szCs w:val="20"/>
              </w:rPr>
              <w:t>упълномощено</w:t>
            </w:r>
            <w:r w:rsidR="00D051CA">
              <w:rPr>
                <w:sz w:val="20"/>
                <w:szCs w:val="20"/>
              </w:rPr>
              <w:t xml:space="preserve"> от него лице </w:t>
            </w:r>
            <w:r w:rsidR="00D051CA">
              <w:rPr>
                <w:sz w:val="20"/>
                <w:szCs w:val="20"/>
                <w:lang w:val="en-US"/>
              </w:rPr>
              <w:t>(</w:t>
            </w:r>
            <w:r w:rsidRPr="004105A7">
              <w:rPr>
                <w:sz w:val="20"/>
                <w:szCs w:val="20"/>
              </w:rPr>
              <w:t>НО МВ</w:t>
            </w:r>
            <w:r w:rsidR="00D051CA">
              <w:rPr>
                <w:sz w:val="20"/>
                <w:szCs w:val="20"/>
                <w:lang w:val="en-US"/>
              </w:rPr>
              <w:t>)</w:t>
            </w:r>
            <w:r w:rsidRPr="004105A7">
              <w:rPr>
                <w:sz w:val="20"/>
                <w:szCs w:val="20"/>
              </w:rPr>
              <w:t>,  който разпределя сигнала към служителя по нередностите за администриране /чл. 3, т. 1 от НАНЕФСУ/.</w:t>
            </w:r>
          </w:p>
          <w:p w14:paraId="5F5F1565" w14:textId="3C7C37D5" w:rsidR="004105A7" w:rsidRPr="004105A7" w:rsidRDefault="004105A7" w:rsidP="004105A7">
            <w:pPr>
              <w:jc w:val="both"/>
              <w:rPr>
                <w:sz w:val="20"/>
                <w:szCs w:val="20"/>
              </w:rPr>
            </w:pPr>
            <w:r w:rsidRPr="004105A7">
              <w:rPr>
                <w:sz w:val="20"/>
                <w:szCs w:val="20"/>
              </w:rPr>
              <w:t xml:space="preserve">НО МВ, възлага/резолира на </w:t>
            </w:r>
            <w:r w:rsidR="00656BC1">
              <w:rPr>
                <w:sz w:val="20"/>
                <w:szCs w:val="20"/>
              </w:rPr>
              <w:t>компетентен служител от</w:t>
            </w:r>
            <w:r w:rsidR="00493B09">
              <w:rPr>
                <w:sz w:val="20"/>
                <w:szCs w:val="20"/>
              </w:rPr>
              <w:t xml:space="preserve"> УО на ПТП</w:t>
            </w:r>
            <w:r w:rsidRPr="004105A7">
              <w:rPr>
                <w:sz w:val="20"/>
                <w:szCs w:val="20"/>
              </w:rPr>
              <w:t xml:space="preserve"> да извърши всички необходими действия/проверки за установяване на изложените в сигнала обстоятелства – чл. 8, ал. 2 от НАНЕФСУ.</w:t>
            </w:r>
            <w:r w:rsidRPr="004105A7">
              <w:t xml:space="preserve"> </w:t>
            </w:r>
            <w:r w:rsidRPr="004105A7">
              <w:rPr>
                <w:sz w:val="20"/>
                <w:szCs w:val="20"/>
              </w:rPr>
              <w:t>С писмената резолюция, освен отговорният за извършване на проверката служител, следва да бъдат определени и: срокът за извършване на проверка и служител, осъществяващ текущ контрол.</w:t>
            </w:r>
          </w:p>
          <w:p w14:paraId="5DC4BCB3" w14:textId="77777777" w:rsidR="004105A7" w:rsidRPr="004105A7" w:rsidRDefault="004105A7" w:rsidP="004105A7">
            <w:pPr>
              <w:jc w:val="both"/>
              <w:rPr>
                <w:sz w:val="20"/>
                <w:szCs w:val="20"/>
              </w:rPr>
            </w:pPr>
          </w:p>
          <w:p w14:paraId="2901B009" w14:textId="51F96701" w:rsidR="004105A7" w:rsidRPr="004105A7" w:rsidRDefault="004105A7" w:rsidP="00A45921">
            <w:pPr>
              <w:jc w:val="both"/>
              <w:rPr>
                <w:sz w:val="20"/>
                <w:szCs w:val="20"/>
              </w:rPr>
            </w:pPr>
            <w:r w:rsidRPr="004105A7">
              <w:rPr>
                <w:sz w:val="20"/>
                <w:szCs w:val="20"/>
              </w:rPr>
              <w:t xml:space="preserve">При получаване на одиторски доклад от контролни/одитни органи, съдържащ констатации с финансови последици и препоръки към УО за определяне на финансова корекция и регистриране на нередност, НО МВ, насочва сигнала към служителя по нередностите за администриране /чл. 3, т. 1 от НАНЕФСУ/ и възлага/резолира на </w:t>
            </w:r>
            <w:r w:rsidR="0021222E">
              <w:rPr>
                <w:sz w:val="20"/>
                <w:szCs w:val="20"/>
              </w:rPr>
              <w:t>компетентен служител</w:t>
            </w:r>
            <w:r w:rsidRPr="004105A7">
              <w:rPr>
                <w:sz w:val="20"/>
                <w:szCs w:val="20"/>
              </w:rPr>
              <w:t xml:space="preserve"> да извърши всички необходими действия/проверки за установяване на изложените в сигнала обстоятелства – чл. 8, ал. 2 от НАНЕФСУ.</w:t>
            </w:r>
          </w:p>
        </w:tc>
        <w:tc>
          <w:tcPr>
            <w:tcW w:w="1701" w:type="dxa"/>
            <w:tcBorders>
              <w:top w:val="single" w:sz="6" w:space="0" w:color="0000FF"/>
              <w:left w:val="single" w:sz="6" w:space="0" w:color="0000FF"/>
              <w:bottom w:val="single" w:sz="4" w:space="0" w:color="auto"/>
              <w:right w:val="single" w:sz="12" w:space="0" w:color="0000FF"/>
            </w:tcBorders>
            <w:vAlign w:val="center"/>
          </w:tcPr>
          <w:p w14:paraId="0065B72D" w14:textId="77777777" w:rsidR="004105A7" w:rsidRPr="004105A7" w:rsidRDefault="004105A7" w:rsidP="004105A7">
            <w:pPr>
              <w:jc w:val="center"/>
              <w:rPr>
                <w:sz w:val="20"/>
                <w:szCs w:val="20"/>
              </w:rPr>
            </w:pPr>
          </w:p>
          <w:p w14:paraId="5930E39B" w14:textId="77777777" w:rsidR="004105A7" w:rsidRPr="004105A7" w:rsidRDefault="004105A7" w:rsidP="004105A7">
            <w:pPr>
              <w:jc w:val="center"/>
              <w:rPr>
                <w:sz w:val="20"/>
                <w:szCs w:val="20"/>
              </w:rPr>
            </w:pPr>
          </w:p>
          <w:p w14:paraId="43989C3C" w14:textId="77777777" w:rsidR="004105A7" w:rsidRPr="004105A7" w:rsidRDefault="004105A7" w:rsidP="004105A7">
            <w:pPr>
              <w:jc w:val="center"/>
              <w:rPr>
                <w:sz w:val="20"/>
                <w:szCs w:val="20"/>
              </w:rPr>
            </w:pPr>
            <w:r w:rsidRPr="004105A7">
              <w:rPr>
                <w:sz w:val="20"/>
                <w:szCs w:val="20"/>
              </w:rPr>
              <w:t>до 3 работни дни</w:t>
            </w:r>
          </w:p>
          <w:p w14:paraId="50AE7360" w14:textId="77777777" w:rsidR="004105A7" w:rsidRPr="004105A7" w:rsidRDefault="004105A7" w:rsidP="004105A7">
            <w:pPr>
              <w:jc w:val="center"/>
              <w:rPr>
                <w:sz w:val="20"/>
                <w:szCs w:val="20"/>
              </w:rPr>
            </w:pPr>
          </w:p>
          <w:p w14:paraId="4F8D11F3" w14:textId="77777777" w:rsidR="004105A7" w:rsidRPr="004105A7" w:rsidRDefault="004105A7" w:rsidP="004105A7">
            <w:pPr>
              <w:jc w:val="center"/>
              <w:rPr>
                <w:sz w:val="20"/>
                <w:szCs w:val="20"/>
              </w:rPr>
            </w:pPr>
          </w:p>
          <w:p w14:paraId="71F67C94" w14:textId="77777777" w:rsidR="004105A7" w:rsidRPr="004105A7" w:rsidRDefault="004105A7" w:rsidP="004105A7">
            <w:pPr>
              <w:jc w:val="center"/>
              <w:rPr>
                <w:sz w:val="20"/>
                <w:szCs w:val="20"/>
              </w:rPr>
            </w:pPr>
          </w:p>
          <w:p w14:paraId="181629C9" w14:textId="77777777" w:rsidR="004105A7" w:rsidRPr="004105A7" w:rsidRDefault="004105A7" w:rsidP="004105A7">
            <w:pPr>
              <w:jc w:val="center"/>
              <w:rPr>
                <w:sz w:val="20"/>
                <w:szCs w:val="20"/>
              </w:rPr>
            </w:pPr>
          </w:p>
          <w:p w14:paraId="254DCCC7" w14:textId="77777777" w:rsidR="004105A7" w:rsidRPr="004105A7" w:rsidRDefault="004105A7" w:rsidP="004105A7">
            <w:pPr>
              <w:jc w:val="center"/>
              <w:rPr>
                <w:sz w:val="20"/>
                <w:szCs w:val="20"/>
              </w:rPr>
            </w:pPr>
          </w:p>
          <w:p w14:paraId="34B5B015" w14:textId="77777777" w:rsidR="004105A7" w:rsidRPr="004105A7" w:rsidRDefault="004105A7" w:rsidP="004105A7">
            <w:pPr>
              <w:jc w:val="center"/>
              <w:rPr>
                <w:sz w:val="20"/>
                <w:szCs w:val="20"/>
              </w:rPr>
            </w:pPr>
          </w:p>
          <w:p w14:paraId="3930DB8A" w14:textId="77777777" w:rsidR="004105A7" w:rsidRPr="004105A7" w:rsidRDefault="004105A7" w:rsidP="004105A7">
            <w:pPr>
              <w:jc w:val="center"/>
              <w:rPr>
                <w:sz w:val="20"/>
                <w:szCs w:val="20"/>
              </w:rPr>
            </w:pPr>
          </w:p>
          <w:p w14:paraId="40CB0E6E" w14:textId="226302AB" w:rsidR="004105A7" w:rsidRDefault="004105A7" w:rsidP="004105A7">
            <w:pPr>
              <w:jc w:val="center"/>
              <w:rPr>
                <w:sz w:val="20"/>
                <w:szCs w:val="20"/>
              </w:rPr>
            </w:pPr>
            <w:r>
              <w:rPr>
                <w:sz w:val="20"/>
                <w:szCs w:val="20"/>
              </w:rPr>
              <w:t>в</w:t>
            </w:r>
            <w:r w:rsidRPr="004105A7">
              <w:rPr>
                <w:sz w:val="20"/>
                <w:szCs w:val="20"/>
              </w:rPr>
              <w:t xml:space="preserve"> срока, посочен в окончателния одиторски доклад</w:t>
            </w:r>
          </w:p>
        </w:tc>
      </w:tr>
      <w:tr w:rsidR="004105A7" w:rsidRPr="004105A7" w14:paraId="23836052" w14:textId="77777777" w:rsidTr="007D24EB">
        <w:trPr>
          <w:trHeight w:val="447"/>
        </w:trPr>
        <w:tc>
          <w:tcPr>
            <w:tcW w:w="1403" w:type="dxa"/>
            <w:tcBorders>
              <w:top w:val="single" w:sz="6" w:space="0" w:color="0000FF"/>
              <w:left w:val="single" w:sz="12" w:space="0" w:color="0000FF"/>
              <w:right w:val="single" w:sz="6" w:space="0" w:color="0000FF"/>
            </w:tcBorders>
            <w:vAlign w:val="center"/>
          </w:tcPr>
          <w:p w14:paraId="1DB4ACE7" w14:textId="67F17FE1" w:rsidR="004105A7" w:rsidRPr="004105A7" w:rsidRDefault="004105A7" w:rsidP="005E3700">
            <w:pPr>
              <w:pStyle w:val="ListParagraph"/>
              <w:numPr>
                <w:ilvl w:val="0"/>
                <w:numId w:val="23"/>
              </w:numPr>
              <w:tabs>
                <w:tab w:val="left" w:pos="159"/>
              </w:tabs>
              <w:spacing w:after="0"/>
              <w:ind w:left="17" w:hanging="17"/>
              <w:jc w:val="center"/>
              <w:rPr>
                <w:rFonts w:ascii="Times New Roman" w:hAnsi="Times New Roman"/>
                <w:sz w:val="20"/>
                <w:szCs w:val="20"/>
              </w:rPr>
            </w:pPr>
            <w:r w:rsidRPr="004105A7">
              <w:rPr>
                <w:rFonts w:ascii="Times New Roman" w:eastAsia="Times New Roman" w:hAnsi="Times New Roman"/>
                <w:sz w:val="20"/>
                <w:szCs w:val="20"/>
                <w:lang w:val="ru-RU"/>
              </w:rPr>
              <w:t xml:space="preserve">Регистриране на сигнала в </w:t>
            </w:r>
            <w:r w:rsidRPr="00E84B4E">
              <w:rPr>
                <w:rFonts w:ascii="Times New Roman" w:eastAsia="Times New Roman" w:hAnsi="Times New Roman"/>
                <w:sz w:val="20"/>
                <w:szCs w:val="20"/>
              </w:rPr>
              <w:t>Регистъра</w:t>
            </w:r>
            <w:r w:rsidRPr="004105A7">
              <w:rPr>
                <w:rFonts w:ascii="Times New Roman" w:eastAsia="Times New Roman" w:hAnsi="Times New Roman"/>
                <w:sz w:val="20"/>
                <w:szCs w:val="20"/>
                <w:lang w:val="ru-RU"/>
              </w:rPr>
              <w:t xml:space="preserve"> на сигналите </w:t>
            </w:r>
            <w:r w:rsidRPr="005E3700">
              <w:rPr>
                <w:rFonts w:ascii="Times New Roman" w:eastAsia="Times New Roman" w:hAnsi="Times New Roman"/>
                <w:sz w:val="20"/>
                <w:szCs w:val="20"/>
                <w:lang w:val="ru-RU"/>
              </w:rPr>
              <w:t>в ИС</w:t>
            </w:r>
            <w:r w:rsidRPr="004105A7">
              <w:rPr>
                <w:rFonts w:ascii="Times New Roman" w:eastAsia="Times New Roman" w:hAnsi="Times New Roman"/>
                <w:sz w:val="20"/>
                <w:szCs w:val="20"/>
                <w:lang w:val="ru-RU"/>
              </w:rPr>
              <w:t>УН</w:t>
            </w:r>
          </w:p>
        </w:tc>
        <w:tc>
          <w:tcPr>
            <w:tcW w:w="1418" w:type="dxa"/>
            <w:tcBorders>
              <w:top w:val="single" w:sz="6" w:space="0" w:color="0000FF"/>
              <w:left w:val="single" w:sz="6" w:space="0" w:color="0000FF"/>
              <w:bottom w:val="single" w:sz="4" w:space="0" w:color="auto"/>
              <w:right w:val="single" w:sz="6" w:space="0" w:color="0000FF"/>
            </w:tcBorders>
            <w:vAlign w:val="center"/>
          </w:tcPr>
          <w:p w14:paraId="3759CD05" w14:textId="4B9F190C" w:rsidR="004105A7" w:rsidRPr="004105A7" w:rsidRDefault="004105A7" w:rsidP="004105A7">
            <w:pPr>
              <w:jc w:val="center"/>
              <w:rPr>
                <w:sz w:val="20"/>
                <w:szCs w:val="20"/>
              </w:rPr>
            </w:pPr>
            <w:r w:rsidRPr="004105A7">
              <w:rPr>
                <w:sz w:val="20"/>
                <w:szCs w:val="20"/>
              </w:rPr>
              <w:t>Служител по нередностите</w:t>
            </w:r>
          </w:p>
        </w:tc>
        <w:tc>
          <w:tcPr>
            <w:tcW w:w="5953" w:type="dxa"/>
            <w:tcBorders>
              <w:top w:val="single" w:sz="6" w:space="0" w:color="0000FF"/>
              <w:left w:val="single" w:sz="6" w:space="0" w:color="0000FF"/>
              <w:bottom w:val="single" w:sz="4" w:space="0" w:color="auto"/>
              <w:right w:val="single" w:sz="6" w:space="0" w:color="0000FF"/>
            </w:tcBorders>
            <w:vAlign w:val="center"/>
          </w:tcPr>
          <w:p w14:paraId="4BDD4769" w14:textId="3501663C" w:rsidR="004105A7" w:rsidRPr="004105A7" w:rsidRDefault="004105A7" w:rsidP="004105A7">
            <w:pPr>
              <w:jc w:val="both"/>
              <w:rPr>
                <w:sz w:val="20"/>
                <w:szCs w:val="20"/>
              </w:rPr>
            </w:pPr>
            <w:r w:rsidRPr="004105A7">
              <w:rPr>
                <w:sz w:val="20"/>
                <w:szCs w:val="20"/>
              </w:rPr>
              <w:t>УО на ПТП поддържа електронен регистър на сигнали за нередности в ИСУН 2020 и електронно досие на всеки сигнал.</w:t>
            </w:r>
          </w:p>
          <w:p w14:paraId="37A8D595" w14:textId="53C76B94" w:rsidR="004105A7" w:rsidRPr="004105A7" w:rsidRDefault="004105A7" w:rsidP="004105A7">
            <w:pPr>
              <w:jc w:val="both"/>
              <w:rPr>
                <w:sz w:val="20"/>
                <w:szCs w:val="20"/>
              </w:rPr>
            </w:pPr>
            <w:r w:rsidRPr="004105A7">
              <w:rPr>
                <w:sz w:val="20"/>
                <w:szCs w:val="20"/>
              </w:rPr>
              <w:t>Полученият сигнал</w:t>
            </w:r>
            <w:r w:rsidRPr="004105A7">
              <w:rPr>
                <w:sz w:val="20"/>
                <w:szCs w:val="20"/>
                <w:lang w:val="ru-RU"/>
              </w:rPr>
              <w:t xml:space="preserve"> се регистрира в регистъра за сигнали</w:t>
            </w:r>
            <w:r w:rsidR="00A45921">
              <w:rPr>
                <w:sz w:val="20"/>
                <w:szCs w:val="20"/>
                <w:lang w:val="ru-RU"/>
              </w:rPr>
              <w:t xml:space="preserve"> за нередности</w:t>
            </w:r>
            <w:r w:rsidRPr="004105A7">
              <w:rPr>
                <w:sz w:val="20"/>
                <w:szCs w:val="20"/>
                <w:lang w:val="ru-RU"/>
              </w:rPr>
              <w:t>, като</w:t>
            </w:r>
            <w:r w:rsidRPr="004105A7">
              <w:rPr>
                <w:sz w:val="20"/>
                <w:szCs w:val="20"/>
              </w:rPr>
              <w:t xml:space="preserve"> </w:t>
            </w:r>
            <w:r w:rsidRPr="004105A7">
              <w:rPr>
                <w:sz w:val="20"/>
                <w:szCs w:val="20"/>
                <w:lang w:val="ru-RU"/>
              </w:rPr>
              <w:t>относимите документи се подреждат в хронологичен ред</w:t>
            </w:r>
            <w:r w:rsidRPr="004105A7">
              <w:rPr>
                <w:sz w:val="20"/>
                <w:szCs w:val="20"/>
              </w:rPr>
              <w:t xml:space="preserve">. </w:t>
            </w:r>
          </w:p>
          <w:p w14:paraId="647F97A6" w14:textId="77777777" w:rsidR="004105A7" w:rsidRPr="004105A7" w:rsidRDefault="004105A7" w:rsidP="004105A7">
            <w:pPr>
              <w:jc w:val="both"/>
              <w:rPr>
                <w:sz w:val="20"/>
                <w:szCs w:val="20"/>
                <w:lang w:val="ru-RU"/>
              </w:rPr>
            </w:pPr>
            <w:r w:rsidRPr="004105A7">
              <w:rPr>
                <w:sz w:val="20"/>
                <w:szCs w:val="20"/>
                <w:lang w:val="ru-RU"/>
              </w:rPr>
              <w:t>В преписката по сигнала за нередност задължително се прилагат следните минимално изискуеми документи:</w:t>
            </w:r>
          </w:p>
          <w:p w14:paraId="0BE40551" w14:textId="0BB62ED7" w:rsidR="004105A7" w:rsidRPr="004105A7" w:rsidRDefault="004105A7" w:rsidP="004105A7">
            <w:pPr>
              <w:pStyle w:val="ListParagraph"/>
              <w:numPr>
                <w:ilvl w:val="0"/>
                <w:numId w:val="24"/>
              </w:numPr>
              <w:ind w:left="0" w:firstLine="459"/>
              <w:jc w:val="both"/>
              <w:rPr>
                <w:rFonts w:ascii="Times New Roman" w:hAnsi="Times New Roman"/>
                <w:sz w:val="20"/>
                <w:szCs w:val="20"/>
                <w:lang w:val="ru-RU"/>
              </w:rPr>
            </w:pPr>
            <w:r w:rsidRPr="004105A7">
              <w:rPr>
                <w:rFonts w:ascii="Times New Roman" w:hAnsi="Times New Roman"/>
                <w:sz w:val="20"/>
                <w:szCs w:val="20"/>
                <w:lang w:val="ru-RU"/>
              </w:rPr>
              <w:t>сигнала за нередност;</w:t>
            </w:r>
          </w:p>
          <w:p w14:paraId="45ACBC22" w14:textId="1D5759BA" w:rsidR="004105A7" w:rsidRPr="004105A7" w:rsidRDefault="004105A7" w:rsidP="004105A7">
            <w:pPr>
              <w:pStyle w:val="ListParagraph"/>
              <w:numPr>
                <w:ilvl w:val="0"/>
                <w:numId w:val="24"/>
              </w:numPr>
              <w:ind w:left="0" w:firstLine="459"/>
              <w:jc w:val="both"/>
              <w:rPr>
                <w:rFonts w:ascii="Times New Roman" w:hAnsi="Times New Roman"/>
                <w:sz w:val="20"/>
                <w:szCs w:val="20"/>
                <w:lang w:val="ru-RU"/>
              </w:rPr>
            </w:pPr>
            <w:r w:rsidRPr="004105A7">
              <w:rPr>
                <w:rFonts w:ascii="Times New Roman" w:hAnsi="Times New Roman"/>
                <w:sz w:val="20"/>
                <w:szCs w:val="20"/>
                <w:lang w:val="ru-RU"/>
              </w:rPr>
              <w:t>документите от извършената проверка (напр. доклади, справки, писма, експертизи, становища, документите от проведената процедура по чл. 70 – чл. 73 от ЗУСЕФСУ за определяне на финансова корекция и други документи);</w:t>
            </w:r>
          </w:p>
          <w:p w14:paraId="423696C9" w14:textId="1133AFE7" w:rsidR="004105A7" w:rsidRPr="004105A7" w:rsidRDefault="004105A7" w:rsidP="004105A7">
            <w:pPr>
              <w:pStyle w:val="ListParagraph"/>
              <w:numPr>
                <w:ilvl w:val="0"/>
                <w:numId w:val="24"/>
              </w:numPr>
              <w:spacing w:after="0"/>
              <w:ind w:left="0" w:firstLine="459"/>
              <w:jc w:val="both"/>
              <w:rPr>
                <w:rFonts w:ascii="Times New Roman" w:hAnsi="Times New Roman"/>
                <w:sz w:val="20"/>
                <w:szCs w:val="20"/>
                <w:lang w:val="ru-RU"/>
              </w:rPr>
            </w:pPr>
            <w:r w:rsidRPr="004105A7">
              <w:rPr>
                <w:rFonts w:ascii="Times New Roman" w:hAnsi="Times New Roman"/>
                <w:sz w:val="20"/>
                <w:szCs w:val="20"/>
                <w:lang w:val="ru-RU"/>
              </w:rPr>
              <w:lastRenderedPageBreak/>
              <w:t>първата писмена оценка, съдържаща заключение за наличие или липса на нередност, както и всички други относими документи.</w:t>
            </w:r>
          </w:p>
          <w:p w14:paraId="33C5CD61" w14:textId="148D4573" w:rsidR="004105A7" w:rsidRPr="004105A7" w:rsidRDefault="004105A7" w:rsidP="004105A7">
            <w:pPr>
              <w:jc w:val="both"/>
              <w:rPr>
                <w:sz w:val="20"/>
                <w:szCs w:val="20"/>
                <w:lang w:val="ru-RU"/>
              </w:rPr>
            </w:pPr>
            <w:r w:rsidRPr="004105A7">
              <w:rPr>
                <w:sz w:val="20"/>
                <w:szCs w:val="20"/>
                <w:lang w:val="ru-RU"/>
              </w:rPr>
              <w:t>Електронната преписка по сигнала за нередност съдържа сканирани копия/електронно подписани документи на всички изброени документи.</w:t>
            </w:r>
          </w:p>
          <w:p w14:paraId="2C1EABF5" w14:textId="7C17914A" w:rsidR="004105A7" w:rsidRPr="004105A7" w:rsidRDefault="004105A7" w:rsidP="004105A7">
            <w:pPr>
              <w:jc w:val="both"/>
              <w:rPr>
                <w:sz w:val="20"/>
                <w:szCs w:val="20"/>
                <w:lang w:val="ru-RU"/>
              </w:rPr>
            </w:pPr>
            <w:r w:rsidRPr="004105A7">
              <w:rPr>
                <w:sz w:val="20"/>
                <w:szCs w:val="20"/>
                <w:lang w:val="ru-RU"/>
              </w:rPr>
              <w:t>Обстоятелства, открити на по-късен етап също се вписват и въвеждат в ИСУН 2020.</w:t>
            </w:r>
          </w:p>
        </w:tc>
        <w:tc>
          <w:tcPr>
            <w:tcW w:w="1701" w:type="dxa"/>
            <w:tcBorders>
              <w:top w:val="single" w:sz="6" w:space="0" w:color="0000FF"/>
              <w:left w:val="single" w:sz="6" w:space="0" w:color="0000FF"/>
              <w:bottom w:val="single" w:sz="4" w:space="0" w:color="auto"/>
              <w:right w:val="single" w:sz="12" w:space="0" w:color="0000FF"/>
            </w:tcBorders>
            <w:vAlign w:val="center"/>
          </w:tcPr>
          <w:p w14:paraId="67BA97D3" w14:textId="77777777" w:rsidR="004105A7" w:rsidRDefault="004105A7" w:rsidP="004105A7">
            <w:pPr>
              <w:jc w:val="center"/>
              <w:rPr>
                <w:sz w:val="20"/>
                <w:szCs w:val="20"/>
              </w:rPr>
            </w:pPr>
          </w:p>
          <w:p w14:paraId="281AB54D" w14:textId="77777777" w:rsidR="000A2685" w:rsidRPr="004105A7" w:rsidRDefault="000A2685" w:rsidP="000A2685">
            <w:pPr>
              <w:jc w:val="center"/>
              <w:rPr>
                <w:sz w:val="20"/>
                <w:szCs w:val="20"/>
              </w:rPr>
            </w:pPr>
            <w:r>
              <w:rPr>
                <w:sz w:val="20"/>
                <w:szCs w:val="20"/>
              </w:rPr>
              <w:t>д</w:t>
            </w:r>
            <w:r w:rsidRPr="004105A7">
              <w:rPr>
                <w:sz w:val="20"/>
                <w:szCs w:val="20"/>
              </w:rPr>
              <w:t>о 3 работни дни</w:t>
            </w:r>
          </w:p>
          <w:p w14:paraId="3DD254D7" w14:textId="77777777" w:rsidR="004105A7" w:rsidRDefault="004105A7" w:rsidP="004105A7">
            <w:pPr>
              <w:jc w:val="center"/>
              <w:rPr>
                <w:sz w:val="20"/>
                <w:szCs w:val="20"/>
              </w:rPr>
            </w:pPr>
          </w:p>
          <w:p w14:paraId="0F5EB8F9" w14:textId="77777777" w:rsidR="004105A7" w:rsidRDefault="004105A7" w:rsidP="004105A7">
            <w:pPr>
              <w:jc w:val="center"/>
              <w:rPr>
                <w:sz w:val="20"/>
                <w:szCs w:val="20"/>
              </w:rPr>
            </w:pPr>
          </w:p>
          <w:p w14:paraId="507A367D" w14:textId="77777777" w:rsidR="004105A7" w:rsidRDefault="004105A7" w:rsidP="004105A7">
            <w:pPr>
              <w:jc w:val="center"/>
              <w:rPr>
                <w:sz w:val="20"/>
                <w:szCs w:val="20"/>
              </w:rPr>
            </w:pPr>
          </w:p>
          <w:p w14:paraId="5D8DA513" w14:textId="77777777" w:rsidR="004105A7" w:rsidRDefault="004105A7" w:rsidP="004105A7">
            <w:pPr>
              <w:jc w:val="center"/>
              <w:rPr>
                <w:sz w:val="20"/>
                <w:szCs w:val="20"/>
              </w:rPr>
            </w:pPr>
          </w:p>
          <w:p w14:paraId="47E1E2CB" w14:textId="77777777" w:rsidR="004105A7" w:rsidRDefault="004105A7" w:rsidP="004105A7">
            <w:pPr>
              <w:jc w:val="center"/>
              <w:rPr>
                <w:sz w:val="20"/>
                <w:szCs w:val="20"/>
              </w:rPr>
            </w:pPr>
          </w:p>
          <w:p w14:paraId="142BD116" w14:textId="77777777" w:rsidR="004105A7" w:rsidRDefault="004105A7" w:rsidP="004105A7">
            <w:pPr>
              <w:jc w:val="center"/>
              <w:rPr>
                <w:sz w:val="20"/>
                <w:szCs w:val="20"/>
              </w:rPr>
            </w:pPr>
          </w:p>
          <w:p w14:paraId="2344FC46" w14:textId="77777777" w:rsidR="004105A7" w:rsidRDefault="004105A7" w:rsidP="004105A7">
            <w:pPr>
              <w:jc w:val="center"/>
              <w:rPr>
                <w:sz w:val="20"/>
                <w:szCs w:val="20"/>
              </w:rPr>
            </w:pPr>
          </w:p>
          <w:p w14:paraId="3A9A2E45" w14:textId="77777777" w:rsidR="004105A7" w:rsidRDefault="004105A7" w:rsidP="004105A7">
            <w:pPr>
              <w:jc w:val="center"/>
              <w:rPr>
                <w:sz w:val="20"/>
                <w:szCs w:val="20"/>
              </w:rPr>
            </w:pPr>
          </w:p>
          <w:p w14:paraId="7BA20AD0" w14:textId="77777777" w:rsidR="004105A7" w:rsidRPr="004105A7" w:rsidRDefault="004105A7" w:rsidP="004105A7">
            <w:pPr>
              <w:jc w:val="center"/>
              <w:rPr>
                <w:sz w:val="20"/>
                <w:szCs w:val="20"/>
              </w:rPr>
            </w:pPr>
          </w:p>
          <w:p w14:paraId="0625C85C" w14:textId="77777777" w:rsidR="004105A7" w:rsidRPr="004105A7" w:rsidRDefault="004105A7" w:rsidP="004105A7">
            <w:pPr>
              <w:jc w:val="center"/>
              <w:rPr>
                <w:sz w:val="20"/>
                <w:szCs w:val="20"/>
              </w:rPr>
            </w:pPr>
          </w:p>
          <w:p w14:paraId="6649E950" w14:textId="77777777" w:rsidR="004105A7" w:rsidRPr="004105A7" w:rsidRDefault="004105A7" w:rsidP="004105A7">
            <w:pPr>
              <w:jc w:val="center"/>
              <w:rPr>
                <w:sz w:val="20"/>
                <w:szCs w:val="20"/>
              </w:rPr>
            </w:pPr>
          </w:p>
          <w:p w14:paraId="10507DE4" w14:textId="77777777" w:rsidR="004105A7" w:rsidRPr="004105A7" w:rsidRDefault="004105A7" w:rsidP="004105A7">
            <w:pPr>
              <w:jc w:val="center"/>
              <w:rPr>
                <w:sz w:val="20"/>
                <w:szCs w:val="20"/>
              </w:rPr>
            </w:pPr>
          </w:p>
          <w:p w14:paraId="54021DC3" w14:textId="77777777" w:rsidR="004105A7" w:rsidRPr="004105A7" w:rsidRDefault="004105A7" w:rsidP="004105A7">
            <w:pPr>
              <w:jc w:val="center"/>
              <w:rPr>
                <w:sz w:val="20"/>
                <w:szCs w:val="20"/>
              </w:rPr>
            </w:pPr>
          </w:p>
          <w:p w14:paraId="0698D1DB" w14:textId="77777777" w:rsidR="004105A7" w:rsidRPr="004105A7" w:rsidRDefault="004105A7" w:rsidP="004105A7">
            <w:pPr>
              <w:jc w:val="center"/>
              <w:rPr>
                <w:sz w:val="20"/>
                <w:szCs w:val="20"/>
              </w:rPr>
            </w:pPr>
          </w:p>
          <w:p w14:paraId="6A8DB106" w14:textId="77777777" w:rsidR="004105A7" w:rsidRPr="004105A7" w:rsidRDefault="004105A7" w:rsidP="004105A7">
            <w:pPr>
              <w:jc w:val="center"/>
              <w:rPr>
                <w:sz w:val="20"/>
                <w:szCs w:val="20"/>
              </w:rPr>
            </w:pPr>
          </w:p>
          <w:p w14:paraId="41444F5D" w14:textId="77777777" w:rsidR="004105A7" w:rsidRPr="004105A7" w:rsidRDefault="004105A7" w:rsidP="004105A7">
            <w:pPr>
              <w:jc w:val="center"/>
              <w:rPr>
                <w:sz w:val="20"/>
                <w:szCs w:val="20"/>
              </w:rPr>
            </w:pPr>
          </w:p>
          <w:p w14:paraId="2FCE96FE" w14:textId="74B4050A" w:rsidR="004105A7" w:rsidRPr="004105A7" w:rsidRDefault="004105A7" w:rsidP="004105A7">
            <w:pPr>
              <w:jc w:val="center"/>
              <w:rPr>
                <w:sz w:val="20"/>
                <w:szCs w:val="20"/>
                <w:lang w:val="ru-RU"/>
              </w:rPr>
            </w:pPr>
            <w:r>
              <w:rPr>
                <w:sz w:val="20"/>
                <w:szCs w:val="20"/>
              </w:rPr>
              <w:t>д</w:t>
            </w:r>
            <w:r w:rsidRPr="004105A7">
              <w:rPr>
                <w:sz w:val="20"/>
                <w:szCs w:val="20"/>
              </w:rPr>
              <w:t>о 3 работни дни</w:t>
            </w:r>
            <w:r w:rsidRPr="004105A7">
              <w:rPr>
                <w:sz w:val="20"/>
                <w:szCs w:val="20"/>
                <w:lang w:val="ru-RU"/>
              </w:rPr>
              <w:t xml:space="preserve"> от откриването им</w:t>
            </w:r>
          </w:p>
        </w:tc>
      </w:tr>
      <w:tr w:rsidR="004105A7" w:rsidRPr="004105A7" w14:paraId="54975EC7" w14:textId="77777777" w:rsidTr="007D24EB">
        <w:trPr>
          <w:trHeight w:val="5783"/>
        </w:trPr>
        <w:tc>
          <w:tcPr>
            <w:tcW w:w="1403" w:type="dxa"/>
            <w:tcBorders>
              <w:top w:val="nil"/>
              <w:left w:val="single" w:sz="12" w:space="0" w:color="0000FF"/>
              <w:right w:val="single" w:sz="6" w:space="0" w:color="0000FF"/>
            </w:tcBorders>
            <w:vAlign w:val="center"/>
          </w:tcPr>
          <w:p w14:paraId="15818BBD" w14:textId="35D45F11" w:rsidR="004105A7" w:rsidRPr="004105A7" w:rsidRDefault="004105A7" w:rsidP="00E84B4E">
            <w:pPr>
              <w:pStyle w:val="ListParagraph"/>
              <w:numPr>
                <w:ilvl w:val="0"/>
                <w:numId w:val="23"/>
              </w:numPr>
              <w:tabs>
                <w:tab w:val="left" w:pos="159"/>
              </w:tabs>
              <w:spacing w:after="0"/>
              <w:ind w:left="17" w:hanging="17"/>
              <w:jc w:val="center"/>
              <w:rPr>
                <w:rFonts w:ascii="Times New Roman" w:hAnsi="Times New Roman"/>
                <w:sz w:val="20"/>
                <w:szCs w:val="20"/>
              </w:rPr>
            </w:pPr>
            <w:r w:rsidRPr="004105A7">
              <w:rPr>
                <w:rFonts w:ascii="Times New Roman" w:eastAsia="Times New Roman" w:hAnsi="Times New Roman"/>
                <w:sz w:val="20"/>
                <w:szCs w:val="20"/>
              </w:rPr>
              <w:lastRenderedPageBreak/>
              <w:t xml:space="preserve">Проверка на </w:t>
            </w:r>
            <w:r w:rsidRPr="00E84B4E">
              <w:rPr>
                <w:rFonts w:ascii="Times New Roman" w:hAnsi="Times New Roman"/>
                <w:sz w:val="20"/>
                <w:szCs w:val="20"/>
              </w:rPr>
              <w:t>изложените</w:t>
            </w:r>
            <w:r w:rsidRPr="004105A7">
              <w:rPr>
                <w:rFonts w:ascii="Times New Roman" w:eastAsia="Times New Roman" w:hAnsi="Times New Roman"/>
                <w:sz w:val="20"/>
                <w:szCs w:val="20"/>
              </w:rPr>
              <w:t xml:space="preserve"> в сигнала обстоятелства</w:t>
            </w:r>
          </w:p>
        </w:tc>
        <w:tc>
          <w:tcPr>
            <w:tcW w:w="1418" w:type="dxa"/>
            <w:tcBorders>
              <w:top w:val="nil"/>
              <w:left w:val="single" w:sz="6" w:space="0" w:color="0000FF"/>
              <w:right w:val="single" w:sz="6" w:space="0" w:color="0000FF"/>
            </w:tcBorders>
            <w:vAlign w:val="center"/>
          </w:tcPr>
          <w:p w14:paraId="25DA9D57" w14:textId="12287AC6" w:rsidR="004105A7" w:rsidRPr="004105A7" w:rsidRDefault="009D747A" w:rsidP="000522B3">
            <w:pPr>
              <w:jc w:val="center"/>
              <w:rPr>
                <w:sz w:val="20"/>
                <w:szCs w:val="20"/>
              </w:rPr>
            </w:pPr>
            <w:r>
              <w:rPr>
                <w:sz w:val="20"/>
                <w:szCs w:val="20"/>
              </w:rPr>
              <w:t>Компетентен служител ПТП на когото е възложена проверка</w:t>
            </w:r>
            <w:r w:rsidR="004105A7" w:rsidRPr="004105A7">
              <w:rPr>
                <w:sz w:val="20"/>
                <w:szCs w:val="20"/>
              </w:rPr>
              <w:t xml:space="preserve"> </w:t>
            </w:r>
          </w:p>
        </w:tc>
        <w:tc>
          <w:tcPr>
            <w:tcW w:w="5953" w:type="dxa"/>
            <w:tcBorders>
              <w:top w:val="nil"/>
              <w:left w:val="single" w:sz="6" w:space="0" w:color="0000FF"/>
              <w:right w:val="single" w:sz="6" w:space="0" w:color="0000FF"/>
            </w:tcBorders>
          </w:tcPr>
          <w:p w14:paraId="3946D5C2" w14:textId="3A5558CA" w:rsidR="004105A7" w:rsidRPr="004105A7" w:rsidRDefault="006B1A59" w:rsidP="004105A7">
            <w:pPr>
              <w:jc w:val="both"/>
              <w:rPr>
                <w:sz w:val="20"/>
                <w:szCs w:val="20"/>
              </w:rPr>
            </w:pPr>
            <w:r>
              <w:rPr>
                <w:sz w:val="20"/>
                <w:szCs w:val="20"/>
              </w:rPr>
              <w:t>Компетентния с</w:t>
            </w:r>
            <w:r w:rsidR="004105A7" w:rsidRPr="004105A7">
              <w:rPr>
                <w:sz w:val="20"/>
                <w:szCs w:val="20"/>
              </w:rPr>
              <w:t xml:space="preserve">лужител </w:t>
            </w:r>
            <w:r>
              <w:rPr>
                <w:sz w:val="20"/>
                <w:szCs w:val="20"/>
              </w:rPr>
              <w:t>от ПТП</w:t>
            </w:r>
            <w:r w:rsidR="004105A7" w:rsidRPr="004105A7">
              <w:rPr>
                <w:sz w:val="20"/>
                <w:szCs w:val="20"/>
              </w:rPr>
              <w:t>, на когото е възложена проверката, извършва всички необходими действия за установяване на изложените в сигнала обстоятелства. При проверката може да се изискват становища и документи и от други отдели в дирекцията, като последните следва, в указания срок, да вземат отношение чрез издаване на исканото становище и/или копия на документи. Информация може да бъде поискана и от външни източници, като се указва разумен срок за представянето ѝ, с оглед спазване на общия нормативно определен срок за разглеждане на сигнала.</w:t>
            </w:r>
            <w:r w:rsidR="004105A7" w:rsidRPr="004105A7">
              <w:rPr>
                <w:sz w:val="20"/>
                <w:szCs w:val="20"/>
                <w:lang w:eastAsia="bg-BG"/>
              </w:rPr>
              <w:t xml:space="preserve"> </w:t>
            </w:r>
            <w:r w:rsidR="004105A7" w:rsidRPr="004105A7">
              <w:rPr>
                <w:sz w:val="20"/>
                <w:szCs w:val="20"/>
              </w:rPr>
              <w:t xml:space="preserve">Извършва се и проверка в инструмента ARACHNE, съгласно </w:t>
            </w:r>
            <w:r w:rsidR="004105A7" w:rsidRPr="004105A7">
              <w:rPr>
                <w:i/>
                <w:sz w:val="20"/>
                <w:szCs w:val="20"/>
              </w:rPr>
              <w:t>Приложение III-T03-3</w:t>
            </w:r>
            <w:r w:rsidR="004105A7" w:rsidRPr="004105A7">
              <w:rPr>
                <w:sz w:val="20"/>
                <w:szCs w:val="20"/>
              </w:rPr>
              <w:t xml:space="preserve"> от Наръчника за изпълнение на ПТП. </w:t>
            </w:r>
          </w:p>
          <w:p w14:paraId="65B879BD" w14:textId="3614CD42" w:rsidR="004105A7" w:rsidRPr="004105A7" w:rsidRDefault="004105A7" w:rsidP="004105A7">
            <w:pPr>
              <w:rPr>
                <w:sz w:val="20"/>
                <w:szCs w:val="20"/>
              </w:rPr>
            </w:pPr>
          </w:p>
          <w:p w14:paraId="79F60C6A" w14:textId="52B9CDDE" w:rsidR="004105A7" w:rsidRPr="004105A7" w:rsidRDefault="004105A7" w:rsidP="004105A7">
            <w:pPr>
              <w:jc w:val="both"/>
              <w:rPr>
                <w:sz w:val="20"/>
                <w:szCs w:val="20"/>
              </w:rPr>
            </w:pPr>
            <w:r w:rsidRPr="004105A7">
              <w:rPr>
                <w:sz w:val="20"/>
                <w:szCs w:val="20"/>
              </w:rPr>
              <w:t>В случай, че служител</w:t>
            </w:r>
            <w:r w:rsidR="00070573">
              <w:rPr>
                <w:sz w:val="20"/>
                <w:szCs w:val="20"/>
              </w:rPr>
              <w:t xml:space="preserve">ят </w:t>
            </w:r>
            <w:r w:rsidRPr="004105A7">
              <w:rPr>
                <w:sz w:val="20"/>
                <w:szCs w:val="20"/>
              </w:rPr>
              <w:t xml:space="preserve">прецени, че не са налице достатъчно обстоятелства, които да навеждат към обосновано заключение за наличие на нередност, следва да се изготви мотивирано становище/решение и всякакъв друг акт на РУО на ПТП с предложение за установяване липса на нередност.  </w:t>
            </w:r>
          </w:p>
          <w:p w14:paraId="3B586CEB" w14:textId="77777777" w:rsidR="004105A7" w:rsidRPr="004105A7" w:rsidRDefault="004105A7" w:rsidP="004105A7">
            <w:pPr>
              <w:jc w:val="both"/>
              <w:rPr>
                <w:sz w:val="20"/>
                <w:szCs w:val="20"/>
              </w:rPr>
            </w:pPr>
          </w:p>
          <w:p w14:paraId="4ED2D79D" w14:textId="3D1BB190" w:rsidR="004105A7" w:rsidRPr="004105A7" w:rsidRDefault="004105A7" w:rsidP="004105A7">
            <w:pPr>
              <w:jc w:val="both"/>
            </w:pPr>
            <w:r w:rsidRPr="004105A7">
              <w:rPr>
                <w:sz w:val="20"/>
                <w:szCs w:val="20"/>
              </w:rPr>
              <w:t>В случай, че служител</w:t>
            </w:r>
            <w:r w:rsidR="00070573">
              <w:rPr>
                <w:sz w:val="20"/>
                <w:szCs w:val="20"/>
              </w:rPr>
              <w:t>ят</w:t>
            </w:r>
            <w:r w:rsidRPr="004105A7">
              <w:rPr>
                <w:sz w:val="20"/>
                <w:szCs w:val="20"/>
              </w:rPr>
              <w:t xml:space="preserve"> прецени, че е налице нередност, изготвя решение до бенефициента, с което да бъде информиран надлежно за фактите и обстоятелствата, довели до регистрирането на нередност. За първа писмена оценка се счита и решението за определяне на финансова корекция по чл. 73, ал. 1 ЗУСЕФСУ, когато същото съдържа всички реквизити, посочени в чл. 14, ал. 2 от НАНЕФСУ, а като правно основание за издаването му е посочен и чл. 14, ал. 4 от Наредбата.</w:t>
            </w:r>
          </w:p>
        </w:tc>
        <w:tc>
          <w:tcPr>
            <w:tcW w:w="1701" w:type="dxa"/>
            <w:tcBorders>
              <w:top w:val="nil"/>
              <w:left w:val="single" w:sz="6" w:space="0" w:color="0000FF"/>
              <w:bottom w:val="single" w:sz="4" w:space="0" w:color="auto"/>
              <w:right w:val="single" w:sz="12" w:space="0" w:color="0000FF"/>
            </w:tcBorders>
            <w:vAlign w:val="center"/>
          </w:tcPr>
          <w:p w14:paraId="3AF17B56" w14:textId="77777777" w:rsidR="004105A7" w:rsidRPr="004105A7" w:rsidRDefault="004105A7" w:rsidP="004105A7">
            <w:pPr>
              <w:jc w:val="center"/>
              <w:rPr>
                <w:sz w:val="20"/>
                <w:szCs w:val="20"/>
              </w:rPr>
            </w:pPr>
            <w:r w:rsidRPr="004105A7">
              <w:rPr>
                <w:sz w:val="20"/>
                <w:szCs w:val="20"/>
              </w:rPr>
              <w:t>До 3 месеца от регистрирането на сигнала в деловодната система на АМС.</w:t>
            </w:r>
          </w:p>
          <w:p w14:paraId="6A096D2E" w14:textId="4AA898B9" w:rsidR="004105A7" w:rsidRPr="004105A7" w:rsidRDefault="004105A7" w:rsidP="004105A7">
            <w:pPr>
              <w:jc w:val="center"/>
              <w:rPr>
                <w:sz w:val="20"/>
                <w:szCs w:val="20"/>
              </w:rPr>
            </w:pPr>
          </w:p>
          <w:p w14:paraId="09A6870B" w14:textId="6A77BB13" w:rsidR="004105A7" w:rsidRPr="004105A7" w:rsidRDefault="004105A7" w:rsidP="004105A7">
            <w:pPr>
              <w:jc w:val="center"/>
              <w:rPr>
                <w:sz w:val="20"/>
                <w:szCs w:val="20"/>
              </w:rPr>
            </w:pPr>
            <w:r w:rsidRPr="004105A7">
              <w:rPr>
                <w:sz w:val="20"/>
                <w:szCs w:val="20"/>
              </w:rPr>
              <w:t>При правна и фактическа сложност РУО може еднократно да удължи срока на проверката с до 45 дни.</w:t>
            </w:r>
          </w:p>
        </w:tc>
      </w:tr>
      <w:tr w:rsidR="004105A7" w:rsidRPr="004105A7" w14:paraId="7BA2EDDB" w14:textId="77777777" w:rsidTr="007D24EB">
        <w:trPr>
          <w:trHeight w:val="4334"/>
        </w:trPr>
        <w:tc>
          <w:tcPr>
            <w:tcW w:w="1403" w:type="dxa"/>
            <w:tcBorders>
              <w:top w:val="single" w:sz="4" w:space="0" w:color="auto"/>
              <w:left w:val="single" w:sz="12" w:space="0" w:color="0000FF"/>
              <w:bottom w:val="single" w:sz="4" w:space="0" w:color="auto"/>
              <w:right w:val="single" w:sz="4" w:space="0" w:color="auto"/>
            </w:tcBorders>
            <w:vAlign w:val="center"/>
          </w:tcPr>
          <w:p w14:paraId="26987A61" w14:textId="602D8998" w:rsidR="004105A7" w:rsidRPr="004105A7" w:rsidRDefault="004105A7" w:rsidP="00E84B4E">
            <w:pPr>
              <w:pStyle w:val="ListParagraph"/>
              <w:numPr>
                <w:ilvl w:val="0"/>
                <w:numId w:val="23"/>
              </w:numPr>
              <w:tabs>
                <w:tab w:val="left" w:pos="159"/>
              </w:tabs>
              <w:spacing w:after="0"/>
              <w:ind w:left="17" w:hanging="17"/>
              <w:jc w:val="center"/>
              <w:rPr>
                <w:rFonts w:ascii="Times New Roman" w:hAnsi="Times New Roman"/>
                <w:sz w:val="20"/>
                <w:szCs w:val="20"/>
              </w:rPr>
            </w:pPr>
            <w:r w:rsidRPr="004105A7">
              <w:rPr>
                <w:rFonts w:ascii="Times New Roman" w:hAnsi="Times New Roman"/>
                <w:sz w:val="20"/>
                <w:szCs w:val="20"/>
              </w:rPr>
              <w:t xml:space="preserve">Изготвяне на </w:t>
            </w:r>
            <w:r w:rsidRPr="00E84B4E">
              <w:rPr>
                <w:rFonts w:ascii="Times New Roman" w:eastAsia="Times New Roman" w:hAnsi="Times New Roman"/>
                <w:sz w:val="20"/>
                <w:szCs w:val="20"/>
              </w:rPr>
              <w:t>проект</w:t>
            </w:r>
            <w:r w:rsidRPr="004105A7">
              <w:rPr>
                <w:rFonts w:ascii="Times New Roman" w:hAnsi="Times New Roman"/>
                <w:sz w:val="20"/>
                <w:szCs w:val="20"/>
              </w:rPr>
              <w:t xml:space="preserve"> на мотивирано решение до РУО за приключване на сигнала</w:t>
            </w:r>
          </w:p>
        </w:tc>
        <w:tc>
          <w:tcPr>
            <w:tcW w:w="1418" w:type="dxa"/>
            <w:tcBorders>
              <w:top w:val="single" w:sz="4" w:space="0" w:color="auto"/>
              <w:left w:val="single" w:sz="4" w:space="0" w:color="auto"/>
              <w:bottom w:val="single" w:sz="4" w:space="0" w:color="auto"/>
              <w:right w:val="single" w:sz="6" w:space="0" w:color="0000FF"/>
            </w:tcBorders>
            <w:vAlign w:val="center"/>
          </w:tcPr>
          <w:p w14:paraId="429BA69E" w14:textId="0BC8BFE6" w:rsidR="004105A7" w:rsidRPr="004105A7" w:rsidRDefault="004105A7" w:rsidP="004105A7">
            <w:pPr>
              <w:jc w:val="center"/>
              <w:rPr>
                <w:sz w:val="20"/>
                <w:szCs w:val="20"/>
              </w:rPr>
            </w:pPr>
            <w:r w:rsidRPr="004105A7">
              <w:rPr>
                <w:sz w:val="20"/>
                <w:szCs w:val="20"/>
              </w:rPr>
              <w:t>Служител по нередностите</w:t>
            </w:r>
          </w:p>
        </w:tc>
        <w:tc>
          <w:tcPr>
            <w:tcW w:w="5953" w:type="dxa"/>
            <w:tcBorders>
              <w:top w:val="single" w:sz="4" w:space="0" w:color="auto"/>
              <w:left w:val="single" w:sz="6" w:space="0" w:color="0000FF"/>
              <w:bottom w:val="single" w:sz="4" w:space="0" w:color="auto"/>
              <w:right w:val="single" w:sz="6" w:space="0" w:color="0000FF"/>
            </w:tcBorders>
            <w:vAlign w:val="center"/>
          </w:tcPr>
          <w:p w14:paraId="1BDA0188" w14:textId="12146FA1" w:rsidR="004105A7" w:rsidRPr="004105A7" w:rsidRDefault="004105A7" w:rsidP="004105A7">
            <w:pPr>
              <w:pStyle w:val="ListParagraph"/>
              <w:numPr>
                <w:ilvl w:val="0"/>
                <w:numId w:val="9"/>
              </w:numPr>
              <w:spacing w:after="0" w:line="240" w:lineRule="auto"/>
              <w:ind w:left="24" w:firstLine="336"/>
              <w:jc w:val="both"/>
              <w:rPr>
                <w:rFonts w:ascii="Times New Roman" w:hAnsi="Times New Roman"/>
                <w:sz w:val="20"/>
                <w:szCs w:val="20"/>
              </w:rPr>
            </w:pPr>
            <w:r w:rsidRPr="004105A7">
              <w:rPr>
                <w:rFonts w:ascii="Times New Roman" w:hAnsi="Times New Roman"/>
                <w:b/>
                <w:i/>
                <w:sz w:val="20"/>
                <w:szCs w:val="20"/>
              </w:rPr>
              <w:t>Решение за липса на нередност</w:t>
            </w:r>
            <w:r w:rsidRPr="004105A7">
              <w:rPr>
                <w:rFonts w:ascii="Times New Roman" w:hAnsi="Times New Roman"/>
                <w:sz w:val="20"/>
                <w:szCs w:val="20"/>
              </w:rPr>
              <w:t xml:space="preserve"> – в случай, че не са налице достатъчно данни и доказателства, които да обосновават наличие на нередност. Преписката по сигнала се приключва, като в приложимите случаи се предприемат </w:t>
            </w:r>
            <w:proofErr w:type="spellStart"/>
            <w:r w:rsidRPr="004105A7">
              <w:rPr>
                <w:rFonts w:ascii="Times New Roman" w:hAnsi="Times New Roman"/>
                <w:sz w:val="20"/>
                <w:szCs w:val="20"/>
              </w:rPr>
              <w:t>корективни</w:t>
            </w:r>
            <w:proofErr w:type="spellEnd"/>
            <w:r w:rsidRPr="004105A7">
              <w:rPr>
                <w:rFonts w:ascii="Times New Roman" w:hAnsi="Times New Roman"/>
                <w:sz w:val="20"/>
                <w:szCs w:val="20"/>
              </w:rPr>
              <w:t xml:space="preserve"> действия.</w:t>
            </w:r>
          </w:p>
          <w:p w14:paraId="72293935" w14:textId="2E7D51C6" w:rsidR="004105A7" w:rsidRPr="004105A7" w:rsidRDefault="004105A7" w:rsidP="004105A7">
            <w:pPr>
              <w:pStyle w:val="ListParagraph"/>
              <w:numPr>
                <w:ilvl w:val="0"/>
                <w:numId w:val="9"/>
              </w:numPr>
              <w:spacing w:after="0" w:line="240" w:lineRule="auto"/>
              <w:ind w:left="24" w:firstLine="336"/>
              <w:jc w:val="both"/>
              <w:rPr>
                <w:rFonts w:ascii="Times New Roman" w:hAnsi="Times New Roman"/>
                <w:sz w:val="20"/>
                <w:szCs w:val="20"/>
              </w:rPr>
            </w:pPr>
            <w:r w:rsidRPr="004105A7">
              <w:rPr>
                <w:rFonts w:ascii="Times New Roman" w:hAnsi="Times New Roman"/>
                <w:b/>
                <w:i/>
                <w:sz w:val="20"/>
                <w:szCs w:val="20"/>
              </w:rPr>
              <w:t>Решение за установяване на нередност/съмнение за измама</w:t>
            </w:r>
            <w:r w:rsidRPr="004105A7">
              <w:rPr>
                <w:rFonts w:ascii="Times New Roman" w:hAnsi="Times New Roman"/>
                <w:sz w:val="20"/>
                <w:szCs w:val="20"/>
              </w:rPr>
              <w:t xml:space="preserve"> – в случай, че са налице достатъчно данни и доказателства, които обосновават наличие на нередност.</w:t>
            </w:r>
          </w:p>
          <w:p w14:paraId="32849141" w14:textId="7DB70BE7" w:rsidR="004105A7" w:rsidRPr="004105A7" w:rsidRDefault="004105A7" w:rsidP="004105A7">
            <w:pPr>
              <w:jc w:val="both"/>
              <w:rPr>
                <w:sz w:val="20"/>
                <w:szCs w:val="20"/>
                <w:lang w:val="ru-RU"/>
              </w:rPr>
            </w:pPr>
            <w:r w:rsidRPr="004105A7">
              <w:rPr>
                <w:sz w:val="20"/>
                <w:szCs w:val="20"/>
                <w:lang w:val="ru-RU"/>
              </w:rPr>
              <w:t>Установяването на наличие или липса на нередност се обективира в първа писмена оценка на РУО съгласно чл. 14, ал. 1 от НАНЕФСУ.</w:t>
            </w:r>
          </w:p>
          <w:p w14:paraId="22C52CC7" w14:textId="19577EEA" w:rsidR="004105A7" w:rsidRPr="004105A7" w:rsidRDefault="004105A7" w:rsidP="004105A7">
            <w:pPr>
              <w:jc w:val="both"/>
              <w:rPr>
                <w:sz w:val="20"/>
                <w:szCs w:val="20"/>
                <w:lang w:val="ru-RU"/>
              </w:rPr>
            </w:pPr>
            <w:r w:rsidRPr="004105A7">
              <w:rPr>
                <w:sz w:val="20"/>
                <w:szCs w:val="20"/>
                <w:lang w:val="ru-RU"/>
              </w:rPr>
              <w:t>За първа писмена оценка по ал. 1 се счита и решението за определяне на финансова корекция по чл. 73, ал. 1 от ЗУСЕФСУ, като същото следва да съдържа всички реквизити, съгласно чл. 14, ал. 2 от НАНЕФСУ.</w:t>
            </w:r>
          </w:p>
          <w:p w14:paraId="6853CAE5" w14:textId="146B046B" w:rsidR="004105A7" w:rsidRPr="004105A7" w:rsidRDefault="004105A7" w:rsidP="004105A7">
            <w:pPr>
              <w:jc w:val="both"/>
              <w:rPr>
                <w:sz w:val="20"/>
                <w:szCs w:val="20"/>
                <w:lang w:val="ru-RU"/>
              </w:rPr>
            </w:pPr>
            <w:r w:rsidRPr="004105A7">
              <w:rPr>
                <w:sz w:val="20"/>
                <w:szCs w:val="20"/>
                <w:lang w:val="ru-RU"/>
              </w:rPr>
              <w:t>Първата писмена оценка съдържа мотивирано заключение въз основа на конкретни факти, че е извършена или не е извършена нередност, без да се засяга възможността това заключение впоследствие да бъде преразгледано или отменено в хода на административната или съдебната процедура.</w:t>
            </w:r>
          </w:p>
        </w:tc>
        <w:tc>
          <w:tcPr>
            <w:tcW w:w="1701" w:type="dxa"/>
            <w:tcBorders>
              <w:top w:val="single" w:sz="4" w:space="0" w:color="auto"/>
              <w:left w:val="single" w:sz="6" w:space="0" w:color="0000FF"/>
              <w:bottom w:val="single" w:sz="4" w:space="0" w:color="auto"/>
              <w:right w:val="single" w:sz="12" w:space="0" w:color="0000FF"/>
            </w:tcBorders>
            <w:vAlign w:val="center"/>
          </w:tcPr>
          <w:p w14:paraId="5AD5A92F" w14:textId="77777777" w:rsidR="004105A7" w:rsidRPr="004105A7" w:rsidRDefault="004105A7" w:rsidP="004105A7">
            <w:pPr>
              <w:jc w:val="center"/>
              <w:rPr>
                <w:sz w:val="20"/>
                <w:szCs w:val="20"/>
              </w:rPr>
            </w:pPr>
            <w:r w:rsidRPr="004105A7">
              <w:rPr>
                <w:sz w:val="20"/>
                <w:szCs w:val="20"/>
              </w:rPr>
              <w:t xml:space="preserve">До 3 месеца от регистрирането на сигнала в деловодната система на АМС. </w:t>
            </w:r>
          </w:p>
          <w:p w14:paraId="690F49B3" w14:textId="4E959082" w:rsidR="004105A7" w:rsidRPr="004105A7" w:rsidRDefault="004105A7" w:rsidP="004105A7">
            <w:pPr>
              <w:jc w:val="center"/>
              <w:rPr>
                <w:sz w:val="20"/>
                <w:szCs w:val="20"/>
              </w:rPr>
            </w:pPr>
            <w:r w:rsidRPr="004105A7">
              <w:rPr>
                <w:sz w:val="20"/>
                <w:szCs w:val="20"/>
              </w:rPr>
              <w:t>При правна и фактическа сложност</w:t>
            </w:r>
          </w:p>
          <w:p w14:paraId="719BA8AD" w14:textId="3B4AA6E7" w:rsidR="004105A7" w:rsidRPr="004105A7" w:rsidRDefault="004105A7" w:rsidP="004105A7">
            <w:pPr>
              <w:jc w:val="center"/>
              <w:rPr>
                <w:sz w:val="20"/>
                <w:szCs w:val="20"/>
              </w:rPr>
            </w:pPr>
            <w:r w:rsidRPr="004105A7">
              <w:rPr>
                <w:sz w:val="20"/>
                <w:szCs w:val="20"/>
              </w:rPr>
              <w:t>РУО може еднократно да удължи срока на проверката с до 45 дни.</w:t>
            </w:r>
          </w:p>
        </w:tc>
      </w:tr>
      <w:tr w:rsidR="004105A7" w:rsidRPr="004105A7" w14:paraId="40CA8F51" w14:textId="77777777" w:rsidTr="007D24EB">
        <w:trPr>
          <w:trHeight w:val="846"/>
        </w:trPr>
        <w:tc>
          <w:tcPr>
            <w:tcW w:w="1403" w:type="dxa"/>
            <w:tcBorders>
              <w:top w:val="single" w:sz="4" w:space="0" w:color="auto"/>
              <w:left w:val="single" w:sz="12" w:space="0" w:color="0000FF"/>
              <w:bottom w:val="single" w:sz="6" w:space="0" w:color="0000FF"/>
              <w:right w:val="single" w:sz="4" w:space="0" w:color="auto"/>
            </w:tcBorders>
            <w:vAlign w:val="center"/>
          </w:tcPr>
          <w:p w14:paraId="4B0855E5" w14:textId="090457EE" w:rsidR="004105A7" w:rsidRPr="004105A7" w:rsidRDefault="004105A7" w:rsidP="00E84B4E">
            <w:pPr>
              <w:pStyle w:val="ListParagraph"/>
              <w:numPr>
                <w:ilvl w:val="0"/>
                <w:numId w:val="23"/>
              </w:numPr>
              <w:tabs>
                <w:tab w:val="left" w:pos="159"/>
              </w:tabs>
              <w:spacing w:after="0"/>
              <w:ind w:left="17" w:hanging="17"/>
              <w:jc w:val="center"/>
              <w:rPr>
                <w:rFonts w:ascii="Times New Roman" w:hAnsi="Times New Roman"/>
                <w:sz w:val="20"/>
                <w:szCs w:val="20"/>
              </w:rPr>
            </w:pPr>
            <w:r w:rsidRPr="004105A7">
              <w:rPr>
                <w:rFonts w:ascii="Times New Roman" w:hAnsi="Times New Roman"/>
                <w:sz w:val="20"/>
                <w:szCs w:val="20"/>
              </w:rPr>
              <w:t xml:space="preserve">Уведомяване на </w:t>
            </w:r>
            <w:r w:rsidRPr="00E84B4E">
              <w:rPr>
                <w:rFonts w:ascii="Times New Roman" w:eastAsia="Times New Roman" w:hAnsi="Times New Roman"/>
                <w:sz w:val="20"/>
                <w:szCs w:val="20"/>
              </w:rPr>
              <w:t>заинтересованите</w:t>
            </w:r>
            <w:r w:rsidRPr="004105A7">
              <w:rPr>
                <w:rFonts w:ascii="Times New Roman" w:hAnsi="Times New Roman"/>
                <w:sz w:val="20"/>
                <w:szCs w:val="20"/>
              </w:rPr>
              <w:t>/засегнатите лица</w:t>
            </w:r>
          </w:p>
        </w:tc>
        <w:tc>
          <w:tcPr>
            <w:tcW w:w="1418" w:type="dxa"/>
            <w:tcBorders>
              <w:top w:val="single" w:sz="4" w:space="0" w:color="auto"/>
              <w:left w:val="single" w:sz="4" w:space="0" w:color="auto"/>
              <w:bottom w:val="single" w:sz="6" w:space="0" w:color="0000FF"/>
              <w:right w:val="single" w:sz="6" w:space="0" w:color="0000FF"/>
            </w:tcBorders>
            <w:vAlign w:val="center"/>
          </w:tcPr>
          <w:p w14:paraId="19D408E3" w14:textId="72277BA7" w:rsidR="004105A7" w:rsidRPr="004105A7" w:rsidRDefault="004105A7" w:rsidP="004105A7">
            <w:pPr>
              <w:jc w:val="center"/>
              <w:rPr>
                <w:sz w:val="20"/>
                <w:szCs w:val="20"/>
              </w:rPr>
            </w:pPr>
            <w:r w:rsidRPr="004105A7">
              <w:rPr>
                <w:sz w:val="20"/>
                <w:szCs w:val="20"/>
              </w:rPr>
              <w:t>Служител по нередностите</w:t>
            </w:r>
          </w:p>
        </w:tc>
        <w:tc>
          <w:tcPr>
            <w:tcW w:w="5953" w:type="dxa"/>
            <w:tcBorders>
              <w:top w:val="single" w:sz="4" w:space="0" w:color="auto"/>
              <w:left w:val="single" w:sz="6" w:space="0" w:color="0000FF"/>
              <w:bottom w:val="single" w:sz="6" w:space="0" w:color="0000FF"/>
              <w:right w:val="single" w:sz="6" w:space="0" w:color="0000FF"/>
            </w:tcBorders>
            <w:vAlign w:val="center"/>
          </w:tcPr>
          <w:p w14:paraId="101F4AD7" w14:textId="245C6702" w:rsidR="004105A7" w:rsidRPr="004105A7" w:rsidRDefault="004105A7" w:rsidP="004105A7">
            <w:pPr>
              <w:jc w:val="both"/>
              <w:rPr>
                <w:sz w:val="20"/>
                <w:szCs w:val="20"/>
                <w:lang w:val="ru-RU"/>
              </w:rPr>
            </w:pPr>
            <w:r w:rsidRPr="004105A7">
              <w:rPr>
                <w:sz w:val="20"/>
                <w:szCs w:val="20"/>
                <w:lang w:val="ru-RU"/>
              </w:rPr>
              <w:t xml:space="preserve">Решението за установяване на нередност (решението по чл. 73, ал. 1 от ЗУСЕФСУ </w:t>
            </w:r>
            <w:r w:rsidRPr="004105A7">
              <w:rPr>
                <w:bCs/>
                <w:sz w:val="20"/>
                <w:szCs w:val="20"/>
              </w:rPr>
              <w:t>(</w:t>
            </w:r>
            <w:r w:rsidRPr="004105A7">
              <w:rPr>
                <w:sz w:val="20"/>
                <w:szCs w:val="20"/>
                <w:lang w:val="ru-RU"/>
              </w:rPr>
              <w:t xml:space="preserve">в приложимите случаи) или решението за установяване липса на нередност се изпращат на заинтересованите/засегнатите лица. </w:t>
            </w:r>
          </w:p>
        </w:tc>
        <w:tc>
          <w:tcPr>
            <w:tcW w:w="1701" w:type="dxa"/>
            <w:tcBorders>
              <w:top w:val="single" w:sz="4" w:space="0" w:color="auto"/>
              <w:left w:val="single" w:sz="6" w:space="0" w:color="0000FF"/>
              <w:bottom w:val="single" w:sz="6" w:space="0" w:color="0000FF"/>
              <w:right w:val="single" w:sz="12" w:space="0" w:color="0000FF"/>
            </w:tcBorders>
            <w:vAlign w:val="center"/>
          </w:tcPr>
          <w:p w14:paraId="349E87C0" w14:textId="0E50B8F9" w:rsidR="004105A7" w:rsidRPr="004105A7" w:rsidRDefault="004105A7" w:rsidP="00E84B4E">
            <w:pPr>
              <w:jc w:val="center"/>
              <w:rPr>
                <w:sz w:val="20"/>
                <w:szCs w:val="20"/>
              </w:rPr>
            </w:pPr>
            <w:r w:rsidRPr="004105A7">
              <w:rPr>
                <w:sz w:val="20"/>
                <w:szCs w:val="20"/>
              </w:rPr>
              <w:t xml:space="preserve">В </w:t>
            </w:r>
            <w:r w:rsidR="00E84B4E">
              <w:rPr>
                <w:sz w:val="20"/>
                <w:szCs w:val="20"/>
              </w:rPr>
              <w:t>3-</w:t>
            </w:r>
            <w:r w:rsidR="00E84B4E" w:rsidRPr="004105A7">
              <w:rPr>
                <w:sz w:val="20"/>
                <w:szCs w:val="20"/>
              </w:rPr>
              <w:t xml:space="preserve">дневен </w:t>
            </w:r>
            <w:r w:rsidRPr="004105A7">
              <w:rPr>
                <w:sz w:val="20"/>
                <w:szCs w:val="20"/>
              </w:rPr>
              <w:t>срок от издав</w:t>
            </w:r>
            <w:r w:rsidR="00E84B4E">
              <w:rPr>
                <w:sz w:val="20"/>
                <w:szCs w:val="20"/>
              </w:rPr>
              <w:t>ането на първата писмена оценка</w:t>
            </w:r>
          </w:p>
        </w:tc>
      </w:tr>
      <w:tr w:rsidR="004105A7" w:rsidRPr="004105A7" w14:paraId="21D3BA7A" w14:textId="77777777" w:rsidTr="007D24EB">
        <w:trPr>
          <w:trHeight w:val="730"/>
        </w:trPr>
        <w:tc>
          <w:tcPr>
            <w:tcW w:w="1403" w:type="dxa"/>
            <w:tcBorders>
              <w:top w:val="single" w:sz="4" w:space="0" w:color="auto"/>
              <w:left w:val="single" w:sz="12" w:space="0" w:color="0000FF"/>
              <w:bottom w:val="single" w:sz="6" w:space="0" w:color="0000FF"/>
              <w:right w:val="single" w:sz="4" w:space="0" w:color="auto"/>
            </w:tcBorders>
            <w:vAlign w:val="center"/>
          </w:tcPr>
          <w:p w14:paraId="4916C078" w14:textId="2B21D1C7" w:rsidR="004105A7" w:rsidRPr="004105A7" w:rsidRDefault="004105A7" w:rsidP="00E84B4E">
            <w:pPr>
              <w:pStyle w:val="ListParagraph"/>
              <w:numPr>
                <w:ilvl w:val="0"/>
                <w:numId w:val="23"/>
              </w:numPr>
              <w:tabs>
                <w:tab w:val="left" w:pos="159"/>
              </w:tabs>
              <w:spacing w:after="0"/>
              <w:ind w:left="17" w:hanging="17"/>
              <w:jc w:val="center"/>
              <w:rPr>
                <w:rFonts w:ascii="Times New Roman" w:hAnsi="Times New Roman"/>
                <w:sz w:val="20"/>
                <w:szCs w:val="20"/>
              </w:rPr>
            </w:pPr>
            <w:r w:rsidRPr="004105A7">
              <w:rPr>
                <w:rFonts w:ascii="Times New Roman" w:hAnsi="Times New Roman"/>
                <w:sz w:val="20"/>
                <w:szCs w:val="20"/>
              </w:rPr>
              <w:lastRenderedPageBreak/>
              <w:t>Възобновяване на проверка по сигнал</w:t>
            </w:r>
          </w:p>
        </w:tc>
        <w:tc>
          <w:tcPr>
            <w:tcW w:w="1418" w:type="dxa"/>
            <w:tcBorders>
              <w:top w:val="single" w:sz="4" w:space="0" w:color="auto"/>
              <w:left w:val="single" w:sz="4" w:space="0" w:color="auto"/>
              <w:bottom w:val="single" w:sz="6" w:space="0" w:color="0000FF"/>
              <w:right w:val="single" w:sz="6" w:space="0" w:color="0000FF"/>
            </w:tcBorders>
            <w:vAlign w:val="center"/>
          </w:tcPr>
          <w:p w14:paraId="08E299B5" w14:textId="2556C37A" w:rsidR="004105A7" w:rsidRPr="004105A7" w:rsidRDefault="004105A7" w:rsidP="004105A7">
            <w:pPr>
              <w:jc w:val="center"/>
              <w:rPr>
                <w:sz w:val="20"/>
                <w:szCs w:val="20"/>
              </w:rPr>
            </w:pPr>
            <w:r w:rsidRPr="004105A7">
              <w:rPr>
                <w:sz w:val="20"/>
                <w:szCs w:val="20"/>
              </w:rPr>
              <w:t>Служител по нередностите</w:t>
            </w:r>
          </w:p>
        </w:tc>
        <w:tc>
          <w:tcPr>
            <w:tcW w:w="5953" w:type="dxa"/>
            <w:tcBorders>
              <w:top w:val="single" w:sz="4" w:space="0" w:color="auto"/>
              <w:left w:val="single" w:sz="6" w:space="0" w:color="0000FF"/>
              <w:bottom w:val="single" w:sz="6" w:space="0" w:color="0000FF"/>
              <w:right w:val="single" w:sz="6" w:space="0" w:color="0000FF"/>
            </w:tcBorders>
            <w:vAlign w:val="center"/>
          </w:tcPr>
          <w:p w14:paraId="3664C79C" w14:textId="77777777" w:rsidR="004105A7" w:rsidRPr="004105A7" w:rsidRDefault="004105A7" w:rsidP="004105A7">
            <w:pPr>
              <w:jc w:val="both"/>
              <w:rPr>
                <w:sz w:val="20"/>
                <w:szCs w:val="20"/>
                <w:lang w:val="ru-RU"/>
              </w:rPr>
            </w:pPr>
            <w:r w:rsidRPr="004105A7">
              <w:rPr>
                <w:sz w:val="20"/>
                <w:szCs w:val="20"/>
                <w:lang w:val="ru-RU"/>
              </w:rPr>
              <w:t>Когато по сигнал за нередност, проверката по който е приключила със заключение за установяване на нередност или липса на нередност, възникнат нови факти и обстоятелства, даващи основание за преразглеждане на заключението по случая, проверката по сигнала се възобновява.</w:t>
            </w:r>
          </w:p>
          <w:p w14:paraId="1C87A398" w14:textId="7AB13F97" w:rsidR="004105A7" w:rsidRPr="004105A7" w:rsidRDefault="004105A7" w:rsidP="004105A7">
            <w:pPr>
              <w:jc w:val="both"/>
              <w:rPr>
                <w:sz w:val="20"/>
                <w:szCs w:val="20"/>
                <w:lang w:val="ru-RU"/>
              </w:rPr>
            </w:pPr>
            <w:r w:rsidRPr="004105A7">
              <w:rPr>
                <w:sz w:val="20"/>
                <w:szCs w:val="20"/>
                <w:lang w:val="ru-RU"/>
              </w:rPr>
              <w:t>Възобновяването се извършва с писмен акт на РУО, издаден във връзка с постъпило мотивирано предложение, изготвено от служителя по нередностите. В мотивираното предложение се посочват изчерпателно новооткритите факти и обстоятелства, които налагат проверката по сигнала за нередност да бъда възобновена.</w:t>
            </w:r>
          </w:p>
          <w:p w14:paraId="782F6D9F" w14:textId="50BF25CC" w:rsidR="004105A7" w:rsidRPr="004105A7" w:rsidRDefault="004105A7" w:rsidP="004105A7">
            <w:pPr>
              <w:jc w:val="both"/>
              <w:rPr>
                <w:sz w:val="20"/>
                <w:szCs w:val="20"/>
                <w:lang w:val="ru-RU"/>
              </w:rPr>
            </w:pPr>
            <w:r w:rsidRPr="004105A7">
              <w:rPr>
                <w:sz w:val="20"/>
                <w:szCs w:val="20"/>
                <w:lang w:val="ru-RU"/>
              </w:rPr>
              <w:t>Проверката по възобновени сигнали се извършва по общия ред за проверка по постъпили сигнали за нередности.</w:t>
            </w:r>
          </w:p>
        </w:tc>
        <w:tc>
          <w:tcPr>
            <w:tcW w:w="1701" w:type="dxa"/>
            <w:tcBorders>
              <w:top w:val="single" w:sz="4" w:space="0" w:color="auto"/>
              <w:left w:val="single" w:sz="6" w:space="0" w:color="0000FF"/>
              <w:bottom w:val="single" w:sz="6" w:space="0" w:color="0000FF"/>
              <w:right w:val="single" w:sz="12" w:space="0" w:color="0000FF"/>
            </w:tcBorders>
            <w:vAlign w:val="center"/>
          </w:tcPr>
          <w:p w14:paraId="4E8D67CB" w14:textId="5F5EB345" w:rsidR="004105A7" w:rsidRPr="004105A7" w:rsidRDefault="004105A7" w:rsidP="004105A7">
            <w:pPr>
              <w:jc w:val="center"/>
              <w:rPr>
                <w:sz w:val="20"/>
                <w:szCs w:val="20"/>
              </w:rPr>
            </w:pPr>
            <w:r w:rsidRPr="004105A7">
              <w:rPr>
                <w:sz w:val="20"/>
                <w:szCs w:val="20"/>
              </w:rPr>
              <w:t>В 14-дневен срок от възникването на нови факти и обстоятелства</w:t>
            </w:r>
          </w:p>
        </w:tc>
      </w:tr>
      <w:tr w:rsidR="004105A7" w:rsidRPr="004105A7" w14:paraId="2DE6B004" w14:textId="77777777" w:rsidTr="007D24EB">
        <w:trPr>
          <w:trHeight w:val="401"/>
        </w:trPr>
        <w:tc>
          <w:tcPr>
            <w:tcW w:w="10475" w:type="dxa"/>
            <w:gridSpan w:val="4"/>
            <w:tcBorders>
              <w:top w:val="single" w:sz="6" w:space="0" w:color="0000FF"/>
              <w:left w:val="single" w:sz="12" w:space="0" w:color="0000FF"/>
              <w:bottom w:val="single" w:sz="4" w:space="0" w:color="auto"/>
              <w:right w:val="single" w:sz="12" w:space="0" w:color="0000FF"/>
            </w:tcBorders>
            <w:shd w:val="clear" w:color="auto" w:fill="D9D9D9" w:themeFill="background1" w:themeFillShade="D9"/>
            <w:vAlign w:val="center"/>
          </w:tcPr>
          <w:p w14:paraId="0212FFA9" w14:textId="49D4DF9B" w:rsidR="004105A7" w:rsidRPr="004105A7" w:rsidRDefault="004105A7" w:rsidP="004105A7">
            <w:pPr>
              <w:jc w:val="center"/>
              <w:rPr>
                <w:b/>
                <w:sz w:val="20"/>
                <w:szCs w:val="20"/>
              </w:rPr>
            </w:pPr>
            <w:r w:rsidRPr="004105A7">
              <w:rPr>
                <w:b/>
                <w:sz w:val="20"/>
                <w:szCs w:val="20"/>
              </w:rPr>
              <w:t>Получаване на сигнал за нередност с липсващи елементи или сигнал, който не се отнася до дейността на УО на ПТП</w:t>
            </w:r>
          </w:p>
        </w:tc>
      </w:tr>
      <w:tr w:rsidR="004105A7" w:rsidRPr="004105A7" w14:paraId="0806B4BE" w14:textId="77777777" w:rsidTr="007D24EB">
        <w:trPr>
          <w:trHeight w:val="1866"/>
        </w:trPr>
        <w:tc>
          <w:tcPr>
            <w:tcW w:w="1403" w:type="dxa"/>
            <w:tcBorders>
              <w:top w:val="single" w:sz="6" w:space="0" w:color="0000FF"/>
              <w:left w:val="single" w:sz="12" w:space="0" w:color="0000FF"/>
              <w:bottom w:val="single" w:sz="4" w:space="0" w:color="auto"/>
              <w:right w:val="single" w:sz="6" w:space="0" w:color="0000FF"/>
            </w:tcBorders>
            <w:vAlign w:val="center"/>
          </w:tcPr>
          <w:p w14:paraId="05FB5716" w14:textId="45C7DCD6" w:rsidR="004105A7" w:rsidRPr="004105A7" w:rsidRDefault="004105A7" w:rsidP="00E84B4E">
            <w:pPr>
              <w:jc w:val="center"/>
              <w:rPr>
                <w:sz w:val="20"/>
                <w:szCs w:val="20"/>
              </w:rPr>
            </w:pPr>
            <w:r w:rsidRPr="004105A7">
              <w:rPr>
                <w:sz w:val="20"/>
                <w:szCs w:val="20"/>
              </w:rPr>
              <w:t>Получаване на сигнал за нередност с липсващи елементи</w:t>
            </w:r>
          </w:p>
        </w:tc>
        <w:tc>
          <w:tcPr>
            <w:tcW w:w="1418" w:type="dxa"/>
            <w:tcBorders>
              <w:top w:val="single" w:sz="6" w:space="0" w:color="0000FF"/>
              <w:left w:val="single" w:sz="6" w:space="0" w:color="0000FF"/>
              <w:bottom w:val="single" w:sz="4" w:space="0" w:color="auto"/>
              <w:right w:val="single" w:sz="6" w:space="0" w:color="0000FF"/>
            </w:tcBorders>
            <w:vAlign w:val="center"/>
          </w:tcPr>
          <w:p w14:paraId="08E7B0CA" w14:textId="7F5DFB5B" w:rsidR="004105A7" w:rsidRPr="004105A7" w:rsidRDefault="004105A7" w:rsidP="009F410F">
            <w:pPr>
              <w:rPr>
                <w:sz w:val="20"/>
                <w:szCs w:val="20"/>
              </w:rPr>
            </w:pPr>
            <w:r w:rsidRPr="004105A7">
              <w:rPr>
                <w:sz w:val="20"/>
                <w:szCs w:val="20"/>
              </w:rPr>
              <w:t>Служител по нередностите</w:t>
            </w:r>
            <w:r w:rsidR="00817152">
              <w:rPr>
                <w:sz w:val="20"/>
                <w:szCs w:val="20"/>
              </w:rPr>
              <w:t>/компетентен служител ПТП</w:t>
            </w:r>
            <w:r w:rsidRPr="004105A7">
              <w:rPr>
                <w:sz w:val="20"/>
                <w:szCs w:val="20"/>
              </w:rPr>
              <w:t xml:space="preserve"> </w:t>
            </w:r>
          </w:p>
        </w:tc>
        <w:tc>
          <w:tcPr>
            <w:tcW w:w="5953" w:type="dxa"/>
            <w:tcBorders>
              <w:top w:val="single" w:sz="6" w:space="0" w:color="0000FF"/>
              <w:left w:val="single" w:sz="6" w:space="0" w:color="0000FF"/>
              <w:bottom w:val="single" w:sz="4" w:space="0" w:color="auto"/>
              <w:right w:val="single" w:sz="6" w:space="0" w:color="0000FF"/>
            </w:tcBorders>
            <w:vAlign w:val="center"/>
          </w:tcPr>
          <w:p w14:paraId="641E2238" w14:textId="521FF32B" w:rsidR="004105A7" w:rsidRPr="002B6A86" w:rsidRDefault="004105A7" w:rsidP="004105A7">
            <w:pPr>
              <w:jc w:val="both"/>
              <w:rPr>
                <w:sz w:val="20"/>
                <w:szCs w:val="20"/>
              </w:rPr>
            </w:pPr>
            <w:r w:rsidRPr="004105A7">
              <w:rPr>
                <w:sz w:val="20"/>
                <w:szCs w:val="20"/>
                <w:lang w:val="ru-RU"/>
              </w:rPr>
              <w:t>Служителят по нередностите задължително извършва проверка дали сигналът съдържа всички изискуеми елементи, съгласно дефиницията за сигнал за нередност на НАНЕФСУ. Резултатите от извършената проверка се отразяват в</w:t>
            </w:r>
            <w:r w:rsidR="008A0CBE">
              <w:rPr>
                <w:sz w:val="20"/>
                <w:szCs w:val="20"/>
                <w:lang w:val="ru-RU"/>
              </w:rPr>
              <w:t xml:space="preserve"> </w:t>
            </w:r>
            <w:r w:rsidRPr="004105A7">
              <w:rPr>
                <w:sz w:val="20"/>
                <w:szCs w:val="20"/>
                <w:lang w:val="ru-RU"/>
              </w:rPr>
              <w:t xml:space="preserve">Контролен </w:t>
            </w:r>
            <w:r w:rsidRPr="002B6A86">
              <w:rPr>
                <w:sz w:val="20"/>
                <w:szCs w:val="20"/>
                <w:lang w:val="ru-RU"/>
              </w:rPr>
              <w:t>лист</w:t>
            </w:r>
            <w:r w:rsidR="008A0CBE">
              <w:rPr>
                <w:sz w:val="20"/>
                <w:szCs w:val="20"/>
                <w:lang w:val="ru-RU"/>
              </w:rPr>
              <w:t xml:space="preserve"> </w:t>
            </w:r>
            <w:r w:rsidR="002B6A86">
              <w:rPr>
                <w:sz w:val="20"/>
                <w:szCs w:val="20"/>
                <w:lang w:val="en-US"/>
              </w:rPr>
              <w:t>(</w:t>
            </w:r>
            <w:r w:rsidR="002B6A86">
              <w:t xml:space="preserve"> </w:t>
            </w:r>
            <w:r w:rsidR="002B6A86" w:rsidRPr="00755AAB">
              <w:rPr>
                <w:i/>
                <w:sz w:val="20"/>
                <w:szCs w:val="20"/>
                <w:lang w:val="ru-RU"/>
              </w:rPr>
              <w:t>Приложение VI-</w:t>
            </w:r>
            <w:r w:rsidR="00FF23EF">
              <w:rPr>
                <w:i/>
                <w:sz w:val="20"/>
                <w:szCs w:val="20"/>
                <w:lang w:val="ru-RU"/>
              </w:rPr>
              <w:t>К</w:t>
            </w:r>
            <w:r w:rsidR="00FF23EF" w:rsidRPr="00755AAB">
              <w:rPr>
                <w:i/>
                <w:sz w:val="20"/>
                <w:szCs w:val="20"/>
                <w:lang w:val="ru-RU"/>
              </w:rPr>
              <w:t>01</w:t>
            </w:r>
            <w:r w:rsidR="002B6A86" w:rsidRPr="00755AAB">
              <w:rPr>
                <w:i/>
                <w:sz w:val="20"/>
                <w:szCs w:val="20"/>
                <w:lang w:val="ru-RU"/>
              </w:rPr>
              <w:t>-1</w:t>
            </w:r>
            <w:r w:rsidR="002B6A86">
              <w:rPr>
                <w:sz w:val="20"/>
                <w:szCs w:val="20"/>
                <w:lang w:val="en-US"/>
              </w:rPr>
              <w:t>)</w:t>
            </w:r>
            <w:r w:rsidR="002B6A86">
              <w:rPr>
                <w:sz w:val="20"/>
                <w:szCs w:val="20"/>
              </w:rPr>
              <w:t>.</w:t>
            </w:r>
          </w:p>
          <w:p w14:paraId="7A8C86E7" w14:textId="77777777" w:rsidR="004105A7" w:rsidRPr="004105A7" w:rsidRDefault="004105A7" w:rsidP="004105A7">
            <w:pPr>
              <w:jc w:val="both"/>
              <w:rPr>
                <w:sz w:val="20"/>
                <w:szCs w:val="20"/>
                <w:lang w:val="ru-RU"/>
              </w:rPr>
            </w:pPr>
          </w:p>
          <w:p w14:paraId="6E531C4B" w14:textId="2EC09934" w:rsidR="004105A7" w:rsidRPr="004105A7" w:rsidRDefault="004105A7" w:rsidP="004105A7">
            <w:pPr>
              <w:jc w:val="both"/>
              <w:rPr>
                <w:sz w:val="20"/>
                <w:szCs w:val="20"/>
                <w:lang w:val="ru-RU"/>
              </w:rPr>
            </w:pPr>
            <w:r w:rsidRPr="004105A7">
              <w:rPr>
                <w:sz w:val="20"/>
                <w:szCs w:val="20"/>
                <w:lang w:val="ru-RU"/>
              </w:rPr>
              <w:t>В случай, че при извършената проверка се установи, че постъпилият сигнал не съдържа всички изискуеми елементи, служителят по нередностите или служителят, на когото е възложено извършването на проверка по постъпилия сигнал за нередност предприема действия за допълване на липсващата информация, ако е налице подобна възможност. Служителят по нередностите или служителят, на когото е възложено извършването на проверка по постъпилия сигнал изготвя писмо до подателя на сигнала с изискване на допълнителна информация, в случай, че подателят на сигнала е известен.</w:t>
            </w:r>
          </w:p>
          <w:p w14:paraId="26BB5372" w14:textId="77777777" w:rsidR="004105A7" w:rsidRPr="004105A7" w:rsidRDefault="004105A7" w:rsidP="004105A7">
            <w:pPr>
              <w:jc w:val="both"/>
              <w:rPr>
                <w:sz w:val="20"/>
                <w:szCs w:val="20"/>
                <w:lang w:val="ru-RU"/>
              </w:rPr>
            </w:pPr>
          </w:p>
          <w:p w14:paraId="35567AF7" w14:textId="730BFC45" w:rsidR="004105A7" w:rsidRPr="004105A7" w:rsidRDefault="004105A7" w:rsidP="004105A7">
            <w:pPr>
              <w:jc w:val="both"/>
              <w:rPr>
                <w:sz w:val="20"/>
                <w:szCs w:val="20"/>
                <w:lang w:val="ru-RU"/>
              </w:rPr>
            </w:pPr>
            <w:r w:rsidRPr="004105A7">
              <w:rPr>
                <w:sz w:val="20"/>
                <w:szCs w:val="20"/>
                <w:lang w:val="ru-RU"/>
              </w:rPr>
              <w:t>В случай, че при извършената допълнителна проверка се установи, че липсващата информация в постъпилия сигнал за нередност не може да бъде допълнена, служителят по нередностите или служителят, на когото е възложено извършването на проверка по сигнала изготвя доклад до РУО, с предложение по сигнала да не се извършва проверка, тъй като не отговаря на дефиницията за сигнал за нередност съгласно НАНЕФСУ.</w:t>
            </w:r>
          </w:p>
          <w:p w14:paraId="2DD9E4B2" w14:textId="77777777" w:rsidR="004105A7" w:rsidRPr="004105A7" w:rsidRDefault="004105A7" w:rsidP="004105A7">
            <w:pPr>
              <w:jc w:val="both"/>
              <w:rPr>
                <w:sz w:val="20"/>
                <w:szCs w:val="20"/>
                <w:lang w:val="ru-RU"/>
              </w:rPr>
            </w:pPr>
          </w:p>
          <w:p w14:paraId="418080E5" w14:textId="0FF3E3AF" w:rsidR="004105A7" w:rsidRPr="004105A7" w:rsidRDefault="004105A7" w:rsidP="00E84B4E">
            <w:pPr>
              <w:jc w:val="both"/>
              <w:rPr>
                <w:sz w:val="20"/>
                <w:szCs w:val="20"/>
              </w:rPr>
            </w:pPr>
            <w:r w:rsidRPr="004105A7">
              <w:rPr>
                <w:sz w:val="20"/>
                <w:szCs w:val="20"/>
                <w:lang w:val="ru-RU"/>
              </w:rPr>
              <w:t>Нерегистрираните сигнали поради липса на минималната изискуема информация, посочена в дефиницията за сигнал за нередност се въвеждат в Регистър на нерегистрираните сигнали, в който се въвежда информация за: регистрационния номер и датата на постъпването им в УО, начина на постъпване, кратко описание на информацията, която се съдържа в сигнала, причината за нерегистриране и регистрационният номер на доклада до РУО/НО, с предложение по сигнала да не се извършва проверка.</w:t>
            </w:r>
          </w:p>
        </w:tc>
        <w:tc>
          <w:tcPr>
            <w:tcW w:w="1701" w:type="dxa"/>
            <w:tcBorders>
              <w:top w:val="single" w:sz="6" w:space="0" w:color="0000FF"/>
              <w:left w:val="single" w:sz="6" w:space="0" w:color="0000FF"/>
              <w:right w:val="single" w:sz="12" w:space="0" w:color="0000FF"/>
            </w:tcBorders>
            <w:vAlign w:val="center"/>
          </w:tcPr>
          <w:p w14:paraId="0806CD82" w14:textId="199C6E4E" w:rsidR="004105A7" w:rsidRPr="004105A7" w:rsidRDefault="00E84B4E" w:rsidP="00E84B4E">
            <w:pPr>
              <w:jc w:val="center"/>
              <w:rPr>
                <w:sz w:val="20"/>
                <w:szCs w:val="20"/>
              </w:rPr>
            </w:pPr>
            <w:r>
              <w:rPr>
                <w:sz w:val="20"/>
                <w:szCs w:val="20"/>
              </w:rPr>
              <w:t>д</w:t>
            </w:r>
            <w:r w:rsidR="004105A7" w:rsidRPr="004105A7">
              <w:rPr>
                <w:sz w:val="20"/>
                <w:szCs w:val="20"/>
              </w:rPr>
              <w:t>о 5</w:t>
            </w:r>
            <w:r w:rsidR="00A24EDF">
              <w:rPr>
                <w:sz w:val="20"/>
                <w:szCs w:val="20"/>
              </w:rPr>
              <w:t xml:space="preserve"> работни</w:t>
            </w:r>
            <w:r w:rsidR="004105A7" w:rsidRPr="004105A7">
              <w:rPr>
                <w:sz w:val="20"/>
                <w:szCs w:val="20"/>
              </w:rPr>
              <w:t xml:space="preserve"> дни от получаване на сигнала</w:t>
            </w:r>
          </w:p>
        </w:tc>
      </w:tr>
      <w:tr w:rsidR="00E84B4E" w:rsidRPr="004105A7" w14:paraId="7D6A8B71" w14:textId="77777777" w:rsidTr="009F410F">
        <w:trPr>
          <w:trHeight w:val="2309"/>
        </w:trPr>
        <w:tc>
          <w:tcPr>
            <w:tcW w:w="1403" w:type="dxa"/>
            <w:tcBorders>
              <w:top w:val="single" w:sz="4" w:space="0" w:color="auto"/>
              <w:left w:val="single" w:sz="12" w:space="0" w:color="0000FF"/>
              <w:bottom w:val="single" w:sz="6" w:space="0" w:color="0000FF"/>
              <w:right w:val="single" w:sz="6" w:space="0" w:color="0000FF"/>
            </w:tcBorders>
            <w:vAlign w:val="center"/>
          </w:tcPr>
          <w:p w14:paraId="6BE53F37" w14:textId="7261C10A" w:rsidR="00E84B4E" w:rsidRPr="004105A7" w:rsidRDefault="00E84B4E" w:rsidP="00E84B4E">
            <w:pPr>
              <w:jc w:val="center"/>
              <w:rPr>
                <w:sz w:val="20"/>
                <w:szCs w:val="20"/>
              </w:rPr>
            </w:pPr>
            <w:r w:rsidRPr="004105A7">
              <w:rPr>
                <w:sz w:val="20"/>
                <w:szCs w:val="20"/>
              </w:rPr>
              <w:t xml:space="preserve">Получаване на сигнал за нередност, </w:t>
            </w:r>
            <w:proofErr w:type="spellStart"/>
            <w:r w:rsidRPr="004105A7">
              <w:rPr>
                <w:sz w:val="20"/>
                <w:szCs w:val="20"/>
              </w:rPr>
              <w:t>некасаещ</w:t>
            </w:r>
            <w:proofErr w:type="spellEnd"/>
            <w:r w:rsidRPr="004105A7">
              <w:rPr>
                <w:sz w:val="20"/>
                <w:szCs w:val="20"/>
              </w:rPr>
              <w:t xml:space="preserve"> дейността на </w:t>
            </w:r>
            <w:proofErr w:type="spellStart"/>
            <w:r w:rsidRPr="004105A7">
              <w:rPr>
                <w:sz w:val="20"/>
                <w:szCs w:val="20"/>
              </w:rPr>
              <w:t>УО</w:t>
            </w:r>
            <w:proofErr w:type="spellEnd"/>
            <w:r w:rsidRPr="004105A7">
              <w:rPr>
                <w:sz w:val="20"/>
                <w:szCs w:val="20"/>
              </w:rPr>
              <w:t xml:space="preserve"> на ПТП</w:t>
            </w:r>
          </w:p>
        </w:tc>
        <w:tc>
          <w:tcPr>
            <w:tcW w:w="1418" w:type="dxa"/>
            <w:tcBorders>
              <w:top w:val="single" w:sz="4" w:space="0" w:color="auto"/>
              <w:left w:val="single" w:sz="6" w:space="0" w:color="0000FF"/>
              <w:bottom w:val="single" w:sz="6" w:space="0" w:color="0000FF"/>
              <w:right w:val="single" w:sz="6" w:space="0" w:color="0000FF"/>
            </w:tcBorders>
            <w:vAlign w:val="center"/>
          </w:tcPr>
          <w:p w14:paraId="2D1337BB" w14:textId="77777777" w:rsidR="00F055E7" w:rsidRDefault="00F055E7" w:rsidP="00E84B4E">
            <w:pPr>
              <w:jc w:val="center"/>
              <w:rPr>
                <w:sz w:val="20"/>
                <w:szCs w:val="20"/>
              </w:rPr>
            </w:pPr>
            <w:r>
              <w:rPr>
                <w:sz w:val="20"/>
                <w:szCs w:val="20"/>
              </w:rPr>
              <w:t>Служител по нередностите/компетентен служител ПТП</w:t>
            </w:r>
          </w:p>
          <w:p w14:paraId="4D3E4D00" w14:textId="77777777" w:rsidR="00F055E7" w:rsidRDefault="00F055E7" w:rsidP="00E84B4E">
            <w:pPr>
              <w:jc w:val="center"/>
              <w:rPr>
                <w:sz w:val="20"/>
                <w:szCs w:val="20"/>
              </w:rPr>
            </w:pPr>
          </w:p>
          <w:p w14:paraId="2C314BAE" w14:textId="0759B9D5" w:rsidR="00E84B4E" w:rsidRPr="004105A7" w:rsidRDefault="00E84B4E" w:rsidP="00E84B4E">
            <w:pPr>
              <w:jc w:val="center"/>
              <w:rPr>
                <w:sz w:val="20"/>
                <w:szCs w:val="20"/>
              </w:rPr>
            </w:pPr>
            <w:r w:rsidRPr="004105A7">
              <w:rPr>
                <w:sz w:val="20"/>
                <w:szCs w:val="20"/>
              </w:rPr>
              <w:t>НО МВ</w:t>
            </w:r>
          </w:p>
          <w:p w14:paraId="7A312813" w14:textId="77777777" w:rsidR="00E84B4E" w:rsidRPr="004105A7" w:rsidRDefault="00E84B4E" w:rsidP="00E84B4E">
            <w:pPr>
              <w:jc w:val="center"/>
              <w:rPr>
                <w:sz w:val="20"/>
                <w:szCs w:val="20"/>
              </w:rPr>
            </w:pPr>
            <w:r w:rsidRPr="004105A7">
              <w:rPr>
                <w:sz w:val="20"/>
                <w:szCs w:val="20"/>
              </w:rPr>
              <w:t xml:space="preserve"> и</w:t>
            </w:r>
          </w:p>
          <w:p w14:paraId="54B70C80" w14:textId="183AC3AC" w:rsidR="00E84B4E" w:rsidRPr="004105A7" w:rsidDel="00307A22" w:rsidRDefault="00E84B4E" w:rsidP="00E84B4E">
            <w:pPr>
              <w:jc w:val="center"/>
              <w:rPr>
                <w:sz w:val="20"/>
                <w:szCs w:val="20"/>
              </w:rPr>
            </w:pPr>
            <w:r w:rsidRPr="004105A7">
              <w:rPr>
                <w:sz w:val="20"/>
                <w:szCs w:val="20"/>
              </w:rPr>
              <w:t>РУО на ПТП</w:t>
            </w:r>
          </w:p>
        </w:tc>
        <w:tc>
          <w:tcPr>
            <w:tcW w:w="5953" w:type="dxa"/>
            <w:tcBorders>
              <w:top w:val="single" w:sz="4" w:space="0" w:color="auto"/>
              <w:left w:val="single" w:sz="6" w:space="0" w:color="0000FF"/>
              <w:bottom w:val="single" w:sz="6" w:space="0" w:color="0000FF"/>
              <w:right w:val="single" w:sz="6" w:space="0" w:color="0000FF"/>
            </w:tcBorders>
            <w:vAlign w:val="center"/>
          </w:tcPr>
          <w:p w14:paraId="244E4A25" w14:textId="77777777" w:rsidR="006A2D57" w:rsidRDefault="00E84B4E" w:rsidP="00E84B4E">
            <w:pPr>
              <w:jc w:val="both"/>
              <w:rPr>
                <w:sz w:val="20"/>
                <w:szCs w:val="20"/>
              </w:rPr>
            </w:pPr>
            <w:r w:rsidRPr="004105A7">
              <w:rPr>
                <w:sz w:val="20"/>
                <w:szCs w:val="20"/>
              </w:rPr>
              <w:t xml:space="preserve">Всеки сигнал за нередност, който не се отнася до дейността на УО на ПТП, се препраща с придружително писмо до администрацията, за чиято дейност се отнася, като се уведомява подателят на сигнала, ако е посочен адрес. </w:t>
            </w:r>
          </w:p>
          <w:p w14:paraId="60814536" w14:textId="77777777" w:rsidR="006A2D57" w:rsidRDefault="006A2D57" w:rsidP="00E84B4E">
            <w:pPr>
              <w:jc w:val="both"/>
              <w:rPr>
                <w:sz w:val="20"/>
                <w:szCs w:val="20"/>
              </w:rPr>
            </w:pPr>
          </w:p>
          <w:p w14:paraId="20D15533" w14:textId="77777777" w:rsidR="006A2D57" w:rsidRDefault="006A2D57" w:rsidP="00E84B4E">
            <w:pPr>
              <w:jc w:val="both"/>
              <w:rPr>
                <w:sz w:val="20"/>
                <w:szCs w:val="20"/>
              </w:rPr>
            </w:pPr>
          </w:p>
          <w:p w14:paraId="0D677D85" w14:textId="6CC2A9C9" w:rsidR="00E84B4E" w:rsidRPr="004105A7" w:rsidRDefault="00E84B4E" w:rsidP="00E84B4E">
            <w:pPr>
              <w:jc w:val="both"/>
              <w:rPr>
                <w:sz w:val="20"/>
                <w:szCs w:val="20"/>
              </w:rPr>
            </w:pPr>
            <w:r w:rsidRPr="004105A7">
              <w:rPr>
                <w:sz w:val="20"/>
                <w:szCs w:val="20"/>
              </w:rPr>
              <w:t>Проектът на придружително писмо се съгласува от НО МВ и се подписва от РУО на ПТП.</w:t>
            </w:r>
          </w:p>
        </w:tc>
        <w:tc>
          <w:tcPr>
            <w:tcW w:w="1701" w:type="dxa"/>
            <w:tcBorders>
              <w:left w:val="single" w:sz="6" w:space="0" w:color="0000FF"/>
              <w:bottom w:val="single" w:sz="6" w:space="0" w:color="0000FF"/>
              <w:right w:val="single" w:sz="12" w:space="0" w:color="0000FF"/>
            </w:tcBorders>
            <w:vAlign w:val="center"/>
          </w:tcPr>
          <w:p w14:paraId="564703D3" w14:textId="3A503644" w:rsidR="00E84B4E" w:rsidRPr="004105A7" w:rsidRDefault="00E84B4E" w:rsidP="00E84B4E">
            <w:pPr>
              <w:jc w:val="center"/>
              <w:rPr>
                <w:sz w:val="20"/>
                <w:szCs w:val="20"/>
              </w:rPr>
            </w:pPr>
            <w:r>
              <w:rPr>
                <w:sz w:val="20"/>
                <w:szCs w:val="20"/>
              </w:rPr>
              <w:t>д</w:t>
            </w:r>
            <w:r w:rsidRPr="004105A7">
              <w:rPr>
                <w:sz w:val="20"/>
                <w:szCs w:val="20"/>
              </w:rPr>
              <w:t xml:space="preserve">о 5 </w:t>
            </w:r>
            <w:r w:rsidR="00A24EDF">
              <w:rPr>
                <w:sz w:val="20"/>
                <w:szCs w:val="20"/>
              </w:rPr>
              <w:t xml:space="preserve">работни </w:t>
            </w:r>
            <w:r w:rsidRPr="004105A7">
              <w:rPr>
                <w:sz w:val="20"/>
                <w:szCs w:val="20"/>
              </w:rPr>
              <w:t>дни от получаване на сигнала</w:t>
            </w:r>
          </w:p>
        </w:tc>
      </w:tr>
      <w:tr w:rsidR="00E84B4E" w:rsidRPr="004105A7" w14:paraId="2406162E" w14:textId="77777777" w:rsidTr="007D24EB">
        <w:trPr>
          <w:trHeight w:val="365"/>
        </w:trPr>
        <w:tc>
          <w:tcPr>
            <w:tcW w:w="10475" w:type="dxa"/>
            <w:gridSpan w:val="4"/>
            <w:tcBorders>
              <w:top w:val="single" w:sz="6" w:space="0" w:color="0000FF"/>
              <w:left w:val="single" w:sz="12" w:space="0" w:color="0000FF"/>
              <w:bottom w:val="single" w:sz="6" w:space="0" w:color="0000FF"/>
              <w:right w:val="single" w:sz="12" w:space="0" w:color="0000FF"/>
            </w:tcBorders>
            <w:shd w:val="clear" w:color="auto" w:fill="D9D9D9" w:themeFill="background1" w:themeFillShade="D9"/>
            <w:vAlign w:val="center"/>
          </w:tcPr>
          <w:p w14:paraId="04509F90" w14:textId="77777777" w:rsidR="00E84B4E" w:rsidRPr="004105A7" w:rsidRDefault="00E84B4E" w:rsidP="00E84B4E">
            <w:pPr>
              <w:jc w:val="center"/>
              <w:rPr>
                <w:b/>
                <w:sz w:val="20"/>
                <w:szCs w:val="20"/>
              </w:rPr>
            </w:pPr>
            <w:r w:rsidRPr="004105A7">
              <w:rPr>
                <w:b/>
                <w:sz w:val="20"/>
                <w:szCs w:val="20"/>
              </w:rPr>
              <w:t>Регистриране на нередности/съмнение за измама и последващи действия</w:t>
            </w:r>
          </w:p>
        </w:tc>
      </w:tr>
      <w:tr w:rsidR="00E84B4E" w:rsidRPr="004105A7" w14:paraId="37E31ACA" w14:textId="77777777" w:rsidTr="007D24EB">
        <w:trPr>
          <w:trHeight w:val="1406"/>
        </w:trPr>
        <w:tc>
          <w:tcPr>
            <w:tcW w:w="1403" w:type="dxa"/>
            <w:tcBorders>
              <w:top w:val="single" w:sz="6" w:space="0" w:color="0000FF"/>
              <w:left w:val="single" w:sz="12" w:space="0" w:color="0000FF"/>
              <w:bottom w:val="single" w:sz="6" w:space="0" w:color="0000FF"/>
              <w:right w:val="single" w:sz="6" w:space="0" w:color="0000FF"/>
            </w:tcBorders>
            <w:vAlign w:val="center"/>
          </w:tcPr>
          <w:p w14:paraId="54C372A9" w14:textId="46B2F63E" w:rsidR="00E84B4E" w:rsidRPr="004105A7" w:rsidRDefault="00E84B4E" w:rsidP="00E84B4E">
            <w:pPr>
              <w:jc w:val="center"/>
              <w:rPr>
                <w:sz w:val="20"/>
                <w:szCs w:val="20"/>
              </w:rPr>
            </w:pPr>
            <w:r w:rsidRPr="004105A7">
              <w:rPr>
                <w:sz w:val="20"/>
                <w:szCs w:val="20"/>
              </w:rPr>
              <w:lastRenderedPageBreak/>
              <w:t>Регистриране на нередност и изготвяне на електронно досие на нередността</w:t>
            </w:r>
          </w:p>
        </w:tc>
        <w:tc>
          <w:tcPr>
            <w:tcW w:w="1418" w:type="dxa"/>
            <w:tcBorders>
              <w:top w:val="single" w:sz="6" w:space="0" w:color="0000FF"/>
              <w:left w:val="single" w:sz="6" w:space="0" w:color="0000FF"/>
              <w:bottom w:val="single" w:sz="6" w:space="0" w:color="0000FF"/>
              <w:right w:val="single" w:sz="6" w:space="0" w:color="0000FF"/>
            </w:tcBorders>
            <w:vAlign w:val="center"/>
          </w:tcPr>
          <w:p w14:paraId="6912A3F8" w14:textId="77777777" w:rsidR="00E84B4E" w:rsidRPr="004105A7" w:rsidRDefault="00E84B4E" w:rsidP="00E84B4E">
            <w:pPr>
              <w:jc w:val="center"/>
              <w:rPr>
                <w:sz w:val="20"/>
                <w:szCs w:val="20"/>
              </w:rPr>
            </w:pPr>
            <w:r w:rsidRPr="004105A7">
              <w:rPr>
                <w:sz w:val="20"/>
                <w:szCs w:val="20"/>
              </w:rPr>
              <w:t>Служител по нередностите</w:t>
            </w:r>
          </w:p>
        </w:tc>
        <w:tc>
          <w:tcPr>
            <w:tcW w:w="5953" w:type="dxa"/>
            <w:tcBorders>
              <w:top w:val="single" w:sz="6" w:space="0" w:color="0000FF"/>
              <w:left w:val="single" w:sz="6" w:space="0" w:color="0000FF"/>
              <w:bottom w:val="single" w:sz="6" w:space="0" w:color="0000FF"/>
              <w:right w:val="single" w:sz="6" w:space="0" w:color="0000FF"/>
            </w:tcBorders>
          </w:tcPr>
          <w:p w14:paraId="4B9AE865" w14:textId="0E52F948" w:rsidR="00E84B4E" w:rsidRPr="004105A7" w:rsidRDefault="00E84B4E" w:rsidP="00E84B4E">
            <w:pPr>
              <w:jc w:val="both"/>
              <w:rPr>
                <w:color w:val="000000"/>
                <w:sz w:val="20"/>
                <w:szCs w:val="20"/>
              </w:rPr>
            </w:pPr>
            <w:r w:rsidRPr="004105A7">
              <w:rPr>
                <w:sz w:val="20"/>
                <w:szCs w:val="20"/>
                <w:lang w:val="ru-RU"/>
              </w:rPr>
              <w:t xml:space="preserve">Нередността/съмнението за измама се регистрира с пореден национален идентификационен номер </w:t>
            </w:r>
            <w:r w:rsidRPr="004105A7">
              <w:rPr>
                <w:color w:val="000000"/>
                <w:sz w:val="20"/>
                <w:szCs w:val="20"/>
              </w:rPr>
              <w:t xml:space="preserve">в съответните информационни системи (ИСУН и </w:t>
            </w:r>
            <w:smartTag w:uri="urn:schemas-microsoft-com:office:smarttags" w:element="stockticker">
              <w:r w:rsidRPr="004105A7">
                <w:rPr>
                  <w:color w:val="000000"/>
                  <w:sz w:val="20"/>
                  <w:szCs w:val="20"/>
                </w:rPr>
                <w:t>AFIS</w:t>
              </w:r>
            </w:smartTag>
            <w:r w:rsidRPr="004105A7">
              <w:rPr>
                <w:color w:val="000000"/>
                <w:sz w:val="20"/>
                <w:szCs w:val="20"/>
              </w:rPr>
              <w:t xml:space="preserve"> IMS). </w:t>
            </w:r>
          </w:p>
          <w:p w14:paraId="2031F51B" w14:textId="77777777" w:rsidR="00E84B4E" w:rsidRPr="004105A7" w:rsidRDefault="00E84B4E" w:rsidP="00E84B4E">
            <w:pPr>
              <w:jc w:val="both"/>
              <w:rPr>
                <w:color w:val="000000"/>
                <w:sz w:val="20"/>
                <w:szCs w:val="20"/>
              </w:rPr>
            </w:pPr>
          </w:p>
          <w:p w14:paraId="0BF855EE" w14:textId="77777777" w:rsidR="00E84B4E" w:rsidRPr="004105A7" w:rsidRDefault="00E84B4E" w:rsidP="00E84B4E">
            <w:pPr>
              <w:jc w:val="both"/>
              <w:rPr>
                <w:color w:val="000000"/>
                <w:sz w:val="20"/>
                <w:szCs w:val="20"/>
              </w:rPr>
            </w:pPr>
            <w:r w:rsidRPr="004105A7">
              <w:rPr>
                <w:color w:val="000000"/>
                <w:sz w:val="20"/>
                <w:szCs w:val="20"/>
              </w:rPr>
              <w:t>Служителят по нередности регистрира нередност с национален идентификационен номер (НИН), който е пореден в електронната система ИСУН 2020. При въвеждане на нередността следва да се посочат минимум следните данни:</w:t>
            </w:r>
          </w:p>
          <w:p w14:paraId="0F798250" w14:textId="02F876F7" w:rsidR="00E84B4E" w:rsidRPr="004105A7" w:rsidRDefault="00E84B4E" w:rsidP="00E84B4E">
            <w:pPr>
              <w:ind w:firstLine="457"/>
              <w:jc w:val="both"/>
              <w:rPr>
                <w:color w:val="000000"/>
                <w:sz w:val="20"/>
                <w:szCs w:val="20"/>
              </w:rPr>
            </w:pPr>
            <w:r w:rsidRPr="004105A7">
              <w:rPr>
                <w:color w:val="000000"/>
                <w:sz w:val="20"/>
                <w:szCs w:val="20"/>
              </w:rPr>
              <w:t>- НИН на нередността;</w:t>
            </w:r>
          </w:p>
          <w:p w14:paraId="3686BC33" w14:textId="4EEA637C" w:rsidR="00E84B4E" w:rsidRPr="004105A7" w:rsidRDefault="00E84B4E" w:rsidP="00E84B4E">
            <w:pPr>
              <w:ind w:firstLine="457"/>
              <w:jc w:val="both"/>
              <w:rPr>
                <w:color w:val="000000"/>
                <w:sz w:val="20"/>
                <w:szCs w:val="20"/>
              </w:rPr>
            </w:pPr>
            <w:r w:rsidRPr="004105A7">
              <w:rPr>
                <w:color w:val="000000"/>
                <w:sz w:val="20"/>
                <w:szCs w:val="20"/>
              </w:rPr>
              <w:t>- програмата, по която е финансиран проектът – ПТП;</w:t>
            </w:r>
          </w:p>
          <w:p w14:paraId="5B4D0C85" w14:textId="77777777" w:rsidR="00E84B4E" w:rsidRPr="004105A7" w:rsidRDefault="00E84B4E" w:rsidP="00E84B4E">
            <w:pPr>
              <w:ind w:firstLine="457"/>
              <w:jc w:val="both"/>
              <w:rPr>
                <w:color w:val="000000"/>
                <w:sz w:val="20"/>
                <w:szCs w:val="20"/>
              </w:rPr>
            </w:pPr>
            <w:r w:rsidRPr="004105A7">
              <w:rPr>
                <w:color w:val="000000"/>
                <w:sz w:val="20"/>
                <w:szCs w:val="20"/>
              </w:rPr>
              <w:t>- номер на договора за предоставяне на БФП, засегнат от нередността;</w:t>
            </w:r>
          </w:p>
          <w:p w14:paraId="01FB12BF" w14:textId="77777777" w:rsidR="00E84B4E" w:rsidRPr="004105A7" w:rsidRDefault="00E84B4E" w:rsidP="00E84B4E">
            <w:pPr>
              <w:ind w:firstLine="457"/>
              <w:jc w:val="both"/>
              <w:rPr>
                <w:color w:val="000000"/>
                <w:sz w:val="20"/>
                <w:szCs w:val="20"/>
              </w:rPr>
            </w:pPr>
            <w:r w:rsidRPr="004105A7">
              <w:rPr>
                <w:color w:val="000000"/>
                <w:sz w:val="20"/>
                <w:szCs w:val="20"/>
              </w:rPr>
              <w:t>- замесени лица - бенефициент, служители на бенефициента, трети страни и др.;</w:t>
            </w:r>
          </w:p>
          <w:p w14:paraId="0DC05A6A" w14:textId="62AEEC9B" w:rsidR="00E84B4E" w:rsidRPr="004105A7" w:rsidRDefault="00E84B4E" w:rsidP="00E84B4E">
            <w:pPr>
              <w:ind w:firstLine="457"/>
              <w:jc w:val="both"/>
              <w:rPr>
                <w:color w:val="000000"/>
                <w:sz w:val="20"/>
                <w:szCs w:val="20"/>
              </w:rPr>
            </w:pPr>
            <w:r w:rsidRPr="004105A7">
              <w:rPr>
                <w:color w:val="000000"/>
                <w:sz w:val="20"/>
                <w:szCs w:val="20"/>
              </w:rPr>
              <w:t>- номер на решението за приключване на сигнала, с което е установена нередност;</w:t>
            </w:r>
          </w:p>
          <w:p w14:paraId="60508D2F" w14:textId="694D43C1" w:rsidR="00E84B4E" w:rsidRPr="004105A7" w:rsidRDefault="00E84B4E" w:rsidP="00E84B4E">
            <w:pPr>
              <w:ind w:firstLine="457"/>
              <w:jc w:val="both"/>
              <w:rPr>
                <w:color w:val="000000"/>
                <w:sz w:val="20"/>
                <w:szCs w:val="20"/>
              </w:rPr>
            </w:pPr>
            <w:r w:rsidRPr="004105A7">
              <w:rPr>
                <w:color w:val="000000"/>
                <w:sz w:val="20"/>
                <w:szCs w:val="20"/>
              </w:rPr>
              <w:t>- дата на вписване на нередността в ИСУН;</w:t>
            </w:r>
          </w:p>
          <w:p w14:paraId="4E71FA0A" w14:textId="10F8876C" w:rsidR="00E84B4E" w:rsidRPr="004105A7" w:rsidRDefault="00E84B4E" w:rsidP="00E84B4E">
            <w:pPr>
              <w:ind w:firstLine="457"/>
              <w:jc w:val="both"/>
              <w:rPr>
                <w:color w:val="000000"/>
                <w:sz w:val="20"/>
                <w:szCs w:val="20"/>
              </w:rPr>
            </w:pPr>
            <w:r w:rsidRPr="004105A7">
              <w:rPr>
                <w:color w:val="000000"/>
                <w:sz w:val="20"/>
                <w:szCs w:val="20"/>
              </w:rPr>
              <w:t>- квалификация и кратко описание на нередността - изписва се точната квалификация на нарушението - практиките за извършване на нередността (какви точно действия и/или бездействия е извършил нарушителят, за да е налице нередност).</w:t>
            </w:r>
          </w:p>
          <w:p w14:paraId="3C94BD94" w14:textId="0751FCA1" w:rsidR="00E84B4E" w:rsidRPr="004105A7" w:rsidRDefault="00E84B4E" w:rsidP="00E84B4E">
            <w:pPr>
              <w:ind w:firstLine="457"/>
              <w:jc w:val="both"/>
              <w:rPr>
                <w:color w:val="000000"/>
                <w:sz w:val="20"/>
                <w:szCs w:val="20"/>
              </w:rPr>
            </w:pPr>
            <w:r w:rsidRPr="004105A7">
              <w:rPr>
                <w:color w:val="000000"/>
                <w:sz w:val="20"/>
                <w:szCs w:val="20"/>
              </w:rPr>
              <w:t xml:space="preserve">- състояние на случая: </w:t>
            </w:r>
            <w:r w:rsidRPr="004105A7">
              <w:rPr>
                <w:b/>
                <w:color w:val="000000"/>
                <w:sz w:val="20"/>
                <w:szCs w:val="20"/>
              </w:rPr>
              <w:t>активен</w:t>
            </w:r>
            <w:r w:rsidRPr="004105A7">
              <w:rPr>
                <w:color w:val="000000"/>
                <w:sz w:val="20"/>
                <w:szCs w:val="20"/>
              </w:rPr>
              <w:t xml:space="preserve"> (когато предстои възстановяване на нередната сума), </w:t>
            </w:r>
            <w:r w:rsidRPr="004105A7">
              <w:rPr>
                <w:b/>
                <w:color w:val="000000"/>
                <w:sz w:val="20"/>
                <w:szCs w:val="20"/>
              </w:rPr>
              <w:t>прекратен</w:t>
            </w:r>
            <w:r w:rsidRPr="004105A7">
              <w:rPr>
                <w:color w:val="000000"/>
                <w:sz w:val="20"/>
                <w:szCs w:val="20"/>
              </w:rPr>
              <w:t xml:space="preserve"> (когато се установи, че липсва нередност), </w:t>
            </w:r>
            <w:r w:rsidRPr="004105A7">
              <w:rPr>
                <w:b/>
                <w:color w:val="000000"/>
                <w:sz w:val="20"/>
                <w:szCs w:val="20"/>
              </w:rPr>
              <w:t>приключен</w:t>
            </w:r>
            <w:r w:rsidRPr="004105A7">
              <w:rPr>
                <w:color w:val="000000"/>
                <w:sz w:val="20"/>
                <w:szCs w:val="20"/>
              </w:rPr>
              <w:t xml:space="preserve"> (когато нередната сума е възстановена изцяло).</w:t>
            </w:r>
          </w:p>
          <w:p w14:paraId="7F8D9143" w14:textId="5EDAA624" w:rsidR="00E84B4E" w:rsidRPr="004105A7" w:rsidRDefault="00E84B4E" w:rsidP="00E84B4E">
            <w:pPr>
              <w:jc w:val="both"/>
              <w:rPr>
                <w:sz w:val="20"/>
                <w:szCs w:val="20"/>
              </w:rPr>
            </w:pPr>
            <w:r w:rsidRPr="004105A7">
              <w:rPr>
                <w:sz w:val="20"/>
                <w:szCs w:val="20"/>
                <w:lang w:val="ru-RU"/>
              </w:rPr>
              <w:t>В ИСУН 2020 се формира електронно досие на нередността/съмнението за измама, което носи номера на регистрираната нередност/ съмнение за измама</w:t>
            </w:r>
            <w:r w:rsidRPr="004105A7">
              <w:rPr>
                <w:sz w:val="20"/>
                <w:szCs w:val="20"/>
              </w:rPr>
              <w:t xml:space="preserve"> и съдържание съгласно разпоредбите на чл. 16, ал. 2 от НАНЕФСУ.</w:t>
            </w:r>
          </w:p>
          <w:p w14:paraId="10D2523F" w14:textId="33A9F632" w:rsidR="00E84B4E" w:rsidRPr="004105A7" w:rsidRDefault="00E84B4E" w:rsidP="00E84B4E">
            <w:pPr>
              <w:jc w:val="both"/>
              <w:rPr>
                <w:i/>
                <w:sz w:val="20"/>
                <w:szCs w:val="20"/>
              </w:rPr>
            </w:pPr>
            <w:r w:rsidRPr="004105A7">
              <w:rPr>
                <w:i/>
                <w:sz w:val="20"/>
                <w:szCs w:val="20"/>
              </w:rPr>
              <w:t>* Електронното досие на нередността се поддържа в ИСУН и в информационния масив на УО на ПТП.</w:t>
            </w:r>
          </w:p>
        </w:tc>
        <w:tc>
          <w:tcPr>
            <w:tcW w:w="1701" w:type="dxa"/>
            <w:tcBorders>
              <w:top w:val="single" w:sz="6" w:space="0" w:color="0000FF"/>
              <w:left w:val="single" w:sz="6" w:space="0" w:color="0000FF"/>
              <w:bottom w:val="single" w:sz="6" w:space="0" w:color="0000FF"/>
              <w:right w:val="single" w:sz="12" w:space="0" w:color="0000FF"/>
            </w:tcBorders>
            <w:vAlign w:val="center"/>
          </w:tcPr>
          <w:p w14:paraId="478AEE41" w14:textId="0F72566A" w:rsidR="00E84B4E" w:rsidRPr="004105A7" w:rsidRDefault="00E84B4E" w:rsidP="00E84B4E">
            <w:pPr>
              <w:jc w:val="center"/>
              <w:rPr>
                <w:sz w:val="20"/>
                <w:szCs w:val="20"/>
              </w:rPr>
            </w:pPr>
            <w:r w:rsidRPr="004105A7">
              <w:rPr>
                <w:sz w:val="20"/>
                <w:szCs w:val="20"/>
              </w:rPr>
              <w:t>До 3 работни дни от датата на издаване на акта.</w:t>
            </w:r>
          </w:p>
        </w:tc>
      </w:tr>
      <w:tr w:rsidR="00E84B4E" w:rsidRPr="004105A7" w14:paraId="48631EBE" w14:textId="77777777" w:rsidTr="007D24EB">
        <w:trPr>
          <w:trHeight w:val="507"/>
        </w:trPr>
        <w:tc>
          <w:tcPr>
            <w:tcW w:w="1403" w:type="dxa"/>
            <w:tcBorders>
              <w:top w:val="single" w:sz="6" w:space="0" w:color="0000FF"/>
              <w:left w:val="single" w:sz="12" w:space="0" w:color="0000FF"/>
              <w:bottom w:val="single" w:sz="6" w:space="0" w:color="0000FF"/>
              <w:right w:val="single" w:sz="6" w:space="0" w:color="0000FF"/>
            </w:tcBorders>
            <w:vAlign w:val="center"/>
          </w:tcPr>
          <w:p w14:paraId="1E8795CB" w14:textId="161BD57F" w:rsidR="00E84B4E" w:rsidRPr="004105A7" w:rsidRDefault="00E84B4E" w:rsidP="00E84B4E">
            <w:pPr>
              <w:jc w:val="center"/>
              <w:rPr>
                <w:sz w:val="20"/>
                <w:szCs w:val="20"/>
              </w:rPr>
            </w:pPr>
            <w:r w:rsidRPr="004105A7">
              <w:rPr>
                <w:sz w:val="20"/>
                <w:szCs w:val="20"/>
              </w:rPr>
              <w:t>Уведомяване за регистрирана нередност</w:t>
            </w:r>
          </w:p>
        </w:tc>
        <w:tc>
          <w:tcPr>
            <w:tcW w:w="1418" w:type="dxa"/>
            <w:tcBorders>
              <w:top w:val="single" w:sz="6" w:space="0" w:color="0000FF"/>
              <w:left w:val="single" w:sz="6" w:space="0" w:color="0000FF"/>
              <w:bottom w:val="single" w:sz="6" w:space="0" w:color="0000FF"/>
              <w:right w:val="single" w:sz="6" w:space="0" w:color="0000FF"/>
            </w:tcBorders>
            <w:vAlign w:val="center"/>
          </w:tcPr>
          <w:p w14:paraId="528A617D" w14:textId="6B1B1AAF" w:rsidR="00E84B4E" w:rsidRPr="004105A7" w:rsidRDefault="00E84B4E" w:rsidP="00E84B4E">
            <w:pPr>
              <w:jc w:val="center"/>
              <w:rPr>
                <w:sz w:val="20"/>
                <w:szCs w:val="20"/>
              </w:rPr>
            </w:pPr>
            <w:r w:rsidRPr="004105A7">
              <w:rPr>
                <w:sz w:val="20"/>
                <w:szCs w:val="20"/>
              </w:rPr>
              <w:t>Служители МВ 1</w:t>
            </w:r>
            <w:r>
              <w:rPr>
                <w:sz w:val="20"/>
                <w:szCs w:val="20"/>
              </w:rPr>
              <w:t xml:space="preserve"> и </w:t>
            </w:r>
            <w:r w:rsidRPr="004105A7">
              <w:rPr>
                <w:sz w:val="20"/>
                <w:szCs w:val="20"/>
              </w:rPr>
              <w:t>ФЕ1</w:t>
            </w:r>
            <w:r>
              <w:rPr>
                <w:sz w:val="20"/>
                <w:szCs w:val="20"/>
              </w:rPr>
              <w:t xml:space="preserve"> по проекта</w:t>
            </w:r>
            <w:r w:rsidRPr="004105A7">
              <w:rPr>
                <w:sz w:val="20"/>
                <w:szCs w:val="20"/>
              </w:rPr>
              <w:t xml:space="preserve"> и служител по нередностите</w:t>
            </w:r>
          </w:p>
        </w:tc>
        <w:tc>
          <w:tcPr>
            <w:tcW w:w="5953" w:type="dxa"/>
            <w:tcBorders>
              <w:top w:val="single" w:sz="6" w:space="0" w:color="0000FF"/>
              <w:left w:val="single" w:sz="6" w:space="0" w:color="0000FF"/>
              <w:bottom w:val="single" w:sz="6" w:space="0" w:color="0000FF"/>
              <w:right w:val="single" w:sz="6" w:space="0" w:color="0000FF"/>
            </w:tcBorders>
            <w:vAlign w:val="center"/>
          </w:tcPr>
          <w:p w14:paraId="21CAE2F6" w14:textId="47CA8C1C" w:rsidR="00E84B4E" w:rsidRPr="004105A7" w:rsidRDefault="00E84B4E" w:rsidP="00E84B4E">
            <w:pPr>
              <w:jc w:val="both"/>
              <w:rPr>
                <w:sz w:val="20"/>
                <w:szCs w:val="20"/>
              </w:rPr>
            </w:pPr>
            <w:r w:rsidRPr="004105A7">
              <w:rPr>
                <w:sz w:val="20"/>
                <w:szCs w:val="20"/>
              </w:rPr>
              <w:t xml:space="preserve">Служителят по нередности уведомява с електронно съобщение счетоводителя, служител КД и служители МВ 1 и ФЕ 1 по проекта </w:t>
            </w:r>
            <w:r w:rsidRPr="004105A7">
              <w:rPr>
                <w:i/>
                <w:snapToGrid w:val="0"/>
                <w:sz w:val="20"/>
                <w:szCs w:val="20"/>
                <w:lang w:val="ru-RU"/>
              </w:rPr>
              <w:t>(Приложение V</w:t>
            </w:r>
            <w:r w:rsidRPr="004105A7">
              <w:rPr>
                <w:i/>
                <w:snapToGrid w:val="0"/>
                <w:sz w:val="20"/>
                <w:szCs w:val="20"/>
                <w:lang w:val="en-US"/>
              </w:rPr>
              <w:t>I</w:t>
            </w:r>
            <w:r w:rsidRPr="004105A7">
              <w:rPr>
                <w:i/>
                <w:snapToGrid w:val="0"/>
                <w:sz w:val="20"/>
                <w:szCs w:val="20"/>
                <w:lang w:val="ru-RU"/>
              </w:rPr>
              <w:t>-T01-</w:t>
            </w:r>
            <w:r w:rsidRPr="004105A7">
              <w:rPr>
                <w:i/>
                <w:snapToGrid w:val="0"/>
                <w:sz w:val="20"/>
                <w:szCs w:val="20"/>
              </w:rPr>
              <w:t>5</w:t>
            </w:r>
            <w:r w:rsidRPr="004105A7">
              <w:rPr>
                <w:i/>
                <w:snapToGrid w:val="0"/>
                <w:sz w:val="20"/>
                <w:szCs w:val="20"/>
                <w:lang w:val="ru-RU"/>
              </w:rPr>
              <w:t>)</w:t>
            </w:r>
            <w:r w:rsidRPr="004105A7">
              <w:rPr>
                <w:sz w:val="20"/>
                <w:szCs w:val="20"/>
              </w:rPr>
              <w:t xml:space="preserve">, когато е приложимо. Информацията в Приложение </w:t>
            </w:r>
            <w:r w:rsidRPr="004105A7">
              <w:rPr>
                <w:sz w:val="20"/>
                <w:szCs w:val="20"/>
                <w:lang w:val="en-US"/>
              </w:rPr>
              <w:t>VI</w:t>
            </w:r>
            <w:r w:rsidRPr="004105A7">
              <w:rPr>
                <w:sz w:val="20"/>
                <w:szCs w:val="20"/>
              </w:rPr>
              <w:t>-</w:t>
            </w:r>
            <w:r w:rsidRPr="004105A7">
              <w:rPr>
                <w:sz w:val="20"/>
                <w:szCs w:val="20"/>
                <w:lang w:val="en-US"/>
              </w:rPr>
              <w:t>T</w:t>
            </w:r>
            <w:r w:rsidRPr="004105A7">
              <w:rPr>
                <w:sz w:val="20"/>
                <w:szCs w:val="20"/>
              </w:rPr>
              <w:t xml:space="preserve">01-5 се изготвя съвместно от </w:t>
            </w:r>
            <w:r>
              <w:rPr>
                <w:sz w:val="20"/>
                <w:szCs w:val="20"/>
              </w:rPr>
              <w:t xml:space="preserve">отговорните </w:t>
            </w:r>
            <w:r w:rsidRPr="004105A7">
              <w:rPr>
                <w:sz w:val="20"/>
                <w:szCs w:val="20"/>
              </w:rPr>
              <w:t>служител</w:t>
            </w:r>
            <w:r>
              <w:rPr>
                <w:sz w:val="20"/>
                <w:szCs w:val="20"/>
              </w:rPr>
              <w:t>и по проекта</w:t>
            </w:r>
            <w:r w:rsidRPr="004105A7">
              <w:rPr>
                <w:sz w:val="20"/>
                <w:szCs w:val="20"/>
              </w:rPr>
              <w:t xml:space="preserve"> МВ 1, ФЕ 1 и служител</w:t>
            </w:r>
            <w:r>
              <w:rPr>
                <w:sz w:val="20"/>
                <w:szCs w:val="20"/>
              </w:rPr>
              <w:t>я</w:t>
            </w:r>
            <w:r w:rsidRPr="004105A7">
              <w:rPr>
                <w:sz w:val="20"/>
                <w:szCs w:val="20"/>
              </w:rPr>
              <w:t xml:space="preserve"> по нередности.</w:t>
            </w:r>
          </w:p>
        </w:tc>
        <w:tc>
          <w:tcPr>
            <w:tcW w:w="1701" w:type="dxa"/>
            <w:tcBorders>
              <w:top w:val="single" w:sz="6" w:space="0" w:color="0000FF"/>
              <w:left w:val="single" w:sz="6" w:space="0" w:color="0000FF"/>
              <w:bottom w:val="single" w:sz="6" w:space="0" w:color="0000FF"/>
              <w:right w:val="single" w:sz="12" w:space="0" w:color="0000FF"/>
            </w:tcBorders>
            <w:vAlign w:val="center"/>
          </w:tcPr>
          <w:p w14:paraId="7F71B614" w14:textId="75DF15C0" w:rsidR="00E84B4E" w:rsidRPr="004105A7" w:rsidRDefault="00E84B4E" w:rsidP="00E84B4E">
            <w:pPr>
              <w:jc w:val="center"/>
              <w:rPr>
                <w:sz w:val="20"/>
                <w:szCs w:val="20"/>
              </w:rPr>
            </w:pPr>
            <w:r w:rsidRPr="004105A7">
              <w:rPr>
                <w:sz w:val="20"/>
                <w:szCs w:val="20"/>
              </w:rPr>
              <w:t>В деня на регистриране на нередността.</w:t>
            </w:r>
          </w:p>
        </w:tc>
      </w:tr>
      <w:tr w:rsidR="00E84B4E" w:rsidRPr="004105A7" w14:paraId="00C486B3" w14:textId="77777777" w:rsidTr="007D24EB">
        <w:tc>
          <w:tcPr>
            <w:tcW w:w="1403" w:type="dxa"/>
            <w:tcBorders>
              <w:top w:val="single" w:sz="6" w:space="0" w:color="0000FF"/>
              <w:left w:val="single" w:sz="12" w:space="0" w:color="0000FF"/>
              <w:bottom w:val="single" w:sz="4" w:space="0" w:color="auto"/>
              <w:right w:val="single" w:sz="6" w:space="0" w:color="0000FF"/>
            </w:tcBorders>
            <w:vAlign w:val="center"/>
          </w:tcPr>
          <w:p w14:paraId="1D9F3412" w14:textId="77777777" w:rsidR="00E84B4E" w:rsidRPr="004105A7" w:rsidRDefault="00E84B4E" w:rsidP="00E84B4E">
            <w:pPr>
              <w:jc w:val="center"/>
              <w:rPr>
                <w:sz w:val="20"/>
                <w:szCs w:val="20"/>
              </w:rPr>
            </w:pPr>
            <w:r w:rsidRPr="004105A7">
              <w:rPr>
                <w:sz w:val="20"/>
                <w:szCs w:val="20"/>
              </w:rPr>
              <w:t>Незабавно докладване до АФКОС за регистрирана</w:t>
            </w:r>
          </w:p>
          <w:p w14:paraId="7F9D503B" w14:textId="77777777" w:rsidR="00E84B4E" w:rsidRPr="004105A7" w:rsidRDefault="00E84B4E" w:rsidP="00E84B4E">
            <w:pPr>
              <w:jc w:val="center"/>
              <w:rPr>
                <w:sz w:val="20"/>
                <w:szCs w:val="20"/>
              </w:rPr>
            </w:pPr>
            <w:r w:rsidRPr="004105A7">
              <w:rPr>
                <w:sz w:val="20"/>
                <w:szCs w:val="20"/>
              </w:rPr>
              <w:t>нередност</w:t>
            </w:r>
          </w:p>
        </w:tc>
        <w:tc>
          <w:tcPr>
            <w:tcW w:w="1418" w:type="dxa"/>
            <w:tcBorders>
              <w:top w:val="single" w:sz="6" w:space="0" w:color="0000FF"/>
              <w:left w:val="single" w:sz="6" w:space="0" w:color="0000FF"/>
              <w:bottom w:val="single" w:sz="4" w:space="0" w:color="auto"/>
              <w:right w:val="single" w:sz="6" w:space="0" w:color="0000FF"/>
            </w:tcBorders>
            <w:vAlign w:val="center"/>
          </w:tcPr>
          <w:p w14:paraId="511BE264" w14:textId="77777777" w:rsidR="00E84B4E" w:rsidRPr="004105A7" w:rsidRDefault="00E84B4E" w:rsidP="00E84B4E">
            <w:pPr>
              <w:jc w:val="center"/>
              <w:rPr>
                <w:sz w:val="20"/>
                <w:szCs w:val="20"/>
              </w:rPr>
            </w:pPr>
            <w:r w:rsidRPr="004105A7">
              <w:rPr>
                <w:sz w:val="20"/>
                <w:szCs w:val="20"/>
              </w:rPr>
              <w:t>Служител по нередностите</w:t>
            </w:r>
          </w:p>
        </w:tc>
        <w:tc>
          <w:tcPr>
            <w:tcW w:w="5953" w:type="dxa"/>
            <w:tcBorders>
              <w:top w:val="single" w:sz="6" w:space="0" w:color="0000FF"/>
              <w:left w:val="single" w:sz="6" w:space="0" w:color="0000FF"/>
              <w:bottom w:val="single" w:sz="4" w:space="0" w:color="auto"/>
              <w:right w:val="single" w:sz="6" w:space="0" w:color="0000FF"/>
            </w:tcBorders>
          </w:tcPr>
          <w:p w14:paraId="4F71957B" w14:textId="2085FFA2" w:rsidR="00E84B4E" w:rsidRPr="004105A7" w:rsidRDefault="00E84B4E" w:rsidP="00E84B4E">
            <w:pPr>
              <w:jc w:val="both"/>
              <w:rPr>
                <w:sz w:val="20"/>
                <w:szCs w:val="20"/>
              </w:rPr>
            </w:pPr>
            <w:r w:rsidRPr="004105A7">
              <w:rPr>
                <w:sz w:val="20"/>
                <w:szCs w:val="20"/>
              </w:rPr>
              <w:t xml:space="preserve">Служителят по нередностите докладва незабавно до дирекция АФКОС чрез системата IMS подлежащите на докладване до ОЛАФ случаи, когато има основание да се счита, че нередността/ съмнението за измама може да има отражение извън територията на страната – чл. 19, ал. 3 от НАНЕФСУ. </w:t>
            </w:r>
          </w:p>
        </w:tc>
        <w:tc>
          <w:tcPr>
            <w:tcW w:w="1701" w:type="dxa"/>
            <w:tcBorders>
              <w:top w:val="single" w:sz="6" w:space="0" w:color="0000FF"/>
              <w:left w:val="single" w:sz="6" w:space="0" w:color="0000FF"/>
              <w:bottom w:val="single" w:sz="4" w:space="0" w:color="auto"/>
              <w:right w:val="single" w:sz="12" w:space="0" w:color="0000FF"/>
            </w:tcBorders>
            <w:vAlign w:val="center"/>
          </w:tcPr>
          <w:p w14:paraId="53806C38" w14:textId="77777777" w:rsidR="00E84B4E" w:rsidRPr="004105A7" w:rsidRDefault="00E84B4E" w:rsidP="00E84B4E">
            <w:pPr>
              <w:jc w:val="center"/>
              <w:rPr>
                <w:sz w:val="20"/>
                <w:szCs w:val="20"/>
                <w:lang w:val="ru-RU"/>
              </w:rPr>
            </w:pPr>
            <w:r w:rsidRPr="004105A7">
              <w:rPr>
                <w:sz w:val="20"/>
                <w:szCs w:val="20"/>
              </w:rPr>
              <w:t>До 1 работен ден след регистриране на нередността</w:t>
            </w:r>
          </w:p>
        </w:tc>
      </w:tr>
      <w:tr w:rsidR="00E84B4E" w:rsidRPr="004105A7" w14:paraId="75A933B0" w14:textId="77777777" w:rsidTr="007D24EB">
        <w:trPr>
          <w:trHeight w:val="1504"/>
        </w:trPr>
        <w:tc>
          <w:tcPr>
            <w:tcW w:w="1403" w:type="dxa"/>
            <w:tcBorders>
              <w:top w:val="single" w:sz="4" w:space="0" w:color="auto"/>
              <w:left w:val="single" w:sz="12" w:space="0" w:color="0000FF"/>
              <w:bottom w:val="single" w:sz="4" w:space="0" w:color="auto"/>
              <w:right w:val="single" w:sz="6" w:space="0" w:color="0000FF"/>
            </w:tcBorders>
            <w:vAlign w:val="center"/>
          </w:tcPr>
          <w:p w14:paraId="0E703927" w14:textId="77777777" w:rsidR="00E84B4E" w:rsidRPr="004105A7" w:rsidRDefault="00E84B4E" w:rsidP="00E84B4E">
            <w:pPr>
              <w:jc w:val="center"/>
              <w:rPr>
                <w:sz w:val="20"/>
                <w:szCs w:val="20"/>
              </w:rPr>
            </w:pPr>
            <w:r w:rsidRPr="004105A7">
              <w:rPr>
                <w:sz w:val="20"/>
                <w:szCs w:val="20"/>
              </w:rPr>
              <w:t xml:space="preserve">Последващи/ </w:t>
            </w:r>
            <w:proofErr w:type="spellStart"/>
            <w:r w:rsidRPr="004105A7">
              <w:rPr>
                <w:sz w:val="20"/>
                <w:szCs w:val="20"/>
              </w:rPr>
              <w:t>корективни</w:t>
            </w:r>
            <w:proofErr w:type="spellEnd"/>
            <w:r w:rsidRPr="004105A7">
              <w:rPr>
                <w:sz w:val="20"/>
                <w:szCs w:val="20"/>
              </w:rPr>
              <w:t xml:space="preserve"> действия</w:t>
            </w:r>
          </w:p>
        </w:tc>
        <w:tc>
          <w:tcPr>
            <w:tcW w:w="1418" w:type="dxa"/>
            <w:tcBorders>
              <w:top w:val="single" w:sz="4" w:space="0" w:color="auto"/>
              <w:left w:val="single" w:sz="6" w:space="0" w:color="0000FF"/>
              <w:bottom w:val="single" w:sz="4" w:space="0" w:color="auto"/>
              <w:right w:val="single" w:sz="6" w:space="0" w:color="0000FF"/>
            </w:tcBorders>
            <w:vAlign w:val="center"/>
          </w:tcPr>
          <w:p w14:paraId="0A1B39F8" w14:textId="250F1358" w:rsidR="00E84B4E" w:rsidRPr="004105A7" w:rsidRDefault="00E84B4E" w:rsidP="00E84B4E">
            <w:pPr>
              <w:jc w:val="center"/>
              <w:rPr>
                <w:sz w:val="20"/>
                <w:szCs w:val="20"/>
              </w:rPr>
            </w:pPr>
            <w:r w:rsidRPr="004105A7">
              <w:rPr>
                <w:sz w:val="20"/>
                <w:szCs w:val="20"/>
              </w:rPr>
              <w:t>Служител ФЕ 1 (заедно със служител МВ 1, когато е приложимо) по проекта и служител нередности</w:t>
            </w:r>
          </w:p>
        </w:tc>
        <w:tc>
          <w:tcPr>
            <w:tcW w:w="5953" w:type="dxa"/>
            <w:tcBorders>
              <w:top w:val="single" w:sz="4" w:space="0" w:color="auto"/>
              <w:left w:val="single" w:sz="6" w:space="0" w:color="0000FF"/>
              <w:bottom w:val="single" w:sz="4" w:space="0" w:color="auto"/>
              <w:right w:val="single" w:sz="6" w:space="0" w:color="0000FF"/>
            </w:tcBorders>
          </w:tcPr>
          <w:p w14:paraId="6D7E9AD3" w14:textId="66E441BB" w:rsidR="00E84B4E" w:rsidRPr="004105A7" w:rsidRDefault="00E84B4E" w:rsidP="00E84B4E">
            <w:pPr>
              <w:jc w:val="both"/>
              <w:rPr>
                <w:sz w:val="20"/>
                <w:szCs w:val="20"/>
              </w:rPr>
            </w:pPr>
            <w:r w:rsidRPr="004105A7">
              <w:rPr>
                <w:sz w:val="20"/>
                <w:szCs w:val="20"/>
                <w:lang w:val="ru-RU"/>
              </w:rPr>
              <w:t xml:space="preserve">В случаите на установяване </w:t>
            </w:r>
            <w:r w:rsidRPr="004105A7">
              <w:rPr>
                <w:sz w:val="20"/>
                <w:szCs w:val="20"/>
              </w:rPr>
              <w:t xml:space="preserve">на недължимо платени и надплатени суми, както и на неправомерно получени или неправомерно усвоени средства, съгласно чл. 28, т. 2 от НАНЕФСУ, служител ФЕ 1 по проекта предприема следните </w:t>
            </w:r>
            <w:proofErr w:type="spellStart"/>
            <w:r w:rsidRPr="004105A7">
              <w:rPr>
                <w:sz w:val="20"/>
                <w:szCs w:val="20"/>
              </w:rPr>
              <w:t>корективни</w:t>
            </w:r>
            <w:proofErr w:type="spellEnd"/>
            <w:r w:rsidRPr="004105A7">
              <w:rPr>
                <w:sz w:val="20"/>
                <w:szCs w:val="20"/>
              </w:rPr>
              <w:t xml:space="preserve"> действия по доброволно и/или принудително събиране на средствата, дължими към Европейската комисия и националния бюджет, по реда на членове 41-44 от </w:t>
            </w:r>
            <w:r w:rsidRPr="004105A7">
              <w:rPr>
                <w:i/>
                <w:sz w:val="20"/>
                <w:szCs w:val="20"/>
              </w:rPr>
              <w:t>Наредба № Н-5 29 декември 2022 г.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r w:rsidRPr="004105A7">
              <w:rPr>
                <w:sz w:val="20"/>
                <w:szCs w:val="20"/>
              </w:rPr>
              <w:t>, за което уведомява служителя по нередностите:</w:t>
            </w:r>
          </w:p>
          <w:p w14:paraId="7AA7F2FA" w14:textId="55BD91FD" w:rsidR="00E84B4E" w:rsidRPr="004105A7" w:rsidRDefault="00E84B4E" w:rsidP="00E84B4E">
            <w:pPr>
              <w:pStyle w:val="ListParagraph"/>
              <w:numPr>
                <w:ilvl w:val="0"/>
                <w:numId w:val="10"/>
              </w:numPr>
              <w:spacing w:after="0" w:line="240" w:lineRule="auto"/>
              <w:ind w:left="0" w:firstLine="360"/>
              <w:jc w:val="both"/>
              <w:rPr>
                <w:rFonts w:ascii="Times New Roman" w:hAnsi="Times New Roman"/>
                <w:sz w:val="20"/>
                <w:szCs w:val="20"/>
              </w:rPr>
            </w:pPr>
            <w:r w:rsidRPr="004105A7">
              <w:rPr>
                <w:rFonts w:ascii="Times New Roman" w:hAnsi="Times New Roman"/>
                <w:sz w:val="20"/>
                <w:szCs w:val="20"/>
              </w:rPr>
              <w:t>изготвя покана за доброволно възстановяване до бенефициента – съвместно със служител МВ 1 (когато е приложимо) съгласно процедура III-П08 „Корекция на РОД/Препотвърждаване на РОД“;</w:t>
            </w:r>
          </w:p>
          <w:p w14:paraId="7E87048F" w14:textId="64968D98" w:rsidR="00E84B4E" w:rsidRPr="00B211FF" w:rsidRDefault="00E84B4E" w:rsidP="00E84B4E">
            <w:pPr>
              <w:pStyle w:val="ListParagraph"/>
              <w:numPr>
                <w:ilvl w:val="0"/>
                <w:numId w:val="10"/>
              </w:numPr>
              <w:spacing w:after="0" w:line="240" w:lineRule="auto"/>
              <w:ind w:left="0" w:firstLine="360"/>
              <w:jc w:val="both"/>
              <w:rPr>
                <w:rFonts w:ascii="Times New Roman" w:hAnsi="Times New Roman"/>
                <w:sz w:val="20"/>
                <w:szCs w:val="20"/>
              </w:rPr>
            </w:pPr>
            <w:r w:rsidRPr="004105A7">
              <w:rPr>
                <w:rFonts w:ascii="Times New Roman" w:hAnsi="Times New Roman"/>
                <w:sz w:val="20"/>
                <w:szCs w:val="20"/>
              </w:rPr>
              <w:t xml:space="preserve">при липса на възстановяване от страна на бенефициента </w:t>
            </w:r>
            <w:r w:rsidRPr="00B211FF">
              <w:rPr>
                <w:rFonts w:ascii="Times New Roman" w:hAnsi="Times New Roman"/>
                <w:sz w:val="20"/>
                <w:szCs w:val="20"/>
              </w:rPr>
              <w:t>УО извършва прихващане от последващо плащане;</w:t>
            </w:r>
          </w:p>
          <w:p w14:paraId="368AE967" w14:textId="00B15F45" w:rsidR="00E84B4E" w:rsidRPr="004105A7" w:rsidRDefault="00E84B4E" w:rsidP="00E84B4E">
            <w:pPr>
              <w:pStyle w:val="ListParagraph"/>
              <w:numPr>
                <w:ilvl w:val="0"/>
                <w:numId w:val="10"/>
              </w:numPr>
              <w:spacing w:after="0" w:line="240" w:lineRule="auto"/>
              <w:ind w:left="0" w:firstLine="360"/>
              <w:jc w:val="both"/>
              <w:rPr>
                <w:rFonts w:ascii="Times New Roman" w:hAnsi="Times New Roman"/>
                <w:sz w:val="20"/>
                <w:szCs w:val="20"/>
              </w:rPr>
            </w:pPr>
            <w:r w:rsidRPr="00B211FF">
              <w:rPr>
                <w:rFonts w:ascii="Times New Roman" w:hAnsi="Times New Roman"/>
                <w:sz w:val="20"/>
                <w:szCs w:val="20"/>
              </w:rPr>
              <w:t>уведомява Националната агенция за приходите при изчерпване на другите способи за възстановяване.</w:t>
            </w:r>
          </w:p>
        </w:tc>
        <w:tc>
          <w:tcPr>
            <w:tcW w:w="1701" w:type="dxa"/>
            <w:tcBorders>
              <w:top w:val="single" w:sz="4" w:space="0" w:color="auto"/>
              <w:left w:val="single" w:sz="6" w:space="0" w:color="0000FF"/>
              <w:bottom w:val="single" w:sz="4" w:space="0" w:color="auto"/>
              <w:right w:val="single" w:sz="12" w:space="0" w:color="0000FF"/>
            </w:tcBorders>
            <w:shd w:val="clear" w:color="auto" w:fill="auto"/>
            <w:vAlign w:val="center"/>
          </w:tcPr>
          <w:p w14:paraId="7182F3CC" w14:textId="77777777" w:rsidR="00E84B4E" w:rsidRPr="004105A7" w:rsidRDefault="00E84B4E" w:rsidP="00E84B4E">
            <w:pPr>
              <w:jc w:val="center"/>
              <w:rPr>
                <w:sz w:val="20"/>
                <w:szCs w:val="20"/>
              </w:rPr>
            </w:pPr>
            <w:r w:rsidRPr="004105A7">
              <w:rPr>
                <w:sz w:val="20"/>
                <w:szCs w:val="20"/>
              </w:rPr>
              <w:t xml:space="preserve">При възстановяване с покана: </w:t>
            </w:r>
          </w:p>
          <w:p w14:paraId="47CFD21E" w14:textId="09901AAE" w:rsidR="00E84B4E" w:rsidRPr="004105A7" w:rsidRDefault="00E84B4E" w:rsidP="00E84B4E">
            <w:pPr>
              <w:jc w:val="center"/>
              <w:rPr>
                <w:sz w:val="20"/>
                <w:szCs w:val="20"/>
              </w:rPr>
            </w:pPr>
            <w:r w:rsidRPr="004105A7">
              <w:rPr>
                <w:sz w:val="20"/>
                <w:szCs w:val="20"/>
              </w:rPr>
              <w:t>до 5 работни дни от получаването на уведомлението за регистрирана нередност</w:t>
            </w:r>
          </w:p>
          <w:p w14:paraId="785C3DB4" w14:textId="77777777" w:rsidR="00E84B4E" w:rsidRPr="004105A7" w:rsidRDefault="00E84B4E" w:rsidP="00E84B4E">
            <w:pPr>
              <w:jc w:val="center"/>
              <w:rPr>
                <w:sz w:val="20"/>
                <w:szCs w:val="20"/>
              </w:rPr>
            </w:pPr>
          </w:p>
          <w:p w14:paraId="0ABCB03A" w14:textId="77777777" w:rsidR="00E84B4E" w:rsidRPr="004105A7" w:rsidRDefault="00E84B4E" w:rsidP="00E84B4E">
            <w:pPr>
              <w:jc w:val="center"/>
              <w:rPr>
                <w:sz w:val="20"/>
                <w:szCs w:val="20"/>
              </w:rPr>
            </w:pPr>
            <w:r w:rsidRPr="004105A7">
              <w:rPr>
                <w:sz w:val="20"/>
                <w:szCs w:val="20"/>
              </w:rPr>
              <w:t>При прихващане:</w:t>
            </w:r>
          </w:p>
          <w:p w14:paraId="6A0FA7E7" w14:textId="70850CFE" w:rsidR="00E84B4E" w:rsidRPr="004105A7" w:rsidRDefault="00E84B4E" w:rsidP="00E84B4E">
            <w:pPr>
              <w:jc w:val="center"/>
              <w:rPr>
                <w:sz w:val="20"/>
                <w:szCs w:val="20"/>
              </w:rPr>
            </w:pPr>
            <w:r w:rsidRPr="004105A7">
              <w:rPr>
                <w:sz w:val="20"/>
                <w:szCs w:val="20"/>
              </w:rPr>
              <w:t>до 2 работни дни от получаване на досието за плащане</w:t>
            </w:r>
          </w:p>
        </w:tc>
      </w:tr>
      <w:tr w:rsidR="00E84B4E" w:rsidRPr="004105A7" w14:paraId="1B45B50B" w14:textId="77777777" w:rsidTr="007D24EB">
        <w:trPr>
          <w:trHeight w:val="1840"/>
        </w:trPr>
        <w:tc>
          <w:tcPr>
            <w:tcW w:w="1403" w:type="dxa"/>
            <w:vMerge w:val="restart"/>
            <w:tcBorders>
              <w:top w:val="single" w:sz="4" w:space="0" w:color="auto"/>
              <w:left w:val="single" w:sz="12" w:space="0" w:color="0000FF"/>
              <w:right w:val="single" w:sz="6" w:space="0" w:color="0000FF"/>
            </w:tcBorders>
            <w:vAlign w:val="center"/>
          </w:tcPr>
          <w:p w14:paraId="0AA482C0" w14:textId="69BA4D0E" w:rsidR="00E84B4E" w:rsidRPr="004105A7" w:rsidRDefault="00E84B4E" w:rsidP="00E84B4E">
            <w:pPr>
              <w:jc w:val="center"/>
              <w:rPr>
                <w:sz w:val="20"/>
                <w:szCs w:val="20"/>
              </w:rPr>
            </w:pPr>
            <w:r w:rsidRPr="004105A7">
              <w:rPr>
                <w:sz w:val="20"/>
                <w:szCs w:val="20"/>
              </w:rPr>
              <w:lastRenderedPageBreak/>
              <w:t xml:space="preserve">Последващи/ </w:t>
            </w:r>
            <w:proofErr w:type="spellStart"/>
            <w:r w:rsidRPr="004105A7">
              <w:rPr>
                <w:sz w:val="20"/>
                <w:szCs w:val="20"/>
              </w:rPr>
              <w:t>корективни</w:t>
            </w:r>
            <w:proofErr w:type="spellEnd"/>
            <w:r w:rsidRPr="004105A7">
              <w:rPr>
                <w:sz w:val="20"/>
                <w:szCs w:val="20"/>
              </w:rPr>
              <w:t xml:space="preserve"> действия</w:t>
            </w:r>
          </w:p>
        </w:tc>
        <w:tc>
          <w:tcPr>
            <w:tcW w:w="1418" w:type="dxa"/>
            <w:vMerge w:val="restart"/>
            <w:tcBorders>
              <w:top w:val="single" w:sz="4" w:space="0" w:color="auto"/>
              <w:left w:val="single" w:sz="6" w:space="0" w:color="0000FF"/>
              <w:right w:val="single" w:sz="6" w:space="0" w:color="0000FF"/>
            </w:tcBorders>
            <w:vAlign w:val="center"/>
          </w:tcPr>
          <w:p w14:paraId="6438B0C0" w14:textId="05B5065C" w:rsidR="00E84B4E" w:rsidRPr="004105A7" w:rsidRDefault="00E84B4E" w:rsidP="00E84B4E">
            <w:pPr>
              <w:jc w:val="center"/>
              <w:rPr>
                <w:sz w:val="20"/>
                <w:szCs w:val="20"/>
              </w:rPr>
            </w:pPr>
            <w:r w:rsidRPr="004105A7">
              <w:rPr>
                <w:sz w:val="20"/>
                <w:szCs w:val="20"/>
              </w:rPr>
              <w:t>Служител по нередности</w:t>
            </w:r>
          </w:p>
        </w:tc>
        <w:tc>
          <w:tcPr>
            <w:tcW w:w="5953" w:type="dxa"/>
            <w:tcBorders>
              <w:top w:val="single" w:sz="4" w:space="0" w:color="auto"/>
              <w:left w:val="single" w:sz="6" w:space="0" w:color="0000FF"/>
              <w:bottom w:val="single" w:sz="4" w:space="0" w:color="auto"/>
              <w:right w:val="single" w:sz="6" w:space="0" w:color="0000FF"/>
            </w:tcBorders>
          </w:tcPr>
          <w:p w14:paraId="3AD2A1AF" w14:textId="77777777" w:rsidR="00E84B4E" w:rsidRPr="004105A7" w:rsidRDefault="00E84B4E" w:rsidP="00E84B4E">
            <w:pPr>
              <w:jc w:val="both"/>
              <w:rPr>
                <w:snapToGrid w:val="0"/>
                <w:sz w:val="20"/>
                <w:szCs w:val="20"/>
                <w:lang w:val="ru-RU"/>
              </w:rPr>
            </w:pPr>
            <w:r w:rsidRPr="004105A7">
              <w:rPr>
                <w:snapToGrid w:val="0"/>
                <w:sz w:val="20"/>
                <w:szCs w:val="20"/>
                <w:lang w:val="ru-RU"/>
              </w:rPr>
              <w:t>Предприема следните корективни действия:</w:t>
            </w:r>
          </w:p>
          <w:p w14:paraId="15B138EE" w14:textId="18561388" w:rsidR="00E84B4E" w:rsidRPr="004105A7" w:rsidRDefault="00E84B4E" w:rsidP="00E84B4E">
            <w:pPr>
              <w:jc w:val="both"/>
              <w:rPr>
                <w:snapToGrid w:val="0"/>
                <w:sz w:val="20"/>
                <w:szCs w:val="20"/>
                <w:lang w:val="ru-RU"/>
              </w:rPr>
            </w:pPr>
            <w:r w:rsidRPr="004105A7">
              <w:rPr>
                <w:snapToGrid w:val="0"/>
                <w:sz w:val="20"/>
                <w:szCs w:val="20"/>
                <w:lang w:val="ru-RU"/>
              </w:rPr>
              <w:t>В случаите на подозрение за извършено престъпление се изпращат материалите по нередността до компетентните органи – чл. 28, т. 1 от НАНЕФСУ. Служителят по нередности в срок до 7 работни дни от издаването на първата писмена оценка изготвя проект на писмо до Европейската прокуратура или до Върховна касационна прокуратура.</w:t>
            </w:r>
            <w:r w:rsidRPr="004105A7">
              <w:t xml:space="preserve"> </w:t>
            </w:r>
            <w:r w:rsidRPr="004105A7">
              <w:rPr>
                <w:snapToGrid w:val="0"/>
                <w:sz w:val="20"/>
                <w:szCs w:val="20"/>
                <w:lang w:val="ru-RU"/>
              </w:rPr>
              <w:t>Към писмото се прилагат следните документи:</w:t>
            </w:r>
          </w:p>
          <w:p w14:paraId="4AE1C55F" w14:textId="115E7E27" w:rsidR="00E84B4E" w:rsidRPr="004105A7" w:rsidRDefault="00E84B4E" w:rsidP="00E84B4E">
            <w:pPr>
              <w:ind w:firstLine="459"/>
              <w:jc w:val="both"/>
              <w:rPr>
                <w:snapToGrid w:val="0"/>
                <w:sz w:val="20"/>
                <w:szCs w:val="20"/>
                <w:lang w:val="ru-RU"/>
              </w:rPr>
            </w:pPr>
            <w:r w:rsidRPr="004105A7">
              <w:rPr>
                <w:snapToGrid w:val="0"/>
                <w:sz w:val="20"/>
                <w:szCs w:val="20"/>
                <w:lang w:val="ru-RU"/>
              </w:rPr>
              <w:t xml:space="preserve">1. В случаите, в които се сезира Европейската прокуратура </w:t>
            </w:r>
            <w:r>
              <w:rPr>
                <w:snapToGrid w:val="0"/>
                <w:sz w:val="20"/>
                <w:szCs w:val="20"/>
                <w:lang w:val="ru-RU"/>
              </w:rPr>
              <w:t>–</w:t>
            </w:r>
            <w:r w:rsidRPr="004105A7">
              <w:rPr>
                <w:snapToGrid w:val="0"/>
                <w:sz w:val="20"/>
                <w:szCs w:val="20"/>
                <w:lang w:val="ru-RU"/>
              </w:rPr>
              <w:t xml:space="preserve"> попълнен формуляр „Доклад до Европейската прокуратура за престъпление“ и заверени копия от документацията, съдържаща данни за извършено престъпление, засягащо финансовите интереси на ЕС, съгласно изискването на чл. 24, § 1 от Регламент (ЕС) 2017/1939 на Съвета от 12 октомври 2017 година за установяване на засилено сътрудничество за създаване на европейска прокуратура;</w:t>
            </w:r>
          </w:p>
          <w:p w14:paraId="6DE1AE02" w14:textId="47349A3A" w:rsidR="00E84B4E" w:rsidRPr="004105A7" w:rsidRDefault="00E84B4E" w:rsidP="00E84B4E">
            <w:pPr>
              <w:ind w:firstLine="459"/>
              <w:jc w:val="both"/>
              <w:rPr>
                <w:snapToGrid w:val="0"/>
                <w:sz w:val="20"/>
                <w:szCs w:val="20"/>
                <w:lang w:val="ru-RU"/>
              </w:rPr>
            </w:pPr>
            <w:r w:rsidRPr="004105A7">
              <w:rPr>
                <w:snapToGrid w:val="0"/>
                <w:sz w:val="20"/>
                <w:szCs w:val="20"/>
                <w:lang w:val="ru-RU"/>
              </w:rPr>
              <w:t xml:space="preserve">2. В случаите, в които се сезира Върховна касационна прокуратура </w:t>
            </w:r>
            <w:r>
              <w:rPr>
                <w:snapToGrid w:val="0"/>
                <w:sz w:val="20"/>
                <w:szCs w:val="20"/>
                <w:lang w:val="ru-RU"/>
              </w:rPr>
              <w:t>–</w:t>
            </w:r>
            <w:r w:rsidRPr="004105A7">
              <w:rPr>
                <w:snapToGrid w:val="0"/>
                <w:sz w:val="20"/>
                <w:szCs w:val="20"/>
                <w:lang w:val="ru-RU"/>
              </w:rPr>
              <w:t xml:space="preserve"> заверени копия от документацията, съдържаща данни за извършено престъпление, засягащо финансовите интереси на ЕС.</w:t>
            </w:r>
          </w:p>
        </w:tc>
        <w:tc>
          <w:tcPr>
            <w:tcW w:w="1701" w:type="dxa"/>
            <w:tcBorders>
              <w:top w:val="single" w:sz="4" w:space="0" w:color="auto"/>
              <w:left w:val="single" w:sz="6" w:space="0" w:color="0000FF"/>
              <w:bottom w:val="single" w:sz="4" w:space="0" w:color="auto"/>
              <w:right w:val="single" w:sz="12" w:space="0" w:color="0000FF"/>
            </w:tcBorders>
            <w:shd w:val="clear" w:color="auto" w:fill="auto"/>
            <w:vAlign w:val="center"/>
          </w:tcPr>
          <w:p w14:paraId="05DD7106" w14:textId="39380D91" w:rsidR="00E84B4E" w:rsidRPr="004105A7" w:rsidRDefault="00E84B4E" w:rsidP="00E84B4E">
            <w:pPr>
              <w:jc w:val="center"/>
              <w:rPr>
                <w:sz w:val="20"/>
                <w:szCs w:val="20"/>
              </w:rPr>
            </w:pPr>
            <w:r w:rsidRPr="004105A7">
              <w:rPr>
                <w:sz w:val="20"/>
                <w:szCs w:val="20"/>
              </w:rPr>
              <w:t>До 7 работни дни от регистриране на нередността</w:t>
            </w:r>
          </w:p>
        </w:tc>
      </w:tr>
      <w:tr w:rsidR="00E84B4E" w:rsidRPr="004105A7" w14:paraId="185A1F8B" w14:textId="77777777" w:rsidTr="007D24EB">
        <w:trPr>
          <w:trHeight w:val="506"/>
        </w:trPr>
        <w:tc>
          <w:tcPr>
            <w:tcW w:w="1403" w:type="dxa"/>
            <w:vMerge/>
            <w:tcBorders>
              <w:left w:val="single" w:sz="12" w:space="0" w:color="0000FF"/>
              <w:right w:val="single" w:sz="6" w:space="0" w:color="0000FF"/>
            </w:tcBorders>
            <w:vAlign w:val="center"/>
          </w:tcPr>
          <w:p w14:paraId="09724587" w14:textId="77777777" w:rsidR="00E84B4E" w:rsidRPr="004105A7" w:rsidRDefault="00E84B4E" w:rsidP="00E84B4E">
            <w:pPr>
              <w:jc w:val="center"/>
              <w:rPr>
                <w:sz w:val="20"/>
                <w:szCs w:val="20"/>
              </w:rPr>
            </w:pPr>
          </w:p>
        </w:tc>
        <w:tc>
          <w:tcPr>
            <w:tcW w:w="1418" w:type="dxa"/>
            <w:vMerge/>
            <w:tcBorders>
              <w:left w:val="single" w:sz="6" w:space="0" w:color="0000FF"/>
              <w:right w:val="single" w:sz="6" w:space="0" w:color="0000FF"/>
            </w:tcBorders>
            <w:vAlign w:val="center"/>
          </w:tcPr>
          <w:p w14:paraId="7FE1F314" w14:textId="77777777" w:rsidR="00E84B4E" w:rsidRPr="004105A7" w:rsidRDefault="00E84B4E" w:rsidP="00E84B4E">
            <w:pPr>
              <w:jc w:val="center"/>
              <w:rPr>
                <w:sz w:val="20"/>
                <w:szCs w:val="20"/>
              </w:rPr>
            </w:pPr>
          </w:p>
        </w:tc>
        <w:tc>
          <w:tcPr>
            <w:tcW w:w="5953" w:type="dxa"/>
            <w:tcBorders>
              <w:top w:val="single" w:sz="4" w:space="0" w:color="auto"/>
              <w:left w:val="single" w:sz="6" w:space="0" w:color="0000FF"/>
              <w:bottom w:val="single" w:sz="4" w:space="0" w:color="auto"/>
              <w:right w:val="single" w:sz="6" w:space="0" w:color="0000FF"/>
            </w:tcBorders>
          </w:tcPr>
          <w:p w14:paraId="12600926" w14:textId="366D4041" w:rsidR="00E84B4E" w:rsidRPr="004105A7" w:rsidRDefault="00E84B4E" w:rsidP="00E84B4E">
            <w:pPr>
              <w:jc w:val="both"/>
              <w:rPr>
                <w:snapToGrid w:val="0"/>
                <w:sz w:val="20"/>
                <w:szCs w:val="20"/>
                <w:lang w:val="ru-RU"/>
              </w:rPr>
            </w:pPr>
            <w:r w:rsidRPr="004105A7">
              <w:rPr>
                <w:snapToGrid w:val="0"/>
                <w:sz w:val="20"/>
                <w:szCs w:val="20"/>
                <w:lang w:val="ru-RU"/>
              </w:rPr>
              <w:t xml:space="preserve">При наличие на данни за нарушения на бюджетната дисциплина </w:t>
            </w:r>
            <w:r w:rsidR="00137AB7">
              <w:rPr>
                <w:snapToGrid w:val="0"/>
                <w:sz w:val="20"/>
                <w:szCs w:val="20"/>
                <w:lang w:val="ru-RU"/>
              </w:rPr>
              <w:t>уведомява</w:t>
            </w:r>
            <w:r w:rsidRPr="004105A7">
              <w:rPr>
                <w:snapToGrid w:val="0"/>
                <w:sz w:val="20"/>
                <w:szCs w:val="20"/>
                <w:lang w:val="ru-RU"/>
              </w:rPr>
              <w:t xml:space="preserve"> финансовите контролни органи, когато е приложимо – чл. 28, т. 4 от НАНЕФСУ.</w:t>
            </w:r>
          </w:p>
          <w:p w14:paraId="1A373875" w14:textId="1846C985" w:rsidR="00E84B4E" w:rsidRPr="004105A7" w:rsidRDefault="00E84B4E" w:rsidP="00E84B4E">
            <w:pPr>
              <w:jc w:val="both"/>
              <w:rPr>
                <w:sz w:val="20"/>
                <w:szCs w:val="20"/>
              </w:rPr>
            </w:pPr>
            <w:r w:rsidRPr="004105A7">
              <w:rPr>
                <w:sz w:val="20"/>
                <w:szCs w:val="20"/>
              </w:rPr>
              <w:t>В случай, че в хода на проверката по сигнал за нередност са събрани достатъчно данни за извършено нарушение на бюджетната дисциплина, служителят по нередности изготвя в срок до 10 работни дни от издаването на първа писмена оценка, доклад до РУО на ПТП с предложение за предоставяне на информацията на АДФИ. Доклад</w:t>
            </w:r>
            <w:r w:rsidR="00137AB7">
              <w:rPr>
                <w:sz w:val="20"/>
                <w:szCs w:val="20"/>
              </w:rPr>
              <w:t>ът</w:t>
            </w:r>
            <w:r w:rsidRPr="004105A7">
              <w:rPr>
                <w:sz w:val="20"/>
                <w:szCs w:val="20"/>
              </w:rPr>
              <w:t xml:space="preserve"> трябва да съдържа описание на събраните писмени доказателства относно евентуалното наличие на нарушение на бюджетната дейност в организациите и лицата по чл. 4 от Закона за държавната финансова инспекция.</w:t>
            </w:r>
          </w:p>
        </w:tc>
        <w:tc>
          <w:tcPr>
            <w:tcW w:w="1701" w:type="dxa"/>
            <w:tcBorders>
              <w:top w:val="single" w:sz="4" w:space="0" w:color="auto"/>
              <w:left w:val="single" w:sz="6" w:space="0" w:color="0000FF"/>
              <w:bottom w:val="single" w:sz="4" w:space="0" w:color="auto"/>
              <w:right w:val="single" w:sz="12" w:space="0" w:color="0000FF"/>
            </w:tcBorders>
            <w:shd w:val="clear" w:color="auto" w:fill="auto"/>
            <w:vAlign w:val="center"/>
          </w:tcPr>
          <w:p w14:paraId="537DB373" w14:textId="16E76B4B" w:rsidR="00E84B4E" w:rsidRPr="004105A7" w:rsidRDefault="00E84B4E" w:rsidP="00E84B4E">
            <w:pPr>
              <w:jc w:val="center"/>
              <w:rPr>
                <w:sz w:val="20"/>
                <w:szCs w:val="20"/>
              </w:rPr>
            </w:pPr>
            <w:r w:rsidRPr="004105A7">
              <w:rPr>
                <w:sz w:val="20"/>
                <w:szCs w:val="20"/>
              </w:rPr>
              <w:t>До 10 работни дни от издаването на първа писмена оценка</w:t>
            </w:r>
          </w:p>
        </w:tc>
      </w:tr>
      <w:tr w:rsidR="00E84B4E" w:rsidRPr="004105A7" w14:paraId="260BC750" w14:textId="77777777" w:rsidTr="007D24EB">
        <w:trPr>
          <w:trHeight w:val="868"/>
        </w:trPr>
        <w:tc>
          <w:tcPr>
            <w:tcW w:w="1403" w:type="dxa"/>
            <w:vMerge/>
            <w:tcBorders>
              <w:left w:val="single" w:sz="12" w:space="0" w:color="0000FF"/>
              <w:right w:val="single" w:sz="6" w:space="0" w:color="0000FF"/>
            </w:tcBorders>
            <w:vAlign w:val="center"/>
          </w:tcPr>
          <w:p w14:paraId="5C013F3B" w14:textId="77777777" w:rsidR="00E84B4E" w:rsidRPr="004105A7" w:rsidRDefault="00E84B4E" w:rsidP="00E84B4E">
            <w:pPr>
              <w:jc w:val="center"/>
              <w:rPr>
                <w:sz w:val="20"/>
                <w:szCs w:val="20"/>
              </w:rPr>
            </w:pPr>
          </w:p>
        </w:tc>
        <w:tc>
          <w:tcPr>
            <w:tcW w:w="1418" w:type="dxa"/>
            <w:vMerge/>
            <w:tcBorders>
              <w:left w:val="single" w:sz="6" w:space="0" w:color="0000FF"/>
              <w:right w:val="single" w:sz="6" w:space="0" w:color="0000FF"/>
            </w:tcBorders>
            <w:vAlign w:val="center"/>
          </w:tcPr>
          <w:p w14:paraId="36E3A85B" w14:textId="77777777" w:rsidR="00E84B4E" w:rsidRPr="004105A7" w:rsidRDefault="00E84B4E" w:rsidP="00E84B4E">
            <w:pPr>
              <w:jc w:val="center"/>
              <w:rPr>
                <w:sz w:val="20"/>
                <w:szCs w:val="20"/>
              </w:rPr>
            </w:pPr>
          </w:p>
        </w:tc>
        <w:tc>
          <w:tcPr>
            <w:tcW w:w="5953" w:type="dxa"/>
            <w:tcBorders>
              <w:top w:val="single" w:sz="4" w:space="0" w:color="auto"/>
              <w:left w:val="single" w:sz="6" w:space="0" w:color="0000FF"/>
              <w:bottom w:val="single" w:sz="4" w:space="0" w:color="auto"/>
              <w:right w:val="single" w:sz="6" w:space="0" w:color="0000FF"/>
            </w:tcBorders>
          </w:tcPr>
          <w:p w14:paraId="56BE7071" w14:textId="69A8D675" w:rsidR="00E84B4E" w:rsidRPr="004105A7" w:rsidRDefault="00E84B4E" w:rsidP="00E84B4E">
            <w:pPr>
              <w:jc w:val="both"/>
              <w:rPr>
                <w:snapToGrid w:val="0"/>
                <w:sz w:val="20"/>
                <w:szCs w:val="20"/>
                <w:lang w:val="ru-RU"/>
              </w:rPr>
            </w:pPr>
            <w:r w:rsidRPr="004105A7">
              <w:rPr>
                <w:snapToGrid w:val="0"/>
                <w:sz w:val="20"/>
                <w:szCs w:val="20"/>
                <w:lang w:val="ru-RU"/>
              </w:rPr>
              <w:t>В случаите, в които са сезирани съответните правоохранителни органи, служителят по нередности следи напредъка по административните и наказателните производства, свързани със съответната нередност като отправя периодични запитвания относно развитието на извършваната проверка/ образуваното досъдебно производство.</w:t>
            </w:r>
          </w:p>
        </w:tc>
        <w:tc>
          <w:tcPr>
            <w:tcW w:w="1701" w:type="dxa"/>
            <w:tcBorders>
              <w:top w:val="single" w:sz="4" w:space="0" w:color="auto"/>
              <w:left w:val="single" w:sz="6" w:space="0" w:color="0000FF"/>
              <w:bottom w:val="single" w:sz="4" w:space="0" w:color="auto"/>
              <w:right w:val="single" w:sz="12" w:space="0" w:color="0000FF"/>
            </w:tcBorders>
            <w:shd w:val="clear" w:color="auto" w:fill="auto"/>
            <w:vAlign w:val="center"/>
          </w:tcPr>
          <w:p w14:paraId="62EC8088" w14:textId="621CEDE2" w:rsidR="00E84B4E" w:rsidRPr="004105A7" w:rsidRDefault="00E84B4E" w:rsidP="00E84B4E">
            <w:pPr>
              <w:jc w:val="center"/>
              <w:rPr>
                <w:sz w:val="20"/>
                <w:szCs w:val="20"/>
              </w:rPr>
            </w:pPr>
            <w:r w:rsidRPr="004105A7">
              <w:rPr>
                <w:sz w:val="20"/>
                <w:szCs w:val="20"/>
              </w:rPr>
              <w:t>Текущо</w:t>
            </w:r>
          </w:p>
        </w:tc>
      </w:tr>
      <w:tr w:rsidR="00E84B4E" w:rsidRPr="004105A7" w14:paraId="4A01E7FB" w14:textId="77777777" w:rsidTr="007D24EB">
        <w:trPr>
          <w:trHeight w:val="868"/>
        </w:trPr>
        <w:tc>
          <w:tcPr>
            <w:tcW w:w="1403" w:type="dxa"/>
            <w:vMerge/>
            <w:tcBorders>
              <w:left w:val="single" w:sz="12" w:space="0" w:color="0000FF"/>
              <w:right w:val="single" w:sz="6" w:space="0" w:color="0000FF"/>
            </w:tcBorders>
            <w:vAlign w:val="center"/>
          </w:tcPr>
          <w:p w14:paraId="0D0CB029" w14:textId="77777777" w:rsidR="00E84B4E" w:rsidRPr="004105A7" w:rsidRDefault="00E84B4E" w:rsidP="00E84B4E">
            <w:pPr>
              <w:jc w:val="center"/>
              <w:rPr>
                <w:sz w:val="20"/>
                <w:szCs w:val="20"/>
              </w:rPr>
            </w:pPr>
          </w:p>
        </w:tc>
        <w:tc>
          <w:tcPr>
            <w:tcW w:w="1418" w:type="dxa"/>
            <w:vMerge/>
            <w:tcBorders>
              <w:left w:val="single" w:sz="6" w:space="0" w:color="0000FF"/>
              <w:bottom w:val="single" w:sz="4" w:space="0" w:color="auto"/>
              <w:right w:val="single" w:sz="6" w:space="0" w:color="0000FF"/>
            </w:tcBorders>
            <w:vAlign w:val="center"/>
          </w:tcPr>
          <w:p w14:paraId="3ACEC659" w14:textId="77777777" w:rsidR="00E84B4E" w:rsidRPr="004105A7" w:rsidRDefault="00E84B4E" w:rsidP="00E84B4E">
            <w:pPr>
              <w:jc w:val="center"/>
              <w:rPr>
                <w:sz w:val="20"/>
                <w:szCs w:val="20"/>
              </w:rPr>
            </w:pPr>
          </w:p>
        </w:tc>
        <w:tc>
          <w:tcPr>
            <w:tcW w:w="5953" w:type="dxa"/>
            <w:tcBorders>
              <w:top w:val="single" w:sz="4" w:space="0" w:color="auto"/>
              <w:left w:val="single" w:sz="6" w:space="0" w:color="0000FF"/>
              <w:bottom w:val="single" w:sz="4" w:space="0" w:color="auto"/>
              <w:right w:val="single" w:sz="6" w:space="0" w:color="0000FF"/>
            </w:tcBorders>
          </w:tcPr>
          <w:p w14:paraId="299C19AD" w14:textId="3C42F8E8" w:rsidR="00E84B4E" w:rsidRPr="004105A7" w:rsidRDefault="00E84B4E" w:rsidP="00EE0715">
            <w:pPr>
              <w:jc w:val="both"/>
              <w:rPr>
                <w:snapToGrid w:val="0"/>
                <w:sz w:val="20"/>
                <w:szCs w:val="20"/>
                <w:lang w:val="ru-RU"/>
              </w:rPr>
            </w:pPr>
            <w:r w:rsidRPr="004105A7">
              <w:rPr>
                <w:snapToGrid w:val="0"/>
                <w:sz w:val="20"/>
                <w:szCs w:val="20"/>
              </w:rPr>
              <w:t>В хода на проверката, ако се установи, че са налице всички елементи от фактическия състав на дефиницията за нередност, съгласно чл. 2, § 31 от Регламент (ЕС) 2021/1060 и при съмнение за конфликт на интереси в нарушение на разпоредбите на Закона за противодействие на корупцията и</w:t>
            </w:r>
            <w:r w:rsidR="00BA4E90">
              <w:rPr>
                <w:snapToGrid w:val="0"/>
                <w:sz w:val="20"/>
                <w:szCs w:val="20"/>
              </w:rPr>
              <w:t>/или</w:t>
            </w:r>
            <w:r w:rsidRPr="004105A7">
              <w:rPr>
                <w:snapToGrid w:val="0"/>
                <w:sz w:val="20"/>
                <w:szCs w:val="20"/>
              </w:rPr>
              <w:t xml:space="preserve"> </w:t>
            </w:r>
            <w:r w:rsidR="00BA4E90">
              <w:rPr>
                <w:snapToGrid w:val="0"/>
                <w:sz w:val="20"/>
                <w:szCs w:val="20"/>
              </w:rPr>
              <w:t xml:space="preserve">Закона </w:t>
            </w:r>
            <w:r w:rsidRPr="004105A7">
              <w:rPr>
                <w:snapToGrid w:val="0"/>
                <w:sz w:val="20"/>
                <w:szCs w:val="20"/>
              </w:rPr>
              <w:t>за отнемане на незаконно придобито имущество,</w:t>
            </w:r>
            <w:r w:rsidR="00137AB7">
              <w:rPr>
                <w:snapToGrid w:val="0"/>
                <w:sz w:val="20"/>
                <w:szCs w:val="20"/>
              </w:rPr>
              <w:t xml:space="preserve"> се </w:t>
            </w:r>
            <w:r w:rsidR="00137AB7" w:rsidRPr="00C07D5B">
              <w:rPr>
                <w:snapToGrid w:val="0"/>
                <w:sz w:val="20"/>
                <w:szCs w:val="20"/>
              </w:rPr>
              <w:t xml:space="preserve">сезира </w:t>
            </w:r>
            <w:r w:rsidRPr="00C07D5B">
              <w:rPr>
                <w:snapToGrid w:val="0"/>
                <w:sz w:val="20"/>
                <w:szCs w:val="20"/>
              </w:rPr>
              <w:t>Комисията за противодействие на корупцията и</w:t>
            </w:r>
            <w:r w:rsidR="00BA4E90" w:rsidRPr="00C07D5B">
              <w:rPr>
                <w:snapToGrid w:val="0"/>
                <w:sz w:val="20"/>
                <w:szCs w:val="20"/>
              </w:rPr>
              <w:t>/или</w:t>
            </w:r>
            <w:r w:rsidRPr="00C07D5B">
              <w:rPr>
                <w:snapToGrid w:val="0"/>
                <w:sz w:val="20"/>
                <w:szCs w:val="20"/>
              </w:rPr>
              <w:t xml:space="preserve"> </w:t>
            </w:r>
            <w:r w:rsidR="00BA4E90" w:rsidRPr="00C07D5B">
              <w:rPr>
                <w:snapToGrid w:val="0"/>
                <w:sz w:val="20"/>
                <w:szCs w:val="20"/>
              </w:rPr>
              <w:t>Комисията з</w:t>
            </w:r>
            <w:r w:rsidR="00BA4E90" w:rsidRPr="00BA4E90">
              <w:rPr>
                <w:snapToGrid w:val="0"/>
                <w:sz w:val="20"/>
                <w:szCs w:val="20"/>
              </w:rPr>
              <w:t>а отнемане на незаконно придобитото имущество</w:t>
            </w:r>
            <w:r w:rsidR="00BA4E90">
              <w:rPr>
                <w:snapToGrid w:val="0"/>
                <w:sz w:val="20"/>
                <w:szCs w:val="20"/>
              </w:rPr>
              <w:t>.</w:t>
            </w:r>
          </w:p>
        </w:tc>
        <w:tc>
          <w:tcPr>
            <w:tcW w:w="1701" w:type="dxa"/>
            <w:tcBorders>
              <w:top w:val="single" w:sz="4" w:space="0" w:color="auto"/>
              <w:left w:val="single" w:sz="6" w:space="0" w:color="0000FF"/>
              <w:bottom w:val="single" w:sz="4" w:space="0" w:color="auto"/>
              <w:right w:val="single" w:sz="12" w:space="0" w:color="0000FF"/>
            </w:tcBorders>
            <w:shd w:val="clear" w:color="auto" w:fill="auto"/>
            <w:vAlign w:val="center"/>
          </w:tcPr>
          <w:p w14:paraId="6491D76A" w14:textId="0A1CEF19" w:rsidR="00E84B4E" w:rsidRPr="004105A7" w:rsidRDefault="00E84B4E" w:rsidP="00E84B4E">
            <w:pPr>
              <w:jc w:val="center"/>
              <w:rPr>
                <w:sz w:val="20"/>
                <w:szCs w:val="20"/>
              </w:rPr>
            </w:pPr>
            <w:r w:rsidRPr="004105A7">
              <w:rPr>
                <w:sz w:val="20"/>
                <w:szCs w:val="20"/>
              </w:rPr>
              <w:t>До 5 работни дни от установяване на данните</w:t>
            </w:r>
          </w:p>
        </w:tc>
      </w:tr>
      <w:tr w:rsidR="00E84B4E" w:rsidRPr="004105A7" w14:paraId="6BF409D8" w14:textId="77777777" w:rsidTr="007D24EB">
        <w:trPr>
          <w:trHeight w:val="1963"/>
        </w:trPr>
        <w:tc>
          <w:tcPr>
            <w:tcW w:w="1403" w:type="dxa"/>
            <w:vMerge/>
            <w:tcBorders>
              <w:left w:val="single" w:sz="12" w:space="0" w:color="0000FF"/>
              <w:bottom w:val="single" w:sz="6" w:space="0" w:color="0000FF"/>
              <w:right w:val="single" w:sz="6" w:space="0" w:color="0000FF"/>
            </w:tcBorders>
            <w:vAlign w:val="center"/>
          </w:tcPr>
          <w:p w14:paraId="7174291A" w14:textId="77777777" w:rsidR="00E84B4E" w:rsidRPr="004105A7" w:rsidRDefault="00E84B4E" w:rsidP="00E84B4E">
            <w:pPr>
              <w:jc w:val="center"/>
              <w:rPr>
                <w:sz w:val="20"/>
                <w:szCs w:val="20"/>
              </w:rPr>
            </w:pPr>
          </w:p>
        </w:tc>
        <w:tc>
          <w:tcPr>
            <w:tcW w:w="1418" w:type="dxa"/>
            <w:tcBorders>
              <w:top w:val="single" w:sz="4" w:space="0" w:color="auto"/>
              <w:left w:val="single" w:sz="6" w:space="0" w:color="0000FF"/>
              <w:bottom w:val="single" w:sz="6" w:space="0" w:color="0000FF"/>
              <w:right w:val="single" w:sz="6" w:space="0" w:color="0000FF"/>
            </w:tcBorders>
            <w:vAlign w:val="center"/>
          </w:tcPr>
          <w:p w14:paraId="1059B2AC" w14:textId="0AD3DBA0" w:rsidR="00E84B4E" w:rsidRPr="004105A7" w:rsidRDefault="00E84B4E" w:rsidP="00E84B4E">
            <w:pPr>
              <w:jc w:val="center"/>
              <w:rPr>
                <w:sz w:val="20"/>
                <w:szCs w:val="20"/>
              </w:rPr>
            </w:pPr>
            <w:r w:rsidRPr="004105A7">
              <w:rPr>
                <w:sz w:val="20"/>
                <w:szCs w:val="20"/>
              </w:rPr>
              <w:t>Счетоводител</w:t>
            </w:r>
          </w:p>
        </w:tc>
        <w:tc>
          <w:tcPr>
            <w:tcW w:w="5953" w:type="dxa"/>
            <w:tcBorders>
              <w:top w:val="single" w:sz="4" w:space="0" w:color="auto"/>
              <w:left w:val="single" w:sz="6" w:space="0" w:color="0000FF"/>
              <w:bottom w:val="single" w:sz="6" w:space="0" w:color="0000FF"/>
              <w:right w:val="single" w:sz="6" w:space="0" w:color="0000FF"/>
            </w:tcBorders>
          </w:tcPr>
          <w:p w14:paraId="55C01DD7" w14:textId="5256E315" w:rsidR="00E84B4E" w:rsidRPr="004105A7" w:rsidRDefault="00E84B4E" w:rsidP="00E84B4E">
            <w:pPr>
              <w:jc w:val="both"/>
              <w:rPr>
                <w:snapToGrid w:val="0"/>
                <w:sz w:val="20"/>
                <w:szCs w:val="20"/>
                <w:lang w:val="ru-RU"/>
              </w:rPr>
            </w:pPr>
            <w:r w:rsidRPr="004105A7">
              <w:rPr>
                <w:snapToGrid w:val="0"/>
                <w:sz w:val="20"/>
                <w:szCs w:val="20"/>
                <w:lang w:val="ru-RU"/>
              </w:rPr>
              <w:t>В случай на възстановяване на дължимата сума/отнемане от УО на разпределен лимит по десетразряден код по нередност, независимо от начина на възстановяване се уведомяват:</w:t>
            </w:r>
          </w:p>
          <w:p w14:paraId="4645939A" w14:textId="77777777" w:rsidR="00E84B4E" w:rsidRPr="004105A7" w:rsidRDefault="00E84B4E" w:rsidP="00E84B4E">
            <w:pPr>
              <w:jc w:val="both"/>
              <w:rPr>
                <w:snapToGrid w:val="0"/>
                <w:sz w:val="20"/>
                <w:szCs w:val="20"/>
                <w:lang w:val="ru-RU"/>
              </w:rPr>
            </w:pPr>
            <w:r w:rsidRPr="004105A7">
              <w:rPr>
                <w:snapToGrid w:val="0"/>
                <w:sz w:val="20"/>
                <w:szCs w:val="20"/>
                <w:lang w:val="ru-RU"/>
              </w:rPr>
              <w:t xml:space="preserve">1. служителя по нередностите, служител ФЕ 1 по проекта и служител КД с Уведомително писмо за възстановени/ прихванати суми </w:t>
            </w:r>
            <w:r w:rsidRPr="004105A7">
              <w:rPr>
                <w:i/>
                <w:snapToGrid w:val="0"/>
                <w:sz w:val="20"/>
                <w:szCs w:val="20"/>
                <w:lang w:val="ru-RU"/>
              </w:rPr>
              <w:t>(Приложение V-T01-3)</w:t>
            </w:r>
            <w:r w:rsidRPr="004105A7">
              <w:rPr>
                <w:snapToGrid w:val="0"/>
                <w:sz w:val="20"/>
                <w:szCs w:val="20"/>
                <w:lang w:val="ru-RU"/>
              </w:rPr>
              <w:t>;</w:t>
            </w:r>
          </w:p>
          <w:p w14:paraId="5C283D6F" w14:textId="3D01FE33" w:rsidR="00E84B4E" w:rsidRPr="004105A7" w:rsidRDefault="00E84B4E" w:rsidP="00137AB7">
            <w:pPr>
              <w:jc w:val="both"/>
              <w:rPr>
                <w:snapToGrid w:val="0"/>
                <w:sz w:val="20"/>
                <w:szCs w:val="20"/>
                <w:lang w:val="ru-RU"/>
              </w:rPr>
            </w:pPr>
            <w:r w:rsidRPr="004105A7">
              <w:rPr>
                <w:snapToGrid w:val="0"/>
                <w:sz w:val="20"/>
                <w:szCs w:val="20"/>
                <w:lang w:val="ru-RU"/>
              </w:rPr>
              <w:t xml:space="preserve">2. </w:t>
            </w:r>
            <w:r w:rsidR="00137AB7">
              <w:rPr>
                <w:snapToGrid w:val="0"/>
                <w:sz w:val="20"/>
                <w:szCs w:val="20"/>
                <w:lang w:val="ru-RU"/>
              </w:rPr>
              <w:t>Счетоводния</w:t>
            </w:r>
            <w:r w:rsidRPr="004105A7">
              <w:rPr>
                <w:snapToGrid w:val="0"/>
                <w:sz w:val="20"/>
                <w:szCs w:val="20"/>
                <w:lang w:val="ru-RU"/>
              </w:rPr>
              <w:t xml:space="preserve"> орган с Уведомително писмо за осчетоводени отписани или възстановени (прихванати) суми </w:t>
            </w:r>
            <w:r w:rsidRPr="004105A7">
              <w:rPr>
                <w:i/>
                <w:snapToGrid w:val="0"/>
                <w:sz w:val="20"/>
                <w:szCs w:val="20"/>
                <w:lang w:val="ru-RU"/>
              </w:rPr>
              <w:t>(Приложение V-T01-2)</w:t>
            </w:r>
            <w:r w:rsidRPr="004105A7">
              <w:rPr>
                <w:snapToGrid w:val="0"/>
                <w:sz w:val="20"/>
                <w:szCs w:val="20"/>
                <w:lang w:val="ru-RU"/>
              </w:rPr>
              <w:t>.</w:t>
            </w:r>
          </w:p>
        </w:tc>
        <w:tc>
          <w:tcPr>
            <w:tcW w:w="1701" w:type="dxa"/>
            <w:tcBorders>
              <w:top w:val="single" w:sz="4" w:space="0" w:color="auto"/>
              <w:left w:val="single" w:sz="6" w:space="0" w:color="0000FF"/>
              <w:bottom w:val="single" w:sz="6" w:space="0" w:color="0000FF"/>
              <w:right w:val="single" w:sz="12" w:space="0" w:color="0000FF"/>
            </w:tcBorders>
            <w:shd w:val="clear" w:color="auto" w:fill="auto"/>
            <w:vAlign w:val="center"/>
          </w:tcPr>
          <w:p w14:paraId="0EC9BA12" w14:textId="50CFB545" w:rsidR="00E84B4E" w:rsidRPr="004105A7" w:rsidRDefault="00E84B4E" w:rsidP="00E84B4E">
            <w:pPr>
              <w:jc w:val="center"/>
              <w:rPr>
                <w:sz w:val="20"/>
                <w:szCs w:val="20"/>
              </w:rPr>
            </w:pPr>
            <w:r w:rsidRPr="004105A7">
              <w:rPr>
                <w:sz w:val="20"/>
                <w:szCs w:val="20"/>
              </w:rPr>
              <w:t>До 5 работни дни от възстановяването на дължимата сума/отнемането на лимит</w:t>
            </w:r>
          </w:p>
        </w:tc>
      </w:tr>
      <w:tr w:rsidR="00E84B4E" w:rsidRPr="004105A7" w14:paraId="44968B9D" w14:textId="77777777" w:rsidTr="007D24EB">
        <w:trPr>
          <w:trHeight w:val="1608"/>
        </w:trPr>
        <w:tc>
          <w:tcPr>
            <w:tcW w:w="1403" w:type="dxa"/>
            <w:tcBorders>
              <w:left w:val="single" w:sz="12" w:space="0" w:color="0000FF"/>
              <w:bottom w:val="single" w:sz="6" w:space="0" w:color="0000FF"/>
              <w:right w:val="single" w:sz="6" w:space="0" w:color="0000FF"/>
            </w:tcBorders>
            <w:vAlign w:val="center"/>
          </w:tcPr>
          <w:p w14:paraId="49459718" w14:textId="706FF79A" w:rsidR="00E84B4E" w:rsidRPr="004105A7" w:rsidRDefault="00137AB7" w:rsidP="00E84B4E">
            <w:pPr>
              <w:jc w:val="center"/>
              <w:rPr>
                <w:sz w:val="20"/>
                <w:szCs w:val="20"/>
              </w:rPr>
            </w:pPr>
            <w:r>
              <w:rPr>
                <w:sz w:val="20"/>
                <w:szCs w:val="20"/>
              </w:rPr>
              <w:t>Проследяване на съдебни производства във връзка с нередности</w:t>
            </w:r>
          </w:p>
        </w:tc>
        <w:tc>
          <w:tcPr>
            <w:tcW w:w="1418" w:type="dxa"/>
            <w:tcBorders>
              <w:top w:val="single" w:sz="4" w:space="0" w:color="auto"/>
              <w:left w:val="single" w:sz="6" w:space="0" w:color="0000FF"/>
              <w:bottom w:val="single" w:sz="6" w:space="0" w:color="0000FF"/>
              <w:right w:val="single" w:sz="6" w:space="0" w:color="0000FF"/>
            </w:tcBorders>
            <w:vAlign w:val="center"/>
          </w:tcPr>
          <w:p w14:paraId="0DC2434C" w14:textId="37928E21" w:rsidR="00E84B4E" w:rsidRPr="004105A7" w:rsidRDefault="00E84B4E" w:rsidP="00E84B4E">
            <w:pPr>
              <w:jc w:val="center"/>
              <w:rPr>
                <w:sz w:val="20"/>
                <w:szCs w:val="20"/>
              </w:rPr>
            </w:pPr>
            <w:r w:rsidRPr="004105A7">
              <w:rPr>
                <w:sz w:val="20"/>
                <w:szCs w:val="20"/>
              </w:rPr>
              <w:t>Процесуален представител</w:t>
            </w:r>
          </w:p>
        </w:tc>
        <w:tc>
          <w:tcPr>
            <w:tcW w:w="5953" w:type="dxa"/>
            <w:tcBorders>
              <w:top w:val="single" w:sz="4" w:space="0" w:color="auto"/>
              <w:left w:val="single" w:sz="6" w:space="0" w:color="0000FF"/>
              <w:bottom w:val="single" w:sz="6" w:space="0" w:color="0000FF"/>
              <w:right w:val="single" w:sz="6" w:space="0" w:color="0000FF"/>
            </w:tcBorders>
          </w:tcPr>
          <w:p w14:paraId="709C6A56" w14:textId="233A9512" w:rsidR="00E84B4E" w:rsidRPr="004105A7" w:rsidRDefault="00E84B4E" w:rsidP="00E84B4E">
            <w:pPr>
              <w:jc w:val="both"/>
              <w:rPr>
                <w:snapToGrid w:val="0"/>
                <w:sz w:val="20"/>
                <w:szCs w:val="20"/>
                <w:lang w:val="ru-RU"/>
              </w:rPr>
            </w:pPr>
            <w:r w:rsidRPr="004105A7">
              <w:rPr>
                <w:snapToGrid w:val="0"/>
                <w:sz w:val="20"/>
                <w:szCs w:val="20"/>
                <w:lang w:val="ru-RU"/>
              </w:rPr>
              <w:t>За проследяване хода на съдебните производства във връзка с установените и регистрирани нередности, служителите, осъществяващи процесуално представителство във връзка с оспорване на актовете на РУО на ПТП пред съда, уведомяват служителите по нередности, за резултатите от обжалвания на актове за определяне на финансови корекции или на актове за установяване на публични държавни вземания и др.</w:t>
            </w:r>
          </w:p>
        </w:tc>
        <w:tc>
          <w:tcPr>
            <w:tcW w:w="1701" w:type="dxa"/>
            <w:tcBorders>
              <w:top w:val="single" w:sz="4" w:space="0" w:color="auto"/>
              <w:left w:val="single" w:sz="6" w:space="0" w:color="0000FF"/>
              <w:bottom w:val="single" w:sz="6" w:space="0" w:color="0000FF"/>
              <w:right w:val="single" w:sz="12" w:space="0" w:color="0000FF"/>
            </w:tcBorders>
            <w:shd w:val="clear" w:color="auto" w:fill="auto"/>
            <w:vAlign w:val="center"/>
          </w:tcPr>
          <w:p w14:paraId="3BA85A22" w14:textId="3150C3C3" w:rsidR="00E84B4E" w:rsidRPr="004105A7" w:rsidRDefault="00E84B4E" w:rsidP="00353347">
            <w:pPr>
              <w:jc w:val="center"/>
              <w:rPr>
                <w:sz w:val="20"/>
                <w:szCs w:val="20"/>
              </w:rPr>
            </w:pPr>
            <w:r w:rsidRPr="004105A7">
              <w:rPr>
                <w:snapToGrid w:val="0"/>
                <w:sz w:val="20"/>
                <w:szCs w:val="20"/>
                <w:lang w:val="ru-RU"/>
              </w:rPr>
              <w:t>до 15 работни дни</w:t>
            </w:r>
            <w:r w:rsidR="00137AB7">
              <w:rPr>
                <w:snapToGrid w:val="0"/>
                <w:sz w:val="20"/>
                <w:szCs w:val="20"/>
                <w:lang w:val="ru-RU"/>
              </w:rPr>
              <w:t xml:space="preserve"> </w:t>
            </w:r>
          </w:p>
        </w:tc>
      </w:tr>
      <w:tr w:rsidR="00E84B4E" w:rsidRPr="004105A7" w14:paraId="7E710BDD" w14:textId="77777777" w:rsidTr="007D24EB">
        <w:trPr>
          <w:trHeight w:val="398"/>
        </w:trPr>
        <w:tc>
          <w:tcPr>
            <w:tcW w:w="10475" w:type="dxa"/>
            <w:gridSpan w:val="4"/>
            <w:tcBorders>
              <w:top w:val="single" w:sz="6" w:space="0" w:color="0000FF"/>
              <w:left w:val="single" w:sz="12" w:space="0" w:color="0000FF"/>
              <w:bottom w:val="single" w:sz="6" w:space="0" w:color="0000FF"/>
              <w:right w:val="single" w:sz="12" w:space="0" w:color="0000FF"/>
            </w:tcBorders>
            <w:shd w:val="clear" w:color="auto" w:fill="D9D9D9" w:themeFill="background1" w:themeFillShade="D9"/>
            <w:vAlign w:val="center"/>
          </w:tcPr>
          <w:p w14:paraId="2444CCC9" w14:textId="69CE923E" w:rsidR="00E84B4E" w:rsidRPr="004105A7" w:rsidRDefault="00E84B4E" w:rsidP="00E84B4E">
            <w:pPr>
              <w:jc w:val="center"/>
              <w:rPr>
                <w:b/>
                <w:sz w:val="20"/>
                <w:szCs w:val="20"/>
              </w:rPr>
            </w:pPr>
            <w:r w:rsidRPr="004105A7">
              <w:rPr>
                <w:b/>
                <w:sz w:val="20"/>
                <w:szCs w:val="20"/>
              </w:rPr>
              <w:lastRenderedPageBreak/>
              <w:t>Приключване на нередности</w:t>
            </w:r>
          </w:p>
        </w:tc>
      </w:tr>
      <w:tr w:rsidR="00E84B4E" w:rsidRPr="004105A7" w14:paraId="4E94DCE7" w14:textId="77777777" w:rsidTr="007D24EB">
        <w:trPr>
          <w:trHeight w:val="872"/>
        </w:trPr>
        <w:tc>
          <w:tcPr>
            <w:tcW w:w="1403" w:type="dxa"/>
            <w:vMerge w:val="restart"/>
            <w:tcBorders>
              <w:top w:val="single" w:sz="6" w:space="0" w:color="0000FF"/>
              <w:left w:val="single" w:sz="12" w:space="0" w:color="0000FF"/>
              <w:right w:val="single" w:sz="6" w:space="0" w:color="0000FF"/>
            </w:tcBorders>
            <w:vAlign w:val="center"/>
          </w:tcPr>
          <w:p w14:paraId="6CE74749" w14:textId="77777777" w:rsidR="00E84B4E" w:rsidRPr="004105A7" w:rsidRDefault="00E84B4E" w:rsidP="00E84B4E">
            <w:pPr>
              <w:jc w:val="center"/>
              <w:rPr>
                <w:sz w:val="20"/>
                <w:szCs w:val="20"/>
              </w:rPr>
            </w:pPr>
            <w:r w:rsidRPr="004105A7">
              <w:rPr>
                <w:sz w:val="20"/>
                <w:szCs w:val="20"/>
              </w:rPr>
              <w:t>Приключване на нередност</w:t>
            </w:r>
          </w:p>
        </w:tc>
        <w:tc>
          <w:tcPr>
            <w:tcW w:w="1418" w:type="dxa"/>
            <w:vMerge w:val="restart"/>
            <w:tcBorders>
              <w:top w:val="single" w:sz="6" w:space="0" w:color="0000FF"/>
              <w:left w:val="single" w:sz="6" w:space="0" w:color="0000FF"/>
              <w:right w:val="single" w:sz="6" w:space="0" w:color="0000FF"/>
            </w:tcBorders>
            <w:vAlign w:val="center"/>
          </w:tcPr>
          <w:p w14:paraId="0BA1BCA2" w14:textId="15FC68B1" w:rsidR="00E84B4E" w:rsidRPr="004105A7" w:rsidRDefault="00E84B4E" w:rsidP="00E84B4E">
            <w:pPr>
              <w:jc w:val="center"/>
              <w:rPr>
                <w:sz w:val="20"/>
                <w:szCs w:val="20"/>
              </w:rPr>
            </w:pPr>
            <w:r w:rsidRPr="004105A7">
              <w:rPr>
                <w:sz w:val="20"/>
                <w:szCs w:val="20"/>
              </w:rPr>
              <w:t xml:space="preserve">Служител по нередностите съгласувано с НО МВ </w:t>
            </w:r>
          </w:p>
          <w:p w14:paraId="7FA6BE57" w14:textId="35D1B294" w:rsidR="00E84B4E" w:rsidRPr="004105A7" w:rsidRDefault="00DF12E7" w:rsidP="00E84B4E">
            <w:pPr>
              <w:jc w:val="center"/>
              <w:rPr>
                <w:sz w:val="20"/>
                <w:szCs w:val="20"/>
              </w:rPr>
            </w:pPr>
            <w:r>
              <w:rPr>
                <w:sz w:val="20"/>
                <w:szCs w:val="20"/>
              </w:rPr>
              <w:t xml:space="preserve"> и </w:t>
            </w:r>
            <w:r w:rsidR="00E84B4E" w:rsidRPr="004105A7">
              <w:rPr>
                <w:sz w:val="20"/>
                <w:szCs w:val="20"/>
              </w:rPr>
              <w:t>РУО на ПТП</w:t>
            </w:r>
          </w:p>
        </w:tc>
        <w:tc>
          <w:tcPr>
            <w:tcW w:w="5953" w:type="dxa"/>
            <w:tcBorders>
              <w:top w:val="single" w:sz="6" w:space="0" w:color="0000FF"/>
              <w:left w:val="single" w:sz="6" w:space="0" w:color="0000FF"/>
              <w:bottom w:val="single" w:sz="4" w:space="0" w:color="auto"/>
              <w:right w:val="single" w:sz="6" w:space="0" w:color="0000FF"/>
            </w:tcBorders>
            <w:vAlign w:val="center"/>
          </w:tcPr>
          <w:p w14:paraId="31DA2A35" w14:textId="38DB86F0" w:rsidR="00E84B4E" w:rsidRPr="004105A7" w:rsidRDefault="00E84B4E" w:rsidP="00E84B4E">
            <w:pPr>
              <w:pStyle w:val="CharChar"/>
              <w:tabs>
                <w:tab w:val="clear" w:pos="709"/>
              </w:tabs>
              <w:jc w:val="both"/>
              <w:rPr>
                <w:rFonts w:ascii="Times New Roman" w:hAnsi="Times New Roman"/>
                <w:color w:val="000000"/>
                <w:sz w:val="20"/>
                <w:szCs w:val="20"/>
                <w:lang w:val="bg-BG" w:eastAsia="bg-BG"/>
              </w:rPr>
            </w:pPr>
            <w:r w:rsidRPr="004105A7">
              <w:rPr>
                <w:rFonts w:ascii="Times New Roman" w:hAnsi="Times New Roman"/>
                <w:color w:val="000000"/>
                <w:sz w:val="20"/>
                <w:szCs w:val="20"/>
                <w:lang w:val="bg-BG" w:eastAsia="bg-BG"/>
              </w:rPr>
              <w:t>След получаване на информация от счетоводителя за възстановяване на сумата по нередността или на основание влязъл в сила съдебен акт, при преразглеждане и отпадане на дълга и други основания по чл. 29, ал. 1 от НАНЕФСУ, от служителя по нередности се изготвя Решение до РУО на ПТП за приключване на нередността.</w:t>
            </w:r>
            <w:r w:rsidRPr="004105A7">
              <w:rPr>
                <w:rFonts w:ascii="Times New Roman" w:hAnsi="Times New Roman"/>
              </w:rPr>
              <w:t xml:space="preserve"> </w:t>
            </w:r>
            <w:r w:rsidRPr="004105A7">
              <w:rPr>
                <w:rFonts w:ascii="Times New Roman" w:hAnsi="Times New Roman"/>
                <w:color w:val="000000"/>
                <w:sz w:val="20"/>
                <w:szCs w:val="20"/>
                <w:lang w:val="bg-BG" w:eastAsia="bg-BG"/>
              </w:rPr>
              <w:t>В решението за приключване на нередността изрично се посочва на кое от основанията, изброени в чл. 29, ал. 1, т. 1 – 9 от НАНЕФСУ се приключва процедурата за администриране на нередност</w:t>
            </w:r>
            <w:r w:rsidR="00711E43">
              <w:rPr>
                <w:rFonts w:ascii="Times New Roman" w:hAnsi="Times New Roman"/>
                <w:color w:val="000000"/>
                <w:sz w:val="20"/>
                <w:szCs w:val="20"/>
                <w:lang w:val="bg-BG" w:eastAsia="bg-BG"/>
              </w:rPr>
              <w:t>.</w:t>
            </w:r>
          </w:p>
          <w:p w14:paraId="1BA5E688" w14:textId="77777777" w:rsidR="00E84B4E" w:rsidRPr="004105A7" w:rsidRDefault="00E84B4E" w:rsidP="00E84B4E">
            <w:pPr>
              <w:pStyle w:val="CharChar"/>
              <w:jc w:val="both"/>
              <w:rPr>
                <w:rFonts w:ascii="Times New Roman" w:hAnsi="Times New Roman"/>
                <w:color w:val="000000"/>
                <w:sz w:val="20"/>
                <w:szCs w:val="20"/>
                <w:lang w:val="bg-BG" w:eastAsia="bg-BG"/>
              </w:rPr>
            </w:pPr>
            <w:r w:rsidRPr="004105A7">
              <w:rPr>
                <w:rFonts w:ascii="Times New Roman" w:hAnsi="Times New Roman"/>
                <w:color w:val="000000"/>
                <w:sz w:val="20"/>
                <w:szCs w:val="20"/>
                <w:lang w:val="bg-BG" w:eastAsia="bg-BG"/>
              </w:rPr>
              <w:t>Решението за приключване на процедурата по администриране на нередност съдържа:</w:t>
            </w:r>
          </w:p>
          <w:p w14:paraId="4689A0B6" w14:textId="7FC6B6E7" w:rsidR="00E84B4E" w:rsidRPr="004105A7" w:rsidRDefault="00E84B4E" w:rsidP="00711E43">
            <w:pPr>
              <w:pStyle w:val="CharChar"/>
              <w:numPr>
                <w:ilvl w:val="0"/>
                <w:numId w:val="9"/>
              </w:numPr>
              <w:jc w:val="both"/>
              <w:rPr>
                <w:rFonts w:ascii="Times New Roman" w:hAnsi="Times New Roman"/>
                <w:color w:val="000000"/>
                <w:sz w:val="20"/>
                <w:szCs w:val="20"/>
                <w:lang w:val="bg-BG" w:eastAsia="bg-BG"/>
              </w:rPr>
            </w:pPr>
            <w:r w:rsidRPr="004105A7">
              <w:rPr>
                <w:rFonts w:ascii="Times New Roman" w:hAnsi="Times New Roman"/>
                <w:color w:val="000000"/>
                <w:sz w:val="20"/>
                <w:szCs w:val="20"/>
                <w:lang w:val="bg-BG" w:eastAsia="bg-BG"/>
              </w:rPr>
              <w:t>наименованието на органа, който го издава;</w:t>
            </w:r>
          </w:p>
          <w:p w14:paraId="28E72D87" w14:textId="0563C08C" w:rsidR="00E84B4E" w:rsidRPr="004105A7" w:rsidRDefault="00E84B4E" w:rsidP="00711E43">
            <w:pPr>
              <w:pStyle w:val="CharChar"/>
              <w:numPr>
                <w:ilvl w:val="0"/>
                <w:numId w:val="9"/>
              </w:numPr>
              <w:jc w:val="both"/>
              <w:rPr>
                <w:rFonts w:ascii="Times New Roman" w:hAnsi="Times New Roman"/>
                <w:color w:val="000000"/>
                <w:sz w:val="20"/>
                <w:szCs w:val="20"/>
                <w:lang w:val="bg-BG" w:eastAsia="bg-BG"/>
              </w:rPr>
            </w:pPr>
            <w:r w:rsidRPr="004105A7">
              <w:rPr>
                <w:rFonts w:ascii="Times New Roman" w:hAnsi="Times New Roman"/>
                <w:color w:val="000000"/>
                <w:sz w:val="20"/>
                <w:szCs w:val="20"/>
                <w:lang w:val="bg-BG" w:eastAsia="bg-BG"/>
              </w:rPr>
              <w:t>наименование на акта с отбелязване, че се издава на основание чл. 29, ал. 1 от НАНЕФСУ;</w:t>
            </w:r>
          </w:p>
          <w:p w14:paraId="47CA4B7D" w14:textId="5EDE5B74" w:rsidR="00E84B4E" w:rsidRPr="004105A7" w:rsidRDefault="00E84B4E" w:rsidP="00711E43">
            <w:pPr>
              <w:pStyle w:val="CharChar"/>
              <w:numPr>
                <w:ilvl w:val="0"/>
                <w:numId w:val="9"/>
              </w:numPr>
              <w:jc w:val="both"/>
              <w:rPr>
                <w:rFonts w:ascii="Times New Roman" w:hAnsi="Times New Roman"/>
                <w:color w:val="000000"/>
                <w:sz w:val="20"/>
                <w:szCs w:val="20"/>
                <w:lang w:val="bg-BG" w:eastAsia="bg-BG"/>
              </w:rPr>
            </w:pPr>
            <w:r w:rsidRPr="004105A7">
              <w:rPr>
                <w:rFonts w:ascii="Times New Roman" w:hAnsi="Times New Roman"/>
                <w:color w:val="000000"/>
                <w:sz w:val="20"/>
                <w:szCs w:val="20"/>
                <w:lang w:val="bg-BG" w:eastAsia="bg-BG"/>
              </w:rPr>
              <w:t>фактическите и правните основания за приключване на процедурата по администриране на нередност;</w:t>
            </w:r>
          </w:p>
          <w:p w14:paraId="11658001" w14:textId="23DBE101" w:rsidR="00E84B4E" w:rsidRPr="00711E43" w:rsidRDefault="00E84B4E" w:rsidP="004A3222">
            <w:pPr>
              <w:pStyle w:val="CharChar"/>
              <w:numPr>
                <w:ilvl w:val="0"/>
                <w:numId w:val="9"/>
              </w:numPr>
              <w:tabs>
                <w:tab w:val="clear" w:pos="709"/>
              </w:tabs>
              <w:jc w:val="both"/>
              <w:rPr>
                <w:rFonts w:ascii="Times New Roman" w:hAnsi="Times New Roman"/>
                <w:color w:val="000000"/>
                <w:sz w:val="20"/>
                <w:szCs w:val="20"/>
                <w:lang w:val="bg-BG" w:eastAsia="bg-BG"/>
              </w:rPr>
            </w:pPr>
            <w:r w:rsidRPr="00711E43">
              <w:rPr>
                <w:rFonts w:ascii="Times New Roman" w:hAnsi="Times New Roman"/>
                <w:color w:val="000000"/>
                <w:sz w:val="20"/>
                <w:szCs w:val="20"/>
                <w:lang w:val="bg-BG" w:eastAsia="bg-BG"/>
              </w:rPr>
              <w:t>дата на издаване и подпис на лицето, издало акта, с посочване на длъжността му.</w:t>
            </w:r>
          </w:p>
          <w:p w14:paraId="6802C01D" w14:textId="66B6C085" w:rsidR="00E84B4E" w:rsidRPr="004105A7" w:rsidRDefault="00E84B4E" w:rsidP="00E84B4E">
            <w:pPr>
              <w:pStyle w:val="CharChar"/>
              <w:tabs>
                <w:tab w:val="clear" w:pos="709"/>
              </w:tabs>
              <w:jc w:val="both"/>
              <w:rPr>
                <w:rFonts w:ascii="Times New Roman" w:hAnsi="Times New Roman"/>
                <w:color w:val="000000"/>
                <w:sz w:val="20"/>
                <w:szCs w:val="20"/>
                <w:lang w:val="bg-BG" w:eastAsia="bg-BG"/>
              </w:rPr>
            </w:pPr>
            <w:r w:rsidRPr="004105A7">
              <w:rPr>
                <w:rFonts w:ascii="Times New Roman" w:hAnsi="Times New Roman"/>
                <w:color w:val="000000"/>
                <w:sz w:val="20"/>
                <w:szCs w:val="20"/>
                <w:lang w:val="bg-BG" w:eastAsia="bg-BG"/>
              </w:rPr>
              <w:t>Не се приключва процедурата за администриране на нередност, когато съдът не се е произнесъл по същество дали е извършено нарушение, т.е. когато съдът е отменил акта на процесуално основание. В тези случаи се издава нов акт, като се отстраняват констатираните от Съда нарушения на процесуалните правила при издаване на акта.</w:t>
            </w:r>
          </w:p>
        </w:tc>
        <w:tc>
          <w:tcPr>
            <w:tcW w:w="1701" w:type="dxa"/>
            <w:tcBorders>
              <w:top w:val="single" w:sz="6" w:space="0" w:color="0000FF"/>
              <w:left w:val="single" w:sz="6" w:space="0" w:color="0000FF"/>
              <w:bottom w:val="single" w:sz="4" w:space="0" w:color="auto"/>
              <w:right w:val="single" w:sz="12" w:space="0" w:color="0000FF"/>
            </w:tcBorders>
            <w:vAlign w:val="center"/>
          </w:tcPr>
          <w:p w14:paraId="49B5629C" w14:textId="6BB98A13" w:rsidR="00E84B4E" w:rsidRPr="004105A7" w:rsidRDefault="00E84B4E" w:rsidP="00E84B4E">
            <w:pPr>
              <w:jc w:val="center"/>
              <w:rPr>
                <w:sz w:val="20"/>
                <w:szCs w:val="20"/>
              </w:rPr>
            </w:pPr>
            <w:r w:rsidRPr="004105A7">
              <w:rPr>
                <w:sz w:val="20"/>
                <w:szCs w:val="20"/>
              </w:rPr>
              <w:t>В 1</w:t>
            </w:r>
            <w:r w:rsidR="00711E43">
              <w:rPr>
                <w:sz w:val="20"/>
                <w:szCs w:val="20"/>
              </w:rPr>
              <w:t>-</w:t>
            </w:r>
            <w:r w:rsidRPr="004105A7">
              <w:rPr>
                <w:sz w:val="20"/>
                <w:szCs w:val="20"/>
              </w:rPr>
              <w:t>месечен срок от възникване на обстоятелствата, които са основание за приключване на съответната нередност</w:t>
            </w:r>
          </w:p>
        </w:tc>
      </w:tr>
      <w:tr w:rsidR="00E84B4E" w:rsidRPr="004105A7" w14:paraId="5E141077" w14:textId="77777777" w:rsidTr="007D24EB">
        <w:trPr>
          <w:trHeight w:val="709"/>
        </w:trPr>
        <w:tc>
          <w:tcPr>
            <w:tcW w:w="1403" w:type="dxa"/>
            <w:vMerge/>
            <w:tcBorders>
              <w:left w:val="single" w:sz="12" w:space="0" w:color="0000FF"/>
              <w:right w:val="single" w:sz="6" w:space="0" w:color="0000FF"/>
            </w:tcBorders>
            <w:vAlign w:val="center"/>
          </w:tcPr>
          <w:p w14:paraId="0C28C016" w14:textId="77777777" w:rsidR="00E84B4E" w:rsidRPr="004105A7" w:rsidRDefault="00E84B4E" w:rsidP="00E84B4E">
            <w:pPr>
              <w:jc w:val="center"/>
              <w:rPr>
                <w:sz w:val="20"/>
                <w:szCs w:val="20"/>
              </w:rPr>
            </w:pPr>
          </w:p>
        </w:tc>
        <w:tc>
          <w:tcPr>
            <w:tcW w:w="1418" w:type="dxa"/>
            <w:vMerge/>
            <w:tcBorders>
              <w:left w:val="single" w:sz="6" w:space="0" w:color="0000FF"/>
              <w:right w:val="single" w:sz="6" w:space="0" w:color="0000FF"/>
            </w:tcBorders>
            <w:vAlign w:val="center"/>
          </w:tcPr>
          <w:p w14:paraId="125DC82A" w14:textId="77777777" w:rsidR="00E84B4E" w:rsidRPr="004105A7" w:rsidRDefault="00E84B4E" w:rsidP="00E84B4E">
            <w:pPr>
              <w:jc w:val="center"/>
              <w:rPr>
                <w:sz w:val="20"/>
                <w:szCs w:val="20"/>
              </w:rPr>
            </w:pPr>
          </w:p>
        </w:tc>
        <w:tc>
          <w:tcPr>
            <w:tcW w:w="5953" w:type="dxa"/>
            <w:tcBorders>
              <w:top w:val="single" w:sz="4" w:space="0" w:color="auto"/>
              <w:left w:val="single" w:sz="6" w:space="0" w:color="0000FF"/>
              <w:bottom w:val="single" w:sz="4" w:space="0" w:color="auto"/>
              <w:right w:val="single" w:sz="6" w:space="0" w:color="0000FF"/>
            </w:tcBorders>
            <w:vAlign w:val="center"/>
          </w:tcPr>
          <w:p w14:paraId="13FB9F26" w14:textId="702D1084" w:rsidR="00E84B4E" w:rsidRPr="004105A7" w:rsidRDefault="00E84B4E" w:rsidP="00E84B4E">
            <w:pPr>
              <w:pStyle w:val="CharChar"/>
              <w:tabs>
                <w:tab w:val="clear" w:pos="709"/>
              </w:tabs>
              <w:jc w:val="both"/>
              <w:rPr>
                <w:rFonts w:ascii="Times New Roman" w:hAnsi="Times New Roman"/>
                <w:color w:val="000000"/>
                <w:sz w:val="20"/>
                <w:szCs w:val="20"/>
                <w:lang w:val="bg-BG" w:eastAsia="bg-BG"/>
              </w:rPr>
            </w:pPr>
            <w:r w:rsidRPr="004105A7">
              <w:rPr>
                <w:rFonts w:ascii="Times New Roman" w:hAnsi="Times New Roman"/>
                <w:color w:val="000000"/>
                <w:sz w:val="20"/>
                <w:szCs w:val="20"/>
                <w:lang w:val="bg-BG" w:eastAsia="bg-BG"/>
              </w:rPr>
              <w:t>След подписване на решението за приключване на процедурата по администриране на нередност от РУО</w:t>
            </w:r>
            <w:r w:rsidRPr="00320E3F">
              <w:rPr>
                <w:rFonts w:ascii="Times New Roman" w:hAnsi="Times New Roman"/>
                <w:color w:val="000000"/>
                <w:sz w:val="20"/>
                <w:szCs w:val="20"/>
                <w:lang w:val="bg-BG" w:eastAsia="bg-BG"/>
              </w:rPr>
              <w:t xml:space="preserve"> на ПТП</w:t>
            </w:r>
            <w:r w:rsidRPr="004105A7">
              <w:rPr>
                <w:rFonts w:ascii="Times New Roman" w:hAnsi="Times New Roman"/>
                <w:color w:val="000000"/>
                <w:sz w:val="20"/>
                <w:szCs w:val="20"/>
                <w:lang w:val="bg-BG" w:eastAsia="bg-BG"/>
              </w:rPr>
              <w:t xml:space="preserve">, служителят по нередности, който администрира нередността, прикачва издаденото решение за приключване на процедурата по администриране на нередност, в модул „Проверки“, </w:t>
            </w:r>
            <w:proofErr w:type="spellStart"/>
            <w:r w:rsidRPr="004105A7">
              <w:rPr>
                <w:rFonts w:ascii="Times New Roman" w:hAnsi="Times New Roman"/>
                <w:color w:val="000000"/>
                <w:sz w:val="20"/>
                <w:szCs w:val="20"/>
                <w:lang w:val="bg-BG" w:eastAsia="bg-BG"/>
              </w:rPr>
              <w:t>подмодул</w:t>
            </w:r>
            <w:proofErr w:type="spellEnd"/>
            <w:r w:rsidRPr="004105A7">
              <w:rPr>
                <w:rFonts w:ascii="Times New Roman" w:hAnsi="Times New Roman"/>
                <w:color w:val="000000"/>
                <w:sz w:val="20"/>
                <w:szCs w:val="20"/>
                <w:lang w:val="bg-BG" w:eastAsia="bg-BG"/>
              </w:rPr>
              <w:t xml:space="preserve"> „База данни нередности“, секция „Документи“ по съответната нередност в ИСУН</w:t>
            </w:r>
            <w:r w:rsidR="00320E3F">
              <w:rPr>
                <w:rFonts w:ascii="Times New Roman" w:hAnsi="Times New Roman"/>
                <w:color w:val="000000"/>
                <w:sz w:val="20"/>
                <w:szCs w:val="20"/>
                <w:lang w:val="bg-BG" w:eastAsia="bg-BG"/>
              </w:rPr>
              <w:t>.</w:t>
            </w:r>
          </w:p>
          <w:p w14:paraId="3B4BC387" w14:textId="68E3095E" w:rsidR="00E84B4E" w:rsidRPr="004105A7" w:rsidRDefault="00E84B4E" w:rsidP="00E84B4E">
            <w:pPr>
              <w:pStyle w:val="CharChar"/>
              <w:tabs>
                <w:tab w:val="clear" w:pos="709"/>
              </w:tabs>
              <w:jc w:val="both"/>
              <w:rPr>
                <w:rFonts w:ascii="Times New Roman" w:hAnsi="Times New Roman"/>
                <w:color w:val="000000"/>
                <w:sz w:val="20"/>
                <w:szCs w:val="20"/>
                <w:lang w:val="bg-BG" w:eastAsia="bg-BG"/>
              </w:rPr>
            </w:pPr>
            <w:r w:rsidRPr="004105A7">
              <w:rPr>
                <w:rFonts w:ascii="Times New Roman" w:hAnsi="Times New Roman"/>
                <w:color w:val="000000"/>
                <w:sz w:val="20"/>
                <w:szCs w:val="20"/>
                <w:lang w:val="bg-BG" w:eastAsia="bg-BG"/>
              </w:rPr>
              <w:t xml:space="preserve">След издаване на Решение за приключване на процедурата по администриране на нередност, служителят по нередности приключва нередността в ИСУН, за което обстоятелство уведомява </w:t>
            </w:r>
            <w:r w:rsidR="00320E3F">
              <w:rPr>
                <w:rFonts w:ascii="Times New Roman" w:hAnsi="Times New Roman"/>
                <w:color w:val="000000"/>
                <w:sz w:val="20"/>
                <w:szCs w:val="20"/>
                <w:lang w:val="bg-BG" w:eastAsia="bg-BG"/>
              </w:rPr>
              <w:t>счетоводител, служител КД и отговорните служители по проекта МВ 1 и ФЕ 1.</w:t>
            </w:r>
          </w:p>
          <w:p w14:paraId="2AB65BFD" w14:textId="77777777" w:rsidR="00E84B4E" w:rsidRPr="004105A7" w:rsidRDefault="00E84B4E" w:rsidP="00E84B4E">
            <w:pPr>
              <w:pStyle w:val="CharChar"/>
              <w:jc w:val="both"/>
              <w:rPr>
                <w:rFonts w:ascii="Times New Roman" w:hAnsi="Times New Roman"/>
                <w:color w:val="000000"/>
                <w:sz w:val="20"/>
                <w:szCs w:val="20"/>
                <w:lang w:val="bg-BG" w:eastAsia="bg-BG"/>
              </w:rPr>
            </w:pPr>
            <w:r w:rsidRPr="004105A7">
              <w:rPr>
                <w:rFonts w:ascii="Times New Roman" w:hAnsi="Times New Roman"/>
                <w:color w:val="000000"/>
                <w:sz w:val="20"/>
                <w:szCs w:val="20"/>
                <w:lang w:val="bg-BG" w:eastAsia="bg-BG"/>
              </w:rPr>
              <w:t>Досието на нередността задължително включва:</w:t>
            </w:r>
          </w:p>
          <w:p w14:paraId="30F3BCCC" w14:textId="15D9825C" w:rsidR="00E84B4E" w:rsidRPr="004105A7" w:rsidRDefault="00E84B4E" w:rsidP="00320E3F">
            <w:pPr>
              <w:pStyle w:val="CharChar"/>
              <w:numPr>
                <w:ilvl w:val="0"/>
                <w:numId w:val="9"/>
              </w:numPr>
              <w:tabs>
                <w:tab w:val="clear" w:pos="709"/>
                <w:tab w:val="left" w:pos="743"/>
              </w:tabs>
              <w:ind w:left="34" w:firstLine="425"/>
              <w:jc w:val="both"/>
              <w:rPr>
                <w:rFonts w:ascii="Times New Roman" w:hAnsi="Times New Roman"/>
                <w:color w:val="000000"/>
                <w:sz w:val="20"/>
                <w:szCs w:val="20"/>
                <w:lang w:val="bg-BG" w:eastAsia="bg-BG"/>
              </w:rPr>
            </w:pPr>
            <w:r w:rsidRPr="004105A7">
              <w:rPr>
                <w:rFonts w:ascii="Times New Roman" w:hAnsi="Times New Roman"/>
                <w:color w:val="000000"/>
                <w:sz w:val="20"/>
                <w:szCs w:val="20"/>
                <w:lang w:val="bg-BG" w:eastAsia="bg-BG"/>
              </w:rPr>
              <w:t>преписката по сигнала за нередност съгласно чл. 11 от НАНЕФСУ, която съдържа документацията по извършената проверка, в т.ч. всички писмени доказателства по случая;</w:t>
            </w:r>
          </w:p>
          <w:p w14:paraId="119EA751" w14:textId="4C0A2514" w:rsidR="00E84B4E" w:rsidRPr="004105A7" w:rsidRDefault="00E84B4E" w:rsidP="00320E3F">
            <w:pPr>
              <w:pStyle w:val="CharChar"/>
              <w:numPr>
                <w:ilvl w:val="0"/>
                <w:numId w:val="9"/>
              </w:numPr>
              <w:tabs>
                <w:tab w:val="clear" w:pos="709"/>
                <w:tab w:val="left" w:pos="743"/>
              </w:tabs>
              <w:ind w:left="34" w:firstLine="425"/>
              <w:jc w:val="both"/>
              <w:rPr>
                <w:rFonts w:ascii="Times New Roman" w:hAnsi="Times New Roman"/>
                <w:color w:val="000000"/>
                <w:sz w:val="20"/>
                <w:szCs w:val="20"/>
                <w:lang w:val="bg-BG" w:eastAsia="bg-BG"/>
              </w:rPr>
            </w:pPr>
            <w:r w:rsidRPr="004105A7">
              <w:rPr>
                <w:rFonts w:ascii="Times New Roman" w:hAnsi="Times New Roman"/>
                <w:color w:val="000000"/>
                <w:sz w:val="20"/>
                <w:szCs w:val="20"/>
                <w:lang w:val="bg-BG" w:eastAsia="bg-BG"/>
              </w:rPr>
              <w:t>първата писмена оценка за установяване на нередността съгласно чл. 14 от НАНЕФСУ;</w:t>
            </w:r>
          </w:p>
          <w:p w14:paraId="0E8593AA" w14:textId="3C3D4802" w:rsidR="00E84B4E" w:rsidRPr="004105A7" w:rsidRDefault="00E84B4E" w:rsidP="00320E3F">
            <w:pPr>
              <w:pStyle w:val="CharChar"/>
              <w:numPr>
                <w:ilvl w:val="0"/>
                <w:numId w:val="9"/>
              </w:numPr>
              <w:tabs>
                <w:tab w:val="clear" w:pos="709"/>
                <w:tab w:val="left" w:pos="743"/>
              </w:tabs>
              <w:ind w:left="34" w:firstLine="425"/>
              <w:jc w:val="both"/>
              <w:rPr>
                <w:rFonts w:ascii="Times New Roman" w:hAnsi="Times New Roman"/>
                <w:color w:val="000000"/>
                <w:sz w:val="20"/>
                <w:szCs w:val="20"/>
                <w:lang w:val="bg-BG" w:eastAsia="bg-BG"/>
              </w:rPr>
            </w:pPr>
            <w:r w:rsidRPr="004105A7">
              <w:rPr>
                <w:rFonts w:ascii="Times New Roman" w:hAnsi="Times New Roman"/>
                <w:color w:val="000000"/>
                <w:sz w:val="20"/>
                <w:szCs w:val="20"/>
                <w:lang w:val="bg-BG" w:eastAsia="bg-BG"/>
              </w:rPr>
              <w:t>извадки от одиторски доклади, когато е приложимо;</w:t>
            </w:r>
          </w:p>
          <w:p w14:paraId="357E8DF1" w14:textId="1600431B" w:rsidR="00E84B4E" w:rsidRPr="004105A7" w:rsidRDefault="00E84B4E" w:rsidP="00320E3F">
            <w:pPr>
              <w:pStyle w:val="CharChar"/>
              <w:numPr>
                <w:ilvl w:val="0"/>
                <w:numId w:val="9"/>
              </w:numPr>
              <w:tabs>
                <w:tab w:val="clear" w:pos="709"/>
                <w:tab w:val="left" w:pos="743"/>
              </w:tabs>
              <w:ind w:left="34" w:firstLine="425"/>
              <w:jc w:val="both"/>
              <w:rPr>
                <w:rFonts w:ascii="Times New Roman" w:hAnsi="Times New Roman"/>
                <w:color w:val="000000"/>
                <w:sz w:val="20"/>
                <w:szCs w:val="20"/>
                <w:lang w:val="bg-BG" w:eastAsia="bg-BG"/>
              </w:rPr>
            </w:pPr>
            <w:r w:rsidRPr="004105A7">
              <w:rPr>
                <w:rFonts w:ascii="Times New Roman" w:hAnsi="Times New Roman"/>
                <w:color w:val="000000"/>
                <w:sz w:val="20"/>
                <w:szCs w:val="20"/>
                <w:lang w:val="bg-BG" w:eastAsia="bg-BG"/>
              </w:rPr>
              <w:t xml:space="preserve">всякакъв вид кореспонденция, свързана с нередността, включително </w:t>
            </w:r>
            <w:proofErr w:type="spellStart"/>
            <w:r w:rsidRPr="004105A7">
              <w:rPr>
                <w:rFonts w:ascii="Times New Roman" w:hAnsi="Times New Roman"/>
                <w:color w:val="000000"/>
                <w:sz w:val="20"/>
                <w:szCs w:val="20"/>
                <w:lang w:val="bg-BG" w:eastAsia="bg-BG"/>
              </w:rPr>
              <w:t>относимата</w:t>
            </w:r>
            <w:proofErr w:type="spellEnd"/>
            <w:r w:rsidRPr="004105A7">
              <w:rPr>
                <w:rFonts w:ascii="Times New Roman" w:hAnsi="Times New Roman"/>
                <w:color w:val="000000"/>
                <w:sz w:val="20"/>
                <w:szCs w:val="20"/>
                <w:lang w:val="bg-BG" w:eastAsia="bg-BG"/>
              </w:rPr>
              <w:t xml:space="preserve"> кореспонденция с бенефициентите;</w:t>
            </w:r>
          </w:p>
          <w:p w14:paraId="53181E55" w14:textId="231B1623" w:rsidR="00E84B4E" w:rsidRPr="004105A7" w:rsidRDefault="00E84B4E" w:rsidP="00320E3F">
            <w:pPr>
              <w:pStyle w:val="CharChar"/>
              <w:numPr>
                <w:ilvl w:val="0"/>
                <w:numId w:val="9"/>
              </w:numPr>
              <w:tabs>
                <w:tab w:val="clear" w:pos="709"/>
                <w:tab w:val="left" w:pos="743"/>
              </w:tabs>
              <w:ind w:left="34" w:firstLine="425"/>
              <w:jc w:val="both"/>
              <w:rPr>
                <w:rFonts w:ascii="Times New Roman" w:hAnsi="Times New Roman"/>
                <w:color w:val="000000"/>
                <w:sz w:val="20"/>
                <w:szCs w:val="20"/>
                <w:lang w:val="bg-BG" w:eastAsia="bg-BG"/>
              </w:rPr>
            </w:pPr>
            <w:r w:rsidRPr="004105A7">
              <w:rPr>
                <w:rFonts w:ascii="Times New Roman" w:hAnsi="Times New Roman"/>
                <w:color w:val="000000"/>
                <w:sz w:val="20"/>
                <w:szCs w:val="20"/>
                <w:lang w:val="bg-BG" w:eastAsia="bg-BG"/>
              </w:rPr>
              <w:t xml:space="preserve">информация, свързана със съдебни дела и действия на </w:t>
            </w:r>
            <w:proofErr w:type="spellStart"/>
            <w:r w:rsidRPr="004105A7">
              <w:rPr>
                <w:rFonts w:ascii="Times New Roman" w:hAnsi="Times New Roman"/>
                <w:color w:val="000000"/>
                <w:sz w:val="20"/>
                <w:szCs w:val="20"/>
                <w:lang w:val="bg-BG" w:eastAsia="bg-BG"/>
              </w:rPr>
              <w:t>правоохранителните</w:t>
            </w:r>
            <w:proofErr w:type="spellEnd"/>
            <w:r w:rsidRPr="004105A7">
              <w:rPr>
                <w:rFonts w:ascii="Times New Roman" w:hAnsi="Times New Roman"/>
                <w:color w:val="000000"/>
                <w:sz w:val="20"/>
                <w:szCs w:val="20"/>
                <w:lang w:val="bg-BG" w:eastAsia="bg-BG"/>
              </w:rPr>
              <w:t xml:space="preserve"> органи, когато е приложимо;</w:t>
            </w:r>
          </w:p>
          <w:p w14:paraId="5F507D2A" w14:textId="612D0073" w:rsidR="00E84B4E" w:rsidRPr="004105A7" w:rsidRDefault="00E84B4E" w:rsidP="00320E3F">
            <w:pPr>
              <w:pStyle w:val="CharChar"/>
              <w:numPr>
                <w:ilvl w:val="0"/>
                <w:numId w:val="9"/>
              </w:numPr>
              <w:tabs>
                <w:tab w:val="clear" w:pos="709"/>
                <w:tab w:val="left" w:pos="743"/>
              </w:tabs>
              <w:ind w:left="34" w:firstLine="425"/>
              <w:jc w:val="both"/>
              <w:rPr>
                <w:rFonts w:ascii="Times New Roman" w:hAnsi="Times New Roman"/>
                <w:color w:val="000000"/>
                <w:sz w:val="20"/>
                <w:szCs w:val="20"/>
                <w:lang w:val="bg-BG" w:eastAsia="bg-BG"/>
              </w:rPr>
            </w:pPr>
            <w:r w:rsidRPr="004105A7">
              <w:rPr>
                <w:rFonts w:ascii="Times New Roman" w:hAnsi="Times New Roman"/>
                <w:color w:val="000000"/>
                <w:sz w:val="20"/>
                <w:szCs w:val="20"/>
                <w:lang w:val="bg-BG" w:eastAsia="bg-BG"/>
              </w:rPr>
              <w:t>финансова информация за нередността, включително за възстановяването на дължимите суми;</w:t>
            </w:r>
          </w:p>
          <w:p w14:paraId="7EF6516B" w14:textId="16771D69" w:rsidR="00E84B4E" w:rsidRPr="004105A7" w:rsidRDefault="00E84B4E" w:rsidP="00320E3F">
            <w:pPr>
              <w:pStyle w:val="CharChar"/>
              <w:numPr>
                <w:ilvl w:val="0"/>
                <w:numId w:val="9"/>
              </w:numPr>
              <w:tabs>
                <w:tab w:val="clear" w:pos="709"/>
                <w:tab w:val="left" w:pos="743"/>
              </w:tabs>
              <w:ind w:left="34" w:firstLine="425"/>
              <w:jc w:val="both"/>
              <w:rPr>
                <w:rFonts w:ascii="Times New Roman" w:hAnsi="Times New Roman"/>
                <w:color w:val="000000"/>
                <w:sz w:val="20"/>
                <w:szCs w:val="20"/>
                <w:lang w:val="bg-BG" w:eastAsia="bg-BG"/>
              </w:rPr>
            </w:pPr>
            <w:r w:rsidRPr="004105A7">
              <w:rPr>
                <w:rFonts w:ascii="Times New Roman" w:hAnsi="Times New Roman"/>
                <w:color w:val="000000"/>
                <w:sz w:val="20"/>
                <w:szCs w:val="20"/>
                <w:lang w:val="bg-BG" w:eastAsia="bg-BG"/>
              </w:rPr>
              <w:t>копия от окончателните съдебни актове;</w:t>
            </w:r>
          </w:p>
          <w:p w14:paraId="62FF88DA" w14:textId="77777777" w:rsidR="00E84B4E" w:rsidRPr="004105A7" w:rsidRDefault="00E84B4E" w:rsidP="00E84B4E">
            <w:pPr>
              <w:pStyle w:val="CharChar"/>
              <w:jc w:val="both"/>
              <w:rPr>
                <w:rFonts w:ascii="Times New Roman" w:hAnsi="Times New Roman"/>
                <w:color w:val="000000"/>
                <w:sz w:val="20"/>
                <w:szCs w:val="20"/>
                <w:lang w:val="bg-BG" w:eastAsia="bg-BG"/>
              </w:rPr>
            </w:pPr>
          </w:p>
          <w:p w14:paraId="5FE9CFA6" w14:textId="7E8BD7C5" w:rsidR="00E84B4E" w:rsidRPr="004105A7" w:rsidRDefault="00E84B4E" w:rsidP="009F410F">
            <w:pPr>
              <w:pStyle w:val="CharChar"/>
              <w:jc w:val="both"/>
              <w:rPr>
                <w:rFonts w:ascii="Times New Roman" w:hAnsi="Times New Roman"/>
                <w:color w:val="000000"/>
                <w:sz w:val="20"/>
                <w:szCs w:val="20"/>
                <w:lang w:val="bg-BG" w:eastAsia="bg-BG"/>
              </w:rPr>
            </w:pPr>
            <w:r w:rsidRPr="004105A7">
              <w:rPr>
                <w:rFonts w:ascii="Times New Roman" w:hAnsi="Times New Roman"/>
                <w:color w:val="000000"/>
                <w:sz w:val="20"/>
                <w:szCs w:val="20"/>
                <w:lang w:val="bg-BG" w:eastAsia="bg-BG"/>
              </w:rPr>
              <w:t xml:space="preserve">При предприети </w:t>
            </w:r>
            <w:proofErr w:type="spellStart"/>
            <w:r w:rsidRPr="004105A7">
              <w:rPr>
                <w:rFonts w:ascii="Times New Roman" w:hAnsi="Times New Roman"/>
                <w:color w:val="000000"/>
                <w:sz w:val="20"/>
                <w:szCs w:val="20"/>
                <w:lang w:val="bg-BG" w:eastAsia="bg-BG"/>
              </w:rPr>
              <w:t>корективни</w:t>
            </w:r>
            <w:proofErr w:type="spellEnd"/>
            <w:r w:rsidRPr="004105A7">
              <w:rPr>
                <w:rFonts w:ascii="Times New Roman" w:hAnsi="Times New Roman"/>
                <w:color w:val="000000"/>
                <w:sz w:val="20"/>
                <w:szCs w:val="20"/>
                <w:lang w:val="bg-BG" w:eastAsia="bg-BG"/>
              </w:rPr>
              <w:t xml:space="preserve"> действия, в досието на нередността следва да е налична: комуникацията/кореспонденцията между отделните структурни звена във връзка с предприетите </w:t>
            </w:r>
            <w:proofErr w:type="spellStart"/>
            <w:r w:rsidRPr="004105A7">
              <w:rPr>
                <w:rFonts w:ascii="Times New Roman" w:hAnsi="Times New Roman"/>
                <w:color w:val="000000"/>
                <w:sz w:val="20"/>
                <w:szCs w:val="20"/>
                <w:lang w:val="bg-BG" w:eastAsia="bg-BG"/>
              </w:rPr>
              <w:t>корективни</w:t>
            </w:r>
            <w:proofErr w:type="spellEnd"/>
            <w:r w:rsidRPr="004105A7">
              <w:rPr>
                <w:rFonts w:ascii="Times New Roman" w:hAnsi="Times New Roman"/>
                <w:color w:val="000000"/>
                <w:sz w:val="20"/>
                <w:szCs w:val="20"/>
                <w:lang w:val="bg-BG" w:eastAsia="bg-BG"/>
              </w:rPr>
              <w:t xml:space="preserve"> действия; копия на документи, относно всички предприети действия по доброволно и/или принудително възстановяване на недължимо платените суми (покани за доброволно изпълнение и/или предаване на вземането за събиране от органите на НАП, кореспонденция с органите на НАП във връзка с образуваните изпълнителни производства и др.); копия от финансови документи </w:t>
            </w:r>
            <w:r w:rsidRPr="004105A7">
              <w:rPr>
                <w:rFonts w:ascii="Times New Roman" w:hAnsi="Times New Roman"/>
                <w:color w:val="000000"/>
                <w:sz w:val="20"/>
                <w:szCs w:val="20"/>
                <w:lang w:val="bg-BG" w:eastAsia="bg-BG"/>
              </w:rPr>
              <w:lastRenderedPageBreak/>
              <w:t xml:space="preserve">относно частично и/или пълно възстановяване на недължимо платените суми, документи за прихващане на вземанията от последващи плащания, документи относно </w:t>
            </w:r>
            <w:proofErr w:type="spellStart"/>
            <w:r w:rsidRPr="004105A7">
              <w:rPr>
                <w:rFonts w:ascii="Times New Roman" w:hAnsi="Times New Roman"/>
                <w:color w:val="000000"/>
                <w:sz w:val="20"/>
                <w:szCs w:val="20"/>
                <w:lang w:val="bg-BG" w:eastAsia="bg-BG"/>
              </w:rPr>
              <w:t>неверифицирани</w:t>
            </w:r>
            <w:proofErr w:type="spellEnd"/>
            <w:r w:rsidRPr="004105A7">
              <w:rPr>
                <w:rFonts w:ascii="Times New Roman" w:hAnsi="Times New Roman"/>
                <w:color w:val="000000"/>
                <w:sz w:val="20"/>
                <w:szCs w:val="20"/>
                <w:lang w:val="bg-BG" w:eastAsia="bg-BG"/>
              </w:rPr>
              <w:t xml:space="preserve"> разходи във връзка с установени нередности, документи за използване на предоставени обезпечения, за </w:t>
            </w:r>
            <w:r w:rsidR="00320E3F">
              <w:rPr>
                <w:rFonts w:ascii="Times New Roman" w:hAnsi="Times New Roman"/>
                <w:color w:val="000000"/>
                <w:sz w:val="20"/>
                <w:szCs w:val="20"/>
                <w:lang w:val="bg-BG" w:eastAsia="bg-BG"/>
              </w:rPr>
              <w:t>бенефициентите-</w:t>
            </w:r>
            <w:r w:rsidRPr="004105A7">
              <w:rPr>
                <w:rFonts w:ascii="Times New Roman" w:hAnsi="Times New Roman"/>
                <w:color w:val="000000"/>
                <w:sz w:val="20"/>
                <w:szCs w:val="20"/>
                <w:lang w:val="bg-BG" w:eastAsia="bg-BG"/>
              </w:rPr>
              <w:t xml:space="preserve">публични организации – документи за извършеното прихващане по реда на чл. 106 от Закона за публичните финанси във </w:t>
            </w:r>
            <w:proofErr w:type="spellStart"/>
            <w:r w:rsidRPr="004105A7">
              <w:rPr>
                <w:rFonts w:ascii="Times New Roman" w:hAnsi="Times New Roman"/>
                <w:color w:val="000000"/>
                <w:sz w:val="20"/>
                <w:szCs w:val="20"/>
                <w:lang w:val="bg-BG" w:eastAsia="bg-BG"/>
              </w:rPr>
              <w:t>вр</w:t>
            </w:r>
            <w:proofErr w:type="spellEnd"/>
            <w:r w:rsidRPr="004105A7">
              <w:rPr>
                <w:rFonts w:ascii="Times New Roman" w:hAnsi="Times New Roman"/>
                <w:color w:val="000000"/>
                <w:sz w:val="20"/>
                <w:szCs w:val="20"/>
                <w:lang w:val="bg-BG" w:eastAsia="bg-BG"/>
              </w:rPr>
              <w:t>. с чл.</w:t>
            </w:r>
            <w:r w:rsidR="00320E3F">
              <w:rPr>
                <w:rFonts w:ascii="Times New Roman" w:hAnsi="Times New Roman"/>
                <w:color w:val="000000"/>
                <w:sz w:val="20"/>
                <w:szCs w:val="20"/>
                <w:lang w:val="bg-BG" w:eastAsia="bg-BG"/>
              </w:rPr>
              <w:t xml:space="preserve"> </w:t>
            </w:r>
            <w:r w:rsidRPr="004105A7">
              <w:rPr>
                <w:rFonts w:ascii="Times New Roman" w:hAnsi="Times New Roman"/>
                <w:color w:val="000000"/>
                <w:sz w:val="20"/>
                <w:szCs w:val="20"/>
                <w:lang w:val="bg-BG" w:eastAsia="bg-BG"/>
              </w:rPr>
              <w:t xml:space="preserve">75, ал. 4 от ЗУСЕФСУ, документи за възстановяване на неправомерно удържани или </w:t>
            </w:r>
            <w:proofErr w:type="spellStart"/>
            <w:r w:rsidRPr="004105A7">
              <w:rPr>
                <w:rFonts w:ascii="Times New Roman" w:hAnsi="Times New Roman"/>
                <w:color w:val="000000"/>
                <w:sz w:val="20"/>
                <w:szCs w:val="20"/>
                <w:lang w:val="bg-BG" w:eastAsia="bg-BG"/>
              </w:rPr>
              <w:t>неверифицирани</w:t>
            </w:r>
            <w:proofErr w:type="spellEnd"/>
            <w:r w:rsidRPr="004105A7">
              <w:rPr>
                <w:rFonts w:ascii="Times New Roman" w:hAnsi="Times New Roman"/>
                <w:color w:val="000000"/>
                <w:sz w:val="20"/>
                <w:szCs w:val="20"/>
                <w:lang w:val="bg-BG" w:eastAsia="bg-BG"/>
              </w:rPr>
              <w:t xml:space="preserve"> разходи, които стават допустими след отмяна на акта на РУО на ПТП от съда и др</w:t>
            </w:r>
            <w:r w:rsidR="00320E3F">
              <w:rPr>
                <w:rFonts w:ascii="Times New Roman" w:hAnsi="Times New Roman"/>
                <w:color w:val="000000"/>
                <w:sz w:val="20"/>
                <w:szCs w:val="20"/>
                <w:lang w:val="bg-BG" w:eastAsia="bg-BG"/>
              </w:rPr>
              <w:t xml:space="preserve">уга </w:t>
            </w:r>
            <w:proofErr w:type="spellStart"/>
            <w:r w:rsidRPr="004105A7">
              <w:rPr>
                <w:rFonts w:ascii="Times New Roman" w:hAnsi="Times New Roman"/>
                <w:color w:val="000000"/>
                <w:sz w:val="20"/>
                <w:szCs w:val="20"/>
                <w:lang w:val="bg-BG" w:eastAsia="bg-BG"/>
              </w:rPr>
              <w:t>относима</w:t>
            </w:r>
            <w:proofErr w:type="spellEnd"/>
            <w:r w:rsidRPr="004105A7">
              <w:rPr>
                <w:rFonts w:ascii="Times New Roman" w:hAnsi="Times New Roman"/>
                <w:color w:val="000000"/>
                <w:sz w:val="20"/>
                <w:szCs w:val="20"/>
                <w:lang w:val="bg-BG" w:eastAsia="bg-BG"/>
              </w:rPr>
              <w:t xml:space="preserve"> информация.</w:t>
            </w:r>
          </w:p>
          <w:p w14:paraId="1A14B60D" w14:textId="77777777" w:rsidR="00E84B4E" w:rsidRPr="004105A7" w:rsidRDefault="00E84B4E" w:rsidP="00E84B4E">
            <w:pPr>
              <w:pStyle w:val="CharChar"/>
              <w:tabs>
                <w:tab w:val="clear" w:pos="709"/>
              </w:tabs>
              <w:jc w:val="both"/>
              <w:rPr>
                <w:rFonts w:ascii="Times New Roman" w:hAnsi="Times New Roman"/>
                <w:color w:val="000000"/>
                <w:sz w:val="20"/>
                <w:szCs w:val="20"/>
                <w:lang w:val="bg-BG" w:eastAsia="bg-BG"/>
              </w:rPr>
            </w:pPr>
          </w:p>
          <w:p w14:paraId="1497B620" w14:textId="494F3501" w:rsidR="00320E3F" w:rsidRDefault="00E84B4E" w:rsidP="00320E3F">
            <w:pPr>
              <w:pStyle w:val="CharChar"/>
              <w:tabs>
                <w:tab w:val="clear" w:pos="709"/>
              </w:tabs>
              <w:jc w:val="both"/>
              <w:rPr>
                <w:rFonts w:ascii="Times New Roman" w:hAnsi="Times New Roman"/>
                <w:color w:val="000000"/>
                <w:sz w:val="20"/>
                <w:szCs w:val="20"/>
                <w:lang w:val="bg-BG" w:eastAsia="bg-BG"/>
              </w:rPr>
            </w:pPr>
            <w:r w:rsidRPr="004105A7">
              <w:rPr>
                <w:rFonts w:ascii="Times New Roman" w:hAnsi="Times New Roman"/>
                <w:color w:val="000000"/>
                <w:sz w:val="20"/>
                <w:szCs w:val="20"/>
                <w:lang w:val="bg-BG" w:eastAsia="bg-BG"/>
              </w:rPr>
              <w:t>При приключване на процедурата за администриране на нередности служителят по нередности попълва контролен лист</w:t>
            </w:r>
            <w:r w:rsidR="00666561">
              <w:rPr>
                <w:rFonts w:ascii="Times New Roman" w:hAnsi="Times New Roman"/>
                <w:color w:val="000000"/>
                <w:sz w:val="20"/>
                <w:szCs w:val="20"/>
                <w:lang w:val="bg-BG" w:eastAsia="bg-BG"/>
              </w:rPr>
              <w:t xml:space="preserve"> </w:t>
            </w:r>
            <w:r w:rsidR="00666561">
              <w:rPr>
                <w:rFonts w:ascii="Times New Roman" w:hAnsi="Times New Roman"/>
                <w:color w:val="000000"/>
                <w:sz w:val="20"/>
                <w:szCs w:val="20"/>
                <w:lang w:val="en-US" w:eastAsia="bg-BG"/>
              </w:rPr>
              <w:t>(</w:t>
            </w:r>
            <w:r w:rsidR="00666561" w:rsidRPr="00666561">
              <w:rPr>
                <w:rFonts w:ascii="Times New Roman" w:hAnsi="Times New Roman"/>
                <w:bCs/>
                <w:i/>
                <w:color w:val="000000"/>
                <w:sz w:val="20"/>
                <w:szCs w:val="20"/>
                <w:lang w:val="bg-BG" w:eastAsia="bg-BG"/>
              </w:rPr>
              <w:t>Приложение VI-</w:t>
            </w:r>
            <w:r w:rsidR="00CA3327">
              <w:rPr>
                <w:rFonts w:ascii="Times New Roman" w:hAnsi="Times New Roman"/>
                <w:bCs/>
                <w:i/>
                <w:color w:val="000000"/>
                <w:sz w:val="20"/>
                <w:szCs w:val="20"/>
                <w:lang w:val="bg-BG" w:eastAsia="bg-BG"/>
              </w:rPr>
              <w:t>К</w:t>
            </w:r>
            <w:r w:rsidR="00666561" w:rsidRPr="00666561">
              <w:rPr>
                <w:rFonts w:ascii="Times New Roman" w:hAnsi="Times New Roman"/>
                <w:bCs/>
                <w:i/>
                <w:color w:val="000000"/>
                <w:sz w:val="20"/>
                <w:szCs w:val="20"/>
                <w:lang w:val="bg-BG" w:eastAsia="bg-BG"/>
              </w:rPr>
              <w:t>01-2</w:t>
            </w:r>
            <w:r w:rsidR="00666561">
              <w:rPr>
                <w:rFonts w:ascii="Times New Roman" w:hAnsi="Times New Roman"/>
                <w:color w:val="000000"/>
                <w:sz w:val="20"/>
                <w:szCs w:val="20"/>
                <w:lang w:val="en-US" w:eastAsia="bg-BG"/>
              </w:rPr>
              <w:t>)</w:t>
            </w:r>
            <w:r w:rsidRPr="004105A7">
              <w:rPr>
                <w:rFonts w:ascii="Times New Roman" w:hAnsi="Times New Roman"/>
                <w:color w:val="000000"/>
                <w:sz w:val="20"/>
                <w:szCs w:val="20"/>
                <w:lang w:val="bg-BG" w:eastAsia="bg-BG"/>
              </w:rPr>
              <w:t xml:space="preserve"> относно наличие на всички </w:t>
            </w:r>
            <w:proofErr w:type="spellStart"/>
            <w:r w:rsidRPr="004105A7">
              <w:rPr>
                <w:rFonts w:ascii="Times New Roman" w:hAnsi="Times New Roman"/>
                <w:color w:val="000000"/>
                <w:sz w:val="20"/>
                <w:szCs w:val="20"/>
                <w:lang w:val="bg-BG" w:eastAsia="bg-BG"/>
              </w:rPr>
              <w:t>относими</w:t>
            </w:r>
            <w:proofErr w:type="spellEnd"/>
            <w:r w:rsidRPr="004105A7">
              <w:rPr>
                <w:rFonts w:ascii="Times New Roman" w:hAnsi="Times New Roman"/>
                <w:color w:val="000000"/>
                <w:sz w:val="20"/>
                <w:szCs w:val="20"/>
                <w:lang w:val="bg-BG" w:eastAsia="bg-BG"/>
              </w:rPr>
              <w:t xml:space="preserve"> документи в досието на нередността, поддържано на електронен носител, включително и изготвени документи за приключването на случаите, както и дали същите са прикачени в модул „Проверки“, „База данни нередности“, секция „Документи“ по съответната нередност в ИСУН.</w:t>
            </w:r>
            <w:r w:rsidR="00320E3F">
              <w:rPr>
                <w:rFonts w:ascii="Times New Roman" w:hAnsi="Times New Roman"/>
                <w:color w:val="000000"/>
                <w:sz w:val="20"/>
                <w:szCs w:val="20"/>
                <w:lang w:val="bg-BG" w:eastAsia="bg-BG"/>
              </w:rPr>
              <w:t xml:space="preserve"> </w:t>
            </w:r>
          </w:p>
          <w:p w14:paraId="32D4A144" w14:textId="110FCB83" w:rsidR="00E84B4E" w:rsidRPr="004105A7" w:rsidRDefault="00E84B4E" w:rsidP="00320E3F">
            <w:pPr>
              <w:pStyle w:val="CharChar"/>
              <w:tabs>
                <w:tab w:val="clear" w:pos="709"/>
              </w:tabs>
              <w:jc w:val="both"/>
              <w:rPr>
                <w:rFonts w:ascii="Times New Roman" w:hAnsi="Times New Roman"/>
                <w:color w:val="000000"/>
                <w:sz w:val="20"/>
                <w:szCs w:val="20"/>
                <w:lang w:val="bg-BG" w:eastAsia="bg-BG"/>
              </w:rPr>
            </w:pPr>
            <w:r w:rsidRPr="004105A7">
              <w:rPr>
                <w:rFonts w:ascii="Times New Roman" w:hAnsi="Times New Roman"/>
                <w:color w:val="000000"/>
                <w:sz w:val="20"/>
                <w:szCs w:val="20"/>
                <w:lang w:val="bg-BG" w:eastAsia="bg-BG"/>
              </w:rPr>
              <w:t>Контролният лист се съгласува от НО МВ.</w:t>
            </w:r>
          </w:p>
        </w:tc>
        <w:tc>
          <w:tcPr>
            <w:tcW w:w="1701" w:type="dxa"/>
            <w:tcBorders>
              <w:top w:val="single" w:sz="4" w:space="0" w:color="auto"/>
              <w:left w:val="single" w:sz="6" w:space="0" w:color="0000FF"/>
              <w:bottom w:val="single" w:sz="4" w:space="0" w:color="auto"/>
              <w:right w:val="single" w:sz="12" w:space="0" w:color="0000FF"/>
            </w:tcBorders>
            <w:vAlign w:val="center"/>
          </w:tcPr>
          <w:p w14:paraId="223B7569" w14:textId="495AB7B0" w:rsidR="00E84B4E" w:rsidRPr="004105A7" w:rsidRDefault="00E84B4E" w:rsidP="00E84B4E">
            <w:pPr>
              <w:jc w:val="center"/>
              <w:rPr>
                <w:sz w:val="20"/>
                <w:szCs w:val="20"/>
              </w:rPr>
            </w:pPr>
            <w:r w:rsidRPr="004105A7">
              <w:rPr>
                <w:sz w:val="20"/>
                <w:szCs w:val="20"/>
              </w:rPr>
              <w:lastRenderedPageBreak/>
              <w:t xml:space="preserve">До 5 работни дни от издаване на решението </w:t>
            </w:r>
          </w:p>
        </w:tc>
      </w:tr>
      <w:tr w:rsidR="00E84B4E" w:rsidRPr="004105A7" w14:paraId="59F4B876" w14:textId="77777777" w:rsidTr="007D24EB">
        <w:trPr>
          <w:trHeight w:val="4476"/>
        </w:trPr>
        <w:tc>
          <w:tcPr>
            <w:tcW w:w="1403" w:type="dxa"/>
            <w:vMerge/>
            <w:tcBorders>
              <w:left w:val="single" w:sz="12" w:space="0" w:color="0000FF"/>
              <w:right w:val="single" w:sz="6" w:space="0" w:color="0000FF"/>
            </w:tcBorders>
            <w:vAlign w:val="center"/>
          </w:tcPr>
          <w:p w14:paraId="228ED8F1" w14:textId="77777777" w:rsidR="00E84B4E" w:rsidRPr="004105A7" w:rsidRDefault="00E84B4E" w:rsidP="00E84B4E">
            <w:pPr>
              <w:jc w:val="center"/>
              <w:rPr>
                <w:sz w:val="20"/>
                <w:szCs w:val="20"/>
              </w:rPr>
            </w:pPr>
          </w:p>
        </w:tc>
        <w:tc>
          <w:tcPr>
            <w:tcW w:w="1418" w:type="dxa"/>
            <w:vMerge/>
            <w:tcBorders>
              <w:left w:val="single" w:sz="6" w:space="0" w:color="0000FF"/>
              <w:right w:val="single" w:sz="6" w:space="0" w:color="0000FF"/>
            </w:tcBorders>
            <w:vAlign w:val="center"/>
          </w:tcPr>
          <w:p w14:paraId="5D25637A" w14:textId="77777777" w:rsidR="00E84B4E" w:rsidRPr="004105A7" w:rsidRDefault="00E84B4E" w:rsidP="00E84B4E">
            <w:pPr>
              <w:jc w:val="center"/>
              <w:rPr>
                <w:sz w:val="20"/>
                <w:szCs w:val="20"/>
              </w:rPr>
            </w:pPr>
          </w:p>
        </w:tc>
        <w:tc>
          <w:tcPr>
            <w:tcW w:w="5953" w:type="dxa"/>
            <w:tcBorders>
              <w:top w:val="single" w:sz="4" w:space="0" w:color="auto"/>
              <w:left w:val="single" w:sz="6" w:space="0" w:color="0000FF"/>
              <w:bottom w:val="single" w:sz="4" w:space="0" w:color="auto"/>
              <w:right w:val="single" w:sz="6" w:space="0" w:color="0000FF"/>
            </w:tcBorders>
            <w:vAlign w:val="center"/>
          </w:tcPr>
          <w:p w14:paraId="468A91FB" w14:textId="12BBC076" w:rsidR="00E84B4E" w:rsidRPr="004105A7" w:rsidRDefault="00E84B4E" w:rsidP="00E84B4E">
            <w:pPr>
              <w:pStyle w:val="CharChar"/>
              <w:tabs>
                <w:tab w:val="clear" w:pos="709"/>
              </w:tabs>
              <w:jc w:val="both"/>
              <w:rPr>
                <w:rFonts w:ascii="Times New Roman" w:hAnsi="Times New Roman"/>
                <w:color w:val="000000"/>
                <w:sz w:val="20"/>
                <w:szCs w:val="20"/>
                <w:lang w:val="bg-BG" w:eastAsia="bg-BG"/>
              </w:rPr>
            </w:pPr>
            <w:r w:rsidRPr="004105A7">
              <w:rPr>
                <w:rFonts w:ascii="Times New Roman" w:hAnsi="Times New Roman"/>
                <w:color w:val="000000"/>
                <w:sz w:val="20"/>
                <w:szCs w:val="20"/>
                <w:lang w:val="bg-BG" w:eastAsia="bg-BG"/>
              </w:rPr>
              <w:t xml:space="preserve">При възникване на нови обстоятелства разглеждането на случая може да се възобнови.  </w:t>
            </w:r>
          </w:p>
          <w:p w14:paraId="617E4FE5" w14:textId="068446BC" w:rsidR="00E84B4E" w:rsidRPr="004105A7" w:rsidRDefault="00E84B4E" w:rsidP="00E84B4E">
            <w:pPr>
              <w:pStyle w:val="CharChar"/>
              <w:tabs>
                <w:tab w:val="clear" w:pos="709"/>
              </w:tabs>
              <w:jc w:val="both"/>
              <w:rPr>
                <w:rFonts w:ascii="Times New Roman" w:hAnsi="Times New Roman"/>
                <w:color w:val="000000"/>
                <w:sz w:val="20"/>
                <w:szCs w:val="20"/>
                <w:lang w:val="bg-BG" w:eastAsia="bg-BG"/>
              </w:rPr>
            </w:pPr>
            <w:r w:rsidRPr="004105A7">
              <w:rPr>
                <w:rFonts w:ascii="Times New Roman" w:hAnsi="Times New Roman"/>
                <w:color w:val="000000"/>
                <w:sz w:val="20"/>
                <w:szCs w:val="20"/>
                <w:lang w:val="bg-BG" w:eastAsia="bg-BG"/>
              </w:rPr>
              <w:t>За възобновяване на процедурата по администриране на нередност, служителят по нередности,  изготвя доклад</w:t>
            </w:r>
            <w:r w:rsidRPr="004105A7">
              <w:rPr>
                <w:rFonts w:ascii="Times New Roman" w:hAnsi="Times New Roman"/>
              </w:rPr>
              <w:t xml:space="preserve"> </w:t>
            </w:r>
            <w:r w:rsidRPr="004105A7">
              <w:rPr>
                <w:rFonts w:ascii="Times New Roman" w:hAnsi="Times New Roman"/>
                <w:color w:val="000000"/>
                <w:sz w:val="20"/>
                <w:szCs w:val="20"/>
                <w:lang w:val="bg-BG" w:eastAsia="bg-BG"/>
              </w:rPr>
              <w:t>съдържащ мотивирано писмено искане до РУО на ПТП. Доклад</w:t>
            </w:r>
            <w:r w:rsidR="00320E3F">
              <w:rPr>
                <w:rFonts w:ascii="Times New Roman" w:hAnsi="Times New Roman"/>
                <w:color w:val="000000"/>
                <w:sz w:val="20"/>
                <w:szCs w:val="20"/>
                <w:lang w:val="bg-BG" w:eastAsia="bg-BG"/>
              </w:rPr>
              <w:t>ът</w:t>
            </w:r>
            <w:r w:rsidRPr="004105A7">
              <w:rPr>
                <w:rFonts w:ascii="Times New Roman" w:hAnsi="Times New Roman"/>
                <w:color w:val="000000"/>
                <w:sz w:val="20"/>
                <w:szCs w:val="20"/>
                <w:lang w:val="bg-BG" w:eastAsia="bg-BG"/>
              </w:rPr>
              <w:t xml:space="preserve"> се съгласува от НО МВ. В доклад</w:t>
            </w:r>
            <w:r w:rsidR="00320E3F">
              <w:rPr>
                <w:rFonts w:ascii="Times New Roman" w:hAnsi="Times New Roman"/>
                <w:color w:val="000000"/>
                <w:sz w:val="20"/>
                <w:szCs w:val="20"/>
                <w:lang w:val="bg-BG" w:eastAsia="bg-BG"/>
              </w:rPr>
              <w:t>а</w:t>
            </w:r>
            <w:r w:rsidRPr="004105A7">
              <w:rPr>
                <w:rFonts w:ascii="Times New Roman" w:hAnsi="Times New Roman"/>
                <w:color w:val="000000"/>
                <w:sz w:val="20"/>
                <w:szCs w:val="20"/>
                <w:lang w:val="bg-BG" w:eastAsia="bg-BG"/>
              </w:rPr>
              <w:t xml:space="preserve"> се излагат мотивите относно необходимостта да бъде възобновена процедурата по администриране на приключената нередност.</w:t>
            </w:r>
          </w:p>
          <w:p w14:paraId="285E83BC" w14:textId="77777777" w:rsidR="00E84B4E" w:rsidRPr="004105A7" w:rsidRDefault="00E84B4E" w:rsidP="00E84B4E">
            <w:pPr>
              <w:pStyle w:val="CharChar"/>
              <w:jc w:val="both"/>
              <w:rPr>
                <w:rFonts w:ascii="Times New Roman" w:hAnsi="Times New Roman"/>
                <w:color w:val="000000"/>
                <w:sz w:val="20"/>
                <w:szCs w:val="20"/>
                <w:lang w:val="bg-BG" w:eastAsia="bg-BG"/>
              </w:rPr>
            </w:pPr>
            <w:r w:rsidRPr="004105A7">
              <w:rPr>
                <w:rFonts w:ascii="Times New Roman" w:hAnsi="Times New Roman"/>
                <w:color w:val="000000"/>
                <w:sz w:val="20"/>
                <w:szCs w:val="20"/>
                <w:lang w:val="bg-BG" w:eastAsia="bg-BG"/>
              </w:rPr>
              <w:t>Докладът с мотивирано писмено искане съдържа:</w:t>
            </w:r>
          </w:p>
          <w:p w14:paraId="4CF09AD0" w14:textId="21076C46" w:rsidR="00E84B4E" w:rsidRPr="004105A7" w:rsidRDefault="00320E3F" w:rsidP="00320E3F">
            <w:pPr>
              <w:pStyle w:val="CharChar"/>
              <w:numPr>
                <w:ilvl w:val="0"/>
                <w:numId w:val="9"/>
              </w:numPr>
              <w:tabs>
                <w:tab w:val="clear" w:pos="709"/>
                <w:tab w:val="left" w:pos="601"/>
              </w:tabs>
              <w:ind w:left="0" w:firstLine="318"/>
              <w:jc w:val="both"/>
              <w:rPr>
                <w:rFonts w:ascii="Times New Roman" w:hAnsi="Times New Roman"/>
                <w:color w:val="000000"/>
                <w:sz w:val="20"/>
                <w:szCs w:val="20"/>
                <w:lang w:val="bg-BG" w:eastAsia="bg-BG"/>
              </w:rPr>
            </w:pPr>
            <w:r>
              <w:rPr>
                <w:rFonts w:ascii="Times New Roman" w:hAnsi="Times New Roman"/>
                <w:color w:val="000000"/>
                <w:sz w:val="20"/>
                <w:szCs w:val="20"/>
                <w:lang w:val="bg-BG" w:eastAsia="bg-BG"/>
              </w:rPr>
              <w:t>н</w:t>
            </w:r>
            <w:r w:rsidR="00E84B4E" w:rsidRPr="004105A7">
              <w:rPr>
                <w:rFonts w:ascii="Times New Roman" w:hAnsi="Times New Roman"/>
                <w:color w:val="000000"/>
                <w:sz w:val="20"/>
                <w:szCs w:val="20"/>
                <w:lang w:val="bg-BG" w:eastAsia="bg-BG"/>
              </w:rPr>
              <w:t>ационален номер на случая</w:t>
            </w:r>
          </w:p>
          <w:p w14:paraId="456FFD65" w14:textId="7839573D" w:rsidR="00E84B4E" w:rsidRPr="004105A7" w:rsidRDefault="00320E3F" w:rsidP="00320E3F">
            <w:pPr>
              <w:pStyle w:val="CharChar"/>
              <w:numPr>
                <w:ilvl w:val="0"/>
                <w:numId w:val="9"/>
              </w:numPr>
              <w:tabs>
                <w:tab w:val="clear" w:pos="709"/>
                <w:tab w:val="left" w:pos="601"/>
              </w:tabs>
              <w:ind w:left="0" w:firstLine="318"/>
              <w:jc w:val="both"/>
              <w:rPr>
                <w:rFonts w:ascii="Times New Roman" w:hAnsi="Times New Roman"/>
                <w:color w:val="000000"/>
                <w:sz w:val="20"/>
                <w:szCs w:val="20"/>
                <w:lang w:val="bg-BG" w:eastAsia="bg-BG"/>
              </w:rPr>
            </w:pPr>
            <w:r>
              <w:rPr>
                <w:rFonts w:ascii="Times New Roman" w:hAnsi="Times New Roman"/>
                <w:color w:val="000000"/>
                <w:sz w:val="20"/>
                <w:szCs w:val="20"/>
                <w:lang w:val="bg-BG" w:eastAsia="bg-BG"/>
              </w:rPr>
              <w:t>к</w:t>
            </w:r>
            <w:r w:rsidR="00E84B4E" w:rsidRPr="004105A7">
              <w:rPr>
                <w:rFonts w:ascii="Times New Roman" w:hAnsi="Times New Roman"/>
                <w:color w:val="000000"/>
                <w:sz w:val="20"/>
                <w:szCs w:val="20"/>
                <w:lang w:val="bg-BG" w:eastAsia="bg-BG"/>
              </w:rPr>
              <w:t>ратко описание на извършеното нарушение, с какви действия/ бездействия е извършено и т.н.;</w:t>
            </w:r>
          </w:p>
          <w:p w14:paraId="7458F1BE" w14:textId="442910A3" w:rsidR="00E84B4E" w:rsidRPr="004105A7" w:rsidRDefault="00320E3F" w:rsidP="00320E3F">
            <w:pPr>
              <w:pStyle w:val="CharChar"/>
              <w:numPr>
                <w:ilvl w:val="0"/>
                <w:numId w:val="9"/>
              </w:numPr>
              <w:tabs>
                <w:tab w:val="clear" w:pos="709"/>
                <w:tab w:val="left" w:pos="601"/>
              </w:tabs>
              <w:ind w:left="0" w:firstLine="318"/>
              <w:jc w:val="both"/>
              <w:rPr>
                <w:rFonts w:ascii="Times New Roman" w:hAnsi="Times New Roman"/>
                <w:color w:val="000000"/>
                <w:sz w:val="20"/>
                <w:szCs w:val="20"/>
                <w:lang w:val="bg-BG" w:eastAsia="bg-BG"/>
              </w:rPr>
            </w:pPr>
            <w:r>
              <w:rPr>
                <w:rFonts w:ascii="Times New Roman" w:hAnsi="Times New Roman"/>
                <w:color w:val="000000"/>
                <w:sz w:val="20"/>
                <w:szCs w:val="20"/>
                <w:lang w:val="bg-BG" w:eastAsia="bg-BG"/>
              </w:rPr>
              <w:t>к</w:t>
            </w:r>
            <w:r w:rsidR="00E84B4E" w:rsidRPr="004105A7">
              <w:rPr>
                <w:rFonts w:ascii="Times New Roman" w:hAnsi="Times New Roman"/>
                <w:color w:val="000000"/>
                <w:sz w:val="20"/>
                <w:szCs w:val="20"/>
                <w:lang w:val="bg-BG" w:eastAsia="bg-BG"/>
              </w:rPr>
              <w:t>ратко описание на обстоятелствата и основанието за приключване на нередността;</w:t>
            </w:r>
          </w:p>
          <w:p w14:paraId="133EEF00" w14:textId="0618DE3A" w:rsidR="00E84B4E" w:rsidRPr="004105A7" w:rsidRDefault="00320E3F" w:rsidP="00320E3F">
            <w:pPr>
              <w:pStyle w:val="CharChar"/>
              <w:numPr>
                <w:ilvl w:val="0"/>
                <w:numId w:val="9"/>
              </w:numPr>
              <w:tabs>
                <w:tab w:val="clear" w:pos="709"/>
                <w:tab w:val="left" w:pos="601"/>
              </w:tabs>
              <w:ind w:left="0" w:firstLine="318"/>
              <w:jc w:val="both"/>
              <w:rPr>
                <w:rFonts w:ascii="Times New Roman" w:hAnsi="Times New Roman"/>
                <w:color w:val="000000"/>
                <w:sz w:val="20"/>
                <w:szCs w:val="20"/>
                <w:lang w:val="bg-BG" w:eastAsia="bg-BG"/>
              </w:rPr>
            </w:pPr>
            <w:r>
              <w:rPr>
                <w:rFonts w:ascii="Times New Roman" w:hAnsi="Times New Roman"/>
                <w:color w:val="000000"/>
                <w:sz w:val="20"/>
                <w:szCs w:val="20"/>
                <w:lang w:val="bg-BG" w:eastAsia="bg-BG"/>
              </w:rPr>
              <w:t>м</w:t>
            </w:r>
            <w:r w:rsidR="00E84B4E" w:rsidRPr="004105A7">
              <w:rPr>
                <w:rFonts w:ascii="Times New Roman" w:hAnsi="Times New Roman"/>
                <w:color w:val="000000"/>
                <w:sz w:val="20"/>
                <w:szCs w:val="20"/>
                <w:lang w:val="bg-BG" w:eastAsia="bg-BG"/>
              </w:rPr>
              <w:t>отиви, които налагат възобновяване на случая – подробно описание на новите обстоятелства;</w:t>
            </w:r>
          </w:p>
          <w:p w14:paraId="7E66158F" w14:textId="41CCA220" w:rsidR="00E84B4E" w:rsidRPr="004105A7" w:rsidRDefault="00320E3F" w:rsidP="00320E3F">
            <w:pPr>
              <w:pStyle w:val="CharChar"/>
              <w:numPr>
                <w:ilvl w:val="0"/>
                <w:numId w:val="27"/>
              </w:numPr>
              <w:tabs>
                <w:tab w:val="clear" w:pos="709"/>
                <w:tab w:val="left" w:pos="601"/>
              </w:tabs>
              <w:ind w:left="0" w:firstLine="318"/>
              <w:jc w:val="both"/>
              <w:rPr>
                <w:rFonts w:ascii="Times New Roman" w:hAnsi="Times New Roman"/>
                <w:color w:val="000000"/>
                <w:sz w:val="20"/>
                <w:szCs w:val="20"/>
                <w:lang w:val="bg-BG" w:eastAsia="bg-BG"/>
              </w:rPr>
            </w:pPr>
            <w:r>
              <w:rPr>
                <w:rFonts w:ascii="Times New Roman" w:hAnsi="Times New Roman"/>
                <w:color w:val="000000"/>
                <w:sz w:val="20"/>
                <w:szCs w:val="20"/>
                <w:lang w:val="bg-BG" w:eastAsia="bg-BG"/>
              </w:rPr>
              <w:t>к</w:t>
            </w:r>
            <w:r w:rsidR="00E84B4E" w:rsidRPr="004105A7">
              <w:rPr>
                <w:rFonts w:ascii="Times New Roman" w:hAnsi="Times New Roman"/>
                <w:color w:val="000000"/>
                <w:sz w:val="20"/>
                <w:szCs w:val="20"/>
                <w:lang w:val="bg-BG" w:eastAsia="bg-BG"/>
              </w:rPr>
              <w:t>акви действия по нередността предстои да се извършат.</w:t>
            </w:r>
          </w:p>
        </w:tc>
        <w:tc>
          <w:tcPr>
            <w:tcW w:w="1701" w:type="dxa"/>
            <w:tcBorders>
              <w:top w:val="single" w:sz="4" w:space="0" w:color="auto"/>
              <w:left w:val="single" w:sz="6" w:space="0" w:color="0000FF"/>
              <w:bottom w:val="single" w:sz="4" w:space="0" w:color="auto"/>
              <w:right w:val="single" w:sz="12" w:space="0" w:color="0000FF"/>
            </w:tcBorders>
            <w:vAlign w:val="center"/>
          </w:tcPr>
          <w:p w14:paraId="2D5611C7" w14:textId="0ECA00D1" w:rsidR="00E84B4E" w:rsidRPr="004105A7" w:rsidRDefault="00E84B4E" w:rsidP="00E84B4E">
            <w:pPr>
              <w:jc w:val="center"/>
              <w:rPr>
                <w:sz w:val="20"/>
                <w:szCs w:val="20"/>
              </w:rPr>
            </w:pPr>
            <w:r w:rsidRPr="004105A7">
              <w:rPr>
                <w:sz w:val="20"/>
                <w:szCs w:val="20"/>
              </w:rPr>
              <w:t>До 10-работни дни от узнаването</w:t>
            </w:r>
          </w:p>
        </w:tc>
      </w:tr>
      <w:tr w:rsidR="00E84B4E" w:rsidRPr="004105A7" w14:paraId="1A85FF6F" w14:textId="77777777" w:rsidTr="007D24EB">
        <w:trPr>
          <w:trHeight w:val="5174"/>
        </w:trPr>
        <w:tc>
          <w:tcPr>
            <w:tcW w:w="1403" w:type="dxa"/>
            <w:vMerge/>
            <w:tcBorders>
              <w:left w:val="single" w:sz="12" w:space="0" w:color="0000FF"/>
              <w:right w:val="single" w:sz="6" w:space="0" w:color="0000FF"/>
            </w:tcBorders>
            <w:vAlign w:val="center"/>
          </w:tcPr>
          <w:p w14:paraId="5D4C3606" w14:textId="77777777" w:rsidR="00E84B4E" w:rsidRPr="004105A7" w:rsidRDefault="00E84B4E" w:rsidP="00E84B4E">
            <w:pPr>
              <w:jc w:val="center"/>
              <w:rPr>
                <w:sz w:val="20"/>
                <w:szCs w:val="20"/>
              </w:rPr>
            </w:pPr>
          </w:p>
        </w:tc>
        <w:tc>
          <w:tcPr>
            <w:tcW w:w="1418" w:type="dxa"/>
            <w:vMerge/>
            <w:tcBorders>
              <w:left w:val="single" w:sz="6" w:space="0" w:color="0000FF"/>
              <w:right w:val="single" w:sz="6" w:space="0" w:color="0000FF"/>
            </w:tcBorders>
            <w:vAlign w:val="center"/>
          </w:tcPr>
          <w:p w14:paraId="4FC171E0" w14:textId="77777777" w:rsidR="00E84B4E" w:rsidRPr="004105A7" w:rsidRDefault="00E84B4E" w:rsidP="00E84B4E">
            <w:pPr>
              <w:jc w:val="center"/>
              <w:rPr>
                <w:sz w:val="20"/>
                <w:szCs w:val="20"/>
              </w:rPr>
            </w:pPr>
          </w:p>
        </w:tc>
        <w:tc>
          <w:tcPr>
            <w:tcW w:w="5953" w:type="dxa"/>
            <w:tcBorders>
              <w:top w:val="single" w:sz="4" w:space="0" w:color="auto"/>
              <w:left w:val="single" w:sz="6" w:space="0" w:color="0000FF"/>
              <w:bottom w:val="single" w:sz="4" w:space="0" w:color="auto"/>
              <w:right w:val="single" w:sz="6" w:space="0" w:color="0000FF"/>
            </w:tcBorders>
            <w:vAlign w:val="center"/>
          </w:tcPr>
          <w:p w14:paraId="30BE994F" w14:textId="2131341D" w:rsidR="00E84B4E" w:rsidRPr="004105A7" w:rsidRDefault="00E84B4E" w:rsidP="00E84B4E">
            <w:pPr>
              <w:pStyle w:val="CharChar"/>
              <w:tabs>
                <w:tab w:val="clear" w:pos="709"/>
              </w:tabs>
              <w:jc w:val="both"/>
              <w:rPr>
                <w:rFonts w:ascii="Times New Roman" w:hAnsi="Times New Roman"/>
                <w:color w:val="000000"/>
                <w:sz w:val="20"/>
                <w:szCs w:val="20"/>
                <w:lang w:val="bg-BG" w:eastAsia="bg-BG"/>
              </w:rPr>
            </w:pPr>
            <w:r w:rsidRPr="004105A7">
              <w:rPr>
                <w:rFonts w:ascii="Times New Roman" w:hAnsi="Times New Roman"/>
                <w:color w:val="000000"/>
                <w:sz w:val="20"/>
                <w:szCs w:val="20"/>
                <w:lang w:val="bg-BG" w:eastAsia="bg-BG"/>
              </w:rPr>
              <w:t>След одобрение на доклада, служителят по нередности изготвя проект на решение</w:t>
            </w:r>
            <w:r w:rsidR="006364EF">
              <w:rPr>
                <w:rFonts w:ascii="Times New Roman" w:hAnsi="Times New Roman"/>
                <w:color w:val="000000"/>
                <w:sz w:val="20"/>
                <w:szCs w:val="20"/>
                <w:lang w:val="bg-BG" w:eastAsia="bg-BG"/>
              </w:rPr>
              <w:t xml:space="preserve"> за възобновяване на процедурата по администриране на нередност</w:t>
            </w:r>
            <w:r w:rsidRPr="004105A7">
              <w:rPr>
                <w:rFonts w:ascii="Times New Roman" w:hAnsi="Times New Roman"/>
                <w:color w:val="000000"/>
                <w:sz w:val="20"/>
                <w:szCs w:val="20"/>
                <w:lang w:val="bg-BG" w:eastAsia="bg-BG"/>
              </w:rPr>
              <w:t>, което след съгласуване с НО МВ, се предоставя за подпис от РУО на ПТП.</w:t>
            </w:r>
          </w:p>
          <w:p w14:paraId="3D119C21" w14:textId="77777777" w:rsidR="00E84B4E" w:rsidRPr="004105A7" w:rsidRDefault="00E84B4E" w:rsidP="00E84B4E">
            <w:pPr>
              <w:pStyle w:val="CharChar"/>
              <w:jc w:val="both"/>
              <w:rPr>
                <w:rFonts w:ascii="Times New Roman" w:hAnsi="Times New Roman"/>
                <w:color w:val="000000"/>
                <w:sz w:val="20"/>
                <w:szCs w:val="20"/>
                <w:lang w:val="bg-BG" w:eastAsia="bg-BG"/>
              </w:rPr>
            </w:pPr>
            <w:r w:rsidRPr="004105A7">
              <w:rPr>
                <w:rFonts w:ascii="Times New Roman" w:hAnsi="Times New Roman"/>
                <w:color w:val="000000"/>
                <w:sz w:val="20"/>
                <w:szCs w:val="20"/>
                <w:lang w:val="bg-BG" w:eastAsia="bg-BG"/>
              </w:rPr>
              <w:t>Решението за възобновяване на процедурата по администриране на нередност съдържа следните реквизити: наименованието на органа, който го издава; наименование на акта с отбелязване, че се издава на основание чл. 29, ал. 3 от НАНЕФСУ; фактическите и правните основания за възобновяване на процедурата по администриране на нередността; дата на издаване и подпис на лицето, издало акта, с посочване на длъжността му.</w:t>
            </w:r>
          </w:p>
          <w:p w14:paraId="679F76DA" w14:textId="297C38B3" w:rsidR="00E84B4E" w:rsidRDefault="00E84B4E" w:rsidP="00E84B4E">
            <w:pPr>
              <w:pStyle w:val="CharChar"/>
              <w:jc w:val="both"/>
              <w:rPr>
                <w:rFonts w:ascii="Times New Roman" w:hAnsi="Times New Roman"/>
                <w:color w:val="000000"/>
                <w:sz w:val="20"/>
                <w:szCs w:val="20"/>
                <w:lang w:val="bg-BG" w:eastAsia="bg-BG"/>
              </w:rPr>
            </w:pPr>
            <w:r w:rsidRPr="004105A7">
              <w:rPr>
                <w:rFonts w:ascii="Times New Roman" w:hAnsi="Times New Roman"/>
                <w:color w:val="000000"/>
                <w:sz w:val="20"/>
                <w:szCs w:val="20"/>
                <w:lang w:val="bg-BG" w:eastAsia="bg-BG"/>
              </w:rPr>
              <w:t xml:space="preserve">За решение за възобновяване на процедурата по администриране на нередност може да се приеме и положителна резолюция на РУО на ПТП, поставена върху доклада, в случай че са на лице всички изброени в предходния абзац реквизити и от резолюцията ясно личи волята </w:t>
            </w:r>
            <w:r w:rsidRPr="00206E91">
              <w:rPr>
                <w:rFonts w:ascii="Times New Roman" w:hAnsi="Times New Roman"/>
                <w:color w:val="000000"/>
                <w:sz w:val="20"/>
                <w:szCs w:val="20"/>
                <w:lang w:val="bg-BG" w:eastAsia="bg-BG"/>
              </w:rPr>
              <w:t>му</w:t>
            </w:r>
            <w:r w:rsidRPr="004105A7">
              <w:rPr>
                <w:rFonts w:ascii="Times New Roman" w:hAnsi="Times New Roman"/>
                <w:color w:val="000000"/>
                <w:sz w:val="20"/>
                <w:szCs w:val="20"/>
                <w:lang w:val="bg-BG" w:eastAsia="bg-BG"/>
              </w:rPr>
              <w:t xml:space="preserve"> за възобновяване на случая.</w:t>
            </w:r>
          </w:p>
          <w:p w14:paraId="19734999" w14:textId="26161D1F" w:rsidR="006C5FAB" w:rsidRDefault="006C5FAB" w:rsidP="00E84B4E">
            <w:pPr>
              <w:pStyle w:val="CharChar"/>
              <w:jc w:val="both"/>
              <w:rPr>
                <w:rFonts w:ascii="Times New Roman" w:hAnsi="Times New Roman"/>
                <w:color w:val="000000"/>
                <w:sz w:val="20"/>
                <w:szCs w:val="20"/>
                <w:lang w:val="bg-BG" w:eastAsia="bg-BG"/>
              </w:rPr>
            </w:pPr>
          </w:p>
          <w:p w14:paraId="3967F5BE" w14:textId="77777777" w:rsidR="006C5FAB" w:rsidRPr="004105A7" w:rsidRDefault="006C5FAB" w:rsidP="00E84B4E">
            <w:pPr>
              <w:pStyle w:val="CharChar"/>
              <w:jc w:val="both"/>
              <w:rPr>
                <w:rFonts w:ascii="Times New Roman" w:hAnsi="Times New Roman"/>
                <w:color w:val="000000"/>
                <w:sz w:val="20"/>
                <w:szCs w:val="20"/>
                <w:lang w:val="bg-BG" w:eastAsia="bg-BG"/>
              </w:rPr>
            </w:pPr>
          </w:p>
          <w:p w14:paraId="6B9F735E" w14:textId="1D97F895" w:rsidR="00E84B4E" w:rsidRDefault="00E84B4E" w:rsidP="00E84B4E">
            <w:pPr>
              <w:pStyle w:val="CharChar"/>
              <w:tabs>
                <w:tab w:val="clear" w:pos="709"/>
              </w:tabs>
              <w:jc w:val="both"/>
              <w:rPr>
                <w:rFonts w:ascii="Times New Roman" w:hAnsi="Times New Roman"/>
                <w:color w:val="000000"/>
                <w:sz w:val="20"/>
                <w:szCs w:val="20"/>
                <w:lang w:val="bg-BG" w:eastAsia="bg-BG"/>
              </w:rPr>
            </w:pPr>
            <w:r w:rsidRPr="004105A7">
              <w:rPr>
                <w:rFonts w:ascii="Times New Roman" w:hAnsi="Times New Roman"/>
                <w:color w:val="000000"/>
                <w:sz w:val="20"/>
                <w:szCs w:val="20"/>
                <w:lang w:val="bg-BG" w:eastAsia="bg-BG"/>
              </w:rPr>
              <w:t>След извършване на всички необходими действия, случаят се приключва по описания в настоящата процедура ред за приключване на процедурата за администриране на нередност, с ново решение за приключване на нередност.</w:t>
            </w:r>
          </w:p>
          <w:p w14:paraId="50BDDB25" w14:textId="77777777" w:rsidR="00C17F12" w:rsidRPr="004105A7" w:rsidRDefault="00C17F12" w:rsidP="00E84B4E">
            <w:pPr>
              <w:pStyle w:val="CharChar"/>
              <w:tabs>
                <w:tab w:val="clear" w:pos="709"/>
              </w:tabs>
              <w:jc w:val="both"/>
              <w:rPr>
                <w:rFonts w:ascii="Times New Roman" w:hAnsi="Times New Roman"/>
                <w:color w:val="000000"/>
                <w:sz w:val="20"/>
                <w:szCs w:val="20"/>
                <w:lang w:val="bg-BG" w:eastAsia="bg-BG"/>
              </w:rPr>
            </w:pPr>
          </w:p>
          <w:p w14:paraId="4B3A7537" w14:textId="08A03E0D" w:rsidR="00E84B4E" w:rsidRPr="004105A7" w:rsidRDefault="00E84B4E" w:rsidP="00E84B4E">
            <w:pPr>
              <w:pStyle w:val="CharChar"/>
              <w:jc w:val="both"/>
              <w:rPr>
                <w:rFonts w:ascii="Times New Roman" w:hAnsi="Times New Roman"/>
                <w:color w:val="000000"/>
                <w:sz w:val="20"/>
                <w:szCs w:val="20"/>
                <w:lang w:val="bg-BG" w:eastAsia="bg-BG"/>
              </w:rPr>
            </w:pPr>
          </w:p>
        </w:tc>
        <w:tc>
          <w:tcPr>
            <w:tcW w:w="1701" w:type="dxa"/>
            <w:tcBorders>
              <w:top w:val="single" w:sz="4" w:space="0" w:color="auto"/>
              <w:left w:val="single" w:sz="6" w:space="0" w:color="0000FF"/>
              <w:bottom w:val="single" w:sz="4" w:space="0" w:color="auto"/>
              <w:right w:val="single" w:sz="12" w:space="0" w:color="0000FF"/>
            </w:tcBorders>
            <w:vAlign w:val="center"/>
          </w:tcPr>
          <w:p w14:paraId="1CAFACD4" w14:textId="47C95257" w:rsidR="00E84B4E" w:rsidRPr="004105A7" w:rsidDel="000F4CEB" w:rsidRDefault="00E84B4E" w:rsidP="00E84B4E">
            <w:pPr>
              <w:jc w:val="center"/>
              <w:rPr>
                <w:sz w:val="20"/>
                <w:szCs w:val="20"/>
              </w:rPr>
            </w:pPr>
            <w:r w:rsidRPr="00681EC7">
              <w:rPr>
                <w:sz w:val="20"/>
                <w:szCs w:val="20"/>
              </w:rPr>
              <w:t>В 14 – дневен срок</w:t>
            </w:r>
          </w:p>
        </w:tc>
      </w:tr>
      <w:tr w:rsidR="00E84B4E" w:rsidRPr="004105A7" w14:paraId="3E2F2CD1" w14:textId="77777777" w:rsidTr="007D24EB">
        <w:trPr>
          <w:trHeight w:val="1395"/>
        </w:trPr>
        <w:tc>
          <w:tcPr>
            <w:tcW w:w="1403" w:type="dxa"/>
            <w:vMerge/>
            <w:tcBorders>
              <w:left w:val="single" w:sz="12" w:space="0" w:color="0000FF"/>
              <w:bottom w:val="single" w:sz="6" w:space="0" w:color="0000FF"/>
              <w:right w:val="single" w:sz="6" w:space="0" w:color="0000FF"/>
            </w:tcBorders>
            <w:vAlign w:val="center"/>
          </w:tcPr>
          <w:p w14:paraId="5DE5398D" w14:textId="77777777" w:rsidR="00E84B4E" w:rsidRPr="004105A7" w:rsidRDefault="00E84B4E" w:rsidP="00E84B4E">
            <w:pPr>
              <w:jc w:val="center"/>
              <w:rPr>
                <w:sz w:val="20"/>
                <w:szCs w:val="20"/>
              </w:rPr>
            </w:pPr>
          </w:p>
        </w:tc>
        <w:tc>
          <w:tcPr>
            <w:tcW w:w="1418" w:type="dxa"/>
            <w:vMerge/>
            <w:tcBorders>
              <w:left w:val="single" w:sz="6" w:space="0" w:color="0000FF"/>
              <w:bottom w:val="single" w:sz="6" w:space="0" w:color="0000FF"/>
              <w:right w:val="single" w:sz="6" w:space="0" w:color="0000FF"/>
            </w:tcBorders>
            <w:vAlign w:val="center"/>
          </w:tcPr>
          <w:p w14:paraId="3DDDCDF5" w14:textId="77777777" w:rsidR="00E84B4E" w:rsidRPr="004105A7" w:rsidRDefault="00E84B4E" w:rsidP="00E84B4E">
            <w:pPr>
              <w:jc w:val="center"/>
              <w:rPr>
                <w:sz w:val="20"/>
                <w:szCs w:val="20"/>
              </w:rPr>
            </w:pPr>
          </w:p>
        </w:tc>
        <w:tc>
          <w:tcPr>
            <w:tcW w:w="5953" w:type="dxa"/>
            <w:tcBorders>
              <w:top w:val="single" w:sz="4" w:space="0" w:color="auto"/>
              <w:left w:val="single" w:sz="6" w:space="0" w:color="0000FF"/>
              <w:bottom w:val="single" w:sz="6" w:space="0" w:color="0000FF"/>
              <w:right w:val="single" w:sz="6" w:space="0" w:color="0000FF"/>
            </w:tcBorders>
          </w:tcPr>
          <w:p w14:paraId="7DE9F528" w14:textId="3DD79527" w:rsidR="00E84B4E" w:rsidRPr="004105A7" w:rsidRDefault="00E84B4E" w:rsidP="00E84B4E">
            <w:pPr>
              <w:pStyle w:val="CharChar"/>
              <w:jc w:val="both"/>
              <w:rPr>
                <w:rFonts w:ascii="Times New Roman" w:hAnsi="Times New Roman"/>
                <w:color w:val="000000"/>
                <w:sz w:val="20"/>
                <w:szCs w:val="20"/>
                <w:lang w:val="bg-BG" w:eastAsia="bg-BG"/>
              </w:rPr>
            </w:pPr>
            <w:r w:rsidRPr="004105A7">
              <w:rPr>
                <w:rFonts w:ascii="Times New Roman" w:hAnsi="Times New Roman"/>
                <w:color w:val="000000"/>
                <w:sz w:val="20"/>
                <w:szCs w:val="20"/>
                <w:lang w:val="bg-BG" w:eastAsia="bg-BG"/>
              </w:rPr>
              <w:t>Отмяна на наложена финансова корекция (ФК):</w:t>
            </w:r>
          </w:p>
          <w:p w14:paraId="136F0CED" w14:textId="14195305" w:rsidR="00E84B4E" w:rsidRPr="004105A7" w:rsidRDefault="00E84B4E" w:rsidP="00206E91">
            <w:pPr>
              <w:pStyle w:val="CharChar"/>
              <w:numPr>
                <w:ilvl w:val="0"/>
                <w:numId w:val="27"/>
              </w:numPr>
              <w:ind w:left="34" w:firstLine="425"/>
              <w:jc w:val="both"/>
              <w:rPr>
                <w:rFonts w:ascii="Times New Roman" w:hAnsi="Times New Roman"/>
                <w:color w:val="000000"/>
                <w:sz w:val="20"/>
                <w:szCs w:val="20"/>
                <w:lang w:val="bg-BG" w:eastAsia="bg-BG"/>
              </w:rPr>
            </w:pPr>
            <w:r w:rsidRPr="004105A7">
              <w:rPr>
                <w:rFonts w:ascii="Times New Roman" w:hAnsi="Times New Roman"/>
                <w:color w:val="000000"/>
                <w:sz w:val="20"/>
                <w:szCs w:val="20"/>
                <w:lang w:val="bg-BG" w:eastAsia="bg-BG"/>
              </w:rPr>
              <w:t>В случай, че с влязъл в сила съдебен акт е отменено решение на УО за определяне по основание и размер на ФК, като съдът е решил спора по същество и е установил липса на нередност поради отсъствие на извършено нарушение на българското и/или на европейското законодателство, определената ФК се отменя, а регистрираната нередност се прекратява;</w:t>
            </w:r>
          </w:p>
          <w:p w14:paraId="264F8A49" w14:textId="2558809C" w:rsidR="00E84B4E" w:rsidRPr="004105A7" w:rsidRDefault="00E84B4E" w:rsidP="00206E91">
            <w:pPr>
              <w:pStyle w:val="CharChar"/>
              <w:numPr>
                <w:ilvl w:val="0"/>
                <w:numId w:val="27"/>
              </w:numPr>
              <w:ind w:left="34" w:firstLine="425"/>
              <w:jc w:val="both"/>
              <w:rPr>
                <w:rFonts w:ascii="Times New Roman" w:hAnsi="Times New Roman"/>
                <w:color w:val="000000"/>
                <w:sz w:val="20"/>
                <w:szCs w:val="20"/>
                <w:lang w:val="bg-BG" w:eastAsia="bg-BG"/>
              </w:rPr>
            </w:pPr>
            <w:r w:rsidRPr="004105A7">
              <w:rPr>
                <w:rFonts w:ascii="Times New Roman" w:hAnsi="Times New Roman"/>
                <w:color w:val="000000"/>
                <w:sz w:val="20"/>
                <w:szCs w:val="20"/>
                <w:lang w:val="bg-BG" w:eastAsia="bg-BG"/>
              </w:rPr>
              <w:t xml:space="preserve">В случай, че с влязъл в сила съдебен акт е отменено </w:t>
            </w:r>
            <w:r w:rsidRPr="00FB7CF9">
              <w:rPr>
                <w:rFonts w:ascii="Times New Roman" w:hAnsi="Times New Roman"/>
                <w:color w:val="000000"/>
                <w:sz w:val="20"/>
                <w:szCs w:val="20"/>
                <w:lang w:val="bg-BG" w:eastAsia="bg-BG"/>
              </w:rPr>
              <w:t xml:space="preserve">решение на </w:t>
            </w:r>
            <w:r w:rsidR="00FB7CF9" w:rsidRPr="00FB7CF9">
              <w:rPr>
                <w:rFonts w:ascii="Times New Roman" w:hAnsi="Times New Roman"/>
                <w:color w:val="000000"/>
                <w:sz w:val="20"/>
                <w:szCs w:val="20"/>
                <w:lang w:val="bg-BG" w:eastAsia="bg-BG"/>
              </w:rPr>
              <w:t>Р</w:t>
            </w:r>
            <w:r w:rsidRPr="00FB7CF9">
              <w:rPr>
                <w:rFonts w:ascii="Times New Roman" w:hAnsi="Times New Roman"/>
                <w:color w:val="000000"/>
                <w:sz w:val="20"/>
                <w:szCs w:val="20"/>
                <w:lang w:val="bg-BG" w:eastAsia="bg-BG"/>
              </w:rPr>
              <w:t>УО</w:t>
            </w:r>
            <w:r w:rsidR="00FB7CF9" w:rsidRPr="00FB7CF9">
              <w:rPr>
                <w:rFonts w:ascii="Times New Roman" w:hAnsi="Times New Roman"/>
                <w:color w:val="000000"/>
                <w:sz w:val="20"/>
                <w:szCs w:val="20"/>
                <w:lang w:val="bg-BG" w:eastAsia="bg-BG"/>
              </w:rPr>
              <w:t xml:space="preserve"> на ПТП</w:t>
            </w:r>
            <w:r w:rsidRPr="004105A7">
              <w:rPr>
                <w:rFonts w:ascii="Times New Roman" w:hAnsi="Times New Roman"/>
                <w:color w:val="000000"/>
                <w:sz w:val="20"/>
                <w:szCs w:val="20"/>
                <w:lang w:val="bg-BG" w:eastAsia="bg-BG"/>
              </w:rPr>
              <w:t xml:space="preserve"> за определяне по основание и размер на ФК, като съдът е решил спора по същество и е установил липса на нередност поради отсъствие на финансово влияние върху общия бюджет на ЕС от извършеното нарушение и/или липса на причинно-следствена връзка между нарушението и вредата, определената ФК се отменя, а регистрираната нередност се прекратява; </w:t>
            </w:r>
          </w:p>
          <w:p w14:paraId="5478D01C" w14:textId="67B316B6" w:rsidR="00E84B4E" w:rsidRPr="004105A7" w:rsidRDefault="00E84B4E" w:rsidP="00206E91">
            <w:pPr>
              <w:pStyle w:val="CharChar"/>
              <w:numPr>
                <w:ilvl w:val="0"/>
                <w:numId w:val="27"/>
              </w:numPr>
              <w:ind w:left="34" w:firstLine="425"/>
              <w:jc w:val="both"/>
              <w:rPr>
                <w:rFonts w:ascii="Times New Roman" w:hAnsi="Times New Roman"/>
                <w:color w:val="000000"/>
                <w:sz w:val="20"/>
                <w:szCs w:val="20"/>
                <w:lang w:val="bg-BG" w:eastAsia="bg-BG"/>
              </w:rPr>
            </w:pPr>
            <w:r w:rsidRPr="004105A7">
              <w:rPr>
                <w:rFonts w:ascii="Times New Roman" w:hAnsi="Times New Roman"/>
                <w:color w:val="000000"/>
                <w:sz w:val="20"/>
                <w:szCs w:val="20"/>
                <w:lang w:val="bg-BG" w:eastAsia="bg-BG"/>
              </w:rPr>
              <w:t xml:space="preserve">В случай, че с влязъл в сила съдебен акт е отменено </w:t>
            </w:r>
            <w:r w:rsidRPr="00FB7CF9">
              <w:rPr>
                <w:rFonts w:ascii="Times New Roman" w:hAnsi="Times New Roman"/>
                <w:color w:val="000000"/>
                <w:sz w:val="20"/>
                <w:szCs w:val="20"/>
                <w:lang w:val="bg-BG" w:eastAsia="bg-BG"/>
              </w:rPr>
              <w:t xml:space="preserve">решение на </w:t>
            </w:r>
            <w:r w:rsidR="00FB7CF9" w:rsidRPr="00FB7CF9">
              <w:rPr>
                <w:rFonts w:ascii="Times New Roman" w:hAnsi="Times New Roman"/>
                <w:color w:val="000000"/>
                <w:sz w:val="20"/>
                <w:szCs w:val="20"/>
                <w:lang w:val="bg-BG" w:eastAsia="bg-BG"/>
              </w:rPr>
              <w:t>Р</w:t>
            </w:r>
            <w:r w:rsidRPr="00FB7CF9">
              <w:rPr>
                <w:rFonts w:ascii="Times New Roman" w:hAnsi="Times New Roman"/>
                <w:color w:val="000000"/>
                <w:sz w:val="20"/>
                <w:szCs w:val="20"/>
                <w:lang w:val="bg-BG" w:eastAsia="bg-BG"/>
              </w:rPr>
              <w:t xml:space="preserve">УО </w:t>
            </w:r>
            <w:r w:rsidR="00FB7CF9" w:rsidRPr="00FB7CF9">
              <w:rPr>
                <w:rFonts w:ascii="Times New Roman" w:hAnsi="Times New Roman"/>
                <w:color w:val="000000"/>
                <w:sz w:val="20"/>
                <w:szCs w:val="20"/>
                <w:lang w:val="bg-BG" w:eastAsia="bg-BG"/>
              </w:rPr>
              <w:t>на ПТП</w:t>
            </w:r>
            <w:r w:rsidR="00FB7CF9">
              <w:rPr>
                <w:rFonts w:ascii="Times New Roman" w:hAnsi="Times New Roman"/>
                <w:color w:val="000000"/>
                <w:sz w:val="20"/>
                <w:szCs w:val="20"/>
                <w:lang w:val="bg-BG" w:eastAsia="bg-BG"/>
              </w:rPr>
              <w:t xml:space="preserve"> </w:t>
            </w:r>
            <w:r w:rsidRPr="004105A7">
              <w:rPr>
                <w:rFonts w:ascii="Times New Roman" w:hAnsi="Times New Roman"/>
                <w:color w:val="000000"/>
                <w:sz w:val="20"/>
                <w:szCs w:val="20"/>
                <w:lang w:val="bg-BG" w:eastAsia="bg-BG"/>
              </w:rPr>
              <w:t>за определяне по основание и размер на ФК, поради установени от съда процедурни нарушения и/или пропуски на административния орган при издаването на акта, включително неправилна квалификация на недопустими разходи като нередност, се анализира възможността за издаване на нов административен акт, при отстраняване на пропуските, допуснати при първоначалното издаване на акта, или квалифициране на разходите като недопустими с уведомяване на заинтересования бенефициент;</w:t>
            </w:r>
          </w:p>
          <w:p w14:paraId="39D4A7DA" w14:textId="4F4B812E" w:rsidR="00E84B4E" w:rsidRPr="004105A7" w:rsidRDefault="00E84B4E" w:rsidP="00206E91">
            <w:pPr>
              <w:pStyle w:val="CharChar"/>
              <w:numPr>
                <w:ilvl w:val="0"/>
                <w:numId w:val="27"/>
              </w:numPr>
              <w:ind w:left="34" w:firstLine="425"/>
              <w:jc w:val="both"/>
              <w:rPr>
                <w:rFonts w:ascii="Times New Roman" w:hAnsi="Times New Roman"/>
                <w:color w:val="000000"/>
                <w:sz w:val="20"/>
                <w:szCs w:val="20"/>
                <w:lang w:val="bg-BG" w:eastAsia="bg-BG"/>
              </w:rPr>
            </w:pPr>
            <w:r w:rsidRPr="004105A7">
              <w:rPr>
                <w:rFonts w:ascii="Times New Roman" w:hAnsi="Times New Roman"/>
                <w:color w:val="000000"/>
                <w:sz w:val="20"/>
                <w:szCs w:val="20"/>
                <w:lang w:val="bg-BG" w:eastAsia="bg-BG"/>
              </w:rPr>
              <w:t>В случай</w:t>
            </w:r>
            <w:r w:rsidRPr="00FB7CF9">
              <w:rPr>
                <w:rFonts w:ascii="Times New Roman" w:hAnsi="Times New Roman"/>
                <w:color w:val="000000"/>
                <w:sz w:val="20"/>
                <w:szCs w:val="20"/>
                <w:lang w:val="bg-BG" w:eastAsia="bg-BG"/>
              </w:rPr>
              <w:t xml:space="preserve">, че с влязъл в сила съдебен акт е обявена нищожност на решение на </w:t>
            </w:r>
            <w:r w:rsidR="00FB7CF9" w:rsidRPr="00FB7CF9">
              <w:rPr>
                <w:rFonts w:ascii="Times New Roman" w:hAnsi="Times New Roman"/>
                <w:color w:val="000000"/>
                <w:sz w:val="20"/>
                <w:szCs w:val="20"/>
                <w:lang w:val="bg-BG" w:eastAsia="bg-BG"/>
              </w:rPr>
              <w:t>Р</w:t>
            </w:r>
            <w:r w:rsidRPr="00FB7CF9">
              <w:rPr>
                <w:rFonts w:ascii="Times New Roman" w:hAnsi="Times New Roman"/>
                <w:color w:val="000000"/>
                <w:sz w:val="20"/>
                <w:szCs w:val="20"/>
                <w:lang w:val="bg-BG" w:eastAsia="bg-BG"/>
              </w:rPr>
              <w:t>УО</w:t>
            </w:r>
            <w:r w:rsidR="00FB7CF9" w:rsidRPr="00FB7CF9">
              <w:rPr>
                <w:rFonts w:ascii="Times New Roman" w:hAnsi="Times New Roman"/>
                <w:color w:val="000000"/>
                <w:sz w:val="20"/>
                <w:szCs w:val="20"/>
                <w:lang w:val="bg-BG" w:eastAsia="bg-BG"/>
              </w:rPr>
              <w:t xml:space="preserve"> на ПТП</w:t>
            </w:r>
            <w:r w:rsidRPr="004105A7">
              <w:rPr>
                <w:rFonts w:ascii="Times New Roman" w:hAnsi="Times New Roman"/>
                <w:color w:val="000000"/>
                <w:sz w:val="20"/>
                <w:szCs w:val="20"/>
                <w:lang w:val="bg-BG" w:eastAsia="bg-BG"/>
              </w:rPr>
              <w:t xml:space="preserve"> за определяне по основание и размер на ФК, се анализира възможността за издаване на нов административен акт с отстраняване на пропуските, допуснати при издаването на първоначалния акт. При установена от съда липса на компетентност на издателя на акта, се уведомява органът, който според съда е оправомощен да определя ФК;</w:t>
            </w:r>
          </w:p>
          <w:p w14:paraId="013313E3" w14:textId="224C9A20" w:rsidR="00E84B4E" w:rsidRPr="004105A7" w:rsidRDefault="00E84B4E" w:rsidP="00206E91">
            <w:pPr>
              <w:pStyle w:val="CharChar"/>
              <w:numPr>
                <w:ilvl w:val="0"/>
                <w:numId w:val="27"/>
              </w:numPr>
              <w:ind w:left="34" w:firstLine="425"/>
              <w:jc w:val="both"/>
              <w:rPr>
                <w:rFonts w:ascii="Times New Roman" w:hAnsi="Times New Roman"/>
                <w:color w:val="000000"/>
                <w:sz w:val="20"/>
                <w:szCs w:val="20"/>
                <w:lang w:val="bg-BG" w:eastAsia="bg-BG"/>
              </w:rPr>
            </w:pPr>
            <w:r w:rsidRPr="004105A7">
              <w:rPr>
                <w:rFonts w:ascii="Times New Roman" w:hAnsi="Times New Roman"/>
                <w:color w:val="000000"/>
                <w:sz w:val="20"/>
                <w:szCs w:val="20"/>
                <w:lang w:val="bg-BG" w:eastAsia="bg-BG"/>
              </w:rPr>
              <w:t xml:space="preserve">В случай, че с влязъл в сила съдебен акт е изменено </w:t>
            </w:r>
            <w:r w:rsidRPr="00FB7CF9">
              <w:rPr>
                <w:rFonts w:ascii="Times New Roman" w:hAnsi="Times New Roman"/>
                <w:color w:val="000000"/>
                <w:sz w:val="20"/>
                <w:szCs w:val="20"/>
                <w:lang w:val="bg-BG" w:eastAsia="bg-BG"/>
              </w:rPr>
              <w:t xml:space="preserve">решение на </w:t>
            </w:r>
            <w:r w:rsidR="00FB7CF9" w:rsidRPr="00FB7CF9">
              <w:rPr>
                <w:rFonts w:ascii="Times New Roman" w:hAnsi="Times New Roman"/>
                <w:color w:val="000000"/>
                <w:sz w:val="20"/>
                <w:szCs w:val="20"/>
                <w:lang w:val="bg-BG" w:eastAsia="bg-BG"/>
              </w:rPr>
              <w:t>Р</w:t>
            </w:r>
            <w:r w:rsidRPr="00FB7CF9">
              <w:rPr>
                <w:rFonts w:ascii="Times New Roman" w:hAnsi="Times New Roman"/>
                <w:color w:val="000000"/>
                <w:sz w:val="20"/>
                <w:szCs w:val="20"/>
                <w:lang w:val="bg-BG" w:eastAsia="bg-BG"/>
              </w:rPr>
              <w:t xml:space="preserve">УО </w:t>
            </w:r>
            <w:r w:rsidR="00FB7CF9" w:rsidRPr="00FB7CF9">
              <w:rPr>
                <w:rFonts w:ascii="Times New Roman" w:hAnsi="Times New Roman"/>
                <w:color w:val="000000"/>
                <w:sz w:val="20"/>
                <w:szCs w:val="20"/>
                <w:lang w:val="bg-BG" w:eastAsia="bg-BG"/>
              </w:rPr>
              <w:t>на ПТП</w:t>
            </w:r>
            <w:r w:rsidR="00FB7CF9">
              <w:rPr>
                <w:rFonts w:ascii="Times New Roman" w:hAnsi="Times New Roman"/>
                <w:color w:val="000000"/>
                <w:sz w:val="20"/>
                <w:szCs w:val="20"/>
                <w:lang w:val="bg-BG" w:eastAsia="bg-BG"/>
              </w:rPr>
              <w:t xml:space="preserve"> </w:t>
            </w:r>
            <w:r w:rsidRPr="004105A7">
              <w:rPr>
                <w:rFonts w:ascii="Times New Roman" w:hAnsi="Times New Roman"/>
                <w:color w:val="000000"/>
                <w:sz w:val="20"/>
                <w:szCs w:val="20"/>
                <w:lang w:val="bg-BG" w:eastAsia="bg-BG"/>
              </w:rPr>
              <w:t>за определяне по основание и размер на ФК, чрез намаляване на размера на наложената ФК, размерът на определената/</w:t>
            </w:r>
            <w:r w:rsidR="008010B0">
              <w:rPr>
                <w:rFonts w:ascii="Times New Roman" w:hAnsi="Times New Roman"/>
                <w:color w:val="000000"/>
                <w:sz w:val="20"/>
                <w:szCs w:val="20"/>
                <w:lang w:val="bg-BG" w:eastAsia="bg-BG"/>
              </w:rPr>
              <w:t xml:space="preserve"> </w:t>
            </w:r>
            <w:r w:rsidRPr="004105A7">
              <w:rPr>
                <w:rFonts w:ascii="Times New Roman" w:hAnsi="Times New Roman"/>
                <w:color w:val="000000"/>
                <w:sz w:val="20"/>
                <w:szCs w:val="20"/>
                <w:lang w:val="bg-BG" w:eastAsia="bg-BG"/>
              </w:rPr>
              <w:t>извършената ФК се коригира в съответствие със съдебното решение.</w:t>
            </w:r>
          </w:p>
        </w:tc>
        <w:tc>
          <w:tcPr>
            <w:tcW w:w="1701" w:type="dxa"/>
            <w:tcBorders>
              <w:top w:val="single" w:sz="4" w:space="0" w:color="auto"/>
              <w:left w:val="single" w:sz="6" w:space="0" w:color="0000FF"/>
              <w:bottom w:val="single" w:sz="6" w:space="0" w:color="0000FF"/>
              <w:right w:val="single" w:sz="12" w:space="0" w:color="0000FF"/>
            </w:tcBorders>
            <w:vAlign w:val="center"/>
          </w:tcPr>
          <w:p w14:paraId="1F8EA3D0" w14:textId="7C0962AE" w:rsidR="00E84B4E" w:rsidRPr="004105A7" w:rsidRDefault="00C60719" w:rsidP="0077545F">
            <w:pPr>
              <w:jc w:val="center"/>
              <w:rPr>
                <w:sz w:val="20"/>
                <w:szCs w:val="20"/>
              </w:rPr>
            </w:pPr>
            <w:r w:rsidRPr="00C60719">
              <w:rPr>
                <w:sz w:val="20"/>
                <w:szCs w:val="20"/>
              </w:rPr>
              <w:t xml:space="preserve">В </w:t>
            </w:r>
            <w:r w:rsidR="0077545F">
              <w:rPr>
                <w:sz w:val="20"/>
                <w:szCs w:val="20"/>
              </w:rPr>
              <w:t>1</w:t>
            </w:r>
            <w:r w:rsidRPr="00C60719">
              <w:rPr>
                <w:sz w:val="20"/>
                <w:szCs w:val="20"/>
              </w:rPr>
              <w:t xml:space="preserve">-месечен срок от </w:t>
            </w:r>
            <w:r w:rsidR="0077545F">
              <w:rPr>
                <w:sz w:val="20"/>
                <w:szCs w:val="20"/>
              </w:rPr>
              <w:t>настъпването</w:t>
            </w:r>
            <w:r w:rsidRPr="00C60719">
              <w:rPr>
                <w:sz w:val="20"/>
                <w:szCs w:val="20"/>
              </w:rPr>
              <w:t xml:space="preserve"> на обстоятелствата, които са основание за приключване на съответната нередност</w:t>
            </w:r>
            <w:r w:rsidR="00D77ACE">
              <w:rPr>
                <w:sz w:val="20"/>
                <w:szCs w:val="20"/>
              </w:rPr>
              <w:t>.</w:t>
            </w:r>
            <w:r w:rsidR="00B31504">
              <w:rPr>
                <w:sz w:val="20"/>
                <w:szCs w:val="20"/>
              </w:rPr>
              <w:t xml:space="preserve"> </w:t>
            </w:r>
          </w:p>
        </w:tc>
      </w:tr>
      <w:tr w:rsidR="00E84B4E" w:rsidRPr="004105A7" w14:paraId="52BFAE70" w14:textId="77777777" w:rsidTr="007D24EB">
        <w:trPr>
          <w:trHeight w:val="416"/>
        </w:trPr>
        <w:tc>
          <w:tcPr>
            <w:tcW w:w="10475" w:type="dxa"/>
            <w:gridSpan w:val="4"/>
            <w:tcBorders>
              <w:top w:val="single" w:sz="6" w:space="0" w:color="0000FF"/>
              <w:left w:val="single" w:sz="12" w:space="0" w:color="0000FF"/>
              <w:bottom w:val="single" w:sz="6" w:space="0" w:color="0000FF"/>
              <w:right w:val="single" w:sz="12" w:space="0" w:color="0000FF"/>
            </w:tcBorders>
            <w:shd w:val="clear" w:color="auto" w:fill="D9D9D9" w:themeFill="background1" w:themeFillShade="D9"/>
            <w:vAlign w:val="center"/>
          </w:tcPr>
          <w:p w14:paraId="29202F34" w14:textId="53AAFE39" w:rsidR="00E84B4E" w:rsidRPr="004105A7" w:rsidDel="007F7EDD" w:rsidRDefault="00E84B4E" w:rsidP="00E84B4E">
            <w:pPr>
              <w:jc w:val="center"/>
              <w:rPr>
                <w:b/>
                <w:sz w:val="20"/>
                <w:szCs w:val="20"/>
              </w:rPr>
            </w:pPr>
            <w:r w:rsidRPr="004105A7">
              <w:rPr>
                <w:b/>
                <w:sz w:val="20"/>
                <w:szCs w:val="20"/>
              </w:rPr>
              <w:lastRenderedPageBreak/>
              <w:t>Тримесечно докладване на нередностите</w:t>
            </w:r>
          </w:p>
        </w:tc>
      </w:tr>
      <w:tr w:rsidR="00E84B4E" w:rsidRPr="004105A7" w14:paraId="6023BBB4" w14:textId="77777777" w:rsidTr="007D24EB">
        <w:trPr>
          <w:trHeight w:val="2535"/>
        </w:trPr>
        <w:tc>
          <w:tcPr>
            <w:tcW w:w="1403" w:type="dxa"/>
            <w:vMerge w:val="restart"/>
            <w:tcBorders>
              <w:top w:val="single" w:sz="6" w:space="0" w:color="0000FF"/>
              <w:left w:val="single" w:sz="12" w:space="0" w:color="0000FF"/>
              <w:right w:val="single" w:sz="6" w:space="0" w:color="0000FF"/>
            </w:tcBorders>
            <w:vAlign w:val="center"/>
          </w:tcPr>
          <w:p w14:paraId="6277D0DE" w14:textId="7B444A80" w:rsidR="00E84B4E" w:rsidRPr="004105A7" w:rsidRDefault="00E84B4E" w:rsidP="00E84B4E">
            <w:pPr>
              <w:jc w:val="center"/>
              <w:rPr>
                <w:sz w:val="20"/>
                <w:szCs w:val="20"/>
              </w:rPr>
            </w:pPr>
            <w:r w:rsidRPr="004105A7">
              <w:rPr>
                <w:sz w:val="20"/>
                <w:szCs w:val="20"/>
              </w:rPr>
              <w:t>Докладване до дирекция АФКОС</w:t>
            </w:r>
          </w:p>
        </w:tc>
        <w:tc>
          <w:tcPr>
            <w:tcW w:w="1418" w:type="dxa"/>
            <w:vMerge w:val="restart"/>
            <w:tcBorders>
              <w:top w:val="single" w:sz="6" w:space="0" w:color="0000FF"/>
              <w:left w:val="single" w:sz="6" w:space="0" w:color="0000FF"/>
              <w:right w:val="single" w:sz="6" w:space="0" w:color="0000FF"/>
            </w:tcBorders>
            <w:vAlign w:val="center"/>
          </w:tcPr>
          <w:p w14:paraId="2BFC8549" w14:textId="0F1BA16E" w:rsidR="00E84B4E" w:rsidRPr="004105A7" w:rsidRDefault="00E84B4E" w:rsidP="00E84B4E">
            <w:pPr>
              <w:jc w:val="center"/>
              <w:rPr>
                <w:sz w:val="20"/>
                <w:szCs w:val="20"/>
              </w:rPr>
            </w:pPr>
            <w:r w:rsidRPr="004105A7">
              <w:rPr>
                <w:sz w:val="20"/>
                <w:szCs w:val="20"/>
              </w:rPr>
              <w:t>Служител по нередности, съгласувано с НО МВ</w:t>
            </w:r>
          </w:p>
        </w:tc>
        <w:tc>
          <w:tcPr>
            <w:tcW w:w="5953" w:type="dxa"/>
            <w:tcBorders>
              <w:top w:val="single" w:sz="6" w:space="0" w:color="0000FF"/>
              <w:left w:val="single" w:sz="6" w:space="0" w:color="0000FF"/>
              <w:bottom w:val="single" w:sz="4" w:space="0" w:color="auto"/>
              <w:right w:val="single" w:sz="6" w:space="0" w:color="0000FF"/>
            </w:tcBorders>
            <w:vAlign w:val="center"/>
          </w:tcPr>
          <w:p w14:paraId="0ED992A6" w14:textId="1D60AB1A" w:rsidR="00E84B4E" w:rsidRPr="004105A7" w:rsidRDefault="00E84B4E" w:rsidP="00E84B4E">
            <w:pPr>
              <w:pStyle w:val="CharChar"/>
              <w:jc w:val="both"/>
              <w:rPr>
                <w:rFonts w:ascii="Times New Roman" w:hAnsi="Times New Roman"/>
                <w:color w:val="000000"/>
                <w:sz w:val="20"/>
                <w:szCs w:val="20"/>
                <w:lang w:val="bg-BG" w:eastAsia="bg-BG"/>
              </w:rPr>
            </w:pPr>
            <w:r w:rsidRPr="004105A7">
              <w:rPr>
                <w:rFonts w:ascii="Times New Roman" w:hAnsi="Times New Roman"/>
                <w:color w:val="000000"/>
                <w:sz w:val="20"/>
                <w:szCs w:val="20"/>
                <w:lang w:val="bg-BG" w:eastAsia="bg-BG"/>
              </w:rPr>
              <w:t>Тримесечното докладване на нередности се извършва чрез ИСУН съгласно реда, предвиден в НАНЕФСУ.</w:t>
            </w:r>
            <w:r w:rsidRPr="004105A7">
              <w:rPr>
                <w:rFonts w:ascii="Times New Roman" w:hAnsi="Times New Roman"/>
                <w:sz w:val="20"/>
                <w:szCs w:val="20"/>
              </w:rPr>
              <w:t xml:space="preserve"> </w:t>
            </w:r>
            <w:r w:rsidRPr="004105A7">
              <w:rPr>
                <w:rFonts w:ascii="Times New Roman" w:hAnsi="Times New Roman"/>
                <w:color w:val="000000"/>
                <w:sz w:val="20"/>
                <w:szCs w:val="20"/>
                <w:lang w:val="bg-BG" w:eastAsia="bg-BG"/>
              </w:rPr>
              <w:t>Нередностите се класифицират според механизма на докладването по следните признаци:</w:t>
            </w:r>
          </w:p>
          <w:p w14:paraId="4BDB9E3B" w14:textId="320CA1F3" w:rsidR="00E84B4E" w:rsidRPr="004105A7" w:rsidRDefault="00E84B4E" w:rsidP="00E84B4E">
            <w:pPr>
              <w:pStyle w:val="CharChar"/>
              <w:ind w:firstLine="457"/>
              <w:jc w:val="both"/>
              <w:rPr>
                <w:rFonts w:ascii="Times New Roman" w:hAnsi="Times New Roman"/>
                <w:color w:val="000000"/>
                <w:sz w:val="20"/>
                <w:szCs w:val="20"/>
                <w:lang w:val="bg-BG" w:eastAsia="bg-BG"/>
              </w:rPr>
            </w:pPr>
            <w:r w:rsidRPr="004105A7">
              <w:rPr>
                <w:rFonts w:ascii="Times New Roman" w:hAnsi="Times New Roman"/>
                <w:color w:val="000000"/>
                <w:sz w:val="20"/>
                <w:szCs w:val="20"/>
                <w:lang w:val="bg-BG" w:eastAsia="bg-BG"/>
              </w:rPr>
              <w:t>1. нередности, попадащи под прага за докладване до ОЛАФ, представляващ 10 000 евро финансово изражение на нередността принос от фондовете;</w:t>
            </w:r>
          </w:p>
          <w:p w14:paraId="29CD684B" w14:textId="0624B81F" w:rsidR="00E84B4E" w:rsidRPr="004105A7" w:rsidRDefault="00E84B4E" w:rsidP="00E84B4E">
            <w:pPr>
              <w:pStyle w:val="CharChar"/>
              <w:ind w:firstLine="457"/>
              <w:jc w:val="both"/>
              <w:rPr>
                <w:rFonts w:ascii="Times New Roman" w:hAnsi="Times New Roman"/>
                <w:color w:val="000000"/>
                <w:sz w:val="20"/>
                <w:szCs w:val="20"/>
                <w:lang w:val="bg-BG" w:eastAsia="bg-BG"/>
              </w:rPr>
            </w:pPr>
            <w:r w:rsidRPr="004105A7">
              <w:rPr>
                <w:rFonts w:ascii="Times New Roman" w:hAnsi="Times New Roman"/>
                <w:color w:val="000000"/>
                <w:sz w:val="20"/>
                <w:szCs w:val="20"/>
                <w:lang w:val="bg-BG" w:eastAsia="bg-BG"/>
              </w:rPr>
              <w:t xml:space="preserve">2. нередности, попадащи в изключенията за докладване до ОЛАФ, съгласно чл. 69, § 2 и § 12, приложение XII, раздел 1, т. 1.2. от Регламент, 2021/1060 г., са </w:t>
            </w:r>
            <w:proofErr w:type="spellStart"/>
            <w:r w:rsidRPr="004105A7">
              <w:rPr>
                <w:rFonts w:ascii="Times New Roman" w:hAnsi="Times New Roman"/>
                <w:color w:val="000000"/>
                <w:sz w:val="20"/>
                <w:szCs w:val="20"/>
                <w:lang w:val="bg-BG" w:eastAsia="bg-BG"/>
              </w:rPr>
              <w:t>неподлежащи</w:t>
            </w:r>
            <w:proofErr w:type="spellEnd"/>
            <w:r w:rsidRPr="004105A7">
              <w:rPr>
                <w:rFonts w:ascii="Times New Roman" w:hAnsi="Times New Roman"/>
                <w:color w:val="000000"/>
                <w:sz w:val="20"/>
                <w:szCs w:val="20"/>
                <w:lang w:val="bg-BG" w:eastAsia="bg-BG"/>
              </w:rPr>
              <w:t xml:space="preserve"> на докладване до ОЛАФ. Такива са:</w:t>
            </w:r>
          </w:p>
          <w:p w14:paraId="4826CCCD" w14:textId="49B83D66" w:rsidR="00E84B4E" w:rsidRPr="004105A7" w:rsidRDefault="00E84B4E" w:rsidP="00645E1C">
            <w:pPr>
              <w:pStyle w:val="CharChar"/>
              <w:numPr>
                <w:ilvl w:val="0"/>
                <w:numId w:val="27"/>
              </w:numPr>
              <w:ind w:left="0" w:firstLine="459"/>
              <w:jc w:val="both"/>
              <w:rPr>
                <w:rFonts w:ascii="Times New Roman" w:hAnsi="Times New Roman"/>
                <w:color w:val="000000"/>
                <w:sz w:val="20"/>
                <w:szCs w:val="20"/>
                <w:lang w:val="bg-BG" w:eastAsia="bg-BG"/>
              </w:rPr>
            </w:pPr>
            <w:r w:rsidRPr="004105A7">
              <w:rPr>
                <w:rFonts w:ascii="Times New Roman" w:hAnsi="Times New Roman"/>
                <w:color w:val="000000"/>
                <w:sz w:val="20"/>
                <w:szCs w:val="20"/>
                <w:lang w:val="bg-BG" w:eastAsia="bg-BG"/>
              </w:rPr>
              <w:t xml:space="preserve">случаи, при които нередността се състои единствено в цялостно или частично неизпълнение на операция, която е част от съфинансираната програма, поради несъстоятелност на </w:t>
            </w:r>
            <w:r w:rsidR="00645E1C">
              <w:rPr>
                <w:rFonts w:ascii="Times New Roman" w:hAnsi="Times New Roman"/>
                <w:color w:val="000000"/>
                <w:sz w:val="20"/>
                <w:szCs w:val="20"/>
                <w:lang w:val="bg-BG" w:eastAsia="bg-BG"/>
              </w:rPr>
              <w:t>бенефициента</w:t>
            </w:r>
            <w:r w:rsidRPr="004105A7">
              <w:rPr>
                <w:rFonts w:ascii="Times New Roman" w:hAnsi="Times New Roman"/>
                <w:color w:val="000000"/>
                <w:sz w:val="20"/>
                <w:szCs w:val="20"/>
                <w:lang w:val="bg-BG" w:eastAsia="bg-BG"/>
              </w:rPr>
              <w:t>, която не е с измамна цел;</w:t>
            </w:r>
          </w:p>
          <w:p w14:paraId="138BC039" w14:textId="3C185E7A" w:rsidR="00E84B4E" w:rsidRPr="004105A7" w:rsidRDefault="00E84B4E" w:rsidP="00645E1C">
            <w:pPr>
              <w:pStyle w:val="CharChar"/>
              <w:numPr>
                <w:ilvl w:val="0"/>
                <w:numId w:val="27"/>
              </w:numPr>
              <w:ind w:left="0" w:firstLine="459"/>
              <w:jc w:val="both"/>
              <w:rPr>
                <w:rFonts w:ascii="Times New Roman" w:hAnsi="Times New Roman"/>
                <w:color w:val="000000"/>
                <w:sz w:val="20"/>
                <w:szCs w:val="20"/>
                <w:lang w:val="bg-BG" w:eastAsia="bg-BG"/>
              </w:rPr>
            </w:pPr>
            <w:r w:rsidRPr="004105A7">
              <w:rPr>
                <w:rFonts w:ascii="Times New Roman" w:hAnsi="Times New Roman"/>
                <w:color w:val="000000"/>
                <w:sz w:val="20"/>
                <w:szCs w:val="20"/>
                <w:lang w:val="bg-BG" w:eastAsia="bg-BG"/>
              </w:rPr>
              <w:t xml:space="preserve">случаи, докладвани доброволно от </w:t>
            </w:r>
            <w:r w:rsidR="00645E1C">
              <w:rPr>
                <w:rFonts w:ascii="Times New Roman" w:hAnsi="Times New Roman"/>
                <w:color w:val="000000"/>
                <w:sz w:val="20"/>
                <w:szCs w:val="20"/>
                <w:lang w:val="bg-BG" w:eastAsia="bg-BG"/>
              </w:rPr>
              <w:t xml:space="preserve">бенефициента </w:t>
            </w:r>
            <w:r w:rsidRPr="004105A7">
              <w:rPr>
                <w:rFonts w:ascii="Times New Roman" w:hAnsi="Times New Roman"/>
                <w:color w:val="000000"/>
                <w:sz w:val="20"/>
                <w:szCs w:val="20"/>
                <w:lang w:val="bg-BG" w:eastAsia="bg-BG"/>
              </w:rPr>
              <w:t>на управляващия орган или органа, натоварен със счетоводна функция, преди един от тези органи да е разкрил нередността, било преди или след изплащане на публичния принос;</w:t>
            </w:r>
          </w:p>
          <w:p w14:paraId="4352128D" w14:textId="5E7E2318" w:rsidR="00E84B4E" w:rsidRPr="004105A7" w:rsidRDefault="00E84B4E" w:rsidP="00645E1C">
            <w:pPr>
              <w:pStyle w:val="CharChar"/>
              <w:numPr>
                <w:ilvl w:val="0"/>
                <w:numId w:val="27"/>
              </w:numPr>
              <w:ind w:left="0" w:firstLine="459"/>
              <w:jc w:val="both"/>
              <w:rPr>
                <w:rFonts w:ascii="Times New Roman" w:hAnsi="Times New Roman"/>
                <w:color w:val="000000"/>
                <w:sz w:val="20"/>
                <w:szCs w:val="20"/>
                <w:lang w:val="bg-BG" w:eastAsia="bg-BG"/>
              </w:rPr>
            </w:pPr>
            <w:r w:rsidRPr="004105A7">
              <w:rPr>
                <w:rFonts w:ascii="Times New Roman" w:hAnsi="Times New Roman"/>
                <w:color w:val="000000"/>
                <w:sz w:val="20"/>
                <w:szCs w:val="20"/>
                <w:lang w:val="bg-BG" w:eastAsia="bg-BG"/>
              </w:rPr>
              <w:t>случаи, които са установени и коригирани от управляващия орган преди включването им в заявление за плащане, подадено до Комисията.</w:t>
            </w:r>
          </w:p>
          <w:p w14:paraId="04D32929" w14:textId="0DED41CB" w:rsidR="00E84B4E" w:rsidRPr="004105A7" w:rsidRDefault="00E84B4E" w:rsidP="00E84B4E">
            <w:pPr>
              <w:pStyle w:val="CharChar"/>
              <w:ind w:firstLine="457"/>
              <w:jc w:val="both"/>
              <w:rPr>
                <w:rFonts w:ascii="Times New Roman" w:hAnsi="Times New Roman"/>
                <w:color w:val="000000"/>
                <w:sz w:val="20"/>
                <w:szCs w:val="20"/>
                <w:lang w:val="bg-BG" w:eastAsia="bg-BG"/>
              </w:rPr>
            </w:pPr>
            <w:r w:rsidRPr="004105A7">
              <w:rPr>
                <w:rFonts w:ascii="Times New Roman" w:hAnsi="Times New Roman"/>
                <w:color w:val="000000"/>
                <w:sz w:val="20"/>
                <w:szCs w:val="20"/>
                <w:lang w:val="bg-BG" w:eastAsia="bg-BG"/>
              </w:rPr>
              <w:t>Изключенията за докладване не се прилагат по отношение на нередности, които водят до образуване на административно или съдебно производство на национално равнище с цел установяване на наличието на измама или други престъпления (член 3, параграф 2, букви а) и б) и член 4, параграфи 1, 2 и 3 от Директива (ЕС) 2017/1371).</w:t>
            </w:r>
          </w:p>
          <w:p w14:paraId="3E9E9240" w14:textId="354D34E2" w:rsidR="00E84B4E" w:rsidRPr="004105A7" w:rsidRDefault="00E84B4E" w:rsidP="00E84B4E">
            <w:pPr>
              <w:pStyle w:val="CharChar"/>
              <w:ind w:firstLine="457"/>
              <w:jc w:val="both"/>
              <w:rPr>
                <w:rFonts w:ascii="Times New Roman" w:hAnsi="Times New Roman"/>
                <w:color w:val="000000"/>
                <w:sz w:val="20"/>
                <w:szCs w:val="20"/>
                <w:lang w:val="bg-BG" w:eastAsia="bg-BG"/>
              </w:rPr>
            </w:pPr>
            <w:r w:rsidRPr="004105A7">
              <w:rPr>
                <w:rFonts w:ascii="Times New Roman" w:hAnsi="Times New Roman"/>
                <w:color w:val="000000"/>
                <w:sz w:val="20"/>
                <w:szCs w:val="20"/>
                <w:lang w:val="bg-BG" w:eastAsia="bg-BG"/>
              </w:rPr>
              <w:t>3. нередности, подлежащи на докладване до ОЛАФ</w:t>
            </w:r>
            <w:r w:rsidRPr="004105A7" w:rsidDel="000022E2">
              <w:rPr>
                <w:rFonts w:ascii="Times New Roman" w:hAnsi="Times New Roman"/>
                <w:color w:val="000000"/>
                <w:sz w:val="20"/>
                <w:szCs w:val="20"/>
                <w:lang w:val="bg-BG" w:eastAsia="bg-BG"/>
              </w:rPr>
              <w:t xml:space="preserve"> </w:t>
            </w:r>
            <w:r w:rsidRPr="004105A7">
              <w:rPr>
                <w:rFonts w:ascii="Times New Roman" w:hAnsi="Times New Roman"/>
                <w:color w:val="000000"/>
                <w:sz w:val="20"/>
                <w:szCs w:val="20"/>
                <w:lang w:val="bg-BG" w:eastAsia="bg-BG"/>
              </w:rPr>
              <w:t>/чл. 19, ал. 1 от НАНЕФСУ/</w:t>
            </w:r>
            <w:r w:rsidR="00645E1C">
              <w:rPr>
                <w:rFonts w:ascii="Times New Roman" w:hAnsi="Times New Roman"/>
                <w:color w:val="000000"/>
                <w:sz w:val="20"/>
                <w:szCs w:val="20"/>
                <w:lang w:val="bg-BG" w:eastAsia="bg-BG"/>
              </w:rPr>
              <w:t xml:space="preserve"> </w:t>
            </w:r>
            <w:r w:rsidRPr="004105A7">
              <w:rPr>
                <w:rFonts w:ascii="Times New Roman" w:hAnsi="Times New Roman"/>
                <w:color w:val="000000"/>
                <w:sz w:val="20"/>
                <w:szCs w:val="20"/>
                <w:lang w:val="bg-BG" w:eastAsia="bg-BG"/>
              </w:rPr>
              <w:t>(над</w:t>
            </w:r>
            <w:r w:rsidR="00645E1C">
              <w:rPr>
                <w:rFonts w:ascii="Times New Roman" w:hAnsi="Times New Roman"/>
                <w:color w:val="000000"/>
                <w:sz w:val="20"/>
                <w:szCs w:val="20"/>
                <w:lang w:val="bg-BG" w:eastAsia="bg-BG"/>
              </w:rPr>
              <w:t xml:space="preserve"> </w:t>
            </w:r>
            <w:r w:rsidRPr="004105A7">
              <w:rPr>
                <w:rFonts w:ascii="Times New Roman" w:hAnsi="Times New Roman"/>
                <w:color w:val="000000"/>
                <w:sz w:val="20"/>
                <w:szCs w:val="20"/>
                <w:lang w:val="bg-BG" w:eastAsia="bg-BG"/>
              </w:rPr>
              <w:t>10 000 евро финансово изражение на нередността принос от фондовете, както и</w:t>
            </w:r>
            <w:r w:rsidRPr="004105A7">
              <w:rPr>
                <w:rFonts w:ascii="Times New Roman" w:hAnsi="Times New Roman"/>
              </w:rPr>
              <w:t xml:space="preserve"> </w:t>
            </w:r>
            <w:r w:rsidRPr="004105A7">
              <w:rPr>
                <w:rFonts w:ascii="Times New Roman" w:hAnsi="Times New Roman"/>
                <w:color w:val="000000"/>
                <w:sz w:val="20"/>
                <w:szCs w:val="20"/>
                <w:lang w:val="bg-BG" w:eastAsia="bg-BG"/>
              </w:rPr>
              <w:t xml:space="preserve">случаи на взаимосвързани нередности, чийто общ размер надхвърля 10 000 </w:t>
            </w:r>
            <w:r w:rsidR="00645E1C" w:rsidRPr="004105A7">
              <w:rPr>
                <w:rFonts w:ascii="Times New Roman" w:hAnsi="Times New Roman"/>
                <w:color w:val="000000"/>
                <w:sz w:val="20"/>
                <w:szCs w:val="20"/>
                <w:lang w:val="bg-BG" w:eastAsia="bg-BG"/>
              </w:rPr>
              <w:t xml:space="preserve">евро </w:t>
            </w:r>
            <w:r w:rsidRPr="004105A7">
              <w:rPr>
                <w:rFonts w:ascii="Times New Roman" w:hAnsi="Times New Roman"/>
                <w:color w:val="000000"/>
                <w:sz w:val="20"/>
                <w:szCs w:val="20"/>
                <w:lang w:val="bg-BG" w:eastAsia="bg-BG"/>
              </w:rPr>
              <w:t>принос от фондовете, дори когато нито една от тях сама по себе си не превишава този праг).</w:t>
            </w:r>
          </w:p>
          <w:p w14:paraId="44493862" w14:textId="3C0BAF95" w:rsidR="00E84B4E" w:rsidRPr="004105A7" w:rsidRDefault="00E84B4E" w:rsidP="00E84B4E">
            <w:pPr>
              <w:pStyle w:val="CharChar"/>
              <w:ind w:firstLine="457"/>
              <w:jc w:val="both"/>
              <w:rPr>
                <w:rFonts w:ascii="Times New Roman" w:hAnsi="Times New Roman"/>
                <w:color w:val="000000"/>
                <w:sz w:val="20"/>
                <w:szCs w:val="20"/>
                <w:lang w:val="bg-BG" w:eastAsia="bg-BG"/>
              </w:rPr>
            </w:pPr>
            <w:r w:rsidRPr="004105A7">
              <w:rPr>
                <w:rFonts w:ascii="Times New Roman" w:hAnsi="Times New Roman"/>
                <w:color w:val="000000"/>
                <w:sz w:val="20"/>
                <w:szCs w:val="20"/>
                <w:lang w:val="bg-BG" w:eastAsia="bg-BG"/>
              </w:rPr>
              <w:t xml:space="preserve">Когато за един бенефициент е установено нарушение, извършено с едно действие по няколко различни проекта/договора за БФП, се установяват отделни нередности. Прагът за докладване на тези нередности до ОЛАФ се определя от сбора на нередните суми на отделните нередности. </w:t>
            </w:r>
          </w:p>
          <w:p w14:paraId="645D71B9" w14:textId="0C500104" w:rsidR="00E84B4E" w:rsidRPr="004105A7" w:rsidRDefault="00E84B4E" w:rsidP="00E84B4E">
            <w:pPr>
              <w:pStyle w:val="CharChar"/>
              <w:jc w:val="both"/>
              <w:rPr>
                <w:rFonts w:ascii="Times New Roman" w:hAnsi="Times New Roman"/>
                <w:color w:val="000000"/>
                <w:sz w:val="20"/>
                <w:szCs w:val="20"/>
                <w:lang w:val="bg-BG" w:eastAsia="bg-BG"/>
              </w:rPr>
            </w:pPr>
            <w:r w:rsidRPr="004105A7">
              <w:rPr>
                <w:rFonts w:ascii="Times New Roman" w:hAnsi="Times New Roman"/>
                <w:color w:val="000000"/>
                <w:sz w:val="20"/>
                <w:szCs w:val="20"/>
                <w:lang w:val="bg-BG" w:eastAsia="bg-BG"/>
              </w:rPr>
              <w:t>Всички нередности се докладват до дирекция АФКОС на тримесечна база в следните срокове:</w:t>
            </w:r>
          </w:p>
          <w:p w14:paraId="6FE0A331" w14:textId="77777777" w:rsidR="00E84B4E" w:rsidRPr="004105A7" w:rsidRDefault="00E84B4E" w:rsidP="00E84B4E">
            <w:pPr>
              <w:pStyle w:val="CharChar"/>
              <w:ind w:firstLine="457"/>
              <w:jc w:val="both"/>
              <w:rPr>
                <w:rFonts w:ascii="Times New Roman" w:hAnsi="Times New Roman"/>
                <w:color w:val="000000"/>
                <w:sz w:val="20"/>
                <w:szCs w:val="20"/>
                <w:lang w:val="bg-BG" w:eastAsia="bg-BG"/>
              </w:rPr>
            </w:pPr>
            <w:r w:rsidRPr="004105A7">
              <w:rPr>
                <w:rFonts w:ascii="Times New Roman" w:hAnsi="Times New Roman"/>
                <w:color w:val="000000"/>
                <w:sz w:val="20"/>
                <w:szCs w:val="20"/>
                <w:lang w:val="bg-BG" w:eastAsia="bg-BG"/>
              </w:rPr>
              <w:t>1. за първото тримесечие на текущата година - 30 април на текущата година;</w:t>
            </w:r>
          </w:p>
          <w:p w14:paraId="17E1789A" w14:textId="77777777" w:rsidR="00E84B4E" w:rsidRPr="004105A7" w:rsidRDefault="00E84B4E" w:rsidP="00E84B4E">
            <w:pPr>
              <w:pStyle w:val="CharChar"/>
              <w:ind w:firstLine="457"/>
              <w:jc w:val="both"/>
              <w:rPr>
                <w:rFonts w:ascii="Times New Roman" w:hAnsi="Times New Roman"/>
                <w:color w:val="000000"/>
                <w:sz w:val="20"/>
                <w:szCs w:val="20"/>
                <w:lang w:val="bg-BG" w:eastAsia="bg-BG"/>
              </w:rPr>
            </w:pPr>
            <w:r w:rsidRPr="004105A7">
              <w:rPr>
                <w:rFonts w:ascii="Times New Roman" w:hAnsi="Times New Roman"/>
                <w:color w:val="000000"/>
                <w:sz w:val="20"/>
                <w:szCs w:val="20"/>
                <w:lang w:val="bg-BG" w:eastAsia="bg-BG"/>
              </w:rPr>
              <w:t>2. за второто тримесечие на текущата година - 31 юли на текущата година;</w:t>
            </w:r>
          </w:p>
          <w:p w14:paraId="3FDC71B4" w14:textId="77777777" w:rsidR="00E84B4E" w:rsidRPr="004105A7" w:rsidRDefault="00E84B4E" w:rsidP="00E84B4E">
            <w:pPr>
              <w:pStyle w:val="CharChar"/>
              <w:ind w:firstLine="457"/>
              <w:jc w:val="both"/>
              <w:rPr>
                <w:rFonts w:ascii="Times New Roman" w:hAnsi="Times New Roman"/>
                <w:color w:val="000000"/>
                <w:sz w:val="20"/>
                <w:szCs w:val="20"/>
                <w:lang w:val="bg-BG" w:eastAsia="bg-BG"/>
              </w:rPr>
            </w:pPr>
            <w:r w:rsidRPr="004105A7">
              <w:rPr>
                <w:rFonts w:ascii="Times New Roman" w:hAnsi="Times New Roman"/>
                <w:color w:val="000000"/>
                <w:sz w:val="20"/>
                <w:szCs w:val="20"/>
                <w:lang w:val="bg-BG" w:eastAsia="bg-BG"/>
              </w:rPr>
              <w:t>3. за третото тримесечие на текущата година - 31 октомври на текущата година;</w:t>
            </w:r>
          </w:p>
          <w:p w14:paraId="0702E45B" w14:textId="77777777" w:rsidR="00E84B4E" w:rsidRPr="004105A7" w:rsidRDefault="00E84B4E" w:rsidP="00E84B4E">
            <w:pPr>
              <w:pStyle w:val="CharChar"/>
              <w:ind w:firstLine="457"/>
              <w:jc w:val="both"/>
              <w:rPr>
                <w:rFonts w:ascii="Times New Roman" w:hAnsi="Times New Roman"/>
                <w:color w:val="000000"/>
                <w:sz w:val="20"/>
                <w:szCs w:val="20"/>
                <w:lang w:val="bg-BG" w:eastAsia="bg-BG"/>
              </w:rPr>
            </w:pPr>
            <w:r w:rsidRPr="004105A7">
              <w:rPr>
                <w:rFonts w:ascii="Times New Roman" w:hAnsi="Times New Roman"/>
                <w:color w:val="000000"/>
                <w:sz w:val="20"/>
                <w:szCs w:val="20"/>
                <w:lang w:val="bg-BG" w:eastAsia="bg-BG"/>
              </w:rPr>
              <w:t>4. за четвъртото тримесечие на текущата година - 31 януари на следващата година.</w:t>
            </w:r>
          </w:p>
          <w:p w14:paraId="2C4F1C4A" w14:textId="623428A2" w:rsidR="00E84B4E" w:rsidRPr="004105A7" w:rsidRDefault="00E84B4E" w:rsidP="00E77C0C">
            <w:pPr>
              <w:pStyle w:val="CharChar"/>
              <w:tabs>
                <w:tab w:val="clear" w:pos="709"/>
              </w:tabs>
              <w:jc w:val="both"/>
              <w:rPr>
                <w:rFonts w:ascii="Times New Roman" w:hAnsi="Times New Roman"/>
                <w:color w:val="000000"/>
                <w:sz w:val="20"/>
                <w:szCs w:val="20"/>
                <w:lang w:val="bg-BG" w:eastAsia="bg-BG"/>
              </w:rPr>
            </w:pPr>
            <w:r w:rsidRPr="004105A7">
              <w:rPr>
                <w:rFonts w:ascii="Times New Roman" w:hAnsi="Times New Roman"/>
                <w:color w:val="000000"/>
                <w:sz w:val="20"/>
                <w:szCs w:val="20"/>
                <w:lang w:val="bg-BG" w:eastAsia="bg-BG"/>
              </w:rPr>
              <w:t>Нередностите, подлежащи на докладване до ОЛАФ</w:t>
            </w:r>
            <w:r w:rsidR="00E77C0C">
              <w:rPr>
                <w:rFonts w:ascii="Times New Roman" w:hAnsi="Times New Roman"/>
                <w:color w:val="000000"/>
                <w:sz w:val="20"/>
                <w:szCs w:val="20"/>
                <w:lang w:val="bg-BG" w:eastAsia="bg-BG"/>
              </w:rPr>
              <w:t>,</w:t>
            </w:r>
            <w:r w:rsidRPr="004105A7">
              <w:rPr>
                <w:rFonts w:ascii="Times New Roman" w:hAnsi="Times New Roman"/>
                <w:color w:val="000000"/>
                <w:sz w:val="20"/>
                <w:szCs w:val="20"/>
                <w:lang w:val="bg-BG" w:eastAsia="bg-BG"/>
              </w:rPr>
              <w:t xml:space="preserve"> се докладват незабавно на дирекция АФКОС, когато има основание да се счита, че те могат да имат отражение извън територията на страната.</w:t>
            </w:r>
            <w:r w:rsidRPr="004105A7" w:rsidDel="00DF6157">
              <w:rPr>
                <w:rFonts w:ascii="Times New Roman" w:hAnsi="Times New Roman"/>
                <w:color w:val="000000"/>
                <w:sz w:val="20"/>
                <w:szCs w:val="20"/>
                <w:lang w:val="bg-BG" w:eastAsia="bg-BG"/>
              </w:rPr>
              <w:t xml:space="preserve"> </w:t>
            </w:r>
            <w:r w:rsidRPr="004105A7">
              <w:rPr>
                <w:rFonts w:ascii="Times New Roman" w:hAnsi="Times New Roman"/>
                <w:color w:val="000000"/>
                <w:sz w:val="20"/>
                <w:szCs w:val="20"/>
                <w:lang w:val="bg-BG" w:eastAsia="bg-BG"/>
              </w:rPr>
              <w:t>Ако има такива, същите в срок до три работни дни след регистриране на нередността се въвеждат в IMS и служителят по нередности с писмо по електронна поща уведомява дирекция АФКОС кои нередности са докладвани незабавно.</w:t>
            </w:r>
          </w:p>
        </w:tc>
        <w:tc>
          <w:tcPr>
            <w:tcW w:w="1701" w:type="dxa"/>
            <w:tcBorders>
              <w:top w:val="single" w:sz="6" w:space="0" w:color="0000FF"/>
              <w:left w:val="single" w:sz="6" w:space="0" w:color="0000FF"/>
              <w:bottom w:val="single" w:sz="4" w:space="0" w:color="auto"/>
              <w:right w:val="single" w:sz="12" w:space="0" w:color="0000FF"/>
            </w:tcBorders>
            <w:vAlign w:val="center"/>
          </w:tcPr>
          <w:p w14:paraId="27220B99" w14:textId="0D9A1812" w:rsidR="00E84B4E" w:rsidRPr="004105A7" w:rsidRDefault="00E84B4E" w:rsidP="00E84B4E">
            <w:pPr>
              <w:jc w:val="center"/>
              <w:rPr>
                <w:sz w:val="20"/>
                <w:szCs w:val="20"/>
              </w:rPr>
            </w:pPr>
            <w:r w:rsidRPr="004105A7">
              <w:rPr>
                <w:sz w:val="20"/>
                <w:szCs w:val="20"/>
              </w:rPr>
              <w:t>До изтичане на месеца</w:t>
            </w:r>
            <w:r w:rsidR="00E77C0C">
              <w:rPr>
                <w:sz w:val="20"/>
                <w:szCs w:val="20"/>
              </w:rPr>
              <w:t>,</w:t>
            </w:r>
            <w:r w:rsidRPr="004105A7">
              <w:rPr>
                <w:sz w:val="20"/>
                <w:szCs w:val="20"/>
              </w:rPr>
              <w:t xml:space="preserve"> следващ съответното тримесечие</w:t>
            </w:r>
          </w:p>
        </w:tc>
      </w:tr>
      <w:tr w:rsidR="00E84B4E" w:rsidRPr="004105A7" w14:paraId="56564C93" w14:textId="77777777" w:rsidTr="007D24EB">
        <w:trPr>
          <w:trHeight w:val="886"/>
        </w:trPr>
        <w:tc>
          <w:tcPr>
            <w:tcW w:w="1403" w:type="dxa"/>
            <w:vMerge/>
            <w:tcBorders>
              <w:top w:val="single" w:sz="6" w:space="0" w:color="0000FF"/>
              <w:left w:val="single" w:sz="12" w:space="0" w:color="0000FF"/>
              <w:right w:val="single" w:sz="6" w:space="0" w:color="0000FF"/>
            </w:tcBorders>
          </w:tcPr>
          <w:p w14:paraId="2515CA84" w14:textId="77777777" w:rsidR="00E84B4E" w:rsidRPr="004105A7" w:rsidRDefault="00E84B4E" w:rsidP="00E84B4E">
            <w:pPr>
              <w:jc w:val="center"/>
              <w:rPr>
                <w:sz w:val="20"/>
                <w:szCs w:val="20"/>
              </w:rPr>
            </w:pPr>
          </w:p>
        </w:tc>
        <w:tc>
          <w:tcPr>
            <w:tcW w:w="1418" w:type="dxa"/>
            <w:vMerge/>
            <w:tcBorders>
              <w:top w:val="single" w:sz="6" w:space="0" w:color="0000FF"/>
              <w:left w:val="single" w:sz="6" w:space="0" w:color="0000FF"/>
              <w:right w:val="single" w:sz="6" w:space="0" w:color="0000FF"/>
            </w:tcBorders>
          </w:tcPr>
          <w:p w14:paraId="5006EE5D" w14:textId="77777777" w:rsidR="00E84B4E" w:rsidRPr="004105A7" w:rsidRDefault="00E84B4E" w:rsidP="00E84B4E">
            <w:pPr>
              <w:jc w:val="center"/>
              <w:rPr>
                <w:sz w:val="20"/>
                <w:szCs w:val="20"/>
              </w:rPr>
            </w:pPr>
          </w:p>
        </w:tc>
        <w:tc>
          <w:tcPr>
            <w:tcW w:w="5953" w:type="dxa"/>
            <w:tcBorders>
              <w:top w:val="single" w:sz="4" w:space="0" w:color="auto"/>
              <w:left w:val="single" w:sz="6" w:space="0" w:color="0000FF"/>
              <w:bottom w:val="single" w:sz="4" w:space="0" w:color="auto"/>
              <w:right w:val="single" w:sz="6" w:space="0" w:color="0000FF"/>
            </w:tcBorders>
            <w:vAlign w:val="center"/>
          </w:tcPr>
          <w:p w14:paraId="34F33968" w14:textId="7021517C" w:rsidR="00E84B4E" w:rsidRPr="004105A7" w:rsidRDefault="00E84B4E" w:rsidP="00E84B4E">
            <w:pPr>
              <w:pStyle w:val="CharChar"/>
              <w:tabs>
                <w:tab w:val="clear" w:pos="709"/>
              </w:tabs>
              <w:jc w:val="both"/>
              <w:rPr>
                <w:rFonts w:ascii="Times New Roman" w:hAnsi="Times New Roman"/>
                <w:color w:val="000000"/>
                <w:sz w:val="20"/>
                <w:szCs w:val="20"/>
                <w:lang w:val="bg-BG" w:eastAsia="bg-BG"/>
              </w:rPr>
            </w:pPr>
            <w:r w:rsidRPr="004105A7">
              <w:rPr>
                <w:rFonts w:ascii="Times New Roman" w:hAnsi="Times New Roman"/>
                <w:color w:val="000000"/>
                <w:sz w:val="20"/>
                <w:szCs w:val="20"/>
                <w:lang w:val="bg-BG" w:eastAsia="bg-BG"/>
              </w:rPr>
              <w:t>Служителите по нередности следят в IMS за върнати уведомления и при установяване на такива ги коригират в съответствие с направените от дирекция АФКОС конкретни забележки. След това отново ги изпращат на дирекция АФКОС.</w:t>
            </w:r>
          </w:p>
        </w:tc>
        <w:tc>
          <w:tcPr>
            <w:tcW w:w="1701" w:type="dxa"/>
            <w:tcBorders>
              <w:top w:val="single" w:sz="4" w:space="0" w:color="auto"/>
              <w:left w:val="single" w:sz="6" w:space="0" w:color="0000FF"/>
              <w:bottom w:val="single" w:sz="4" w:space="0" w:color="auto"/>
              <w:right w:val="single" w:sz="12" w:space="0" w:color="0000FF"/>
            </w:tcBorders>
            <w:vAlign w:val="center"/>
          </w:tcPr>
          <w:p w14:paraId="71EE1987" w14:textId="344D704B" w:rsidR="00E84B4E" w:rsidRPr="004105A7" w:rsidRDefault="00E77C0C" w:rsidP="00E84B4E">
            <w:pPr>
              <w:jc w:val="center"/>
              <w:rPr>
                <w:sz w:val="20"/>
                <w:szCs w:val="20"/>
              </w:rPr>
            </w:pPr>
            <w:r>
              <w:rPr>
                <w:sz w:val="20"/>
                <w:szCs w:val="20"/>
              </w:rPr>
              <w:t>д</w:t>
            </w:r>
            <w:r w:rsidR="00E84B4E" w:rsidRPr="004105A7">
              <w:rPr>
                <w:sz w:val="20"/>
                <w:szCs w:val="20"/>
              </w:rPr>
              <w:t>о 3 работни дни от получаване на указанията</w:t>
            </w:r>
          </w:p>
        </w:tc>
      </w:tr>
      <w:tr w:rsidR="00E84B4E" w:rsidRPr="004105A7" w14:paraId="0BD4E002" w14:textId="77777777" w:rsidTr="007D24EB">
        <w:trPr>
          <w:trHeight w:val="2456"/>
        </w:trPr>
        <w:tc>
          <w:tcPr>
            <w:tcW w:w="1403" w:type="dxa"/>
            <w:tcBorders>
              <w:top w:val="single" w:sz="6" w:space="0" w:color="0000FF"/>
              <w:left w:val="single" w:sz="12" w:space="0" w:color="0000FF"/>
              <w:bottom w:val="single" w:sz="4" w:space="0" w:color="auto"/>
              <w:right w:val="single" w:sz="6" w:space="0" w:color="0000FF"/>
            </w:tcBorders>
            <w:vAlign w:val="center"/>
          </w:tcPr>
          <w:p w14:paraId="55E4E166" w14:textId="77777777" w:rsidR="00E84B4E" w:rsidRPr="004105A7" w:rsidRDefault="00E84B4E" w:rsidP="00E84B4E">
            <w:pPr>
              <w:jc w:val="center"/>
              <w:rPr>
                <w:sz w:val="20"/>
                <w:szCs w:val="20"/>
              </w:rPr>
            </w:pPr>
            <w:r w:rsidRPr="004105A7">
              <w:rPr>
                <w:sz w:val="20"/>
                <w:szCs w:val="20"/>
              </w:rPr>
              <w:lastRenderedPageBreak/>
              <w:t>Оценка на риска от измама и ефективни и пропорционални мерки за противодействие на измами</w:t>
            </w:r>
          </w:p>
        </w:tc>
        <w:tc>
          <w:tcPr>
            <w:tcW w:w="1418" w:type="dxa"/>
            <w:tcBorders>
              <w:top w:val="single" w:sz="6" w:space="0" w:color="0000FF"/>
              <w:left w:val="single" w:sz="6" w:space="0" w:color="0000FF"/>
              <w:bottom w:val="single" w:sz="4" w:space="0" w:color="auto"/>
              <w:right w:val="single" w:sz="6" w:space="0" w:color="0000FF"/>
            </w:tcBorders>
            <w:vAlign w:val="center"/>
          </w:tcPr>
          <w:p w14:paraId="48A7ED4E" w14:textId="4940009A" w:rsidR="00E84B4E" w:rsidRPr="004105A7" w:rsidRDefault="00E84B4E" w:rsidP="00E84B4E">
            <w:pPr>
              <w:jc w:val="center"/>
              <w:rPr>
                <w:sz w:val="20"/>
                <w:szCs w:val="20"/>
              </w:rPr>
            </w:pPr>
            <w:r w:rsidRPr="004105A7">
              <w:rPr>
                <w:sz w:val="20"/>
                <w:szCs w:val="20"/>
              </w:rPr>
              <w:t xml:space="preserve">РУО на ПТП и </w:t>
            </w:r>
          </w:p>
          <w:p w14:paraId="6D47AEB6" w14:textId="17D17693" w:rsidR="00E84B4E" w:rsidRPr="004105A7" w:rsidRDefault="00E84B4E" w:rsidP="00E84B4E">
            <w:pPr>
              <w:jc w:val="center"/>
              <w:rPr>
                <w:sz w:val="20"/>
                <w:szCs w:val="20"/>
              </w:rPr>
            </w:pPr>
            <w:r w:rsidRPr="004105A7">
              <w:rPr>
                <w:sz w:val="20"/>
                <w:szCs w:val="20"/>
              </w:rPr>
              <w:t>служители на дирекция ДУ</w:t>
            </w:r>
          </w:p>
        </w:tc>
        <w:tc>
          <w:tcPr>
            <w:tcW w:w="5953" w:type="dxa"/>
            <w:tcBorders>
              <w:top w:val="single" w:sz="6" w:space="0" w:color="0000FF"/>
              <w:left w:val="single" w:sz="6" w:space="0" w:color="0000FF"/>
              <w:bottom w:val="single" w:sz="4" w:space="0" w:color="auto"/>
              <w:right w:val="single" w:sz="6" w:space="0" w:color="0000FF"/>
            </w:tcBorders>
          </w:tcPr>
          <w:p w14:paraId="7206731A" w14:textId="4A445853" w:rsidR="00E84B4E" w:rsidRPr="004105A7" w:rsidRDefault="00E84B4E" w:rsidP="00E84B4E">
            <w:pPr>
              <w:jc w:val="both"/>
              <w:rPr>
                <w:sz w:val="20"/>
                <w:szCs w:val="20"/>
              </w:rPr>
            </w:pPr>
            <w:r w:rsidRPr="004105A7">
              <w:rPr>
                <w:sz w:val="20"/>
                <w:szCs w:val="20"/>
              </w:rPr>
              <w:t xml:space="preserve">Във връзка със задълженията по чл. 69 от Регламент </w:t>
            </w:r>
            <w:r w:rsidRPr="004105A7">
              <w:rPr>
                <w:sz w:val="20"/>
                <w:szCs w:val="20"/>
                <w:lang w:val="pl-PL"/>
              </w:rPr>
              <w:t>(</w:t>
            </w:r>
            <w:r w:rsidRPr="004105A7">
              <w:rPr>
                <w:sz w:val="20"/>
                <w:szCs w:val="20"/>
              </w:rPr>
              <w:t>ЕС</w:t>
            </w:r>
            <w:r w:rsidRPr="004105A7">
              <w:rPr>
                <w:sz w:val="20"/>
                <w:szCs w:val="20"/>
                <w:lang w:val="pl-PL"/>
              </w:rPr>
              <w:t>)</w:t>
            </w:r>
            <w:r w:rsidRPr="004105A7">
              <w:rPr>
                <w:sz w:val="20"/>
                <w:szCs w:val="20"/>
              </w:rPr>
              <w:t xml:space="preserve"> № 2021/1060 г., ПТП съблюдава Насоките на ЕК от м. юни 2014 г. за оценка на риска от измама и ефективни и пропорционални мерки за противодействие на измами (EGESIF_14-0021-00-16/06/2014) – виж още раздел </w:t>
            </w:r>
            <w:r w:rsidRPr="004105A7">
              <w:rPr>
                <w:sz w:val="20"/>
                <w:szCs w:val="20"/>
                <w:lang w:val="en-US"/>
              </w:rPr>
              <w:t>VIII</w:t>
            </w:r>
            <w:r w:rsidRPr="004105A7">
              <w:rPr>
                <w:sz w:val="20"/>
                <w:szCs w:val="20"/>
              </w:rPr>
              <w:t xml:space="preserve"> от Наръчника за управление на риска на ниво програма. </w:t>
            </w:r>
          </w:p>
          <w:p w14:paraId="7C7A975D" w14:textId="6939BBEF" w:rsidR="00E84B4E" w:rsidRPr="004105A7" w:rsidRDefault="00E84B4E" w:rsidP="00E84B4E">
            <w:pPr>
              <w:jc w:val="both"/>
              <w:rPr>
                <w:sz w:val="20"/>
                <w:szCs w:val="20"/>
              </w:rPr>
            </w:pPr>
            <w:r w:rsidRPr="004105A7">
              <w:rPr>
                <w:sz w:val="20"/>
                <w:szCs w:val="20"/>
              </w:rPr>
              <w:t xml:space="preserve">УО прилага </w:t>
            </w:r>
            <w:r w:rsidRPr="004105A7">
              <w:rPr>
                <w:i/>
                <w:sz w:val="20"/>
                <w:szCs w:val="20"/>
              </w:rPr>
              <w:t>Политика за противодействие на измамите, корупцията и конфликт на интереси</w:t>
            </w:r>
            <w:r w:rsidRPr="004105A7">
              <w:rPr>
                <w:sz w:val="20"/>
                <w:szCs w:val="20"/>
              </w:rPr>
              <w:t>, съдържаща и описание на идентифицираните рискове (</w:t>
            </w:r>
            <w:r w:rsidRPr="004105A7">
              <w:rPr>
                <w:bCs/>
                <w:i/>
                <w:sz w:val="20"/>
                <w:szCs w:val="20"/>
              </w:rPr>
              <w:t xml:space="preserve">Приложение </w:t>
            </w:r>
            <w:r w:rsidRPr="004105A7">
              <w:rPr>
                <w:bCs/>
                <w:i/>
                <w:sz w:val="20"/>
                <w:szCs w:val="20"/>
                <w:lang w:val="en-US"/>
              </w:rPr>
              <w:t>VI</w:t>
            </w:r>
            <w:r w:rsidRPr="004105A7">
              <w:rPr>
                <w:bCs/>
                <w:i/>
                <w:sz w:val="20"/>
                <w:szCs w:val="20"/>
              </w:rPr>
              <w:t>-</w:t>
            </w:r>
            <w:r w:rsidRPr="004105A7">
              <w:rPr>
                <w:bCs/>
                <w:i/>
                <w:sz w:val="20"/>
                <w:szCs w:val="20"/>
                <w:lang w:val="en-US"/>
              </w:rPr>
              <w:t>T</w:t>
            </w:r>
            <w:r w:rsidRPr="004105A7">
              <w:rPr>
                <w:bCs/>
                <w:i/>
                <w:sz w:val="20"/>
                <w:szCs w:val="20"/>
              </w:rPr>
              <w:t>01-1</w:t>
            </w:r>
            <w:r w:rsidRPr="004105A7">
              <w:rPr>
                <w:bCs/>
                <w:sz w:val="20"/>
                <w:szCs w:val="20"/>
              </w:rPr>
              <w:t>)</w:t>
            </w:r>
            <w:r w:rsidRPr="004105A7">
              <w:rPr>
                <w:sz w:val="20"/>
                <w:szCs w:val="20"/>
              </w:rPr>
              <w:t xml:space="preserve">. </w:t>
            </w:r>
          </w:p>
          <w:p w14:paraId="060DD2C9" w14:textId="51E4CCFF" w:rsidR="00E84B4E" w:rsidRPr="004105A7" w:rsidRDefault="00E84B4E" w:rsidP="00E84B4E">
            <w:pPr>
              <w:jc w:val="both"/>
              <w:rPr>
                <w:sz w:val="20"/>
                <w:szCs w:val="20"/>
              </w:rPr>
            </w:pPr>
            <w:r w:rsidRPr="004105A7">
              <w:rPr>
                <w:sz w:val="20"/>
                <w:szCs w:val="20"/>
              </w:rPr>
              <w:t>В процеса по управление на ПТП се следят индикаторите за измами (</w:t>
            </w:r>
            <w:r w:rsidRPr="004105A7">
              <w:rPr>
                <w:i/>
                <w:sz w:val="20"/>
                <w:szCs w:val="20"/>
              </w:rPr>
              <w:t>Приложение VI-T01-2</w:t>
            </w:r>
            <w:r w:rsidRPr="004105A7">
              <w:rPr>
                <w:sz w:val="20"/>
                <w:szCs w:val="20"/>
              </w:rPr>
              <w:t>).</w:t>
            </w:r>
          </w:p>
        </w:tc>
        <w:tc>
          <w:tcPr>
            <w:tcW w:w="1701" w:type="dxa"/>
            <w:tcBorders>
              <w:top w:val="single" w:sz="6" w:space="0" w:color="0000FF"/>
              <w:left w:val="single" w:sz="6" w:space="0" w:color="0000FF"/>
              <w:bottom w:val="single" w:sz="4" w:space="0" w:color="auto"/>
              <w:right w:val="single" w:sz="12" w:space="0" w:color="0000FF"/>
            </w:tcBorders>
            <w:vAlign w:val="center"/>
          </w:tcPr>
          <w:p w14:paraId="1A5D6413" w14:textId="6AE1396A" w:rsidR="00E84B4E" w:rsidRPr="004105A7" w:rsidRDefault="00E77C0C" w:rsidP="00E84B4E">
            <w:pPr>
              <w:jc w:val="center"/>
              <w:rPr>
                <w:sz w:val="20"/>
                <w:szCs w:val="20"/>
                <w:lang w:val="ru-RU"/>
              </w:rPr>
            </w:pPr>
            <w:r>
              <w:rPr>
                <w:sz w:val="20"/>
                <w:szCs w:val="20"/>
              </w:rPr>
              <w:t>т</w:t>
            </w:r>
            <w:r w:rsidRPr="004105A7">
              <w:rPr>
                <w:sz w:val="20"/>
                <w:szCs w:val="20"/>
              </w:rPr>
              <w:t>екущо</w:t>
            </w:r>
          </w:p>
        </w:tc>
      </w:tr>
      <w:tr w:rsidR="00E84B4E" w:rsidRPr="004105A7" w14:paraId="1EA3FC00" w14:textId="77777777" w:rsidTr="007D24EB">
        <w:trPr>
          <w:trHeight w:val="329"/>
        </w:trPr>
        <w:tc>
          <w:tcPr>
            <w:tcW w:w="1403" w:type="dxa"/>
            <w:tcBorders>
              <w:top w:val="single" w:sz="4" w:space="0" w:color="auto"/>
              <w:left w:val="single" w:sz="12" w:space="0" w:color="0000FF"/>
              <w:bottom w:val="single" w:sz="6" w:space="0" w:color="0000FF"/>
              <w:right w:val="single" w:sz="6" w:space="0" w:color="0000FF"/>
            </w:tcBorders>
            <w:vAlign w:val="center"/>
          </w:tcPr>
          <w:p w14:paraId="6A659A7B" w14:textId="0512E432" w:rsidR="00E84B4E" w:rsidRPr="004105A7" w:rsidRDefault="00E84B4E" w:rsidP="00E84B4E">
            <w:pPr>
              <w:jc w:val="center"/>
              <w:rPr>
                <w:sz w:val="20"/>
                <w:szCs w:val="20"/>
              </w:rPr>
            </w:pPr>
            <w:r w:rsidRPr="004105A7">
              <w:rPr>
                <w:sz w:val="20"/>
                <w:szCs w:val="20"/>
              </w:rPr>
              <w:t xml:space="preserve">Докладване на напредъка на проверките на сигналите за нередности </w:t>
            </w:r>
          </w:p>
        </w:tc>
        <w:tc>
          <w:tcPr>
            <w:tcW w:w="1418" w:type="dxa"/>
            <w:tcBorders>
              <w:top w:val="single" w:sz="4" w:space="0" w:color="auto"/>
              <w:left w:val="single" w:sz="6" w:space="0" w:color="0000FF"/>
              <w:bottom w:val="single" w:sz="6" w:space="0" w:color="0000FF"/>
              <w:right w:val="single" w:sz="6" w:space="0" w:color="0000FF"/>
            </w:tcBorders>
            <w:vAlign w:val="center"/>
          </w:tcPr>
          <w:p w14:paraId="56E444C9" w14:textId="46A6CC48" w:rsidR="00E84B4E" w:rsidRPr="004105A7" w:rsidRDefault="00E84B4E" w:rsidP="00E77C0C">
            <w:pPr>
              <w:jc w:val="center"/>
              <w:rPr>
                <w:sz w:val="20"/>
                <w:szCs w:val="20"/>
              </w:rPr>
            </w:pPr>
            <w:r w:rsidRPr="004105A7">
              <w:rPr>
                <w:sz w:val="20"/>
                <w:szCs w:val="20"/>
              </w:rPr>
              <w:t xml:space="preserve">Служител от МВ </w:t>
            </w:r>
            <w:r w:rsidRPr="00E77C0C">
              <w:rPr>
                <w:sz w:val="20"/>
                <w:szCs w:val="20"/>
              </w:rPr>
              <w:t>(</w:t>
            </w:r>
            <w:r w:rsidRPr="004105A7">
              <w:rPr>
                <w:sz w:val="20"/>
                <w:szCs w:val="20"/>
              </w:rPr>
              <w:t>юрист</w:t>
            </w:r>
            <w:r w:rsidRPr="00E77C0C">
              <w:rPr>
                <w:sz w:val="20"/>
                <w:szCs w:val="20"/>
              </w:rPr>
              <w:t>)</w:t>
            </w:r>
            <w:r w:rsidRPr="004105A7">
              <w:rPr>
                <w:sz w:val="20"/>
                <w:szCs w:val="20"/>
              </w:rPr>
              <w:t xml:space="preserve"> или сл</w:t>
            </w:r>
            <w:r w:rsidR="00E77C0C">
              <w:rPr>
                <w:sz w:val="20"/>
                <w:szCs w:val="20"/>
              </w:rPr>
              <w:t>у</w:t>
            </w:r>
            <w:r w:rsidRPr="004105A7">
              <w:rPr>
                <w:sz w:val="20"/>
                <w:szCs w:val="20"/>
              </w:rPr>
              <w:t>жител МВ 1</w:t>
            </w:r>
            <w:r w:rsidR="00E77C0C">
              <w:rPr>
                <w:sz w:val="20"/>
                <w:szCs w:val="20"/>
              </w:rPr>
              <w:t>,</w:t>
            </w:r>
            <w:r w:rsidRPr="004105A7">
              <w:rPr>
                <w:sz w:val="20"/>
                <w:szCs w:val="20"/>
              </w:rPr>
              <w:t xml:space="preserve"> отговорен за проекта, на когото е възложена проверка по сигнал</w:t>
            </w:r>
          </w:p>
        </w:tc>
        <w:tc>
          <w:tcPr>
            <w:tcW w:w="5953" w:type="dxa"/>
            <w:tcBorders>
              <w:top w:val="single" w:sz="4" w:space="0" w:color="auto"/>
              <w:left w:val="single" w:sz="6" w:space="0" w:color="0000FF"/>
              <w:bottom w:val="single" w:sz="6" w:space="0" w:color="0000FF"/>
              <w:right w:val="single" w:sz="6" w:space="0" w:color="0000FF"/>
            </w:tcBorders>
          </w:tcPr>
          <w:p w14:paraId="73C187FD" w14:textId="449C21AF" w:rsidR="00E84B4E" w:rsidRPr="004105A7" w:rsidRDefault="00E84B4E" w:rsidP="00E84B4E">
            <w:pPr>
              <w:jc w:val="both"/>
              <w:rPr>
                <w:sz w:val="20"/>
                <w:szCs w:val="20"/>
              </w:rPr>
            </w:pPr>
            <w:r w:rsidRPr="004105A7">
              <w:rPr>
                <w:sz w:val="20"/>
                <w:szCs w:val="20"/>
              </w:rPr>
              <w:t xml:space="preserve">Експерт от отдел МВ </w:t>
            </w:r>
            <w:r w:rsidRPr="00E77C0C">
              <w:rPr>
                <w:sz w:val="20"/>
                <w:szCs w:val="20"/>
              </w:rPr>
              <w:t>(</w:t>
            </w:r>
            <w:r w:rsidRPr="004105A7">
              <w:rPr>
                <w:sz w:val="20"/>
                <w:szCs w:val="20"/>
              </w:rPr>
              <w:t>юрист или МВ 1</w:t>
            </w:r>
            <w:r w:rsidRPr="00E77C0C">
              <w:rPr>
                <w:sz w:val="20"/>
                <w:szCs w:val="20"/>
              </w:rPr>
              <w:t>)</w:t>
            </w:r>
            <w:r w:rsidRPr="004105A7">
              <w:rPr>
                <w:sz w:val="20"/>
                <w:szCs w:val="20"/>
              </w:rPr>
              <w:t xml:space="preserve">, на когото е възложена проверка: </w:t>
            </w:r>
          </w:p>
          <w:p w14:paraId="3F7ABCE1" w14:textId="34C50001" w:rsidR="00E84B4E" w:rsidRPr="004105A7" w:rsidRDefault="00E84B4E" w:rsidP="00E84B4E">
            <w:pPr>
              <w:ind w:firstLine="457"/>
              <w:jc w:val="both"/>
              <w:rPr>
                <w:sz w:val="20"/>
                <w:szCs w:val="20"/>
              </w:rPr>
            </w:pPr>
            <w:r w:rsidRPr="004105A7">
              <w:rPr>
                <w:sz w:val="20"/>
                <w:szCs w:val="20"/>
              </w:rPr>
              <w:t>1. При сигнал за нередност, касаещ последващ контрол на обществена поръчка по ЗОП/публична покана по ПМС № 160/2016г. докладва напредъка на сигнали за нередности и нередности в Приложение III-T05-1 Работна таблица проверени ОП и Приложение III-T05-3 Регистър финансови корекции от Наръчника;</w:t>
            </w:r>
          </w:p>
          <w:p w14:paraId="0E2FC6A3" w14:textId="616C067F" w:rsidR="00E84B4E" w:rsidRPr="004105A7" w:rsidRDefault="00E84B4E" w:rsidP="00E84B4E">
            <w:pPr>
              <w:ind w:firstLine="457"/>
              <w:jc w:val="both"/>
              <w:rPr>
                <w:sz w:val="20"/>
                <w:szCs w:val="20"/>
              </w:rPr>
            </w:pPr>
            <w:r w:rsidRPr="004105A7">
              <w:rPr>
                <w:sz w:val="20"/>
                <w:szCs w:val="20"/>
              </w:rPr>
              <w:t>2. При сигнал за нередност, касаещ верификация на ИП и изпълнение на договор докладва напредъка на сигнали за нередности и нередности в Приложение III-T01-1 SVS от Наръчника.</w:t>
            </w:r>
          </w:p>
        </w:tc>
        <w:tc>
          <w:tcPr>
            <w:tcW w:w="1701" w:type="dxa"/>
            <w:tcBorders>
              <w:top w:val="single" w:sz="4" w:space="0" w:color="auto"/>
              <w:left w:val="single" w:sz="6" w:space="0" w:color="0000FF"/>
              <w:bottom w:val="single" w:sz="6" w:space="0" w:color="0000FF"/>
              <w:right w:val="single" w:sz="12" w:space="0" w:color="0000FF"/>
            </w:tcBorders>
            <w:vAlign w:val="center"/>
          </w:tcPr>
          <w:p w14:paraId="59E4191B" w14:textId="049E0082" w:rsidR="00E84B4E" w:rsidRPr="004105A7" w:rsidRDefault="00E77C0C" w:rsidP="00E84B4E">
            <w:pPr>
              <w:jc w:val="center"/>
              <w:rPr>
                <w:sz w:val="20"/>
                <w:szCs w:val="20"/>
              </w:rPr>
            </w:pPr>
            <w:r>
              <w:rPr>
                <w:sz w:val="20"/>
                <w:szCs w:val="20"/>
              </w:rPr>
              <w:t>т</w:t>
            </w:r>
            <w:r w:rsidRPr="004105A7">
              <w:rPr>
                <w:sz w:val="20"/>
                <w:szCs w:val="20"/>
              </w:rPr>
              <w:t>екущо</w:t>
            </w:r>
          </w:p>
        </w:tc>
      </w:tr>
      <w:tr w:rsidR="00E84B4E" w:rsidRPr="004105A7" w14:paraId="152AE370" w14:textId="77777777" w:rsidTr="007D24EB">
        <w:tc>
          <w:tcPr>
            <w:tcW w:w="1403" w:type="dxa"/>
            <w:tcBorders>
              <w:top w:val="single" w:sz="6" w:space="0" w:color="0000FF"/>
              <w:left w:val="single" w:sz="12" w:space="0" w:color="0000FF"/>
              <w:bottom w:val="single" w:sz="6" w:space="0" w:color="0000FF"/>
              <w:right w:val="single" w:sz="6" w:space="0" w:color="0000FF"/>
            </w:tcBorders>
            <w:vAlign w:val="center"/>
          </w:tcPr>
          <w:p w14:paraId="25B54F6B" w14:textId="58A0BD48" w:rsidR="00E84B4E" w:rsidRPr="004105A7" w:rsidRDefault="00E84B4E" w:rsidP="00E84B4E">
            <w:pPr>
              <w:jc w:val="center"/>
              <w:rPr>
                <w:sz w:val="20"/>
                <w:szCs w:val="20"/>
              </w:rPr>
            </w:pPr>
            <w:r w:rsidRPr="004105A7">
              <w:rPr>
                <w:sz w:val="20"/>
                <w:szCs w:val="20"/>
              </w:rPr>
              <w:t>Контрол</w:t>
            </w:r>
          </w:p>
        </w:tc>
        <w:tc>
          <w:tcPr>
            <w:tcW w:w="1418" w:type="dxa"/>
            <w:tcBorders>
              <w:top w:val="single" w:sz="6" w:space="0" w:color="0000FF"/>
              <w:left w:val="single" w:sz="6" w:space="0" w:color="0000FF"/>
              <w:bottom w:val="single" w:sz="6" w:space="0" w:color="0000FF"/>
              <w:right w:val="single" w:sz="6" w:space="0" w:color="0000FF"/>
            </w:tcBorders>
            <w:vAlign w:val="center"/>
          </w:tcPr>
          <w:p w14:paraId="37B4823B" w14:textId="3C861C0C" w:rsidR="00E84B4E" w:rsidRPr="004105A7" w:rsidRDefault="00E84B4E" w:rsidP="00E84B4E">
            <w:pPr>
              <w:jc w:val="center"/>
              <w:rPr>
                <w:sz w:val="20"/>
                <w:szCs w:val="20"/>
              </w:rPr>
            </w:pPr>
            <w:r w:rsidRPr="004105A7">
              <w:rPr>
                <w:sz w:val="20"/>
                <w:szCs w:val="20"/>
              </w:rPr>
              <w:t>НО МВ</w:t>
            </w:r>
          </w:p>
        </w:tc>
        <w:tc>
          <w:tcPr>
            <w:tcW w:w="5953" w:type="dxa"/>
            <w:tcBorders>
              <w:top w:val="single" w:sz="6" w:space="0" w:color="0000FF"/>
              <w:left w:val="single" w:sz="6" w:space="0" w:color="0000FF"/>
              <w:bottom w:val="single" w:sz="6" w:space="0" w:color="0000FF"/>
              <w:right w:val="single" w:sz="6" w:space="0" w:color="0000FF"/>
            </w:tcBorders>
          </w:tcPr>
          <w:p w14:paraId="3ED81A32" w14:textId="1734F15E" w:rsidR="00E84B4E" w:rsidRPr="004105A7" w:rsidRDefault="00E84B4E" w:rsidP="00E77C0C">
            <w:pPr>
              <w:ind w:firstLine="459"/>
              <w:jc w:val="both"/>
              <w:rPr>
                <w:sz w:val="20"/>
                <w:szCs w:val="20"/>
              </w:rPr>
            </w:pPr>
            <w:r w:rsidRPr="004105A7">
              <w:rPr>
                <w:sz w:val="20"/>
                <w:szCs w:val="20"/>
              </w:rPr>
              <w:t>1. НО МВ осъществява контрол върху действията на служителите, извършващи проверките и администрирането по регистрираните сигнали за нередност с оглед спазване на нормативно определените срокове за установяване на наличието или липсата на нередност</w:t>
            </w:r>
            <w:r w:rsidRPr="004105A7">
              <w:t xml:space="preserve">, </w:t>
            </w:r>
            <w:r w:rsidRPr="004105A7">
              <w:rPr>
                <w:sz w:val="20"/>
                <w:szCs w:val="20"/>
              </w:rPr>
              <w:t xml:space="preserve">своевременното актуализиране и попълване на информацията, пълнотата на въвежданата информация, напредъка по извършваните проверки. </w:t>
            </w:r>
          </w:p>
          <w:p w14:paraId="599BC7C3" w14:textId="23502031" w:rsidR="00E84B4E" w:rsidRPr="004105A7" w:rsidRDefault="00E84B4E" w:rsidP="00E77C0C">
            <w:pPr>
              <w:ind w:firstLine="459"/>
              <w:jc w:val="both"/>
              <w:rPr>
                <w:sz w:val="20"/>
                <w:szCs w:val="20"/>
              </w:rPr>
            </w:pPr>
            <w:r w:rsidRPr="004105A7">
              <w:rPr>
                <w:sz w:val="20"/>
                <w:szCs w:val="20"/>
              </w:rPr>
              <w:t>2. След регистриране на сигнал за нередност/установяване на нер</w:t>
            </w:r>
            <w:r w:rsidR="00FA4EA1">
              <w:rPr>
                <w:sz w:val="20"/>
                <w:szCs w:val="20"/>
              </w:rPr>
              <w:t>едност, служител по нередности</w:t>
            </w:r>
            <w:r w:rsidRPr="004105A7">
              <w:rPr>
                <w:sz w:val="20"/>
                <w:szCs w:val="20"/>
              </w:rPr>
              <w:t xml:space="preserve"> информира по електронната поща съответните експерти МВ, Ф</w:t>
            </w:r>
            <w:r w:rsidR="00E77C0C">
              <w:rPr>
                <w:sz w:val="20"/>
                <w:szCs w:val="20"/>
              </w:rPr>
              <w:t>Е</w:t>
            </w:r>
            <w:r w:rsidRPr="004105A7">
              <w:rPr>
                <w:sz w:val="20"/>
                <w:szCs w:val="20"/>
              </w:rPr>
              <w:t>, НО МВ и РУО на ПТП.</w:t>
            </w:r>
          </w:p>
          <w:p w14:paraId="22F4DA6A" w14:textId="1CA5FEB0" w:rsidR="00E84B4E" w:rsidRPr="004105A7" w:rsidRDefault="00E84B4E" w:rsidP="00E84B4E">
            <w:pPr>
              <w:jc w:val="both"/>
              <w:rPr>
                <w:sz w:val="20"/>
                <w:szCs w:val="20"/>
              </w:rPr>
            </w:pPr>
            <w:r w:rsidRPr="004105A7">
              <w:rPr>
                <w:sz w:val="20"/>
                <w:szCs w:val="20"/>
              </w:rPr>
              <w:t xml:space="preserve">НО МВ извършва проверка относно спазване на законоустановения срок за регистриране на сигнал и установяване на нередност и дали </w:t>
            </w:r>
            <w:proofErr w:type="spellStart"/>
            <w:r w:rsidRPr="004105A7">
              <w:rPr>
                <w:sz w:val="20"/>
                <w:szCs w:val="20"/>
              </w:rPr>
              <w:t>относимите</w:t>
            </w:r>
            <w:proofErr w:type="spellEnd"/>
            <w:r w:rsidRPr="004105A7">
              <w:rPr>
                <w:sz w:val="20"/>
                <w:szCs w:val="20"/>
              </w:rPr>
              <w:t xml:space="preserve"> документи са качени в електронното досие на сигнала за нередност/нередността в ИСУН. За извършената проверка, НО МВ уведомява служител по нередности.</w:t>
            </w:r>
          </w:p>
        </w:tc>
        <w:tc>
          <w:tcPr>
            <w:tcW w:w="1701" w:type="dxa"/>
            <w:tcBorders>
              <w:top w:val="single" w:sz="6" w:space="0" w:color="0000FF"/>
              <w:left w:val="single" w:sz="6" w:space="0" w:color="0000FF"/>
              <w:bottom w:val="single" w:sz="6" w:space="0" w:color="0000FF"/>
              <w:right w:val="single" w:sz="12" w:space="0" w:color="0000FF"/>
            </w:tcBorders>
            <w:vAlign w:val="center"/>
          </w:tcPr>
          <w:p w14:paraId="266BEB34" w14:textId="5BA74224" w:rsidR="00E84B4E" w:rsidRPr="004105A7" w:rsidRDefault="00E77C0C" w:rsidP="00E84B4E">
            <w:pPr>
              <w:jc w:val="center"/>
              <w:rPr>
                <w:sz w:val="20"/>
                <w:szCs w:val="20"/>
              </w:rPr>
            </w:pPr>
            <w:r>
              <w:rPr>
                <w:sz w:val="20"/>
                <w:szCs w:val="20"/>
              </w:rPr>
              <w:t>т</w:t>
            </w:r>
            <w:r w:rsidR="00E84B4E" w:rsidRPr="004105A7">
              <w:rPr>
                <w:sz w:val="20"/>
                <w:szCs w:val="20"/>
              </w:rPr>
              <w:t>екущо</w:t>
            </w:r>
          </w:p>
        </w:tc>
      </w:tr>
    </w:tbl>
    <w:p w14:paraId="6F9F4494" w14:textId="77777777" w:rsidR="00B10F8D" w:rsidRPr="004105A7" w:rsidRDefault="00B10F8D" w:rsidP="00442B01">
      <w:pPr>
        <w:rPr>
          <w:sz w:val="20"/>
          <w:szCs w:val="20"/>
        </w:rPr>
      </w:pPr>
    </w:p>
    <w:sectPr w:rsidR="00B10F8D" w:rsidRPr="004105A7" w:rsidSect="00442B01">
      <w:headerReference w:type="even" r:id="rId11"/>
      <w:headerReference w:type="default" r:id="rId12"/>
      <w:footerReference w:type="even" r:id="rId13"/>
      <w:footerReference w:type="default" r:id="rId14"/>
      <w:headerReference w:type="first" r:id="rId15"/>
      <w:footerReference w:type="first" r:id="rId16"/>
      <w:pgSz w:w="11906" w:h="16838"/>
      <w:pgMar w:top="851" w:right="707" w:bottom="28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11F469" w14:textId="77777777" w:rsidR="00351342" w:rsidRDefault="00351342">
      <w:r>
        <w:separator/>
      </w:r>
    </w:p>
  </w:endnote>
  <w:endnote w:type="continuationSeparator" w:id="0">
    <w:p w14:paraId="7304C564" w14:textId="77777777" w:rsidR="00351342" w:rsidRDefault="003513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Noto Sans Symbols">
    <w:altName w:val="Times New Roman"/>
    <w:charset w:val="00"/>
    <w:family w:val="auto"/>
    <w:pitch w:val="default"/>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Trebuchet MS">
    <w:panose1 w:val="020B0603020202020204"/>
    <w:charset w:val="CC"/>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A7217B" w14:textId="1B57B502" w:rsidR="00351342" w:rsidRDefault="00351342" w:rsidP="00B10F8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55BC648B" w14:textId="77777777" w:rsidR="00351342" w:rsidRDefault="00351342" w:rsidP="00B10F8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72FB0" w14:textId="55EF3478" w:rsidR="00351342" w:rsidRDefault="00351342" w:rsidP="00B10F8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C2DAD">
      <w:rPr>
        <w:rStyle w:val="PageNumber"/>
        <w:noProof/>
      </w:rPr>
      <w:t>2</w:t>
    </w:r>
    <w:r>
      <w:rPr>
        <w:rStyle w:val="PageNumber"/>
      </w:rPr>
      <w:fldChar w:fldCharType="end"/>
    </w:r>
  </w:p>
  <w:p w14:paraId="724D650D" w14:textId="77777777" w:rsidR="00351342" w:rsidRDefault="00351342" w:rsidP="00B10F8D">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194828" w14:textId="77777777" w:rsidR="00351342" w:rsidRDefault="003513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D5EF61" w14:textId="77777777" w:rsidR="00351342" w:rsidRDefault="00351342">
      <w:r>
        <w:separator/>
      </w:r>
    </w:p>
  </w:footnote>
  <w:footnote w:type="continuationSeparator" w:id="0">
    <w:p w14:paraId="0C804FBC" w14:textId="77777777" w:rsidR="00351342" w:rsidRDefault="00351342">
      <w:r>
        <w:continuationSeparator/>
      </w:r>
    </w:p>
  </w:footnote>
  <w:footnote w:id="1">
    <w:p w14:paraId="0C6C97A9" w14:textId="41C9A57D" w:rsidR="00351342" w:rsidRPr="00351342" w:rsidRDefault="00351342">
      <w:pPr>
        <w:pStyle w:val="FootnoteText"/>
        <w:rPr>
          <w:sz w:val="16"/>
          <w:szCs w:val="16"/>
        </w:rPr>
      </w:pPr>
      <w:r>
        <w:rPr>
          <w:rStyle w:val="FootnoteReference"/>
        </w:rPr>
        <w:footnoteRef/>
      </w:r>
      <w:r>
        <w:t xml:space="preserve"> </w:t>
      </w:r>
      <w:hyperlink r:id="rId1" w:history="1">
        <w:r w:rsidRPr="00351342">
          <w:rPr>
            <w:rStyle w:val="Hyperlink"/>
            <w:sz w:val="16"/>
            <w:szCs w:val="16"/>
          </w:rPr>
          <w:t>https://lex.bg/bg/laws/ldoc/2137235416</w:t>
        </w:r>
      </w:hyperlink>
    </w:p>
  </w:footnote>
  <w:footnote w:id="2">
    <w:p w14:paraId="4CD96591" w14:textId="27DF45DC" w:rsidR="00351342" w:rsidRDefault="00351342" w:rsidP="00A12F7D">
      <w:pPr>
        <w:pStyle w:val="FootnoteText"/>
        <w:jc w:val="both"/>
      </w:pPr>
      <w:r>
        <w:rPr>
          <w:rStyle w:val="FootnoteReference"/>
        </w:rPr>
        <w:footnoteRef/>
      </w:r>
      <w:r>
        <w:t xml:space="preserve"> </w:t>
      </w:r>
      <w:r w:rsidRPr="00A12F7D">
        <w:rPr>
          <w:i/>
          <w:sz w:val="18"/>
          <w:szCs w:val="18"/>
        </w:rPr>
        <w:t xml:space="preserve">Регламент (ЕС, </w:t>
      </w:r>
      <w:proofErr w:type="spellStart"/>
      <w:r w:rsidRPr="00A12F7D">
        <w:rPr>
          <w:i/>
          <w:sz w:val="18"/>
          <w:szCs w:val="18"/>
        </w:rPr>
        <w:t>Евратом</w:t>
      </w:r>
      <w:proofErr w:type="spellEnd"/>
      <w:r w:rsidRPr="00A12F7D">
        <w:rPr>
          <w:i/>
          <w:sz w:val="18"/>
          <w:szCs w:val="18"/>
        </w:rPr>
        <w:t xml:space="preserve">)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Pr="00A12F7D">
        <w:rPr>
          <w:i/>
          <w:sz w:val="18"/>
          <w:szCs w:val="18"/>
        </w:rPr>
        <w:t>Евратом</w:t>
      </w:r>
      <w:proofErr w:type="spellEnd"/>
      <w:r w:rsidRPr="00A12F7D">
        <w:rPr>
          <w:i/>
          <w:sz w:val="18"/>
          <w:szCs w:val="18"/>
        </w:rPr>
        <w:t xml:space="preserve">) № 966/2012 (Регламент (ЕС, </w:t>
      </w:r>
      <w:proofErr w:type="spellStart"/>
      <w:r w:rsidRPr="00A12F7D">
        <w:rPr>
          <w:i/>
          <w:sz w:val="18"/>
          <w:szCs w:val="18"/>
        </w:rPr>
        <w:t>Евратом</w:t>
      </w:r>
      <w:proofErr w:type="spellEnd"/>
      <w:r w:rsidRPr="00A12F7D">
        <w:rPr>
          <w:i/>
          <w:sz w:val="18"/>
          <w:szCs w:val="18"/>
        </w:rPr>
        <w:t>) 2018/1046)</w:t>
      </w:r>
    </w:p>
  </w:footnote>
  <w:footnote w:id="3">
    <w:p w14:paraId="24292980" w14:textId="6F1ED3E4" w:rsidR="00351342" w:rsidRPr="00351342" w:rsidRDefault="00351342" w:rsidP="00351342">
      <w:pPr>
        <w:pStyle w:val="FootnoteText"/>
        <w:jc w:val="both"/>
        <w:rPr>
          <w:sz w:val="18"/>
          <w:szCs w:val="18"/>
        </w:rPr>
      </w:pPr>
      <w:r>
        <w:rPr>
          <w:rStyle w:val="FootnoteReference"/>
        </w:rPr>
        <w:footnoteRef/>
      </w:r>
      <w:r>
        <w:t xml:space="preserve"> </w:t>
      </w:r>
      <w:r w:rsidRPr="00351342">
        <w:rPr>
          <w:sz w:val="18"/>
          <w:szCs w:val="18"/>
        </w:rPr>
        <w:t xml:space="preserve">Декларации за липса на конфликт на интереси по смисъла на чл. 61, параграф 3 от Регламент (ЕС, </w:t>
      </w:r>
      <w:proofErr w:type="spellStart"/>
      <w:r w:rsidRPr="00351342">
        <w:rPr>
          <w:sz w:val="18"/>
          <w:szCs w:val="18"/>
        </w:rPr>
        <w:t>Евратом</w:t>
      </w:r>
      <w:proofErr w:type="spellEnd"/>
      <w:r w:rsidRPr="00351342">
        <w:rPr>
          <w:sz w:val="18"/>
          <w:szCs w:val="18"/>
        </w:rPr>
        <w:t>) 2018/1046 (Приложение № 3) и декларации за нередности (Приложение № 4) от Условията за изпълнение на проекти и финансови планове за бюджетни линии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0D8385" w14:textId="77777777" w:rsidR="00351342" w:rsidRDefault="0035134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BA2FDB" w14:textId="77777777" w:rsidR="00351342" w:rsidRDefault="0035134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58299" w14:textId="6AD32607" w:rsidR="00351342" w:rsidRDefault="00351342">
    <w:pPr>
      <w:pStyle w:val="Header"/>
      <w:rPr>
        <w:rFonts w:ascii="Trebuchet MS" w:hAnsi="Trebuchet MS"/>
        <w:noProof/>
        <w:color w:val="32598C"/>
        <w:sz w:val="19"/>
        <w:szCs w:val="19"/>
      </w:rPr>
    </w:pPr>
    <w:r>
      <w:t xml:space="preserve">    </w:t>
    </w:r>
    <w:r>
      <w:rPr>
        <w:rFonts w:ascii="Trebuchet MS" w:hAnsi="Trebuchet MS"/>
        <w:noProof/>
        <w:color w:val="32598C"/>
        <w:sz w:val="19"/>
        <w:szCs w:val="19"/>
      </w:rPr>
      <w:t xml:space="preserve">         </w:t>
    </w:r>
    <w:r w:rsidRPr="006212FD">
      <w:rPr>
        <w:rFonts w:ascii="Trebuchet MS" w:hAnsi="Trebuchet MS"/>
        <w:noProof/>
        <w:color w:val="32598C"/>
        <w:sz w:val="19"/>
        <w:szCs w:val="19"/>
      </w:rPr>
      <w:t xml:space="preserve"> </w:t>
    </w:r>
  </w:p>
  <w:p w14:paraId="442B6FE0" w14:textId="77777777" w:rsidR="00351342" w:rsidRDefault="00351342">
    <w:pPr>
      <w:pStyle w:val="Header"/>
      <w:rPr>
        <w:rFonts w:ascii="Trebuchet MS" w:hAnsi="Trebuchet MS"/>
        <w:noProof/>
        <w:color w:val="32598C"/>
        <w:sz w:val="19"/>
        <w:szCs w:val="19"/>
      </w:rPr>
    </w:pPr>
  </w:p>
  <w:p w14:paraId="62CEA4A3" w14:textId="24D44891" w:rsidR="00351342" w:rsidRDefault="00351342">
    <w:pPr>
      <w:pStyle w:val="Header"/>
      <w:rPr>
        <w:rFonts w:ascii="Trebuchet MS" w:hAnsi="Trebuchet MS"/>
        <w:noProof/>
        <w:color w:val="32598C"/>
        <w:sz w:val="19"/>
        <w:szCs w:val="19"/>
      </w:rPr>
    </w:pPr>
    <w:r w:rsidRPr="006212FD">
      <w:rPr>
        <w:rFonts w:ascii="Trebuchet MS" w:hAnsi="Trebuchet MS"/>
        <w:noProof/>
        <w:color w:val="32598C"/>
        <w:sz w:val="19"/>
        <w:szCs w:val="19"/>
      </w:rPr>
      <w:t xml:space="preserve">  </w:t>
    </w:r>
    <w:r>
      <w:rPr>
        <w:rFonts w:ascii="Trebuchet MS" w:hAnsi="Trebuchet MS"/>
        <w:noProof/>
        <w:color w:val="32598C"/>
        <w:sz w:val="19"/>
        <w:szCs w:val="19"/>
        <w:lang w:eastAsia="bg-BG"/>
      </w:rPr>
      <w:drawing>
        <wp:inline distT="0" distB="0" distL="0" distR="0" wp14:anchorId="264077E7" wp14:editId="1244AE1D">
          <wp:extent cx="1877695" cy="402590"/>
          <wp:effectExtent l="0" t="0" r="825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7695" cy="402590"/>
                  </a:xfrm>
                  <a:prstGeom prst="rect">
                    <a:avLst/>
                  </a:prstGeom>
                  <a:noFill/>
                </pic:spPr>
              </pic:pic>
            </a:graphicData>
          </a:graphic>
        </wp:inline>
      </w:drawing>
    </w:r>
    <w:r>
      <w:rPr>
        <w:rFonts w:ascii="Trebuchet MS" w:hAnsi="Trebuchet MS"/>
        <w:noProof/>
        <w:color w:val="32598C"/>
        <w:sz w:val="19"/>
        <w:szCs w:val="19"/>
      </w:rPr>
      <w:tab/>
    </w:r>
    <w:r>
      <w:rPr>
        <w:rFonts w:ascii="Trebuchet MS" w:hAnsi="Trebuchet MS"/>
        <w:noProof/>
        <w:color w:val="32598C"/>
        <w:sz w:val="19"/>
        <w:szCs w:val="19"/>
      </w:rPr>
      <w:tab/>
    </w:r>
    <w:r>
      <w:rPr>
        <w:rFonts w:ascii="Trebuchet MS" w:hAnsi="Trebuchet MS"/>
        <w:noProof/>
        <w:color w:val="32598C"/>
        <w:sz w:val="19"/>
        <w:szCs w:val="19"/>
        <w:lang w:eastAsia="bg-BG"/>
      </w:rPr>
      <w:drawing>
        <wp:inline distT="0" distB="0" distL="0" distR="0" wp14:anchorId="46F5C066" wp14:editId="5CE2D136">
          <wp:extent cx="1737360" cy="54229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37360" cy="542290"/>
                  </a:xfrm>
                  <a:prstGeom prst="rect">
                    <a:avLst/>
                  </a:prstGeom>
                  <a:noFill/>
                </pic:spPr>
              </pic:pic>
            </a:graphicData>
          </a:graphic>
        </wp:inline>
      </w:drawing>
    </w:r>
  </w:p>
  <w:p w14:paraId="2C8EFEF2" w14:textId="77777777" w:rsidR="00351342" w:rsidRDefault="003513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72CC7"/>
    <w:multiLevelType w:val="hybridMultilevel"/>
    <w:tmpl w:val="D4C085FC"/>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E52A48"/>
    <w:multiLevelType w:val="hybridMultilevel"/>
    <w:tmpl w:val="B2EC849E"/>
    <w:lvl w:ilvl="0" w:tplc="BDF87F5E">
      <w:start w:val="13"/>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70F77E7"/>
    <w:multiLevelType w:val="hybridMultilevel"/>
    <w:tmpl w:val="ECC01F7E"/>
    <w:lvl w:ilvl="0" w:tplc="9CAC08DA">
      <w:start w:val="10"/>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D2F6C9F"/>
    <w:multiLevelType w:val="multilevel"/>
    <w:tmpl w:val="05EA2CC6"/>
    <w:lvl w:ilvl="0">
      <w:start w:val="1"/>
      <w:numFmt w:val="decimal"/>
      <w:lvlText w:val="%1."/>
      <w:lvlJc w:val="left"/>
      <w:pPr>
        <w:ind w:left="8157" w:hanging="360"/>
      </w:pPr>
      <w:rPr>
        <w:rFonts w:ascii="Cambria" w:eastAsia="Cambria" w:hAnsi="Cambria" w:cs="Cambria"/>
        <w:sz w:val="24"/>
        <w:szCs w:val="24"/>
      </w:rPr>
    </w:lvl>
    <w:lvl w:ilvl="1">
      <w:start w:val="1"/>
      <w:numFmt w:val="decimal"/>
      <w:lvlText w:val="%1.%2."/>
      <w:lvlJc w:val="left"/>
      <w:pPr>
        <w:ind w:left="450" w:hanging="450"/>
      </w:pPr>
      <w:rPr>
        <w:color w:val="3B3838"/>
        <w:sz w:val="24"/>
        <w:szCs w:val="24"/>
      </w:rPr>
    </w:lvl>
    <w:lvl w:ilvl="2">
      <w:start w:val="1"/>
      <w:numFmt w:val="decimal"/>
      <w:lvlText w:val="%1.%2.%3."/>
      <w:lvlJc w:val="left"/>
      <w:pPr>
        <w:ind w:left="1004" w:hanging="720"/>
      </w:pPr>
      <w:rPr>
        <w:rFonts w:ascii="Times New Roman" w:eastAsia="Cambria" w:hAnsi="Times New Roman" w:cs="Times New Roman" w:hint="default"/>
        <w:color w:val="002060"/>
      </w:rPr>
    </w:lvl>
    <w:lvl w:ilvl="3">
      <w:start w:val="1"/>
      <w:numFmt w:val="decimal"/>
      <w:lvlText w:val="%1.%2.%3.%4."/>
      <w:lvlJc w:val="left"/>
      <w:pPr>
        <w:ind w:left="1288" w:hanging="719"/>
      </w:pPr>
      <w:rPr>
        <w:b/>
        <w:i/>
        <w:color w:val="1F3864"/>
      </w:r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4" w15:restartNumberingAfterBreak="0">
    <w:nsid w:val="10D0402A"/>
    <w:multiLevelType w:val="hybridMultilevel"/>
    <w:tmpl w:val="EBDE50A4"/>
    <w:lvl w:ilvl="0" w:tplc="BDF87F5E">
      <w:start w:val="13"/>
      <w:numFmt w:val="bullet"/>
      <w:lvlText w:val="-"/>
      <w:lvlJc w:val="left"/>
      <w:pPr>
        <w:ind w:left="1179" w:hanging="360"/>
      </w:pPr>
      <w:rPr>
        <w:rFonts w:ascii="Times New Roman" w:eastAsiaTheme="minorHAnsi" w:hAnsi="Times New Roman" w:cs="Times New Roman" w:hint="default"/>
      </w:rPr>
    </w:lvl>
    <w:lvl w:ilvl="1" w:tplc="04020003" w:tentative="1">
      <w:start w:val="1"/>
      <w:numFmt w:val="bullet"/>
      <w:lvlText w:val="o"/>
      <w:lvlJc w:val="left"/>
      <w:pPr>
        <w:ind w:left="1899" w:hanging="360"/>
      </w:pPr>
      <w:rPr>
        <w:rFonts w:ascii="Courier New" w:hAnsi="Courier New" w:cs="Courier New" w:hint="default"/>
      </w:rPr>
    </w:lvl>
    <w:lvl w:ilvl="2" w:tplc="04020005" w:tentative="1">
      <w:start w:val="1"/>
      <w:numFmt w:val="bullet"/>
      <w:lvlText w:val=""/>
      <w:lvlJc w:val="left"/>
      <w:pPr>
        <w:ind w:left="2619" w:hanging="360"/>
      </w:pPr>
      <w:rPr>
        <w:rFonts w:ascii="Wingdings" w:hAnsi="Wingdings" w:hint="default"/>
      </w:rPr>
    </w:lvl>
    <w:lvl w:ilvl="3" w:tplc="04020001" w:tentative="1">
      <w:start w:val="1"/>
      <w:numFmt w:val="bullet"/>
      <w:lvlText w:val=""/>
      <w:lvlJc w:val="left"/>
      <w:pPr>
        <w:ind w:left="3339" w:hanging="360"/>
      </w:pPr>
      <w:rPr>
        <w:rFonts w:ascii="Symbol" w:hAnsi="Symbol" w:hint="default"/>
      </w:rPr>
    </w:lvl>
    <w:lvl w:ilvl="4" w:tplc="04020003" w:tentative="1">
      <w:start w:val="1"/>
      <w:numFmt w:val="bullet"/>
      <w:lvlText w:val="o"/>
      <w:lvlJc w:val="left"/>
      <w:pPr>
        <w:ind w:left="4059" w:hanging="360"/>
      </w:pPr>
      <w:rPr>
        <w:rFonts w:ascii="Courier New" w:hAnsi="Courier New" w:cs="Courier New" w:hint="default"/>
      </w:rPr>
    </w:lvl>
    <w:lvl w:ilvl="5" w:tplc="04020005" w:tentative="1">
      <w:start w:val="1"/>
      <w:numFmt w:val="bullet"/>
      <w:lvlText w:val=""/>
      <w:lvlJc w:val="left"/>
      <w:pPr>
        <w:ind w:left="4779" w:hanging="360"/>
      </w:pPr>
      <w:rPr>
        <w:rFonts w:ascii="Wingdings" w:hAnsi="Wingdings" w:hint="default"/>
      </w:rPr>
    </w:lvl>
    <w:lvl w:ilvl="6" w:tplc="04020001" w:tentative="1">
      <w:start w:val="1"/>
      <w:numFmt w:val="bullet"/>
      <w:lvlText w:val=""/>
      <w:lvlJc w:val="left"/>
      <w:pPr>
        <w:ind w:left="5499" w:hanging="360"/>
      </w:pPr>
      <w:rPr>
        <w:rFonts w:ascii="Symbol" w:hAnsi="Symbol" w:hint="default"/>
      </w:rPr>
    </w:lvl>
    <w:lvl w:ilvl="7" w:tplc="04020003" w:tentative="1">
      <w:start w:val="1"/>
      <w:numFmt w:val="bullet"/>
      <w:lvlText w:val="o"/>
      <w:lvlJc w:val="left"/>
      <w:pPr>
        <w:ind w:left="6219" w:hanging="360"/>
      </w:pPr>
      <w:rPr>
        <w:rFonts w:ascii="Courier New" w:hAnsi="Courier New" w:cs="Courier New" w:hint="default"/>
      </w:rPr>
    </w:lvl>
    <w:lvl w:ilvl="8" w:tplc="04020005" w:tentative="1">
      <w:start w:val="1"/>
      <w:numFmt w:val="bullet"/>
      <w:lvlText w:val=""/>
      <w:lvlJc w:val="left"/>
      <w:pPr>
        <w:ind w:left="6939" w:hanging="360"/>
      </w:pPr>
      <w:rPr>
        <w:rFonts w:ascii="Wingdings" w:hAnsi="Wingdings" w:hint="default"/>
      </w:rPr>
    </w:lvl>
  </w:abstractNum>
  <w:abstractNum w:abstractNumId="5" w15:restartNumberingAfterBreak="0">
    <w:nsid w:val="1751247A"/>
    <w:multiLevelType w:val="hybridMultilevel"/>
    <w:tmpl w:val="41C242FA"/>
    <w:lvl w:ilvl="0" w:tplc="BDF87F5E">
      <w:start w:val="13"/>
      <w:numFmt w:val="bullet"/>
      <w:lvlText w:val="-"/>
      <w:lvlJc w:val="left"/>
      <w:pPr>
        <w:ind w:left="1177" w:hanging="360"/>
      </w:pPr>
      <w:rPr>
        <w:rFonts w:ascii="Times New Roman" w:eastAsiaTheme="minorHAnsi" w:hAnsi="Times New Roman" w:cs="Times New Roman" w:hint="default"/>
      </w:rPr>
    </w:lvl>
    <w:lvl w:ilvl="1" w:tplc="04020003" w:tentative="1">
      <w:start w:val="1"/>
      <w:numFmt w:val="bullet"/>
      <w:lvlText w:val="o"/>
      <w:lvlJc w:val="left"/>
      <w:pPr>
        <w:ind w:left="1897" w:hanging="360"/>
      </w:pPr>
      <w:rPr>
        <w:rFonts w:ascii="Courier New" w:hAnsi="Courier New" w:cs="Courier New" w:hint="default"/>
      </w:rPr>
    </w:lvl>
    <w:lvl w:ilvl="2" w:tplc="04020005" w:tentative="1">
      <w:start w:val="1"/>
      <w:numFmt w:val="bullet"/>
      <w:lvlText w:val=""/>
      <w:lvlJc w:val="left"/>
      <w:pPr>
        <w:ind w:left="2617" w:hanging="360"/>
      </w:pPr>
      <w:rPr>
        <w:rFonts w:ascii="Wingdings" w:hAnsi="Wingdings" w:hint="default"/>
      </w:rPr>
    </w:lvl>
    <w:lvl w:ilvl="3" w:tplc="04020001" w:tentative="1">
      <w:start w:val="1"/>
      <w:numFmt w:val="bullet"/>
      <w:lvlText w:val=""/>
      <w:lvlJc w:val="left"/>
      <w:pPr>
        <w:ind w:left="3337" w:hanging="360"/>
      </w:pPr>
      <w:rPr>
        <w:rFonts w:ascii="Symbol" w:hAnsi="Symbol" w:hint="default"/>
      </w:rPr>
    </w:lvl>
    <w:lvl w:ilvl="4" w:tplc="04020003" w:tentative="1">
      <w:start w:val="1"/>
      <w:numFmt w:val="bullet"/>
      <w:lvlText w:val="o"/>
      <w:lvlJc w:val="left"/>
      <w:pPr>
        <w:ind w:left="4057" w:hanging="360"/>
      </w:pPr>
      <w:rPr>
        <w:rFonts w:ascii="Courier New" w:hAnsi="Courier New" w:cs="Courier New" w:hint="default"/>
      </w:rPr>
    </w:lvl>
    <w:lvl w:ilvl="5" w:tplc="04020005" w:tentative="1">
      <w:start w:val="1"/>
      <w:numFmt w:val="bullet"/>
      <w:lvlText w:val=""/>
      <w:lvlJc w:val="left"/>
      <w:pPr>
        <w:ind w:left="4777" w:hanging="360"/>
      </w:pPr>
      <w:rPr>
        <w:rFonts w:ascii="Wingdings" w:hAnsi="Wingdings" w:hint="default"/>
      </w:rPr>
    </w:lvl>
    <w:lvl w:ilvl="6" w:tplc="04020001" w:tentative="1">
      <w:start w:val="1"/>
      <w:numFmt w:val="bullet"/>
      <w:lvlText w:val=""/>
      <w:lvlJc w:val="left"/>
      <w:pPr>
        <w:ind w:left="5497" w:hanging="360"/>
      </w:pPr>
      <w:rPr>
        <w:rFonts w:ascii="Symbol" w:hAnsi="Symbol" w:hint="default"/>
      </w:rPr>
    </w:lvl>
    <w:lvl w:ilvl="7" w:tplc="04020003" w:tentative="1">
      <w:start w:val="1"/>
      <w:numFmt w:val="bullet"/>
      <w:lvlText w:val="o"/>
      <w:lvlJc w:val="left"/>
      <w:pPr>
        <w:ind w:left="6217" w:hanging="360"/>
      </w:pPr>
      <w:rPr>
        <w:rFonts w:ascii="Courier New" w:hAnsi="Courier New" w:cs="Courier New" w:hint="default"/>
      </w:rPr>
    </w:lvl>
    <w:lvl w:ilvl="8" w:tplc="04020005" w:tentative="1">
      <w:start w:val="1"/>
      <w:numFmt w:val="bullet"/>
      <w:lvlText w:val=""/>
      <w:lvlJc w:val="left"/>
      <w:pPr>
        <w:ind w:left="6937" w:hanging="360"/>
      </w:pPr>
      <w:rPr>
        <w:rFonts w:ascii="Wingdings" w:hAnsi="Wingdings" w:hint="default"/>
      </w:rPr>
    </w:lvl>
  </w:abstractNum>
  <w:abstractNum w:abstractNumId="6" w15:restartNumberingAfterBreak="0">
    <w:nsid w:val="19CC64BC"/>
    <w:multiLevelType w:val="hybridMultilevel"/>
    <w:tmpl w:val="BBAEAB4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23E24929"/>
    <w:multiLevelType w:val="multilevel"/>
    <w:tmpl w:val="FCDE598C"/>
    <w:lvl w:ilvl="0">
      <w:start w:val="1"/>
      <w:numFmt w:val="bullet"/>
      <w:lvlText w:val="●"/>
      <w:lvlJc w:val="left"/>
      <w:pPr>
        <w:ind w:left="4330" w:hanging="360"/>
      </w:pPr>
      <w:rPr>
        <w:rFonts w:ascii="Noto Sans Symbols" w:eastAsia="Noto Sans Symbols" w:hAnsi="Noto Sans Symbols" w:cs="Noto Sans Symbols"/>
      </w:rPr>
    </w:lvl>
    <w:lvl w:ilvl="1">
      <w:start w:val="1"/>
      <w:numFmt w:val="bullet"/>
      <w:lvlText w:val="●"/>
      <w:lvlJc w:val="left"/>
      <w:pPr>
        <w:ind w:left="4907" w:hanging="283"/>
      </w:pPr>
      <w:rPr>
        <w:rFonts w:ascii="Noto Sans Symbols" w:eastAsia="Noto Sans Symbols" w:hAnsi="Noto Sans Symbols" w:cs="Noto Sans Symbols"/>
        <w:color w:val="000000"/>
      </w:rPr>
    </w:lvl>
    <w:lvl w:ilvl="2">
      <w:start w:val="1"/>
      <w:numFmt w:val="bullet"/>
      <w:lvlText w:val="▪"/>
      <w:lvlJc w:val="left"/>
      <w:pPr>
        <w:ind w:left="5704" w:hanging="360"/>
      </w:pPr>
      <w:rPr>
        <w:rFonts w:ascii="Noto Sans Symbols" w:eastAsia="Noto Sans Symbols" w:hAnsi="Noto Sans Symbols" w:cs="Noto Sans Symbols"/>
      </w:rPr>
    </w:lvl>
    <w:lvl w:ilvl="3">
      <w:start w:val="1"/>
      <w:numFmt w:val="bullet"/>
      <w:lvlText w:val="●"/>
      <w:lvlJc w:val="left"/>
      <w:pPr>
        <w:ind w:left="6424" w:hanging="360"/>
      </w:pPr>
      <w:rPr>
        <w:rFonts w:ascii="Noto Sans Symbols" w:eastAsia="Noto Sans Symbols" w:hAnsi="Noto Sans Symbols" w:cs="Noto Sans Symbols"/>
      </w:rPr>
    </w:lvl>
    <w:lvl w:ilvl="4">
      <w:start w:val="1"/>
      <w:numFmt w:val="bullet"/>
      <w:lvlText w:val="o"/>
      <w:lvlJc w:val="left"/>
      <w:pPr>
        <w:ind w:left="7144" w:hanging="360"/>
      </w:pPr>
      <w:rPr>
        <w:rFonts w:ascii="Courier New" w:eastAsia="Courier New" w:hAnsi="Courier New" w:cs="Courier New"/>
      </w:rPr>
    </w:lvl>
    <w:lvl w:ilvl="5">
      <w:start w:val="1"/>
      <w:numFmt w:val="bullet"/>
      <w:lvlText w:val="▪"/>
      <w:lvlJc w:val="left"/>
      <w:pPr>
        <w:ind w:left="7864" w:hanging="360"/>
      </w:pPr>
      <w:rPr>
        <w:rFonts w:ascii="Noto Sans Symbols" w:eastAsia="Noto Sans Symbols" w:hAnsi="Noto Sans Symbols" w:cs="Noto Sans Symbols"/>
      </w:rPr>
    </w:lvl>
    <w:lvl w:ilvl="6">
      <w:start w:val="1"/>
      <w:numFmt w:val="bullet"/>
      <w:lvlText w:val="●"/>
      <w:lvlJc w:val="left"/>
      <w:pPr>
        <w:ind w:left="8584" w:hanging="360"/>
      </w:pPr>
      <w:rPr>
        <w:rFonts w:ascii="Noto Sans Symbols" w:eastAsia="Noto Sans Symbols" w:hAnsi="Noto Sans Symbols" w:cs="Noto Sans Symbols"/>
      </w:rPr>
    </w:lvl>
    <w:lvl w:ilvl="7">
      <w:start w:val="1"/>
      <w:numFmt w:val="bullet"/>
      <w:lvlText w:val="o"/>
      <w:lvlJc w:val="left"/>
      <w:pPr>
        <w:ind w:left="9304" w:hanging="360"/>
      </w:pPr>
      <w:rPr>
        <w:rFonts w:ascii="Courier New" w:eastAsia="Courier New" w:hAnsi="Courier New" w:cs="Courier New"/>
      </w:rPr>
    </w:lvl>
    <w:lvl w:ilvl="8">
      <w:start w:val="1"/>
      <w:numFmt w:val="bullet"/>
      <w:lvlText w:val="▪"/>
      <w:lvlJc w:val="left"/>
      <w:pPr>
        <w:ind w:left="10024" w:hanging="360"/>
      </w:pPr>
      <w:rPr>
        <w:rFonts w:ascii="Noto Sans Symbols" w:eastAsia="Noto Sans Symbols" w:hAnsi="Noto Sans Symbols" w:cs="Noto Sans Symbols"/>
      </w:rPr>
    </w:lvl>
  </w:abstractNum>
  <w:abstractNum w:abstractNumId="8" w15:restartNumberingAfterBreak="0">
    <w:nsid w:val="264A2EDD"/>
    <w:multiLevelType w:val="hybridMultilevel"/>
    <w:tmpl w:val="F82C6AB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2A344073"/>
    <w:multiLevelType w:val="hybridMultilevel"/>
    <w:tmpl w:val="2F30A998"/>
    <w:lvl w:ilvl="0" w:tplc="A444640A">
      <w:start w:val="1"/>
      <w:numFmt w:val="decimal"/>
      <w:lvlText w:val="%1."/>
      <w:lvlJc w:val="left"/>
      <w:pPr>
        <w:ind w:left="780" w:hanging="4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2B801122"/>
    <w:multiLevelType w:val="hybridMultilevel"/>
    <w:tmpl w:val="12D4AD9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2F273269"/>
    <w:multiLevelType w:val="hybridMultilevel"/>
    <w:tmpl w:val="30B8658E"/>
    <w:lvl w:ilvl="0" w:tplc="7B04D45E">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3427000F"/>
    <w:multiLevelType w:val="hybridMultilevel"/>
    <w:tmpl w:val="DB7CA44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424F0513"/>
    <w:multiLevelType w:val="hybridMultilevel"/>
    <w:tmpl w:val="B8AAF5D0"/>
    <w:lvl w:ilvl="0" w:tplc="FFFFFFFF">
      <w:start w:val="1"/>
      <w:numFmt w:val="bullet"/>
      <w:lvlText w:val=""/>
      <w:lvlJc w:val="left"/>
      <w:pPr>
        <w:tabs>
          <w:tab w:val="num" w:pos="2340"/>
        </w:tabs>
        <w:ind w:left="2340" w:hanging="360"/>
      </w:pPr>
      <w:rPr>
        <w:rFonts w:ascii="Symbol" w:hAnsi="Symbol" w:hint="default"/>
      </w:rPr>
    </w:lvl>
    <w:lvl w:ilvl="1" w:tplc="FFFFFFFF">
      <w:start w:val="1"/>
      <w:numFmt w:val="bullet"/>
      <w:lvlText w:val=""/>
      <w:lvlJc w:val="left"/>
      <w:pPr>
        <w:tabs>
          <w:tab w:val="num" w:pos="1440"/>
        </w:tabs>
        <w:ind w:left="1440" w:hanging="360"/>
      </w:pPr>
      <w:rPr>
        <w:rFonts w:ascii="Wingdings" w:hAnsi="Wingdings"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2CB2524"/>
    <w:multiLevelType w:val="hybridMultilevel"/>
    <w:tmpl w:val="3D5C6DCC"/>
    <w:lvl w:ilvl="0" w:tplc="BDF87F5E">
      <w:start w:val="13"/>
      <w:numFmt w:val="bullet"/>
      <w:lvlText w:val="-"/>
      <w:lvlJc w:val="left"/>
      <w:pPr>
        <w:ind w:left="1169" w:hanging="360"/>
      </w:pPr>
      <w:rPr>
        <w:rFonts w:ascii="Times New Roman" w:eastAsiaTheme="minorHAnsi" w:hAnsi="Times New Roman" w:cs="Times New Roman" w:hint="default"/>
      </w:rPr>
    </w:lvl>
    <w:lvl w:ilvl="1" w:tplc="04020003" w:tentative="1">
      <w:start w:val="1"/>
      <w:numFmt w:val="bullet"/>
      <w:lvlText w:val="o"/>
      <w:lvlJc w:val="left"/>
      <w:pPr>
        <w:ind w:left="1889" w:hanging="360"/>
      </w:pPr>
      <w:rPr>
        <w:rFonts w:ascii="Courier New" w:hAnsi="Courier New" w:cs="Courier New" w:hint="default"/>
      </w:rPr>
    </w:lvl>
    <w:lvl w:ilvl="2" w:tplc="04020005" w:tentative="1">
      <w:start w:val="1"/>
      <w:numFmt w:val="bullet"/>
      <w:lvlText w:val=""/>
      <w:lvlJc w:val="left"/>
      <w:pPr>
        <w:ind w:left="2609" w:hanging="360"/>
      </w:pPr>
      <w:rPr>
        <w:rFonts w:ascii="Wingdings" w:hAnsi="Wingdings" w:hint="default"/>
      </w:rPr>
    </w:lvl>
    <w:lvl w:ilvl="3" w:tplc="04020001" w:tentative="1">
      <w:start w:val="1"/>
      <w:numFmt w:val="bullet"/>
      <w:lvlText w:val=""/>
      <w:lvlJc w:val="left"/>
      <w:pPr>
        <w:ind w:left="3329" w:hanging="360"/>
      </w:pPr>
      <w:rPr>
        <w:rFonts w:ascii="Symbol" w:hAnsi="Symbol" w:hint="default"/>
      </w:rPr>
    </w:lvl>
    <w:lvl w:ilvl="4" w:tplc="04020003" w:tentative="1">
      <w:start w:val="1"/>
      <w:numFmt w:val="bullet"/>
      <w:lvlText w:val="o"/>
      <w:lvlJc w:val="left"/>
      <w:pPr>
        <w:ind w:left="4049" w:hanging="360"/>
      </w:pPr>
      <w:rPr>
        <w:rFonts w:ascii="Courier New" w:hAnsi="Courier New" w:cs="Courier New" w:hint="default"/>
      </w:rPr>
    </w:lvl>
    <w:lvl w:ilvl="5" w:tplc="04020005" w:tentative="1">
      <w:start w:val="1"/>
      <w:numFmt w:val="bullet"/>
      <w:lvlText w:val=""/>
      <w:lvlJc w:val="left"/>
      <w:pPr>
        <w:ind w:left="4769" w:hanging="360"/>
      </w:pPr>
      <w:rPr>
        <w:rFonts w:ascii="Wingdings" w:hAnsi="Wingdings" w:hint="default"/>
      </w:rPr>
    </w:lvl>
    <w:lvl w:ilvl="6" w:tplc="04020001" w:tentative="1">
      <w:start w:val="1"/>
      <w:numFmt w:val="bullet"/>
      <w:lvlText w:val=""/>
      <w:lvlJc w:val="left"/>
      <w:pPr>
        <w:ind w:left="5489" w:hanging="360"/>
      </w:pPr>
      <w:rPr>
        <w:rFonts w:ascii="Symbol" w:hAnsi="Symbol" w:hint="default"/>
      </w:rPr>
    </w:lvl>
    <w:lvl w:ilvl="7" w:tplc="04020003" w:tentative="1">
      <w:start w:val="1"/>
      <w:numFmt w:val="bullet"/>
      <w:lvlText w:val="o"/>
      <w:lvlJc w:val="left"/>
      <w:pPr>
        <w:ind w:left="6209" w:hanging="360"/>
      </w:pPr>
      <w:rPr>
        <w:rFonts w:ascii="Courier New" w:hAnsi="Courier New" w:cs="Courier New" w:hint="default"/>
      </w:rPr>
    </w:lvl>
    <w:lvl w:ilvl="8" w:tplc="04020005" w:tentative="1">
      <w:start w:val="1"/>
      <w:numFmt w:val="bullet"/>
      <w:lvlText w:val=""/>
      <w:lvlJc w:val="left"/>
      <w:pPr>
        <w:ind w:left="6929" w:hanging="360"/>
      </w:pPr>
      <w:rPr>
        <w:rFonts w:ascii="Wingdings" w:hAnsi="Wingdings" w:hint="default"/>
      </w:rPr>
    </w:lvl>
  </w:abstractNum>
  <w:abstractNum w:abstractNumId="15" w15:restartNumberingAfterBreak="0">
    <w:nsid w:val="495A373C"/>
    <w:multiLevelType w:val="hybridMultilevel"/>
    <w:tmpl w:val="61B4AE3C"/>
    <w:lvl w:ilvl="0" w:tplc="04020001">
      <w:start w:val="1"/>
      <w:numFmt w:val="bullet"/>
      <w:lvlText w:val=""/>
      <w:lvlJc w:val="left"/>
      <w:pPr>
        <w:tabs>
          <w:tab w:val="num" w:pos="900"/>
        </w:tabs>
        <w:ind w:left="900" w:hanging="360"/>
      </w:pPr>
      <w:rPr>
        <w:rFonts w:ascii="Symbol" w:hAnsi="Symbol" w:hint="default"/>
      </w:rPr>
    </w:lvl>
    <w:lvl w:ilvl="1" w:tplc="04020003">
      <w:start w:val="1"/>
      <w:numFmt w:val="bullet"/>
      <w:lvlText w:val="o"/>
      <w:lvlJc w:val="left"/>
      <w:pPr>
        <w:tabs>
          <w:tab w:val="num" w:pos="1620"/>
        </w:tabs>
        <w:ind w:left="1620" w:hanging="360"/>
      </w:pPr>
      <w:rPr>
        <w:rFonts w:ascii="Courier New" w:hAnsi="Courier New" w:cs="Courier New" w:hint="default"/>
      </w:rPr>
    </w:lvl>
    <w:lvl w:ilvl="2" w:tplc="04020005">
      <w:start w:val="1"/>
      <w:numFmt w:val="bullet"/>
      <w:lvlText w:val=""/>
      <w:lvlJc w:val="left"/>
      <w:pPr>
        <w:tabs>
          <w:tab w:val="num" w:pos="2340"/>
        </w:tabs>
        <w:ind w:left="2340" w:hanging="360"/>
      </w:pPr>
      <w:rPr>
        <w:rFonts w:ascii="Wingdings" w:hAnsi="Wingdings" w:hint="default"/>
      </w:rPr>
    </w:lvl>
    <w:lvl w:ilvl="3" w:tplc="04020001">
      <w:start w:val="1"/>
      <w:numFmt w:val="bullet"/>
      <w:lvlText w:val=""/>
      <w:lvlJc w:val="left"/>
      <w:pPr>
        <w:tabs>
          <w:tab w:val="num" w:pos="3060"/>
        </w:tabs>
        <w:ind w:left="3060" w:hanging="360"/>
      </w:pPr>
      <w:rPr>
        <w:rFonts w:ascii="Symbol" w:hAnsi="Symbol" w:hint="default"/>
      </w:rPr>
    </w:lvl>
    <w:lvl w:ilvl="4" w:tplc="04020003">
      <w:start w:val="1"/>
      <w:numFmt w:val="bullet"/>
      <w:lvlText w:val="o"/>
      <w:lvlJc w:val="left"/>
      <w:pPr>
        <w:tabs>
          <w:tab w:val="num" w:pos="3780"/>
        </w:tabs>
        <w:ind w:left="3780" w:hanging="360"/>
      </w:pPr>
      <w:rPr>
        <w:rFonts w:ascii="Courier New" w:hAnsi="Courier New" w:cs="Courier New" w:hint="default"/>
      </w:rPr>
    </w:lvl>
    <w:lvl w:ilvl="5" w:tplc="04020005">
      <w:start w:val="1"/>
      <w:numFmt w:val="bullet"/>
      <w:lvlText w:val=""/>
      <w:lvlJc w:val="left"/>
      <w:pPr>
        <w:tabs>
          <w:tab w:val="num" w:pos="4500"/>
        </w:tabs>
        <w:ind w:left="4500" w:hanging="360"/>
      </w:pPr>
      <w:rPr>
        <w:rFonts w:ascii="Wingdings" w:hAnsi="Wingdings" w:hint="default"/>
      </w:rPr>
    </w:lvl>
    <w:lvl w:ilvl="6" w:tplc="04020001">
      <w:start w:val="1"/>
      <w:numFmt w:val="bullet"/>
      <w:lvlText w:val=""/>
      <w:lvlJc w:val="left"/>
      <w:pPr>
        <w:tabs>
          <w:tab w:val="num" w:pos="5220"/>
        </w:tabs>
        <w:ind w:left="5220" w:hanging="360"/>
      </w:pPr>
      <w:rPr>
        <w:rFonts w:ascii="Symbol" w:hAnsi="Symbol" w:hint="default"/>
      </w:rPr>
    </w:lvl>
    <w:lvl w:ilvl="7" w:tplc="04020003">
      <w:start w:val="1"/>
      <w:numFmt w:val="bullet"/>
      <w:lvlText w:val="o"/>
      <w:lvlJc w:val="left"/>
      <w:pPr>
        <w:tabs>
          <w:tab w:val="num" w:pos="5940"/>
        </w:tabs>
        <w:ind w:left="5940" w:hanging="360"/>
      </w:pPr>
      <w:rPr>
        <w:rFonts w:ascii="Courier New" w:hAnsi="Courier New" w:cs="Courier New" w:hint="default"/>
      </w:rPr>
    </w:lvl>
    <w:lvl w:ilvl="8" w:tplc="04020005">
      <w:start w:val="1"/>
      <w:numFmt w:val="bullet"/>
      <w:lvlText w:val=""/>
      <w:lvlJc w:val="left"/>
      <w:pPr>
        <w:tabs>
          <w:tab w:val="num" w:pos="6660"/>
        </w:tabs>
        <w:ind w:left="6660" w:hanging="360"/>
      </w:pPr>
      <w:rPr>
        <w:rFonts w:ascii="Wingdings" w:hAnsi="Wingdings" w:hint="default"/>
      </w:rPr>
    </w:lvl>
  </w:abstractNum>
  <w:abstractNum w:abstractNumId="16" w15:restartNumberingAfterBreak="0">
    <w:nsid w:val="4FF829DE"/>
    <w:multiLevelType w:val="hybridMultilevel"/>
    <w:tmpl w:val="E478785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53396C66"/>
    <w:multiLevelType w:val="hybridMultilevel"/>
    <w:tmpl w:val="D5A0E058"/>
    <w:lvl w:ilvl="0" w:tplc="CF5481BE">
      <w:start w:val="10"/>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64CB0624"/>
    <w:multiLevelType w:val="hybridMultilevel"/>
    <w:tmpl w:val="4EA4511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65431901"/>
    <w:multiLevelType w:val="hybridMultilevel"/>
    <w:tmpl w:val="5E9868F6"/>
    <w:lvl w:ilvl="0" w:tplc="B572627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672E2873"/>
    <w:multiLevelType w:val="hybridMultilevel"/>
    <w:tmpl w:val="C638D5D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6900749A"/>
    <w:multiLevelType w:val="hybridMultilevel"/>
    <w:tmpl w:val="9FEA675A"/>
    <w:lvl w:ilvl="0" w:tplc="BDF87F5E">
      <w:start w:val="13"/>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6CF24ACB"/>
    <w:multiLevelType w:val="hybridMultilevel"/>
    <w:tmpl w:val="2E8AC542"/>
    <w:lvl w:ilvl="0" w:tplc="04090001">
      <w:start w:val="1"/>
      <w:numFmt w:val="bullet"/>
      <w:lvlText w:val=""/>
      <w:lvlJc w:val="left"/>
      <w:pPr>
        <w:ind w:left="895" w:hanging="360"/>
      </w:pPr>
      <w:rPr>
        <w:rFonts w:ascii="Symbol" w:hAnsi="Symbol" w:hint="default"/>
      </w:rPr>
    </w:lvl>
    <w:lvl w:ilvl="1" w:tplc="04090003" w:tentative="1">
      <w:start w:val="1"/>
      <w:numFmt w:val="bullet"/>
      <w:lvlText w:val="o"/>
      <w:lvlJc w:val="left"/>
      <w:pPr>
        <w:ind w:left="1615" w:hanging="360"/>
      </w:pPr>
      <w:rPr>
        <w:rFonts w:ascii="Courier New" w:hAnsi="Courier New" w:cs="Courier New" w:hint="default"/>
      </w:rPr>
    </w:lvl>
    <w:lvl w:ilvl="2" w:tplc="04090005" w:tentative="1">
      <w:start w:val="1"/>
      <w:numFmt w:val="bullet"/>
      <w:lvlText w:val=""/>
      <w:lvlJc w:val="left"/>
      <w:pPr>
        <w:ind w:left="2335" w:hanging="360"/>
      </w:pPr>
      <w:rPr>
        <w:rFonts w:ascii="Wingdings" w:hAnsi="Wingdings" w:hint="default"/>
      </w:rPr>
    </w:lvl>
    <w:lvl w:ilvl="3" w:tplc="04090001" w:tentative="1">
      <w:start w:val="1"/>
      <w:numFmt w:val="bullet"/>
      <w:lvlText w:val=""/>
      <w:lvlJc w:val="left"/>
      <w:pPr>
        <w:ind w:left="3055" w:hanging="360"/>
      </w:pPr>
      <w:rPr>
        <w:rFonts w:ascii="Symbol" w:hAnsi="Symbol" w:hint="default"/>
      </w:rPr>
    </w:lvl>
    <w:lvl w:ilvl="4" w:tplc="04090003" w:tentative="1">
      <w:start w:val="1"/>
      <w:numFmt w:val="bullet"/>
      <w:lvlText w:val="o"/>
      <w:lvlJc w:val="left"/>
      <w:pPr>
        <w:ind w:left="3775" w:hanging="360"/>
      </w:pPr>
      <w:rPr>
        <w:rFonts w:ascii="Courier New" w:hAnsi="Courier New" w:cs="Courier New" w:hint="default"/>
      </w:rPr>
    </w:lvl>
    <w:lvl w:ilvl="5" w:tplc="04090005" w:tentative="1">
      <w:start w:val="1"/>
      <w:numFmt w:val="bullet"/>
      <w:lvlText w:val=""/>
      <w:lvlJc w:val="left"/>
      <w:pPr>
        <w:ind w:left="4495" w:hanging="360"/>
      </w:pPr>
      <w:rPr>
        <w:rFonts w:ascii="Wingdings" w:hAnsi="Wingdings" w:hint="default"/>
      </w:rPr>
    </w:lvl>
    <w:lvl w:ilvl="6" w:tplc="04090001" w:tentative="1">
      <w:start w:val="1"/>
      <w:numFmt w:val="bullet"/>
      <w:lvlText w:val=""/>
      <w:lvlJc w:val="left"/>
      <w:pPr>
        <w:ind w:left="5215" w:hanging="360"/>
      </w:pPr>
      <w:rPr>
        <w:rFonts w:ascii="Symbol" w:hAnsi="Symbol" w:hint="default"/>
      </w:rPr>
    </w:lvl>
    <w:lvl w:ilvl="7" w:tplc="04090003" w:tentative="1">
      <w:start w:val="1"/>
      <w:numFmt w:val="bullet"/>
      <w:lvlText w:val="o"/>
      <w:lvlJc w:val="left"/>
      <w:pPr>
        <w:ind w:left="5935" w:hanging="360"/>
      </w:pPr>
      <w:rPr>
        <w:rFonts w:ascii="Courier New" w:hAnsi="Courier New" w:cs="Courier New" w:hint="default"/>
      </w:rPr>
    </w:lvl>
    <w:lvl w:ilvl="8" w:tplc="04090005" w:tentative="1">
      <w:start w:val="1"/>
      <w:numFmt w:val="bullet"/>
      <w:lvlText w:val=""/>
      <w:lvlJc w:val="left"/>
      <w:pPr>
        <w:ind w:left="6655" w:hanging="360"/>
      </w:pPr>
      <w:rPr>
        <w:rFonts w:ascii="Wingdings" w:hAnsi="Wingdings" w:hint="default"/>
      </w:rPr>
    </w:lvl>
  </w:abstractNum>
  <w:abstractNum w:abstractNumId="23" w15:restartNumberingAfterBreak="0">
    <w:nsid w:val="6E0F087D"/>
    <w:multiLevelType w:val="hybridMultilevel"/>
    <w:tmpl w:val="886C0E9C"/>
    <w:lvl w:ilvl="0" w:tplc="BDF87F5E">
      <w:start w:val="13"/>
      <w:numFmt w:val="bullet"/>
      <w:lvlText w:val="-"/>
      <w:lvlJc w:val="left"/>
      <w:pPr>
        <w:ind w:left="825" w:hanging="360"/>
      </w:pPr>
      <w:rPr>
        <w:rFonts w:ascii="Times New Roman" w:eastAsiaTheme="minorHAnsi" w:hAnsi="Times New Roman" w:cs="Times New Roman" w:hint="default"/>
      </w:rPr>
    </w:lvl>
    <w:lvl w:ilvl="1" w:tplc="04020003" w:tentative="1">
      <w:start w:val="1"/>
      <w:numFmt w:val="bullet"/>
      <w:lvlText w:val="o"/>
      <w:lvlJc w:val="left"/>
      <w:pPr>
        <w:ind w:left="1545" w:hanging="360"/>
      </w:pPr>
      <w:rPr>
        <w:rFonts w:ascii="Courier New" w:hAnsi="Courier New" w:cs="Courier New" w:hint="default"/>
      </w:rPr>
    </w:lvl>
    <w:lvl w:ilvl="2" w:tplc="04020005" w:tentative="1">
      <w:start w:val="1"/>
      <w:numFmt w:val="bullet"/>
      <w:lvlText w:val=""/>
      <w:lvlJc w:val="left"/>
      <w:pPr>
        <w:ind w:left="2265" w:hanging="360"/>
      </w:pPr>
      <w:rPr>
        <w:rFonts w:ascii="Wingdings" w:hAnsi="Wingdings" w:hint="default"/>
      </w:rPr>
    </w:lvl>
    <w:lvl w:ilvl="3" w:tplc="04020001" w:tentative="1">
      <w:start w:val="1"/>
      <w:numFmt w:val="bullet"/>
      <w:lvlText w:val=""/>
      <w:lvlJc w:val="left"/>
      <w:pPr>
        <w:ind w:left="2985" w:hanging="360"/>
      </w:pPr>
      <w:rPr>
        <w:rFonts w:ascii="Symbol" w:hAnsi="Symbol" w:hint="default"/>
      </w:rPr>
    </w:lvl>
    <w:lvl w:ilvl="4" w:tplc="04020003" w:tentative="1">
      <w:start w:val="1"/>
      <w:numFmt w:val="bullet"/>
      <w:lvlText w:val="o"/>
      <w:lvlJc w:val="left"/>
      <w:pPr>
        <w:ind w:left="3705" w:hanging="360"/>
      </w:pPr>
      <w:rPr>
        <w:rFonts w:ascii="Courier New" w:hAnsi="Courier New" w:cs="Courier New" w:hint="default"/>
      </w:rPr>
    </w:lvl>
    <w:lvl w:ilvl="5" w:tplc="04020005" w:tentative="1">
      <w:start w:val="1"/>
      <w:numFmt w:val="bullet"/>
      <w:lvlText w:val=""/>
      <w:lvlJc w:val="left"/>
      <w:pPr>
        <w:ind w:left="4425" w:hanging="360"/>
      </w:pPr>
      <w:rPr>
        <w:rFonts w:ascii="Wingdings" w:hAnsi="Wingdings" w:hint="default"/>
      </w:rPr>
    </w:lvl>
    <w:lvl w:ilvl="6" w:tplc="04020001" w:tentative="1">
      <w:start w:val="1"/>
      <w:numFmt w:val="bullet"/>
      <w:lvlText w:val=""/>
      <w:lvlJc w:val="left"/>
      <w:pPr>
        <w:ind w:left="5145" w:hanging="360"/>
      </w:pPr>
      <w:rPr>
        <w:rFonts w:ascii="Symbol" w:hAnsi="Symbol" w:hint="default"/>
      </w:rPr>
    </w:lvl>
    <w:lvl w:ilvl="7" w:tplc="04020003" w:tentative="1">
      <w:start w:val="1"/>
      <w:numFmt w:val="bullet"/>
      <w:lvlText w:val="o"/>
      <w:lvlJc w:val="left"/>
      <w:pPr>
        <w:ind w:left="5865" w:hanging="360"/>
      </w:pPr>
      <w:rPr>
        <w:rFonts w:ascii="Courier New" w:hAnsi="Courier New" w:cs="Courier New" w:hint="default"/>
      </w:rPr>
    </w:lvl>
    <w:lvl w:ilvl="8" w:tplc="04020005" w:tentative="1">
      <w:start w:val="1"/>
      <w:numFmt w:val="bullet"/>
      <w:lvlText w:val=""/>
      <w:lvlJc w:val="left"/>
      <w:pPr>
        <w:ind w:left="6585" w:hanging="360"/>
      </w:pPr>
      <w:rPr>
        <w:rFonts w:ascii="Wingdings" w:hAnsi="Wingdings" w:hint="default"/>
      </w:rPr>
    </w:lvl>
  </w:abstractNum>
  <w:abstractNum w:abstractNumId="24" w15:restartNumberingAfterBreak="0">
    <w:nsid w:val="731826CB"/>
    <w:multiLevelType w:val="hybridMultilevel"/>
    <w:tmpl w:val="0B74AFBA"/>
    <w:lvl w:ilvl="0" w:tplc="BDF87F5E">
      <w:start w:val="13"/>
      <w:numFmt w:val="bullet"/>
      <w:lvlText w:val="-"/>
      <w:lvlJc w:val="left"/>
      <w:pPr>
        <w:ind w:left="1169" w:hanging="360"/>
      </w:pPr>
      <w:rPr>
        <w:rFonts w:ascii="Times New Roman" w:eastAsiaTheme="minorHAnsi" w:hAnsi="Times New Roman" w:cs="Times New Roman" w:hint="default"/>
      </w:rPr>
    </w:lvl>
    <w:lvl w:ilvl="1" w:tplc="04020003" w:tentative="1">
      <w:start w:val="1"/>
      <w:numFmt w:val="bullet"/>
      <w:lvlText w:val="o"/>
      <w:lvlJc w:val="left"/>
      <w:pPr>
        <w:ind w:left="1889" w:hanging="360"/>
      </w:pPr>
      <w:rPr>
        <w:rFonts w:ascii="Courier New" w:hAnsi="Courier New" w:cs="Courier New" w:hint="default"/>
      </w:rPr>
    </w:lvl>
    <w:lvl w:ilvl="2" w:tplc="04020005" w:tentative="1">
      <w:start w:val="1"/>
      <w:numFmt w:val="bullet"/>
      <w:lvlText w:val=""/>
      <w:lvlJc w:val="left"/>
      <w:pPr>
        <w:ind w:left="2609" w:hanging="360"/>
      </w:pPr>
      <w:rPr>
        <w:rFonts w:ascii="Wingdings" w:hAnsi="Wingdings" w:hint="default"/>
      </w:rPr>
    </w:lvl>
    <w:lvl w:ilvl="3" w:tplc="04020001" w:tentative="1">
      <w:start w:val="1"/>
      <w:numFmt w:val="bullet"/>
      <w:lvlText w:val=""/>
      <w:lvlJc w:val="left"/>
      <w:pPr>
        <w:ind w:left="3329" w:hanging="360"/>
      </w:pPr>
      <w:rPr>
        <w:rFonts w:ascii="Symbol" w:hAnsi="Symbol" w:hint="default"/>
      </w:rPr>
    </w:lvl>
    <w:lvl w:ilvl="4" w:tplc="04020003" w:tentative="1">
      <w:start w:val="1"/>
      <w:numFmt w:val="bullet"/>
      <w:lvlText w:val="o"/>
      <w:lvlJc w:val="left"/>
      <w:pPr>
        <w:ind w:left="4049" w:hanging="360"/>
      </w:pPr>
      <w:rPr>
        <w:rFonts w:ascii="Courier New" w:hAnsi="Courier New" w:cs="Courier New" w:hint="default"/>
      </w:rPr>
    </w:lvl>
    <w:lvl w:ilvl="5" w:tplc="04020005" w:tentative="1">
      <w:start w:val="1"/>
      <w:numFmt w:val="bullet"/>
      <w:lvlText w:val=""/>
      <w:lvlJc w:val="left"/>
      <w:pPr>
        <w:ind w:left="4769" w:hanging="360"/>
      </w:pPr>
      <w:rPr>
        <w:rFonts w:ascii="Wingdings" w:hAnsi="Wingdings" w:hint="default"/>
      </w:rPr>
    </w:lvl>
    <w:lvl w:ilvl="6" w:tplc="04020001" w:tentative="1">
      <w:start w:val="1"/>
      <w:numFmt w:val="bullet"/>
      <w:lvlText w:val=""/>
      <w:lvlJc w:val="left"/>
      <w:pPr>
        <w:ind w:left="5489" w:hanging="360"/>
      </w:pPr>
      <w:rPr>
        <w:rFonts w:ascii="Symbol" w:hAnsi="Symbol" w:hint="default"/>
      </w:rPr>
    </w:lvl>
    <w:lvl w:ilvl="7" w:tplc="04020003" w:tentative="1">
      <w:start w:val="1"/>
      <w:numFmt w:val="bullet"/>
      <w:lvlText w:val="o"/>
      <w:lvlJc w:val="left"/>
      <w:pPr>
        <w:ind w:left="6209" w:hanging="360"/>
      </w:pPr>
      <w:rPr>
        <w:rFonts w:ascii="Courier New" w:hAnsi="Courier New" w:cs="Courier New" w:hint="default"/>
      </w:rPr>
    </w:lvl>
    <w:lvl w:ilvl="8" w:tplc="04020005" w:tentative="1">
      <w:start w:val="1"/>
      <w:numFmt w:val="bullet"/>
      <w:lvlText w:val=""/>
      <w:lvlJc w:val="left"/>
      <w:pPr>
        <w:ind w:left="6929" w:hanging="360"/>
      </w:pPr>
      <w:rPr>
        <w:rFonts w:ascii="Wingdings" w:hAnsi="Wingdings" w:hint="default"/>
      </w:rPr>
    </w:lvl>
  </w:abstractNum>
  <w:abstractNum w:abstractNumId="25" w15:restartNumberingAfterBreak="0">
    <w:nsid w:val="73473098"/>
    <w:multiLevelType w:val="hybridMultilevel"/>
    <w:tmpl w:val="A2008D12"/>
    <w:lvl w:ilvl="0" w:tplc="0409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74717419"/>
    <w:multiLevelType w:val="hybridMultilevel"/>
    <w:tmpl w:val="A9E665D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15:restartNumberingAfterBreak="0">
    <w:nsid w:val="75AC0F14"/>
    <w:multiLevelType w:val="hybridMultilevel"/>
    <w:tmpl w:val="43E07786"/>
    <w:lvl w:ilvl="0" w:tplc="0402000D">
      <w:start w:val="1"/>
      <w:numFmt w:val="bullet"/>
      <w:lvlText w:val=""/>
      <w:lvlJc w:val="left"/>
      <w:pPr>
        <w:ind w:left="1179" w:hanging="360"/>
      </w:pPr>
      <w:rPr>
        <w:rFonts w:ascii="Wingdings" w:hAnsi="Wingdings" w:hint="default"/>
      </w:rPr>
    </w:lvl>
    <w:lvl w:ilvl="1" w:tplc="04020003" w:tentative="1">
      <w:start w:val="1"/>
      <w:numFmt w:val="bullet"/>
      <w:lvlText w:val="o"/>
      <w:lvlJc w:val="left"/>
      <w:pPr>
        <w:ind w:left="1899" w:hanging="360"/>
      </w:pPr>
      <w:rPr>
        <w:rFonts w:ascii="Courier New" w:hAnsi="Courier New" w:hint="default"/>
      </w:rPr>
    </w:lvl>
    <w:lvl w:ilvl="2" w:tplc="04020005" w:tentative="1">
      <w:start w:val="1"/>
      <w:numFmt w:val="bullet"/>
      <w:lvlText w:val=""/>
      <w:lvlJc w:val="left"/>
      <w:pPr>
        <w:ind w:left="2619" w:hanging="360"/>
      </w:pPr>
      <w:rPr>
        <w:rFonts w:ascii="Wingdings" w:hAnsi="Wingdings" w:hint="default"/>
      </w:rPr>
    </w:lvl>
    <w:lvl w:ilvl="3" w:tplc="04020001" w:tentative="1">
      <w:start w:val="1"/>
      <w:numFmt w:val="bullet"/>
      <w:lvlText w:val=""/>
      <w:lvlJc w:val="left"/>
      <w:pPr>
        <w:ind w:left="3339" w:hanging="360"/>
      </w:pPr>
      <w:rPr>
        <w:rFonts w:ascii="Symbol" w:hAnsi="Symbol" w:hint="default"/>
      </w:rPr>
    </w:lvl>
    <w:lvl w:ilvl="4" w:tplc="04020003" w:tentative="1">
      <w:start w:val="1"/>
      <w:numFmt w:val="bullet"/>
      <w:lvlText w:val="o"/>
      <w:lvlJc w:val="left"/>
      <w:pPr>
        <w:ind w:left="4059" w:hanging="360"/>
      </w:pPr>
      <w:rPr>
        <w:rFonts w:ascii="Courier New" w:hAnsi="Courier New" w:hint="default"/>
      </w:rPr>
    </w:lvl>
    <w:lvl w:ilvl="5" w:tplc="04020005" w:tentative="1">
      <w:start w:val="1"/>
      <w:numFmt w:val="bullet"/>
      <w:lvlText w:val=""/>
      <w:lvlJc w:val="left"/>
      <w:pPr>
        <w:ind w:left="4779" w:hanging="360"/>
      </w:pPr>
      <w:rPr>
        <w:rFonts w:ascii="Wingdings" w:hAnsi="Wingdings" w:hint="default"/>
      </w:rPr>
    </w:lvl>
    <w:lvl w:ilvl="6" w:tplc="04020001" w:tentative="1">
      <w:start w:val="1"/>
      <w:numFmt w:val="bullet"/>
      <w:lvlText w:val=""/>
      <w:lvlJc w:val="left"/>
      <w:pPr>
        <w:ind w:left="5499" w:hanging="360"/>
      </w:pPr>
      <w:rPr>
        <w:rFonts w:ascii="Symbol" w:hAnsi="Symbol" w:hint="default"/>
      </w:rPr>
    </w:lvl>
    <w:lvl w:ilvl="7" w:tplc="04020003" w:tentative="1">
      <w:start w:val="1"/>
      <w:numFmt w:val="bullet"/>
      <w:lvlText w:val="o"/>
      <w:lvlJc w:val="left"/>
      <w:pPr>
        <w:ind w:left="6219" w:hanging="360"/>
      </w:pPr>
      <w:rPr>
        <w:rFonts w:ascii="Courier New" w:hAnsi="Courier New" w:hint="default"/>
      </w:rPr>
    </w:lvl>
    <w:lvl w:ilvl="8" w:tplc="04020005" w:tentative="1">
      <w:start w:val="1"/>
      <w:numFmt w:val="bullet"/>
      <w:lvlText w:val=""/>
      <w:lvlJc w:val="left"/>
      <w:pPr>
        <w:ind w:left="6939" w:hanging="360"/>
      </w:pPr>
      <w:rPr>
        <w:rFonts w:ascii="Wingdings" w:hAnsi="Wingdings" w:hint="default"/>
      </w:rPr>
    </w:lvl>
  </w:abstractNum>
  <w:abstractNum w:abstractNumId="28" w15:restartNumberingAfterBreak="0">
    <w:nsid w:val="7C19231D"/>
    <w:multiLevelType w:val="multilevel"/>
    <w:tmpl w:val="CA8613F4"/>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3"/>
  </w:num>
  <w:num w:numId="3">
    <w:abstractNumId w:val="27"/>
  </w:num>
  <w:num w:numId="4">
    <w:abstractNumId w:val="19"/>
  </w:num>
  <w:num w:numId="5">
    <w:abstractNumId w:val="18"/>
  </w:num>
  <w:num w:numId="6">
    <w:abstractNumId w:val="25"/>
  </w:num>
  <w:num w:numId="7">
    <w:abstractNumId w:val="11"/>
  </w:num>
  <w:num w:numId="8">
    <w:abstractNumId w:val="10"/>
  </w:num>
  <w:num w:numId="9">
    <w:abstractNumId w:val="21"/>
  </w:num>
  <w:num w:numId="10">
    <w:abstractNumId w:val="12"/>
  </w:num>
  <w:num w:numId="11">
    <w:abstractNumId w:val="9"/>
  </w:num>
  <w:num w:numId="12">
    <w:abstractNumId w:val="23"/>
  </w:num>
  <w:num w:numId="13">
    <w:abstractNumId w:val="24"/>
  </w:num>
  <w:num w:numId="14">
    <w:abstractNumId w:val="14"/>
  </w:num>
  <w:num w:numId="15">
    <w:abstractNumId w:val="15"/>
  </w:num>
  <w:num w:numId="16">
    <w:abstractNumId w:val="22"/>
  </w:num>
  <w:num w:numId="17">
    <w:abstractNumId w:val="26"/>
  </w:num>
  <w:num w:numId="18">
    <w:abstractNumId w:val="8"/>
  </w:num>
  <w:num w:numId="19">
    <w:abstractNumId w:val="3"/>
  </w:num>
  <w:num w:numId="20">
    <w:abstractNumId w:val="7"/>
  </w:num>
  <w:num w:numId="21">
    <w:abstractNumId w:val="17"/>
  </w:num>
  <w:num w:numId="22">
    <w:abstractNumId w:val="2"/>
  </w:num>
  <w:num w:numId="23">
    <w:abstractNumId w:val="6"/>
  </w:num>
  <w:num w:numId="24">
    <w:abstractNumId w:val="20"/>
  </w:num>
  <w:num w:numId="25">
    <w:abstractNumId w:val="16"/>
  </w:num>
  <w:num w:numId="26">
    <w:abstractNumId w:val="1"/>
  </w:num>
  <w:num w:numId="27">
    <w:abstractNumId w:val="4"/>
  </w:num>
  <w:num w:numId="28">
    <w:abstractNumId w:val="5"/>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0F8D"/>
    <w:rsid w:val="0000034C"/>
    <w:rsid w:val="00000B03"/>
    <w:rsid w:val="000022E2"/>
    <w:rsid w:val="0000383B"/>
    <w:rsid w:val="0000406C"/>
    <w:rsid w:val="00004F57"/>
    <w:rsid w:val="0000546A"/>
    <w:rsid w:val="0000701E"/>
    <w:rsid w:val="00011979"/>
    <w:rsid w:val="00013548"/>
    <w:rsid w:val="000152A6"/>
    <w:rsid w:val="00020F78"/>
    <w:rsid w:val="0002212D"/>
    <w:rsid w:val="000258DA"/>
    <w:rsid w:val="00026313"/>
    <w:rsid w:val="000305A0"/>
    <w:rsid w:val="00030B6C"/>
    <w:rsid w:val="00032409"/>
    <w:rsid w:val="0003445D"/>
    <w:rsid w:val="00035F6D"/>
    <w:rsid w:val="00037D62"/>
    <w:rsid w:val="00040562"/>
    <w:rsid w:val="000417B2"/>
    <w:rsid w:val="00041F1C"/>
    <w:rsid w:val="00044B1F"/>
    <w:rsid w:val="000467E5"/>
    <w:rsid w:val="00046C0F"/>
    <w:rsid w:val="00046D12"/>
    <w:rsid w:val="00047B05"/>
    <w:rsid w:val="000504FA"/>
    <w:rsid w:val="00051973"/>
    <w:rsid w:val="000522B3"/>
    <w:rsid w:val="000522DC"/>
    <w:rsid w:val="00052A1F"/>
    <w:rsid w:val="000537E3"/>
    <w:rsid w:val="00053A6B"/>
    <w:rsid w:val="000549F9"/>
    <w:rsid w:val="00055ADB"/>
    <w:rsid w:val="000568E3"/>
    <w:rsid w:val="00056F41"/>
    <w:rsid w:val="00057041"/>
    <w:rsid w:val="000604DE"/>
    <w:rsid w:val="00060EAA"/>
    <w:rsid w:val="0006132F"/>
    <w:rsid w:val="00061870"/>
    <w:rsid w:val="000641A9"/>
    <w:rsid w:val="0006431B"/>
    <w:rsid w:val="00064C04"/>
    <w:rsid w:val="00070573"/>
    <w:rsid w:val="000706BB"/>
    <w:rsid w:val="00070AAD"/>
    <w:rsid w:val="000716AF"/>
    <w:rsid w:val="00076B05"/>
    <w:rsid w:val="00080B2A"/>
    <w:rsid w:val="00082FDE"/>
    <w:rsid w:val="00084181"/>
    <w:rsid w:val="00087EBD"/>
    <w:rsid w:val="00091834"/>
    <w:rsid w:val="00091B91"/>
    <w:rsid w:val="00093ABB"/>
    <w:rsid w:val="00093BEA"/>
    <w:rsid w:val="000A071F"/>
    <w:rsid w:val="000A0EFA"/>
    <w:rsid w:val="000A2685"/>
    <w:rsid w:val="000A400F"/>
    <w:rsid w:val="000A68C6"/>
    <w:rsid w:val="000A7605"/>
    <w:rsid w:val="000B0B7B"/>
    <w:rsid w:val="000B13CD"/>
    <w:rsid w:val="000B1E51"/>
    <w:rsid w:val="000B2E07"/>
    <w:rsid w:val="000B3048"/>
    <w:rsid w:val="000B63DD"/>
    <w:rsid w:val="000B63F5"/>
    <w:rsid w:val="000B6870"/>
    <w:rsid w:val="000C2612"/>
    <w:rsid w:val="000C49AE"/>
    <w:rsid w:val="000C53EA"/>
    <w:rsid w:val="000C73A8"/>
    <w:rsid w:val="000D065B"/>
    <w:rsid w:val="000D2CC3"/>
    <w:rsid w:val="000D517A"/>
    <w:rsid w:val="000D5511"/>
    <w:rsid w:val="000D61FA"/>
    <w:rsid w:val="000D6364"/>
    <w:rsid w:val="000E18BC"/>
    <w:rsid w:val="000E33D9"/>
    <w:rsid w:val="000E3C7B"/>
    <w:rsid w:val="000E57C0"/>
    <w:rsid w:val="000E7259"/>
    <w:rsid w:val="000F0F64"/>
    <w:rsid w:val="000F303F"/>
    <w:rsid w:val="000F359F"/>
    <w:rsid w:val="000F35AC"/>
    <w:rsid w:val="000F4CEB"/>
    <w:rsid w:val="000F5D78"/>
    <w:rsid w:val="000F65D4"/>
    <w:rsid w:val="000F6ED6"/>
    <w:rsid w:val="000F7659"/>
    <w:rsid w:val="00100E06"/>
    <w:rsid w:val="00100F47"/>
    <w:rsid w:val="00101030"/>
    <w:rsid w:val="001020B1"/>
    <w:rsid w:val="00102CA9"/>
    <w:rsid w:val="00106929"/>
    <w:rsid w:val="00106A42"/>
    <w:rsid w:val="001119FD"/>
    <w:rsid w:val="00112E10"/>
    <w:rsid w:val="00113734"/>
    <w:rsid w:val="00117820"/>
    <w:rsid w:val="00120257"/>
    <w:rsid w:val="001208D9"/>
    <w:rsid w:val="00122CE6"/>
    <w:rsid w:val="001232AF"/>
    <w:rsid w:val="0012330A"/>
    <w:rsid w:val="001242BA"/>
    <w:rsid w:val="0012641B"/>
    <w:rsid w:val="0012648C"/>
    <w:rsid w:val="00127784"/>
    <w:rsid w:val="001312E0"/>
    <w:rsid w:val="00131510"/>
    <w:rsid w:val="00131EFF"/>
    <w:rsid w:val="00134FE5"/>
    <w:rsid w:val="00135022"/>
    <w:rsid w:val="001378F5"/>
    <w:rsid w:val="00137AB7"/>
    <w:rsid w:val="00137F6D"/>
    <w:rsid w:val="00143FBE"/>
    <w:rsid w:val="00144310"/>
    <w:rsid w:val="00145FAA"/>
    <w:rsid w:val="0014639C"/>
    <w:rsid w:val="00146565"/>
    <w:rsid w:val="00146771"/>
    <w:rsid w:val="00150D98"/>
    <w:rsid w:val="00150E48"/>
    <w:rsid w:val="001523C2"/>
    <w:rsid w:val="00154B1F"/>
    <w:rsid w:val="00155BFF"/>
    <w:rsid w:val="00163A38"/>
    <w:rsid w:val="0016446A"/>
    <w:rsid w:val="0016539E"/>
    <w:rsid w:val="00166F2C"/>
    <w:rsid w:val="001705D4"/>
    <w:rsid w:val="00171B62"/>
    <w:rsid w:val="0017246E"/>
    <w:rsid w:val="00173CC9"/>
    <w:rsid w:val="00174467"/>
    <w:rsid w:val="0017574B"/>
    <w:rsid w:val="001757E6"/>
    <w:rsid w:val="00175D02"/>
    <w:rsid w:val="001808B2"/>
    <w:rsid w:val="001817BC"/>
    <w:rsid w:val="00183B93"/>
    <w:rsid w:val="00184018"/>
    <w:rsid w:val="0018416E"/>
    <w:rsid w:val="00185E9F"/>
    <w:rsid w:val="001900C6"/>
    <w:rsid w:val="001909C5"/>
    <w:rsid w:val="00191551"/>
    <w:rsid w:val="00191575"/>
    <w:rsid w:val="00192199"/>
    <w:rsid w:val="00192FBD"/>
    <w:rsid w:val="001932F2"/>
    <w:rsid w:val="00193552"/>
    <w:rsid w:val="00193CF4"/>
    <w:rsid w:val="001966E5"/>
    <w:rsid w:val="001968FF"/>
    <w:rsid w:val="00197A15"/>
    <w:rsid w:val="001A30A9"/>
    <w:rsid w:val="001A3D7A"/>
    <w:rsid w:val="001A5927"/>
    <w:rsid w:val="001A5FF0"/>
    <w:rsid w:val="001A64F0"/>
    <w:rsid w:val="001A7902"/>
    <w:rsid w:val="001B1EC7"/>
    <w:rsid w:val="001B27CA"/>
    <w:rsid w:val="001B499B"/>
    <w:rsid w:val="001B4EF4"/>
    <w:rsid w:val="001B6E13"/>
    <w:rsid w:val="001C02CA"/>
    <w:rsid w:val="001C147F"/>
    <w:rsid w:val="001C4045"/>
    <w:rsid w:val="001C6FA3"/>
    <w:rsid w:val="001C7469"/>
    <w:rsid w:val="001D17F2"/>
    <w:rsid w:val="001D1B17"/>
    <w:rsid w:val="001D274A"/>
    <w:rsid w:val="001D591B"/>
    <w:rsid w:val="001E0063"/>
    <w:rsid w:val="001E04B5"/>
    <w:rsid w:val="001E09FD"/>
    <w:rsid w:val="001E224E"/>
    <w:rsid w:val="001E32B4"/>
    <w:rsid w:val="001E423E"/>
    <w:rsid w:val="001E4591"/>
    <w:rsid w:val="001E5A78"/>
    <w:rsid w:val="001E76C7"/>
    <w:rsid w:val="001F28A9"/>
    <w:rsid w:val="001F326A"/>
    <w:rsid w:val="001F37CB"/>
    <w:rsid w:val="001F4290"/>
    <w:rsid w:val="001F621D"/>
    <w:rsid w:val="001F7343"/>
    <w:rsid w:val="001F736C"/>
    <w:rsid w:val="002044E5"/>
    <w:rsid w:val="002048AA"/>
    <w:rsid w:val="002067BE"/>
    <w:rsid w:val="00206E91"/>
    <w:rsid w:val="00207F54"/>
    <w:rsid w:val="00210AF5"/>
    <w:rsid w:val="00211496"/>
    <w:rsid w:val="00211CE8"/>
    <w:rsid w:val="00211D4B"/>
    <w:rsid w:val="0021222E"/>
    <w:rsid w:val="00212599"/>
    <w:rsid w:val="00212753"/>
    <w:rsid w:val="00214909"/>
    <w:rsid w:val="00215040"/>
    <w:rsid w:val="00215D86"/>
    <w:rsid w:val="00216F05"/>
    <w:rsid w:val="00217BBD"/>
    <w:rsid w:val="00220388"/>
    <w:rsid w:val="0022488A"/>
    <w:rsid w:val="00227FB7"/>
    <w:rsid w:val="002327C2"/>
    <w:rsid w:val="00233E1A"/>
    <w:rsid w:val="00233FB8"/>
    <w:rsid w:val="002344FE"/>
    <w:rsid w:val="002370D6"/>
    <w:rsid w:val="00237641"/>
    <w:rsid w:val="0024040F"/>
    <w:rsid w:val="00242064"/>
    <w:rsid w:val="002434B4"/>
    <w:rsid w:val="002442B3"/>
    <w:rsid w:val="0024548F"/>
    <w:rsid w:val="002467EC"/>
    <w:rsid w:val="00246B72"/>
    <w:rsid w:val="00247662"/>
    <w:rsid w:val="00252029"/>
    <w:rsid w:val="00252D12"/>
    <w:rsid w:val="00252F11"/>
    <w:rsid w:val="00253ABF"/>
    <w:rsid w:val="002540EA"/>
    <w:rsid w:val="00254E96"/>
    <w:rsid w:val="0025759F"/>
    <w:rsid w:val="0025776F"/>
    <w:rsid w:val="002604B6"/>
    <w:rsid w:val="00260A34"/>
    <w:rsid w:val="0026155D"/>
    <w:rsid w:val="00262825"/>
    <w:rsid w:val="0026293F"/>
    <w:rsid w:val="002635F2"/>
    <w:rsid w:val="002715E5"/>
    <w:rsid w:val="002716AA"/>
    <w:rsid w:val="00271CD6"/>
    <w:rsid w:val="002733B3"/>
    <w:rsid w:val="00273552"/>
    <w:rsid w:val="00274E08"/>
    <w:rsid w:val="0027526F"/>
    <w:rsid w:val="00275F0F"/>
    <w:rsid w:val="00276389"/>
    <w:rsid w:val="00276707"/>
    <w:rsid w:val="00280066"/>
    <w:rsid w:val="00280643"/>
    <w:rsid w:val="00280AA5"/>
    <w:rsid w:val="0028253A"/>
    <w:rsid w:val="00285231"/>
    <w:rsid w:val="00287173"/>
    <w:rsid w:val="00290E69"/>
    <w:rsid w:val="00291E75"/>
    <w:rsid w:val="0029299F"/>
    <w:rsid w:val="00292D5F"/>
    <w:rsid w:val="002932DE"/>
    <w:rsid w:val="00293FFE"/>
    <w:rsid w:val="00294A26"/>
    <w:rsid w:val="00297077"/>
    <w:rsid w:val="002A125F"/>
    <w:rsid w:val="002A16F2"/>
    <w:rsid w:val="002A3724"/>
    <w:rsid w:val="002A4FD9"/>
    <w:rsid w:val="002A5DE8"/>
    <w:rsid w:val="002A6B81"/>
    <w:rsid w:val="002A6C90"/>
    <w:rsid w:val="002B0D94"/>
    <w:rsid w:val="002B467C"/>
    <w:rsid w:val="002B4713"/>
    <w:rsid w:val="002B591E"/>
    <w:rsid w:val="002B6A86"/>
    <w:rsid w:val="002B6FED"/>
    <w:rsid w:val="002B727E"/>
    <w:rsid w:val="002C2DAD"/>
    <w:rsid w:val="002C3E0F"/>
    <w:rsid w:val="002C4667"/>
    <w:rsid w:val="002C5E24"/>
    <w:rsid w:val="002C609C"/>
    <w:rsid w:val="002C6B41"/>
    <w:rsid w:val="002C7C47"/>
    <w:rsid w:val="002D0D14"/>
    <w:rsid w:val="002D1133"/>
    <w:rsid w:val="002D28CD"/>
    <w:rsid w:val="002D4A98"/>
    <w:rsid w:val="002D4B09"/>
    <w:rsid w:val="002D4FD1"/>
    <w:rsid w:val="002D533B"/>
    <w:rsid w:val="002D72B2"/>
    <w:rsid w:val="002E077F"/>
    <w:rsid w:val="002E23EC"/>
    <w:rsid w:val="002E30DE"/>
    <w:rsid w:val="002E3606"/>
    <w:rsid w:val="002E377E"/>
    <w:rsid w:val="002E47EF"/>
    <w:rsid w:val="002E4E4E"/>
    <w:rsid w:val="002E5B9A"/>
    <w:rsid w:val="002E6658"/>
    <w:rsid w:val="002F100B"/>
    <w:rsid w:val="002F1A1F"/>
    <w:rsid w:val="002F1B2E"/>
    <w:rsid w:val="002F267C"/>
    <w:rsid w:val="002F2F4C"/>
    <w:rsid w:val="002F3B43"/>
    <w:rsid w:val="002F4CAD"/>
    <w:rsid w:val="002F66F6"/>
    <w:rsid w:val="002F79A7"/>
    <w:rsid w:val="00300248"/>
    <w:rsid w:val="00302194"/>
    <w:rsid w:val="00304B23"/>
    <w:rsid w:val="00305893"/>
    <w:rsid w:val="00306EA8"/>
    <w:rsid w:val="0030774F"/>
    <w:rsid w:val="00307A22"/>
    <w:rsid w:val="0031147F"/>
    <w:rsid w:val="0031283E"/>
    <w:rsid w:val="00314034"/>
    <w:rsid w:val="0031444C"/>
    <w:rsid w:val="00314504"/>
    <w:rsid w:val="00316C5E"/>
    <w:rsid w:val="00316DFC"/>
    <w:rsid w:val="00317902"/>
    <w:rsid w:val="0032024F"/>
    <w:rsid w:val="00320E3F"/>
    <w:rsid w:val="00321CE8"/>
    <w:rsid w:val="00322B85"/>
    <w:rsid w:val="003253EA"/>
    <w:rsid w:val="003257EF"/>
    <w:rsid w:val="00325C71"/>
    <w:rsid w:val="003263A6"/>
    <w:rsid w:val="003268EE"/>
    <w:rsid w:val="003321D9"/>
    <w:rsid w:val="003330FC"/>
    <w:rsid w:val="00335C97"/>
    <w:rsid w:val="00336B3A"/>
    <w:rsid w:val="00337577"/>
    <w:rsid w:val="0034137F"/>
    <w:rsid w:val="00343663"/>
    <w:rsid w:val="00346818"/>
    <w:rsid w:val="00346F19"/>
    <w:rsid w:val="00351342"/>
    <w:rsid w:val="00352B2E"/>
    <w:rsid w:val="00352F45"/>
    <w:rsid w:val="00353347"/>
    <w:rsid w:val="00356FAA"/>
    <w:rsid w:val="00361246"/>
    <w:rsid w:val="0036141E"/>
    <w:rsid w:val="003625CF"/>
    <w:rsid w:val="00362EED"/>
    <w:rsid w:val="00365607"/>
    <w:rsid w:val="003705DD"/>
    <w:rsid w:val="00370D05"/>
    <w:rsid w:val="00370EF6"/>
    <w:rsid w:val="0037154F"/>
    <w:rsid w:val="003733A5"/>
    <w:rsid w:val="00373BDA"/>
    <w:rsid w:val="00374184"/>
    <w:rsid w:val="0038049E"/>
    <w:rsid w:val="0038123E"/>
    <w:rsid w:val="00383C51"/>
    <w:rsid w:val="00384EA6"/>
    <w:rsid w:val="00387108"/>
    <w:rsid w:val="0039099C"/>
    <w:rsid w:val="00391225"/>
    <w:rsid w:val="00391A26"/>
    <w:rsid w:val="0039343C"/>
    <w:rsid w:val="00394076"/>
    <w:rsid w:val="0039644E"/>
    <w:rsid w:val="00397B29"/>
    <w:rsid w:val="003A4663"/>
    <w:rsid w:val="003A664A"/>
    <w:rsid w:val="003A7FDC"/>
    <w:rsid w:val="003B0A5B"/>
    <w:rsid w:val="003B0B75"/>
    <w:rsid w:val="003B16A6"/>
    <w:rsid w:val="003B36EF"/>
    <w:rsid w:val="003B4C5C"/>
    <w:rsid w:val="003B74C6"/>
    <w:rsid w:val="003C0355"/>
    <w:rsid w:val="003C2B42"/>
    <w:rsid w:val="003C2E82"/>
    <w:rsid w:val="003C53B7"/>
    <w:rsid w:val="003C57CA"/>
    <w:rsid w:val="003C5FF7"/>
    <w:rsid w:val="003C6CE7"/>
    <w:rsid w:val="003C6EA1"/>
    <w:rsid w:val="003C7B0E"/>
    <w:rsid w:val="003D15E5"/>
    <w:rsid w:val="003D1D01"/>
    <w:rsid w:val="003D25E9"/>
    <w:rsid w:val="003D3403"/>
    <w:rsid w:val="003D52E1"/>
    <w:rsid w:val="003E0398"/>
    <w:rsid w:val="003E0D54"/>
    <w:rsid w:val="003E14BD"/>
    <w:rsid w:val="003E1955"/>
    <w:rsid w:val="003E32F5"/>
    <w:rsid w:val="003E39A3"/>
    <w:rsid w:val="003E4F19"/>
    <w:rsid w:val="003E51B3"/>
    <w:rsid w:val="003E6C5C"/>
    <w:rsid w:val="003E7B30"/>
    <w:rsid w:val="003F00A6"/>
    <w:rsid w:val="003F2F64"/>
    <w:rsid w:val="003F2FB9"/>
    <w:rsid w:val="003F4F3F"/>
    <w:rsid w:val="003F7726"/>
    <w:rsid w:val="004005DD"/>
    <w:rsid w:val="004010AC"/>
    <w:rsid w:val="00403ADC"/>
    <w:rsid w:val="004041A5"/>
    <w:rsid w:val="00405F31"/>
    <w:rsid w:val="00407856"/>
    <w:rsid w:val="004105A7"/>
    <w:rsid w:val="004146CA"/>
    <w:rsid w:val="00415EAE"/>
    <w:rsid w:val="00416E07"/>
    <w:rsid w:val="00416EFE"/>
    <w:rsid w:val="00417BA3"/>
    <w:rsid w:val="004202AD"/>
    <w:rsid w:val="0042067B"/>
    <w:rsid w:val="004207FD"/>
    <w:rsid w:val="004215F9"/>
    <w:rsid w:val="0042274B"/>
    <w:rsid w:val="004242B6"/>
    <w:rsid w:val="004242ED"/>
    <w:rsid w:val="00424A66"/>
    <w:rsid w:val="0042691E"/>
    <w:rsid w:val="00427CD3"/>
    <w:rsid w:val="00430827"/>
    <w:rsid w:val="004311E7"/>
    <w:rsid w:val="00433ACA"/>
    <w:rsid w:val="004357DF"/>
    <w:rsid w:val="00436ED8"/>
    <w:rsid w:val="004374D4"/>
    <w:rsid w:val="00441F63"/>
    <w:rsid w:val="00442B01"/>
    <w:rsid w:val="004452DF"/>
    <w:rsid w:val="00446CA4"/>
    <w:rsid w:val="00447B44"/>
    <w:rsid w:val="00450D67"/>
    <w:rsid w:val="00451687"/>
    <w:rsid w:val="00453331"/>
    <w:rsid w:val="0045543E"/>
    <w:rsid w:val="00457798"/>
    <w:rsid w:val="004579C7"/>
    <w:rsid w:val="00460C19"/>
    <w:rsid w:val="004617E9"/>
    <w:rsid w:val="00462EB7"/>
    <w:rsid w:val="004633EE"/>
    <w:rsid w:val="00463F53"/>
    <w:rsid w:val="00463F55"/>
    <w:rsid w:val="00464839"/>
    <w:rsid w:val="00465382"/>
    <w:rsid w:val="00466D8A"/>
    <w:rsid w:val="00467E73"/>
    <w:rsid w:val="00474DA9"/>
    <w:rsid w:val="0047737E"/>
    <w:rsid w:val="0047749C"/>
    <w:rsid w:val="00477906"/>
    <w:rsid w:val="00477F8D"/>
    <w:rsid w:val="004802BD"/>
    <w:rsid w:val="00482567"/>
    <w:rsid w:val="00483EE9"/>
    <w:rsid w:val="004840D6"/>
    <w:rsid w:val="00485150"/>
    <w:rsid w:val="00485564"/>
    <w:rsid w:val="00487964"/>
    <w:rsid w:val="004912C4"/>
    <w:rsid w:val="00493AD3"/>
    <w:rsid w:val="00493B09"/>
    <w:rsid w:val="0049519B"/>
    <w:rsid w:val="00495C64"/>
    <w:rsid w:val="00496CFB"/>
    <w:rsid w:val="004A10FF"/>
    <w:rsid w:val="004A3CEA"/>
    <w:rsid w:val="004A3DDB"/>
    <w:rsid w:val="004A4AF3"/>
    <w:rsid w:val="004A6B10"/>
    <w:rsid w:val="004B088B"/>
    <w:rsid w:val="004B1EC9"/>
    <w:rsid w:val="004B2EE3"/>
    <w:rsid w:val="004B532E"/>
    <w:rsid w:val="004B547A"/>
    <w:rsid w:val="004C169F"/>
    <w:rsid w:val="004C174E"/>
    <w:rsid w:val="004C36C2"/>
    <w:rsid w:val="004C4C92"/>
    <w:rsid w:val="004C5188"/>
    <w:rsid w:val="004D0214"/>
    <w:rsid w:val="004D21E8"/>
    <w:rsid w:val="004D4625"/>
    <w:rsid w:val="004D649F"/>
    <w:rsid w:val="004D7054"/>
    <w:rsid w:val="004D7267"/>
    <w:rsid w:val="004E048A"/>
    <w:rsid w:val="004E0D68"/>
    <w:rsid w:val="004E0DA5"/>
    <w:rsid w:val="004E0DB5"/>
    <w:rsid w:val="004E200A"/>
    <w:rsid w:val="004E5246"/>
    <w:rsid w:val="004E6EA2"/>
    <w:rsid w:val="004E7595"/>
    <w:rsid w:val="004E782B"/>
    <w:rsid w:val="004E7E9E"/>
    <w:rsid w:val="004F0223"/>
    <w:rsid w:val="004F0701"/>
    <w:rsid w:val="004F1F9C"/>
    <w:rsid w:val="004F22A6"/>
    <w:rsid w:val="004F33FD"/>
    <w:rsid w:val="004F4AB7"/>
    <w:rsid w:val="004F4FD6"/>
    <w:rsid w:val="004F58FD"/>
    <w:rsid w:val="004F7147"/>
    <w:rsid w:val="004F71D0"/>
    <w:rsid w:val="004F76C1"/>
    <w:rsid w:val="00502599"/>
    <w:rsid w:val="00504725"/>
    <w:rsid w:val="00505C2A"/>
    <w:rsid w:val="0050663C"/>
    <w:rsid w:val="005103B4"/>
    <w:rsid w:val="005112D6"/>
    <w:rsid w:val="00514ED7"/>
    <w:rsid w:val="005158F5"/>
    <w:rsid w:val="00521A7D"/>
    <w:rsid w:val="0052279D"/>
    <w:rsid w:val="005240AF"/>
    <w:rsid w:val="005250C0"/>
    <w:rsid w:val="0052517E"/>
    <w:rsid w:val="00525311"/>
    <w:rsid w:val="005255B9"/>
    <w:rsid w:val="0052697B"/>
    <w:rsid w:val="005273E2"/>
    <w:rsid w:val="00530891"/>
    <w:rsid w:val="00531FC8"/>
    <w:rsid w:val="00535183"/>
    <w:rsid w:val="00537563"/>
    <w:rsid w:val="00541DE7"/>
    <w:rsid w:val="00541E4A"/>
    <w:rsid w:val="00543BE1"/>
    <w:rsid w:val="0054465B"/>
    <w:rsid w:val="005467EE"/>
    <w:rsid w:val="00546E29"/>
    <w:rsid w:val="00547803"/>
    <w:rsid w:val="0055340B"/>
    <w:rsid w:val="00553740"/>
    <w:rsid w:val="00554003"/>
    <w:rsid w:val="00554252"/>
    <w:rsid w:val="00556257"/>
    <w:rsid w:val="0055788B"/>
    <w:rsid w:val="00562387"/>
    <w:rsid w:val="005637C8"/>
    <w:rsid w:val="00563D93"/>
    <w:rsid w:val="00564C6C"/>
    <w:rsid w:val="00565753"/>
    <w:rsid w:val="00565DAC"/>
    <w:rsid w:val="00566133"/>
    <w:rsid w:val="00567415"/>
    <w:rsid w:val="005715FF"/>
    <w:rsid w:val="005729EC"/>
    <w:rsid w:val="00573271"/>
    <w:rsid w:val="00574893"/>
    <w:rsid w:val="00580AC1"/>
    <w:rsid w:val="00581400"/>
    <w:rsid w:val="0058173C"/>
    <w:rsid w:val="00583C53"/>
    <w:rsid w:val="00583FA4"/>
    <w:rsid w:val="00584692"/>
    <w:rsid w:val="00586971"/>
    <w:rsid w:val="005915F6"/>
    <w:rsid w:val="00594CBA"/>
    <w:rsid w:val="005955F3"/>
    <w:rsid w:val="00596DFB"/>
    <w:rsid w:val="005977E5"/>
    <w:rsid w:val="00597ADE"/>
    <w:rsid w:val="00597DC0"/>
    <w:rsid w:val="005A08A8"/>
    <w:rsid w:val="005A13E1"/>
    <w:rsid w:val="005A2C7E"/>
    <w:rsid w:val="005A3B4E"/>
    <w:rsid w:val="005A46B5"/>
    <w:rsid w:val="005A49E0"/>
    <w:rsid w:val="005A5C8E"/>
    <w:rsid w:val="005A6E78"/>
    <w:rsid w:val="005A7AB2"/>
    <w:rsid w:val="005B0029"/>
    <w:rsid w:val="005B073E"/>
    <w:rsid w:val="005B0DE1"/>
    <w:rsid w:val="005B295A"/>
    <w:rsid w:val="005B3F4C"/>
    <w:rsid w:val="005B4EAD"/>
    <w:rsid w:val="005B5406"/>
    <w:rsid w:val="005B5B30"/>
    <w:rsid w:val="005B609D"/>
    <w:rsid w:val="005B73CE"/>
    <w:rsid w:val="005C1160"/>
    <w:rsid w:val="005C18C5"/>
    <w:rsid w:val="005C18E5"/>
    <w:rsid w:val="005C2D35"/>
    <w:rsid w:val="005C4CBA"/>
    <w:rsid w:val="005C4DC5"/>
    <w:rsid w:val="005C590D"/>
    <w:rsid w:val="005C6AD7"/>
    <w:rsid w:val="005C7A8C"/>
    <w:rsid w:val="005D12FE"/>
    <w:rsid w:val="005D161E"/>
    <w:rsid w:val="005D1734"/>
    <w:rsid w:val="005D29A2"/>
    <w:rsid w:val="005D2E24"/>
    <w:rsid w:val="005D336D"/>
    <w:rsid w:val="005D3548"/>
    <w:rsid w:val="005D416B"/>
    <w:rsid w:val="005D417E"/>
    <w:rsid w:val="005D4DC3"/>
    <w:rsid w:val="005D548D"/>
    <w:rsid w:val="005D63AD"/>
    <w:rsid w:val="005D68B8"/>
    <w:rsid w:val="005D6F0C"/>
    <w:rsid w:val="005D7583"/>
    <w:rsid w:val="005E06B8"/>
    <w:rsid w:val="005E09B0"/>
    <w:rsid w:val="005E1961"/>
    <w:rsid w:val="005E3700"/>
    <w:rsid w:val="005E4415"/>
    <w:rsid w:val="005E4C7B"/>
    <w:rsid w:val="005E65E3"/>
    <w:rsid w:val="005F3D6B"/>
    <w:rsid w:val="005F68C0"/>
    <w:rsid w:val="006003CB"/>
    <w:rsid w:val="00600D4B"/>
    <w:rsid w:val="00601874"/>
    <w:rsid w:val="00602455"/>
    <w:rsid w:val="00602626"/>
    <w:rsid w:val="006028A8"/>
    <w:rsid w:val="00603FB2"/>
    <w:rsid w:val="00604B4A"/>
    <w:rsid w:val="00606E33"/>
    <w:rsid w:val="006071E3"/>
    <w:rsid w:val="0061220A"/>
    <w:rsid w:val="00613125"/>
    <w:rsid w:val="00614669"/>
    <w:rsid w:val="00615803"/>
    <w:rsid w:val="00615B3D"/>
    <w:rsid w:val="006161E8"/>
    <w:rsid w:val="00617CC7"/>
    <w:rsid w:val="0062220F"/>
    <w:rsid w:val="006229B3"/>
    <w:rsid w:val="00622B4F"/>
    <w:rsid w:val="00622C5C"/>
    <w:rsid w:val="0062335C"/>
    <w:rsid w:val="00626434"/>
    <w:rsid w:val="006267FC"/>
    <w:rsid w:val="00627167"/>
    <w:rsid w:val="00630F05"/>
    <w:rsid w:val="0063170F"/>
    <w:rsid w:val="006317CC"/>
    <w:rsid w:val="006323DE"/>
    <w:rsid w:val="006333BE"/>
    <w:rsid w:val="00634253"/>
    <w:rsid w:val="0063476C"/>
    <w:rsid w:val="006364EF"/>
    <w:rsid w:val="0064002C"/>
    <w:rsid w:val="006411AD"/>
    <w:rsid w:val="00643772"/>
    <w:rsid w:val="0064444C"/>
    <w:rsid w:val="00644470"/>
    <w:rsid w:val="00644726"/>
    <w:rsid w:val="00645E1C"/>
    <w:rsid w:val="00646AC1"/>
    <w:rsid w:val="006501BB"/>
    <w:rsid w:val="0065036F"/>
    <w:rsid w:val="006504C9"/>
    <w:rsid w:val="00651202"/>
    <w:rsid w:val="00652374"/>
    <w:rsid w:val="006527D6"/>
    <w:rsid w:val="0065304E"/>
    <w:rsid w:val="00655178"/>
    <w:rsid w:val="00656472"/>
    <w:rsid w:val="00656BC1"/>
    <w:rsid w:val="00657136"/>
    <w:rsid w:val="00660C04"/>
    <w:rsid w:val="00660D79"/>
    <w:rsid w:val="006612C9"/>
    <w:rsid w:val="006641A7"/>
    <w:rsid w:val="006641E8"/>
    <w:rsid w:val="006652C7"/>
    <w:rsid w:val="0066535D"/>
    <w:rsid w:val="00666561"/>
    <w:rsid w:val="0066733C"/>
    <w:rsid w:val="0067048C"/>
    <w:rsid w:val="006713B4"/>
    <w:rsid w:val="00672455"/>
    <w:rsid w:val="00672B04"/>
    <w:rsid w:val="0068014C"/>
    <w:rsid w:val="00681EC7"/>
    <w:rsid w:val="0068255C"/>
    <w:rsid w:val="00682580"/>
    <w:rsid w:val="0068440D"/>
    <w:rsid w:val="00687C2C"/>
    <w:rsid w:val="00695096"/>
    <w:rsid w:val="0069589D"/>
    <w:rsid w:val="00695BDD"/>
    <w:rsid w:val="00695E61"/>
    <w:rsid w:val="00695EAA"/>
    <w:rsid w:val="006A2D57"/>
    <w:rsid w:val="006A343B"/>
    <w:rsid w:val="006A7566"/>
    <w:rsid w:val="006A7620"/>
    <w:rsid w:val="006B0DF9"/>
    <w:rsid w:val="006B1A59"/>
    <w:rsid w:val="006B31AF"/>
    <w:rsid w:val="006B3F14"/>
    <w:rsid w:val="006B538D"/>
    <w:rsid w:val="006B678A"/>
    <w:rsid w:val="006B6E50"/>
    <w:rsid w:val="006B7034"/>
    <w:rsid w:val="006C0A20"/>
    <w:rsid w:val="006C19C7"/>
    <w:rsid w:val="006C1D5D"/>
    <w:rsid w:val="006C213F"/>
    <w:rsid w:val="006C23B5"/>
    <w:rsid w:val="006C28E9"/>
    <w:rsid w:val="006C2F35"/>
    <w:rsid w:val="006C32ED"/>
    <w:rsid w:val="006C5FAB"/>
    <w:rsid w:val="006C7931"/>
    <w:rsid w:val="006C7976"/>
    <w:rsid w:val="006D0EDE"/>
    <w:rsid w:val="006D30CB"/>
    <w:rsid w:val="006D4E40"/>
    <w:rsid w:val="006D782D"/>
    <w:rsid w:val="006D7CE1"/>
    <w:rsid w:val="006E0B8C"/>
    <w:rsid w:val="006E1385"/>
    <w:rsid w:val="006E3505"/>
    <w:rsid w:val="006E4897"/>
    <w:rsid w:val="006E5B30"/>
    <w:rsid w:val="006E6897"/>
    <w:rsid w:val="006E7256"/>
    <w:rsid w:val="006F09F4"/>
    <w:rsid w:val="006F0C35"/>
    <w:rsid w:val="006F184B"/>
    <w:rsid w:val="006F2BC8"/>
    <w:rsid w:val="006F4451"/>
    <w:rsid w:val="006F58AD"/>
    <w:rsid w:val="006F5BF0"/>
    <w:rsid w:val="006F6080"/>
    <w:rsid w:val="006F6562"/>
    <w:rsid w:val="0070069B"/>
    <w:rsid w:val="00700AE4"/>
    <w:rsid w:val="0070335E"/>
    <w:rsid w:val="0070349E"/>
    <w:rsid w:val="00704970"/>
    <w:rsid w:val="00710F6A"/>
    <w:rsid w:val="0071113D"/>
    <w:rsid w:val="00711A42"/>
    <w:rsid w:val="00711E43"/>
    <w:rsid w:val="007135C3"/>
    <w:rsid w:val="00715D48"/>
    <w:rsid w:val="00716F79"/>
    <w:rsid w:val="0072116E"/>
    <w:rsid w:val="00721826"/>
    <w:rsid w:val="00721E4C"/>
    <w:rsid w:val="00723391"/>
    <w:rsid w:val="00725020"/>
    <w:rsid w:val="00725512"/>
    <w:rsid w:val="00726701"/>
    <w:rsid w:val="0073016B"/>
    <w:rsid w:val="007302E6"/>
    <w:rsid w:val="007309CB"/>
    <w:rsid w:val="00730FAF"/>
    <w:rsid w:val="00731D60"/>
    <w:rsid w:val="00732166"/>
    <w:rsid w:val="007329A4"/>
    <w:rsid w:val="00734ACE"/>
    <w:rsid w:val="0073610B"/>
    <w:rsid w:val="007412B9"/>
    <w:rsid w:val="00742D90"/>
    <w:rsid w:val="00743B5A"/>
    <w:rsid w:val="007454D7"/>
    <w:rsid w:val="007466D7"/>
    <w:rsid w:val="0075198F"/>
    <w:rsid w:val="00751C60"/>
    <w:rsid w:val="0075213E"/>
    <w:rsid w:val="00752724"/>
    <w:rsid w:val="00752894"/>
    <w:rsid w:val="007532C4"/>
    <w:rsid w:val="00753B61"/>
    <w:rsid w:val="00753E99"/>
    <w:rsid w:val="00755AAB"/>
    <w:rsid w:val="007573CF"/>
    <w:rsid w:val="00760C16"/>
    <w:rsid w:val="00760D44"/>
    <w:rsid w:val="00765B5A"/>
    <w:rsid w:val="00766834"/>
    <w:rsid w:val="00773A89"/>
    <w:rsid w:val="0077471A"/>
    <w:rsid w:val="0077545F"/>
    <w:rsid w:val="007773E0"/>
    <w:rsid w:val="00781B05"/>
    <w:rsid w:val="007849E7"/>
    <w:rsid w:val="00784F55"/>
    <w:rsid w:val="007875BA"/>
    <w:rsid w:val="007903B0"/>
    <w:rsid w:val="007930E6"/>
    <w:rsid w:val="00793F86"/>
    <w:rsid w:val="0079541B"/>
    <w:rsid w:val="00796869"/>
    <w:rsid w:val="007973FE"/>
    <w:rsid w:val="007A088E"/>
    <w:rsid w:val="007A1A90"/>
    <w:rsid w:val="007A1E72"/>
    <w:rsid w:val="007A5502"/>
    <w:rsid w:val="007A72F7"/>
    <w:rsid w:val="007A735F"/>
    <w:rsid w:val="007A73AD"/>
    <w:rsid w:val="007A78E2"/>
    <w:rsid w:val="007B1C27"/>
    <w:rsid w:val="007B1C75"/>
    <w:rsid w:val="007B1D13"/>
    <w:rsid w:val="007B32CE"/>
    <w:rsid w:val="007B3B91"/>
    <w:rsid w:val="007B5959"/>
    <w:rsid w:val="007C0633"/>
    <w:rsid w:val="007C128D"/>
    <w:rsid w:val="007C40EF"/>
    <w:rsid w:val="007C4C13"/>
    <w:rsid w:val="007C52A6"/>
    <w:rsid w:val="007C5883"/>
    <w:rsid w:val="007C6B2C"/>
    <w:rsid w:val="007C78DB"/>
    <w:rsid w:val="007D0063"/>
    <w:rsid w:val="007D04F4"/>
    <w:rsid w:val="007D24EB"/>
    <w:rsid w:val="007D2CE5"/>
    <w:rsid w:val="007D5AF3"/>
    <w:rsid w:val="007D5ED5"/>
    <w:rsid w:val="007D6151"/>
    <w:rsid w:val="007D6288"/>
    <w:rsid w:val="007D6D9F"/>
    <w:rsid w:val="007E01AF"/>
    <w:rsid w:val="007E100D"/>
    <w:rsid w:val="007E1995"/>
    <w:rsid w:val="007E39A4"/>
    <w:rsid w:val="007E4ABD"/>
    <w:rsid w:val="007E4C16"/>
    <w:rsid w:val="007E547C"/>
    <w:rsid w:val="007E5664"/>
    <w:rsid w:val="007E5DBE"/>
    <w:rsid w:val="007E60C6"/>
    <w:rsid w:val="007E61D8"/>
    <w:rsid w:val="007E72F6"/>
    <w:rsid w:val="007E7D74"/>
    <w:rsid w:val="007F0323"/>
    <w:rsid w:val="007F2AF1"/>
    <w:rsid w:val="007F3A7D"/>
    <w:rsid w:val="007F3B82"/>
    <w:rsid w:val="007F3E20"/>
    <w:rsid w:val="007F40AB"/>
    <w:rsid w:val="007F55DD"/>
    <w:rsid w:val="0080003F"/>
    <w:rsid w:val="00800B22"/>
    <w:rsid w:val="008010B0"/>
    <w:rsid w:val="0080117F"/>
    <w:rsid w:val="00801806"/>
    <w:rsid w:val="00801B4F"/>
    <w:rsid w:val="0080460F"/>
    <w:rsid w:val="00806567"/>
    <w:rsid w:val="00810ACA"/>
    <w:rsid w:val="00811287"/>
    <w:rsid w:val="00811DAD"/>
    <w:rsid w:val="00811DD9"/>
    <w:rsid w:val="0081299E"/>
    <w:rsid w:val="008149B4"/>
    <w:rsid w:val="00814A0F"/>
    <w:rsid w:val="0081613C"/>
    <w:rsid w:val="0081669A"/>
    <w:rsid w:val="00817152"/>
    <w:rsid w:val="0082004C"/>
    <w:rsid w:val="00820B6B"/>
    <w:rsid w:val="00822B7C"/>
    <w:rsid w:val="0082313F"/>
    <w:rsid w:val="00824A7D"/>
    <w:rsid w:val="008274B1"/>
    <w:rsid w:val="008275CE"/>
    <w:rsid w:val="00827821"/>
    <w:rsid w:val="0083004E"/>
    <w:rsid w:val="0083295F"/>
    <w:rsid w:val="00833BF1"/>
    <w:rsid w:val="0083603D"/>
    <w:rsid w:val="008366C7"/>
    <w:rsid w:val="008367B1"/>
    <w:rsid w:val="00837E43"/>
    <w:rsid w:val="008403C8"/>
    <w:rsid w:val="008416A2"/>
    <w:rsid w:val="008426D7"/>
    <w:rsid w:val="008426F1"/>
    <w:rsid w:val="00845E75"/>
    <w:rsid w:val="00850D6F"/>
    <w:rsid w:val="00853030"/>
    <w:rsid w:val="00853128"/>
    <w:rsid w:val="00853D65"/>
    <w:rsid w:val="00857AB4"/>
    <w:rsid w:val="008618F3"/>
    <w:rsid w:val="00862F0B"/>
    <w:rsid w:val="008640C1"/>
    <w:rsid w:val="00864C0D"/>
    <w:rsid w:val="00864FA3"/>
    <w:rsid w:val="00865262"/>
    <w:rsid w:val="008663B3"/>
    <w:rsid w:val="00866FF1"/>
    <w:rsid w:val="00867057"/>
    <w:rsid w:val="0087138A"/>
    <w:rsid w:val="00871553"/>
    <w:rsid w:val="0087189A"/>
    <w:rsid w:val="0087213F"/>
    <w:rsid w:val="00872E43"/>
    <w:rsid w:val="00873257"/>
    <w:rsid w:val="008734FB"/>
    <w:rsid w:val="0087368E"/>
    <w:rsid w:val="0087481D"/>
    <w:rsid w:val="00876245"/>
    <w:rsid w:val="00877CC6"/>
    <w:rsid w:val="00880815"/>
    <w:rsid w:val="008815C3"/>
    <w:rsid w:val="0088171C"/>
    <w:rsid w:val="00881945"/>
    <w:rsid w:val="008827A3"/>
    <w:rsid w:val="00884932"/>
    <w:rsid w:val="00884B88"/>
    <w:rsid w:val="008854D1"/>
    <w:rsid w:val="00886012"/>
    <w:rsid w:val="00886428"/>
    <w:rsid w:val="008865A6"/>
    <w:rsid w:val="00886B52"/>
    <w:rsid w:val="0088740B"/>
    <w:rsid w:val="00891104"/>
    <w:rsid w:val="00891C85"/>
    <w:rsid w:val="008920D7"/>
    <w:rsid w:val="00892FA4"/>
    <w:rsid w:val="00893916"/>
    <w:rsid w:val="00895E2E"/>
    <w:rsid w:val="008972CC"/>
    <w:rsid w:val="008975F8"/>
    <w:rsid w:val="00897928"/>
    <w:rsid w:val="00897D66"/>
    <w:rsid w:val="008A0A17"/>
    <w:rsid w:val="008A0CBE"/>
    <w:rsid w:val="008A1536"/>
    <w:rsid w:val="008A32F7"/>
    <w:rsid w:val="008A51F5"/>
    <w:rsid w:val="008A5BBA"/>
    <w:rsid w:val="008A610F"/>
    <w:rsid w:val="008A6AED"/>
    <w:rsid w:val="008A7776"/>
    <w:rsid w:val="008A7E95"/>
    <w:rsid w:val="008B0BE6"/>
    <w:rsid w:val="008B27B0"/>
    <w:rsid w:val="008B52E8"/>
    <w:rsid w:val="008C098B"/>
    <w:rsid w:val="008C1B8F"/>
    <w:rsid w:val="008C1CDF"/>
    <w:rsid w:val="008C2F7B"/>
    <w:rsid w:val="008C603A"/>
    <w:rsid w:val="008C6251"/>
    <w:rsid w:val="008C7A3F"/>
    <w:rsid w:val="008D1AC9"/>
    <w:rsid w:val="008D40F1"/>
    <w:rsid w:val="008D4A32"/>
    <w:rsid w:val="008D5CE0"/>
    <w:rsid w:val="008D6298"/>
    <w:rsid w:val="008D67DD"/>
    <w:rsid w:val="008D746D"/>
    <w:rsid w:val="008E071C"/>
    <w:rsid w:val="008E2568"/>
    <w:rsid w:val="008E3BAA"/>
    <w:rsid w:val="008E5258"/>
    <w:rsid w:val="008E56E3"/>
    <w:rsid w:val="008E651F"/>
    <w:rsid w:val="008E65B4"/>
    <w:rsid w:val="008F2865"/>
    <w:rsid w:val="008F28A2"/>
    <w:rsid w:val="008F3814"/>
    <w:rsid w:val="008F5AAE"/>
    <w:rsid w:val="008F703D"/>
    <w:rsid w:val="008F7B18"/>
    <w:rsid w:val="0090021C"/>
    <w:rsid w:val="00904EFD"/>
    <w:rsid w:val="00906682"/>
    <w:rsid w:val="00906996"/>
    <w:rsid w:val="009100B6"/>
    <w:rsid w:val="0091048B"/>
    <w:rsid w:val="00911C33"/>
    <w:rsid w:val="009121A8"/>
    <w:rsid w:val="00915C3E"/>
    <w:rsid w:val="00916B5D"/>
    <w:rsid w:val="00916B97"/>
    <w:rsid w:val="00916E46"/>
    <w:rsid w:val="009215A5"/>
    <w:rsid w:val="00921CA5"/>
    <w:rsid w:val="009222FD"/>
    <w:rsid w:val="00924737"/>
    <w:rsid w:val="00924B78"/>
    <w:rsid w:val="009260FB"/>
    <w:rsid w:val="00927C17"/>
    <w:rsid w:val="00930D49"/>
    <w:rsid w:val="00931622"/>
    <w:rsid w:val="009342AC"/>
    <w:rsid w:val="0093546C"/>
    <w:rsid w:val="00935AC7"/>
    <w:rsid w:val="00936FE9"/>
    <w:rsid w:val="00937232"/>
    <w:rsid w:val="00937E24"/>
    <w:rsid w:val="00940AC2"/>
    <w:rsid w:val="00942165"/>
    <w:rsid w:val="00942CE0"/>
    <w:rsid w:val="0094469E"/>
    <w:rsid w:val="00944F0B"/>
    <w:rsid w:val="0094502C"/>
    <w:rsid w:val="009451BE"/>
    <w:rsid w:val="00945C9D"/>
    <w:rsid w:val="00946032"/>
    <w:rsid w:val="00950DD5"/>
    <w:rsid w:val="009510D1"/>
    <w:rsid w:val="00951ACB"/>
    <w:rsid w:val="00952369"/>
    <w:rsid w:val="009545C7"/>
    <w:rsid w:val="00955083"/>
    <w:rsid w:val="0095557D"/>
    <w:rsid w:val="009570BC"/>
    <w:rsid w:val="009573AF"/>
    <w:rsid w:val="00961DF6"/>
    <w:rsid w:val="00962796"/>
    <w:rsid w:val="00962F9A"/>
    <w:rsid w:val="00963286"/>
    <w:rsid w:val="00965151"/>
    <w:rsid w:val="00965A9D"/>
    <w:rsid w:val="009673C7"/>
    <w:rsid w:val="00970321"/>
    <w:rsid w:val="00970970"/>
    <w:rsid w:val="00971AF2"/>
    <w:rsid w:val="00973262"/>
    <w:rsid w:val="00973659"/>
    <w:rsid w:val="009742F8"/>
    <w:rsid w:val="00975348"/>
    <w:rsid w:val="00976958"/>
    <w:rsid w:val="00976C55"/>
    <w:rsid w:val="00981BAB"/>
    <w:rsid w:val="00982434"/>
    <w:rsid w:val="009832C8"/>
    <w:rsid w:val="00984164"/>
    <w:rsid w:val="00984712"/>
    <w:rsid w:val="00986524"/>
    <w:rsid w:val="00986C07"/>
    <w:rsid w:val="0099004E"/>
    <w:rsid w:val="00990B1E"/>
    <w:rsid w:val="00991AFD"/>
    <w:rsid w:val="009947BB"/>
    <w:rsid w:val="009954C9"/>
    <w:rsid w:val="009966AC"/>
    <w:rsid w:val="009A02DC"/>
    <w:rsid w:val="009A13AA"/>
    <w:rsid w:val="009B0BE6"/>
    <w:rsid w:val="009B2AC3"/>
    <w:rsid w:val="009B407E"/>
    <w:rsid w:val="009B4A3E"/>
    <w:rsid w:val="009B5786"/>
    <w:rsid w:val="009B703B"/>
    <w:rsid w:val="009B7EE9"/>
    <w:rsid w:val="009C21A6"/>
    <w:rsid w:val="009C39C7"/>
    <w:rsid w:val="009C3F58"/>
    <w:rsid w:val="009C3F7C"/>
    <w:rsid w:val="009C476B"/>
    <w:rsid w:val="009C553C"/>
    <w:rsid w:val="009D04EB"/>
    <w:rsid w:val="009D178B"/>
    <w:rsid w:val="009D2251"/>
    <w:rsid w:val="009D2810"/>
    <w:rsid w:val="009D322A"/>
    <w:rsid w:val="009D383F"/>
    <w:rsid w:val="009D4BD2"/>
    <w:rsid w:val="009D66F6"/>
    <w:rsid w:val="009D747A"/>
    <w:rsid w:val="009D7F1A"/>
    <w:rsid w:val="009E01EB"/>
    <w:rsid w:val="009E0A1C"/>
    <w:rsid w:val="009E13E2"/>
    <w:rsid w:val="009E1969"/>
    <w:rsid w:val="009E1ACD"/>
    <w:rsid w:val="009E28A6"/>
    <w:rsid w:val="009E3DFB"/>
    <w:rsid w:val="009E62AC"/>
    <w:rsid w:val="009F058D"/>
    <w:rsid w:val="009F0591"/>
    <w:rsid w:val="009F182D"/>
    <w:rsid w:val="009F22C7"/>
    <w:rsid w:val="009F379A"/>
    <w:rsid w:val="009F3CA5"/>
    <w:rsid w:val="009F3CB1"/>
    <w:rsid w:val="009F4103"/>
    <w:rsid w:val="009F410F"/>
    <w:rsid w:val="009F432F"/>
    <w:rsid w:val="009F505F"/>
    <w:rsid w:val="009F60EC"/>
    <w:rsid w:val="009F637B"/>
    <w:rsid w:val="009F6F73"/>
    <w:rsid w:val="009F72FE"/>
    <w:rsid w:val="009F74A9"/>
    <w:rsid w:val="00A00530"/>
    <w:rsid w:val="00A02144"/>
    <w:rsid w:val="00A05F84"/>
    <w:rsid w:val="00A10CA9"/>
    <w:rsid w:val="00A10DD1"/>
    <w:rsid w:val="00A10EDC"/>
    <w:rsid w:val="00A11C4E"/>
    <w:rsid w:val="00A12F04"/>
    <w:rsid w:val="00A12F10"/>
    <w:rsid w:val="00A12F7D"/>
    <w:rsid w:val="00A14927"/>
    <w:rsid w:val="00A1509D"/>
    <w:rsid w:val="00A15C58"/>
    <w:rsid w:val="00A164E2"/>
    <w:rsid w:val="00A16B3B"/>
    <w:rsid w:val="00A20E63"/>
    <w:rsid w:val="00A22C0C"/>
    <w:rsid w:val="00A23DAB"/>
    <w:rsid w:val="00A23FC7"/>
    <w:rsid w:val="00A24EDF"/>
    <w:rsid w:val="00A27275"/>
    <w:rsid w:val="00A30AB1"/>
    <w:rsid w:val="00A30F16"/>
    <w:rsid w:val="00A33BB6"/>
    <w:rsid w:val="00A350BB"/>
    <w:rsid w:val="00A355A3"/>
    <w:rsid w:val="00A3679A"/>
    <w:rsid w:val="00A378FA"/>
    <w:rsid w:val="00A40DA0"/>
    <w:rsid w:val="00A40FD6"/>
    <w:rsid w:val="00A4190A"/>
    <w:rsid w:val="00A45921"/>
    <w:rsid w:val="00A46A68"/>
    <w:rsid w:val="00A50769"/>
    <w:rsid w:val="00A51883"/>
    <w:rsid w:val="00A54327"/>
    <w:rsid w:val="00A543C7"/>
    <w:rsid w:val="00A55E4F"/>
    <w:rsid w:val="00A56942"/>
    <w:rsid w:val="00A57B3D"/>
    <w:rsid w:val="00A57CEB"/>
    <w:rsid w:val="00A60D64"/>
    <w:rsid w:val="00A63A80"/>
    <w:rsid w:val="00A63AFA"/>
    <w:rsid w:val="00A64134"/>
    <w:rsid w:val="00A64753"/>
    <w:rsid w:val="00A6513C"/>
    <w:rsid w:val="00A66B1C"/>
    <w:rsid w:val="00A70905"/>
    <w:rsid w:val="00A71F60"/>
    <w:rsid w:val="00A73CC9"/>
    <w:rsid w:val="00A73F97"/>
    <w:rsid w:val="00A7578E"/>
    <w:rsid w:val="00A76666"/>
    <w:rsid w:val="00A776C0"/>
    <w:rsid w:val="00A800A8"/>
    <w:rsid w:val="00A80547"/>
    <w:rsid w:val="00A80B1E"/>
    <w:rsid w:val="00A80E36"/>
    <w:rsid w:val="00A81010"/>
    <w:rsid w:val="00A8122D"/>
    <w:rsid w:val="00A814F8"/>
    <w:rsid w:val="00A822AC"/>
    <w:rsid w:val="00A8467E"/>
    <w:rsid w:val="00A84FA7"/>
    <w:rsid w:val="00A85FAE"/>
    <w:rsid w:val="00A86042"/>
    <w:rsid w:val="00A86088"/>
    <w:rsid w:val="00A90189"/>
    <w:rsid w:val="00A9336C"/>
    <w:rsid w:val="00A93CDF"/>
    <w:rsid w:val="00A940A5"/>
    <w:rsid w:val="00A94D67"/>
    <w:rsid w:val="00A94DDC"/>
    <w:rsid w:val="00A9566F"/>
    <w:rsid w:val="00A9615A"/>
    <w:rsid w:val="00A9683D"/>
    <w:rsid w:val="00AA0372"/>
    <w:rsid w:val="00AA1920"/>
    <w:rsid w:val="00AA2A77"/>
    <w:rsid w:val="00AA76F0"/>
    <w:rsid w:val="00AB2B46"/>
    <w:rsid w:val="00AB37CC"/>
    <w:rsid w:val="00AB45B0"/>
    <w:rsid w:val="00AB49D6"/>
    <w:rsid w:val="00AC0462"/>
    <w:rsid w:val="00AC1199"/>
    <w:rsid w:val="00AC2140"/>
    <w:rsid w:val="00AD1B52"/>
    <w:rsid w:val="00AD23C5"/>
    <w:rsid w:val="00AD27A9"/>
    <w:rsid w:val="00AD717D"/>
    <w:rsid w:val="00AD737F"/>
    <w:rsid w:val="00AE0847"/>
    <w:rsid w:val="00AE2C45"/>
    <w:rsid w:val="00AE40BB"/>
    <w:rsid w:val="00AE4840"/>
    <w:rsid w:val="00AE606C"/>
    <w:rsid w:val="00AF00F7"/>
    <w:rsid w:val="00AF0642"/>
    <w:rsid w:val="00AF3155"/>
    <w:rsid w:val="00AF38A8"/>
    <w:rsid w:val="00AF3FBE"/>
    <w:rsid w:val="00AF43C2"/>
    <w:rsid w:val="00AF4451"/>
    <w:rsid w:val="00AF4584"/>
    <w:rsid w:val="00AF48FA"/>
    <w:rsid w:val="00AF68D7"/>
    <w:rsid w:val="00AF698B"/>
    <w:rsid w:val="00AF7430"/>
    <w:rsid w:val="00B0191D"/>
    <w:rsid w:val="00B035E1"/>
    <w:rsid w:val="00B044A8"/>
    <w:rsid w:val="00B04CA3"/>
    <w:rsid w:val="00B10F8D"/>
    <w:rsid w:val="00B1122A"/>
    <w:rsid w:val="00B11A47"/>
    <w:rsid w:val="00B13239"/>
    <w:rsid w:val="00B142F6"/>
    <w:rsid w:val="00B1432B"/>
    <w:rsid w:val="00B1555C"/>
    <w:rsid w:val="00B15F70"/>
    <w:rsid w:val="00B164A3"/>
    <w:rsid w:val="00B1685B"/>
    <w:rsid w:val="00B16A13"/>
    <w:rsid w:val="00B16F75"/>
    <w:rsid w:val="00B21095"/>
    <w:rsid w:val="00B211FF"/>
    <w:rsid w:val="00B225E0"/>
    <w:rsid w:val="00B22EE5"/>
    <w:rsid w:val="00B248FA"/>
    <w:rsid w:val="00B24B9E"/>
    <w:rsid w:val="00B25519"/>
    <w:rsid w:val="00B26141"/>
    <w:rsid w:val="00B30C80"/>
    <w:rsid w:val="00B31504"/>
    <w:rsid w:val="00B31D92"/>
    <w:rsid w:val="00B34DA9"/>
    <w:rsid w:val="00B368E3"/>
    <w:rsid w:val="00B36D22"/>
    <w:rsid w:val="00B40482"/>
    <w:rsid w:val="00B47B96"/>
    <w:rsid w:val="00B50CE9"/>
    <w:rsid w:val="00B50EEA"/>
    <w:rsid w:val="00B513D4"/>
    <w:rsid w:val="00B51413"/>
    <w:rsid w:val="00B5146C"/>
    <w:rsid w:val="00B5191C"/>
    <w:rsid w:val="00B524DB"/>
    <w:rsid w:val="00B54047"/>
    <w:rsid w:val="00B558DE"/>
    <w:rsid w:val="00B56293"/>
    <w:rsid w:val="00B57A88"/>
    <w:rsid w:val="00B605EB"/>
    <w:rsid w:val="00B60A9F"/>
    <w:rsid w:val="00B60D44"/>
    <w:rsid w:val="00B613CA"/>
    <w:rsid w:val="00B61526"/>
    <w:rsid w:val="00B6160D"/>
    <w:rsid w:val="00B6367B"/>
    <w:rsid w:val="00B6414B"/>
    <w:rsid w:val="00B64B92"/>
    <w:rsid w:val="00B668DD"/>
    <w:rsid w:val="00B66FCC"/>
    <w:rsid w:val="00B676BB"/>
    <w:rsid w:val="00B71CF8"/>
    <w:rsid w:val="00B71F21"/>
    <w:rsid w:val="00B74760"/>
    <w:rsid w:val="00B750C9"/>
    <w:rsid w:val="00B75BCE"/>
    <w:rsid w:val="00B77C94"/>
    <w:rsid w:val="00B80498"/>
    <w:rsid w:val="00B80CE0"/>
    <w:rsid w:val="00B821AD"/>
    <w:rsid w:val="00B831DF"/>
    <w:rsid w:val="00B8333A"/>
    <w:rsid w:val="00B83787"/>
    <w:rsid w:val="00B85295"/>
    <w:rsid w:val="00B8679A"/>
    <w:rsid w:val="00B87569"/>
    <w:rsid w:val="00B90304"/>
    <w:rsid w:val="00B912A7"/>
    <w:rsid w:val="00B914AC"/>
    <w:rsid w:val="00B9292A"/>
    <w:rsid w:val="00B92EA3"/>
    <w:rsid w:val="00B93801"/>
    <w:rsid w:val="00B94AAF"/>
    <w:rsid w:val="00BA1805"/>
    <w:rsid w:val="00BA4E90"/>
    <w:rsid w:val="00BA6880"/>
    <w:rsid w:val="00BA705D"/>
    <w:rsid w:val="00BA74DC"/>
    <w:rsid w:val="00BA7609"/>
    <w:rsid w:val="00BA76D6"/>
    <w:rsid w:val="00BB0776"/>
    <w:rsid w:val="00BB082B"/>
    <w:rsid w:val="00BB1087"/>
    <w:rsid w:val="00BB1B9B"/>
    <w:rsid w:val="00BB1C35"/>
    <w:rsid w:val="00BB5379"/>
    <w:rsid w:val="00BB75A6"/>
    <w:rsid w:val="00BB7A81"/>
    <w:rsid w:val="00BB7C30"/>
    <w:rsid w:val="00BC0871"/>
    <w:rsid w:val="00BC18D3"/>
    <w:rsid w:val="00BC26A8"/>
    <w:rsid w:val="00BC33ED"/>
    <w:rsid w:val="00BC59DB"/>
    <w:rsid w:val="00BC646F"/>
    <w:rsid w:val="00BD0872"/>
    <w:rsid w:val="00BD186D"/>
    <w:rsid w:val="00BD198F"/>
    <w:rsid w:val="00BD3659"/>
    <w:rsid w:val="00BD379B"/>
    <w:rsid w:val="00BD4176"/>
    <w:rsid w:val="00BD474E"/>
    <w:rsid w:val="00BD4784"/>
    <w:rsid w:val="00BD59C4"/>
    <w:rsid w:val="00BD6B89"/>
    <w:rsid w:val="00BE21CB"/>
    <w:rsid w:val="00BE240D"/>
    <w:rsid w:val="00BE2EF6"/>
    <w:rsid w:val="00BE3282"/>
    <w:rsid w:val="00BE6A3C"/>
    <w:rsid w:val="00BE7ADB"/>
    <w:rsid w:val="00BF0FA1"/>
    <w:rsid w:val="00BF3308"/>
    <w:rsid w:val="00BF33F7"/>
    <w:rsid w:val="00BF3C5F"/>
    <w:rsid w:val="00BF4F19"/>
    <w:rsid w:val="00BF70D1"/>
    <w:rsid w:val="00BF7791"/>
    <w:rsid w:val="00C012EF"/>
    <w:rsid w:val="00C01A5A"/>
    <w:rsid w:val="00C040C9"/>
    <w:rsid w:val="00C05374"/>
    <w:rsid w:val="00C075D9"/>
    <w:rsid w:val="00C077AB"/>
    <w:rsid w:val="00C07CCE"/>
    <w:rsid w:val="00C07D5B"/>
    <w:rsid w:val="00C12138"/>
    <w:rsid w:val="00C128D0"/>
    <w:rsid w:val="00C1363D"/>
    <w:rsid w:val="00C14FBD"/>
    <w:rsid w:val="00C15FB0"/>
    <w:rsid w:val="00C16C33"/>
    <w:rsid w:val="00C17A85"/>
    <w:rsid w:val="00C17E76"/>
    <w:rsid w:val="00C17F12"/>
    <w:rsid w:val="00C20E51"/>
    <w:rsid w:val="00C21D05"/>
    <w:rsid w:val="00C2357C"/>
    <w:rsid w:val="00C23F14"/>
    <w:rsid w:val="00C24FF6"/>
    <w:rsid w:val="00C2547C"/>
    <w:rsid w:val="00C27F87"/>
    <w:rsid w:val="00C305D3"/>
    <w:rsid w:val="00C311A0"/>
    <w:rsid w:val="00C317B4"/>
    <w:rsid w:val="00C32B16"/>
    <w:rsid w:val="00C32D13"/>
    <w:rsid w:val="00C32E60"/>
    <w:rsid w:val="00C33627"/>
    <w:rsid w:val="00C33D9C"/>
    <w:rsid w:val="00C33DBA"/>
    <w:rsid w:val="00C35000"/>
    <w:rsid w:val="00C3582A"/>
    <w:rsid w:val="00C35B54"/>
    <w:rsid w:val="00C37CC8"/>
    <w:rsid w:val="00C4038E"/>
    <w:rsid w:val="00C40E73"/>
    <w:rsid w:val="00C414F2"/>
    <w:rsid w:val="00C428B3"/>
    <w:rsid w:val="00C432EB"/>
    <w:rsid w:val="00C4436C"/>
    <w:rsid w:val="00C45BB3"/>
    <w:rsid w:val="00C462DA"/>
    <w:rsid w:val="00C53B00"/>
    <w:rsid w:val="00C5432F"/>
    <w:rsid w:val="00C545B1"/>
    <w:rsid w:val="00C56C1C"/>
    <w:rsid w:val="00C577A1"/>
    <w:rsid w:val="00C57C86"/>
    <w:rsid w:val="00C60719"/>
    <w:rsid w:val="00C60761"/>
    <w:rsid w:val="00C64614"/>
    <w:rsid w:val="00C65B6B"/>
    <w:rsid w:val="00C65E00"/>
    <w:rsid w:val="00C67CAC"/>
    <w:rsid w:val="00C70D92"/>
    <w:rsid w:val="00C738CC"/>
    <w:rsid w:val="00C76D03"/>
    <w:rsid w:val="00C774BE"/>
    <w:rsid w:val="00C80701"/>
    <w:rsid w:val="00C80D52"/>
    <w:rsid w:val="00C82268"/>
    <w:rsid w:val="00C8377F"/>
    <w:rsid w:val="00C838ED"/>
    <w:rsid w:val="00C85159"/>
    <w:rsid w:val="00C86069"/>
    <w:rsid w:val="00C866B4"/>
    <w:rsid w:val="00C87C42"/>
    <w:rsid w:val="00C93753"/>
    <w:rsid w:val="00C94337"/>
    <w:rsid w:val="00C94925"/>
    <w:rsid w:val="00C9493A"/>
    <w:rsid w:val="00C94D46"/>
    <w:rsid w:val="00C94E2C"/>
    <w:rsid w:val="00C95B6D"/>
    <w:rsid w:val="00C97DE0"/>
    <w:rsid w:val="00CA00F6"/>
    <w:rsid w:val="00CA26C3"/>
    <w:rsid w:val="00CA2960"/>
    <w:rsid w:val="00CA326C"/>
    <w:rsid w:val="00CA3327"/>
    <w:rsid w:val="00CA33BC"/>
    <w:rsid w:val="00CA3683"/>
    <w:rsid w:val="00CA4EA6"/>
    <w:rsid w:val="00CA5937"/>
    <w:rsid w:val="00CA7512"/>
    <w:rsid w:val="00CB0E35"/>
    <w:rsid w:val="00CB201C"/>
    <w:rsid w:val="00CB31AB"/>
    <w:rsid w:val="00CB47A4"/>
    <w:rsid w:val="00CB4B66"/>
    <w:rsid w:val="00CC04CD"/>
    <w:rsid w:val="00CC07A4"/>
    <w:rsid w:val="00CC1699"/>
    <w:rsid w:val="00CC244C"/>
    <w:rsid w:val="00CC2663"/>
    <w:rsid w:val="00CC2DD1"/>
    <w:rsid w:val="00CC3DEF"/>
    <w:rsid w:val="00CC452E"/>
    <w:rsid w:val="00CC4872"/>
    <w:rsid w:val="00CC5F54"/>
    <w:rsid w:val="00CD6E46"/>
    <w:rsid w:val="00CD7915"/>
    <w:rsid w:val="00CD7B83"/>
    <w:rsid w:val="00CE004A"/>
    <w:rsid w:val="00CE10B8"/>
    <w:rsid w:val="00CE263C"/>
    <w:rsid w:val="00CE2C58"/>
    <w:rsid w:val="00CE3729"/>
    <w:rsid w:val="00CE391B"/>
    <w:rsid w:val="00CE3D58"/>
    <w:rsid w:val="00CE4D47"/>
    <w:rsid w:val="00CE5630"/>
    <w:rsid w:val="00CE6D53"/>
    <w:rsid w:val="00CE7FFC"/>
    <w:rsid w:val="00CF1A7C"/>
    <w:rsid w:val="00CF1DA1"/>
    <w:rsid w:val="00CF75F9"/>
    <w:rsid w:val="00D01480"/>
    <w:rsid w:val="00D04E57"/>
    <w:rsid w:val="00D051CA"/>
    <w:rsid w:val="00D06AA3"/>
    <w:rsid w:val="00D06ABD"/>
    <w:rsid w:val="00D07ECC"/>
    <w:rsid w:val="00D112F6"/>
    <w:rsid w:val="00D12AC0"/>
    <w:rsid w:val="00D12FB4"/>
    <w:rsid w:val="00D14697"/>
    <w:rsid w:val="00D1710C"/>
    <w:rsid w:val="00D17B3F"/>
    <w:rsid w:val="00D22959"/>
    <w:rsid w:val="00D23254"/>
    <w:rsid w:val="00D2378B"/>
    <w:rsid w:val="00D238FD"/>
    <w:rsid w:val="00D23968"/>
    <w:rsid w:val="00D23C7F"/>
    <w:rsid w:val="00D26794"/>
    <w:rsid w:val="00D272FB"/>
    <w:rsid w:val="00D2731C"/>
    <w:rsid w:val="00D31B93"/>
    <w:rsid w:val="00D35612"/>
    <w:rsid w:val="00D3718D"/>
    <w:rsid w:val="00D40369"/>
    <w:rsid w:val="00D4068F"/>
    <w:rsid w:val="00D40FDF"/>
    <w:rsid w:val="00D430FE"/>
    <w:rsid w:val="00D43114"/>
    <w:rsid w:val="00D45072"/>
    <w:rsid w:val="00D45715"/>
    <w:rsid w:val="00D45D62"/>
    <w:rsid w:val="00D469E4"/>
    <w:rsid w:val="00D53106"/>
    <w:rsid w:val="00D53CA6"/>
    <w:rsid w:val="00D56ED2"/>
    <w:rsid w:val="00D60639"/>
    <w:rsid w:val="00D606F2"/>
    <w:rsid w:val="00D61791"/>
    <w:rsid w:val="00D6397B"/>
    <w:rsid w:val="00D64257"/>
    <w:rsid w:val="00D64F76"/>
    <w:rsid w:val="00D66674"/>
    <w:rsid w:val="00D66A56"/>
    <w:rsid w:val="00D70B57"/>
    <w:rsid w:val="00D70FE9"/>
    <w:rsid w:val="00D724D3"/>
    <w:rsid w:val="00D73B03"/>
    <w:rsid w:val="00D74B5F"/>
    <w:rsid w:val="00D75EB5"/>
    <w:rsid w:val="00D77312"/>
    <w:rsid w:val="00D77ACE"/>
    <w:rsid w:val="00D8023F"/>
    <w:rsid w:val="00D80C3C"/>
    <w:rsid w:val="00D8155B"/>
    <w:rsid w:val="00D821A9"/>
    <w:rsid w:val="00D8367F"/>
    <w:rsid w:val="00D837C2"/>
    <w:rsid w:val="00D85268"/>
    <w:rsid w:val="00D85C1A"/>
    <w:rsid w:val="00D8659D"/>
    <w:rsid w:val="00D86990"/>
    <w:rsid w:val="00D91E14"/>
    <w:rsid w:val="00D92BBA"/>
    <w:rsid w:val="00D933B5"/>
    <w:rsid w:val="00D93F47"/>
    <w:rsid w:val="00D94433"/>
    <w:rsid w:val="00D95A7A"/>
    <w:rsid w:val="00D969AB"/>
    <w:rsid w:val="00D976EF"/>
    <w:rsid w:val="00DA0497"/>
    <w:rsid w:val="00DA1969"/>
    <w:rsid w:val="00DA2345"/>
    <w:rsid w:val="00DA328D"/>
    <w:rsid w:val="00DA48CF"/>
    <w:rsid w:val="00DA6270"/>
    <w:rsid w:val="00DA7023"/>
    <w:rsid w:val="00DA7293"/>
    <w:rsid w:val="00DB0A54"/>
    <w:rsid w:val="00DB0DB6"/>
    <w:rsid w:val="00DB124C"/>
    <w:rsid w:val="00DB1CC8"/>
    <w:rsid w:val="00DB44BE"/>
    <w:rsid w:val="00DB71AA"/>
    <w:rsid w:val="00DB72CE"/>
    <w:rsid w:val="00DB7938"/>
    <w:rsid w:val="00DB7A58"/>
    <w:rsid w:val="00DC02F7"/>
    <w:rsid w:val="00DC1BD5"/>
    <w:rsid w:val="00DC2910"/>
    <w:rsid w:val="00DC37D5"/>
    <w:rsid w:val="00DC3A1F"/>
    <w:rsid w:val="00DC485F"/>
    <w:rsid w:val="00DC4B77"/>
    <w:rsid w:val="00DC6197"/>
    <w:rsid w:val="00DC65E0"/>
    <w:rsid w:val="00DC6D99"/>
    <w:rsid w:val="00DC77E0"/>
    <w:rsid w:val="00DC781E"/>
    <w:rsid w:val="00DC7F46"/>
    <w:rsid w:val="00DD0F63"/>
    <w:rsid w:val="00DD1910"/>
    <w:rsid w:val="00DD1CD0"/>
    <w:rsid w:val="00DD20ED"/>
    <w:rsid w:val="00DD38A8"/>
    <w:rsid w:val="00DD509E"/>
    <w:rsid w:val="00DD5FB0"/>
    <w:rsid w:val="00DD6D47"/>
    <w:rsid w:val="00DD6EAA"/>
    <w:rsid w:val="00DD6EB0"/>
    <w:rsid w:val="00DD72F8"/>
    <w:rsid w:val="00DD7546"/>
    <w:rsid w:val="00DE157C"/>
    <w:rsid w:val="00DE2517"/>
    <w:rsid w:val="00DE3C35"/>
    <w:rsid w:val="00DE6E51"/>
    <w:rsid w:val="00DE7AD6"/>
    <w:rsid w:val="00DF0518"/>
    <w:rsid w:val="00DF0B9D"/>
    <w:rsid w:val="00DF12E7"/>
    <w:rsid w:val="00DF17E7"/>
    <w:rsid w:val="00DF1894"/>
    <w:rsid w:val="00DF3941"/>
    <w:rsid w:val="00DF4943"/>
    <w:rsid w:val="00DF4FB8"/>
    <w:rsid w:val="00DF5EB0"/>
    <w:rsid w:val="00DF6157"/>
    <w:rsid w:val="00DF61D7"/>
    <w:rsid w:val="00DF6BA9"/>
    <w:rsid w:val="00DF71FB"/>
    <w:rsid w:val="00E007E4"/>
    <w:rsid w:val="00E02CB6"/>
    <w:rsid w:val="00E037E4"/>
    <w:rsid w:val="00E04980"/>
    <w:rsid w:val="00E0512F"/>
    <w:rsid w:val="00E05F6F"/>
    <w:rsid w:val="00E0628A"/>
    <w:rsid w:val="00E070E9"/>
    <w:rsid w:val="00E10891"/>
    <w:rsid w:val="00E1099A"/>
    <w:rsid w:val="00E1147E"/>
    <w:rsid w:val="00E1237A"/>
    <w:rsid w:val="00E15327"/>
    <w:rsid w:val="00E15DBF"/>
    <w:rsid w:val="00E15E4A"/>
    <w:rsid w:val="00E20732"/>
    <w:rsid w:val="00E20F8E"/>
    <w:rsid w:val="00E23B9A"/>
    <w:rsid w:val="00E24902"/>
    <w:rsid w:val="00E2628E"/>
    <w:rsid w:val="00E26CAB"/>
    <w:rsid w:val="00E27323"/>
    <w:rsid w:val="00E276ED"/>
    <w:rsid w:val="00E30016"/>
    <w:rsid w:val="00E30AE6"/>
    <w:rsid w:val="00E31177"/>
    <w:rsid w:val="00E32FC5"/>
    <w:rsid w:val="00E33796"/>
    <w:rsid w:val="00E33B7A"/>
    <w:rsid w:val="00E348CE"/>
    <w:rsid w:val="00E35470"/>
    <w:rsid w:val="00E35625"/>
    <w:rsid w:val="00E35FDB"/>
    <w:rsid w:val="00E36EDB"/>
    <w:rsid w:val="00E3787D"/>
    <w:rsid w:val="00E423E3"/>
    <w:rsid w:val="00E4252B"/>
    <w:rsid w:val="00E42DC0"/>
    <w:rsid w:val="00E42EA1"/>
    <w:rsid w:val="00E43020"/>
    <w:rsid w:val="00E43660"/>
    <w:rsid w:val="00E43793"/>
    <w:rsid w:val="00E438B9"/>
    <w:rsid w:val="00E43B4B"/>
    <w:rsid w:val="00E43BDB"/>
    <w:rsid w:val="00E45829"/>
    <w:rsid w:val="00E45BF4"/>
    <w:rsid w:val="00E4733E"/>
    <w:rsid w:val="00E50DDF"/>
    <w:rsid w:val="00E51471"/>
    <w:rsid w:val="00E5153F"/>
    <w:rsid w:val="00E527E2"/>
    <w:rsid w:val="00E549B4"/>
    <w:rsid w:val="00E56043"/>
    <w:rsid w:val="00E579A6"/>
    <w:rsid w:val="00E60097"/>
    <w:rsid w:val="00E6028F"/>
    <w:rsid w:val="00E60604"/>
    <w:rsid w:val="00E60910"/>
    <w:rsid w:val="00E617DA"/>
    <w:rsid w:val="00E637F4"/>
    <w:rsid w:val="00E64A99"/>
    <w:rsid w:val="00E66875"/>
    <w:rsid w:val="00E706AA"/>
    <w:rsid w:val="00E719B8"/>
    <w:rsid w:val="00E71D59"/>
    <w:rsid w:val="00E72DB2"/>
    <w:rsid w:val="00E72FC0"/>
    <w:rsid w:val="00E7402E"/>
    <w:rsid w:val="00E74A0E"/>
    <w:rsid w:val="00E74CCE"/>
    <w:rsid w:val="00E76A09"/>
    <w:rsid w:val="00E77B3D"/>
    <w:rsid w:val="00E77C0C"/>
    <w:rsid w:val="00E808B5"/>
    <w:rsid w:val="00E81379"/>
    <w:rsid w:val="00E828CC"/>
    <w:rsid w:val="00E82F80"/>
    <w:rsid w:val="00E84081"/>
    <w:rsid w:val="00E84B4E"/>
    <w:rsid w:val="00E851CA"/>
    <w:rsid w:val="00E8642D"/>
    <w:rsid w:val="00E9008D"/>
    <w:rsid w:val="00E904E4"/>
    <w:rsid w:val="00E910FB"/>
    <w:rsid w:val="00E91CEC"/>
    <w:rsid w:val="00E92CF0"/>
    <w:rsid w:val="00E9317F"/>
    <w:rsid w:val="00E94663"/>
    <w:rsid w:val="00E94D9C"/>
    <w:rsid w:val="00EA1F7B"/>
    <w:rsid w:val="00EA2605"/>
    <w:rsid w:val="00EA286F"/>
    <w:rsid w:val="00EA2B0E"/>
    <w:rsid w:val="00EA34D4"/>
    <w:rsid w:val="00EA5112"/>
    <w:rsid w:val="00EA5724"/>
    <w:rsid w:val="00EB0589"/>
    <w:rsid w:val="00EB1088"/>
    <w:rsid w:val="00EB1500"/>
    <w:rsid w:val="00EB1DF4"/>
    <w:rsid w:val="00EB4A49"/>
    <w:rsid w:val="00EB7EA5"/>
    <w:rsid w:val="00EC1EBE"/>
    <w:rsid w:val="00EC4A85"/>
    <w:rsid w:val="00EC4F16"/>
    <w:rsid w:val="00EC528A"/>
    <w:rsid w:val="00EC5667"/>
    <w:rsid w:val="00EC5B13"/>
    <w:rsid w:val="00EC6147"/>
    <w:rsid w:val="00ED0400"/>
    <w:rsid w:val="00ED1B08"/>
    <w:rsid w:val="00ED1D04"/>
    <w:rsid w:val="00ED44D3"/>
    <w:rsid w:val="00ED58A1"/>
    <w:rsid w:val="00EE0715"/>
    <w:rsid w:val="00EE4071"/>
    <w:rsid w:val="00EE4D41"/>
    <w:rsid w:val="00EE547D"/>
    <w:rsid w:val="00EE635D"/>
    <w:rsid w:val="00EE6543"/>
    <w:rsid w:val="00EE7779"/>
    <w:rsid w:val="00EE7D0D"/>
    <w:rsid w:val="00EF14A3"/>
    <w:rsid w:val="00EF2C37"/>
    <w:rsid w:val="00EF42A5"/>
    <w:rsid w:val="00EF583D"/>
    <w:rsid w:val="00F009A9"/>
    <w:rsid w:val="00F028D5"/>
    <w:rsid w:val="00F03778"/>
    <w:rsid w:val="00F03C56"/>
    <w:rsid w:val="00F050EC"/>
    <w:rsid w:val="00F055E7"/>
    <w:rsid w:val="00F0562F"/>
    <w:rsid w:val="00F05931"/>
    <w:rsid w:val="00F1103C"/>
    <w:rsid w:val="00F11682"/>
    <w:rsid w:val="00F12BD5"/>
    <w:rsid w:val="00F15BEF"/>
    <w:rsid w:val="00F1702C"/>
    <w:rsid w:val="00F17CBD"/>
    <w:rsid w:val="00F202F5"/>
    <w:rsid w:val="00F20C33"/>
    <w:rsid w:val="00F211A9"/>
    <w:rsid w:val="00F2162E"/>
    <w:rsid w:val="00F21C48"/>
    <w:rsid w:val="00F22C52"/>
    <w:rsid w:val="00F23BE9"/>
    <w:rsid w:val="00F24D86"/>
    <w:rsid w:val="00F2506C"/>
    <w:rsid w:val="00F25623"/>
    <w:rsid w:val="00F25FC0"/>
    <w:rsid w:val="00F2697E"/>
    <w:rsid w:val="00F26FCF"/>
    <w:rsid w:val="00F27E76"/>
    <w:rsid w:val="00F27FC6"/>
    <w:rsid w:val="00F325DE"/>
    <w:rsid w:val="00F33C1F"/>
    <w:rsid w:val="00F34939"/>
    <w:rsid w:val="00F34FB1"/>
    <w:rsid w:val="00F36676"/>
    <w:rsid w:val="00F37E83"/>
    <w:rsid w:val="00F40092"/>
    <w:rsid w:val="00F4302B"/>
    <w:rsid w:val="00F43273"/>
    <w:rsid w:val="00F444FC"/>
    <w:rsid w:val="00F44908"/>
    <w:rsid w:val="00F46569"/>
    <w:rsid w:val="00F46E55"/>
    <w:rsid w:val="00F4738E"/>
    <w:rsid w:val="00F50893"/>
    <w:rsid w:val="00F53C25"/>
    <w:rsid w:val="00F605A3"/>
    <w:rsid w:val="00F6599D"/>
    <w:rsid w:val="00F65D0C"/>
    <w:rsid w:val="00F65DAB"/>
    <w:rsid w:val="00F71A00"/>
    <w:rsid w:val="00F75173"/>
    <w:rsid w:val="00F7712D"/>
    <w:rsid w:val="00F811AB"/>
    <w:rsid w:val="00F83D4B"/>
    <w:rsid w:val="00F853F1"/>
    <w:rsid w:val="00F86BD3"/>
    <w:rsid w:val="00F87975"/>
    <w:rsid w:val="00F91BEC"/>
    <w:rsid w:val="00F94A3F"/>
    <w:rsid w:val="00F95410"/>
    <w:rsid w:val="00F95AD0"/>
    <w:rsid w:val="00F963E2"/>
    <w:rsid w:val="00F96ED3"/>
    <w:rsid w:val="00FA0A9D"/>
    <w:rsid w:val="00FA3624"/>
    <w:rsid w:val="00FA4EA1"/>
    <w:rsid w:val="00FB0E38"/>
    <w:rsid w:val="00FB1B9D"/>
    <w:rsid w:val="00FB3392"/>
    <w:rsid w:val="00FB44AE"/>
    <w:rsid w:val="00FB4CA4"/>
    <w:rsid w:val="00FB5CBA"/>
    <w:rsid w:val="00FB5E89"/>
    <w:rsid w:val="00FB64EB"/>
    <w:rsid w:val="00FB6A5B"/>
    <w:rsid w:val="00FB7CF9"/>
    <w:rsid w:val="00FC0CA3"/>
    <w:rsid w:val="00FC0CDC"/>
    <w:rsid w:val="00FC33A0"/>
    <w:rsid w:val="00FC33DF"/>
    <w:rsid w:val="00FC6014"/>
    <w:rsid w:val="00FC6538"/>
    <w:rsid w:val="00FC66E6"/>
    <w:rsid w:val="00FC7285"/>
    <w:rsid w:val="00FC7488"/>
    <w:rsid w:val="00FC78A7"/>
    <w:rsid w:val="00FD03DE"/>
    <w:rsid w:val="00FD1F94"/>
    <w:rsid w:val="00FD29F7"/>
    <w:rsid w:val="00FD41A7"/>
    <w:rsid w:val="00FD5308"/>
    <w:rsid w:val="00FD56CF"/>
    <w:rsid w:val="00FE02F9"/>
    <w:rsid w:val="00FE6B05"/>
    <w:rsid w:val="00FE7CAF"/>
    <w:rsid w:val="00FF04EF"/>
    <w:rsid w:val="00FF0C76"/>
    <w:rsid w:val="00FF1196"/>
    <w:rsid w:val="00FF13AD"/>
    <w:rsid w:val="00FF23EF"/>
    <w:rsid w:val="00FF65D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96257"/>
    <o:shapelayout v:ext="edit">
      <o:idmap v:ext="edit" data="1"/>
    </o:shapelayout>
  </w:shapeDefaults>
  <w:decimalSymbol w:val=","/>
  <w:listSeparator w:val=";"/>
  <w14:docId w14:val="0D9CA09E"/>
  <w15:chartTrackingRefBased/>
  <w15:docId w15:val="{6C3C750C-17B6-4FA2-B30C-75E2946BF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505F"/>
    <w:rPr>
      <w:sz w:val="24"/>
      <w:szCs w:val="24"/>
      <w:lang w:eastAsia="en-US"/>
    </w:rPr>
  </w:style>
  <w:style w:type="paragraph" w:styleId="Heading2">
    <w:name w:val="heading 2"/>
    <w:basedOn w:val="Normal"/>
    <w:next w:val="Normal"/>
    <w:link w:val="Heading2Char"/>
    <w:qFormat/>
    <w:rsid w:val="00B10F8D"/>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semiHidden/>
    <w:unhideWhenUsed/>
    <w:qFormat/>
    <w:rsid w:val="00E42EA1"/>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
    <w:name w:val="Char Char"/>
    <w:basedOn w:val="Normal"/>
    <w:rsid w:val="00B10F8D"/>
    <w:pPr>
      <w:tabs>
        <w:tab w:val="left" w:pos="709"/>
      </w:tabs>
    </w:pPr>
    <w:rPr>
      <w:rFonts w:ascii="Tahoma" w:hAnsi="Tahoma"/>
      <w:lang w:val="pl-PL" w:eastAsia="pl-PL"/>
    </w:rPr>
  </w:style>
  <w:style w:type="paragraph" w:customStyle="1" w:styleId="TableContents">
    <w:name w:val="Table Contents"/>
    <w:basedOn w:val="BodyText"/>
    <w:rsid w:val="00B10F8D"/>
    <w:pPr>
      <w:widowControl w:val="0"/>
      <w:suppressLineNumbers/>
      <w:suppressAutoHyphens/>
      <w:spacing w:beforeAutospacing="1" w:afterAutospacing="1"/>
    </w:pPr>
    <w:rPr>
      <w:rFonts w:eastAsia="HG Mincho Light J"/>
      <w:color w:val="000000"/>
      <w:lang w:val="en-US" w:eastAsia="bg-BG"/>
    </w:rPr>
  </w:style>
  <w:style w:type="character" w:styleId="Hyperlink">
    <w:name w:val="Hyperlink"/>
    <w:rsid w:val="00B10F8D"/>
    <w:rPr>
      <w:color w:val="0000FF"/>
      <w:u w:val="single"/>
    </w:rPr>
  </w:style>
  <w:style w:type="paragraph" w:customStyle="1" w:styleId="Index">
    <w:name w:val="Index"/>
    <w:basedOn w:val="Normal"/>
    <w:rsid w:val="00B10F8D"/>
    <w:pPr>
      <w:widowControl w:val="0"/>
      <w:suppressLineNumbers/>
      <w:suppressAutoHyphens/>
      <w:spacing w:before="100" w:beforeAutospacing="1" w:after="100" w:afterAutospacing="1"/>
    </w:pPr>
    <w:rPr>
      <w:rFonts w:eastAsia="HG Mincho Light J"/>
      <w:color w:val="000000"/>
      <w:lang w:val="en-US" w:eastAsia="bg-BG"/>
    </w:rPr>
  </w:style>
  <w:style w:type="paragraph" w:styleId="Footer">
    <w:name w:val="footer"/>
    <w:basedOn w:val="Normal"/>
    <w:rsid w:val="00B10F8D"/>
    <w:pPr>
      <w:tabs>
        <w:tab w:val="center" w:pos="4536"/>
        <w:tab w:val="right" w:pos="9072"/>
      </w:tabs>
    </w:pPr>
  </w:style>
  <w:style w:type="character" w:styleId="PageNumber">
    <w:name w:val="page number"/>
    <w:basedOn w:val="DefaultParagraphFont"/>
    <w:rsid w:val="00B10F8D"/>
  </w:style>
  <w:style w:type="paragraph" w:customStyle="1" w:styleId="CharChar1CharCharCharCharCharCharCharCharCharCharCharChar">
    <w:name w:val="Char Char1 Char Char Char Char Char Char Char Char Char Char Char Char"/>
    <w:basedOn w:val="Normal"/>
    <w:rsid w:val="00B10F8D"/>
    <w:pPr>
      <w:tabs>
        <w:tab w:val="left" w:pos="709"/>
      </w:tabs>
    </w:pPr>
    <w:rPr>
      <w:rFonts w:ascii="Tahoma" w:hAnsi="Tahoma"/>
      <w:lang w:val="pl-PL" w:eastAsia="pl-PL"/>
    </w:rPr>
  </w:style>
  <w:style w:type="paragraph" w:styleId="BodyText">
    <w:name w:val="Body Text"/>
    <w:basedOn w:val="Normal"/>
    <w:rsid w:val="00B10F8D"/>
    <w:pPr>
      <w:spacing w:after="120"/>
    </w:pPr>
  </w:style>
  <w:style w:type="paragraph" w:styleId="BalloonText">
    <w:name w:val="Balloon Text"/>
    <w:basedOn w:val="Normal"/>
    <w:semiHidden/>
    <w:rsid w:val="00BE2EF6"/>
    <w:rPr>
      <w:rFonts w:ascii="Tahoma" w:hAnsi="Tahoma" w:cs="Tahoma"/>
      <w:sz w:val="16"/>
      <w:szCs w:val="16"/>
    </w:rPr>
  </w:style>
  <w:style w:type="character" w:styleId="CommentReference">
    <w:name w:val="annotation reference"/>
    <w:semiHidden/>
    <w:rsid w:val="00811DD9"/>
    <w:rPr>
      <w:sz w:val="16"/>
      <w:szCs w:val="16"/>
    </w:rPr>
  </w:style>
  <w:style w:type="paragraph" w:styleId="CommentText">
    <w:name w:val="annotation text"/>
    <w:basedOn w:val="Normal"/>
    <w:link w:val="CommentTextChar"/>
    <w:semiHidden/>
    <w:rsid w:val="00811DD9"/>
    <w:rPr>
      <w:sz w:val="20"/>
      <w:szCs w:val="20"/>
    </w:rPr>
  </w:style>
  <w:style w:type="paragraph" w:styleId="CommentSubject">
    <w:name w:val="annotation subject"/>
    <w:basedOn w:val="CommentText"/>
    <w:next w:val="CommentText"/>
    <w:semiHidden/>
    <w:rsid w:val="00811DD9"/>
    <w:rPr>
      <w:b/>
      <w:bCs/>
    </w:rPr>
  </w:style>
  <w:style w:type="paragraph" w:customStyle="1" w:styleId="CharChar1">
    <w:name w:val="Char Char1"/>
    <w:basedOn w:val="Normal"/>
    <w:rsid w:val="003B0B75"/>
    <w:pPr>
      <w:tabs>
        <w:tab w:val="left" w:pos="709"/>
      </w:tabs>
    </w:pPr>
    <w:rPr>
      <w:rFonts w:ascii="Tahoma" w:hAnsi="Tahoma"/>
      <w:lang w:val="pl-PL" w:eastAsia="pl-PL"/>
    </w:rPr>
  </w:style>
  <w:style w:type="paragraph" w:customStyle="1" w:styleId="Style">
    <w:name w:val="Style"/>
    <w:rsid w:val="004D7054"/>
    <w:pPr>
      <w:widowControl w:val="0"/>
      <w:autoSpaceDE w:val="0"/>
      <w:autoSpaceDN w:val="0"/>
      <w:adjustRightInd w:val="0"/>
      <w:ind w:left="140" w:right="140" w:firstLine="840"/>
      <w:jc w:val="both"/>
    </w:pPr>
    <w:rPr>
      <w:sz w:val="24"/>
      <w:szCs w:val="24"/>
    </w:rPr>
  </w:style>
  <w:style w:type="character" w:styleId="FootnoteReference">
    <w:name w:val="footnote reference"/>
    <w:aliases w:val="Footnote,Footnote symbol"/>
    <w:rsid w:val="004F0223"/>
    <w:rPr>
      <w:vertAlign w:val="superscript"/>
    </w:rPr>
  </w:style>
  <w:style w:type="paragraph" w:styleId="ListParagraph">
    <w:name w:val="List Paragraph"/>
    <w:basedOn w:val="Normal"/>
    <w:uiPriority w:val="99"/>
    <w:qFormat/>
    <w:rsid w:val="004F0223"/>
    <w:pPr>
      <w:spacing w:after="200" w:line="276" w:lineRule="auto"/>
      <w:ind w:left="720"/>
      <w:contextualSpacing/>
    </w:pPr>
    <w:rPr>
      <w:rFonts w:ascii="Calibri" w:eastAsia="Calibri" w:hAnsi="Calibri"/>
      <w:sz w:val="22"/>
      <w:szCs w:val="22"/>
    </w:rPr>
  </w:style>
  <w:style w:type="paragraph" w:styleId="Header">
    <w:name w:val="header"/>
    <w:basedOn w:val="Normal"/>
    <w:link w:val="HeaderChar"/>
    <w:rsid w:val="00D238FD"/>
    <w:pPr>
      <w:tabs>
        <w:tab w:val="center" w:pos="4536"/>
        <w:tab w:val="right" w:pos="9072"/>
      </w:tabs>
    </w:pPr>
  </w:style>
  <w:style w:type="character" w:customStyle="1" w:styleId="HeaderChar">
    <w:name w:val="Header Char"/>
    <w:link w:val="Header"/>
    <w:rsid w:val="00D238FD"/>
    <w:rPr>
      <w:sz w:val="24"/>
      <w:szCs w:val="24"/>
      <w:lang w:eastAsia="en-US"/>
    </w:rPr>
  </w:style>
  <w:style w:type="paragraph" w:styleId="Revision">
    <w:name w:val="Revision"/>
    <w:hidden/>
    <w:uiPriority w:val="99"/>
    <w:semiHidden/>
    <w:rsid w:val="00566133"/>
    <w:rPr>
      <w:sz w:val="24"/>
      <w:szCs w:val="24"/>
      <w:lang w:eastAsia="en-US"/>
    </w:rPr>
  </w:style>
  <w:style w:type="character" w:customStyle="1" w:styleId="CommentTextChar">
    <w:name w:val="Comment Text Char"/>
    <w:basedOn w:val="DefaultParagraphFont"/>
    <w:link w:val="CommentText"/>
    <w:semiHidden/>
    <w:rsid w:val="005D29A2"/>
    <w:rPr>
      <w:lang w:eastAsia="en-US"/>
    </w:rPr>
  </w:style>
  <w:style w:type="paragraph" w:styleId="EndnoteText">
    <w:name w:val="endnote text"/>
    <w:basedOn w:val="Normal"/>
    <w:link w:val="EndnoteTextChar"/>
    <w:rsid w:val="00725512"/>
    <w:rPr>
      <w:sz w:val="20"/>
      <w:szCs w:val="20"/>
    </w:rPr>
  </w:style>
  <w:style w:type="character" w:customStyle="1" w:styleId="EndnoteTextChar">
    <w:name w:val="Endnote Text Char"/>
    <w:basedOn w:val="DefaultParagraphFont"/>
    <w:link w:val="EndnoteText"/>
    <w:rsid w:val="00725512"/>
    <w:rPr>
      <w:lang w:eastAsia="en-US"/>
    </w:rPr>
  </w:style>
  <w:style w:type="character" w:styleId="EndnoteReference">
    <w:name w:val="endnote reference"/>
    <w:basedOn w:val="DefaultParagraphFont"/>
    <w:rsid w:val="00725512"/>
    <w:rPr>
      <w:vertAlign w:val="superscript"/>
    </w:rPr>
  </w:style>
  <w:style w:type="character" w:customStyle="1" w:styleId="Heading3Char">
    <w:name w:val="Heading 3 Char"/>
    <w:basedOn w:val="DefaultParagraphFont"/>
    <w:link w:val="Heading3"/>
    <w:semiHidden/>
    <w:rsid w:val="00E42EA1"/>
    <w:rPr>
      <w:rFonts w:asciiTheme="majorHAnsi" w:eastAsiaTheme="majorEastAsia" w:hAnsiTheme="majorHAnsi" w:cstheme="majorBidi"/>
      <w:color w:val="1F4D78" w:themeColor="accent1" w:themeShade="7F"/>
      <w:sz w:val="24"/>
      <w:szCs w:val="24"/>
      <w:lang w:eastAsia="en-US"/>
    </w:rPr>
  </w:style>
  <w:style w:type="character" w:customStyle="1" w:styleId="Heading2Char">
    <w:name w:val="Heading 2 Char"/>
    <w:basedOn w:val="DefaultParagraphFont"/>
    <w:link w:val="Heading2"/>
    <w:rsid w:val="004802BD"/>
    <w:rPr>
      <w:rFonts w:ascii="Arial" w:hAnsi="Arial" w:cs="Arial"/>
      <w:b/>
      <w:bCs/>
      <w:i/>
      <w:iCs/>
      <w:sz w:val="28"/>
      <w:szCs w:val="28"/>
      <w:lang w:eastAsia="en-US"/>
    </w:rPr>
  </w:style>
  <w:style w:type="paragraph" w:styleId="FootnoteText">
    <w:name w:val="footnote text"/>
    <w:basedOn w:val="Normal"/>
    <w:link w:val="FootnoteTextChar"/>
    <w:rsid w:val="004D4625"/>
    <w:rPr>
      <w:sz w:val="20"/>
      <w:szCs w:val="20"/>
    </w:rPr>
  </w:style>
  <w:style w:type="character" w:customStyle="1" w:styleId="FootnoteTextChar">
    <w:name w:val="Footnote Text Char"/>
    <w:basedOn w:val="DefaultParagraphFont"/>
    <w:link w:val="FootnoteText"/>
    <w:rsid w:val="004D4625"/>
    <w:rPr>
      <w:lang w:eastAsia="en-US"/>
    </w:rPr>
  </w:style>
  <w:style w:type="character" w:styleId="FollowedHyperlink">
    <w:name w:val="FollowedHyperlink"/>
    <w:basedOn w:val="DefaultParagraphFont"/>
    <w:rsid w:val="006E0B8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74302">
      <w:bodyDiv w:val="1"/>
      <w:marLeft w:val="0"/>
      <w:marRight w:val="0"/>
      <w:marTop w:val="0"/>
      <w:marBottom w:val="0"/>
      <w:divBdr>
        <w:top w:val="none" w:sz="0" w:space="0" w:color="auto"/>
        <w:left w:val="none" w:sz="0" w:space="0" w:color="auto"/>
        <w:bottom w:val="none" w:sz="0" w:space="0" w:color="auto"/>
        <w:right w:val="none" w:sz="0" w:space="0" w:color="auto"/>
      </w:divBdr>
    </w:div>
    <w:div w:id="464156828">
      <w:bodyDiv w:val="1"/>
      <w:marLeft w:val="390"/>
      <w:marRight w:val="390"/>
      <w:marTop w:val="0"/>
      <w:marBottom w:val="0"/>
      <w:divBdr>
        <w:top w:val="none" w:sz="0" w:space="0" w:color="auto"/>
        <w:left w:val="none" w:sz="0" w:space="0" w:color="auto"/>
        <w:bottom w:val="none" w:sz="0" w:space="0" w:color="auto"/>
        <w:right w:val="none" w:sz="0" w:space="0" w:color="auto"/>
      </w:divBdr>
      <w:divsChild>
        <w:div w:id="556280022">
          <w:marLeft w:val="0"/>
          <w:marRight w:val="0"/>
          <w:marTop w:val="0"/>
          <w:marBottom w:val="0"/>
          <w:divBdr>
            <w:top w:val="none" w:sz="0" w:space="0" w:color="auto"/>
            <w:left w:val="none" w:sz="0" w:space="0" w:color="auto"/>
            <w:bottom w:val="none" w:sz="0" w:space="0" w:color="auto"/>
            <w:right w:val="none" w:sz="0" w:space="0" w:color="auto"/>
          </w:divBdr>
        </w:div>
      </w:divsChild>
    </w:div>
    <w:div w:id="1497067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AP-irregularities@government.bg"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eufunds.bg/bg/opgg/node/960" TargetMode="External"/><Relationship Id="rId4" Type="http://schemas.openxmlformats.org/officeDocument/2006/relationships/settings" Target="settings.xml"/><Relationship Id="rId9" Type="http://schemas.openxmlformats.org/officeDocument/2006/relationships/hyperlink" Target="https://www.eufunds.bg/bg/opgg/node/960"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lex.bg/bg/laws/ldoc/2137235416"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F6DF8E-BE2D-4AB1-B8AF-89B59132CE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4205</TotalTime>
  <Pages>15</Pages>
  <Words>6963</Words>
  <Characters>40905</Characters>
  <Application>Microsoft Office Word</Application>
  <DocSecurity>0</DocSecurity>
  <Lines>340</Lines>
  <Paragraphs>95</Paragraphs>
  <ScaleCrop>false</ScaleCrop>
  <HeadingPairs>
    <vt:vector size="2" baseType="variant">
      <vt:variant>
        <vt:lpstr>Title</vt:lpstr>
      </vt:variant>
      <vt:variant>
        <vt:i4>1</vt:i4>
      </vt:variant>
    </vt:vector>
  </HeadingPairs>
  <TitlesOfParts>
    <vt:vector size="1" baseType="lpstr">
      <vt:lpstr>Министерство на финансите</vt:lpstr>
    </vt:vector>
  </TitlesOfParts>
  <Company>Ministry of  Finance - Bulgaria</Company>
  <LinksUpToDate>false</LinksUpToDate>
  <CharactersWithSpaces>47773</CharactersWithSpaces>
  <SharedDoc>false</SharedDoc>
  <HLinks>
    <vt:vector size="24" baseType="variant">
      <vt:variant>
        <vt:i4>6619180</vt:i4>
      </vt:variant>
      <vt:variant>
        <vt:i4>0</vt:i4>
      </vt:variant>
      <vt:variant>
        <vt:i4>0</vt:i4>
      </vt:variant>
      <vt:variant>
        <vt:i4>5</vt:i4>
      </vt:variant>
      <vt:variant>
        <vt:lpwstr>apis://Base=NARH&amp;DocCode=84023&amp;ToPar=Art2&amp;Type=201/</vt:lpwstr>
      </vt:variant>
      <vt:variant>
        <vt:lpwstr/>
      </vt:variant>
      <vt:variant>
        <vt:i4>3342442</vt:i4>
      </vt:variant>
      <vt:variant>
        <vt:i4>11</vt:i4>
      </vt:variant>
      <vt:variant>
        <vt:i4>0</vt:i4>
      </vt:variant>
      <vt:variant>
        <vt:i4>5</vt:i4>
      </vt:variant>
      <vt:variant>
        <vt:lpwstr>http://www.opac.government.bg/</vt:lpwstr>
      </vt:variant>
      <vt:variant>
        <vt:lpwstr/>
      </vt:variant>
      <vt:variant>
        <vt:i4>3342442</vt:i4>
      </vt:variant>
      <vt:variant>
        <vt:i4>8</vt:i4>
      </vt:variant>
      <vt:variant>
        <vt:i4>0</vt:i4>
      </vt:variant>
      <vt:variant>
        <vt:i4>5</vt:i4>
      </vt:variant>
      <vt:variant>
        <vt:lpwstr>http://www.opac.government.bg/</vt:lpwstr>
      </vt:variant>
      <vt:variant>
        <vt:lpwstr/>
      </vt:variant>
      <vt:variant>
        <vt:i4>3342442</vt:i4>
      </vt:variant>
      <vt:variant>
        <vt:i4>5</vt:i4>
      </vt:variant>
      <vt:variant>
        <vt:i4>0</vt:i4>
      </vt:variant>
      <vt:variant>
        <vt:i4>5</vt:i4>
      </vt:variant>
      <vt:variant>
        <vt:lpwstr>http://www.opac.government.bg/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 финансите</dc:title>
  <dc:subject/>
  <dc:creator>pradonova</dc:creator>
  <cp:keywords/>
  <dc:description/>
  <cp:lastModifiedBy>Десислава Стоименова-Михайлова</cp:lastModifiedBy>
  <cp:revision>898</cp:revision>
  <cp:lastPrinted>2024-02-15T15:53:00Z</cp:lastPrinted>
  <dcterms:created xsi:type="dcterms:W3CDTF">2020-01-14T12:03:00Z</dcterms:created>
  <dcterms:modified xsi:type="dcterms:W3CDTF">2024-04-04T09:41:00Z</dcterms:modified>
</cp:coreProperties>
</file>