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D16C992" w14:textId="7D540D1B" w:rsidR="00A26900" w:rsidRPr="003E4B22" w:rsidRDefault="00A26900" w:rsidP="00C624EC">
      <w:pPr>
        <w:pStyle w:val="Xreftext"/>
        <w:numPr>
          <w:ilvl w:val="0"/>
          <w:numId w:val="0"/>
        </w:numPr>
        <w:tabs>
          <w:tab w:val="left" w:pos="315"/>
        </w:tabs>
        <w:spacing w:after="60"/>
        <w:ind w:left="360" w:hanging="360"/>
        <w:jc w:val="both"/>
        <w:rPr>
          <w:szCs w:val="24"/>
          <w:lang w:val="bg-BG"/>
        </w:rPr>
      </w:pPr>
    </w:p>
    <w:tbl>
      <w:tblPr>
        <w:tblW w:w="5655" w:type="pct"/>
        <w:tblInd w:w="-449" w:type="dxa"/>
        <w:tblBorders>
          <w:top w:val="single" w:sz="18" w:space="0" w:color="808080" w:themeColor="background1" w:themeShade="80"/>
          <w:left w:val="single" w:sz="18" w:space="0" w:color="808080" w:themeColor="background1" w:themeShade="80"/>
          <w:bottom w:val="single" w:sz="18" w:space="0" w:color="808080" w:themeColor="background1" w:themeShade="80"/>
          <w:right w:val="single" w:sz="18" w:space="0" w:color="808080" w:themeColor="background1" w:themeShade="80"/>
          <w:insideH w:val="single" w:sz="18" w:space="0" w:color="808080" w:themeColor="background1" w:themeShade="80"/>
          <w:insideV w:val="single" w:sz="18" w:space="0" w:color="808080" w:themeColor="background1" w:themeShade="80"/>
        </w:tblBorders>
        <w:shd w:val="clear" w:color="auto" w:fill="FFCC99"/>
        <w:tblCellMar>
          <w:left w:w="115" w:type="dxa"/>
          <w:right w:w="115" w:type="dxa"/>
        </w:tblCellMar>
        <w:tblLook w:val="0000" w:firstRow="0" w:lastRow="0" w:firstColumn="0" w:lastColumn="0" w:noHBand="0" w:noVBand="0"/>
      </w:tblPr>
      <w:tblGrid>
        <w:gridCol w:w="2694"/>
        <w:gridCol w:w="7512"/>
      </w:tblGrid>
      <w:tr w:rsidR="00A26900" w:rsidRPr="000562DB" w14:paraId="42D0B1B6" w14:textId="77777777" w:rsidTr="007B3AF3">
        <w:tc>
          <w:tcPr>
            <w:tcW w:w="5000" w:type="pct"/>
            <w:gridSpan w:val="2"/>
            <w:shd w:val="clear" w:color="auto" w:fill="C5E0B3" w:themeFill="accent6" w:themeFillTint="66"/>
          </w:tcPr>
          <w:p w14:paraId="451146AA" w14:textId="77777777" w:rsidR="00A26900" w:rsidRPr="000562DB" w:rsidRDefault="00A26900" w:rsidP="009C1B9A">
            <w:pPr>
              <w:spacing w:after="120"/>
              <w:jc w:val="center"/>
              <w:rPr>
                <w:b/>
                <w:bCs/>
              </w:rPr>
            </w:pPr>
            <w:r w:rsidRPr="000562DB">
              <w:rPr>
                <w:b/>
              </w:rPr>
              <w:t xml:space="preserve">МЕТАДАННИ ЗА ИНДИКАТОР ЗА КРАЕН ПРОДУКТ: </w:t>
            </w:r>
          </w:p>
        </w:tc>
      </w:tr>
      <w:tr w:rsidR="00A26900" w:rsidRPr="000562DB" w14:paraId="3D69209A" w14:textId="77777777" w:rsidTr="007B3AF3">
        <w:tc>
          <w:tcPr>
            <w:tcW w:w="1320" w:type="pct"/>
            <w:shd w:val="clear" w:color="auto" w:fill="C5E0B3" w:themeFill="accent6" w:themeFillTint="66"/>
            <w:vAlign w:val="center"/>
          </w:tcPr>
          <w:p w14:paraId="5B3E77AB" w14:textId="77777777" w:rsidR="00A26900" w:rsidRPr="000562DB" w:rsidRDefault="00A26900" w:rsidP="009C1B9A">
            <w:pPr>
              <w:pStyle w:val="NoSpacing"/>
              <w:tabs>
                <w:tab w:val="left" w:pos="3134"/>
              </w:tabs>
              <w:spacing w:after="120"/>
              <w:rPr>
                <w:b/>
                <w:iCs/>
                <w:lang w:val="bg-BG"/>
              </w:rPr>
            </w:pPr>
            <w:r w:rsidRPr="000562DB">
              <w:rPr>
                <w:rStyle w:val="Emphasis"/>
                <w:b/>
                <w:i w:val="0"/>
                <w:smallCaps/>
                <w:lang w:val="bg-BG"/>
              </w:rPr>
              <w:t>Номер на индикатора</w:t>
            </w:r>
            <w:r w:rsidRPr="000562DB">
              <w:rPr>
                <w:rStyle w:val="Emphasis"/>
                <w:i w:val="0"/>
                <w:lang w:val="bg-BG"/>
              </w:rPr>
              <w:t>:</w:t>
            </w:r>
            <w:r w:rsidRPr="000562DB">
              <w:rPr>
                <w:rStyle w:val="Emphasis"/>
                <w:b/>
                <w:i w:val="0"/>
                <w:lang w:val="bg-BG"/>
              </w:rPr>
              <w:t xml:space="preserve">               </w:t>
            </w:r>
          </w:p>
        </w:tc>
        <w:tc>
          <w:tcPr>
            <w:tcW w:w="3680" w:type="pct"/>
            <w:shd w:val="clear" w:color="auto" w:fill="C5E0B3" w:themeFill="accent6" w:themeFillTint="66"/>
            <w:vAlign w:val="center"/>
          </w:tcPr>
          <w:p w14:paraId="0681D230" w14:textId="3B5AAC2A" w:rsidR="00A26900" w:rsidRPr="000562DB" w:rsidRDefault="00A26900" w:rsidP="009C1B9A">
            <w:pPr>
              <w:spacing w:after="120"/>
              <w:rPr>
                <w:b/>
                <w:bCs/>
              </w:rPr>
            </w:pPr>
            <w:r w:rsidRPr="000562DB">
              <w:rPr>
                <w:rStyle w:val="Emphasis"/>
                <w:b/>
                <w:i w:val="0"/>
              </w:rPr>
              <w:t>О1-1</w:t>
            </w:r>
          </w:p>
        </w:tc>
      </w:tr>
      <w:tr w:rsidR="00A26900" w:rsidRPr="000562DB" w14:paraId="62D01F71" w14:textId="77777777" w:rsidTr="007B3AF3">
        <w:trPr>
          <w:trHeight w:val="379"/>
        </w:trPr>
        <w:tc>
          <w:tcPr>
            <w:tcW w:w="1320" w:type="pct"/>
            <w:shd w:val="clear" w:color="auto" w:fill="C5E0B3" w:themeFill="accent6" w:themeFillTint="66"/>
            <w:vAlign w:val="center"/>
          </w:tcPr>
          <w:p w14:paraId="05149163" w14:textId="77777777" w:rsidR="00A26900" w:rsidRPr="000562DB" w:rsidRDefault="00A26900" w:rsidP="009C1B9A">
            <w:pPr>
              <w:spacing w:after="120"/>
              <w:rPr>
                <w:b/>
                <w:bCs/>
              </w:rPr>
            </w:pPr>
            <w:r w:rsidRPr="000562DB">
              <w:rPr>
                <w:rStyle w:val="Emphasis"/>
                <w:b/>
                <w:i w:val="0"/>
                <w:smallCaps/>
              </w:rPr>
              <w:t>Наименование на индикатор</w:t>
            </w:r>
            <w:r w:rsidRPr="000562DB">
              <w:rPr>
                <w:rStyle w:val="Emphasis"/>
                <w:i w:val="0"/>
                <w:smallCaps/>
              </w:rPr>
              <w:t>а</w:t>
            </w:r>
            <w:r w:rsidRPr="000562DB">
              <w:rPr>
                <w:rStyle w:val="Emphasis"/>
                <w:i w:val="0"/>
              </w:rPr>
              <w:t>:</w:t>
            </w:r>
          </w:p>
        </w:tc>
        <w:tc>
          <w:tcPr>
            <w:tcW w:w="3680" w:type="pct"/>
            <w:shd w:val="clear" w:color="auto" w:fill="C5E0B3" w:themeFill="accent6" w:themeFillTint="66"/>
            <w:vAlign w:val="center"/>
          </w:tcPr>
          <w:p w14:paraId="011A237D" w14:textId="732436EF" w:rsidR="00A26900" w:rsidRPr="000562DB" w:rsidRDefault="00A26900" w:rsidP="009C1B9A">
            <w:pPr>
              <w:pStyle w:val="NoSpacing"/>
              <w:spacing w:after="120"/>
              <w:rPr>
                <w:b/>
                <w:iCs/>
                <w:lang w:val="bg-BG"/>
              </w:rPr>
            </w:pPr>
            <w:r w:rsidRPr="000562DB">
              <w:rPr>
                <w:rStyle w:val="Emphasis"/>
                <w:b/>
                <w:i w:val="0"/>
                <w:lang w:val="bg-BG"/>
              </w:rPr>
              <w:t>Аналитични доклади и стратегически документи</w:t>
            </w:r>
          </w:p>
        </w:tc>
      </w:tr>
      <w:tr w:rsidR="00A26900" w:rsidRPr="000562DB" w14:paraId="26052BD0" w14:textId="77777777" w:rsidTr="007B3AF3">
        <w:tc>
          <w:tcPr>
            <w:tcW w:w="1320" w:type="pct"/>
            <w:shd w:val="clear" w:color="auto" w:fill="C5E0B3" w:themeFill="accent6" w:themeFillTint="66"/>
            <w:vAlign w:val="center"/>
          </w:tcPr>
          <w:p w14:paraId="65531242" w14:textId="77777777" w:rsidR="00A26900" w:rsidRPr="000562DB" w:rsidRDefault="00A26900" w:rsidP="009C1B9A">
            <w:pPr>
              <w:spacing w:after="120"/>
              <w:rPr>
                <w:b/>
                <w:bCs/>
              </w:rPr>
            </w:pPr>
            <w:r w:rsidRPr="000562DB">
              <w:rPr>
                <w:rStyle w:val="Emphasis"/>
                <w:b/>
                <w:i w:val="0"/>
                <w:smallCaps/>
              </w:rPr>
              <w:t>Специфична цел</w:t>
            </w:r>
            <w:r w:rsidRPr="000562DB">
              <w:rPr>
                <w:rStyle w:val="Emphasis"/>
                <w:i w:val="0"/>
              </w:rPr>
              <w:t>:</w:t>
            </w:r>
          </w:p>
        </w:tc>
        <w:tc>
          <w:tcPr>
            <w:tcW w:w="3680" w:type="pct"/>
            <w:shd w:val="clear" w:color="auto" w:fill="C5E0B3" w:themeFill="accent6" w:themeFillTint="66"/>
            <w:vAlign w:val="center"/>
          </w:tcPr>
          <w:p w14:paraId="3EF05BF9" w14:textId="77777777" w:rsidR="00A26900" w:rsidRPr="000562DB" w:rsidRDefault="00A26900" w:rsidP="009C1B9A">
            <w:pPr>
              <w:pStyle w:val="NoSpacing"/>
              <w:spacing w:after="120"/>
              <w:rPr>
                <w:iCs/>
                <w:lang w:val="bg-BG"/>
              </w:rPr>
            </w:pPr>
            <w:r w:rsidRPr="000562DB">
              <w:rPr>
                <w:bCs/>
                <w:lang w:val="bg-BG"/>
              </w:rPr>
              <w:t>Оптимизиране на средата за изпълнение на Споразумението за партньорство</w:t>
            </w:r>
          </w:p>
        </w:tc>
      </w:tr>
      <w:tr w:rsidR="00A26900" w:rsidRPr="000562DB" w14:paraId="21065597" w14:textId="77777777" w:rsidTr="007B3AF3">
        <w:tc>
          <w:tcPr>
            <w:tcW w:w="1320" w:type="pct"/>
            <w:shd w:val="clear" w:color="auto" w:fill="C5E0B3" w:themeFill="accent6" w:themeFillTint="66"/>
            <w:vAlign w:val="center"/>
          </w:tcPr>
          <w:p w14:paraId="2F6E8190" w14:textId="77777777" w:rsidR="00A26900" w:rsidRPr="000562DB" w:rsidRDefault="00A26900" w:rsidP="009C1B9A">
            <w:pPr>
              <w:spacing w:after="120"/>
              <w:rPr>
                <w:rStyle w:val="Emphasis"/>
                <w:b/>
                <w:i w:val="0"/>
                <w:smallCaps/>
              </w:rPr>
            </w:pPr>
            <w:r w:rsidRPr="000562DB">
              <w:rPr>
                <w:rStyle w:val="Emphasis"/>
                <w:b/>
                <w:i w:val="0"/>
                <w:smallCaps/>
              </w:rPr>
              <w:t>област/код на интервенция</w:t>
            </w:r>
            <w:r w:rsidRPr="000562DB">
              <w:rPr>
                <w:rStyle w:val="Emphasis"/>
                <w:b/>
                <w:i w:val="0"/>
              </w:rPr>
              <w:t>:</w:t>
            </w:r>
          </w:p>
        </w:tc>
        <w:tc>
          <w:tcPr>
            <w:tcW w:w="3680" w:type="pct"/>
            <w:shd w:val="clear" w:color="auto" w:fill="C5E0B3" w:themeFill="accent6" w:themeFillTint="66"/>
            <w:vAlign w:val="center"/>
          </w:tcPr>
          <w:p w14:paraId="3D6D313A" w14:textId="07BF1B68" w:rsidR="00A26900" w:rsidRPr="000562DB" w:rsidRDefault="00A26900" w:rsidP="009C1B9A">
            <w:pPr>
              <w:pStyle w:val="NoSpacing"/>
              <w:tabs>
                <w:tab w:val="left" w:pos="3081"/>
              </w:tabs>
              <w:spacing w:after="120"/>
              <w:rPr>
                <w:iCs/>
                <w:lang w:val="bg-BG"/>
              </w:rPr>
            </w:pPr>
            <w:r w:rsidRPr="000562DB">
              <w:rPr>
                <w:rStyle w:val="Emphasis"/>
                <w:i w:val="0"/>
                <w:lang w:val="bg-BG"/>
              </w:rPr>
              <w:t>181</w:t>
            </w:r>
          </w:p>
        </w:tc>
      </w:tr>
      <w:tr w:rsidR="00A26900" w:rsidRPr="000562DB" w14:paraId="3C06C535" w14:textId="77777777" w:rsidTr="007B3AF3">
        <w:tc>
          <w:tcPr>
            <w:tcW w:w="5000" w:type="pct"/>
            <w:gridSpan w:val="2"/>
            <w:shd w:val="clear" w:color="auto" w:fill="F7CAAC" w:themeFill="accent2" w:themeFillTint="66"/>
            <w:vAlign w:val="center"/>
          </w:tcPr>
          <w:p w14:paraId="0B0E3B54" w14:textId="77777777" w:rsidR="00A26900" w:rsidRPr="000B7CC4" w:rsidRDefault="00A26900" w:rsidP="009C1B9A">
            <w:pPr>
              <w:pStyle w:val="NoSpacing"/>
              <w:tabs>
                <w:tab w:val="left" w:pos="3081"/>
              </w:tabs>
              <w:spacing w:after="120"/>
              <w:rPr>
                <w:rStyle w:val="Emphasis"/>
                <w:b/>
                <w:i w:val="0"/>
                <w:lang w:val="bg-BG"/>
              </w:rPr>
            </w:pPr>
            <w:r w:rsidRPr="000B7CC4">
              <w:rPr>
                <w:b/>
                <w:i/>
                <w:lang w:val="bg-BG"/>
              </w:rPr>
              <w:t xml:space="preserve">1. </w:t>
            </w:r>
            <w:r w:rsidRPr="000B7CC4">
              <w:rPr>
                <w:rStyle w:val="Emphasis"/>
                <w:b/>
                <w:i w:val="0"/>
                <w:smallCaps/>
                <w:lang w:val="bg-BG"/>
              </w:rPr>
              <w:t>Мерна единица</w:t>
            </w:r>
          </w:p>
        </w:tc>
      </w:tr>
      <w:tr w:rsidR="00A26900" w:rsidRPr="000562DB" w14:paraId="4FE5CBAE" w14:textId="77777777" w:rsidTr="007B3AF3">
        <w:tc>
          <w:tcPr>
            <w:tcW w:w="5000" w:type="pct"/>
            <w:gridSpan w:val="2"/>
            <w:shd w:val="clear" w:color="auto" w:fill="auto"/>
            <w:vAlign w:val="center"/>
          </w:tcPr>
          <w:p w14:paraId="0FA1DE9C" w14:textId="7DD14A57" w:rsidR="00A26900" w:rsidRPr="000562DB" w:rsidRDefault="00A26900" w:rsidP="009C1B9A">
            <w:pPr>
              <w:pStyle w:val="NoSpacing"/>
              <w:tabs>
                <w:tab w:val="left" w:pos="3081"/>
              </w:tabs>
              <w:spacing w:after="120"/>
              <w:rPr>
                <w:b/>
                <w:lang w:val="bg-BG"/>
              </w:rPr>
            </w:pPr>
            <w:r w:rsidRPr="000562DB">
              <w:rPr>
                <w:b/>
                <w:lang w:val="bg-BG"/>
              </w:rPr>
              <w:t>брой</w:t>
            </w:r>
          </w:p>
        </w:tc>
      </w:tr>
      <w:tr w:rsidR="00A26900" w:rsidRPr="000562DB" w14:paraId="4F155117" w14:textId="77777777" w:rsidTr="007B3AF3">
        <w:tc>
          <w:tcPr>
            <w:tcW w:w="5000" w:type="pct"/>
            <w:gridSpan w:val="2"/>
            <w:shd w:val="clear" w:color="auto" w:fill="F7CAAC" w:themeFill="accent2" w:themeFillTint="66"/>
            <w:vAlign w:val="center"/>
          </w:tcPr>
          <w:p w14:paraId="6DD2E7D9" w14:textId="31732EBB" w:rsidR="00A26900" w:rsidRPr="000B7CC4" w:rsidRDefault="00A26900" w:rsidP="009C1B9A">
            <w:pPr>
              <w:pStyle w:val="NoSpacing"/>
              <w:tabs>
                <w:tab w:val="left" w:pos="3081"/>
              </w:tabs>
              <w:spacing w:after="120"/>
              <w:rPr>
                <w:b/>
                <w:lang w:val="bg-BG"/>
              </w:rPr>
            </w:pPr>
            <w:r w:rsidRPr="000B7CC4">
              <w:rPr>
                <w:rStyle w:val="Emphasis"/>
                <w:b/>
                <w:smallCaps/>
              </w:rPr>
              <w:t xml:space="preserve">2. </w:t>
            </w:r>
            <w:r w:rsidRPr="000B7CC4">
              <w:rPr>
                <w:rStyle w:val="Emphasis"/>
                <w:b/>
                <w:iCs w:val="0"/>
                <w:smallCaps/>
                <w:lang w:val="bg-BG"/>
              </w:rPr>
              <w:t>Стойност</w:t>
            </w:r>
          </w:p>
        </w:tc>
      </w:tr>
      <w:tr w:rsidR="00A26900" w:rsidRPr="000562DB" w14:paraId="61D0FECA" w14:textId="77777777" w:rsidTr="007B3AF3">
        <w:tc>
          <w:tcPr>
            <w:tcW w:w="1320" w:type="pct"/>
            <w:shd w:val="clear" w:color="auto" w:fill="C5E0B3" w:themeFill="accent6" w:themeFillTint="66"/>
          </w:tcPr>
          <w:p w14:paraId="2BD1E4F8" w14:textId="58C038A0" w:rsidR="00A26900" w:rsidRPr="000562DB" w:rsidRDefault="00A26900" w:rsidP="009C1B9A">
            <w:pPr>
              <w:pStyle w:val="Xreftext"/>
              <w:numPr>
                <w:ilvl w:val="0"/>
                <w:numId w:val="0"/>
              </w:numPr>
              <w:tabs>
                <w:tab w:val="left" w:pos="315"/>
              </w:tabs>
              <w:spacing w:after="120"/>
              <w:ind w:left="360"/>
              <w:jc w:val="both"/>
              <w:rPr>
                <w:b/>
                <w:iCs/>
                <w:szCs w:val="24"/>
                <w:lang w:val="bg-BG"/>
              </w:rPr>
            </w:pPr>
            <w:r w:rsidRPr="000562DB">
              <w:rPr>
                <w:rStyle w:val="Emphasis"/>
                <w:b/>
                <w:i w:val="0"/>
                <w:smallCaps/>
                <w:szCs w:val="24"/>
                <w:lang w:val="bg-BG"/>
              </w:rPr>
              <w:t>Междинна цел</w:t>
            </w:r>
          </w:p>
        </w:tc>
        <w:tc>
          <w:tcPr>
            <w:tcW w:w="3680" w:type="pct"/>
            <w:shd w:val="clear" w:color="auto" w:fill="C5E0B3" w:themeFill="accent6" w:themeFillTint="66"/>
            <w:vAlign w:val="center"/>
          </w:tcPr>
          <w:p w14:paraId="2E49D72F" w14:textId="787E6709" w:rsidR="00A26900" w:rsidRPr="000562DB" w:rsidRDefault="00A26900" w:rsidP="009C1B9A">
            <w:pPr>
              <w:pStyle w:val="Xreftext"/>
              <w:numPr>
                <w:ilvl w:val="0"/>
                <w:numId w:val="0"/>
              </w:numPr>
              <w:tabs>
                <w:tab w:val="left" w:pos="315"/>
              </w:tabs>
              <w:spacing w:after="120"/>
              <w:ind w:left="360" w:hanging="360"/>
              <w:jc w:val="both"/>
              <w:rPr>
                <w:b/>
                <w:iCs/>
                <w:szCs w:val="24"/>
                <w:lang w:val="bg-BG"/>
              </w:rPr>
            </w:pPr>
            <w:r w:rsidRPr="000562DB">
              <w:rPr>
                <w:b/>
                <w:iCs/>
                <w:szCs w:val="24"/>
                <w:lang w:val="bg-BG"/>
              </w:rPr>
              <w:t>23 броя</w:t>
            </w:r>
          </w:p>
        </w:tc>
      </w:tr>
      <w:tr w:rsidR="00A26900" w:rsidRPr="000562DB" w14:paraId="3195C28C" w14:textId="77777777" w:rsidTr="007B3AF3">
        <w:tc>
          <w:tcPr>
            <w:tcW w:w="1320" w:type="pct"/>
            <w:shd w:val="clear" w:color="auto" w:fill="C5E0B3" w:themeFill="accent6" w:themeFillTint="66"/>
          </w:tcPr>
          <w:p w14:paraId="40E1B2F4" w14:textId="614944C3" w:rsidR="00A26900" w:rsidRPr="000562DB" w:rsidRDefault="00A26900" w:rsidP="009C1B9A">
            <w:pPr>
              <w:pStyle w:val="Xreftext"/>
              <w:numPr>
                <w:ilvl w:val="0"/>
                <w:numId w:val="0"/>
              </w:numPr>
              <w:tabs>
                <w:tab w:val="left" w:pos="315"/>
              </w:tabs>
              <w:spacing w:after="120"/>
              <w:ind w:left="360"/>
              <w:jc w:val="both"/>
              <w:rPr>
                <w:b/>
                <w:iCs/>
                <w:szCs w:val="24"/>
                <w:lang w:val="bg-BG"/>
              </w:rPr>
            </w:pPr>
            <w:r w:rsidRPr="000562DB">
              <w:rPr>
                <w:rStyle w:val="Emphasis"/>
                <w:b/>
                <w:i w:val="0"/>
                <w:smallCaps/>
                <w:szCs w:val="24"/>
                <w:lang w:val="bg-BG"/>
              </w:rPr>
              <w:t xml:space="preserve">Целева стойност </w:t>
            </w:r>
          </w:p>
        </w:tc>
        <w:tc>
          <w:tcPr>
            <w:tcW w:w="3680" w:type="pct"/>
            <w:shd w:val="clear" w:color="auto" w:fill="C5E0B3" w:themeFill="accent6" w:themeFillTint="66"/>
            <w:vAlign w:val="center"/>
          </w:tcPr>
          <w:p w14:paraId="2D9B1588" w14:textId="16A5B1B2" w:rsidR="00A26900" w:rsidRPr="000562DB" w:rsidRDefault="00A26900" w:rsidP="009C1B9A">
            <w:pPr>
              <w:pStyle w:val="Xreftext"/>
              <w:numPr>
                <w:ilvl w:val="0"/>
                <w:numId w:val="0"/>
              </w:numPr>
              <w:tabs>
                <w:tab w:val="left" w:pos="315"/>
              </w:tabs>
              <w:spacing w:after="120"/>
              <w:ind w:left="360" w:hanging="360"/>
              <w:jc w:val="both"/>
              <w:rPr>
                <w:b/>
                <w:iCs/>
                <w:szCs w:val="24"/>
                <w:lang w:val="bg-BG"/>
              </w:rPr>
            </w:pPr>
            <w:r w:rsidRPr="000562DB">
              <w:rPr>
                <w:b/>
                <w:iCs/>
                <w:szCs w:val="24"/>
                <w:lang w:val="bg-BG"/>
              </w:rPr>
              <w:t>66 броя</w:t>
            </w:r>
          </w:p>
        </w:tc>
      </w:tr>
      <w:tr w:rsidR="00273FA6" w:rsidRPr="000562DB" w14:paraId="7D887F2E" w14:textId="77777777" w:rsidTr="007B3AF3">
        <w:tc>
          <w:tcPr>
            <w:tcW w:w="5000" w:type="pct"/>
            <w:gridSpan w:val="2"/>
            <w:shd w:val="clear" w:color="auto" w:fill="F7CAAC" w:themeFill="accent2" w:themeFillTint="66"/>
          </w:tcPr>
          <w:p w14:paraId="7B7CCB19" w14:textId="4C092245" w:rsidR="00273FA6" w:rsidRPr="000B7CC4" w:rsidRDefault="00273FA6" w:rsidP="000B7CC4">
            <w:pPr>
              <w:pStyle w:val="NoSpacing"/>
              <w:tabs>
                <w:tab w:val="left" w:pos="3081"/>
              </w:tabs>
              <w:spacing w:after="120"/>
              <w:rPr>
                <w:b/>
                <w:iCs/>
                <w:lang w:val="bg-BG"/>
              </w:rPr>
            </w:pPr>
            <w:r w:rsidRPr="000B7CC4">
              <w:rPr>
                <w:rStyle w:val="Emphasis"/>
                <w:b/>
                <w:smallCaps/>
              </w:rPr>
              <w:t xml:space="preserve">3. </w:t>
            </w:r>
            <w:r w:rsidRPr="000B7CC4">
              <w:rPr>
                <w:rStyle w:val="Emphasis"/>
                <w:b/>
                <w:iCs w:val="0"/>
                <w:smallCaps/>
                <w:lang w:val="bg-BG"/>
              </w:rPr>
              <w:t>Определение</w:t>
            </w:r>
          </w:p>
        </w:tc>
      </w:tr>
      <w:tr w:rsidR="00273FA6" w:rsidRPr="000562DB" w14:paraId="2E46B037" w14:textId="77777777" w:rsidTr="007B3AF3">
        <w:tc>
          <w:tcPr>
            <w:tcW w:w="5000" w:type="pct"/>
            <w:gridSpan w:val="2"/>
            <w:shd w:val="clear" w:color="auto" w:fill="auto"/>
          </w:tcPr>
          <w:p w14:paraId="2227BA8D" w14:textId="3D121712" w:rsidR="00273FA6" w:rsidRPr="000562DB" w:rsidRDefault="00273FA6" w:rsidP="009C1B9A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szCs w:val="24"/>
                <w:lang w:val="bg-BG"/>
              </w:rPr>
            </w:pPr>
            <w:r w:rsidRPr="000562DB">
              <w:rPr>
                <w:bCs/>
                <w:szCs w:val="24"/>
                <w:lang w:val="bg-BG" w:eastAsia="bg-BG"/>
              </w:rPr>
              <w:t>Разработени</w:t>
            </w:r>
            <w:r w:rsidRPr="000562DB">
              <w:rPr>
                <w:szCs w:val="24"/>
                <w:lang w:val="bg-BG"/>
              </w:rPr>
              <w:t>/актуализирани аналитични доклади (в т.ч. доклади за изпълнение, годишни доклади</w:t>
            </w:r>
            <w:r w:rsidR="00452BCF" w:rsidRPr="000562DB">
              <w:rPr>
                <w:szCs w:val="24"/>
                <w:lang w:val="bg-BG"/>
              </w:rPr>
              <w:t xml:space="preserve"> от бенефициента, </w:t>
            </w:r>
            <w:r w:rsidRPr="000562DB">
              <w:rPr>
                <w:szCs w:val="24"/>
                <w:lang w:val="bg-BG"/>
              </w:rPr>
              <w:t xml:space="preserve">за състоянието на </w:t>
            </w:r>
            <w:r w:rsidR="0046034D" w:rsidRPr="000562DB">
              <w:rPr>
                <w:szCs w:val="24"/>
                <w:lang w:val="bg-BG"/>
              </w:rPr>
              <w:t xml:space="preserve">Системата за управление на средствата от </w:t>
            </w:r>
            <w:r w:rsidR="00B9350F" w:rsidRPr="000562DB">
              <w:rPr>
                <w:bCs/>
                <w:szCs w:val="24"/>
                <w:lang w:val="bg-BG"/>
              </w:rPr>
              <w:t>ЕСИФ/</w:t>
            </w:r>
            <w:r w:rsidR="0046034D" w:rsidRPr="000562DB">
              <w:rPr>
                <w:szCs w:val="24"/>
                <w:lang w:val="bg-BG"/>
              </w:rPr>
              <w:t>Европейските фондове при споделено управление (Системата)</w:t>
            </w:r>
            <w:r w:rsidRPr="000562DB">
              <w:rPr>
                <w:szCs w:val="24"/>
                <w:lang w:val="bg-BG"/>
              </w:rPr>
              <w:t xml:space="preserve"> и стратегически документи. </w:t>
            </w:r>
          </w:p>
          <w:p w14:paraId="0BB8093A" w14:textId="14338806" w:rsidR="00273FA6" w:rsidRPr="000562DB" w:rsidRDefault="00273FA6" w:rsidP="000C2AE9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/>
                <w:szCs w:val="24"/>
                <w:lang w:val="bg-BG"/>
              </w:rPr>
            </w:pPr>
            <w:r w:rsidRPr="000562DB">
              <w:rPr>
                <w:szCs w:val="24"/>
                <w:lang w:val="bg-BG"/>
              </w:rPr>
              <w:t xml:space="preserve">Всеки доклад и/или документ </w:t>
            </w:r>
            <w:r w:rsidRPr="00A325C1">
              <w:rPr>
                <w:szCs w:val="24"/>
                <w:lang w:val="bg-BG"/>
              </w:rPr>
              <w:t>трябва да е консултиран</w:t>
            </w:r>
            <w:r w:rsidRPr="000562DB">
              <w:rPr>
                <w:szCs w:val="24"/>
                <w:lang w:val="bg-BG"/>
              </w:rPr>
              <w:t xml:space="preserve"> (когато е приложимо) с и разпространен до заинтересованите страни </w:t>
            </w:r>
            <w:r w:rsidR="0046034D" w:rsidRPr="000562DB">
              <w:rPr>
                <w:szCs w:val="24"/>
                <w:lang w:val="bg-BG"/>
              </w:rPr>
              <w:t xml:space="preserve">– </w:t>
            </w:r>
            <w:r w:rsidRPr="000562DB">
              <w:rPr>
                <w:szCs w:val="24"/>
                <w:lang w:val="bg-BG"/>
              </w:rPr>
              <w:t>структури</w:t>
            </w:r>
            <w:r w:rsidR="0046034D" w:rsidRPr="000562DB">
              <w:rPr>
                <w:szCs w:val="24"/>
                <w:lang w:val="bg-BG"/>
              </w:rPr>
              <w:t>/звена</w:t>
            </w:r>
            <w:r w:rsidRPr="000562DB">
              <w:rPr>
                <w:szCs w:val="24"/>
                <w:lang w:val="bg-BG"/>
              </w:rPr>
              <w:t xml:space="preserve"> в Системата</w:t>
            </w:r>
            <w:r w:rsidRPr="000562DB">
              <w:rPr>
                <w:bCs/>
                <w:szCs w:val="24"/>
                <w:lang w:val="bg-BG"/>
              </w:rPr>
              <w:t>,</w:t>
            </w:r>
            <w:r w:rsidR="0046034D" w:rsidRPr="000562DB">
              <w:rPr>
                <w:bCs/>
                <w:szCs w:val="24"/>
                <w:lang w:val="bg-BG"/>
              </w:rPr>
              <w:t xml:space="preserve"> </w:t>
            </w:r>
            <w:r w:rsidRPr="000562DB">
              <w:rPr>
                <w:szCs w:val="24"/>
                <w:lang w:val="bg-BG"/>
              </w:rPr>
              <w:t>партньорски организации и др.</w:t>
            </w:r>
            <w:r w:rsidR="00DC3279">
              <w:rPr>
                <w:szCs w:val="24"/>
                <w:lang w:val="bg-BG"/>
              </w:rPr>
              <w:t xml:space="preserve">, включително </w:t>
            </w:r>
            <w:r w:rsidR="003B04E8">
              <w:rPr>
                <w:szCs w:val="24"/>
                <w:lang w:val="bg-BG"/>
              </w:rPr>
              <w:t xml:space="preserve">да е осигурена </w:t>
            </w:r>
            <w:r w:rsidR="00DC3279">
              <w:rPr>
                <w:szCs w:val="24"/>
                <w:lang w:val="bg-BG"/>
              </w:rPr>
              <w:t xml:space="preserve">публична достъпност на документите </w:t>
            </w:r>
            <w:r w:rsidR="00DC3279" w:rsidRPr="000562DB">
              <w:rPr>
                <w:szCs w:val="24"/>
                <w:lang w:val="bg-BG"/>
              </w:rPr>
              <w:t>(когато е приложимо)</w:t>
            </w:r>
            <w:r w:rsidR="00DC3279">
              <w:rPr>
                <w:szCs w:val="24"/>
                <w:lang w:val="bg-BG"/>
              </w:rPr>
              <w:t>.</w:t>
            </w:r>
            <w:r w:rsidR="000C2AE9">
              <w:rPr>
                <w:bCs/>
                <w:szCs w:val="24"/>
                <w:lang w:val="bg-BG" w:eastAsia="bg-BG"/>
              </w:rPr>
              <w:t xml:space="preserve"> </w:t>
            </w:r>
            <w:r w:rsidR="00DC3279" w:rsidRPr="000562DB">
              <w:rPr>
                <w:bCs/>
                <w:szCs w:val="24"/>
                <w:lang w:val="bg-BG" w:eastAsia="bg-BG"/>
              </w:rPr>
              <w:t xml:space="preserve">С цел установяване на спазването на </w:t>
            </w:r>
            <w:r w:rsidR="000C2AE9">
              <w:rPr>
                <w:bCs/>
                <w:szCs w:val="24"/>
                <w:lang w:val="bg-BG" w:eastAsia="bg-BG"/>
              </w:rPr>
              <w:t xml:space="preserve">горните </w:t>
            </w:r>
            <w:r w:rsidR="00DC3279" w:rsidRPr="000562DB">
              <w:rPr>
                <w:bCs/>
                <w:szCs w:val="24"/>
                <w:lang w:val="bg-BG" w:eastAsia="bg-BG"/>
              </w:rPr>
              <w:t>задължени</w:t>
            </w:r>
            <w:r w:rsidR="000C2AE9">
              <w:rPr>
                <w:bCs/>
                <w:szCs w:val="24"/>
                <w:lang w:val="bg-BG" w:eastAsia="bg-BG"/>
              </w:rPr>
              <w:t>я,</w:t>
            </w:r>
            <w:r w:rsidR="00DC3279" w:rsidRPr="000562DB">
              <w:rPr>
                <w:bCs/>
                <w:szCs w:val="24"/>
                <w:lang w:val="bg-BG" w:eastAsia="bg-BG"/>
              </w:rPr>
              <w:t xml:space="preserve"> е необходимо бенефициентът да е определил</w:t>
            </w:r>
            <w:r w:rsidR="000C2AE9">
              <w:rPr>
                <w:bCs/>
                <w:szCs w:val="24"/>
                <w:lang w:val="bg-BG" w:eastAsia="bg-BG"/>
              </w:rPr>
              <w:t xml:space="preserve"> на съответния етап</w:t>
            </w:r>
            <w:r w:rsidR="00DC3279" w:rsidRPr="000562DB">
              <w:rPr>
                <w:bCs/>
                <w:szCs w:val="24"/>
                <w:lang w:val="bg-BG" w:eastAsia="bg-BG"/>
              </w:rPr>
              <w:t xml:space="preserve"> заинтересованите страни. </w:t>
            </w:r>
          </w:p>
        </w:tc>
      </w:tr>
      <w:tr w:rsidR="002F29DA" w:rsidRPr="000562DB" w14:paraId="123AF7E6" w14:textId="77777777" w:rsidTr="007B3AF3">
        <w:tc>
          <w:tcPr>
            <w:tcW w:w="5000" w:type="pct"/>
            <w:gridSpan w:val="2"/>
            <w:shd w:val="clear" w:color="auto" w:fill="F7CAAC" w:themeFill="accent2" w:themeFillTint="66"/>
          </w:tcPr>
          <w:p w14:paraId="795A2499" w14:textId="453FBFDE" w:rsidR="002F29DA" w:rsidRPr="000B7CC4" w:rsidRDefault="002F29DA" w:rsidP="009C1B9A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szCs w:val="24"/>
                <w:lang w:val="bg-BG"/>
              </w:rPr>
            </w:pPr>
            <w:r w:rsidRPr="000B7CC4">
              <w:rPr>
                <w:b/>
                <w:szCs w:val="24"/>
                <w:lang w:val="bg-BG"/>
              </w:rPr>
              <w:t xml:space="preserve">4. </w:t>
            </w:r>
            <w:r w:rsidRPr="000B7CC4">
              <w:rPr>
                <w:rStyle w:val="Emphasis"/>
                <w:b/>
                <w:smallCaps/>
                <w:szCs w:val="24"/>
                <w:lang w:val="bg-BG"/>
              </w:rPr>
              <w:t>М</w:t>
            </w:r>
            <w:r w:rsidR="00354121" w:rsidRPr="000B7CC4">
              <w:rPr>
                <w:rStyle w:val="Emphasis"/>
                <w:b/>
                <w:smallCaps/>
                <w:szCs w:val="24"/>
                <w:lang w:val="bg-BG"/>
              </w:rPr>
              <w:t xml:space="preserve">етод на изчисление и източници </w:t>
            </w:r>
            <w:r w:rsidRPr="000B7CC4">
              <w:rPr>
                <w:rStyle w:val="Emphasis"/>
                <w:b/>
                <w:smallCaps/>
                <w:szCs w:val="24"/>
                <w:lang w:val="bg-BG"/>
              </w:rPr>
              <w:t>на информация за доказване</w:t>
            </w:r>
          </w:p>
        </w:tc>
      </w:tr>
      <w:tr w:rsidR="002F29DA" w:rsidRPr="000562DB" w14:paraId="67860D1F" w14:textId="77777777" w:rsidTr="007B3AF3">
        <w:tc>
          <w:tcPr>
            <w:tcW w:w="5000" w:type="pct"/>
            <w:gridSpan w:val="2"/>
            <w:shd w:val="clear" w:color="auto" w:fill="auto"/>
          </w:tcPr>
          <w:p w14:paraId="7552012D" w14:textId="725A0265" w:rsidR="002F29DA" w:rsidRPr="000562DB" w:rsidRDefault="002F29DA" w:rsidP="009C1B9A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szCs w:val="24"/>
                <w:lang w:val="bg-BG"/>
              </w:rPr>
            </w:pPr>
            <w:r w:rsidRPr="000562DB">
              <w:rPr>
                <w:bCs/>
                <w:szCs w:val="24"/>
                <w:lang w:val="bg-BG" w:eastAsia="bg-BG"/>
              </w:rPr>
              <w:t>Бенефициентът текущо</w:t>
            </w:r>
            <w:r w:rsidR="008A35D0" w:rsidRPr="000562DB">
              <w:rPr>
                <w:rStyle w:val="FootnoteReference"/>
                <w:bCs/>
                <w:szCs w:val="24"/>
                <w:lang w:val="bg-BG" w:eastAsia="bg-BG"/>
              </w:rPr>
              <w:footnoteReference w:id="2"/>
            </w:r>
            <w:r w:rsidRPr="000562DB">
              <w:rPr>
                <w:bCs/>
                <w:szCs w:val="24"/>
                <w:lang w:val="bg-BG" w:eastAsia="bg-BG"/>
              </w:rPr>
              <w:t xml:space="preserve"> докладва пред Управляващия орган напредъка по достигане на съответната стойност на индикатора</w:t>
            </w:r>
            <w:r w:rsidR="00DC3279">
              <w:rPr>
                <w:bCs/>
                <w:szCs w:val="24"/>
                <w:lang w:val="bg-BG" w:eastAsia="bg-BG"/>
              </w:rPr>
              <w:t xml:space="preserve"> с натрупване</w:t>
            </w:r>
            <w:r w:rsidRPr="000562DB">
              <w:rPr>
                <w:bCs/>
                <w:szCs w:val="24"/>
                <w:lang w:val="bg-BG" w:eastAsia="bg-BG"/>
              </w:rPr>
              <w:t xml:space="preserve">, като представя </w:t>
            </w:r>
            <w:r w:rsidRPr="000562DB">
              <w:rPr>
                <w:szCs w:val="24"/>
                <w:lang w:val="bg-BG"/>
              </w:rPr>
              <w:t xml:space="preserve">технически отчети и прикачени към тях документи и </w:t>
            </w:r>
            <w:r w:rsidRPr="000562DB">
              <w:rPr>
                <w:bCs/>
                <w:szCs w:val="24"/>
                <w:lang w:val="bg-BG" w:eastAsia="bg-BG"/>
              </w:rPr>
              <w:t>информация, удостоверяващи</w:t>
            </w:r>
            <w:r w:rsidRPr="000562DB">
              <w:rPr>
                <w:szCs w:val="24"/>
                <w:lang w:val="bg-BG"/>
              </w:rPr>
              <w:t xml:space="preserve"> </w:t>
            </w:r>
            <w:r w:rsidR="001F3150" w:rsidRPr="000562DB">
              <w:rPr>
                <w:szCs w:val="24"/>
                <w:lang w:val="bg-BG"/>
              </w:rPr>
              <w:t xml:space="preserve">степента на </w:t>
            </w:r>
            <w:r w:rsidRPr="000562DB">
              <w:rPr>
                <w:szCs w:val="24"/>
                <w:lang w:val="bg-BG"/>
              </w:rPr>
              <w:t xml:space="preserve">изпълнението </w:t>
            </w:r>
            <w:r w:rsidR="005F7074" w:rsidRPr="000562DB">
              <w:rPr>
                <w:szCs w:val="24"/>
                <w:lang w:val="bg-BG"/>
              </w:rPr>
              <w:t xml:space="preserve">на </w:t>
            </w:r>
            <w:r w:rsidRPr="000562DB">
              <w:rPr>
                <w:szCs w:val="24"/>
                <w:lang w:val="bg-BG"/>
              </w:rPr>
              <w:t xml:space="preserve">индикатора. </w:t>
            </w:r>
          </w:p>
          <w:p w14:paraId="7B38274E" w14:textId="77777777" w:rsidR="0061212A" w:rsidRDefault="002F29DA" w:rsidP="009C1B9A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Cs/>
                <w:i/>
                <w:szCs w:val="24"/>
                <w:lang w:val="bg-BG" w:eastAsia="bg-BG"/>
              </w:rPr>
            </w:pPr>
            <w:r w:rsidRPr="000562DB">
              <w:rPr>
                <w:bCs/>
                <w:szCs w:val="24"/>
                <w:lang w:val="bg-BG" w:eastAsia="bg-BG"/>
              </w:rPr>
              <w:t xml:space="preserve">Напредъкът по индикатора се отчита по категория региони в съотношение 1/6 за </w:t>
            </w:r>
            <w:r w:rsidRPr="000562DB">
              <w:rPr>
                <w:bCs/>
                <w:i/>
                <w:szCs w:val="24"/>
                <w:lang w:val="bg-BG" w:eastAsia="bg-BG"/>
              </w:rPr>
              <w:t>„Региони в преход“</w:t>
            </w:r>
            <w:r w:rsidRPr="000562DB">
              <w:rPr>
                <w:bCs/>
                <w:szCs w:val="24"/>
                <w:lang w:val="bg-BG" w:eastAsia="bg-BG"/>
              </w:rPr>
              <w:t xml:space="preserve"> и 5/6 за </w:t>
            </w:r>
            <w:r w:rsidRPr="000562DB">
              <w:rPr>
                <w:bCs/>
                <w:i/>
                <w:szCs w:val="24"/>
                <w:lang w:val="bg-BG" w:eastAsia="bg-BG"/>
              </w:rPr>
              <w:t>„По-слабо развити региони“.</w:t>
            </w:r>
          </w:p>
          <w:p w14:paraId="7D1BAC39" w14:textId="4631ABCF" w:rsidR="002F29DA" w:rsidRPr="003309A1" w:rsidRDefault="00184C3F" w:rsidP="009C1B9A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Cs/>
                <w:i/>
                <w:szCs w:val="24"/>
                <w:lang w:val="bg-BG" w:eastAsia="bg-BG"/>
              </w:rPr>
            </w:pPr>
            <w:r w:rsidRPr="000562DB">
              <w:rPr>
                <w:bCs/>
                <w:szCs w:val="24"/>
                <w:lang w:val="bg-BG" w:eastAsia="bg-BG"/>
              </w:rPr>
              <w:t>Отчетната с</w:t>
            </w:r>
            <w:r w:rsidR="002F29DA" w:rsidRPr="000562DB">
              <w:rPr>
                <w:bCs/>
                <w:szCs w:val="24"/>
                <w:lang w:val="bg-BG" w:eastAsia="bg-BG"/>
              </w:rPr>
              <w:t xml:space="preserve">тойност на индикатора по категория </w:t>
            </w:r>
            <w:r w:rsidR="002F29DA" w:rsidRPr="000562DB">
              <w:rPr>
                <w:bCs/>
                <w:i/>
                <w:szCs w:val="24"/>
                <w:lang w:val="bg-BG" w:eastAsia="bg-BG"/>
              </w:rPr>
              <w:t>„Региони в преход“</w:t>
            </w:r>
            <w:r w:rsidR="002F29DA" w:rsidRPr="000562DB">
              <w:rPr>
                <w:bCs/>
                <w:szCs w:val="24"/>
                <w:lang w:val="bg-BG" w:eastAsia="bg-BG"/>
              </w:rPr>
              <w:t xml:space="preserve"> се изчислява като 1/6 от общо постигнатия напредък за отчетния период, а остатъкът се отчита по категория </w:t>
            </w:r>
            <w:r w:rsidR="002F29DA" w:rsidRPr="000562DB">
              <w:rPr>
                <w:bCs/>
                <w:i/>
                <w:szCs w:val="24"/>
                <w:lang w:val="bg-BG" w:eastAsia="bg-BG"/>
              </w:rPr>
              <w:t>„По-слабо развити региони“</w:t>
            </w:r>
            <w:r w:rsidR="002F29DA" w:rsidRPr="000562DB">
              <w:rPr>
                <w:bCs/>
                <w:szCs w:val="24"/>
                <w:lang w:val="bg-BG" w:eastAsia="bg-BG"/>
              </w:rPr>
              <w:t>. Всяка стойност се закръглява до втория знак след десетичната запетая.</w:t>
            </w:r>
            <w:r w:rsidRPr="000562DB">
              <w:rPr>
                <w:bCs/>
                <w:szCs w:val="24"/>
                <w:lang w:val="bg-BG" w:eastAsia="bg-BG"/>
              </w:rPr>
              <w:t xml:space="preserve"> </w:t>
            </w:r>
          </w:p>
          <w:p w14:paraId="50264731" w14:textId="4DC22C7B" w:rsidR="007B3AF3" w:rsidRPr="000562DB" w:rsidRDefault="003D6B4C" w:rsidP="009C1B9A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szCs w:val="24"/>
                <w:lang w:val="bg-BG"/>
              </w:rPr>
            </w:pPr>
            <w:r w:rsidRPr="000562DB">
              <w:rPr>
                <w:szCs w:val="24"/>
                <w:lang w:val="bg-BG"/>
              </w:rPr>
              <w:lastRenderedPageBreak/>
              <w:t xml:space="preserve">Конкретните документи, </w:t>
            </w:r>
            <w:r w:rsidRPr="000562DB">
              <w:rPr>
                <w:bCs/>
                <w:color w:val="000000"/>
                <w:szCs w:val="24"/>
                <w:lang w:val="bg-BG"/>
              </w:rPr>
              <w:t>доказващи</w:t>
            </w:r>
            <w:r w:rsidRPr="000562DB">
              <w:rPr>
                <w:color w:val="000000"/>
                <w:szCs w:val="24"/>
                <w:lang w:val="bg-BG"/>
              </w:rPr>
              <w:t xml:space="preserve"> изпълнението на индикатора, които бенефициентът представя при отчитане, са описани в </w:t>
            </w:r>
            <w:r w:rsidR="00CE4B4D">
              <w:rPr>
                <w:color w:val="000000"/>
                <w:szCs w:val="24"/>
                <w:lang w:val="bg-BG"/>
              </w:rPr>
              <w:t xml:space="preserve">приложение към </w:t>
            </w:r>
            <w:r w:rsidRPr="000562DB">
              <w:rPr>
                <w:color w:val="000000"/>
                <w:szCs w:val="24"/>
                <w:lang w:val="bg-BG"/>
              </w:rPr>
              <w:t>Указанията за е-отчитане, приложими за съответната процедура за предоставяне на безвъзмездна финансова помощ.</w:t>
            </w:r>
          </w:p>
        </w:tc>
      </w:tr>
      <w:tr w:rsidR="002F29DA" w:rsidRPr="000562DB" w14:paraId="406A4BD0" w14:textId="77777777" w:rsidTr="007B3AF3">
        <w:tc>
          <w:tcPr>
            <w:tcW w:w="5000" w:type="pct"/>
            <w:gridSpan w:val="2"/>
            <w:tcBorders>
              <w:bottom w:val="single" w:sz="18" w:space="0" w:color="808080" w:themeColor="background1" w:themeShade="80"/>
            </w:tcBorders>
            <w:shd w:val="clear" w:color="auto" w:fill="F7CAAC" w:themeFill="accent2" w:themeFillTint="66"/>
          </w:tcPr>
          <w:p w14:paraId="23A7F0EF" w14:textId="2524DCBF" w:rsidR="002F29DA" w:rsidRPr="000B7CC4" w:rsidRDefault="002F29DA" w:rsidP="009C1B9A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Cs/>
                <w:i/>
                <w:szCs w:val="24"/>
                <w:lang w:val="bg-BG" w:eastAsia="bg-BG"/>
              </w:rPr>
            </w:pPr>
            <w:r w:rsidRPr="000B7CC4">
              <w:rPr>
                <w:b/>
                <w:i/>
                <w:szCs w:val="24"/>
                <w:lang w:val="bg-BG"/>
              </w:rPr>
              <w:lastRenderedPageBreak/>
              <w:t xml:space="preserve">5. </w:t>
            </w:r>
            <w:r w:rsidRPr="000B7CC4">
              <w:rPr>
                <w:rStyle w:val="Emphasis"/>
                <w:b/>
                <w:i w:val="0"/>
                <w:smallCaps/>
                <w:szCs w:val="24"/>
                <w:lang w:val="bg-BG"/>
              </w:rPr>
              <w:t>Периодичност на докладване на напредъка от бенефициентите</w:t>
            </w:r>
          </w:p>
        </w:tc>
      </w:tr>
      <w:tr w:rsidR="002F29DA" w:rsidRPr="000562DB" w14:paraId="6C938869" w14:textId="77777777" w:rsidTr="007B3AF3">
        <w:trPr>
          <w:trHeight w:val="6903"/>
        </w:trPr>
        <w:tc>
          <w:tcPr>
            <w:tcW w:w="5000" w:type="pct"/>
            <w:gridSpan w:val="2"/>
            <w:shd w:val="clear" w:color="auto" w:fill="FFFFFF" w:themeFill="background1"/>
          </w:tcPr>
          <w:p w14:paraId="2FB5C118" w14:textId="77777777" w:rsidR="002F29DA" w:rsidRPr="000562DB" w:rsidRDefault="002F29DA" w:rsidP="009C1B9A">
            <w:pPr>
              <w:pStyle w:val="Xreftext"/>
              <w:numPr>
                <w:ilvl w:val="0"/>
                <w:numId w:val="0"/>
              </w:numPr>
              <w:spacing w:after="120"/>
              <w:ind w:firstLine="33"/>
              <w:jc w:val="both"/>
              <w:rPr>
                <w:szCs w:val="24"/>
                <w:lang w:val="bg-BG"/>
              </w:rPr>
            </w:pPr>
            <w:r w:rsidRPr="000562DB">
              <w:rPr>
                <w:bCs/>
                <w:szCs w:val="24"/>
                <w:lang w:val="bg-BG" w:eastAsia="bg-BG"/>
              </w:rPr>
              <w:t>Бенефициентът</w:t>
            </w:r>
            <w:r w:rsidRPr="000562DB">
              <w:rPr>
                <w:szCs w:val="24"/>
                <w:lang w:val="bg-BG"/>
              </w:rPr>
              <w:t xml:space="preserve"> докладва напредъка по постигането на договорените междинна цел и целева стойност на индикатора </w:t>
            </w:r>
            <w:r w:rsidRPr="000562DB">
              <w:rPr>
                <w:b/>
                <w:szCs w:val="24"/>
                <w:lang w:val="bg-BG"/>
              </w:rPr>
              <w:t>най-малко в сроковете и за периодите, както следва:</w:t>
            </w:r>
            <w:r w:rsidRPr="000562DB">
              <w:rPr>
                <w:szCs w:val="24"/>
                <w:lang w:val="bg-BG"/>
              </w:rPr>
              <w:t xml:space="preserve"> </w:t>
            </w:r>
          </w:p>
          <w:tbl>
            <w:tblPr>
              <w:tblStyle w:val="TableGrid"/>
              <w:tblW w:w="5000" w:type="pct"/>
              <w:tblLook w:val="04A0" w:firstRow="1" w:lastRow="0" w:firstColumn="1" w:lastColumn="0" w:noHBand="0" w:noVBand="1"/>
            </w:tblPr>
            <w:tblGrid>
              <w:gridCol w:w="5009"/>
              <w:gridCol w:w="4957"/>
            </w:tblGrid>
            <w:tr w:rsidR="002F29DA" w:rsidRPr="000562DB" w14:paraId="76BE990E" w14:textId="77777777" w:rsidTr="009C1B9A">
              <w:trPr>
                <w:trHeight w:val="478"/>
              </w:trPr>
              <w:tc>
                <w:tcPr>
                  <w:tcW w:w="2513" w:type="pct"/>
                  <w:shd w:val="pct10" w:color="auto" w:fill="auto"/>
                </w:tcPr>
                <w:p w14:paraId="658525B2" w14:textId="695AA31F" w:rsidR="002F29DA" w:rsidRPr="000562DB" w:rsidRDefault="002F29DA" w:rsidP="009C1B9A">
                  <w:pPr>
                    <w:spacing w:after="120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222A35" w:themeColor="text2" w:themeShade="80"/>
                      <w:lang w:eastAsia="bg-BG"/>
                    </w:rPr>
                  </w:pPr>
                  <w:r w:rsidRPr="000562DB">
                    <w:rPr>
                      <w:rFonts w:ascii="Times New Roman" w:hAnsi="Times New Roman" w:cs="Times New Roman"/>
                      <w:b/>
                      <w:bCs/>
                      <w:smallCaps/>
                      <w:color w:val="222A35" w:themeColor="text2" w:themeShade="80"/>
                      <w:lang w:eastAsia="bg-BG"/>
                    </w:rPr>
                    <w:t>Срок за докладване пред управляващия орган</w:t>
                  </w:r>
                </w:p>
              </w:tc>
              <w:tc>
                <w:tcPr>
                  <w:tcW w:w="2487" w:type="pct"/>
                  <w:shd w:val="pct10" w:color="auto" w:fill="auto"/>
                </w:tcPr>
                <w:p w14:paraId="40040EF5" w14:textId="6CE05315" w:rsidR="002F29DA" w:rsidRPr="000562DB" w:rsidRDefault="002F29DA" w:rsidP="009C1B9A">
                  <w:pPr>
                    <w:spacing w:after="120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222A35" w:themeColor="text2" w:themeShade="80"/>
                      <w:lang w:eastAsia="bg-BG"/>
                    </w:rPr>
                  </w:pPr>
                  <w:r w:rsidRPr="000562DB">
                    <w:rPr>
                      <w:rFonts w:ascii="Times New Roman" w:hAnsi="Times New Roman" w:cs="Times New Roman"/>
                      <w:b/>
                      <w:bCs/>
                      <w:smallCaps/>
                      <w:color w:val="222A35" w:themeColor="text2" w:themeShade="80"/>
                      <w:lang w:eastAsia="bg-BG"/>
                    </w:rPr>
                    <w:t>Отчетен период</w:t>
                  </w:r>
                </w:p>
              </w:tc>
            </w:tr>
            <w:tr w:rsidR="002F29DA" w:rsidRPr="000562DB" w14:paraId="5F735840" w14:textId="77777777" w:rsidTr="009C1B9A">
              <w:trPr>
                <w:trHeight w:val="750"/>
              </w:trPr>
              <w:tc>
                <w:tcPr>
                  <w:tcW w:w="2513" w:type="pct"/>
                </w:tcPr>
                <w:p w14:paraId="090295F1" w14:textId="77777777" w:rsidR="002F29DA" w:rsidRPr="000562DB" w:rsidRDefault="002F29DA" w:rsidP="009C1B9A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eastAsia="bg-BG"/>
                    </w:rPr>
                  </w:pPr>
                  <w:r w:rsidRPr="000562DB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eastAsia="bg-BG"/>
                    </w:rPr>
                    <w:t>30.04.2024 г.</w:t>
                  </w:r>
                </w:p>
              </w:tc>
              <w:tc>
                <w:tcPr>
                  <w:tcW w:w="2487" w:type="pct"/>
                </w:tcPr>
                <w:p w14:paraId="433EE8BC" w14:textId="46E8800E" w:rsidR="002F29DA" w:rsidRPr="000562DB" w:rsidRDefault="002F29DA" w:rsidP="009C1B9A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eastAsia="bg-BG"/>
                    </w:rPr>
                  </w:pPr>
                  <w:r w:rsidRPr="000562DB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eastAsia="bg-BG"/>
                    </w:rPr>
                    <w:t xml:space="preserve">Начало на срока на </w:t>
                  </w:r>
                  <w:r w:rsidR="00E65802" w:rsidRPr="000562DB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eastAsia="bg-BG"/>
                    </w:rPr>
                    <w:t>изпълнение на</w:t>
                  </w:r>
                  <w:r w:rsidRPr="000562DB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eastAsia="bg-BG"/>
                    </w:rPr>
                    <w:t xml:space="preserve"> проекта/БЛ – 31.03.2024 г.</w:t>
                  </w:r>
                </w:p>
              </w:tc>
            </w:tr>
            <w:tr w:rsidR="002F29DA" w:rsidRPr="000562DB" w14:paraId="109065A9" w14:textId="77777777" w:rsidTr="009C1B9A">
              <w:trPr>
                <w:trHeight w:val="750"/>
              </w:trPr>
              <w:tc>
                <w:tcPr>
                  <w:tcW w:w="2513" w:type="pct"/>
                </w:tcPr>
                <w:p w14:paraId="670D74ED" w14:textId="2E9CB7DB" w:rsidR="002F29DA" w:rsidRPr="000562DB" w:rsidRDefault="002F29DA" w:rsidP="009C1B9A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eastAsia="bg-BG"/>
                    </w:rPr>
                  </w:pPr>
                  <w:r w:rsidRPr="000562DB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eastAsia="bg-BG"/>
                    </w:rPr>
                    <w:t>31.10.2024</w:t>
                  </w:r>
                  <w:r w:rsidR="002C77EF" w:rsidRPr="000562DB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eastAsia="bg-BG"/>
                    </w:rPr>
                    <w:t xml:space="preserve"> г.</w:t>
                  </w:r>
                  <w:r w:rsidRPr="000562DB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eastAsia="bg-BG"/>
                    </w:rPr>
                    <w:t>, 2026</w:t>
                  </w:r>
                  <w:r w:rsidR="002C77EF" w:rsidRPr="000562DB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eastAsia="bg-BG"/>
                    </w:rPr>
                    <w:t xml:space="preserve"> г.</w:t>
                  </w:r>
                  <w:r w:rsidRPr="000562DB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eastAsia="bg-BG"/>
                    </w:rPr>
                    <w:t>, 2027</w:t>
                  </w:r>
                  <w:r w:rsidR="002C77EF" w:rsidRPr="000562DB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eastAsia="bg-BG"/>
                    </w:rPr>
                    <w:t xml:space="preserve"> г.</w:t>
                  </w:r>
                  <w:r w:rsidRPr="000562DB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eastAsia="bg-BG"/>
                    </w:rPr>
                    <w:t>, 2028</w:t>
                  </w:r>
                  <w:r w:rsidR="002C77EF" w:rsidRPr="000562DB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eastAsia="bg-BG"/>
                    </w:rPr>
                    <w:t xml:space="preserve"> г.</w:t>
                  </w:r>
                  <w:r w:rsidRPr="000562DB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eastAsia="bg-BG"/>
                    </w:rPr>
                    <w:t xml:space="preserve"> и 2029 г.</w:t>
                  </w:r>
                </w:p>
              </w:tc>
              <w:tc>
                <w:tcPr>
                  <w:tcW w:w="2487" w:type="pct"/>
                </w:tcPr>
                <w:p w14:paraId="0A4B9499" w14:textId="77777777" w:rsidR="002F29DA" w:rsidRPr="000562DB" w:rsidRDefault="002F29DA" w:rsidP="009C1B9A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eastAsia="bg-BG"/>
                    </w:rPr>
                  </w:pPr>
                  <w:r w:rsidRPr="000562DB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eastAsia="bg-BG"/>
                    </w:rPr>
                    <w:t>01.04 – 30.09 на съответната година</w:t>
                  </w:r>
                </w:p>
              </w:tc>
            </w:tr>
            <w:tr w:rsidR="002F29DA" w:rsidRPr="000562DB" w14:paraId="11B26E85" w14:textId="77777777" w:rsidTr="009C1B9A">
              <w:trPr>
                <w:trHeight w:val="478"/>
              </w:trPr>
              <w:tc>
                <w:tcPr>
                  <w:tcW w:w="2513" w:type="pct"/>
                </w:tcPr>
                <w:p w14:paraId="0E98C117" w14:textId="6651BAD1" w:rsidR="002F29DA" w:rsidRPr="000562DB" w:rsidRDefault="00385476" w:rsidP="009C1B9A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eastAsia="bg-BG"/>
                    </w:rPr>
                  </w:pPr>
                  <w:r w:rsidRPr="000562DB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eastAsia="bg-BG"/>
                    </w:rPr>
                    <w:t>15</w:t>
                  </w:r>
                  <w:r w:rsidR="002F29DA" w:rsidRPr="000562DB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eastAsia="bg-BG"/>
                    </w:rPr>
                    <w:t>.01.2025 г.</w:t>
                  </w:r>
                </w:p>
              </w:tc>
              <w:tc>
                <w:tcPr>
                  <w:tcW w:w="2487" w:type="pct"/>
                </w:tcPr>
                <w:p w14:paraId="153447C8" w14:textId="77777777" w:rsidR="002F29DA" w:rsidRPr="000562DB" w:rsidRDefault="002F29DA" w:rsidP="009C1B9A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eastAsia="bg-BG"/>
                    </w:rPr>
                  </w:pPr>
                  <w:r w:rsidRPr="000562DB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eastAsia="bg-BG"/>
                    </w:rPr>
                    <w:t>01.10 – 31.12.2024 г.</w:t>
                  </w:r>
                </w:p>
              </w:tc>
            </w:tr>
            <w:tr w:rsidR="002F29DA" w:rsidRPr="000562DB" w14:paraId="697A17F2" w14:textId="77777777" w:rsidTr="009C1B9A">
              <w:trPr>
                <w:trHeight w:val="478"/>
              </w:trPr>
              <w:tc>
                <w:tcPr>
                  <w:tcW w:w="2513" w:type="pct"/>
                </w:tcPr>
                <w:p w14:paraId="054693E6" w14:textId="77777777" w:rsidR="002F29DA" w:rsidRPr="000562DB" w:rsidRDefault="002F29DA" w:rsidP="009C1B9A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eastAsia="bg-BG"/>
                    </w:rPr>
                  </w:pPr>
                  <w:r w:rsidRPr="000562DB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eastAsia="bg-BG"/>
                    </w:rPr>
                    <w:t>31.10.2025 г.</w:t>
                  </w:r>
                </w:p>
              </w:tc>
              <w:tc>
                <w:tcPr>
                  <w:tcW w:w="2487" w:type="pct"/>
                </w:tcPr>
                <w:p w14:paraId="7FA49F24" w14:textId="77777777" w:rsidR="002F29DA" w:rsidRPr="000562DB" w:rsidRDefault="002F29DA" w:rsidP="009C1B9A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eastAsia="bg-BG"/>
                    </w:rPr>
                  </w:pPr>
                  <w:r w:rsidRPr="000562DB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eastAsia="bg-BG"/>
                    </w:rPr>
                    <w:t>01.01 – 30.09.2025 г.</w:t>
                  </w:r>
                </w:p>
              </w:tc>
            </w:tr>
            <w:tr w:rsidR="002F29DA" w:rsidRPr="000562DB" w14:paraId="07AA62B3" w14:textId="77777777" w:rsidTr="009C1B9A">
              <w:trPr>
                <w:trHeight w:val="478"/>
              </w:trPr>
              <w:tc>
                <w:tcPr>
                  <w:tcW w:w="2513" w:type="pct"/>
                </w:tcPr>
                <w:p w14:paraId="0BF58019" w14:textId="3DFD6103" w:rsidR="002F29DA" w:rsidRPr="000562DB" w:rsidRDefault="002F29DA" w:rsidP="009C1B9A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eastAsia="bg-BG"/>
                    </w:rPr>
                  </w:pPr>
                  <w:r w:rsidRPr="000562DB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eastAsia="bg-BG"/>
                    </w:rPr>
                    <w:t>30.04.2026</w:t>
                  </w:r>
                  <w:r w:rsidR="002C77EF" w:rsidRPr="000562DB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eastAsia="bg-BG"/>
                    </w:rPr>
                    <w:t xml:space="preserve"> г.</w:t>
                  </w:r>
                  <w:r w:rsidRPr="000562DB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eastAsia="bg-BG"/>
                    </w:rPr>
                    <w:t>, 2027</w:t>
                  </w:r>
                  <w:r w:rsidR="002C77EF" w:rsidRPr="000562DB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eastAsia="bg-BG"/>
                    </w:rPr>
                    <w:t xml:space="preserve"> г.</w:t>
                  </w:r>
                  <w:r w:rsidRPr="000562DB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eastAsia="bg-BG"/>
                    </w:rPr>
                    <w:t>, 2028</w:t>
                  </w:r>
                  <w:r w:rsidR="002C77EF" w:rsidRPr="000562DB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eastAsia="bg-BG"/>
                    </w:rPr>
                    <w:t xml:space="preserve"> г.</w:t>
                  </w:r>
                  <w:r w:rsidRPr="000562DB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eastAsia="bg-BG"/>
                    </w:rPr>
                    <w:t xml:space="preserve"> и 2029 г.</w:t>
                  </w:r>
                </w:p>
              </w:tc>
              <w:tc>
                <w:tcPr>
                  <w:tcW w:w="2487" w:type="pct"/>
                </w:tcPr>
                <w:p w14:paraId="6440091C" w14:textId="77777777" w:rsidR="002F29DA" w:rsidRPr="000562DB" w:rsidRDefault="002F29DA" w:rsidP="009C1B9A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eastAsia="bg-BG"/>
                    </w:rPr>
                  </w:pPr>
                  <w:r w:rsidRPr="000562DB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eastAsia="bg-BG"/>
                    </w:rPr>
                    <w:t>01.10 на предходната година – 31.03 на текущата година</w:t>
                  </w:r>
                </w:p>
              </w:tc>
            </w:tr>
            <w:tr w:rsidR="002F29DA" w:rsidRPr="000562DB" w14:paraId="7F9E1882" w14:textId="77777777" w:rsidTr="009C1B9A">
              <w:trPr>
                <w:trHeight w:val="703"/>
              </w:trPr>
              <w:tc>
                <w:tcPr>
                  <w:tcW w:w="2513" w:type="pct"/>
                </w:tcPr>
                <w:p w14:paraId="2E99133E" w14:textId="77777777" w:rsidR="002F29DA" w:rsidRPr="000562DB" w:rsidRDefault="002F29DA" w:rsidP="009C1B9A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eastAsia="bg-BG"/>
                    </w:rPr>
                  </w:pPr>
                  <w:r w:rsidRPr="000562DB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eastAsia="bg-BG"/>
                    </w:rPr>
                    <w:t>Срок, определен за окончателно отчитане в Условията за изпълнение</w:t>
                  </w:r>
                </w:p>
              </w:tc>
              <w:tc>
                <w:tcPr>
                  <w:tcW w:w="2487" w:type="pct"/>
                </w:tcPr>
                <w:p w14:paraId="4183FD6D" w14:textId="77777777" w:rsidR="002F29DA" w:rsidRPr="000562DB" w:rsidRDefault="002F29DA" w:rsidP="009C1B9A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eastAsia="bg-BG"/>
                    </w:rPr>
                  </w:pPr>
                  <w:r w:rsidRPr="000562DB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eastAsia="bg-BG"/>
                    </w:rPr>
                    <w:t>01.10 – 31.12.2029 г.</w:t>
                  </w:r>
                </w:p>
              </w:tc>
            </w:tr>
          </w:tbl>
          <w:p w14:paraId="61A78E35" w14:textId="2833324E" w:rsidR="002F29DA" w:rsidRPr="000562DB" w:rsidRDefault="002F29DA" w:rsidP="009C1B9A">
            <w:pPr>
              <w:pStyle w:val="Xreftext"/>
              <w:numPr>
                <w:ilvl w:val="0"/>
                <w:numId w:val="0"/>
              </w:numPr>
              <w:spacing w:after="120"/>
              <w:ind w:left="15"/>
              <w:jc w:val="both"/>
              <w:rPr>
                <w:szCs w:val="24"/>
                <w:lang w:val="bg-BG"/>
              </w:rPr>
            </w:pPr>
            <w:r w:rsidRPr="000562DB">
              <w:rPr>
                <w:szCs w:val="24"/>
                <w:lang w:val="bg-BG"/>
              </w:rPr>
              <w:t>Бенефициентът следва да достигне стойността на договорената междинна цел</w:t>
            </w:r>
            <w:r w:rsidRPr="000562DB">
              <w:rPr>
                <w:b/>
                <w:szCs w:val="24"/>
                <w:lang w:val="bg-BG"/>
              </w:rPr>
              <w:t xml:space="preserve"> най-късно до 31.12.2024 г.</w:t>
            </w:r>
          </w:p>
          <w:p w14:paraId="740774DF" w14:textId="78BA7F08" w:rsidR="002F29DA" w:rsidRPr="000562DB" w:rsidRDefault="002F29DA" w:rsidP="009C1B9A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szCs w:val="24"/>
                <w:lang w:val="bg-BG"/>
              </w:rPr>
            </w:pPr>
            <w:r w:rsidRPr="000562DB">
              <w:rPr>
                <w:szCs w:val="24"/>
                <w:lang w:val="bg-BG"/>
              </w:rPr>
              <w:t>Бенефициентът следва да достигне договорената целева стойност на индикатора до изтичане на договорения срок.</w:t>
            </w:r>
          </w:p>
          <w:p w14:paraId="69F163EE" w14:textId="49FECDA1" w:rsidR="002F29DA" w:rsidRPr="000562DB" w:rsidRDefault="002F29DA" w:rsidP="009C1B9A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/>
                <w:szCs w:val="24"/>
                <w:lang w:val="bg-BG"/>
              </w:rPr>
            </w:pPr>
            <w:r w:rsidRPr="000562DB">
              <w:rPr>
                <w:szCs w:val="24"/>
                <w:lang w:val="bg-BG"/>
              </w:rPr>
              <w:t>В случай че дого</w:t>
            </w:r>
            <w:r w:rsidR="009017A0" w:rsidRPr="000562DB">
              <w:rPr>
                <w:szCs w:val="24"/>
                <w:lang w:val="bg-BG"/>
              </w:rPr>
              <w:t>во</w:t>
            </w:r>
            <w:r w:rsidRPr="000562DB">
              <w:rPr>
                <w:szCs w:val="24"/>
                <w:lang w:val="bg-BG"/>
              </w:rPr>
              <w:t xml:space="preserve">реният срок за изпълнение предполага различни от посочените в таблицата срокове и периоди, те се определят в административния договор за предоставяне на </w:t>
            </w:r>
            <w:r w:rsidR="000457D2" w:rsidRPr="000562DB">
              <w:rPr>
                <w:szCs w:val="24"/>
                <w:lang w:val="bg-BG"/>
              </w:rPr>
              <w:t>безвъзмездна финансова помощ</w:t>
            </w:r>
            <w:r w:rsidRPr="000562DB">
              <w:rPr>
                <w:szCs w:val="24"/>
                <w:lang w:val="bg-BG"/>
              </w:rPr>
              <w:t>.</w:t>
            </w:r>
          </w:p>
        </w:tc>
      </w:tr>
    </w:tbl>
    <w:p w14:paraId="1C87CF34" w14:textId="463225DF" w:rsidR="00A26900" w:rsidRPr="000562DB" w:rsidRDefault="00A26900" w:rsidP="00C624EC">
      <w:pPr>
        <w:pStyle w:val="Xreftext"/>
        <w:numPr>
          <w:ilvl w:val="0"/>
          <w:numId w:val="0"/>
        </w:numPr>
        <w:tabs>
          <w:tab w:val="left" w:pos="315"/>
        </w:tabs>
        <w:spacing w:after="60"/>
        <w:ind w:left="360" w:hanging="360"/>
        <w:jc w:val="both"/>
        <w:rPr>
          <w:szCs w:val="24"/>
          <w:lang w:val="bg-BG"/>
        </w:rPr>
      </w:pPr>
    </w:p>
    <w:p w14:paraId="3FC9DC7B" w14:textId="7A98EBC1" w:rsidR="002E6E1D" w:rsidRPr="000562DB" w:rsidRDefault="002E6E1D" w:rsidP="002E6E1D">
      <w:pPr>
        <w:pStyle w:val="Xreftext"/>
        <w:numPr>
          <w:ilvl w:val="0"/>
          <w:numId w:val="0"/>
        </w:numPr>
        <w:tabs>
          <w:tab w:val="left" w:pos="0"/>
          <w:tab w:val="left" w:pos="142"/>
        </w:tabs>
        <w:spacing w:after="60"/>
        <w:ind w:hanging="426"/>
        <w:jc w:val="both"/>
        <w:rPr>
          <w:szCs w:val="24"/>
          <w:lang w:val="bg-BG"/>
        </w:rPr>
      </w:pPr>
      <w:r w:rsidRPr="000562DB">
        <w:rPr>
          <w:szCs w:val="24"/>
          <w:lang w:val="bg-BG"/>
        </w:rPr>
        <w:t xml:space="preserve">Вариант на документа: </w:t>
      </w:r>
      <w:r w:rsidR="003121E2">
        <w:rPr>
          <w:szCs w:val="24"/>
          <w:lang w:val="bg-BG"/>
        </w:rPr>
        <w:t>3</w:t>
      </w:r>
    </w:p>
    <w:sectPr w:rsidR="002E6E1D" w:rsidRPr="000562DB" w:rsidSect="00805148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8" w:right="1418" w:bottom="226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56AF193" w14:textId="77777777" w:rsidR="00705FFC" w:rsidRPr="00753C8C" w:rsidRDefault="00705FFC" w:rsidP="00753C8C">
      <w:pPr>
        <w:pStyle w:val="Xreftext"/>
        <w:rPr>
          <w:szCs w:val="24"/>
          <w:lang w:val="en-GB"/>
        </w:rPr>
      </w:pPr>
      <w:r>
        <w:separator/>
      </w:r>
    </w:p>
  </w:endnote>
  <w:endnote w:type="continuationSeparator" w:id="0">
    <w:p w14:paraId="31130282" w14:textId="77777777" w:rsidR="00705FFC" w:rsidRPr="00753C8C" w:rsidRDefault="00705FFC" w:rsidP="00753C8C">
      <w:pPr>
        <w:pStyle w:val="Xreftext"/>
        <w:rPr>
          <w:szCs w:val="24"/>
          <w:lang w:val="en-GB"/>
        </w:rPr>
      </w:pPr>
      <w:r>
        <w:continuationSeparator/>
      </w:r>
    </w:p>
  </w:endnote>
  <w:endnote w:type="continuationNotice" w:id="1">
    <w:p w14:paraId="40E2E7EA" w14:textId="77777777" w:rsidR="00705FFC" w:rsidRDefault="00705FFC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B8A6798" w14:textId="77777777" w:rsidR="00805148" w:rsidRDefault="00805148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69692B" w14:textId="496CDF3F" w:rsidR="00BB456D" w:rsidRPr="00D6725F" w:rsidRDefault="000A3DD0" w:rsidP="00354121">
    <w:pPr>
      <w:pStyle w:val="Footer"/>
      <w:ind w:hanging="284"/>
      <w:rPr>
        <w:i/>
      </w:rPr>
    </w:pPr>
    <w:r w:rsidRPr="00354121">
      <w:rPr>
        <w:i/>
        <w:lang w:val="bg-BG" w:eastAsia="en-GB"/>
      </w:rPr>
      <w:t>Версия</w:t>
    </w:r>
    <w:r w:rsidRPr="002142DE">
      <w:rPr>
        <w:i/>
        <w:lang w:val="en-GB" w:eastAsia="en-GB"/>
      </w:rPr>
      <w:t xml:space="preserve"> №</w:t>
    </w:r>
    <w:r w:rsidR="00B46EF4">
      <w:rPr>
        <w:i/>
        <w:lang w:val="bg-BG" w:eastAsia="en-GB"/>
      </w:rPr>
      <w:t xml:space="preserve"> </w:t>
    </w:r>
    <w:r w:rsidR="00371BA3">
      <w:rPr>
        <w:i/>
        <w:lang w:val="bg-BG" w:eastAsia="en-GB"/>
      </w:rPr>
      <w:t>4</w:t>
    </w:r>
    <w:r w:rsidR="0036366A" w:rsidRPr="002142DE">
      <w:rPr>
        <w:i/>
        <w:lang w:val="bg-BG" w:eastAsia="en-GB"/>
      </w:rPr>
      <w:t>,</w:t>
    </w:r>
    <w:r w:rsidR="0054436A" w:rsidRPr="002142DE">
      <w:rPr>
        <w:i/>
        <w:lang w:val="bg-BG" w:eastAsia="en-GB"/>
      </w:rPr>
      <w:t xml:space="preserve"> </w:t>
    </w:r>
    <w:r w:rsidR="002E6E1D" w:rsidRPr="002142DE">
      <w:rPr>
        <w:i/>
        <w:lang w:val="bg-BG" w:eastAsia="en-GB"/>
      </w:rPr>
      <w:t>202</w:t>
    </w:r>
    <w:r w:rsidR="00BC1A96">
      <w:rPr>
        <w:i/>
        <w:lang w:val="bg-BG" w:eastAsia="en-GB"/>
      </w:rPr>
      <w:t>5</w:t>
    </w:r>
    <w:r w:rsidR="002E6E1D" w:rsidRPr="002142DE">
      <w:rPr>
        <w:i/>
        <w:lang w:val="bg-BG" w:eastAsia="en-GB"/>
      </w:rPr>
      <w:t xml:space="preserve"> </w:t>
    </w:r>
    <w:r w:rsidR="00ED73D4" w:rsidRPr="002142DE">
      <w:rPr>
        <w:i/>
        <w:lang w:val="bg-BG" w:eastAsia="en-GB"/>
      </w:rPr>
      <w:t>г.</w:t>
    </w:r>
    <w:r w:rsidRPr="00153BB3">
      <w:rPr>
        <w:i/>
        <w:lang w:val="en-GB" w:eastAsia="en-GB"/>
      </w:rPr>
      <w:t xml:space="preserve">                    </w:t>
    </w:r>
    <w:r w:rsidR="006700E5" w:rsidRPr="00153BB3">
      <w:rPr>
        <w:i/>
        <w:lang w:val="en-GB" w:eastAsia="en-GB"/>
      </w:rPr>
      <w:tab/>
    </w:r>
    <w:r w:rsidR="006700E5" w:rsidRPr="00153BB3">
      <w:rPr>
        <w:i/>
        <w:lang w:val="en-GB" w:eastAsia="en-GB"/>
      </w:rPr>
      <w:tab/>
    </w:r>
    <w:r w:rsidRPr="00153BB3">
      <w:rPr>
        <w:i/>
        <w:lang w:val="en-GB" w:eastAsia="en-GB"/>
      </w:rPr>
      <w:t xml:space="preserve"> </w:t>
    </w:r>
    <w:r w:rsidR="00BB456D" w:rsidRPr="00153BB3">
      <w:rPr>
        <w:i/>
      </w:rPr>
      <w:fldChar w:fldCharType="begin"/>
    </w:r>
    <w:r w:rsidR="00BB456D" w:rsidRPr="00153BB3">
      <w:rPr>
        <w:i/>
      </w:rPr>
      <w:instrText xml:space="preserve"> PAGE   \* MERGEFORMAT </w:instrText>
    </w:r>
    <w:r w:rsidR="00BB456D" w:rsidRPr="00153BB3">
      <w:rPr>
        <w:i/>
      </w:rPr>
      <w:fldChar w:fldCharType="separate"/>
    </w:r>
    <w:r w:rsidR="003121E2">
      <w:rPr>
        <w:i/>
        <w:noProof/>
      </w:rPr>
      <w:t>2</w:t>
    </w:r>
    <w:r w:rsidR="00BB456D" w:rsidRPr="00153BB3">
      <w:rPr>
        <w:i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54E761" w14:textId="77777777" w:rsidR="00805148" w:rsidRDefault="00805148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0A139BD" w14:textId="77777777" w:rsidR="00705FFC" w:rsidRPr="00753C8C" w:rsidRDefault="00705FFC" w:rsidP="00753C8C">
      <w:pPr>
        <w:pStyle w:val="Xreftext"/>
        <w:rPr>
          <w:szCs w:val="24"/>
          <w:lang w:val="en-GB"/>
        </w:rPr>
      </w:pPr>
      <w:r>
        <w:separator/>
      </w:r>
    </w:p>
  </w:footnote>
  <w:footnote w:type="continuationSeparator" w:id="0">
    <w:p w14:paraId="2CE11B61" w14:textId="77777777" w:rsidR="00705FFC" w:rsidRPr="00753C8C" w:rsidRDefault="00705FFC" w:rsidP="00753C8C">
      <w:pPr>
        <w:pStyle w:val="Xreftext"/>
        <w:rPr>
          <w:szCs w:val="24"/>
          <w:lang w:val="en-GB"/>
        </w:rPr>
      </w:pPr>
      <w:r>
        <w:continuationSeparator/>
      </w:r>
    </w:p>
  </w:footnote>
  <w:footnote w:type="continuationNotice" w:id="1">
    <w:p w14:paraId="24F47DA9" w14:textId="77777777" w:rsidR="00705FFC" w:rsidRDefault="00705FFC"/>
  </w:footnote>
  <w:footnote w:id="2">
    <w:p w14:paraId="0E741219" w14:textId="69FBBB51" w:rsidR="008A35D0" w:rsidRPr="003309A1" w:rsidRDefault="008A35D0" w:rsidP="00B96D56">
      <w:pPr>
        <w:pStyle w:val="FootnoteText"/>
        <w:ind w:right="-711"/>
      </w:pPr>
      <w:r w:rsidRPr="001D42BB">
        <w:rPr>
          <w:rStyle w:val="FootnoteReference"/>
        </w:rPr>
        <w:footnoteRef/>
      </w:r>
      <w:r w:rsidRPr="001D42BB">
        <w:t xml:space="preserve"> </w:t>
      </w:r>
      <w:r w:rsidR="00B96D56" w:rsidRPr="003309A1">
        <w:t>Съгласно</w:t>
      </w:r>
      <w:r w:rsidRPr="003309A1">
        <w:t xml:space="preserve"> сроковете</w:t>
      </w:r>
      <w:r w:rsidR="00184C3F" w:rsidRPr="003309A1">
        <w:t>,</w:t>
      </w:r>
      <w:r w:rsidRPr="003309A1">
        <w:t xml:space="preserve"> посочени в т. 5 Периодичност на отчитане на напредъка от бенефициентите</w:t>
      </w:r>
      <w:r w:rsidR="00B96D56" w:rsidRPr="003309A1">
        <w:t>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E11AFA" w14:textId="77777777" w:rsidR="00805148" w:rsidRDefault="00805148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F0DED3" w14:textId="77777777" w:rsidR="00C6474B" w:rsidRPr="0054436A" w:rsidRDefault="00C6474B" w:rsidP="00C6474B">
    <w:pPr>
      <w:pStyle w:val="Header"/>
      <w:tabs>
        <w:tab w:val="clear" w:pos="9026"/>
      </w:tabs>
      <w:ind w:right="-711" w:hanging="284"/>
      <w:rPr>
        <w:lang w:val="bg-BG"/>
      </w:rPr>
    </w:pPr>
    <w:r>
      <w:rPr>
        <w:noProof/>
        <w:lang w:val="bg-BG" w:eastAsia="bg-BG"/>
      </w:rPr>
      <w:drawing>
        <wp:inline distT="0" distB="0" distL="0" distR="0" wp14:anchorId="62A13DBC" wp14:editId="5ECA4384">
          <wp:extent cx="2013623" cy="426582"/>
          <wp:effectExtent l="0" t="0" r="5715" b="0"/>
          <wp:docPr id="1" name="Picture 1" descr="BG Съфинансирано от Европейския съюз_PO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BG Съфинансирано от Европейския съюз_POS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98273" cy="4445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lang w:val="bg-BG"/>
      </w:rPr>
      <w:t xml:space="preserve">                                                            </w:t>
    </w:r>
    <w:r>
      <w:rPr>
        <w:noProof/>
        <w:lang w:val="bg-BG" w:eastAsia="bg-BG"/>
      </w:rPr>
      <w:t xml:space="preserve">       </w:t>
    </w:r>
    <w:r>
      <w:rPr>
        <w:noProof/>
        <w:lang w:val="bg-BG" w:eastAsia="bg-BG"/>
      </w:rPr>
      <w:drawing>
        <wp:inline distT="0" distB="0" distL="0" distR="0" wp14:anchorId="108D0037" wp14:editId="0C4DE89E">
          <wp:extent cx="1645092" cy="548640"/>
          <wp:effectExtent l="0" t="0" r="0" b="3810"/>
          <wp:docPr id="2" name="Picture 2" descr="C:\Users\e.gerdjikova\AppData\Local\Microsoft\Windows\INetCache\Content.Word\800x300 h ПТП-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4" descr="C:\Users\e.gerdjikova\AppData\Local\Microsoft\Windows\INetCache\Content.Word\800x300 h ПТП-01.png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1334"/>
                  <a:stretch/>
                </pic:blipFill>
                <pic:spPr bwMode="auto">
                  <a:xfrm>
                    <a:off x="0" y="0"/>
                    <a:ext cx="1671113" cy="557318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  <w:p w14:paraId="649B7ACC" w14:textId="77777777" w:rsidR="00805148" w:rsidRDefault="00805148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5D36BA" w14:textId="77777777" w:rsidR="000457D2" w:rsidRPr="0054436A" w:rsidRDefault="000457D2" w:rsidP="000457D2">
    <w:pPr>
      <w:pStyle w:val="Header"/>
      <w:tabs>
        <w:tab w:val="clear" w:pos="9026"/>
      </w:tabs>
      <w:ind w:right="-711" w:hanging="284"/>
      <w:rPr>
        <w:lang w:val="bg-BG"/>
      </w:rPr>
    </w:pPr>
    <w:r>
      <w:rPr>
        <w:noProof/>
        <w:lang w:val="bg-BG" w:eastAsia="bg-BG"/>
      </w:rPr>
      <w:drawing>
        <wp:inline distT="0" distB="0" distL="0" distR="0" wp14:anchorId="29093FCF" wp14:editId="62E1B18D">
          <wp:extent cx="2099310" cy="426065"/>
          <wp:effectExtent l="0" t="0" r="0" b="0"/>
          <wp:docPr id="3" name="Picture 3" descr="BG Съфинансирано от Европейския съюз_PO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BG Съфинансирано от Европейския съюз_POS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218390" cy="45023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lang w:val="bg-BG"/>
      </w:rPr>
      <w:tab/>
    </w:r>
    <w:r>
      <w:rPr>
        <w:lang w:val="bg-BG"/>
      </w:rPr>
      <w:tab/>
    </w:r>
    <w:r>
      <w:rPr>
        <w:lang w:val="bg-BG"/>
      </w:rPr>
      <w:tab/>
    </w:r>
    <w:r>
      <w:rPr>
        <w:lang w:val="bg-BG"/>
      </w:rPr>
      <w:tab/>
    </w:r>
    <w:r>
      <w:rPr>
        <w:lang w:val="bg-BG"/>
      </w:rPr>
      <w:tab/>
    </w:r>
    <w:r>
      <w:rPr>
        <w:lang w:val="bg-BG"/>
      </w:rPr>
      <w:tab/>
    </w:r>
    <w:r>
      <w:rPr>
        <w:lang w:val="bg-BG"/>
      </w:rPr>
      <w:tab/>
    </w:r>
    <w:r>
      <w:rPr>
        <w:lang w:val="bg-BG"/>
      </w:rPr>
      <w:tab/>
    </w:r>
    <w:r>
      <w:rPr>
        <w:noProof/>
        <w:lang w:val="bg-BG" w:eastAsia="bg-BG"/>
      </w:rPr>
      <w:drawing>
        <wp:inline distT="0" distB="0" distL="0" distR="0" wp14:anchorId="076567C3" wp14:editId="584A48C7">
          <wp:extent cx="1644650" cy="417864"/>
          <wp:effectExtent l="0" t="0" r="0" b="1270"/>
          <wp:docPr id="4" name="Picture 4" descr="C:\Users\e.gerdjikova\AppData\Local\Microsoft\Windows\INetCache\Content.Word\800x300 h ПТП-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4" descr="C:\Users\e.gerdjikova\AppData\Local\Microsoft\Windows\INetCache\Content.Word\800x300 h ПТП-01.png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1334"/>
                  <a:stretch/>
                </pic:blipFill>
                <pic:spPr bwMode="auto">
                  <a:xfrm>
                    <a:off x="0" y="0"/>
                    <a:ext cx="1672735" cy="42500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  <w:p w14:paraId="7940C0CD" w14:textId="67C670D8" w:rsidR="000457D2" w:rsidRDefault="000457D2">
    <w:pPr>
      <w:pStyle w:val="Header"/>
    </w:pPr>
  </w:p>
  <w:p w14:paraId="42E3F93E" w14:textId="77777777" w:rsidR="000457D2" w:rsidRDefault="000457D2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3E702B"/>
    <w:multiLevelType w:val="hybridMultilevel"/>
    <w:tmpl w:val="53D44EAC"/>
    <w:lvl w:ilvl="0" w:tplc="A970D69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sz w:val="24"/>
      </w:rPr>
    </w:lvl>
    <w:lvl w:ilvl="1" w:tplc="E748643C">
      <w:start w:val="1"/>
      <w:numFmt w:val="decimal"/>
      <w:lvlText w:val="1.%2"/>
      <w:lvlJc w:val="left"/>
      <w:pPr>
        <w:tabs>
          <w:tab w:val="num" w:pos="0"/>
        </w:tabs>
        <w:ind w:left="0" w:firstLine="0"/>
      </w:pPr>
      <w:rPr>
        <w:rFonts w:ascii="Arial" w:hAnsi="Arial" w:hint="default"/>
        <w:sz w:val="20"/>
      </w:r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4F5548E"/>
    <w:multiLevelType w:val="hybridMultilevel"/>
    <w:tmpl w:val="4B08D28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58C0D24"/>
    <w:multiLevelType w:val="hybridMultilevel"/>
    <w:tmpl w:val="A648B7D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B7B0FFD"/>
    <w:multiLevelType w:val="singleLevel"/>
    <w:tmpl w:val="A95802F2"/>
    <w:lvl w:ilvl="0">
      <w:start w:val="1"/>
      <w:numFmt w:val="bullet"/>
      <w:pStyle w:val="Xreftex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4" w15:restartNumberingAfterBreak="0">
    <w:nsid w:val="14774D22"/>
    <w:multiLevelType w:val="hybridMultilevel"/>
    <w:tmpl w:val="B31A730C"/>
    <w:lvl w:ilvl="0" w:tplc="05A88270">
      <w:start w:val="2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BF65D48"/>
    <w:multiLevelType w:val="hybridMultilevel"/>
    <w:tmpl w:val="82F2E74C"/>
    <w:lvl w:ilvl="0" w:tplc="05A88270">
      <w:start w:val="2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800" w:hanging="360"/>
      </w:pPr>
    </w:lvl>
    <w:lvl w:ilvl="2" w:tplc="0402001B" w:tentative="1">
      <w:start w:val="1"/>
      <w:numFmt w:val="lowerRoman"/>
      <w:lvlText w:val="%3."/>
      <w:lvlJc w:val="right"/>
      <w:pPr>
        <w:ind w:left="2520" w:hanging="180"/>
      </w:pPr>
    </w:lvl>
    <w:lvl w:ilvl="3" w:tplc="0402000F" w:tentative="1">
      <w:start w:val="1"/>
      <w:numFmt w:val="decimal"/>
      <w:lvlText w:val="%4."/>
      <w:lvlJc w:val="left"/>
      <w:pPr>
        <w:ind w:left="3240" w:hanging="360"/>
      </w:pPr>
    </w:lvl>
    <w:lvl w:ilvl="4" w:tplc="04020019" w:tentative="1">
      <w:start w:val="1"/>
      <w:numFmt w:val="lowerLetter"/>
      <w:lvlText w:val="%5."/>
      <w:lvlJc w:val="left"/>
      <w:pPr>
        <w:ind w:left="3960" w:hanging="360"/>
      </w:pPr>
    </w:lvl>
    <w:lvl w:ilvl="5" w:tplc="0402001B" w:tentative="1">
      <w:start w:val="1"/>
      <w:numFmt w:val="lowerRoman"/>
      <w:lvlText w:val="%6."/>
      <w:lvlJc w:val="right"/>
      <w:pPr>
        <w:ind w:left="4680" w:hanging="180"/>
      </w:pPr>
    </w:lvl>
    <w:lvl w:ilvl="6" w:tplc="0402000F" w:tentative="1">
      <w:start w:val="1"/>
      <w:numFmt w:val="decimal"/>
      <w:lvlText w:val="%7."/>
      <w:lvlJc w:val="left"/>
      <w:pPr>
        <w:ind w:left="5400" w:hanging="360"/>
      </w:pPr>
    </w:lvl>
    <w:lvl w:ilvl="7" w:tplc="04020019" w:tentative="1">
      <w:start w:val="1"/>
      <w:numFmt w:val="lowerLetter"/>
      <w:lvlText w:val="%8."/>
      <w:lvlJc w:val="left"/>
      <w:pPr>
        <w:ind w:left="6120" w:hanging="360"/>
      </w:pPr>
    </w:lvl>
    <w:lvl w:ilvl="8" w:tplc="0402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22CE6813"/>
    <w:multiLevelType w:val="hybridMultilevel"/>
    <w:tmpl w:val="FB3496D2"/>
    <w:lvl w:ilvl="0" w:tplc="05A88270">
      <w:start w:val="2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2160" w:hanging="360"/>
      </w:pPr>
    </w:lvl>
    <w:lvl w:ilvl="2" w:tplc="0402001B" w:tentative="1">
      <w:start w:val="1"/>
      <w:numFmt w:val="lowerRoman"/>
      <w:lvlText w:val="%3."/>
      <w:lvlJc w:val="right"/>
      <w:pPr>
        <w:ind w:left="2880" w:hanging="180"/>
      </w:pPr>
    </w:lvl>
    <w:lvl w:ilvl="3" w:tplc="0402000F" w:tentative="1">
      <w:start w:val="1"/>
      <w:numFmt w:val="decimal"/>
      <w:lvlText w:val="%4."/>
      <w:lvlJc w:val="left"/>
      <w:pPr>
        <w:ind w:left="3600" w:hanging="360"/>
      </w:pPr>
    </w:lvl>
    <w:lvl w:ilvl="4" w:tplc="04020019" w:tentative="1">
      <w:start w:val="1"/>
      <w:numFmt w:val="lowerLetter"/>
      <w:lvlText w:val="%5."/>
      <w:lvlJc w:val="left"/>
      <w:pPr>
        <w:ind w:left="4320" w:hanging="360"/>
      </w:pPr>
    </w:lvl>
    <w:lvl w:ilvl="5" w:tplc="0402001B" w:tentative="1">
      <w:start w:val="1"/>
      <w:numFmt w:val="lowerRoman"/>
      <w:lvlText w:val="%6."/>
      <w:lvlJc w:val="right"/>
      <w:pPr>
        <w:ind w:left="5040" w:hanging="180"/>
      </w:pPr>
    </w:lvl>
    <w:lvl w:ilvl="6" w:tplc="0402000F" w:tentative="1">
      <w:start w:val="1"/>
      <w:numFmt w:val="decimal"/>
      <w:lvlText w:val="%7."/>
      <w:lvlJc w:val="left"/>
      <w:pPr>
        <w:ind w:left="5760" w:hanging="360"/>
      </w:pPr>
    </w:lvl>
    <w:lvl w:ilvl="7" w:tplc="04020019" w:tentative="1">
      <w:start w:val="1"/>
      <w:numFmt w:val="lowerLetter"/>
      <w:lvlText w:val="%8."/>
      <w:lvlJc w:val="left"/>
      <w:pPr>
        <w:ind w:left="6480" w:hanging="360"/>
      </w:pPr>
    </w:lvl>
    <w:lvl w:ilvl="8" w:tplc="0402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 w15:restartNumberingAfterBreak="0">
    <w:nsid w:val="29380CCC"/>
    <w:multiLevelType w:val="hybridMultilevel"/>
    <w:tmpl w:val="4E5EFBC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E744B0E"/>
    <w:multiLevelType w:val="hybridMultilevel"/>
    <w:tmpl w:val="4A22913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0056028"/>
    <w:multiLevelType w:val="hybridMultilevel"/>
    <w:tmpl w:val="7264FC08"/>
    <w:lvl w:ilvl="0" w:tplc="AD2608E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3F04067"/>
    <w:multiLevelType w:val="hybridMultilevel"/>
    <w:tmpl w:val="D4985852"/>
    <w:lvl w:ilvl="0" w:tplc="B0100D3A">
      <w:start w:val="1"/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6EA7C0A"/>
    <w:multiLevelType w:val="hybridMultilevel"/>
    <w:tmpl w:val="11E4CD7C"/>
    <w:lvl w:ilvl="0" w:tplc="04020001">
      <w:start w:val="1"/>
      <w:numFmt w:val="bullet"/>
      <w:lvlText w:val=""/>
      <w:lvlJc w:val="left"/>
      <w:pPr>
        <w:ind w:left="739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59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79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99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19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39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59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79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99" w:hanging="360"/>
      </w:pPr>
      <w:rPr>
        <w:rFonts w:ascii="Wingdings" w:hAnsi="Wingdings" w:hint="default"/>
      </w:rPr>
    </w:lvl>
  </w:abstractNum>
  <w:abstractNum w:abstractNumId="12" w15:restartNumberingAfterBreak="0">
    <w:nsid w:val="47F42867"/>
    <w:multiLevelType w:val="hybridMultilevel"/>
    <w:tmpl w:val="B9C65EAC"/>
    <w:lvl w:ilvl="0" w:tplc="9E08358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B9670E7"/>
    <w:multiLevelType w:val="hybridMultilevel"/>
    <w:tmpl w:val="455E738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34E6825"/>
    <w:multiLevelType w:val="hybridMultilevel"/>
    <w:tmpl w:val="5EBA865A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84C0748"/>
    <w:multiLevelType w:val="hybridMultilevel"/>
    <w:tmpl w:val="1398FCF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01824E2"/>
    <w:multiLevelType w:val="hybridMultilevel"/>
    <w:tmpl w:val="87B0DB26"/>
    <w:lvl w:ilvl="0" w:tplc="2ADEF250">
      <w:start w:val="1"/>
      <w:numFmt w:val="decimal"/>
      <w:lvlText w:val="%1."/>
      <w:lvlJc w:val="left"/>
      <w:pPr>
        <w:ind w:left="720" w:hanging="360"/>
      </w:pPr>
    </w:lvl>
    <w:lvl w:ilvl="1" w:tplc="04020019">
      <w:start w:val="1"/>
      <w:numFmt w:val="lowerLetter"/>
      <w:lvlText w:val="%2."/>
      <w:lvlJc w:val="left"/>
      <w:pPr>
        <w:ind w:left="1440" w:hanging="360"/>
      </w:pPr>
    </w:lvl>
    <w:lvl w:ilvl="2" w:tplc="0402001B">
      <w:start w:val="1"/>
      <w:numFmt w:val="lowerRoman"/>
      <w:lvlText w:val="%3."/>
      <w:lvlJc w:val="right"/>
      <w:pPr>
        <w:ind w:left="2160" w:hanging="180"/>
      </w:pPr>
    </w:lvl>
    <w:lvl w:ilvl="3" w:tplc="0402000F">
      <w:start w:val="1"/>
      <w:numFmt w:val="decimal"/>
      <w:lvlText w:val="%4."/>
      <w:lvlJc w:val="left"/>
      <w:pPr>
        <w:ind w:left="2880" w:hanging="360"/>
      </w:pPr>
    </w:lvl>
    <w:lvl w:ilvl="4" w:tplc="04020019">
      <w:start w:val="1"/>
      <w:numFmt w:val="lowerLetter"/>
      <w:lvlText w:val="%5."/>
      <w:lvlJc w:val="left"/>
      <w:pPr>
        <w:ind w:left="3600" w:hanging="360"/>
      </w:pPr>
    </w:lvl>
    <w:lvl w:ilvl="5" w:tplc="0402001B">
      <w:start w:val="1"/>
      <w:numFmt w:val="lowerRoman"/>
      <w:lvlText w:val="%6."/>
      <w:lvlJc w:val="right"/>
      <w:pPr>
        <w:ind w:left="4320" w:hanging="180"/>
      </w:pPr>
    </w:lvl>
    <w:lvl w:ilvl="6" w:tplc="0402000F">
      <w:start w:val="1"/>
      <w:numFmt w:val="decimal"/>
      <w:lvlText w:val="%7."/>
      <w:lvlJc w:val="left"/>
      <w:pPr>
        <w:ind w:left="5040" w:hanging="360"/>
      </w:pPr>
    </w:lvl>
    <w:lvl w:ilvl="7" w:tplc="04020019">
      <w:start w:val="1"/>
      <w:numFmt w:val="lowerLetter"/>
      <w:lvlText w:val="%8."/>
      <w:lvlJc w:val="left"/>
      <w:pPr>
        <w:ind w:left="5760" w:hanging="360"/>
      </w:pPr>
    </w:lvl>
    <w:lvl w:ilvl="8" w:tplc="0402001B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9952129"/>
    <w:multiLevelType w:val="hybridMultilevel"/>
    <w:tmpl w:val="2AC40A90"/>
    <w:lvl w:ilvl="0" w:tplc="E1FE887A">
      <w:start w:val="7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759869315">
    <w:abstractNumId w:val="3"/>
  </w:num>
  <w:num w:numId="2" w16cid:durableId="2126734362">
    <w:abstractNumId w:val="0"/>
  </w:num>
  <w:num w:numId="3" w16cid:durableId="533159365">
    <w:abstractNumId w:val="11"/>
  </w:num>
  <w:num w:numId="4" w16cid:durableId="1785421152">
    <w:abstractNumId w:val="9"/>
  </w:num>
  <w:num w:numId="5" w16cid:durableId="1070468417">
    <w:abstractNumId w:val="3"/>
  </w:num>
  <w:num w:numId="6" w16cid:durableId="1317220222">
    <w:abstractNumId w:val="3"/>
  </w:num>
  <w:num w:numId="7" w16cid:durableId="1283226513">
    <w:abstractNumId w:val="3"/>
  </w:num>
  <w:num w:numId="8" w16cid:durableId="2103722459">
    <w:abstractNumId w:val="7"/>
  </w:num>
  <w:num w:numId="9" w16cid:durableId="1987129116">
    <w:abstractNumId w:val="13"/>
  </w:num>
  <w:num w:numId="10" w16cid:durableId="740980678">
    <w:abstractNumId w:val="3"/>
  </w:num>
  <w:num w:numId="11" w16cid:durableId="1444762496">
    <w:abstractNumId w:val="15"/>
  </w:num>
  <w:num w:numId="12" w16cid:durableId="113596793">
    <w:abstractNumId w:val="8"/>
  </w:num>
  <w:num w:numId="13" w16cid:durableId="126432386">
    <w:abstractNumId w:val="17"/>
  </w:num>
  <w:num w:numId="14" w16cid:durableId="707069253">
    <w:abstractNumId w:val="3"/>
  </w:num>
  <w:num w:numId="15" w16cid:durableId="1896117878">
    <w:abstractNumId w:val="2"/>
  </w:num>
  <w:num w:numId="16" w16cid:durableId="277220694">
    <w:abstractNumId w:val="5"/>
  </w:num>
  <w:num w:numId="17" w16cid:durableId="1686713793">
    <w:abstractNumId w:val="4"/>
  </w:num>
  <w:num w:numId="18" w16cid:durableId="2123332803">
    <w:abstractNumId w:val="6"/>
  </w:num>
  <w:num w:numId="19" w16cid:durableId="1404452510">
    <w:abstractNumId w:val="12"/>
  </w:num>
  <w:num w:numId="20" w16cid:durableId="1772966608">
    <w:abstractNumId w:val="3"/>
  </w:num>
  <w:num w:numId="21" w16cid:durableId="709964517">
    <w:abstractNumId w:val="3"/>
  </w:num>
  <w:num w:numId="22" w16cid:durableId="1693871504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 w16cid:durableId="1193305624">
    <w:abstractNumId w:val="14"/>
  </w:num>
  <w:num w:numId="24" w16cid:durableId="2127196844">
    <w:abstractNumId w:val="10"/>
  </w:num>
  <w:num w:numId="25" w16cid:durableId="1858496392">
    <w:abstractNumId w:val="1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2"/>
  <w:activeWritingStyle w:appName="MSWord" w:lang="fr-FR" w:vendorID="64" w:dllVersion="6" w:nlCheck="1" w:checkStyle="0"/>
  <w:activeWritingStyle w:appName="MSWord" w:lang="en-GB" w:vendorID="64" w:dllVersion="6" w:nlCheck="1" w:checkStyle="1"/>
  <w:activeWritingStyle w:appName="MSWord" w:lang="en-US" w:vendorID="64" w:dllVersion="6" w:nlCheck="1" w:checkStyle="1"/>
  <w:activeWritingStyle w:appName="MSWord" w:lang="en-GB" w:vendorID="64" w:dllVersion="4096" w:nlCheck="1" w:checkStyle="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397"/>
  <w:hyphenationZone w:val="425"/>
  <w:noPunctuationKerning/>
  <w:characterSpacingControl w:val="doNotCompress"/>
  <w:saveInvalidXml/>
  <w:ignoreMixedContent/>
  <w:saveXmlDataOnly/>
  <w:hdrShapeDefaults>
    <o:shapedefaults v:ext="edit" spidmax="182273"/>
  </w:hdrShapeDefaults>
  <w:footnotePr>
    <w:footnote w:id="-1"/>
    <w:footnote w:id="0"/>
    <w:footnote w:id="1"/>
  </w:footnotePr>
  <w:endnotePr>
    <w:endnote w:id="-1"/>
    <w:endnote w:id="0"/>
    <w:endnote w:id="1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LW_DocType" w:val="NORMAL"/>
  </w:docVars>
  <w:rsids>
    <w:rsidRoot w:val="00F23705"/>
    <w:rsid w:val="00001AC2"/>
    <w:rsid w:val="00004707"/>
    <w:rsid w:val="0000632D"/>
    <w:rsid w:val="0001044B"/>
    <w:rsid w:val="00010C1C"/>
    <w:rsid w:val="0001151D"/>
    <w:rsid w:val="0001749C"/>
    <w:rsid w:val="00017590"/>
    <w:rsid w:val="000279D5"/>
    <w:rsid w:val="00040EE4"/>
    <w:rsid w:val="00042285"/>
    <w:rsid w:val="00043837"/>
    <w:rsid w:val="00044DBF"/>
    <w:rsid w:val="00045166"/>
    <w:rsid w:val="000457D2"/>
    <w:rsid w:val="00045F31"/>
    <w:rsid w:val="00047F09"/>
    <w:rsid w:val="00054F6B"/>
    <w:rsid w:val="000562DB"/>
    <w:rsid w:val="000615D4"/>
    <w:rsid w:val="000711A1"/>
    <w:rsid w:val="00073AD2"/>
    <w:rsid w:val="000803EA"/>
    <w:rsid w:val="00086261"/>
    <w:rsid w:val="00090B6A"/>
    <w:rsid w:val="000A37A9"/>
    <w:rsid w:val="000A3DD0"/>
    <w:rsid w:val="000A57D5"/>
    <w:rsid w:val="000A68B3"/>
    <w:rsid w:val="000A6AB3"/>
    <w:rsid w:val="000B4087"/>
    <w:rsid w:val="000B7CC4"/>
    <w:rsid w:val="000C20DF"/>
    <w:rsid w:val="000C2AE9"/>
    <w:rsid w:val="000C7E30"/>
    <w:rsid w:val="000D52FD"/>
    <w:rsid w:val="000D7401"/>
    <w:rsid w:val="000E1F0F"/>
    <w:rsid w:val="000E1F7D"/>
    <w:rsid w:val="000E38D3"/>
    <w:rsid w:val="000E592D"/>
    <w:rsid w:val="000F36DC"/>
    <w:rsid w:val="000F633F"/>
    <w:rsid w:val="000F6446"/>
    <w:rsid w:val="000F781C"/>
    <w:rsid w:val="00100270"/>
    <w:rsid w:val="00104203"/>
    <w:rsid w:val="0011051B"/>
    <w:rsid w:val="00111BA0"/>
    <w:rsid w:val="0011243A"/>
    <w:rsid w:val="001131F7"/>
    <w:rsid w:val="00114E7A"/>
    <w:rsid w:val="00116FF1"/>
    <w:rsid w:val="00117FCC"/>
    <w:rsid w:val="00122CC6"/>
    <w:rsid w:val="00124097"/>
    <w:rsid w:val="00131BBE"/>
    <w:rsid w:val="00133A1B"/>
    <w:rsid w:val="00142FB6"/>
    <w:rsid w:val="00143880"/>
    <w:rsid w:val="00147CD5"/>
    <w:rsid w:val="00150301"/>
    <w:rsid w:val="00153BB3"/>
    <w:rsid w:val="0015599A"/>
    <w:rsid w:val="0016196A"/>
    <w:rsid w:val="00164FF6"/>
    <w:rsid w:val="00171A55"/>
    <w:rsid w:val="00182B48"/>
    <w:rsid w:val="00184C3F"/>
    <w:rsid w:val="00186AC2"/>
    <w:rsid w:val="00192D80"/>
    <w:rsid w:val="00194FD7"/>
    <w:rsid w:val="001A1E0A"/>
    <w:rsid w:val="001A227A"/>
    <w:rsid w:val="001A48D1"/>
    <w:rsid w:val="001B0102"/>
    <w:rsid w:val="001C002E"/>
    <w:rsid w:val="001C11BD"/>
    <w:rsid w:val="001D2346"/>
    <w:rsid w:val="001D42BB"/>
    <w:rsid w:val="001D79D8"/>
    <w:rsid w:val="001E11A2"/>
    <w:rsid w:val="001E2C14"/>
    <w:rsid w:val="001E5AF3"/>
    <w:rsid w:val="001F22A9"/>
    <w:rsid w:val="001F25DE"/>
    <w:rsid w:val="001F2669"/>
    <w:rsid w:val="001F3150"/>
    <w:rsid w:val="001F32B6"/>
    <w:rsid w:val="001F3D74"/>
    <w:rsid w:val="002005D1"/>
    <w:rsid w:val="00203221"/>
    <w:rsid w:val="0020346B"/>
    <w:rsid w:val="002111A1"/>
    <w:rsid w:val="00211D34"/>
    <w:rsid w:val="00212943"/>
    <w:rsid w:val="002142DE"/>
    <w:rsid w:val="00214733"/>
    <w:rsid w:val="002263FF"/>
    <w:rsid w:val="00234731"/>
    <w:rsid w:val="002365AE"/>
    <w:rsid w:val="002448BC"/>
    <w:rsid w:val="00245CEC"/>
    <w:rsid w:val="0024677F"/>
    <w:rsid w:val="00247438"/>
    <w:rsid w:val="00250142"/>
    <w:rsid w:val="00254D78"/>
    <w:rsid w:val="002575FA"/>
    <w:rsid w:val="00265E27"/>
    <w:rsid w:val="00271E46"/>
    <w:rsid w:val="00273FA6"/>
    <w:rsid w:val="002756A2"/>
    <w:rsid w:val="002757DD"/>
    <w:rsid w:val="00275ED9"/>
    <w:rsid w:val="00275F71"/>
    <w:rsid w:val="00292A5C"/>
    <w:rsid w:val="002978FA"/>
    <w:rsid w:val="002A0C24"/>
    <w:rsid w:val="002A42C5"/>
    <w:rsid w:val="002A5B8F"/>
    <w:rsid w:val="002B1C6D"/>
    <w:rsid w:val="002B411B"/>
    <w:rsid w:val="002C1EA8"/>
    <w:rsid w:val="002C2A03"/>
    <w:rsid w:val="002C4E23"/>
    <w:rsid w:val="002C77EF"/>
    <w:rsid w:val="002D0F3D"/>
    <w:rsid w:val="002D1E7A"/>
    <w:rsid w:val="002D24FB"/>
    <w:rsid w:val="002D4C72"/>
    <w:rsid w:val="002D71B2"/>
    <w:rsid w:val="002D760B"/>
    <w:rsid w:val="002E6E1D"/>
    <w:rsid w:val="002F29DA"/>
    <w:rsid w:val="002F53B1"/>
    <w:rsid w:val="00301EF7"/>
    <w:rsid w:val="003121E2"/>
    <w:rsid w:val="00313BDF"/>
    <w:rsid w:val="0031431C"/>
    <w:rsid w:val="0032317F"/>
    <w:rsid w:val="003238DA"/>
    <w:rsid w:val="00324F35"/>
    <w:rsid w:val="003309A1"/>
    <w:rsid w:val="003317F0"/>
    <w:rsid w:val="00332E97"/>
    <w:rsid w:val="00346D8F"/>
    <w:rsid w:val="00350D16"/>
    <w:rsid w:val="00354121"/>
    <w:rsid w:val="003548C3"/>
    <w:rsid w:val="0036366A"/>
    <w:rsid w:val="00366C8F"/>
    <w:rsid w:val="00371BA3"/>
    <w:rsid w:val="00372CEE"/>
    <w:rsid w:val="00373828"/>
    <w:rsid w:val="0037503E"/>
    <w:rsid w:val="00383B36"/>
    <w:rsid w:val="00385476"/>
    <w:rsid w:val="00387F03"/>
    <w:rsid w:val="003935C5"/>
    <w:rsid w:val="003966D5"/>
    <w:rsid w:val="003A2193"/>
    <w:rsid w:val="003A4D8A"/>
    <w:rsid w:val="003A4F53"/>
    <w:rsid w:val="003B04E8"/>
    <w:rsid w:val="003B1353"/>
    <w:rsid w:val="003B43D0"/>
    <w:rsid w:val="003B4B73"/>
    <w:rsid w:val="003B75BA"/>
    <w:rsid w:val="003C41C8"/>
    <w:rsid w:val="003C4C9E"/>
    <w:rsid w:val="003C5EE8"/>
    <w:rsid w:val="003C60CF"/>
    <w:rsid w:val="003C6DE4"/>
    <w:rsid w:val="003C7DAC"/>
    <w:rsid w:val="003D2CBD"/>
    <w:rsid w:val="003D3346"/>
    <w:rsid w:val="003D43E8"/>
    <w:rsid w:val="003D6B4C"/>
    <w:rsid w:val="003E392D"/>
    <w:rsid w:val="003E4B22"/>
    <w:rsid w:val="003E6C8F"/>
    <w:rsid w:val="003F60FB"/>
    <w:rsid w:val="003F67FC"/>
    <w:rsid w:val="00412C02"/>
    <w:rsid w:val="00417AD4"/>
    <w:rsid w:val="00417F16"/>
    <w:rsid w:val="00430135"/>
    <w:rsid w:val="00431A97"/>
    <w:rsid w:val="00435ABA"/>
    <w:rsid w:val="00442654"/>
    <w:rsid w:val="00444B75"/>
    <w:rsid w:val="00451226"/>
    <w:rsid w:val="00451B29"/>
    <w:rsid w:val="00452BCF"/>
    <w:rsid w:val="004545AF"/>
    <w:rsid w:val="00457971"/>
    <w:rsid w:val="0046034D"/>
    <w:rsid w:val="00472327"/>
    <w:rsid w:val="00473487"/>
    <w:rsid w:val="004737FC"/>
    <w:rsid w:val="00473EA6"/>
    <w:rsid w:val="0047448B"/>
    <w:rsid w:val="0047531A"/>
    <w:rsid w:val="00475602"/>
    <w:rsid w:val="00476827"/>
    <w:rsid w:val="00480125"/>
    <w:rsid w:val="00480C47"/>
    <w:rsid w:val="00486B32"/>
    <w:rsid w:val="004909DE"/>
    <w:rsid w:val="00492062"/>
    <w:rsid w:val="004932AA"/>
    <w:rsid w:val="004938B0"/>
    <w:rsid w:val="004A0A1D"/>
    <w:rsid w:val="004A606E"/>
    <w:rsid w:val="004A6B4C"/>
    <w:rsid w:val="004A73A4"/>
    <w:rsid w:val="004B4263"/>
    <w:rsid w:val="004C4E1C"/>
    <w:rsid w:val="004C531F"/>
    <w:rsid w:val="004C72D3"/>
    <w:rsid w:val="004D35B6"/>
    <w:rsid w:val="004D4AE3"/>
    <w:rsid w:val="004E54A3"/>
    <w:rsid w:val="004F0D39"/>
    <w:rsid w:val="004F1025"/>
    <w:rsid w:val="004F5070"/>
    <w:rsid w:val="004F6153"/>
    <w:rsid w:val="00500CC2"/>
    <w:rsid w:val="00502D8E"/>
    <w:rsid w:val="005076D8"/>
    <w:rsid w:val="00507B41"/>
    <w:rsid w:val="00507E77"/>
    <w:rsid w:val="005121A2"/>
    <w:rsid w:val="00516360"/>
    <w:rsid w:val="00516634"/>
    <w:rsid w:val="005205F1"/>
    <w:rsid w:val="005250B3"/>
    <w:rsid w:val="005264EF"/>
    <w:rsid w:val="0053253A"/>
    <w:rsid w:val="00533C12"/>
    <w:rsid w:val="00536D60"/>
    <w:rsid w:val="0054436A"/>
    <w:rsid w:val="005458B3"/>
    <w:rsid w:val="00553A2F"/>
    <w:rsid w:val="00553E9A"/>
    <w:rsid w:val="00561CD5"/>
    <w:rsid w:val="00564910"/>
    <w:rsid w:val="00567CF4"/>
    <w:rsid w:val="00575615"/>
    <w:rsid w:val="005800CD"/>
    <w:rsid w:val="00584348"/>
    <w:rsid w:val="00590BCF"/>
    <w:rsid w:val="00592EB3"/>
    <w:rsid w:val="00593042"/>
    <w:rsid w:val="0059322A"/>
    <w:rsid w:val="00593316"/>
    <w:rsid w:val="00594D71"/>
    <w:rsid w:val="00595560"/>
    <w:rsid w:val="005975A2"/>
    <w:rsid w:val="005A23C3"/>
    <w:rsid w:val="005A24F6"/>
    <w:rsid w:val="005A639F"/>
    <w:rsid w:val="005A6406"/>
    <w:rsid w:val="005A6E5A"/>
    <w:rsid w:val="005A7F00"/>
    <w:rsid w:val="005B6334"/>
    <w:rsid w:val="005C223C"/>
    <w:rsid w:val="005C6CD3"/>
    <w:rsid w:val="005D583D"/>
    <w:rsid w:val="005D5D21"/>
    <w:rsid w:val="005E3A13"/>
    <w:rsid w:val="005E412C"/>
    <w:rsid w:val="005E69B5"/>
    <w:rsid w:val="005F2C65"/>
    <w:rsid w:val="005F3284"/>
    <w:rsid w:val="005F4094"/>
    <w:rsid w:val="005F6B9E"/>
    <w:rsid w:val="005F6BB2"/>
    <w:rsid w:val="005F7074"/>
    <w:rsid w:val="005F75C7"/>
    <w:rsid w:val="006025A4"/>
    <w:rsid w:val="0061212A"/>
    <w:rsid w:val="0061425B"/>
    <w:rsid w:val="00615246"/>
    <w:rsid w:val="00615650"/>
    <w:rsid w:val="006169BF"/>
    <w:rsid w:val="0062024B"/>
    <w:rsid w:val="00625624"/>
    <w:rsid w:val="00626E8D"/>
    <w:rsid w:val="00627F12"/>
    <w:rsid w:val="00634BC6"/>
    <w:rsid w:val="00636AFB"/>
    <w:rsid w:val="00637426"/>
    <w:rsid w:val="006417C7"/>
    <w:rsid w:val="006452A7"/>
    <w:rsid w:val="0064694F"/>
    <w:rsid w:val="00647F17"/>
    <w:rsid w:val="00651CA0"/>
    <w:rsid w:val="006561A5"/>
    <w:rsid w:val="00661090"/>
    <w:rsid w:val="00665330"/>
    <w:rsid w:val="00665B09"/>
    <w:rsid w:val="006700E5"/>
    <w:rsid w:val="0067071B"/>
    <w:rsid w:val="00671DFE"/>
    <w:rsid w:val="00674115"/>
    <w:rsid w:val="006743A2"/>
    <w:rsid w:val="006770D9"/>
    <w:rsid w:val="0068472E"/>
    <w:rsid w:val="00691119"/>
    <w:rsid w:val="0069319F"/>
    <w:rsid w:val="00695802"/>
    <w:rsid w:val="006B4C14"/>
    <w:rsid w:val="006C4D18"/>
    <w:rsid w:val="006C4E7D"/>
    <w:rsid w:val="006C7CD9"/>
    <w:rsid w:val="006D07B8"/>
    <w:rsid w:val="006E4A86"/>
    <w:rsid w:val="006E6DCF"/>
    <w:rsid w:val="006F0562"/>
    <w:rsid w:val="006F2C33"/>
    <w:rsid w:val="006F4F94"/>
    <w:rsid w:val="006F6ED0"/>
    <w:rsid w:val="006F7269"/>
    <w:rsid w:val="00701674"/>
    <w:rsid w:val="00701834"/>
    <w:rsid w:val="00705FFC"/>
    <w:rsid w:val="0070689C"/>
    <w:rsid w:val="00710B17"/>
    <w:rsid w:val="00711DE2"/>
    <w:rsid w:val="007123D1"/>
    <w:rsid w:val="0072107B"/>
    <w:rsid w:val="00722809"/>
    <w:rsid w:val="00727955"/>
    <w:rsid w:val="00730121"/>
    <w:rsid w:val="00731621"/>
    <w:rsid w:val="0073457D"/>
    <w:rsid w:val="00737823"/>
    <w:rsid w:val="007407D6"/>
    <w:rsid w:val="0075200E"/>
    <w:rsid w:val="00753C8C"/>
    <w:rsid w:val="00757565"/>
    <w:rsid w:val="00757ACC"/>
    <w:rsid w:val="0076197C"/>
    <w:rsid w:val="0076349B"/>
    <w:rsid w:val="007635DB"/>
    <w:rsid w:val="00770441"/>
    <w:rsid w:val="007740B6"/>
    <w:rsid w:val="00780471"/>
    <w:rsid w:val="00786733"/>
    <w:rsid w:val="0079092E"/>
    <w:rsid w:val="00791849"/>
    <w:rsid w:val="00791CFE"/>
    <w:rsid w:val="007A1F71"/>
    <w:rsid w:val="007B010C"/>
    <w:rsid w:val="007B0B92"/>
    <w:rsid w:val="007B3AF3"/>
    <w:rsid w:val="007B3E24"/>
    <w:rsid w:val="007B53BE"/>
    <w:rsid w:val="007B546B"/>
    <w:rsid w:val="007B7601"/>
    <w:rsid w:val="007D1D2B"/>
    <w:rsid w:val="007D35B4"/>
    <w:rsid w:val="007D39BF"/>
    <w:rsid w:val="007D3DDD"/>
    <w:rsid w:val="007D53E3"/>
    <w:rsid w:val="007D5560"/>
    <w:rsid w:val="007E030B"/>
    <w:rsid w:val="007E0C42"/>
    <w:rsid w:val="007F012B"/>
    <w:rsid w:val="007F0741"/>
    <w:rsid w:val="007F6D9A"/>
    <w:rsid w:val="007F6DEC"/>
    <w:rsid w:val="00800C61"/>
    <w:rsid w:val="00801849"/>
    <w:rsid w:val="00805148"/>
    <w:rsid w:val="0081394E"/>
    <w:rsid w:val="00816726"/>
    <w:rsid w:val="008171C0"/>
    <w:rsid w:val="0081771D"/>
    <w:rsid w:val="008219F8"/>
    <w:rsid w:val="00823A73"/>
    <w:rsid w:val="00824AE7"/>
    <w:rsid w:val="0083029F"/>
    <w:rsid w:val="00831308"/>
    <w:rsid w:val="00832DF3"/>
    <w:rsid w:val="00835619"/>
    <w:rsid w:val="0084659B"/>
    <w:rsid w:val="00847940"/>
    <w:rsid w:val="00850FDC"/>
    <w:rsid w:val="00856E1F"/>
    <w:rsid w:val="00863E49"/>
    <w:rsid w:val="0086489B"/>
    <w:rsid w:val="0086601C"/>
    <w:rsid w:val="008661D5"/>
    <w:rsid w:val="00867958"/>
    <w:rsid w:val="00870808"/>
    <w:rsid w:val="00877C8E"/>
    <w:rsid w:val="00882B03"/>
    <w:rsid w:val="008908D3"/>
    <w:rsid w:val="008A221F"/>
    <w:rsid w:val="008A35D0"/>
    <w:rsid w:val="008B0287"/>
    <w:rsid w:val="008B5ECC"/>
    <w:rsid w:val="008C66C8"/>
    <w:rsid w:val="008C6A80"/>
    <w:rsid w:val="008C6AFE"/>
    <w:rsid w:val="008D05A6"/>
    <w:rsid w:val="008D206F"/>
    <w:rsid w:val="008D3B76"/>
    <w:rsid w:val="008D5292"/>
    <w:rsid w:val="008D5A70"/>
    <w:rsid w:val="008E31C8"/>
    <w:rsid w:val="008E49A8"/>
    <w:rsid w:val="008E4C30"/>
    <w:rsid w:val="008F1630"/>
    <w:rsid w:val="008F5930"/>
    <w:rsid w:val="008F7A86"/>
    <w:rsid w:val="0090021F"/>
    <w:rsid w:val="009017A0"/>
    <w:rsid w:val="0090315C"/>
    <w:rsid w:val="00916F0E"/>
    <w:rsid w:val="009178CD"/>
    <w:rsid w:val="00920BDF"/>
    <w:rsid w:val="0092363B"/>
    <w:rsid w:val="00926CBC"/>
    <w:rsid w:val="00927AB6"/>
    <w:rsid w:val="0093420A"/>
    <w:rsid w:val="00935DE9"/>
    <w:rsid w:val="00937B89"/>
    <w:rsid w:val="0094255A"/>
    <w:rsid w:val="0094397C"/>
    <w:rsid w:val="0094443D"/>
    <w:rsid w:val="00944AE8"/>
    <w:rsid w:val="00954B99"/>
    <w:rsid w:val="00957398"/>
    <w:rsid w:val="0096356D"/>
    <w:rsid w:val="00964F47"/>
    <w:rsid w:val="00965898"/>
    <w:rsid w:val="00973C89"/>
    <w:rsid w:val="009746A8"/>
    <w:rsid w:val="00976916"/>
    <w:rsid w:val="00985865"/>
    <w:rsid w:val="00987F6A"/>
    <w:rsid w:val="00994DCE"/>
    <w:rsid w:val="00995C2C"/>
    <w:rsid w:val="009B50C4"/>
    <w:rsid w:val="009B5B73"/>
    <w:rsid w:val="009C04DA"/>
    <w:rsid w:val="009C14A9"/>
    <w:rsid w:val="009C1B9A"/>
    <w:rsid w:val="009C65C8"/>
    <w:rsid w:val="009C701A"/>
    <w:rsid w:val="009D554D"/>
    <w:rsid w:val="009F024A"/>
    <w:rsid w:val="009F2ACD"/>
    <w:rsid w:val="009F671C"/>
    <w:rsid w:val="00A006F6"/>
    <w:rsid w:val="00A04708"/>
    <w:rsid w:val="00A06BFA"/>
    <w:rsid w:val="00A12160"/>
    <w:rsid w:val="00A20AC9"/>
    <w:rsid w:val="00A23486"/>
    <w:rsid w:val="00A250EC"/>
    <w:rsid w:val="00A26648"/>
    <w:rsid w:val="00A26900"/>
    <w:rsid w:val="00A325C1"/>
    <w:rsid w:val="00A348CE"/>
    <w:rsid w:val="00A47198"/>
    <w:rsid w:val="00A504BD"/>
    <w:rsid w:val="00A629F8"/>
    <w:rsid w:val="00A654E1"/>
    <w:rsid w:val="00A66499"/>
    <w:rsid w:val="00A7314F"/>
    <w:rsid w:val="00A758EC"/>
    <w:rsid w:val="00A766FD"/>
    <w:rsid w:val="00A77C72"/>
    <w:rsid w:val="00A803D4"/>
    <w:rsid w:val="00A81193"/>
    <w:rsid w:val="00A8158C"/>
    <w:rsid w:val="00A85211"/>
    <w:rsid w:val="00A85990"/>
    <w:rsid w:val="00A92707"/>
    <w:rsid w:val="00A93460"/>
    <w:rsid w:val="00A96E99"/>
    <w:rsid w:val="00AA2EE5"/>
    <w:rsid w:val="00AA531F"/>
    <w:rsid w:val="00AA5B0E"/>
    <w:rsid w:val="00AB0674"/>
    <w:rsid w:val="00AB497D"/>
    <w:rsid w:val="00AC1ABA"/>
    <w:rsid w:val="00AC7D42"/>
    <w:rsid w:val="00AD05DB"/>
    <w:rsid w:val="00AD0D49"/>
    <w:rsid w:val="00AD4057"/>
    <w:rsid w:val="00AD4388"/>
    <w:rsid w:val="00AD55A8"/>
    <w:rsid w:val="00AE2B15"/>
    <w:rsid w:val="00AE7B1E"/>
    <w:rsid w:val="00AF4A4F"/>
    <w:rsid w:val="00AF7CEF"/>
    <w:rsid w:val="00B038C4"/>
    <w:rsid w:val="00B053D0"/>
    <w:rsid w:val="00B0742A"/>
    <w:rsid w:val="00B07D93"/>
    <w:rsid w:val="00B100E0"/>
    <w:rsid w:val="00B1086B"/>
    <w:rsid w:val="00B136A9"/>
    <w:rsid w:val="00B14DB3"/>
    <w:rsid w:val="00B166D1"/>
    <w:rsid w:val="00B20560"/>
    <w:rsid w:val="00B2165F"/>
    <w:rsid w:val="00B23658"/>
    <w:rsid w:val="00B25512"/>
    <w:rsid w:val="00B26F83"/>
    <w:rsid w:val="00B32E56"/>
    <w:rsid w:val="00B3502C"/>
    <w:rsid w:val="00B376FD"/>
    <w:rsid w:val="00B37D76"/>
    <w:rsid w:val="00B454A1"/>
    <w:rsid w:val="00B46EF4"/>
    <w:rsid w:val="00B510BA"/>
    <w:rsid w:val="00B52F78"/>
    <w:rsid w:val="00B5424F"/>
    <w:rsid w:val="00B54523"/>
    <w:rsid w:val="00B55924"/>
    <w:rsid w:val="00B62550"/>
    <w:rsid w:val="00B62B10"/>
    <w:rsid w:val="00B63A85"/>
    <w:rsid w:val="00B71A9B"/>
    <w:rsid w:val="00B72F12"/>
    <w:rsid w:val="00B7330F"/>
    <w:rsid w:val="00B81C9A"/>
    <w:rsid w:val="00B85CF8"/>
    <w:rsid w:val="00B87C27"/>
    <w:rsid w:val="00B9350F"/>
    <w:rsid w:val="00B96D56"/>
    <w:rsid w:val="00B973BE"/>
    <w:rsid w:val="00BA3F66"/>
    <w:rsid w:val="00BA4498"/>
    <w:rsid w:val="00BB07E4"/>
    <w:rsid w:val="00BB456D"/>
    <w:rsid w:val="00BB61D9"/>
    <w:rsid w:val="00BB7180"/>
    <w:rsid w:val="00BC1A96"/>
    <w:rsid w:val="00BC6488"/>
    <w:rsid w:val="00BD1DAC"/>
    <w:rsid w:val="00BD528C"/>
    <w:rsid w:val="00BD7FD3"/>
    <w:rsid w:val="00BE1A92"/>
    <w:rsid w:val="00BE6E7C"/>
    <w:rsid w:val="00C04EFC"/>
    <w:rsid w:val="00C07A20"/>
    <w:rsid w:val="00C120E2"/>
    <w:rsid w:val="00C16580"/>
    <w:rsid w:val="00C26FB5"/>
    <w:rsid w:val="00C274E3"/>
    <w:rsid w:val="00C3069E"/>
    <w:rsid w:val="00C34A73"/>
    <w:rsid w:val="00C425C7"/>
    <w:rsid w:val="00C46204"/>
    <w:rsid w:val="00C46C19"/>
    <w:rsid w:val="00C5220A"/>
    <w:rsid w:val="00C55159"/>
    <w:rsid w:val="00C5680C"/>
    <w:rsid w:val="00C56DB2"/>
    <w:rsid w:val="00C56DCC"/>
    <w:rsid w:val="00C624EC"/>
    <w:rsid w:val="00C62AF5"/>
    <w:rsid w:val="00C6474B"/>
    <w:rsid w:val="00C67717"/>
    <w:rsid w:val="00C67822"/>
    <w:rsid w:val="00C717DD"/>
    <w:rsid w:val="00C757EA"/>
    <w:rsid w:val="00C83263"/>
    <w:rsid w:val="00C91FA8"/>
    <w:rsid w:val="00C93882"/>
    <w:rsid w:val="00CA16C6"/>
    <w:rsid w:val="00CA5DB6"/>
    <w:rsid w:val="00CA68A9"/>
    <w:rsid w:val="00CA74E2"/>
    <w:rsid w:val="00CB2D5E"/>
    <w:rsid w:val="00CB7298"/>
    <w:rsid w:val="00CC217A"/>
    <w:rsid w:val="00CC5BE0"/>
    <w:rsid w:val="00CD3E3F"/>
    <w:rsid w:val="00CE21BD"/>
    <w:rsid w:val="00CE4B4D"/>
    <w:rsid w:val="00CE664C"/>
    <w:rsid w:val="00CE785A"/>
    <w:rsid w:val="00CF04E7"/>
    <w:rsid w:val="00CF72BE"/>
    <w:rsid w:val="00CF72C1"/>
    <w:rsid w:val="00D001EA"/>
    <w:rsid w:val="00D014AF"/>
    <w:rsid w:val="00D11A3A"/>
    <w:rsid w:val="00D130D6"/>
    <w:rsid w:val="00D14CFC"/>
    <w:rsid w:val="00D17322"/>
    <w:rsid w:val="00D23298"/>
    <w:rsid w:val="00D269C7"/>
    <w:rsid w:val="00D3315F"/>
    <w:rsid w:val="00D3408C"/>
    <w:rsid w:val="00D41EEB"/>
    <w:rsid w:val="00D45E86"/>
    <w:rsid w:val="00D4714F"/>
    <w:rsid w:val="00D507D8"/>
    <w:rsid w:val="00D6010C"/>
    <w:rsid w:val="00D64F7B"/>
    <w:rsid w:val="00D65A73"/>
    <w:rsid w:val="00D6703C"/>
    <w:rsid w:val="00D6725F"/>
    <w:rsid w:val="00D6789D"/>
    <w:rsid w:val="00D70EC9"/>
    <w:rsid w:val="00D77DDA"/>
    <w:rsid w:val="00D81179"/>
    <w:rsid w:val="00D90796"/>
    <w:rsid w:val="00D92086"/>
    <w:rsid w:val="00D9518F"/>
    <w:rsid w:val="00D97164"/>
    <w:rsid w:val="00D978BA"/>
    <w:rsid w:val="00DA6873"/>
    <w:rsid w:val="00DB04D6"/>
    <w:rsid w:val="00DB11B1"/>
    <w:rsid w:val="00DB2EC6"/>
    <w:rsid w:val="00DB7B3B"/>
    <w:rsid w:val="00DC0088"/>
    <w:rsid w:val="00DC3279"/>
    <w:rsid w:val="00DC3977"/>
    <w:rsid w:val="00DC75D4"/>
    <w:rsid w:val="00DD5D08"/>
    <w:rsid w:val="00DE025B"/>
    <w:rsid w:val="00DE0DFC"/>
    <w:rsid w:val="00DE34EC"/>
    <w:rsid w:val="00DE4AA1"/>
    <w:rsid w:val="00DE7EAB"/>
    <w:rsid w:val="00DF5D82"/>
    <w:rsid w:val="00DF647C"/>
    <w:rsid w:val="00E0338A"/>
    <w:rsid w:val="00E059A0"/>
    <w:rsid w:val="00E0655C"/>
    <w:rsid w:val="00E10824"/>
    <w:rsid w:val="00E11D03"/>
    <w:rsid w:val="00E16FC2"/>
    <w:rsid w:val="00E23CA0"/>
    <w:rsid w:val="00E2598E"/>
    <w:rsid w:val="00E30162"/>
    <w:rsid w:val="00E31B6D"/>
    <w:rsid w:val="00E31D36"/>
    <w:rsid w:val="00E31F13"/>
    <w:rsid w:val="00E3336C"/>
    <w:rsid w:val="00E34528"/>
    <w:rsid w:val="00E35B38"/>
    <w:rsid w:val="00E404F0"/>
    <w:rsid w:val="00E4421B"/>
    <w:rsid w:val="00E45C8A"/>
    <w:rsid w:val="00E46CD7"/>
    <w:rsid w:val="00E46DAD"/>
    <w:rsid w:val="00E5078E"/>
    <w:rsid w:val="00E5723D"/>
    <w:rsid w:val="00E611AD"/>
    <w:rsid w:val="00E61774"/>
    <w:rsid w:val="00E63310"/>
    <w:rsid w:val="00E636F4"/>
    <w:rsid w:val="00E649D3"/>
    <w:rsid w:val="00E65338"/>
    <w:rsid w:val="00E65802"/>
    <w:rsid w:val="00E66191"/>
    <w:rsid w:val="00E7434D"/>
    <w:rsid w:val="00E7608A"/>
    <w:rsid w:val="00E84386"/>
    <w:rsid w:val="00E84BB7"/>
    <w:rsid w:val="00E9113D"/>
    <w:rsid w:val="00E933F9"/>
    <w:rsid w:val="00E97325"/>
    <w:rsid w:val="00EA772F"/>
    <w:rsid w:val="00EB2ED1"/>
    <w:rsid w:val="00EB51B6"/>
    <w:rsid w:val="00EB76C2"/>
    <w:rsid w:val="00EC1D2C"/>
    <w:rsid w:val="00EC436E"/>
    <w:rsid w:val="00EC7B83"/>
    <w:rsid w:val="00ED1327"/>
    <w:rsid w:val="00ED47F9"/>
    <w:rsid w:val="00ED6A96"/>
    <w:rsid w:val="00ED73D4"/>
    <w:rsid w:val="00EE6281"/>
    <w:rsid w:val="00EF0C99"/>
    <w:rsid w:val="00F0102B"/>
    <w:rsid w:val="00F1107E"/>
    <w:rsid w:val="00F16A83"/>
    <w:rsid w:val="00F20CDC"/>
    <w:rsid w:val="00F23705"/>
    <w:rsid w:val="00F32DE6"/>
    <w:rsid w:val="00F33FDE"/>
    <w:rsid w:val="00F349E5"/>
    <w:rsid w:val="00F36BB5"/>
    <w:rsid w:val="00F37BF7"/>
    <w:rsid w:val="00F40FE9"/>
    <w:rsid w:val="00F43BF2"/>
    <w:rsid w:val="00F459F9"/>
    <w:rsid w:val="00F46FF8"/>
    <w:rsid w:val="00F47E2A"/>
    <w:rsid w:val="00F5417A"/>
    <w:rsid w:val="00F57728"/>
    <w:rsid w:val="00F64C63"/>
    <w:rsid w:val="00F653A9"/>
    <w:rsid w:val="00F7226F"/>
    <w:rsid w:val="00F735A4"/>
    <w:rsid w:val="00F757A9"/>
    <w:rsid w:val="00F76C0B"/>
    <w:rsid w:val="00F77AA3"/>
    <w:rsid w:val="00F817F0"/>
    <w:rsid w:val="00F82728"/>
    <w:rsid w:val="00F82F2E"/>
    <w:rsid w:val="00F836C4"/>
    <w:rsid w:val="00F844CA"/>
    <w:rsid w:val="00F87792"/>
    <w:rsid w:val="00F92550"/>
    <w:rsid w:val="00F96AD3"/>
    <w:rsid w:val="00FA0FDF"/>
    <w:rsid w:val="00FA2AD8"/>
    <w:rsid w:val="00FA6409"/>
    <w:rsid w:val="00FA7997"/>
    <w:rsid w:val="00FB0D8E"/>
    <w:rsid w:val="00FB7CD3"/>
    <w:rsid w:val="00FC0408"/>
    <w:rsid w:val="00FC139B"/>
    <w:rsid w:val="00FD392F"/>
    <w:rsid w:val="00FD44F0"/>
    <w:rsid w:val="00FE1DEF"/>
    <w:rsid w:val="00FE21AD"/>
    <w:rsid w:val="00FE3698"/>
    <w:rsid w:val="00FE55C3"/>
    <w:rsid w:val="00FE602C"/>
    <w:rsid w:val="00FE61F4"/>
    <w:rsid w:val="00FE6503"/>
    <w:rsid w:val="00FF43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82273"/>
    <o:shapelayout v:ext="edit">
      <o:idmap v:ext="edit" data="1"/>
    </o:shapelayout>
  </w:shapeDefaults>
  <w:decimalSymbol w:val=","/>
  <w:listSeparator w:val=";"/>
  <w14:docId w14:val="695FDFB3"/>
  <w15:chartTrackingRefBased/>
  <w15:docId w15:val="{35B0E827-8DE4-48F6-A492-427AF825AB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Default Paragraph Font" w:uiPriority="1"/>
    <w:lsdException w:name="Subtitle" w:qFormat="1"/>
    <w:lsdException w:name="Strong" w:qFormat="1"/>
    <w:lsdException w:name="Emphasis" w:qFormat="1"/>
    <w:lsdException w:name="Normal Table" w:semiHidden="1" w:unhideWhenUsed="1"/>
    <w:lsdException w:name="No List" w:uiPriority="99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0E1F7D"/>
    <w:rPr>
      <w:sz w:val="24"/>
      <w:szCs w:val="24"/>
      <w:lang w:eastAsia="en-GB"/>
    </w:rPr>
  </w:style>
  <w:style w:type="paragraph" w:styleId="Heading1">
    <w:name w:val="heading 1"/>
    <w:basedOn w:val="Normal"/>
    <w:next w:val="Normal"/>
    <w:link w:val="Heading1Char"/>
    <w:qFormat/>
    <w:rsid w:val="00147CD5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rsid w:val="00A7314F"/>
    <w:rPr>
      <w:color w:val="0000FF"/>
      <w:u w:val="single"/>
    </w:rPr>
  </w:style>
  <w:style w:type="paragraph" w:customStyle="1" w:styleId="Xreftext">
    <w:name w:val="X ref text"/>
    <w:basedOn w:val="Normal"/>
    <w:rsid w:val="00A7314F"/>
    <w:pPr>
      <w:numPr>
        <w:numId w:val="1"/>
      </w:numPr>
    </w:pPr>
    <w:rPr>
      <w:szCs w:val="20"/>
      <w:lang w:val="fr-FR"/>
    </w:rPr>
  </w:style>
  <w:style w:type="character" w:styleId="FollowedHyperlink">
    <w:name w:val="FollowedHyperlink"/>
    <w:rsid w:val="00B7330F"/>
    <w:rPr>
      <w:color w:val="606420"/>
      <w:u w:val="single"/>
    </w:rPr>
  </w:style>
  <w:style w:type="paragraph" w:styleId="BalloonText">
    <w:name w:val="Balloon Text"/>
    <w:basedOn w:val="Normal"/>
    <w:semiHidden/>
    <w:rsid w:val="00A06BFA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rsid w:val="00753C8C"/>
    <w:pPr>
      <w:tabs>
        <w:tab w:val="center" w:pos="4513"/>
        <w:tab w:val="right" w:pos="9026"/>
      </w:tabs>
    </w:pPr>
    <w:rPr>
      <w:lang w:val="x-none" w:eastAsia="x-none"/>
    </w:rPr>
  </w:style>
  <w:style w:type="character" w:customStyle="1" w:styleId="HeaderChar">
    <w:name w:val="Header Char"/>
    <w:link w:val="Header"/>
    <w:uiPriority w:val="99"/>
    <w:rsid w:val="00753C8C"/>
    <w:rPr>
      <w:sz w:val="24"/>
      <w:szCs w:val="24"/>
    </w:rPr>
  </w:style>
  <w:style w:type="paragraph" w:styleId="Footer">
    <w:name w:val="footer"/>
    <w:basedOn w:val="Normal"/>
    <w:link w:val="FooterChar"/>
    <w:uiPriority w:val="99"/>
    <w:rsid w:val="00753C8C"/>
    <w:pPr>
      <w:tabs>
        <w:tab w:val="center" w:pos="4513"/>
        <w:tab w:val="right" w:pos="9026"/>
      </w:tabs>
    </w:pPr>
    <w:rPr>
      <w:lang w:val="x-none" w:eastAsia="x-none"/>
    </w:rPr>
  </w:style>
  <w:style w:type="character" w:customStyle="1" w:styleId="FooterChar">
    <w:name w:val="Footer Char"/>
    <w:link w:val="Footer"/>
    <w:uiPriority w:val="99"/>
    <w:rsid w:val="00753C8C"/>
    <w:rPr>
      <w:sz w:val="24"/>
      <w:szCs w:val="24"/>
    </w:rPr>
  </w:style>
  <w:style w:type="paragraph" w:styleId="NormalWeb">
    <w:name w:val="Normal (Web)"/>
    <w:basedOn w:val="Normal"/>
    <w:rsid w:val="00561CD5"/>
    <w:pPr>
      <w:spacing w:before="100" w:beforeAutospacing="1" w:after="100" w:afterAutospacing="1"/>
    </w:pPr>
  </w:style>
  <w:style w:type="character" w:customStyle="1" w:styleId="hps">
    <w:name w:val="hps"/>
    <w:rsid w:val="00634BC6"/>
  </w:style>
  <w:style w:type="character" w:styleId="Strong">
    <w:name w:val="Strong"/>
    <w:qFormat/>
    <w:rsid w:val="00147CD5"/>
    <w:rPr>
      <w:b/>
      <w:bCs/>
    </w:rPr>
  </w:style>
  <w:style w:type="character" w:customStyle="1" w:styleId="Heading1Char">
    <w:name w:val="Heading 1 Char"/>
    <w:link w:val="Heading1"/>
    <w:rsid w:val="00147CD5"/>
    <w:rPr>
      <w:rFonts w:ascii="Cambria" w:eastAsia="Times New Roman" w:hAnsi="Cambria" w:cs="Times New Roman"/>
      <w:b/>
      <w:bCs/>
      <w:kern w:val="32"/>
      <w:sz w:val="32"/>
      <w:szCs w:val="32"/>
      <w:lang w:val="en-GB" w:eastAsia="en-GB"/>
    </w:rPr>
  </w:style>
  <w:style w:type="character" w:styleId="Emphasis">
    <w:name w:val="Emphasis"/>
    <w:qFormat/>
    <w:rsid w:val="00147CD5"/>
    <w:rPr>
      <w:i/>
      <w:iCs/>
    </w:rPr>
  </w:style>
  <w:style w:type="paragraph" w:styleId="NoSpacing">
    <w:name w:val="No Spacing"/>
    <w:uiPriority w:val="1"/>
    <w:qFormat/>
    <w:rsid w:val="00147CD5"/>
    <w:rPr>
      <w:sz w:val="24"/>
      <w:szCs w:val="24"/>
      <w:lang w:val="en-GB" w:eastAsia="en-GB"/>
    </w:rPr>
  </w:style>
  <w:style w:type="character" w:styleId="CommentReference">
    <w:name w:val="annotation reference"/>
    <w:rsid w:val="000F633F"/>
    <w:rPr>
      <w:sz w:val="16"/>
      <w:szCs w:val="16"/>
    </w:rPr>
  </w:style>
  <w:style w:type="paragraph" w:styleId="CommentText">
    <w:name w:val="annotation text"/>
    <w:basedOn w:val="Normal"/>
    <w:link w:val="CommentTextChar"/>
    <w:rsid w:val="000F633F"/>
    <w:rPr>
      <w:sz w:val="20"/>
      <w:szCs w:val="20"/>
    </w:rPr>
  </w:style>
  <w:style w:type="character" w:customStyle="1" w:styleId="CommentTextChar">
    <w:name w:val="Comment Text Char"/>
    <w:link w:val="CommentText"/>
    <w:rsid w:val="000F633F"/>
    <w:rPr>
      <w:lang w:val="en-GB" w:eastAsia="en-GB"/>
    </w:rPr>
  </w:style>
  <w:style w:type="paragraph" w:styleId="CommentSubject">
    <w:name w:val="annotation subject"/>
    <w:basedOn w:val="CommentText"/>
    <w:next w:val="CommentText"/>
    <w:link w:val="CommentSubjectChar"/>
    <w:rsid w:val="000F633F"/>
    <w:rPr>
      <w:b/>
      <w:bCs/>
    </w:rPr>
  </w:style>
  <w:style w:type="character" w:customStyle="1" w:styleId="CommentSubjectChar">
    <w:name w:val="Comment Subject Char"/>
    <w:link w:val="CommentSubject"/>
    <w:rsid w:val="000F633F"/>
    <w:rPr>
      <w:b/>
      <w:bCs/>
      <w:lang w:val="en-GB" w:eastAsia="en-GB"/>
    </w:rPr>
  </w:style>
  <w:style w:type="paragraph" w:styleId="FootnoteText">
    <w:name w:val="footnote text"/>
    <w:basedOn w:val="Normal"/>
    <w:link w:val="FootnoteTextChar"/>
    <w:rsid w:val="005F4094"/>
    <w:rPr>
      <w:sz w:val="20"/>
      <w:szCs w:val="20"/>
    </w:rPr>
  </w:style>
  <w:style w:type="character" w:customStyle="1" w:styleId="FootnoteTextChar">
    <w:name w:val="Footnote Text Char"/>
    <w:link w:val="FootnoteText"/>
    <w:rsid w:val="005F4094"/>
    <w:rPr>
      <w:lang w:val="en-GB" w:eastAsia="en-GB"/>
    </w:rPr>
  </w:style>
  <w:style w:type="character" w:styleId="FootnoteReference">
    <w:name w:val="footnote reference"/>
    <w:rsid w:val="005F4094"/>
    <w:rPr>
      <w:vertAlign w:val="superscript"/>
    </w:rPr>
  </w:style>
  <w:style w:type="table" w:styleId="TableGrid">
    <w:name w:val="Table Grid"/>
    <w:basedOn w:val="TableNormal"/>
    <w:uiPriority w:val="39"/>
    <w:rsid w:val="00A348CE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vision">
    <w:name w:val="Revision"/>
    <w:hidden/>
    <w:uiPriority w:val="99"/>
    <w:semiHidden/>
    <w:rsid w:val="00DD5D08"/>
    <w:rPr>
      <w:sz w:val="24"/>
      <w:szCs w:val="24"/>
      <w:lang w:val="en-GB" w:eastAsia="en-GB"/>
    </w:rPr>
  </w:style>
  <w:style w:type="paragraph" w:styleId="EndnoteText">
    <w:name w:val="endnote text"/>
    <w:basedOn w:val="Normal"/>
    <w:link w:val="EndnoteTextChar"/>
    <w:rsid w:val="008A35D0"/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rsid w:val="008A35D0"/>
    <w:rPr>
      <w:lang w:eastAsia="en-GB"/>
    </w:rPr>
  </w:style>
  <w:style w:type="character" w:styleId="EndnoteReference">
    <w:name w:val="endnote reference"/>
    <w:basedOn w:val="DefaultParagraphFont"/>
    <w:rsid w:val="008A35D0"/>
    <w:rPr>
      <w:vertAlign w:val="superscript"/>
    </w:rPr>
  </w:style>
  <w:style w:type="paragraph" w:styleId="ListParagraph">
    <w:name w:val="List Paragraph"/>
    <w:basedOn w:val="Normal"/>
    <w:uiPriority w:val="34"/>
    <w:qFormat/>
    <w:rsid w:val="00516634"/>
    <w:pPr>
      <w:ind w:left="720"/>
    </w:pPr>
    <w:rPr>
      <w:rFonts w:ascii="Calibri" w:eastAsiaTheme="minorHAnsi" w:hAnsi="Calibri" w:cs="Calibri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0390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638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430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344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351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138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308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982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399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290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~1\w3r\LOCALS~1\Temp\Attachment%20B_BG_488520090619051027-1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470C192-36C9-4BEB-B6E2-099B76FBE1A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Attachment B_BG_488520090619051027-1</Template>
  <TotalTime>772</TotalTime>
  <Pages>2</Pages>
  <Words>428</Words>
  <Characters>2737</Characters>
  <Application>Microsoft Office Word</Application>
  <DocSecurity>0</DocSecurity>
  <Lines>22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Eurostat Reference Metadata</vt:lpstr>
    </vt:vector>
  </TitlesOfParts>
  <Company>Eurostat</Company>
  <LinksUpToDate>false</LinksUpToDate>
  <CharactersWithSpaces>3159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Eurostat Reference Metadata</dc:title>
  <dc:subject/>
  <dc:creator>Iliana Iskrenova</dc:creator>
  <cp:keywords/>
  <cp:lastModifiedBy>Лора Бусарова</cp:lastModifiedBy>
  <cp:revision>190</cp:revision>
  <cp:lastPrinted>2016-08-18T10:38:00Z</cp:lastPrinted>
  <dcterms:created xsi:type="dcterms:W3CDTF">2023-03-24T12:25:00Z</dcterms:created>
  <dcterms:modified xsi:type="dcterms:W3CDTF">2025-09-04T08:26:00Z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d7c844b6eb42a1d19d1125fd0a94b4a4853ad7a0e944c24d51718036fb694b3c</vt:lpwstr>
  </property>
</Properties>
</file>