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B8B5D4" w14:textId="4D056EC4" w:rsidR="00C624EC" w:rsidRPr="00417521" w:rsidRDefault="00C624EC" w:rsidP="00417521">
      <w:pPr>
        <w:pStyle w:val="Xreftext"/>
        <w:numPr>
          <w:ilvl w:val="0"/>
          <w:numId w:val="0"/>
        </w:numPr>
        <w:tabs>
          <w:tab w:val="left" w:pos="2553"/>
        </w:tabs>
        <w:spacing w:after="120"/>
        <w:ind w:left="360" w:hanging="360"/>
        <w:jc w:val="both"/>
        <w:rPr>
          <w:szCs w:val="24"/>
          <w:lang w:val="bg-BG"/>
        </w:rPr>
      </w:pPr>
    </w:p>
    <w:tbl>
      <w:tblPr>
        <w:tblW w:w="5499" w:type="pct"/>
        <w:tblInd w:w="-449" w:type="dxa"/>
        <w:tblBorders>
          <w:top w:val="single" w:sz="18" w:space="0" w:color="808080" w:themeColor="background1" w:themeShade="80"/>
          <w:left w:val="single" w:sz="18" w:space="0" w:color="808080" w:themeColor="background1" w:themeShade="80"/>
          <w:bottom w:val="single" w:sz="18" w:space="0" w:color="808080" w:themeColor="background1" w:themeShade="80"/>
          <w:right w:val="single" w:sz="18" w:space="0" w:color="808080" w:themeColor="background1" w:themeShade="80"/>
          <w:insideH w:val="single" w:sz="18" w:space="0" w:color="808080" w:themeColor="background1" w:themeShade="80"/>
          <w:insideV w:val="single" w:sz="18" w:space="0" w:color="808080" w:themeColor="background1" w:themeShade="80"/>
        </w:tblBorders>
        <w:shd w:val="clear" w:color="auto" w:fill="FFCC99"/>
        <w:tblCellMar>
          <w:left w:w="115" w:type="dxa"/>
          <w:right w:w="115" w:type="dxa"/>
        </w:tblCellMar>
        <w:tblLook w:val="0000" w:firstRow="0" w:lastRow="0" w:firstColumn="0" w:lastColumn="0" w:noHBand="0" w:noVBand="0"/>
      </w:tblPr>
      <w:tblGrid>
        <w:gridCol w:w="2694"/>
        <w:gridCol w:w="7231"/>
      </w:tblGrid>
      <w:tr w:rsidR="00B7385C" w:rsidRPr="00417521" w14:paraId="187C9F7E" w14:textId="77777777" w:rsidTr="0083226F">
        <w:tc>
          <w:tcPr>
            <w:tcW w:w="5000" w:type="pct"/>
            <w:gridSpan w:val="2"/>
            <w:shd w:val="clear" w:color="auto" w:fill="C5E0B3" w:themeFill="accent6" w:themeFillTint="66"/>
          </w:tcPr>
          <w:p w14:paraId="4A5ACD23" w14:textId="77777777" w:rsidR="00B7385C" w:rsidRPr="00417521" w:rsidRDefault="00B7385C" w:rsidP="00417521">
            <w:pPr>
              <w:spacing w:after="120"/>
              <w:jc w:val="center"/>
              <w:rPr>
                <w:b/>
                <w:bCs/>
                <w:lang w:val="bg-BG"/>
              </w:rPr>
            </w:pPr>
            <w:r w:rsidRPr="00417521">
              <w:rPr>
                <w:b/>
                <w:lang w:val="bg-BG"/>
              </w:rPr>
              <w:t xml:space="preserve">МЕТАДАННИ ЗА ИНДИКАТОР ЗА КРАЕН ПРОДУКТ: </w:t>
            </w:r>
          </w:p>
        </w:tc>
      </w:tr>
      <w:tr w:rsidR="00B7385C" w:rsidRPr="00417521" w14:paraId="27CF492A" w14:textId="77777777" w:rsidTr="0083226F">
        <w:tc>
          <w:tcPr>
            <w:tcW w:w="1357" w:type="pct"/>
            <w:shd w:val="clear" w:color="auto" w:fill="C5E0B3" w:themeFill="accent6" w:themeFillTint="66"/>
            <w:vAlign w:val="center"/>
          </w:tcPr>
          <w:p w14:paraId="7FFF6E33" w14:textId="77777777" w:rsidR="00B7385C" w:rsidRPr="00417521" w:rsidRDefault="00B7385C" w:rsidP="00417521">
            <w:pPr>
              <w:pStyle w:val="NoSpacing"/>
              <w:tabs>
                <w:tab w:val="left" w:pos="3134"/>
              </w:tabs>
              <w:spacing w:after="120"/>
              <w:rPr>
                <w:b/>
                <w:iCs/>
                <w:lang w:val="bg-BG"/>
              </w:rPr>
            </w:pPr>
            <w:r w:rsidRPr="00417521">
              <w:rPr>
                <w:rStyle w:val="Emphasis"/>
                <w:b/>
                <w:i w:val="0"/>
                <w:smallCaps/>
                <w:lang w:val="bg-BG"/>
              </w:rPr>
              <w:t>Номер на индикатора</w:t>
            </w:r>
            <w:r w:rsidRPr="00417521">
              <w:rPr>
                <w:rStyle w:val="Emphasis"/>
                <w:i w:val="0"/>
                <w:lang w:val="bg-BG"/>
              </w:rPr>
              <w:t>:</w:t>
            </w:r>
            <w:r w:rsidRPr="00417521">
              <w:rPr>
                <w:rStyle w:val="Emphasis"/>
                <w:b/>
                <w:i w:val="0"/>
                <w:lang w:val="bg-BG"/>
              </w:rPr>
              <w:t xml:space="preserve">              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05339B09" w14:textId="4C3F956B" w:rsidR="00B7385C" w:rsidRPr="00417521" w:rsidRDefault="00B7385C" w:rsidP="00417521">
            <w:pPr>
              <w:spacing w:after="120"/>
              <w:rPr>
                <w:b/>
                <w:bCs/>
                <w:lang w:val="bg-BG"/>
              </w:rPr>
            </w:pPr>
            <w:r w:rsidRPr="00417521">
              <w:rPr>
                <w:rStyle w:val="Emphasis"/>
                <w:b/>
                <w:i w:val="0"/>
                <w:lang w:val="bg-BG"/>
              </w:rPr>
              <w:t>О1-5</w:t>
            </w:r>
          </w:p>
        </w:tc>
      </w:tr>
      <w:tr w:rsidR="00B7385C" w:rsidRPr="00417521" w14:paraId="7D668C0B" w14:textId="77777777" w:rsidTr="0083226F">
        <w:trPr>
          <w:trHeight w:val="379"/>
        </w:trPr>
        <w:tc>
          <w:tcPr>
            <w:tcW w:w="1357" w:type="pct"/>
            <w:shd w:val="clear" w:color="auto" w:fill="C5E0B3" w:themeFill="accent6" w:themeFillTint="66"/>
            <w:vAlign w:val="center"/>
          </w:tcPr>
          <w:p w14:paraId="5636A021" w14:textId="77777777" w:rsidR="00B7385C" w:rsidRPr="00417521" w:rsidRDefault="00B7385C" w:rsidP="00417521">
            <w:pPr>
              <w:spacing w:after="120"/>
              <w:rPr>
                <w:b/>
                <w:bCs/>
                <w:lang w:val="bg-BG"/>
              </w:rPr>
            </w:pPr>
            <w:r w:rsidRPr="00417521">
              <w:rPr>
                <w:rStyle w:val="Emphasis"/>
                <w:b/>
                <w:i w:val="0"/>
                <w:smallCaps/>
                <w:lang w:val="bg-BG"/>
              </w:rPr>
              <w:t>Наименование на индикатор</w:t>
            </w:r>
            <w:r w:rsidRPr="00417521">
              <w:rPr>
                <w:rStyle w:val="Emphasis"/>
                <w:i w:val="0"/>
                <w:smallCaps/>
                <w:lang w:val="bg-BG"/>
              </w:rPr>
              <w:t>а</w:t>
            </w:r>
            <w:r w:rsidRPr="00417521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08AA03F5" w14:textId="2C35D7BA" w:rsidR="00B7385C" w:rsidRPr="00417521" w:rsidRDefault="00B7385C" w:rsidP="00417521">
            <w:pPr>
              <w:pStyle w:val="NoSpacing"/>
              <w:spacing w:after="120"/>
              <w:rPr>
                <w:b/>
                <w:iCs/>
                <w:lang w:val="bg-BG"/>
              </w:rPr>
            </w:pPr>
            <w:r w:rsidRPr="00417521">
              <w:rPr>
                <w:rStyle w:val="Emphasis"/>
                <w:b/>
                <w:i w:val="0"/>
                <w:lang w:val="bg-BG"/>
              </w:rPr>
              <w:t>Дял на процедурите, преминали предварителен контрол от</w:t>
            </w:r>
            <w:r w:rsidR="00390166" w:rsidRPr="00417521">
              <w:rPr>
                <w:rStyle w:val="Emphasis"/>
                <w:b/>
                <w:i w:val="0"/>
                <w:lang w:val="bg-BG"/>
              </w:rPr>
              <w:t xml:space="preserve"> </w:t>
            </w:r>
            <w:r w:rsidRPr="00417521">
              <w:rPr>
                <w:rStyle w:val="Emphasis"/>
                <w:b/>
                <w:i w:val="0"/>
                <w:lang w:val="bg-BG"/>
              </w:rPr>
              <w:t xml:space="preserve">АОП, по които няма наложена финансова корекция за нарушения в подготвителната фаза </w:t>
            </w:r>
          </w:p>
        </w:tc>
      </w:tr>
      <w:tr w:rsidR="00B7385C" w:rsidRPr="00417521" w14:paraId="2BC1E777" w14:textId="77777777" w:rsidTr="0083226F">
        <w:tc>
          <w:tcPr>
            <w:tcW w:w="1357" w:type="pct"/>
            <w:shd w:val="clear" w:color="auto" w:fill="C5E0B3" w:themeFill="accent6" w:themeFillTint="66"/>
            <w:vAlign w:val="center"/>
          </w:tcPr>
          <w:p w14:paraId="62176B1E" w14:textId="77777777" w:rsidR="00B7385C" w:rsidRPr="00417521" w:rsidRDefault="00B7385C" w:rsidP="00417521">
            <w:pPr>
              <w:spacing w:after="120"/>
              <w:rPr>
                <w:b/>
                <w:bCs/>
                <w:lang w:val="bg-BG"/>
              </w:rPr>
            </w:pPr>
            <w:r w:rsidRPr="00417521">
              <w:rPr>
                <w:rStyle w:val="Emphasis"/>
                <w:b/>
                <w:i w:val="0"/>
                <w:smallCaps/>
                <w:lang w:val="bg-BG"/>
              </w:rPr>
              <w:t>Специфична цел</w:t>
            </w:r>
            <w:r w:rsidRPr="00417521">
              <w:rPr>
                <w:rStyle w:val="Emphasis"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3775581B" w14:textId="77777777" w:rsidR="00B7385C" w:rsidRPr="00417521" w:rsidRDefault="00B7385C" w:rsidP="00417521">
            <w:pPr>
              <w:pStyle w:val="NoSpacing"/>
              <w:spacing w:after="120"/>
              <w:rPr>
                <w:iCs/>
                <w:lang w:val="bg-BG"/>
              </w:rPr>
            </w:pPr>
            <w:r w:rsidRPr="00417521">
              <w:rPr>
                <w:bCs/>
                <w:lang w:val="bg-BG"/>
              </w:rPr>
              <w:t>Оптимизиране на средата за изпълнение на Споразумението за партньорство</w:t>
            </w:r>
          </w:p>
        </w:tc>
      </w:tr>
      <w:tr w:rsidR="00B7385C" w:rsidRPr="00417521" w14:paraId="4DFF4A67" w14:textId="77777777" w:rsidTr="0083226F">
        <w:tc>
          <w:tcPr>
            <w:tcW w:w="1357" w:type="pct"/>
            <w:shd w:val="clear" w:color="auto" w:fill="C5E0B3" w:themeFill="accent6" w:themeFillTint="66"/>
            <w:vAlign w:val="center"/>
          </w:tcPr>
          <w:p w14:paraId="48D98A09" w14:textId="77777777" w:rsidR="00B7385C" w:rsidRPr="00417521" w:rsidRDefault="00B7385C" w:rsidP="00417521">
            <w:pPr>
              <w:spacing w:after="120"/>
              <w:rPr>
                <w:rStyle w:val="Emphasis"/>
                <w:b/>
                <w:i w:val="0"/>
                <w:smallCaps/>
                <w:lang w:val="bg-BG"/>
              </w:rPr>
            </w:pPr>
            <w:r w:rsidRPr="00417521">
              <w:rPr>
                <w:rStyle w:val="Emphasis"/>
                <w:b/>
                <w:i w:val="0"/>
                <w:smallCaps/>
                <w:lang w:val="bg-BG"/>
              </w:rPr>
              <w:t>област/код на интервенция</w:t>
            </w:r>
            <w:r w:rsidRPr="00417521">
              <w:rPr>
                <w:rStyle w:val="Emphasis"/>
                <w:b/>
                <w:i w:val="0"/>
                <w:lang w:val="bg-BG"/>
              </w:rPr>
              <w:t>: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5C9151E3" w14:textId="492DCAC8" w:rsidR="00B7385C" w:rsidRPr="00417521" w:rsidRDefault="00B7385C" w:rsidP="00417521">
            <w:pPr>
              <w:pStyle w:val="NoSpacing"/>
              <w:tabs>
                <w:tab w:val="left" w:pos="3081"/>
              </w:tabs>
              <w:spacing w:after="120"/>
              <w:rPr>
                <w:iCs/>
                <w:lang w:val="bg-BG"/>
              </w:rPr>
            </w:pPr>
            <w:r w:rsidRPr="00417521">
              <w:rPr>
                <w:rStyle w:val="Emphasis"/>
                <w:i w:val="0"/>
                <w:lang w:val="bg-BG"/>
              </w:rPr>
              <w:t>180</w:t>
            </w:r>
          </w:p>
        </w:tc>
      </w:tr>
      <w:tr w:rsidR="00B7385C" w:rsidRPr="00417521" w14:paraId="17C44C6E" w14:textId="77777777" w:rsidTr="0083226F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55D6428F" w14:textId="77777777" w:rsidR="00B7385C" w:rsidRPr="00417521" w:rsidRDefault="00B7385C" w:rsidP="00417521">
            <w:pPr>
              <w:pStyle w:val="NoSpacing"/>
              <w:tabs>
                <w:tab w:val="left" w:pos="3081"/>
              </w:tabs>
              <w:spacing w:after="120"/>
              <w:rPr>
                <w:rStyle w:val="Emphasis"/>
                <w:b/>
                <w:i w:val="0"/>
                <w:lang w:val="bg-BG"/>
              </w:rPr>
            </w:pPr>
            <w:r w:rsidRPr="00417521">
              <w:rPr>
                <w:b/>
                <w:i/>
                <w:lang w:val="bg-BG"/>
              </w:rPr>
              <w:t xml:space="preserve">1. </w:t>
            </w:r>
            <w:r w:rsidRPr="00417521">
              <w:rPr>
                <w:rStyle w:val="Emphasis"/>
                <w:b/>
                <w:i w:val="0"/>
                <w:smallCaps/>
                <w:lang w:val="bg-BG"/>
              </w:rPr>
              <w:t>Мерна единица</w:t>
            </w:r>
          </w:p>
        </w:tc>
      </w:tr>
      <w:tr w:rsidR="00B7385C" w:rsidRPr="00417521" w14:paraId="164312F4" w14:textId="77777777" w:rsidTr="0083226F">
        <w:tc>
          <w:tcPr>
            <w:tcW w:w="5000" w:type="pct"/>
            <w:gridSpan w:val="2"/>
            <w:shd w:val="clear" w:color="auto" w:fill="auto"/>
            <w:vAlign w:val="center"/>
          </w:tcPr>
          <w:p w14:paraId="60B4E1B0" w14:textId="07947E6A" w:rsidR="00B7385C" w:rsidRPr="00417521" w:rsidRDefault="00B7385C" w:rsidP="00417521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en-US"/>
              </w:rPr>
            </w:pPr>
            <w:r w:rsidRPr="00417521">
              <w:rPr>
                <w:b/>
                <w:lang w:val="en-US"/>
              </w:rPr>
              <w:t>%</w:t>
            </w:r>
          </w:p>
        </w:tc>
      </w:tr>
      <w:tr w:rsidR="00B7385C" w:rsidRPr="00417521" w14:paraId="397DC103" w14:textId="77777777" w:rsidTr="0083226F">
        <w:tc>
          <w:tcPr>
            <w:tcW w:w="5000" w:type="pct"/>
            <w:gridSpan w:val="2"/>
            <w:shd w:val="clear" w:color="auto" w:fill="F7CAAC" w:themeFill="accent2" w:themeFillTint="66"/>
            <w:vAlign w:val="center"/>
          </w:tcPr>
          <w:p w14:paraId="263AD157" w14:textId="77777777" w:rsidR="00B7385C" w:rsidRPr="00417521" w:rsidRDefault="00B7385C" w:rsidP="00417521">
            <w:pPr>
              <w:pStyle w:val="NoSpacing"/>
              <w:tabs>
                <w:tab w:val="left" w:pos="3081"/>
              </w:tabs>
              <w:spacing w:after="120"/>
              <w:rPr>
                <w:b/>
                <w:lang w:val="bg-BG"/>
              </w:rPr>
            </w:pPr>
            <w:r w:rsidRPr="00417521">
              <w:rPr>
                <w:b/>
                <w:lang w:val="bg-BG"/>
              </w:rPr>
              <w:t xml:space="preserve">2. </w:t>
            </w:r>
            <w:r w:rsidRPr="00417521">
              <w:rPr>
                <w:rStyle w:val="Emphasis"/>
                <w:b/>
                <w:smallCaps/>
                <w:lang w:val="bg-BG"/>
              </w:rPr>
              <w:t>Стойност</w:t>
            </w:r>
          </w:p>
        </w:tc>
      </w:tr>
      <w:tr w:rsidR="00B7385C" w:rsidRPr="00417521" w14:paraId="3F08D40F" w14:textId="77777777" w:rsidTr="0083226F">
        <w:tc>
          <w:tcPr>
            <w:tcW w:w="1357" w:type="pct"/>
            <w:shd w:val="clear" w:color="auto" w:fill="C5E0B3" w:themeFill="accent6" w:themeFillTint="66"/>
          </w:tcPr>
          <w:p w14:paraId="286251BB" w14:textId="77777777" w:rsidR="00B7385C" w:rsidRPr="00417521" w:rsidRDefault="00B7385C" w:rsidP="00417521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/>
              <w:jc w:val="both"/>
              <w:rPr>
                <w:b/>
                <w:iCs/>
                <w:szCs w:val="24"/>
                <w:lang w:val="bg-BG"/>
              </w:rPr>
            </w:pPr>
            <w:r w:rsidRPr="00417521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Междинна цел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5EE62AE7" w14:textId="105C4609" w:rsidR="00B7385C" w:rsidRPr="00417521" w:rsidRDefault="00B7385C" w:rsidP="00417521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en-US"/>
              </w:rPr>
            </w:pPr>
            <w:r w:rsidRPr="00417521">
              <w:rPr>
                <w:b/>
                <w:iCs/>
                <w:szCs w:val="24"/>
                <w:lang w:val="en-US"/>
              </w:rPr>
              <w:t>92 %</w:t>
            </w:r>
          </w:p>
        </w:tc>
      </w:tr>
      <w:tr w:rsidR="00B7385C" w:rsidRPr="00417521" w14:paraId="1B006390" w14:textId="77777777" w:rsidTr="0083226F">
        <w:tc>
          <w:tcPr>
            <w:tcW w:w="1357" w:type="pct"/>
            <w:shd w:val="clear" w:color="auto" w:fill="C5E0B3" w:themeFill="accent6" w:themeFillTint="66"/>
          </w:tcPr>
          <w:p w14:paraId="50BC0BC1" w14:textId="77777777" w:rsidR="00B7385C" w:rsidRPr="00417521" w:rsidRDefault="00B7385C" w:rsidP="00417521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/>
              <w:jc w:val="both"/>
              <w:rPr>
                <w:b/>
                <w:iCs/>
                <w:szCs w:val="24"/>
                <w:lang w:val="bg-BG"/>
              </w:rPr>
            </w:pPr>
            <w:r w:rsidRPr="00417521">
              <w:rPr>
                <w:rStyle w:val="Emphasis"/>
                <w:b/>
                <w:i w:val="0"/>
                <w:smallCaps/>
                <w:szCs w:val="24"/>
                <w:lang w:val="bg-BG"/>
              </w:rPr>
              <w:t xml:space="preserve">Целева стойност </w:t>
            </w:r>
          </w:p>
        </w:tc>
        <w:tc>
          <w:tcPr>
            <w:tcW w:w="3643" w:type="pct"/>
            <w:shd w:val="clear" w:color="auto" w:fill="C5E0B3" w:themeFill="accent6" w:themeFillTint="66"/>
            <w:vAlign w:val="center"/>
          </w:tcPr>
          <w:p w14:paraId="591BCFD1" w14:textId="25FD35F2" w:rsidR="00B7385C" w:rsidRPr="00417521" w:rsidRDefault="00B7385C" w:rsidP="00417521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Cs/>
                <w:szCs w:val="24"/>
                <w:lang w:val="en-US"/>
              </w:rPr>
            </w:pPr>
            <w:r w:rsidRPr="00417521">
              <w:rPr>
                <w:b/>
                <w:iCs/>
                <w:szCs w:val="24"/>
                <w:lang w:val="en-US"/>
              </w:rPr>
              <w:t>94 %</w:t>
            </w:r>
          </w:p>
        </w:tc>
      </w:tr>
      <w:tr w:rsidR="00B7385C" w:rsidRPr="00417521" w14:paraId="68EC21C4" w14:textId="77777777" w:rsidTr="0083226F">
        <w:tc>
          <w:tcPr>
            <w:tcW w:w="5000" w:type="pct"/>
            <w:gridSpan w:val="2"/>
            <w:tcBorders>
              <w:bottom w:val="single" w:sz="18" w:space="0" w:color="808080" w:themeColor="background1" w:themeShade="80"/>
            </w:tcBorders>
            <w:shd w:val="clear" w:color="auto" w:fill="F7CAAC" w:themeFill="accent2" w:themeFillTint="66"/>
          </w:tcPr>
          <w:p w14:paraId="78F84E98" w14:textId="77777777" w:rsidR="00B7385C" w:rsidRPr="00417521" w:rsidRDefault="00B7385C" w:rsidP="00417521">
            <w:pPr>
              <w:pStyle w:val="Xreftext"/>
              <w:numPr>
                <w:ilvl w:val="0"/>
                <w:numId w:val="0"/>
              </w:numPr>
              <w:tabs>
                <w:tab w:val="left" w:pos="315"/>
              </w:tabs>
              <w:spacing w:after="120"/>
              <w:ind w:left="360" w:hanging="360"/>
              <w:jc w:val="both"/>
              <w:rPr>
                <w:b/>
                <w:i/>
                <w:iCs/>
                <w:szCs w:val="24"/>
                <w:lang w:val="bg-BG"/>
              </w:rPr>
            </w:pPr>
            <w:r w:rsidRPr="00417521">
              <w:rPr>
                <w:b/>
                <w:i/>
                <w:szCs w:val="24"/>
                <w:lang w:val="bg-BG"/>
              </w:rPr>
              <w:t xml:space="preserve">3. </w:t>
            </w:r>
            <w:r w:rsidRPr="00417521">
              <w:rPr>
                <w:rStyle w:val="Emphasis"/>
                <w:b/>
                <w:i w:val="0"/>
                <w:smallCaps/>
                <w:szCs w:val="24"/>
                <w:lang w:val="bg-BG"/>
              </w:rPr>
              <w:t>Определение</w:t>
            </w:r>
          </w:p>
        </w:tc>
      </w:tr>
      <w:tr w:rsidR="00417521" w:rsidRPr="00417521" w14:paraId="76D8C3CA" w14:textId="77777777" w:rsidTr="0083226F">
        <w:tc>
          <w:tcPr>
            <w:tcW w:w="5000" w:type="pct"/>
            <w:gridSpan w:val="2"/>
            <w:shd w:val="clear" w:color="auto" w:fill="FFFFFF" w:themeFill="background1"/>
          </w:tcPr>
          <w:p w14:paraId="4B5A7F2C" w14:textId="5F20184D" w:rsidR="00417521" w:rsidRDefault="00153895" w:rsidP="00417521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color w:val="222A35" w:themeColor="text2" w:themeShade="80"/>
                <w:szCs w:val="24"/>
                <w:lang w:val="bg-BG" w:eastAsia="bg-BG"/>
              </w:rPr>
            </w:pPr>
            <w:r>
              <w:rPr>
                <w:bCs/>
                <w:color w:val="222A35" w:themeColor="text2" w:themeShade="80"/>
                <w:szCs w:val="24"/>
                <w:lang w:val="bg-BG" w:eastAsia="bg-BG"/>
              </w:rPr>
              <w:t>Индикаторът</w:t>
            </w:r>
            <w:r w:rsidR="00417521" w:rsidRPr="0041752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измерва </w:t>
            </w:r>
            <w:r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ефективността на осъществения от </w:t>
            </w:r>
            <w:r w:rsidRPr="00417521">
              <w:rPr>
                <w:bCs/>
                <w:color w:val="222A35" w:themeColor="text2" w:themeShade="80"/>
                <w:szCs w:val="24"/>
                <w:lang w:val="bg-BG" w:eastAsia="bg-BG"/>
              </w:rPr>
              <w:t>Агенция по обществени поръчки</w:t>
            </w:r>
            <w:r w:rsidRPr="00417521">
              <w:rPr>
                <w:bCs/>
                <w:color w:val="222A35" w:themeColor="text2" w:themeShade="80"/>
                <w:szCs w:val="24"/>
                <w:lang w:val="en-US" w:eastAsia="bg-BG"/>
              </w:rPr>
              <w:t xml:space="preserve"> (</w:t>
            </w:r>
            <w:r w:rsidRPr="00417521">
              <w:rPr>
                <w:bCs/>
                <w:color w:val="222A35" w:themeColor="text2" w:themeShade="80"/>
                <w:szCs w:val="24"/>
                <w:lang w:val="bg-BG" w:eastAsia="bg-BG"/>
              </w:rPr>
              <w:t>АОП</w:t>
            </w:r>
            <w:r w:rsidRPr="00417521">
              <w:rPr>
                <w:bCs/>
                <w:color w:val="222A35" w:themeColor="text2" w:themeShade="80"/>
                <w:szCs w:val="24"/>
                <w:lang w:val="en-US" w:eastAsia="bg-BG"/>
              </w:rPr>
              <w:t>)</w:t>
            </w:r>
            <w:r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</w:t>
            </w:r>
            <w:r w:rsidR="00417521" w:rsidRPr="0041752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предварителен контрол на процедури за възлагане на обществени поръчки по чл. 229, ал. 1, т. 2 букви г, д и ж от </w:t>
            </w:r>
            <w:r w:rsidR="004F28D8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Закона за обществени поръчки </w:t>
            </w:r>
            <w:r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с оглед </w:t>
            </w:r>
            <w:r w:rsidRPr="00417521">
              <w:rPr>
                <w:bCs/>
                <w:color w:val="222A35" w:themeColor="text2" w:themeShade="80"/>
                <w:szCs w:val="24"/>
                <w:lang w:val="bg-BG" w:eastAsia="bg-BG"/>
              </w:rPr>
              <w:t>подобрение</w:t>
            </w:r>
            <w:r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</w:t>
            </w:r>
            <w:r w:rsidRPr="0041752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на качеството на обществените поръчки </w:t>
            </w:r>
            <w:r>
              <w:rPr>
                <w:bCs/>
                <w:color w:val="222A35" w:themeColor="text2" w:themeShade="80"/>
                <w:szCs w:val="24"/>
                <w:lang w:val="bg-BG" w:eastAsia="bg-BG"/>
              </w:rPr>
              <w:t>при изпълнение на</w:t>
            </w:r>
            <w:r w:rsidRPr="0041752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проекти, финансирани със средства от ЕСИФ/ЕФСУ</w:t>
            </w:r>
            <w:r>
              <w:rPr>
                <w:bCs/>
                <w:color w:val="222A35" w:themeColor="text2" w:themeShade="80"/>
                <w:szCs w:val="24"/>
                <w:lang w:val="bg-BG" w:eastAsia="bg-BG"/>
              </w:rPr>
              <w:t>.</w:t>
            </w:r>
          </w:p>
          <w:p w14:paraId="69CD884F" w14:textId="4F4F3342" w:rsidR="00417521" w:rsidRPr="00417521" w:rsidRDefault="00417521" w:rsidP="00417521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color w:val="222A35" w:themeColor="text2" w:themeShade="80"/>
                <w:szCs w:val="24"/>
                <w:lang w:val="bg-BG" w:eastAsia="bg-BG"/>
              </w:rPr>
            </w:pPr>
            <w:r w:rsidRPr="0041752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Проверките на АОП обхващат: </w:t>
            </w:r>
          </w:p>
          <w:p w14:paraId="0CF329ED" w14:textId="77777777" w:rsidR="00417521" w:rsidRPr="00417521" w:rsidRDefault="00417521" w:rsidP="00417521">
            <w:pPr>
              <w:pStyle w:val="Xreftext"/>
              <w:numPr>
                <w:ilvl w:val="0"/>
                <w:numId w:val="18"/>
              </w:numPr>
              <w:spacing w:after="120"/>
              <w:jc w:val="both"/>
              <w:rPr>
                <w:bCs/>
                <w:color w:val="222A35" w:themeColor="text2" w:themeShade="80"/>
                <w:szCs w:val="24"/>
                <w:lang w:val="bg-BG" w:eastAsia="bg-BG"/>
              </w:rPr>
            </w:pPr>
            <w:r w:rsidRPr="0041752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преди оповестяване откриването на процедурата – проектите на решение, обявление и техническа спецификация, както и (ако е приложимо) методиката за оценка; </w:t>
            </w:r>
          </w:p>
          <w:p w14:paraId="4546E1D0" w14:textId="628BCFD8" w:rsidR="00B3231D" w:rsidRPr="00417521" w:rsidRDefault="00417521" w:rsidP="00ED36AA">
            <w:pPr>
              <w:pStyle w:val="Xreftext"/>
              <w:numPr>
                <w:ilvl w:val="0"/>
                <w:numId w:val="18"/>
              </w:numPr>
              <w:spacing w:after="120"/>
              <w:jc w:val="both"/>
              <w:rPr>
                <w:bCs/>
                <w:color w:val="222A35" w:themeColor="text2" w:themeShade="80"/>
                <w:szCs w:val="24"/>
                <w:lang w:val="bg-BG" w:eastAsia="bg-BG"/>
              </w:rPr>
            </w:pPr>
            <w:r w:rsidRPr="0041752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след оповестяване откриването на процедурата одобрените от възложителя решение, обявление и техническа спецификация, респ. и методиката за оценка, когато е приложимо. </w:t>
            </w:r>
          </w:p>
          <w:p w14:paraId="0246F2AF" w14:textId="68214152" w:rsidR="00417521" w:rsidRPr="00417521" w:rsidRDefault="004F28D8" w:rsidP="00417521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i/>
                <w:szCs w:val="24"/>
                <w:lang w:val="bg-BG"/>
              </w:rPr>
            </w:pPr>
            <w:r>
              <w:rPr>
                <w:bCs/>
                <w:color w:val="222A35" w:themeColor="text2" w:themeShade="80"/>
                <w:szCs w:val="24"/>
                <w:lang w:val="bg-BG" w:eastAsia="bg-BG"/>
              </w:rPr>
              <w:t>Управляващият орган (</w:t>
            </w:r>
            <w:r w:rsidR="00417521" w:rsidRPr="00417521">
              <w:rPr>
                <w:bCs/>
                <w:color w:val="222A35" w:themeColor="text2" w:themeShade="80"/>
                <w:szCs w:val="24"/>
                <w:lang w:val="bg-BG" w:eastAsia="bg-BG"/>
              </w:rPr>
              <w:t>УО</w:t>
            </w:r>
            <w:r>
              <w:rPr>
                <w:bCs/>
                <w:color w:val="222A35" w:themeColor="text2" w:themeShade="80"/>
                <w:szCs w:val="24"/>
                <w:lang w:val="bg-BG" w:eastAsia="bg-BG"/>
              </w:rPr>
              <w:t>)</w:t>
            </w:r>
            <w:r w:rsidR="00417521" w:rsidRPr="0041752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проверява дали по процедурите</w:t>
            </w:r>
            <w:r w:rsidR="00417521" w:rsidRPr="00417521">
              <w:rPr>
                <w:rStyle w:val="FootnoteReference"/>
                <w:bCs/>
                <w:color w:val="222A35" w:themeColor="text2" w:themeShade="80"/>
                <w:szCs w:val="24"/>
                <w:lang w:val="bg-BG" w:eastAsia="bg-BG"/>
              </w:rPr>
              <w:footnoteReference w:id="2"/>
            </w:r>
            <w:r w:rsidR="00417521" w:rsidRPr="0041752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, обект на проверка от АОП, при последващ контрол от УО или Одитен орган (ОО) са установени нарушения, които засягат посочените по-горе документи и които не са констатирани при предварителния контрол, упражняван от АОП. </w:t>
            </w:r>
          </w:p>
        </w:tc>
      </w:tr>
      <w:tr w:rsidR="00B7385C" w:rsidRPr="00417521" w14:paraId="575AC45C" w14:textId="77777777" w:rsidTr="0083226F">
        <w:tc>
          <w:tcPr>
            <w:tcW w:w="5000" w:type="pct"/>
            <w:gridSpan w:val="2"/>
            <w:shd w:val="clear" w:color="auto" w:fill="auto"/>
          </w:tcPr>
          <w:p w14:paraId="147B4034" w14:textId="6CCC369C" w:rsidR="00B7385C" w:rsidRPr="00417521" w:rsidRDefault="00417521" w:rsidP="00417521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color w:val="222A35" w:themeColor="text2" w:themeShade="80"/>
                <w:szCs w:val="24"/>
                <w:lang w:val="bg-BG" w:eastAsia="bg-BG"/>
              </w:rPr>
            </w:pPr>
            <w:r w:rsidRPr="00417521">
              <w:rPr>
                <w:bCs/>
                <w:color w:val="222A35" w:themeColor="text2" w:themeShade="80"/>
                <w:szCs w:val="24"/>
                <w:lang w:val="bg-BG" w:eastAsia="bg-BG"/>
              </w:rPr>
              <w:lastRenderedPageBreak/>
              <w:t>Базовата стойност на индикатора е 91,79 %</w:t>
            </w:r>
            <w:r w:rsidRPr="00417521">
              <w:rPr>
                <w:rStyle w:val="FootnoteReference"/>
                <w:bCs/>
                <w:color w:val="222A35" w:themeColor="text2" w:themeShade="80"/>
                <w:szCs w:val="24"/>
                <w:lang w:val="bg-BG" w:eastAsia="bg-BG"/>
              </w:rPr>
              <w:footnoteReference w:id="3"/>
            </w:r>
            <w:r w:rsidRPr="00417521">
              <w:rPr>
                <w:bCs/>
                <w:color w:val="222A35" w:themeColor="text2" w:themeShade="80"/>
                <w:szCs w:val="24"/>
                <w:lang w:val="bg-BG" w:eastAsia="bg-BG"/>
              </w:rPr>
              <w:t xml:space="preserve"> процедури, преминали контрола чрез случаен избор на процедури (КСИ), по които няма определена финансова корекция за нарушения, свързани с проверяваните от АОП документи.</w:t>
            </w:r>
          </w:p>
        </w:tc>
      </w:tr>
      <w:tr w:rsidR="00B7385C" w:rsidRPr="00417521" w14:paraId="3EC281EF" w14:textId="77777777" w:rsidTr="0083226F">
        <w:tc>
          <w:tcPr>
            <w:tcW w:w="5000" w:type="pct"/>
            <w:gridSpan w:val="2"/>
            <w:shd w:val="clear" w:color="auto" w:fill="F7CAAC" w:themeFill="accent2" w:themeFillTint="66"/>
          </w:tcPr>
          <w:p w14:paraId="502BE379" w14:textId="5ED3E0B2" w:rsidR="00B7385C" w:rsidRPr="00417521" w:rsidRDefault="00B7385C" w:rsidP="00417521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i/>
                <w:szCs w:val="24"/>
                <w:lang w:val="bg-BG"/>
              </w:rPr>
            </w:pPr>
            <w:r w:rsidRPr="00417521">
              <w:rPr>
                <w:b/>
                <w:i/>
                <w:szCs w:val="24"/>
                <w:lang w:val="bg-BG"/>
              </w:rPr>
              <w:t xml:space="preserve">4. </w:t>
            </w:r>
            <w:r w:rsidRPr="00417521">
              <w:rPr>
                <w:rStyle w:val="Emphasis"/>
                <w:b/>
                <w:i w:val="0"/>
                <w:smallCaps/>
                <w:szCs w:val="24"/>
                <w:lang w:val="bg-BG"/>
              </w:rPr>
              <w:t>Метод на изчисление и източници на информация за доказване</w:t>
            </w:r>
          </w:p>
        </w:tc>
      </w:tr>
      <w:tr w:rsidR="00B7385C" w:rsidRPr="00417521" w14:paraId="5E239099" w14:textId="77777777" w:rsidTr="0083226F">
        <w:tc>
          <w:tcPr>
            <w:tcW w:w="5000" w:type="pct"/>
            <w:gridSpan w:val="2"/>
            <w:shd w:val="clear" w:color="auto" w:fill="auto"/>
          </w:tcPr>
          <w:p w14:paraId="7F959365" w14:textId="77E66235" w:rsidR="00ED36AA" w:rsidRPr="000110EB" w:rsidRDefault="00B7385C" w:rsidP="00417521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0110EB">
              <w:rPr>
                <w:bCs/>
                <w:noProof/>
                <w:szCs w:val="24"/>
                <w:lang w:val="bg-BG" w:eastAsia="bg-BG"/>
              </w:rPr>
              <w:t xml:space="preserve">УО на ПТП служебно изчислява </w:t>
            </w:r>
            <w:bookmarkStart w:id="0" w:name="_Hlk205289953"/>
            <w:r w:rsidRPr="000110EB">
              <w:rPr>
                <w:bCs/>
                <w:noProof/>
                <w:szCs w:val="24"/>
                <w:lang w:val="bg-BG" w:eastAsia="bg-BG"/>
              </w:rPr>
              <w:t>текущата кумулативна стойност на индикатора</w:t>
            </w:r>
            <w:bookmarkEnd w:id="0"/>
            <w:r w:rsidR="005C463A" w:rsidRPr="000110EB">
              <w:rPr>
                <w:rStyle w:val="FootnoteReference"/>
                <w:bCs/>
                <w:noProof/>
                <w:szCs w:val="24"/>
                <w:lang w:val="bg-BG" w:eastAsia="bg-BG"/>
              </w:rPr>
              <w:footnoteReference w:id="4"/>
            </w:r>
            <w:r w:rsidR="005C463A" w:rsidRPr="000110EB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="00ED36AA" w:rsidRPr="000110EB">
              <w:rPr>
                <w:bCs/>
                <w:noProof/>
                <w:szCs w:val="24"/>
                <w:lang w:val="bg-BG" w:eastAsia="bg-BG"/>
              </w:rPr>
              <w:t>въз основа на:</w:t>
            </w:r>
          </w:p>
          <w:p w14:paraId="15837408" w14:textId="6428AA9A" w:rsidR="00000945" w:rsidRPr="00F4543C" w:rsidRDefault="00ED36AA" w:rsidP="00370CEB">
            <w:pPr>
              <w:pStyle w:val="ListParagraph"/>
              <w:numPr>
                <w:ilvl w:val="0"/>
                <w:numId w:val="20"/>
              </w:numPr>
              <w:jc w:val="both"/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bg-BG"/>
              </w:rPr>
            </w:pPr>
            <w:r w:rsidRPr="00370CEB">
              <w:rPr>
                <w:rFonts w:ascii="Times New Roman" w:hAnsi="Times New Roman" w:cs="Times New Roman"/>
                <w:sz w:val="24"/>
                <w:szCs w:val="24"/>
              </w:rPr>
              <w:t xml:space="preserve">структурирани данни </w:t>
            </w:r>
            <w:r w:rsidRPr="00370CEB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bg-BG"/>
              </w:rPr>
              <w:t>от</w:t>
            </w:r>
            <w:r w:rsidR="00B7385C" w:rsidRPr="00370CEB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bg-BG"/>
              </w:rPr>
              <w:t xml:space="preserve"> ИСУН/</w:t>
            </w:r>
            <w:r w:rsidRPr="00370CEB">
              <w:rPr>
                <w:rFonts w:ascii="Times New Roman" w:hAnsi="Times New Roman" w:cs="Times New Roman"/>
                <w:sz w:val="24"/>
                <w:szCs w:val="24"/>
              </w:rPr>
              <w:t xml:space="preserve">предоставени </w:t>
            </w:r>
            <w:r w:rsidR="00B7385C" w:rsidRPr="00370CEB">
              <w:rPr>
                <w:rFonts w:ascii="Times New Roman" w:hAnsi="Times New Roman" w:cs="Times New Roman"/>
                <w:sz w:val="24"/>
                <w:szCs w:val="24"/>
              </w:rPr>
              <w:t>от ЦКЗ</w:t>
            </w:r>
            <w:r w:rsidR="00633296" w:rsidRPr="00F4543C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="00B7385C" w:rsidRPr="00F4543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25DE7" w:rsidRPr="00F4543C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="00406F7C" w:rsidRPr="00F4543C">
              <w:rPr>
                <w:rFonts w:ascii="Times New Roman" w:hAnsi="Times New Roman" w:cs="Times New Roman"/>
                <w:sz w:val="24"/>
                <w:szCs w:val="24"/>
              </w:rPr>
              <w:t>ъдържащи</w:t>
            </w:r>
            <w:r w:rsidRPr="00F4543C">
              <w:rPr>
                <w:rFonts w:ascii="Times New Roman" w:hAnsi="Times New Roman" w:cs="Times New Roman"/>
                <w:sz w:val="24"/>
                <w:szCs w:val="24"/>
              </w:rPr>
              <w:t xml:space="preserve"> информация </w:t>
            </w:r>
            <w:r w:rsidR="00F25DE7" w:rsidRPr="00F4543C">
              <w:rPr>
                <w:rFonts w:ascii="Times New Roman" w:hAnsi="Times New Roman" w:cs="Times New Roman"/>
                <w:sz w:val="24"/>
                <w:szCs w:val="24"/>
              </w:rPr>
              <w:t>за</w:t>
            </w:r>
            <w:r w:rsidRPr="00F4543C">
              <w:rPr>
                <w:rFonts w:ascii="Times New Roman" w:hAnsi="Times New Roman" w:cs="Times New Roman"/>
                <w:sz w:val="24"/>
                <w:szCs w:val="24"/>
              </w:rPr>
              <w:t xml:space="preserve"> обществените поръчки по проекти, финансирани със средства от ЕСИФ/ЕФСУ, за които са</w:t>
            </w:r>
            <w:r w:rsidR="00633296" w:rsidRPr="00F4543C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 w:rsidR="00B7385C" w:rsidRPr="00F4543C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bg-BG"/>
              </w:rPr>
              <w:t xml:space="preserve">определени </w:t>
            </w:r>
            <w:r w:rsidR="001E1CB2" w:rsidRPr="00F4543C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bg-BG"/>
              </w:rPr>
              <w:t>финансови корекции</w:t>
            </w:r>
            <w:r w:rsidR="000110EB" w:rsidRPr="00F4543C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bg-BG"/>
              </w:rPr>
              <w:t xml:space="preserve"> с процентни пок</w:t>
            </w:r>
            <w:r w:rsidR="00C308C0" w:rsidRPr="00F4543C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bg-BG"/>
              </w:rPr>
              <w:t>а</w:t>
            </w:r>
            <w:r w:rsidR="000110EB" w:rsidRPr="00F4543C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bg-BG"/>
              </w:rPr>
              <w:t>затели</w:t>
            </w:r>
            <w:r w:rsidR="00CE09D4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bg-BG"/>
              </w:rPr>
              <w:t>,</w:t>
            </w:r>
            <w:r w:rsidR="000110EB" w:rsidRPr="00F4543C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bg-BG"/>
              </w:rPr>
              <w:t xml:space="preserve"> посочени в Приложение 1 от Наредбата за посочване на нередности</w:t>
            </w:r>
            <w:bookmarkStart w:id="1" w:name="_Hlk205289179"/>
            <w:r w:rsidR="00D225B3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bg-BG"/>
              </w:rPr>
              <w:t>;</w:t>
            </w:r>
            <w:bookmarkEnd w:id="1"/>
            <w:r w:rsidR="00000945" w:rsidRPr="00370CEB">
              <w:rPr>
                <w:rFonts w:ascii="Times New Roman" w:hAnsi="Times New Roman" w:cs="Times New Roman"/>
                <w:bCs/>
                <w:noProof/>
                <w:sz w:val="24"/>
                <w:szCs w:val="24"/>
                <w:lang w:eastAsia="bg-BG"/>
              </w:rPr>
              <w:t xml:space="preserve"> </w:t>
            </w:r>
          </w:p>
          <w:p w14:paraId="462B5802" w14:textId="28832470" w:rsidR="001E1CB2" w:rsidRDefault="009177AD">
            <w:pPr>
              <w:pStyle w:val="Xreftext"/>
              <w:numPr>
                <w:ilvl w:val="0"/>
                <w:numId w:val="20"/>
              </w:numPr>
              <w:spacing w:after="120"/>
              <w:jc w:val="both"/>
              <w:rPr>
                <w:bCs/>
                <w:noProof/>
                <w:szCs w:val="24"/>
                <w:lang w:val="bg-BG" w:eastAsia="bg-BG"/>
              </w:rPr>
            </w:pPr>
            <w:r w:rsidRPr="000110EB">
              <w:rPr>
                <w:bCs/>
                <w:noProof/>
                <w:szCs w:val="24"/>
                <w:lang w:val="bg-BG" w:eastAsia="bg-BG"/>
              </w:rPr>
              <w:t xml:space="preserve">предоставена информация от АОП относно броя </w:t>
            </w:r>
            <w:r w:rsidR="009929D9">
              <w:rPr>
                <w:bCs/>
                <w:noProof/>
                <w:szCs w:val="24"/>
                <w:lang w:val="bg-BG" w:eastAsia="bg-BG"/>
              </w:rPr>
              <w:t>и</w:t>
            </w:r>
            <w:r w:rsidR="009929D9" w:rsidRPr="000110EB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Pr="000110EB">
              <w:rPr>
                <w:bCs/>
                <w:noProof/>
                <w:szCs w:val="24"/>
                <w:lang w:val="bg-BG" w:eastAsia="bg-BG"/>
              </w:rPr>
              <w:t>процедурите, преминали предварителен контрол от АОП</w:t>
            </w:r>
            <w:r w:rsidR="00A53804" w:rsidRPr="000110EB">
              <w:rPr>
                <w:rStyle w:val="FootnoteReference"/>
                <w:bCs/>
                <w:noProof/>
                <w:szCs w:val="24"/>
                <w:lang w:val="bg-BG" w:eastAsia="bg-BG"/>
              </w:rPr>
              <w:footnoteReference w:id="5"/>
            </w:r>
            <w:r w:rsidR="001E1CB2" w:rsidRPr="000110EB">
              <w:rPr>
                <w:bCs/>
                <w:noProof/>
                <w:szCs w:val="24"/>
                <w:lang w:val="bg-BG" w:eastAsia="bg-BG"/>
              </w:rPr>
              <w:t>.</w:t>
            </w:r>
          </w:p>
          <w:p w14:paraId="43EEB0EA" w14:textId="4A19B58D" w:rsidR="00633296" w:rsidRDefault="001E1CB2" w:rsidP="00417521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noProof/>
                <w:szCs w:val="24"/>
                <w:lang w:val="en-US" w:eastAsia="bg-BG"/>
              </w:rPr>
            </w:pPr>
            <w:r w:rsidRPr="00417521">
              <w:rPr>
                <w:bCs/>
                <w:noProof/>
                <w:szCs w:val="24"/>
                <w:lang w:val="bg-BG" w:eastAsia="bg-BG"/>
              </w:rPr>
              <w:t>Текущата</w:t>
            </w:r>
            <w:r w:rsidR="00802C67">
              <w:rPr>
                <w:bCs/>
                <w:noProof/>
                <w:szCs w:val="24"/>
                <w:lang w:val="bg-BG" w:eastAsia="bg-BG"/>
              </w:rPr>
              <w:t xml:space="preserve"> </w:t>
            </w:r>
            <w:r w:rsidR="00B46C58">
              <w:rPr>
                <w:bCs/>
                <w:noProof/>
                <w:szCs w:val="24"/>
                <w:lang w:val="bg-BG" w:eastAsia="bg-BG"/>
              </w:rPr>
              <w:t xml:space="preserve">комулативна </w:t>
            </w:r>
            <w:r w:rsidRPr="00417521">
              <w:rPr>
                <w:bCs/>
                <w:noProof/>
                <w:szCs w:val="24"/>
                <w:lang w:val="bg-BG" w:eastAsia="bg-BG"/>
              </w:rPr>
              <w:t xml:space="preserve">стойност на индикатора се изчислява по следната формула: </w:t>
            </w:r>
          </w:p>
          <w:tbl>
            <w:tblPr>
              <w:tblW w:w="8369" w:type="dxa"/>
              <w:tblInd w:w="599" w:type="dxa"/>
              <w:tblLook w:val="04A0" w:firstRow="1" w:lastRow="0" w:firstColumn="1" w:lastColumn="0" w:noHBand="0" w:noVBand="1"/>
            </w:tblPr>
            <w:tblGrid>
              <w:gridCol w:w="7229"/>
              <w:gridCol w:w="400"/>
              <w:gridCol w:w="740"/>
            </w:tblGrid>
            <w:tr w:rsidR="00F4543C" w14:paraId="18E5F589" w14:textId="77777777" w:rsidTr="00F4543C">
              <w:trPr>
                <w:trHeight w:val="1275"/>
              </w:trPr>
              <w:tc>
                <w:tcPr>
                  <w:tcW w:w="7229" w:type="dxa"/>
                  <w:tcBorders>
                    <w:top w:val="nil"/>
                    <w:left w:val="nil"/>
                    <w:bottom w:val="single" w:sz="8" w:space="0" w:color="auto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62E85712" w14:textId="5756CC65" w:rsidR="00633296" w:rsidRDefault="00633296" w:rsidP="00633296">
                  <w:pPr>
                    <w:jc w:val="both"/>
                    <w:rPr>
                      <w:color w:val="000000"/>
                      <w:lang w:val="en-US" w:eastAsia="en-US"/>
                    </w:rPr>
                  </w:pPr>
                  <w:r>
                    <w:rPr>
                      <w:color w:val="000000"/>
                      <w:lang w:val="bg-BG"/>
                    </w:rPr>
                    <w:t>брой на процедурите, преминали предварителен контрол от АОП, по които</w:t>
                  </w:r>
                  <w:r>
                    <w:rPr>
                      <w:color w:val="000000"/>
                      <w:lang w:val="en-US"/>
                    </w:rPr>
                    <w:t xml:space="preserve"> </w:t>
                  </w:r>
                  <w:r>
                    <w:rPr>
                      <w:color w:val="000000"/>
                      <w:lang w:val="bg-BG"/>
                    </w:rPr>
                    <w:t>не са определени финансови корекции от УО, свързани с подготовката на обществената поръчка</w:t>
                  </w:r>
                </w:p>
              </w:tc>
              <w:tc>
                <w:tcPr>
                  <w:tcW w:w="4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6614115" w14:textId="77777777" w:rsidR="00633296" w:rsidRPr="00370CEB" w:rsidRDefault="00633296" w:rsidP="00633296">
                  <w:pPr>
                    <w:rPr>
                      <w:color w:val="000000"/>
                      <w:sz w:val="22"/>
                      <w:szCs w:val="22"/>
                    </w:rPr>
                  </w:pPr>
                  <w:r w:rsidRPr="00370CEB">
                    <w:rPr>
                      <w:color w:val="000000"/>
                      <w:sz w:val="22"/>
                      <w:szCs w:val="22"/>
                    </w:rPr>
                    <w:t>*</w:t>
                  </w:r>
                </w:p>
              </w:tc>
              <w:tc>
                <w:tcPr>
                  <w:tcW w:w="7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5C0A798D" w14:textId="77777777" w:rsidR="00633296" w:rsidRPr="00370CEB" w:rsidRDefault="00633296" w:rsidP="00633296">
                  <w:pPr>
                    <w:jc w:val="center"/>
                    <w:rPr>
                      <w:color w:val="000000"/>
                      <w:sz w:val="22"/>
                      <w:szCs w:val="22"/>
                    </w:rPr>
                  </w:pPr>
                  <w:r w:rsidRPr="00370CEB">
                    <w:rPr>
                      <w:color w:val="000000"/>
                      <w:sz w:val="22"/>
                      <w:szCs w:val="22"/>
                    </w:rPr>
                    <w:t>100</w:t>
                  </w:r>
                </w:p>
              </w:tc>
            </w:tr>
            <w:tr w:rsidR="00F4543C" w14:paraId="658125B3" w14:textId="77777777" w:rsidTr="00F4543C">
              <w:trPr>
                <w:trHeight w:val="630"/>
              </w:trPr>
              <w:tc>
                <w:tcPr>
                  <w:tcW w:w="7229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center"/>
                  <w:hideMark/>
                </w:tcPr>
                <w:p w14:paraId="49093E0B" w14:textId="79AC3199" w:rsidR="00633296" w:rsidRPr="00370CEB" w:rsidRDefault="00633296" w:rsidP="00633296">
                  <w:pPr>
                    <w:jc w:val="both"/>
                    <w:rPr>
                      <w:color w:val="000000"/>
                      <w:lang w:val="en-US"/>
                    </w:rPr>
                  </w:pPr>
                  <w:r>
                    <w:rPr>
                      <w:color w:val="000000"/>
                      <w:lang w:val="bg-BG"/>
                    </w:rPr>
                    <w:t>брой на процедурите, преминали предварителен контрол от АОП</w:t>
                  </w:r>
                </w:p>
              </w:tc>
              <w:tc>
                <w:tcPr>
                  <w:tcW w:w="40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29E0B75" w14:textId="77777777" w:rsidR="00633296" w:rsidRDefault="00633296" w:rsidP="00633296">
                  <w:pPr>
                    <w:jc w:val="both"/>
                    <w:rPr>
                      <w:color w:val="000000"/>
                    </w:rPr>
                  </w:pPr>
                </w:p>
              </w:tc>
              <w:tc>
                <w:tcPr>
                  <w:tcW w:w="74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auto"/>
                  <w:noWrap/>
                  <w:vAlign w:val="bottom"/>
                  <w:hideMark/>
                </w:tcPr>
                <w:p w14:paraId="042A4AB8" w14:textId="77777777" w:rsidR="00633296" w:rsidRDefault="00633296" w:rsidP="00633296">
                  <w:pPr>
                    <w:rPr>
                      <w:sz w:val="20"/>
                      <w:szCs w:val="20"/>
                    </w:rPr>
                  </w:pPr>
                </w:p>
              </w:tc>
            </w:tr>
          </w:tbl>
          <w:p w14:paraId="64D86EE7" w14:textId="5C3B4A5F" w:rsidR="00B7385C" w:rsidRPr="00417521" w:rsidRDefault="00802C67" w:rsidP="00417521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szCs w:val="24"/>
                <w:lang w:val="bg-BG"/>
              </w:rPr>
            </w:pPr>
            <w:r w:rsidRPr="00802C67">
              <w:rPr>
                <w:bCs/>
                <w:noProof/>
                <w:szCs w:val="24"/>
                <w:lang w:val="bg-BG" w:eastAsia="bg-BG"/>
              </w:rPr>
              <w:t xml:space="preserve">Изчислената по </w:t>
            </w:r>
            <w:r>
              <w:rPr>
                <w:bCs/>
                <w:noProof/>
                <w:szCs w:val="24"/>
                <w:lang w:val="bg-BG" w:eastAsia="bg-BG"/>
              </w:rPr>
              <w:t>посочената формула</w:t>
            </w:r>
            <w:r w:rsidRPr="00802C67">
              <w:rPr>
                <w:bCs/>
                <w:noProof/>
                <w:szCs w:val="24"/>
                <w:lang w:val="bg-BG" w:eastAsia="bg-BG"/>
              </w:rPr>
              <w:t xml:space="preserve"> стойност на индикатора се отчита и в двете категории региони „Региони в преход“ и „По-слабо развити региони“. </w:t>
            </w:r>
            <w:r w:rsidR="001E1CB2" w:rsidRPr="00417521">
              <w:rPr>
                <w:bCs/>
                <w:noProof/>
                <w:szCs w:val="24"/>
                <w:lang w:val="bg-BG" w:eastAsia="bg-BG"/>
              </w:rPr>
              <w:t>Всяка стойност се закръглява до втория знак след десетичната запетая</w:t>
            </w:r>
            <w:r w:rsidR="00C308C0">
              <w:rPr>
                <w:bCs/>
                <w:noProof/>
                <w:szCs w:val="24"/>
                <w:lang w:val="bg-BG" w:eastAsia="bg-BG"/>
              </w:rPr>
              <w:t>.</w:t>
            </w:r>
          </w:p>
        </w:tc>
      </w:tr>
      <w:tr w:rsidR="00B7385C" w:rsidRPr="00417521" w14:paraId="1C719D5F" w14:textId="77777777" w:rsidTr="0083226F">
        <w:tc>
          <w:tcPr>
            <w:tcW w:w="5000" w:type="pct"/>
            <w:gridSpan w:val="2"/>
            <w:shd w:val="clear" w:color="auto" w:fill="F7CAAC" w:themeFill="accent2" w:themeFillTint="66"/>
          </w:tcPr>
          <w:p w14:paraId="3706D6F7" w14:textId="77777777" w:rsidR="00B7385C" w:rsidRPr="00417521" w:rsidRDefault="00B7385C" w:rsidP="00417521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Cs/>
                <w:i/>
                <w:szCs w:val="24"/>
                <w:lang w:val="bg-BG" w:eastAsia="bg-BG"/>
              </w:rPr>
            </w:pPr>
            <w:r w:rsidRPr="00417521">
              <w:rPr>
                <w:b/>
                <w:i/>
                <w:szCs w:val="24"/>
                <w:lang w:val="bg-BG"/>
              </w:rPr>
              <w:t xml:space="preserve">5. </w:t>
            </w:r>
            <w:r w:rsidRPr="00417521">
              <w:rPr>
                <w:rStyle w:val="Emphasis"/>
                <w:b/>
                <w:i w:val="0"/>
                <w:smallCaps/>
                <w:szCs w:val="24"/>
                <w:lang w:val="bg-BG"/>
              </w:rPr>
              <w:t>Периодичност на докладване на напредъка от бенефициентите</w:t>
            </w:r>
          </w:p>
        </w:tc>
      </w:tr>
      <w:tr w:rsidR="00B7385C" w:rsidRPr="00417521" w14:paraId="20AEA684" w14:textId="77777777" w:rsidTr="0083226F">
        <w:trPr>
          <w:trHeight w:val="788"/>
        </w:trPr>
        <w:tc>
          <w:tcPr>
            <w:tcW w:w="5000" w:type="pct"/>
            <w:gridSpan w:val="2"/>
            <w:shd w:val="clear" w:color="auto" w:fill="FFFFFF" w:themeFill="background1"/>
          </w:tcPr>
          <w:p w14:paraId="2091D2AB" w14:textId="0E4352F0" w:rsidR="00B7385C" w:rsidRPr="00417521" w:rsidRDefault="00B7385C" w:rsidP="00417521">
            <w:pPr>
              <w:pStyle w:val="Xreftext"/>
              <w:numPr>
                <w:ilvl w:val="0"/>
                <w:numId w:val="0"/>
              </w:numPr>
              <w:spacing w:after="120"/>
              <w:ind w:firstLine="33"/>
              <w:jc w:val="both"/>
              <w:rPr>
                <w:szCs w:val="24"/>
                <w:lang w:val="bg-BG"/>
              </w:rPr>
            </w:pPr>
            <w:r w:rsidRPr="00417521">
              <w:rPr>
                <w:bCs/>
                <w:szCs w:val="24"/>
                <w:lang w:val="bg-BG" w:eastAsia="bg-BG"/>
              </w:rPr>
              <w:t>Бенефициентът</w:t>
            </w:r>
            <w:r w:rsidRPr="00417521">
              <w:rPr>
                <w:szCs w:val="24"/>
                <w:lang w:val="bg-BG"/>
              </w:rPr>
              <w:t xml:space="preserve"> докладва напредъка по постигането на договорените междинна цел и целева стойност на индикатора </w:t>
            </w:r>
            <w:r w:rsidRPr="00417521">
              <w:rPr>
                <w:b/>
                <w:szCs w:val="24"/>
                <w:lang w:val="bg-BG"/>
              </w:rPr>
              <w:t>най-малко в сроковете и за периодите, както следва:</w:t>
            </w:r>
          </w:p>
          <w:tbl>
            <w:tblPr>
              <w:tblStyle w:val="TableGrid"/>
              <w:tblW w:w="5000" w:type="pct"/>
              <w:jc w:val="center"/>
              <w:tblLook w:val="04A0" w:firstRow="1" w:lastRow="0" w:firstColumn="1" w:lastColumn="0" w:noHBand="0" w:noVBand="1"/>
            </w:tblPr>
            <w:tblGrid>
              <w:gridCol w:w="4879"/>
              <w:gridCol w:w="4806"/>
            </w:tblGrid>
            <w:tr w:rsidR="00984FF1" w:rsidRPr="00417521" w14:paraId="3A5B62B6" w14:textId="77777777" w:rsidTr="009853E9">
              <w:trPr>
                <w:trHeight w:val="422"/>
                <w:jc w:val="center"/>
              </w:trPr>
              <w:tc>
                <w:tcPr>
                  <w:tcW w:w="2519" w:type="pct"/>
                  <w:shd w:val="clear" w:color="auto" w:fill="D9D9D9" w:themeFill="background1" w:themeFillShade="D9"/>
                </w:tcPr>
                <w:p w14:paraId="0DFBA32E" w14:textId="3D6D6F7B" w:rsidR="00984FF1" w:rsidRPr="00417521" w:rsidRDefault="00984FF1" w:rsidP="00417521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417521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 xml:space="preserve">Срок за докладване пред управляващия орган </w:t>
                  </w:r>
                </w:p>
              </w:tc>
              <w:tc>
                <w:tcPr>
                  <w:tcW w:w="2481" w:type="pct"/>
                  <w:shd w:val="clear" w:color="auto" w:fill="D9D9D9" w:themeFill="background1" w:themeFillShade="D9"/>
                </w:tcPr>
                <w:p w14:paraId="09AFDA6E" w14:textId="2A5A9993" w:rsidR="00984FF1" w:rsidRPr="00417521" w:rsidRDefault="00984FF1" w:rsidP="00417521">
                  <w:pPr>
                    <w:spacing w:after="120"/>
                    <w:jc w:val="center"/>
                    <w:rPr>
                      <w:rFonts w:ascii="Times New Roman" w:hAnsi="Times New Roman" w:cs="Times New Roman"/>
                      <w:b/>
                      <w:bCs/>
                      <w:color w:val="222A35" w:themeColor="text2" w:themeShade="80"/>
                      <w:lang w:val="bg-BG" w:eastAsia="bg-BG"/>
                    </w:rPr>
                  </w:pPr>
                  <w:r w:rsidRPr="00417521">
                    <w:rPr>
                      <w:rFonts w:ascii="Times New Roman" w:hAnsi="Times New Roman" w:cs="Times New Roman"/>
                      <w:b/>
                      <w:bCs/>
                      <w:smallCaps/>
                      <w:lang w:val="bg-BG" w:eastAsia="bg-BG"/>
                    </w:rPr>
                    <w:t>Отчетен период</w:t>
                  </w:r>
                </w:p>
              </w:tc>
            </w:tr>
            <w:tr w:rsidR="00B7385C" w:rsidRPr="00417521" w14:paraId="2576F63D" w14:textId="77777777" w:rsidTr="009853E9">
              <w:trPr>
                <w:jc w:val="center"/>
              </w:trPr>
              <w:tc>
                <w:tcPr>
                  <w:tcW w:w="2519" w:type="pct"/>
                </w:tcPr>
                <w:p w14:paraId="5EE6B529" w14:textId="7046B936" w:rsidR="00B7385C" w:rsidRPr="00417521" w:rsidRDefault="00B7385C" w:rsidP="00417521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30.04.2024</w:t>
                  </w:r>
                  <w:r w:rsidR="00417521"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en-US" w:eastAsia="bg-BG"/>
                    </w:rPr>
                    <w:t xml:space="preserve"> </w:t>
                  </w:r>
                  <w:r w:rsidR="00417521"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г.</w:t>
                  </w:r>
                  <w:r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2026</w:t>
                  </w:r>
                  <w:r w:rsidR="00417521"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2027</w:t>
                  </w:r>
                  <w:r w:rsidR="00417521"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2028</w:t>
                  </w:r>
                  <w:r w:rsidR="00417521"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2029</w:t>
                  </w:r>
                  <w:r w:rsidR="00417521"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</w:p>
              </w:tc>
              <w:tc>
                <w:tcPr>
                  <w:tcW w:w="2481" w:type="pct"/>
                </w:tcPr>
                <w:p w14:paraId="53C0C5F4" w14:textId="77777777" w:rsidR="00B7385C" w:rsidRPr="00417521" w:rsidRDefault="00B7385C" w:rsidP="00417521">
                  <w:pPr>
                    <w:spacing w:after="120"/>
                    <w:jc w:val="both"/>
                    <w:rPr>
                      <w:rFonts w:ascii="Times New Roman" w:eastAsia="Times New Roman" w:hAnsi="Times New Roman" w:cs="Times New Roman"/>
                      <w:lang w:val="bg-BG"/>
                    </w:rPr>
                  </w:pPr>
                  <w:r w:rsidRPr="00417521">
                    <w:rPr>
                      <w:rFonts w:ascii="Times New Roman" w:hAnsi="Times New Roman" w:cs="Times New Roman"/>
                      <w:lang w:val="bg-BG"/>
                    </w:rPr>
                    <w:t>Начало на програмния период – до 31 декември на предходната година</w:t>
                  </w:r>
                </w:p>
              </w:tc>
            </w:tr>
            <w:tr w:rsidR="00B7385C" w:rsidRPr="00417521" w14:paraId="297B4ED0" w14:textId="77777777" w:rsidTr="009853E9">
              <w:trPr>
                <w:jc w:val="center"/>
              </w:trPr>
              <w:tc>
                <w:tcPr>
                  <w:tcW w:w="2519" w:type="pct"/>
                </w:tcPr>
                <w:p w14:paraId="5FD13868" w14:textId="2C1BEA62" w:rsidR="00B7385C" w:rsidRPr="00417521" w:rsidRDefault="00B7385C" w:rsidP="00417521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31.10.2024</w:t>
                  </w:r>
                  <w:r w:rsidR="00417521"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2025</w:t>
                  </w:r>
                  <w:r w:rsidR="00417521"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2026</w:t>
                  </w:r>
                  <w:r w:rsidR="00417521"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2027</w:t>
                  </w:r>
                  <w:r w:rsidR="00417521"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  <w:r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, 2028</w:t>
                  </w:r>
                  <w:r w:rsidR="00417521"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</w:p>
              </w:tc>
              <w:tc>
                <w:tcPr>
                  <w:tcW w:w="2481" w:type="pct"/>
                </w:tcPr>
                <w:p w14:paraId="786DDB19" w14:textId="77777777" w:rsidR="00B7385C" w:rsidRPr="00417521" w:rsidRDefault="00B7385C" w:rsidP="00417521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417521">
                    <w:rPr>
                      <w:rFonts w:ascii="Times New Roman" w:hAnsi="Times New Roman" w:cs="Times New Roman"/>
                      <w:lang w:val="bg-BG"/>
                    </w:rPr>
                    <w:t>Начало на програмния период – до 30 юни на съответната година</w:t>
                  </w:r>
                </w:p>
              </w:tc>
            </w:tr>
            <w:tr w:rsidR="00B7385C" w:rsidRPr="00417521" w14:paraId="608CD060" w14:textId="77777777" w:rsidTr="009853E9">
              <w:trPr>
                <w:jc w:val="center"/>
              </w:trPr>
              <w:tc>
                <w:tcPr>
                  <w:tcW w:w="2519" w:type="pct"/>
                </w:tcPr>
                <w:p w14:paraId="7A8B376F" w14:textId="2B2312C9" w:rsidR="00B7385C" w:rsidRPr="00417521" w:rsidRDefault="00B7385C" w:rsidP="00417521">
                  <w:pPr>
                    <w:spacing w:after="120"/>
                    <w:jc w:val="both"/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</w:pPr>
                  <w:r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15.01.2025</w:t>
                  </w:r>
                  <w:r w:rsidR="00417521"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</w:p>
              </w:tc>
              <w:tc>
                <w:tcPr>
                  <w:tcW w:w="2481" w:type="pct"/>
                </w:tcPr>
                <w:p w14:paraId="49DA8E2A" w14:textId="188AB5E1" w:rsidR="00B7385C" w:rsidRPr="00417521" w:rsidRDefault="00B7385C" w:rsidP="00417521">
                  <w:pPr>
                    <w:spacing w:after="120"/>
                    <w:jc w:val="both"/>
                    <w:rPr>
                      <w:rFonts w:ascii="Times New Roman" w:eastAsia="Times New Roman" w:hAnsi="Times New Roman" w:cs="Times New Roman"/>
                      <w:lang w:val="bg-BG"/>
                    </w:rPr>
                  </w:pPr>
                  <w:r w:rsidRPr="00417521">
                    <w:rPr>
                      <w:rFonts w:ascii="Times New Roman" w:hAnsi="Times New Roman" w:cs="Times New Roman"/>
                      <w:lang w:val="bg-BG"/>
                    </w:rPr>
                    <w:t xml:space="preserve">Начало на програмния период – 31.12.2024 </w:t>
                  </w:r>
                  <w:r w:rsidR="00417521"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>г.</w:t>
                  </w:r>
                </w:p>
              </w:tc>
            </w:tr>
            <w:tr w:rsidR="00B7385C" w:rsidRPr="00417521" w14:paraId="355C64AD" w14:textId="77777777" w:rsidTr="009853E9">
              <w:trPr>
                <w:jc w:val="center"/>
              </w:trPr>
              <w:tc>
                <w:tcPr>
                  <w:tcW w:w="2519" w:type="pct"/>
                </w:tcPr>
                <w:p w14:paraId="1522DB07" w14:textId="77777777" w:rsidR="00B7385C" w:rsidRPr="00417521" w:rsidRDefault="00B7385C" w:rsidP="00417521">
                  <w:pPr>
                    <w:spacing w:after="120"/>
                    <w:jc w:val="both"/>
                    <w:rPr>
                      <w:rFonts w:ascii="Times New Roman" w:eastAsia="Times New Roman" w:hAnsi="Times New Roman" w:cs="Times New Roman"/>
                      <w:lang w:val="bg-BG"/>
                    </w:rPr>
                  </w:pPr>
                  <w:r w:rsidRPr="00417521">
                    <w:rPr>
                      <w:rFonts w:ascii="Times New Roman" w:hAnsi="Times New Roman" w:cs="Times New Roman"/>
                      <w:lang w:val="bg-BG"/>
                    </w:rPr>
                    <w:t>Срок, определен за окончателно отчитане в Условията за изпълнение</w:t>
                  </w:r>
                </w:p>
              </w:tc>
              <w:tc>
                <w:tcPr>
                  <w:tcW w:w="2481" w:type="pct"/>
                </w:tcPr>
                <w:p w14:paraId="75396173" w14:textId="5C6789AB" w:rsidR="00B7385C" w:rsidRPr="00417521" w:rsidRDefault="00B7385C" w:rsidP="00417521">
                  <w:pPr>
                    <w:spacing w:after="120"/>
                    <w:jc w:val="both"/>
                    <w:rPr>
                      <w:rFonts w:ascii="Times New Roman" w:eastAsia="Times New Roman" w:hAnsi="Times New Roman" w:cs="Times New Roman"/>
                      <w:lang w:val="bg-BG"/>
                    </w:rPr>
                  </w:pPr>
                  <w:r w:rsidRPr="00417521">
                    <w:rPr>
                      <w:rFonts w:ascii="Times New Roman" w:hAnsi="Times New Roman" w:cs="Times New Roman"/>
                      <w:lang w:val="bg-BG"/>
                    </w:rPr>
                    <w:t>Начало на програмния период – 31.12.2029</w:t>
                  </w:r>
                  <w:r w:rsidR="00417521" w:rsidRPr="00417521">
                    <w:rPr>
                      <w:rFonts w:ascii="Times New Roman" w:hAnsi="Times New Roman" w:cs="Times New Roman"/>
                      <w:bCs/>
                      <w:color w:val="222A35" w:themeColor="text2" w:themeShade="80"/>
                      <w:lang w:val="bg-BG" w:eastAsia="bg-BG"/>
                    </w:rPr>
                    <w:t xml:space="preserve"> г.</w:t>
                  </w:r>
                </w:p>
              </w:tc>
            </w:tr>
          </w:tbl>
          <w:p w14:paraId="638FBD9D" w14:textId="0993C73A" w:rsidR="009915FA" w:rsidRPr="00417521" w:rsidRDefault="009915FA" w:rsidP="00417521">
            <w:pPr>
              <w:pStyle w:val="Xreftext"/>
              <w:numPr>
                <w:ilvl w:val="0"/>
                <w:numId w:val="0"/>
              </w:numPr>
              <w:spacing w:after="120"/>
              <w:ind w:left="15"/>
              <w:jc w:val="both"/>
              <w:rPr>
                <w:szCs w:val="24"/>
                <w:lang w:val="bg-BG"/>
              </w:rPr>
            </w:pPr>
            <w:r w:rsidRPr="00417521">
              <w:rPr>
                <w:szCs w:val="24"/>
                <w:lang w:val="bg-BG"/>
              </w:rPr>
              <w:lastRenderedPageBreak/>
              <w:t xml:space="preserve">В случай на отчитане на по-кратки периоди от посочените в таблицата, като напредък по този индикатор се въвеждат постигнатите стойности към </w:t>
            </w:r>
            <w:r w:rsidRPr="00417521">
              <w:rPr>
                <w:bCs/>
                <w:noProof/>
                <w:szCs w:val="24"/>
                <w:lang w:val="bg-BG" w:eastAsia="bg-BG"/>
              </w:rPr>
              <w:t>30 юни/31 декември на съответната година</w:t>
            </w:r>
            <w:r w:rsidRPr="00417521">
              <w:rPr>
                <w:szCs w:val="24"/>
                <w:lang w:val="bg-BG"/>
              </w:rPr>
              <w:t xml:space="preserve">. </w:t>
            </w:r>
          </w:p>
          <w:p w14:paraId="563C4885" w14:textId="4EB678CE" w:rsidR="00B7385C" w:rsidRPr="00417521" w:rsidRDefault="00B7385C" w:rsidP="00417521">
            <w:pPr>
              <w:pStyle w:val="Xreftext"/>
              <w:numPr>
                <w:ilvl w:val="0"/>
                <w:numId w:val="0"/>
              </w:numPr>
              <w:spacing w:after="120"/>
              <w:ind w:left="15"/>
              <w:jc w:val="both"/>
              <w:rPr>
                <w:szCs w:val="24"/>
                <w:lang w:val="bg-BG"/>
              </w:rPr>
            </w:pPr>
            <w:r w:rsidRPr="00417521">
              <w:rPr>
                <w:szCs w:val="24"/>
                <w:lang w:val="bg-BG"/>
              </w:rPr>
              <w:t>Бенефициентът следва да достигне стойността на договорената междинна цел</w:t>
            </w:r>
            <w:r w:rsidRPr="00417521">
              <w:rPr>
                <w:b/>
                <w:szCs w:val="24"/>
                <w:lang w:val="bg-BG"/>
              </w:rPr>
              <w:t xml:space="preserve"> най-късно до 31.12.2024 г.</w:t>
            </w:r>
          </w:p>
          <w:p w14:paraId="61B70CC7" w14:textId="77777777" w:rsidR="00B7385C" w:rsidRPr="00417521" w:rsidRDefault="00B7385C" w:rsidP="00417521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szCs w:val="24"/>
                <w:lang w:val="bg-BG"/>
              </w:rPr>
            </w:pPr>
            <w:r w:rsidRPr="00417521">
              <w:rPr>
                <w:szCs w:val="24"/>
                <w:lang w:val="bg-BG"/>
              </w:rPr>
              <w:t>Бенефициентът следва да достигне стойността на договорената целевата стойност на индикатора до изтичане на договорения срок.</w:t>
            </w:r>
          </w:p>
          <w:p w14:paraId="46720ECD" w14:textId="16AC6981" w:rsidR="00B7385C" w:rsidRPr="00417521" w:rsidRDefault="00B7385C" w:rsidP="00417521">
            <w:pPr>
              <w:pStyle w:val="Xreftext"/>
              <w:numPr>
                <w:ilvl w:val="0"/>
                <w:numId w:val="0"/>
              </w:numPr>
              <w:spacing w:after="120"/>
              <w:jc w:val="both"/>
              <w:rPr>
                <w:b/>
                <w:szCs w:val="24"/>
                <w:lang w:val="bg-BG"/>
              </w:rPr>
            </w:pPr>
            <w:r w:rsidRPr="00417521">
              <w:rPr>
                <w:szCs w:val="24"/>
                <w:lang w:val="bg-BG"/>
              </w:rPr>
              <w:t>В случай че дого</w:t>
            </w:r>
            <w:r w:rsidR="003D40A6" w:rsidRPr="00417521">
              <w:rPr>
                <w:szCs w:val="24"/>
                <w:lang w:val="bg-BG"/>
              </w:rPr>
              <w:t>во</w:t>
            </w:r>
            <w:r w:rsidRPr="00417521">
              <w:rPr>
                <w:szCs w:val="24"/>
                <w:lang w:val="bg-BG"/>
              </w:rPr>
              <w:t>реният срок за изпълнение предполага различни от посочените в таблицата срокове и периоди, те се определят в административния договор за предоставяне на безвъзмездна финансова помощ.</w:t>
            </w:r>
          </w:p>
        </w:tc>
      </w:tr>
    </w:tbl>
    <w:p w14:paraId="2F6C9C98" w14:textId="77777777" w:rsidR="00346D8F" w:rsidRPr="00417521" w:rsidRDefault="00346D8F" w:rsidP="00417521">
      <w:pPr>
        <w:pStyle w:val="Xreftext"/>
        <w:numPr>
          <w:ilvl w:val="0"/>
          <w:numId w:val="0"/>
        </w:numPr>
        <w:tabs>
          <w:tab w:val="left" w:pos="315"/>
        </w:tabs>
        <w:spacing w:after="120"/>
        <w:jc w:val="both"/>
        <w:rPr>
          <w:szCs w:val="24"/>
          <w:lang w:val="bg-BG"/>
        </w:rPr>
      </w:pPr>
      <w:bookmarkStart w:id="2" w:name="data"/>
      <w:bookmarkStart w:id="3" w:name="access"/>
      <w:bookmarkStart w:id="4" w:name="integrity"/>
      <w:bookmarkEnd w:id="2"/>
      <w:bookmarkEnd w:id="3"/>
      <w:bookmarkEnd w:id="4"/>
    </w:p>
    <w:p w14:paraId="6B9D2BF3" w14:textId="69A1174B" w:rsidR="00584348" w:rsidRPr="00417521" w:rsidRDefault="009F6A8E" w:rsidP="00417521">
      <w:pPr>
        <w:pStyle w:val="Xreftext"/>
        <w:numPr>
          <w:ilvl w:val="0"/>
          <w:numId w:val="0"/>
        </w:numPr>
        <w:tabs>
          <w:tab w:val="left" w:pos="0"/>
          <w:tab w:val="left" w:pos="142"/>
        </w:tabs>
        <w:spacing w:after="120"/>
        <w:ind w:hanging="426"/>
        <w:jc w:val="both"/>
        <w:rPr>
          <w:szCs w:val="24"/>
          <w:lang w:val="bg-BG"/>
        </w:rPr>
      </w:pPr>
      <w:r w:rsidRPr="00417521">
        <w:rPr>
          <w:szCs w:val="24"/>
          <w:lang w:val="bg-BG"/>
        </w:rPr>
        <w:t xml:space="preserve">Вариант на документа: </w:t>
      </w:r>
      <w:r w:rsidR="00C308C0">
        <w:rPr>
          <w:szCs w:val="24"/>
          <w:lang w:val="bg-BG"/>
        </w:rPr>
        <w:t>3</w:t>
      </w:r>
    </w:p>
    <w:sectPr w:rsidR="00584348" w:rsidRPr="00417521" w:rsidSect="00A43385">
      <w:headerReference w:type="default" r:id="rId8"/>
      <w:footerReference w:type="default" r:id="rId9"/>
      <w:pgSz w:w="11906" w:h="16838"/>
      <w:pgMar w:top="1843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6AF193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endnote>
  <w:endnote w:type="continuationSeparator" w:id="0">
    <w:p w14:paraId="31130282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endnote>
  <w:endnote w:type="continuationNotice" w:id="1">
    <w:p w14:paraId="40E2E7EA" w14:textId="77777777" w:rsidR="00705FFC" w:rsidRDefault="00705F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B2BF7F" w14:textId="640790F4" w:rsidR="00BB456D" w:rsidRPr="00D6725F" w:rsidRDefault="000A3DD0" w:rsidP="00B418B4">
    <w:pPr>
      <w:pStyle w:val="Footer"/>
      <w:ind w:hanging="426"/>
      <w:rPr>
        <w:i/>
      </w:rPr>
    </w:pPr>
    <w:r w:rsidRPr="000D5FFD">
      <w:rPr>
        <w:i/>
        <w:lang w:val="bg-BG" w:eastAsia="en-GB"/>
      </w:rPr>
      <w:t>Версия</w:t>
    </w:r>
    <w:r w:rsidRPr="000A3DD0">
      <w:rPr>
        <w:i/>
        <w:lang w:val="en-GB" w:eastAsia="en-GB"/>
      </w:rPr>
      <w:t xml:space="preserve"> № </w:t>
    </w:r>
    <w:r w:rsidR="004613C5">
      <w:rPr>
        <w:i/>
        <w:lang w:val="bg-BG" w:eastAsia="en-GB"/>
      </w:rPr>
      <w:t>4</w:t>
    </w:r>
    <w:r w:rsidR="0054436A">
      <w:rPr>
        <w:i/>
        <w:lang w:val="bg-BG" w:eastAsia="en-GB"/>
      </w:rPr>
      <w:t>, 202</w:t>
    </w:r>
    <w:r w:rsidR="00456F3F">
      <w:rPr>
        <w:i/>
        <w:lang w:val="bg-BG" w:eastAsia="en-GB"/>
      </w:rPr>
      <w:t>5</w:t>
    </w:r>
    <w:r w:rsidR="00ED73D4">
      <w:rPr>
        <w:i/>
        <w:lang w:val="bg-BG" w:eastAsia="en-GB"/>
      </w:rPr>
      <w:t xml:space="preserve"> г.</w:t>
    </w:r>
    <w:r w:rsidRPr="000A3DD0">
      <w:rPr>
        <w:i/>
        <w:lang w:val="en-GB" w:eastAsia="en-GB"/>
      </w:rPr>
      <w:t xml:space="preserve">           </w:t>
    </w:r>
    <w:r w:rsidR="00B418B4">
      <w:rPr>
        <w:i/>
        <w:lang w:val="en-GB" w:eastAsia="en-GB"/>
      </w:rPr>
      <w:tab/>
    </w:r>
    <w:r w:rsidR="00B418B4">
      <w:rPr>
        <w:i/>
        <w:lang w:val="en-GB" w:eastAsia="en-GB"/>
      </w:rPr>
      <w:tab/>
    </w:r>
    <w:r w:rsidRPr="000A3DD0">
      <w:rPr>
        <w:i/>
        <w:lang w:val="en-GB" w:eastAsia="en-GB"/>
      </w:rPr>
      <w:t xml:space="preserve">          </w:t>
    </w:r>
    <w:r w:rsidR="00BB456D" w:rsidRPr="00D6725F">
      <w:rPr>
        <w:i/>
      </w:rPr>
      <w:fldChar w:fldCharType="begin"/>
    </w:r>
    <w:r w:rsidR="00BB456D" w:rsidRPr="00D6725F">
      <w:rPr>
        <w:i/>
      </w:rPr>
      <w:instrText xml:space="preserve"> PAGE   \* MERGEFORMAT </w:instrText>
    </w:r>
    <w:r w:rsidR="00BB456D" w:rsidRPr="00D6725F">
      <w:rPr>
        <w:i/>
      </w:rPr>
      <w:fldChar w:fldCharType="separate"/>
    </w:r>
    <w:r w:rsidR="000A7E2F">
      <w:rPr>
        <w:i/>
        <w:noProof/>
      </w:rPr>
      <w:t>3</w:t>
    </w:r>
    <w:r w:rsidR="00BB456D" w:rsidRPr="00D6725F">
      <w:rPr>
        <w:i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0A139BD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separator/>
      </w:r>
    </w:p>
  </w:footnote>
  <w:footnote w:type="continuationSeparator" w:id="0">
    <w:p w14:paraId="2CE11B61" w14:textId="77777777" w:rsidR="00705FFC" w:rsidRPr="00753C8C" w:rsidRDefault="00705FFC" w:rsidP="00753C8C">
      <w:pPr>
        <w:pStyle w:val="Xreftext"/>
        <w:rPr>
          <w:szCs w:val="24"/>
          <w:lang w:val="en-GB"/>
        </w:rPr>
      </w:pPr>
      <w:r>
        <w:continuationSeparator/>
      </w:r>
    </w:p>
  </w:footnote>
  <w:footnote w:type="continuationNotice" w:id="1">
    <w:p w14:paraId="24F47DA9" w14:textId="77777777" w:rsidR="00705FFC" w:rsidRDefault="00705FFC"/>
  </w:footnote>
  <w:footnote w:id="2">
    <w:p w14:paraId="7BE4D629" w14:textId="1150D263" w:rsidR="00417521" w:rsidRPr="004F28D8" w:rsidRDefault="00417521" w:rsidP="00417521">
      <w:pPr>
        <w:pStyle w:val="FootnoteText"/>
        <w:ind w:right="-428"/>
        <w:jc w:val="both"/>
        <w:rPr>
          <w:sz w:val="18"/>
          <w:szCs w:val="18"/>
          <w:lang w:val="bg-BG"/>
        </w:rPr>
      </w:pPr>
      <w:r w:rsidRPr="004F28D8">
        <w:rPr>
          <w:rStyle w:val="FootnoteReference"/>
          <w:sz w:val="18"/>
          <w:szCs w:val="18"/>
        </w:rPr>
        <w:footnoteRef/>
      </w:r>
      <w:r w:rsidRPr="004F28D8">
        <w:rPr>
          <w:sz w:val="18"/>
          <w:szCs w:val="18"/>
        </w:rPr>
        <w:t xml:space="preserve"> </w:t>
      </w:r>
      <w:r w:rsidRPr="004F28D8">
        <w:rPr>
          <w:sz w:val="18"/>
          <w:szCs w:val="18"/>
          <w:lang w:val="bg-BG"/>
        </w:rPr>
        <w:t>За целите на отчитането и верификацията, при процедури за възлагане на обществени поръчки</w:t>
      </w:r>
      <w:r w:rsidRPr="004F28D8">
        <w:rPr>
          <w:sz w:val="18"/>
          <w:szCs w:val="18"/>
        </w:rPr>
        <w:t xml:space="preserve"> </w:t>
      </w:r>
      <w:r w:rsidRPr="004F28D8">
        <w:rPr>
          <w:sz w:val="18"/>
          <w:szCs w:val="18"/>
          <w:lang w:val="bg-BG"/>
        </w:rPr>
        <w:t>финансирани със средства от ЕСИФ/ЕФСУ, включващи обособени позиции под „процедура“</w:t>
      </w:r>
      <w:r w:rsidR="00CE09D4" w:rsidRPr="004F28D8">
        <w:rPr>
          <w:sz w:val="18"/>
          <w:szCs w:val="18"/>
          <w:lang w:val="bg-BG"/>
        </w:rPr>
        <w:t>,</w:t>
      </w:r>
      <w:r w:rsidRPr="004F28D8">
        <w:rPr>
          <w:sz w:val="18"/>
          <w:szCs w:val="18"/>
          <w:lang w:val="bg-BG"/>
        </w:rPr>
        <w:t xml:space="preserve"> следва да се разбира всяка обособена позиция, тъй като се извършват индивидуални контроли на всяка от тях и финансовите корекции се определят на сключен договор по обособена позиция.</w:t>
      </w:r>
    </w:p>
  </w:footnote>
  <w:footnote w:id="3">
    <w:p w14:paraId="4C9E5A70" w14:textId="64A3C919" w:rsidR="00417521" w:rsidRPr="004F28D8" w:rsidRDefault="00417521" w:rsidP="001602A7">
      <w:pPr>
        <w:pStyle w:val="FootnoteText"/>
        <w:ind w:right="-428"/>
        <w:jc w:val="both"/>
        <w:rPr>
          <w:sz w:val="18"/>
          <w:szCs w:val="18"/>
          <w:lang w:val="bg-BG"/>
        </w:rPr>
      </w:pPr>
      <w:r w:rsidRPr="004F28D8">
        <w:rPr>
          <w:rStyle w:val="FootnoteReference"/>
          <w:sz w:val="18"/>
          <w:szCs w:val="18"/>
        </w:rPr>
        <w:footnoteRef/>
      </w:r>
      <w:r w:rsidRPr="004F28D8">
        <w:rPr>
          <w:sz w:val="18"/>
          <w:szCs w:val="18"/>
          <w:lang w:val="bg-BG"/>
        </w:rPr>
        <w:t xml:space="preserve"> </w:t>
      </w:r>
      <w:r w:rsidRPr="004F28D8">
        <w:rPr>
          <w:bCs/>
          <w:color w:val="222A35" w:themeColor="text2" w:themeShade="80"/>
          <w:sz w:val="18"/>
          <w:szCs w:val="18"/>
          <w:lang w:val="bg-BG" w:eastAsia="bg-BG"/>
        </w:rPr>
        <w:t>Този дял е определен въз основа на налични в ИСУН данни за периода от 01.04.2020 до 31.08.2022 г. (след въвеждане на контролни листове за последващ контрол</w:t>
      </w:r>
      <w:r w:rsidRPr="004F28D8">
        <w:rPr>
          <w:sz w:val="18"/>
          <w:szCs w:val="18"/>
          <w:lang w:val="bg-BG"/>
        </w:rPr>
        <w:t xml:space="preserve"> </w:t>
      </w:r>
      <w:r w:rsidRPr="004F28D8">
        <w:rPr>
          <w:bCs/>
          <w:color w:val="222A35" w:themeColor="text2" w:themeShade="80"/>
          <w:sz w:val="18"/>
          <w:szCs w:val="18"/>
          <w:lang w:val="bg-BG" w:eastAsia="bg-BG"/>
        </w:rPr>
        <w:t>на обществени поръчки в структуриран вид в ИСУН). Тъй като към момента на формиране на индикатора в ИСУН има налична информация само за определени от УО финансови корекции по извършения последващ контрол, в изчислението на базовата стойност не са взети предвид определените финансови корекции по предложение на ОО вследствие на извършен одит.</w:t>
      </w:r>
    </w:p>
  </w:footnote>
  <w:footnote w:id="4">
    <w:p w14:paraId="0FCE4435" w14:textId="6B5692A4" w:rsidR="005C463A" w:rsidRPr="00370CEB" w:rsidRDefault="005C463A" w:rsidP="00370CEB">
      <w:pPr>
        <w:pStyle w:val="FootnoteText"/>
        <w:ind w:right="-428"/>
        <w:jc w:val="both"/>
        <w:rPr>
          <w:sz w:val="18"/>
          <w:szCs w:val="18"/>
          <w:lang w:val="bg-BG"/>
        </w:rPr>
      </w:pPr>
      <w:r w:rsidRPr="00370CEB">
        <w:rPr>
          <w:rStyle w:val="FootnoteReference"/>
          <w:sz w:val="18"/>
          <w:szCs w:val="18"/>
        </w:rPr>
        <w:footnoteRef/>
      </w:r>
      <w:r w:rsidRPr="00370CEB">
        <w:rPr>
          <w:sz w:val="18"/>
          <w:szCs w:val="18"/>
        </w:rPr>
        <w:t xml:space="preserve"> </w:t>
      </w:r>
      <w:r w:rsidRPr="00370CEB">
        <w:rPr>
          <w:sz w:val="18"/>
          <w:szCs w:val="18"/>
          <w:lang w:val="bg-BG"/>
        </w:rPr>
        <w:t xml:space="preserve">Текущата кумулативна стойност на индикатора е </w:t>
      </w:r>
      <w:r w:rsidRPr="00370CEB">
        <w:rPr>
          <w:bCs/>
          <w:noProof/>
          <w:sz w:val="18"/>
          <w:szCs w:val="18"/>
          <w:lang w:val="bg-BG" w:eastAsia="bg-BG"/>
        </w:rPr>
        <w:t>от началото на програмния период (01.01.2021</w:t>
      </w:r>
      <w:r w:rsidR="00CE09D4" w:rsidRPr="004F28D8">
        <w:rPr>
          <w:bCs/>
          <w:noProof/>
          <w:sz w:val="18"/>
          <w:szCs w:val="18"/>
          <w:lang w:val="bg-BG" w:eastAsia="bg-BG"/>
        </w:rPr>
        <w:t xml:space="preserve"> </w:t>
      </w:r>
      <w:r w:rsidRPr="00370CEB">
        <w:rPr>
          <w:bCs/>
          <w:noProof/>
          <w:sz w:val="18"/>
          <w:szCs w:val="18"/>
          <w:lang w:val="bg-BG" w:eastAsia="bg-BG"/>
        </w:rPr>
        <w:t>г.) до 30 юни или 31 декември на съответната година</w:t>
      </w:r>
      <w:r w:rsidR="006813A8" w:rsidRPr="004F28D8">
        <w:rPr>
          <w:bCs/>
          <w:noProof/>
          <w:sz w:val="18"/>
          <w:szCs w:val="18"/>
          <w:lang w:val="bg-BG" w:eastAsia="bg-BG"/>
        </w:rPr>
        <w:t>.</w:t>
      </w:r>
    </w:p>
  </w:footnote>
  <w:footnote w:id="5">
    <w:p w14:paraId="484202FD" w14:textId="7A66B991" w:rsidR="00A53804" w:rsidRPr="00370CEB" w:rsidRDefault="00A53804" w:rsidP="00370CEB">
      <w:pPr>
        <w:pStyle w:val="FootnoteText"/>
        <w:ind w:right="-428"/>
        <w:jc w:val="both"/>
        <w:rPr>
          <w:sz w:val="18"/>
          <w:szCs w:val="18"/>
          <w:lang w:val="bg-BG"/>
        </w:rPr>
      </w:pPr>
      <w:r w:rsidRPr="00370CEB">
        <w:rPr>
          <w:rStyle w:val="FootnoteReference"/>
          <w:sz w:val="18"/>
          <w:szCs w:val="18"/>
          <w:lang w:val="bg-BG"/>
        </w:rPr>
        <w:footnoteRef/>
      </w:r>
      <w:r w:rsidRPr="00370CEB">
        <w:rPr>
          <w:sz w:val="18"/>
          <w:szCs w:val="18"/>
          <w:lang w:val="bg-BG"/>
        </w:rPr>
        <w:t xml:space="preserve"> </w:t>
      </w:r>
      <w:r w:rsidRPr="00370CEB">
        <w:rPr>
          <w:sz w:val="18"/>
          <w:szCs w:val="18"/>
          <w:lang w:val="bg-BG"/>
        </w:rPr>
        <w:t xml:space="preserve">Предоставените данни </w:t>
      </w:r>
      <w:r w:rsidR="00657385" w:rsidRPr="00370CEB">
        <w:rPr>
          <w:sz w:val="18"/>
          <w:szCs w:val="18"/>
          <w:lang w:val="bg-BG"/>
        </w:rPr>
        <w:t xml:space="preserve">от АОП за периода </w:t>
      </w:r>
      <w:r w:rsidRPr="00370CEB">
        <w:rPr>
          <w:sz w:val="18"/>
          <w:szCs w:val="18"/>
          <w:lang w:val="bg-BG"/>
        </w:rPr>
        <w:t>от началото на програмния период (01.01.2021</w:t>
      </w:r>
      <w:r w:rsidR="00CE09D4" w:rsidRPr="004F28D8">
        <w:rPr>
          <w:sz w:val="18"/>
          <w:szCs w:val="18"/>
          <w:lang w:val="bg-BG"/>
        </w:rPr>
        <w:t xml:space="preserve"> </w:t>
      </w:r>
      <w:r w:rsidRPr="00370CEB">
        <w:rPr>
          <w:sz w:val="18"/>
          <w:szCs w:val="18"/>
          <w:lang w:val="bg-BG"/>
        </w:rPr>
        <w:t>г.) до 30 юни или 31 декември на съответната година</w:t>
      </w:r>
      <w:r w:rsidR="006813A8" w:rsidRPr="004F28D8">
        <w:rPr>
          <w:sz w:val="18"/>
          <w:szCs w:val="18"/>
          <w:lang w:val="bg-BG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8195CC" w14:textId="083BC21D" w:rsidR="0054436A" w:rsidRPr="0054436A" w:rsidRDefault="0054436A" w:rsidP="00B418B4">
    <w:pPr>
      <w:pStyle w:val="Header"/>
      <w:tabs>
        <w:tab w:val="clear" w:pos="9026"/>
      </w:tabs>
      <w:ind w:right="-711" w:hanging="284"/>
      <w:rPr>
        <w:lang w:val="bg-BG"/>
      </w:rPr>
    </w:pPr>
    <w:r>
      <w:rPr>
        <w:noProof/>
        <w:lang w:val="bg-BG" w:eastAsia="bg-BG"/>
      </w:rPr>
      <w:drawing>
        <wp:inline distT="0" distB="0" distL="0" distR="0" wp14:anchorId="451AAB19" wp14:editId="2B22C5B6">
          <wp:extent cx="2013623" cy="426582"/>
          <wp:effectExtent l="0" t="0" r="5715" b="0"/>
          <wp:docPr id="11" name="Picture 11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bg-BG"/>
      </w:rPr>
      <w:t xml:space="preserve">                </w:t>
    </w:r>
    <w:r w:rsidR="00B418B4">
      <w:rPr>
        <w:lang w:val="bg-BG"/>
      </w:rPr>
      <w:t xml:space="preserve">                </w:t>
    </w:r>
    <w:r>
      <w:rPr>
        <w:lang w:val="bg-BG"/>
      </w:rPr>
      <w:t xml:space="preserve">                            </w:t>
    </w:r>
    <w:r>
      <w:rPr>
        <w:noProof/>
        <w:lang w:val="bg-BG" w:eastAsia="bg-BG"/>
      </w:rPr>
      <w:t xml:space="preserve">       </w:t>
    </w:r>
    <w:r>
      <w:rPr>
        <w:noProof/>
        <w:lang w:val="bg-BG" w:eastAsia="bg-BG"/>
      </w:rPr>
      <w:drawing>
        <wp:inline distT="0" distB="0" distL="0" distR="0" wp14:anchorId="66E04195" wp14:editId="4440CDBE">
          <wp:extent cx="1645092" cy="548640"/>
          <wp:effectExtent l="0" t="0" r="0" b="3810"/>
          <wp:docPr id="12" name="Picture 12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55641F"/>
    <w:multiLevelType w:val="hybridMultilevel"/>
    <w:tmpl w:val="9EDA9D5C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B0C04E3"/>
    <w:multiLevelType w:val="hybridMultilevel"/>
    <w:tmpl w:val="362EE382"/>
    <w:lvl w:ilvl="0" w:tplc="319C9BE6">
      <w:start w:val="1"/>
      <mc:AlternateContent>
        <mc:Choice Requires="w14">
          <w:numFmt w:val="custom" w:format="а, й, к, ..."/>
        </mc:Choice>
        <mc:Fallback>
          <w:numFmt w:val="decimal"/>
        </mc:Fallback>
      </mc:AlternateContent>
      <w:lvlText w:val="%1.)"/>
      <w:lvlJc w:val="left"/>
      <w:pPr>
        <w:ind w:left="778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98" w:hanging="360"/>
      </w:pPr>
    </w:lvl>
    <w:lvl w:ilvl="2" w:tplc="0402001B" w:tentative="1">
      <w:start w:val="1"/>
      <w:numFmt w:val="lowerRoman"/>
      <w:lvlText w:val="%3."/>
      <w:lvlJc w:val="right"/>
      <w:pPr>
        <w:ind w:left="2218" w:hanging="180"/>
      </w:pPr>
    </w:lvl>
    <w:lvl w:ilvl="3" w:tplc="0402000F" w:tentative="1">
      <w:start w:val="1"/>
      <w:numFmt w:val="decimal"/>
      <w:lvlText w:val="%4."/>
      <w:lvlJc w:val="left"/>
      <w:pPr>
        <w:ind w:left="2938" w:hanging="360"/>
      </w:pPr>
    </w:lvl>
    <w:lvl w:ilvl="4" w:tplc="04020019" w:tentative="1">
      <w:start w:val="1"/>
      <w:numFmt w:val="lowerLetter"/>
      <w:lvlText w:val="%5."/>
      <w:lvlJc w:val="left"/>
      <w:pPr>
        <w:ind w:left="3658" w:hanging="360"/>
      </w:pPr>
    </w:lvl>
    <w:lvl w:ilvl="5" w:tplc="0402001B" w:tentative="1">
      <w:start w:val="1"/>
      <w:numFmt w:val="lowerRoman"/>
      <w:lvlText w:val="%6."/>
      <w:lvlJc w:val="right"/>
      <w:pPr>
        <w:ind w:left="4378" w:hanging="180"/>
      </w:pPr>
    </w:lvl>
    <w:lvl w:ilvl="6" w:tplc="0402000F" w:tentative="1">
      <w:start w:val="1"/>
      <w:numFmt w:val="decimal"/>
      <w:lvlText w:val="%7."/>
      <w:lvlJc w:val="left"/>
      <w:pPr>
        <w:ind w:left="5098" w:hanging="360"/>
      </w:pPr>
    </w:lvl>
    <w:lvl w:ilvl="7" w:tplc="04020019" w:tentative="1">
      <w:start w:val="1"/>
      <w:numFmt w:val="lowerLetter"/>
      <w:lvlText w:val="%8."/>
      <w:lvlJc w:val="left"/>
      <w:pPr>
        <w:ind w:left="5818" w:hanging="360"/>
      </w:pPr>
    </w:lvl>
    <w:lvl w:ilvl="8" w:tplc="0402001B" w:tentative="1">
      <w:start w:val="1"/>
      <w:numFmt w:val="lowerRoman"/>
      <w:lvlText w:val="%9."/>
      <w:lvlJc w:val="right"/>
      <w:pPr>
        <w:ind w:left="6538" w:hanging="180"/>
      </w:pPr>
    </w:lvl>
  </w:abstractNum>
  <w:abstractNum w:abstractNumId="3" w15:restartNumberingAfterBreak="0">
    <w:nsid w:val="0B7B0FFD"/>
    <w:multiLevelType w:val="singleLevel"/>
    <w:tmpl w:val="A95802F2"/>
    <w:lvl w:ilvl="0">
      <w:start w:val="1"/>
      <w:numFmt w:val="bullet"/>
      <w:pStyle w:val="Xreftex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29380CCC"/>
    <w:multiLevelType w:val="hybridMultilevel"/>
    <w:tmpl w:val="4E5EFB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197C65"/>
    <w:multiLevelType w:val="hybridMultilevel"/>
    <w:tmpl w:val="1E447E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50118D5"/>
    <w:multiLevelType w:val="hybridMultilevel"/>
    <w:tmpl w:val="BDBC64DE"/>
    <w:lvl w:ilvl="0" w:tplc="0409000D">
      <w:start w:val="1"/>
      <w:numFmt w:val="bullet"/>
      <w:lvlText w:val=""/>
      <w:lvlJc w:val="left"/>
      <w:pPr>
        <w:ind w:left="7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9" w15:restartNumberingAfterBreak="0">
    <w:nsid w:val="498E0A61"/>
    <w:multiLevelType w:val="hybridMultilevel"/>
    <w:tmpl w:val="B54A567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A6B3CF1"/>
    <w:multiLevelType w:val="hybridMultilevel"/>
    <w:tmpl w:val="6AD4CF5C"/>
    <w:lvl w:ilvl="0" w:tplc="1BE467A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24009783">
    <w:abstractNumId w:val="3"/>
  </w:num>
  <w:num w:numId="2" w16cid:durableId="435369892">
    <w:abstractNumId w:val="1"/>
  </w:num>
  <w:num w:numId="3" w16cid:durableId="2141991497">
    <w:abstractNumId w:val="8"/>
  </w:num>
  <w:num w:numId="4" w16cid:durableId="739210587">
    <w:abstractNumId w:val="6"/>
  </w:num>
  <w:num w:numId="5" w16cid:durableId="311101228">
    <w:abstractNumId w:val="3"/>
  </w:num>
  <w:num w:numId="6" w16cid:durableId="1573389364">
    <w:abstractNumId w:val="3"/>
  </w:num>
  <w:num w:numId="7" w16cid:durableId="791095830">
    <w:abstractNumId w:val="3"/>
  </w:num>
  <w:num w:numId="8" w16cid:durableId="217591021">
    <w:abstractNumId w:val="4"/>
  </w:num>
  <w:num w:numId="9" w16cid:durableId="1942494016">
    <w:abstractNumId w:val="10"/>
  </w:num>
  <w:num w:numId="10" w16cid:durableId="1608192269">
    <w:abstractNumId w:val="3"/>
  </w:num>
  <w:num w:numId="11" w16cid:durableId="874850852">
    <w:abstractNumId w:val="5"/>
  </w:num>
  <w:num w:numId="12" w16cid:durableId="1999071190">
    <w:abstractNumId w:val="3"/>
  </w:num>
  <w:num w:numId="13" w16cid:durableId="2144762644">
    <w:abstractNumId w:val="3"/>
  </w:num>
  <w:num w:numId="14" w16cid:durableId="1557202487">
    <w:abstractNumId w:val="9"/>
  </w:num>
  <w:num w:numId="15" w16cid:durableId="958798501">
    <w:abstractNumId w:val="3"/>
  </w:num>
  <w:num w:numId="16" w16cid:durableId="681779452">
    <w:abstractNumId w:val="0"/>
  </w:num>
  <w:num w:numId="17" w16cid:durableId="2118327982">
    <w:abstractNumId w:val="3"/>
  </w:num>
  <w:num w:numId="18" w16cid:durableId="536629170">
    <w:abstractNumId w:val="11"/>
  </w:num>
  <w:num w:numId="19" w16cid:durableId="318509420">
    <w:abstractNumId w:val="2"/>
  </w:num>
  <w:num w:numId="20" w16cid:durableId="878320278">
    <w:abstractNumId w:val="7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activeWritingStyle w:appName="MSWord" w:lang="fr-FR" w:vendorID="64" w:dllVersion="6" w:nlCheck="1" w:checkStyle="0"/>
  <w:activeWritingStyle w:appName="MSWord" w:lang="en-GB" w:vendorID="64" w:dllVersion="6" w:nlCheck="1" w:checkStyle="1"/>
  <w:activeWritingStyle w:appName="MSWord" w:lang="en-US" w:vendorID="64" w:dllVersion="6" w:nlCheck="1" w:checkStyle="1"/>
  <w:activeWritingStyle w:appName="MSWord" w:lang="en-US" w:vendorID="64" w:dllVersion="4096" w:nlCheck="1" w:checkStyle="0"/>
  <w:activeWritingStyle w:appName="MSWord" w:lang="en-GB" w:vendorID="64" w:dllVersion="4096" w:nlCheck="1" w:checkStyle="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97"/>
  <w:hyphenationZone w:val="425"/>
  <w:noPunctuationKerning/>
  <w:characterSpacingControl w:val="doNotCompress"/>
  <w:saveInvalidXml/>
  <w:ignoreMixedContent/>
  <w:saveXmlDataOnly/>
  <w:hdrShapeDefaults>
    <o:shapedefaults v:ext="edit" spidmax="157697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W_DocType" w:val="NORMAL"/>
  </w:docVars>
  <w:rsids>
    <w:rsidRoot w:val="00F23705"/>
    <w:rsid w:val="00000945"/>
    <w:rsid w:val="00001AC2"/>
    <w:rsid w:val="00003A36"/>
    <w:rsid w:val="00004707"/>
    <w:rsid w:val="0000632D"/>
    <w:rsid w:val="0001044B"/>
    <w:rsid w:val="00010C1C"/>
    <w:rsid w:val="000110EB"/>
    <w:rsid w:val="0001151D"/>
    <w:rsid w:val="0001749C"/>
    <w:rsid w:val="00017590"/>
    <w:rsid w:val="00020BD4"/>
    <w:rsid w:val="000279D5"/>
    <w:rsid w:val="00027C1A"/>
    <w:rsid w:val="00042285"/>
    <w:rsid w:val="000426D3"/>
    <w:rsid w:val="00043837"/>
    <w:rsid w:val="00045166"/>
    <w:rsid w:val="00045F31"/>
    <w:rsid w:val="00047F09"/>
    <w:rsid w:val="00050981"/>
    <w:rsid w:val="000615D4"/>
    <w:rsid w:val="000711A1"/>
    <w:rsid w:val="00073AD2"/>
    <w:rsid w:val="000803EA"/>
    <w:rsid w:val="00080BE6"/>
    <w:rsid w:val="00082E40"/>
    <w:rsid w:val="00086261"/>
    <w:rsid w:val="00090B6A"/>
    <w:rsid w:val="000A37A9"/>
    <w:rsid w:val="000A3DD0"/>
    <w:rsid w:val="000A57D5"/>
    <w:rsid w:val="000A68B3"/>
    <w:rsid w:val="000A6AB3"/>
    <w:rsid w:val="000A7E2F"/>
    <w:rsid w:val="000B4087"/>
    <w:rsid w:val="000C1FD2"/>
    <w:rsid w:val="000C20DF"/>
    <w:rsid w:val="000C6697"/>
    <w:rsid w:val="000C7E30"/>
    <w:rsid w:val="000D52FD"/>
    <w:rsid w:val="000D5FFD"/>
    <w:rsid w:val="000E1F0F"/>
    <w:rsid w:val="000E1F7D"/>
    <w:rsid w:val="000E21BE"/>
    <w:rsid w:val="000E38D3"/>
    <w:rsid w:val="000F36DC"/>
    <w:rsid w:val="000F633F"/>
    <w:rsid w:val="000F6446"/>
    <w:rsid w:val="000F781C"/>
    <w:rsid w:val="00104203"/>
    <w:rsid w:val="0011051B"/>
    <w:rsid w:val="0011243A"/>
    <w:rsid w:val="00114018"/>
    <w:rsid w:val="00114E7A"/>
    <w:rsid w:val="00122CC6"/>
    <w:rsid w:val="00124097"/>
    <w:rsid w:val="001267F8"/>
    <w:rsid w:val="00131BBE"/>
    <w:rsid w:val="00135718"/>
    <w:rsid w:val="00142FB6"/>
    <w:rsid w:val="0014432B"/>
    <w:rsid w:val="00147CD5"/>
    <w:rsid w:val="00150301"/>
    <w:rsid w:val="00153895"/>
    <w:rsid w:val="00154F43"/>
    <w:rsid w:val="0015599A"/>
    <w:rsid w:val="001602A7"/>
    <w:rsid w:val="0016196A"/>
    <w:rsid w:val="00186AC2"/>
    <w:rsid w:val="00192D80"/>
    <w:rsid w:val="00197EC2"/>
    <w:rsid w:val="001A0DF0"/>
    <w:rsid w:val="001A1E0A"/>
    <w:rsid w:val="001A227A"/>
    <w:rsid w:val="001B0102"/>
    <w:rsid w:val="001C002E"/>
    <w:rsid w:val="001D2346"/>
    <w:rsid w:val="001E1CB2"/>
    <w:rsid w:val="001E2C14"/>
    <w:rsid w:val="001F22A9"/>
    <w:rsid w:val="001F25DE"/>
    <w:rsid w:val="001F3D74"/>
    <w:rsid w:val="002005D1"/>
    <w:rsid w:val="00200B18"/>
    <w:rsid w:val="00203221"/>
    <w:rsid w:val="0020346B"/>
    <w:rsid w:val="002111A1"/>
    <w:rsid w:val="00211D34"/>
    <w:rsid w:val="00212943"/>
    <w:rsid w:val="00214733"/>
    <w:rsid w:val="002263FF"/>
    <w:rsid w:val="00234731"/>
    <w:rsid w:val="002448BC"/>
    <w:rsid w:val="0024677F"/>
    <w:rsid w:val="00247438"/>
    <w:rsid w:val="00250142"/>
    <w:rsid w:val="00265A39"/>
    <w:rsid w:val="00270C79"/>
    <w:rsid w:val="00271E46"/>
    <w:rsid w:val="002756A2"/>
    <w:rsid w:val="002757DD"/>
    <w:rsid w:val="00275ED9"/>
    <w:rsid w:val="00275F71"/>
    <w:rsid w:val="00294F18"/>
    <w:rsid w:val="002978FA"/>
    <w:rsid w:val="002A0C24"/>
    <w:rsid w:val="002A5B8F"/>
    <w:rsid w:val="002B1C6D"/>
    <w:rsid w:val="002B411B"/>
    <w:rsid w:val="002C1EA8"/>
    <w:rsid w:val="002C2A03"/>
    <w:rsid w:val="002D0F3D"/>
    <w:rsid w:val="002D1E7A"/>
    <w:rsid w:val="002D24FB"/>
    <w:rsid w:val="002D4C72"/>
    <w:rsid w:val="002D71B2"/>
    <w:rsid w:val="002D760B"/>
    <w:rsid w:val="002F169F"/>
    <w:rsid w:val="002F4AE8"/>
    <w:rsid w:val="002F53B1"/>
    <w:rsid w:val="00300543"/>
    <w:rsid w:val="00301EF7"/>
    <w:rsid w:val="00312563"/>
    <w:rsid w:val="00313BDF"/>
    <w:rsid w:val="0031431C"/>
    <w:rsid w:val="0032317F"/>
    <w:rsid w:val="00324F35"/>
    <w:rsid w:val="003317F0"/>
    <w:rsid w:val="00332E97"/>
    <w:rsid w:val="00346D8F"/>
    <w:rsid w:val="00350D16"/>
    <w:rsid w:val="00370CEB"/>
    <w:rsid w:val="00372CEE"/>
    <w:rsid w:val="00373828"/>
    <w:rsid w:val="0037503E"/>
    <w:rsid w:val="00376C65"/>
    <w:rsid w:val="00387F03"/>
    <w:rsid w:val="00390166"/>
    <w:rsid w:val="003966D5"/>
    <w:rsid w:val="003A2193"/>
    <w:rsid w:val="003A4D8A"/>
    <w:rsid w:val="003B1353"/>
    <w:rsid w:val="003B26FB"/>
    <w:rsid w:val="003B43D0"/>
    <w:rsid w:val="003C2745"/>
    <w:rsid w:val="003C41C8"/>
    <w:rsid w:val="003C5EE8"/>
    <w:rsid w:val="003C60CF"/>
    <w:rsid w:val="003C6DE4"/>
    <w:rsid w:val="003D3346"/>
    <w:rsid w:val="003D40A6"/>
    <w:rsid w:val="003D43E8"/>
    <w:rsid w:val="003E2434"/>
    <w:rsid w:val="003E392D"/>
    <w:rsid w:val="003E6C8F"/>
    <w:rsid w:val="003F60FB"/>
    <w:rsid w:val="003F6C84"/>
    <w:rsid w:val="0040664D"/>
    <w:rsid w:val="00406F7C"/>
    <w:rsid w:val="00412C02"/>
    <w:rsid w:val="00417521"/>
    <w:rsid w:val="00417AD4"/>
    <w:rsid w:val="00417F16"/>
    <w:rsid w:val="00423216"/>
    <w:rsid w:val="00430135"/>
    <w:rsid w:val="00431A97"/>
    <w:rsid w:val="00435ABA"/>
    <w:rsid w:val="004427BF"/>
    <w:rsid w:val="00444B75"/>
    <w:rsid w:val="004459C8"/>
    <w:rsid w:val="00451226"/>
    <w:rsid w:val="00451B29"/>
    <w:rsid w:val="004545AF"/>
    <w:rsid w:val="00456F3F"/>
    <w:rsid w:val="00457971"/>
    <w:rsid w:val="004613C5"/>
    <w:rsid w:val="00472327"/>
    <w:rsid w:val="004737FC"/>
    <w:rsid w:val="00473EA6"/>
    <w:rsid w:val="0047448B"/>
    <w:rsid w:val="0047531A"/>
    <w:rsid w:val="00480125"/>
    <w:rsid w:val="00480C47"/>
    <w:rsid w:val="00484E16"/>
    <w:rsid w:val="00486B32"/>
    <w:rsid w:val="004909DE"/>
    <w:rsid w:val="004932AA"/>
    <w:rsid w:val="004938B0"/>
    <w:rsid w:val="004A058E"/>
    <w:rsid w:val="004A0A1D"/>
    <w:rsid w:val="004A606E"/>
    <w:rsid w:val="004A73A4"/>
    <w:rsid w:val="004B4263"/>
    <w:rsid w:val="004C2768"/>
    <w:rsid w:val="004C4E1C"/>
    <w:rsid w:val="004C531F"/>
    <w:rsid w:val="004C72D3"/>
    <w:rsid w:val="004D339A"/>
    <w:rsid w:val="004D4AE3"/>
    <w:rsid w:val="004E0E69"/>
    <w:rsid w:val="004E166D"/>
    <w:rsid w:val="004E54A3"/>
    <w:rsid w:val="004E66A3"/>
    <w:rsid w:val="004F0D39"/>
    <w:rsid w:val="004F1025"/>
    <w:rsid w:val="004F28D8"/>
    <w:rsid w:val="004F5070"/>
    <w:rsid w:val="004F6153"/>
    <w:rsid w:val="004F6A51"/>
    <w:rsid w:val="00500CC2"/>
    <w:rsid w:val="00502D8E"/>
    <w:rsid w:val="005076D8"/>
    <w:rsid w:val="0051214C"/>
    <w:rsid w:val="005121A2"/>
    <w:rsid w:val="00516360"/>
    <w:rsid w:val="00516433"/>
    <w:rsid w:val="005205F1"/>
    <w:rsid w:val="005250B3"/>
    <w:rsid w:val="005264EF"/>
    <w:rsid w:val="00530E70"/>
    <w:rsid w:val="0053253A"/>
    <w:rsid w:val="00532A46"/>
    <w:rsid w:val="00533C12"/>
    <w:rsid w:val="00535533"/>
    <w:rsid w:val="00536D60"/>
    <w:rsid w:val="00541C03"/>
    <w:rsid w:val="00543DC6"/>
    <w:rsid w:val="0054436A"/>
    <w:rsid w:val="005458B3"/>
    <w:rsid w:val="00553A2F"/>
    <w:rsid w:val="00553E9A"/>
    <w:rsid w:val="00553FF5"/>
    <w:rsid w:val="005612B8"/>
    <w:rsid w:val="00561CD5"/>
    <w:rsid w:val="00564910"/>
    <w:rsid w:val="00575615"/>
    <w:rsid w:val="005800CD"/>
    <w:rsid w:val="005834DC"/>
    <w:rsid w:val="00584348"/>
    <w:rsid w:val="00592EB3"/>
    <w:rsid w:val="00593042"/>
    <w:rsid w:val="0059322A"/>
    <w:rsid w:val="00594D71"/>
    <w:rsid w:val="00595560"/>
    <w:rsid w:val="005A24F6"/>
    <w:rsid w:val="005A5711"/>
    <w:rsid w:val="005A639F"/>
    <w:rsid w:val="005A6406"/>
    <w:rsid w:val="005A6E5A"/>
    <w:rsid w:val="005A7F00"/>
    <w:rsid w:val="005B1C52"/>
    <w:rsid w:val="005C223C"/>
    <w:rsid w:val="005C463A"/>
    <w:rsid w:val="005C6CD3"/>
    <w:rsid w:val="005D38B4"/>
    <w:rsid w:val="005E3A13"/>
    <w:rsid w:val="005E412C"/>
    <w:rsid w:val="005E69B5"/>
    <w:rsid w:val="005F2C65"/>
    <w:rsid w:val="005F3284"/>
    <w:rsid w:val="005F4094"/>
    <w:rsid w:val="005F6B9E"/>
    <w:rsid w:val="005F6BB2"/>
    <w:rsid w:val="005F75C7"/>
    <w:rsid w:val="00610726"/>
    <w:rsid w:val="0061425B"/>
    <w:rsid w:val="00615246"/>
    <w:rsid w:val="00615650"/>
    <w:rsid w:val="006169BF"/>
    <w:rsid w:val="0062024B"/>
    <w:rsid w:val="00622399"/>
    <w:rsid w:val="00625624"/>
    <w:rsid w:val="00626E8D"/>
    <w:rsid w:val="00632950"/>
    <w:rsid w:val="00633296"/>
    <w:rsid w:val="00634BC6"/>
    <w:rsid w:val="00637426"/>
    <w:rsid w:val="006417C7"/>
    <w:rsid w:val="00647F17"/>
    <w:rsid w:val="00651CA0"/>
    <w:rsid w:val="00657385"/>
    <w:rsid w:val="00661090"/>
    <w:rsid w:val="00662822"/>
    <w:rsid w:val="00664114"/>
    <w:rsid w:val="00665330"/>
    <w:rsid w:val="00665B09"/>
    <w:rsid w:val="0067071B"/>
    <w:rsid w:val="00671DFE"/>
    <w:rsid w:val="00674115"/>
    <w:rsid w:val="006743A2"/>
    <w:rsid w:val="006813A8"/>
    <w:rsid w:val="0068472E"/>
    <w:rsid w:val="00691119"/>
    <w:rsid w:val="0069319F"/>
    <w:rsid w:val="00695802"/>
    <w:rsid w:val="006B4C14"/>
    <w:rsid w:val="006B4F95"/>
    <w:rsid w:val="006B52F9"/>
    <w:rsid w:val="006C4E7D"/>
    <w:rsid w:val="006E4A86"/>
    <w:rsid w:val="006E6DCF"/>
    <w:rsid w:val="006F0562"/>
    <w:rsid w:val="006F0627"/>
    <w:rsid w:val="006F4F94"/>
    <w:rsid w:val="006F6ED0"/>
    <w:rsid w:val="006F7269"/>
    <w:rsid w:val="00705FFC"/>
    <w:rsid w:val="00710B17"/>
    <w:rsid w:val="00711DE2"/>
    <w:rsid w:val="007123D1"/>
    <w:rsid w:val="00712879"/>
    <w:rsid w:val="00714D40"/>
    <w:rsid w:val="0072107B"/>
    <w:rsid w:val="00722809"/>
    <w:rsid w:val="007272C7"/>
    <w:rsid w:val="00727955"/>
    <w:rsid w:val="00730121"/>
    <w:rsid w:val="0073457D"/>
    <w:rsid w:val="00737823"/>
    <w:rsid w:val="007407D6"/>
    <w:rsid w:val="00746183"/>
    <w:rsid w:val="0075200E"/>
    <w:rsid w:val="00753C8C"/>
    <w:rsid w:val="00757ACC"/>
    <w:rsid w:val="0076197C"/>
    <w:rsid w:val="0076349B"/>
    <w:rsid w:val="007635DB"/>
    <w:rsid w:val="00767A39"/>
    <w:rsid w:val="00770441"/>
    <w:rsid w:val="007740B6"/>
    <w:rsid w:val="007760DC"/>
    <w:rsid w:val="00780471"/>
    <w:rsid w:val="0079092E"/>
    <w:rsid w:val="00791849"/>
    <w:rsid w:val="007A4756"/>
    <w:rsid w:val="007B0B92"/>
    <w:rsid w:val="007B3E24"/>
    <w:rsid w:val="007B53BE"/>
    <w:rsid w:val="007B546B"/>
    <w:rsid w:val="007D1D2B"/>
    <w:rsid w:val="007D35B4"/>
    <w:rsid w:val="007D39BF"/>
    <w:rsid w:val="007D39CD"/>
    <w:rsid w:val="007D3DDD"/>
    <w:rsid w:val="007D53E3"/>
    <w:rsid w:val="007D5560"/>
    <w:rsid w:val="007D62C1"/>
    <w:rsid w:val="007D6683"/>
    <w:rsid w:val="007E030B"/>
    <w:rsid w:val="007F012B"/>
    <w:rsid w:val="007F0741"/>
    <w:rsid w:val="007F33E4"/>
    <w:rsid w:val="007F4C81"/>
    <w:rsid w:val="007F6D9A"/>
    <w:rsid w:val="007F6DEC"/>
    <w:rsid w:val="00800C61"/>
    <w:rsid w:val="00801849"/>
    <w:rsid w:val="00802C67"/>
    <w:rsid w:val="0081394E"/>
    <w:rsid w:val="008164F2"/>
    <w:rsid w:val="00816726"/>
    <w:rsid w:val="0081771D"/>
    <w:rsid w:val="00823A73"/>
    <w:rsid w:val="00824AE7"/>
    <w:rsid w:val="00824E8D"/>
    <w:rsid w:val="0083029F"/>
    <w:rsid w:val="0083226F"/>
    <w:rsid w:val="00832DF3"/>
    <w:rsid w:val="00835619"/>
    <w:rsid w:val="00835DD4"/>
    <w:rsid w:val="0084659B"/>
    <w:rsid w:val="00847940"/>
    <w:rsid w:val="00850FDC"/>
    <w:rsid w:val="00853DAD"/>
    <w:rsid w:val="00856E1F"/>
    <w:rsid w:val="00861932"/>
    <w:rsid w:val="0086489B"/>
    <w:rsid w:val="0086601C"/>
    <w:rsid w:val="00866BB5"/>
    <w:rsid w:val="00867958"/>
    <w:rsid w:val="00870808"/>
    <w:rsid w:val="008908D3"/>
    <w:rsid w:val="008A221F"/>
    <w:rsid w:val="008A287F"/>
    <w:rsid w:val="008B0287"/>
    <w:rsid w:val="008B5ECC"/>
    <w:rsid w:val="008C6A80"/>
    <w:rsid w:val="008C6AFE"/>
    <w:rsid w:val="008D05A6"/>
    <w:rsid w:val="008D178A"/>
    <w:rsid w:val="008D206F"/>
    <w:rsid w:val="008D3B76"/>
    <w:rsid w:val="008D5A70"/>
    <w:rsid w:val="008E31C8"/>
    <w:rsid w:val="008E4C30"/>
    <w:rsid w:val="008F1630"/>
    <w:rsid w:val="008F570B"/>
    <w:rsid w:val="008F7A86"/>
    <w:rsid w:val="0090021F"/>
    <w:rsid w:val="0090315C"/>
    <w:rsid w:val="00916F0E"/>
    <w:rsid w:val="009177AD"/>
    <w:rsid w:val="00920BDF"/>
    <w:rsid w:val="00923660"/>
    <w:rsid w:val="00927AB6"/>
    <w:rsid w:val="00935DE9"/>
    <w:rsid w:val="00937B89"/>
    <w:rsid w:val="0094443D"/>
    <w:rsid w:val="00944AE8"/>
    <w:rsid w:val="00954B99"/>
    <w:rsid w:val="00957398"/>
    <w:rsid w:val="00961A72"/>
    <w:rsid w:val="0096356D"/>
    <w:rsid w:val="00965898"/>
    <w:rsid w:val="0097233B"/>
    <w:rsid w:val="00973C89"/>
    <w:rsid w:val="00976916"/>
    <w:rsid w:val="00984FF1"/>
    <w:rsid w:val="009853E9"/>
    <w:rsid w:val="00985865"/>
    <w:rsid w:val="009915FA"/>
    <w:rsid w:val="009929D9"/>
    <w:rsid w:val="00994DCE"/>
    <w:rsid w:val="00995C2C"/>
    <w:rsid w:val="009B50C4"/>
    <w:rsid w:val="009B5B73"/>
    <w:rsid w:val="009C14A9"/>
    <w:rsid w:val="009C65C8"/>
    <w:rsid w:val="009C701A"/>
    <w:rsid w:val="009D4DCD"/>
    <w:rsid w:val="009E56A4"/>
    <w:rsid w:val="009F024A"/>
    <w:rsid w:val="009F2ACD"/>
    <w:rsid w:val="009F6A8E"/>
    <w:rsid w:val="00A006F6"/>
    <w:rsid w:val="00A04708"/>
    <w:rsid w:val="00A06BFA"/>
    <w:rsid w:val="00A06D23"/>
    <w:rsid w:val="00A20AC9"/>
    <w:rsid w:val="00A23486"/>
    <w:rsid w:val="00A26648"/>
    <w:rsid w:val="00A43385"/>
    <w:rsid w:val="00A4543F"/>
    <w:rsid w:val="00A47189"/>
    <w:rsid w:val="00A504BD"/>
    <w:rsid w:val="00A53804"/>
    <w:rsid w:val="00A6234A"/>
    <w:rsid w:val="00A65857"/>
    <w:rsid w:val="00A66499"/>
    <w:rsid w:val="00A72D59"/>
    <w:rsid w:val="00A7314F"/>
    <w:rsid w:val="00A7363C"/>
    <w:rsid w:val="00A758EC"/>
    <w:rsid w:val="00A766FD"/>
    <w:rsid w:val="00A77C72"/>
    <w:rsid w:val="00A803D4"/>
    <w:rsid w:val="00A81193"/>
    <w:rsid w:val="00A8158C"/>
    <w:rsid w:val="00A9079A"/>
    <w:rsid w:val="00A93460"/>
    <w:rsid w:val="00AA2EE5"/>
    <w:rsid w:val="00AA531F"/>
    <w:rsid w:val="00AB0674"/>
    <w:rsid w:val="00AB497D"/>
    <w:rsid w:val="00AB5CD5"/>
    <w:rsid w:val="00AC7D42"/>
    <w:rsid w:val="00AD05DB"/>
    <w:rsid w:val="00AD0D49"/>
    <w:rsid w:val="00AD4057"/>
    <w:rsid w:val="00AD4388"/>
    <w:rsid w:val="00AD55A8"/>
    <w:rsid w:val="00AE7B1E"/>
    <w:rsid w:val="00AF4A4F"/>
    <w:rsid w:val="00AF7CEF"/>
    <w:rsid w:val="00B038C4"/>
    <w:rsid w:val="00B053D0"/>
    <w:rsid w:val="00B0742A"/>
    <w:rsid w:val="00B07D93"/>
    <w:rsid w:val="00B100E0"/>
    <w:rsid w:val="00B1086B"/>
    <w:rsid w:val="00B136A9"/>
    <w:rsid w:val="00B166D1"/>
    <w:rsid w:val="00B20560"/>
    <w:rsid w:val="00B2165F"/>
    <w:rsid w:val="00B23658"/>
    <w:rsid w:val="00B25512"/>
    <w:rsid w:val="00B25822"/>
    <w:rsid w:val="00B26F83"/>
    <w:rsid w:val="00B3231D"/>
    <w:rsid w:val="00B32E56"/>
    <w:rsid w:val="00B3502C"/>
    <w:rsid w:val="00B376FD"/>
    <w:rsid w:val="00B37D76"/>
    <w:rsid w:val="00B418B4"/>
    <w:rsid w:val="00B454A1"/>
    <w:rsid w:val="00B46C58"/>
    <w:rsid w:val="00B510BA"/>
    <w:rsid w:val="00B5424F"/>
    <w:rsid w:val="00B54523"/>
    <w:rsid w:val="00B55924"/>
    <w:rsid w:val="00B62550"/>
    <w:rsid w:val="00B62B10"/>
    <w:rsid w:val="00B63A85"/>
    <w:rsid w:val="00B71A9B"/>
    <w:rsid w:val="00B72F12"/>
    <w:rsid w:val="00B7330F"/>
    <w:rsid w:val="00B7385C"/>
    <w:rsid w:val="00B7747E"/>
    <w:rsid w:val="00B81C9A"/>
    <w:rsid w:val="00B85CF8"/>
    <w:rsid w:val="00B87C27"/>
    <w:rsid w:val="00B973BE"/>
    <w:rsid w:val="00BA3F66"/>
    <w:rsid w:val="00BA4498"/>
    <w:rsid w:val="00BB1659"/>
    <w:rsid w:val="00BB456D"/>
    <w:rsid w:val="00BB61D9"/>
    <w:rsid w:val="00BB7180"/>
    <w:rsid w:val="00BC6488"/>
    <w:rsid w:val="00BD1DAC"/>
    <w:rsid w:val="00BD7FD3"/>
    <w:rsid w:val="00BE6E7C"/>
    <w:rsid w:val="00BF352E"/>
    <w:rsid w:val="00C07A20"/>
    <w:rsid w:val="00C120E2"/>
    <w:rsid w:val="00C16CF2"/>
    <w:rsid w:val="00C26FB5"/>
    <w:rsid w:val="00C274E3"/>
    <w:rsid w:val="00C3069E"/>
    <w:rsid w:val="00C308C0"/>
    <w:rsid w:val="00C34A73"/>
    <w:rsid w:val="00C425C7"/>
    <w:rsid w:val="00C46204"/>
    <w:rsid w:val="00C5220A"/>
    <w:rsid w:val="00C5680C"/>
    <w:rsid w:val="00C56DB2"/>
    <w:rsid w:val="00C56DCC"/>
    <w:rsid w:val="00C624EC"/>
    <w:rsid w:val="00C62AF5"/>
    <w:rsid w:val="00C717DD"/>
    <w:rsid w:val="00C73509"/>
    <w:rsid w:val="00C757EA"/>
    <w:rsid w:val="00C82688"/>
    <w:rsid w:val="00C91FA8"/>
    <w:rsid w:val="00CA16C6"/>
    <w:rsid w:val="00CA5DB6"/>
    <w:rsid w:val="00CA68A9"/>
    <w:rsid w:val="00CA74E2"/>
    <w:rsid w:val="00CB2D5E"/>
    <w:rsid w:val="00CB7298"/>
    <w:rsid w:val="00CC217A"/>
    <w:rsid w:val="00CC5BE0"/>
    <w:rsid w:val="00CD3E3F"/>
    <w:rsid w:val="00CE09D4"/>
    <w:rsid w:val="00CE21BD"/>
    <w:rsid w:val="00CE664C"/>
    <w:rsid w:val="00CF72BE"/>
    <w:rsid w:val="00CF72C1"/>
    <w:rsid w:val="00D001EA"/>
    <w:rsid w:val="00D014AF"/>
    <w:rsid w:val="00D130D6"/>
    <w:rsid w:val="00D14CFC"/>
    <w:rsid w:val="00D16B0F"/>
    <w:rsid w:val="00D17322"/>
    <w:rsid w:val="00D225B3"/>
    <w:rsid w:val="00D269C7"/>
    <w:rsid w:val="00D3315F"/>
    <w:rsid w:val="00D34377"/>
    <w:rsid w:val="00D37735"/>
    <w:rsid w:val="00D41EEB"/>
    <w:rsid w:val="00D4714F"/>
    <w:rsid w:val="00D507D8"/>
    <w:rsid w:val="00D6010C"/>
    <w:rsid w:val="00D65A73"/>
    <w:rsid w:val="00D6703C"/>
    <w:rsid w:val="00D6725F"/>
    <w:rsid w:val="00D6789D"/>
    <w:rsid w:val="00D70EC9"/>
    <w:rsid w:val="00D77DDA"/>
    <w:rsid w:val="00D87514"/>
    <w:rsid w:val="00D90796"/>
    <w:rsid w:val="00D92086"/>
    <w:rsid w:val="00D93F36"/>
    <w:rsid w:val="00D9491F"/>
    <w:rsid w:val="00D9518F"/>
    <w:rsid w:val="00D97164"/>
    <w:rsid w:val="00D978BA"/>
    <w:rsid w:val="00DB04D6"/>
    <w:rsid w:val="00DB11B1"/>
    <w:rsid w:val="00DB2EC6"/>
    <w:rsid w:val="00DB7B3B"/>
    <w:rsid w:val="00DC0088"/>
    <w:rsid w:val="00DC3977"/>
    <w:rsid w:val="00DE025B"/>
    <w:rsid w:val="00DE0DFC"/>
    <w:rsid w:val="00DE34EC"/>
    <w:rsid w:val="00DE3D14"/>
    <w:rsid w:val="00DE469A"/>
    <w:rsid w:val="00DE4AA1"/>
    <w:rsid w:val="00DE7EAB"/>
    <w:rsid w:val="00DF647C"/>
    <w:rsid w:val="00E059A0"/>
    <w:rsid w:val="00E0655C"/>
    <w:rsid w:val="00E10824"/>
    <w:rsid w:val="00E11D03"/>
    <w:rsid w:val="00E12A41"/>
    <w:rsid w:val="00E16FC2"/>
    <w:rsid w:val="00E17008"/>
    <w:rsid w:val="00E1772D"/>
    <w:rsid w:val="00E2598E"/>
    <w:rsid w:val="00E31D36"/>
    <w:rsid w:val="00E31F13"/>
    <w:rsid w:val="00E34528"/>
    <w:rsid w:val="00E35B38"/>
    <w:rsid w:val="00E404F0"/>
    <w:rsid w:val="00E43B18"/>
    <w:rsid w:val="00E4421B"/>
    <w:rsid w:val="00E45C8A"/>
    <w:rsid w:val="00E46CD7"/>
    <w:rsid w:val="00E46DAD"/>
    <w:rsid w:val="00E5078E"/>
    <w:rsid w:val="00E61774"/>
    <w:rsid w:val="00E63310"/>
    <w:rsid w:val="00E636F4"/>
    <w:rsid w:val="00E649D3"/>
    <w:rsid w:val="00E65338"/>
    <w:rsid w:val="00E7608A"/>
    <w:rsid w:val="00E81AEA"/>
    <w:rsid w:val="00E84386"/>
    <w:rsid w:val="00E84BB7"/>
    <w:rsid w:val="00E9113D"/>
    <w:rsid w:val="00E933F9"/>
    <w:rsid w:val="00E97325"/>
    <w:rsid w:val="00EA28B3"/>
    <w:rsid w:val="00EB1A49"/>
    <w:rsid w:val="00EB2ED1"/>
    <w:rsid w:val="00EB51B6"/>
    <w:rsid w:val="00EB76C2"/>
    <w:rsid w:val="00EC1C94"/>
    <w:rsid w:val="00EC436E"/>
    <w:rsid w:val="00EC7B83"/>
    <w:rsid w:val="00ED0C59"/>
    <w:rsid w:val="00ED1327"/>
    <w:rsid w:val="00ED36AA"/>
    <w:rsid w:val="00ED5761"/>
    <w:rsid w:val="00ED6A96"/>
    <w:rsid w:val="00ED73D4"/>
    <w:rsid w:val="00EF0C99"/>
    <w:rsid w:val="00EF0EC3"/>
    <w:rsid w:val="00F0102B"/>
    <w:rsid w:val="00F1107E"/>
    <w:rsid w:val="00F23705"/>
    <w:rsid w:val="00F25DE7"/>
    <w:rsid w:val="00F3093D"/>
    <w:rsid w:val="00F32DE6"/>
    <w:rsid w:val="00F33FDE"/>
    <w:rsid w:val="00F349E5"/>
    <w:rsid w:val="00F36346"/>
    <w:rsid w:val="00F40FE9"/>
    <w:rsid w:val="00F42EE5"/>
    <w:rsid w:val="00F43BF2"/>
    <w:rsid w:val="00F4543C"/>
    <w:rsid w:val="00F459F9"/>
    <w:rsid w:val="00F46FF8"/>
    <w:rsid w:val="00F47D8E"/>
    <w:rsid w:val="00F5020F"/>
    <w:rsid w:val="00F537F6"/>
    <w:rsid w:val="00F5417A"/>
    <w:rsid w:val="00F57728"/>
    <w:rsid w:val="00F64C63"/>
    <w:rsid w:val="00F653A9"/>
    <w:rsid w:val="00F65963"/>
    <w:rsid w:val="00F6777F"/>
    <w:rsid w:val="00F7226F"/>
    <w:rsid w:val="00F735A4"/>
    <w:rsid w:val="00F76C0B"/>
    <w:rsid w:val="00F82728"/>
    <w:rsid w:val="00F82F2E"/>
    <w:rsid w:val="00F836C4"/>
    <w:rsid w:val="00F86DFB"/>
    <w:rsid w:val="00F87792"/>
    <w:rsid w:val="00F92550"/>
    <w:rsid w:val="00F96AD3"/>
    <w:rsid w:val="00FA0FDF"/>
    <w:rsid w:val="00FA2AD8"/>
    <w:rsid w:val="00FA6409"/>
    <w:rsid w:val="00FA7997"/>
    <w:rsid w:val="00FB0D8E"/>
    <w:rsid w:val="00FC0408"/>
    <w:rsid w:val="00FC0430"/>
    <w:rsid w:val="00FD2A5C"/>
    <w:rsid w:val="00FD392F"/>
    <w:rsid w:val="00FD44F0"/>
    <w:rsid w:val="00FE602C"/>
    <w:rsid w:val="00FE61F4"/>
    <w:rsid w:val="00FE6503"/>
    <w:rsid w:val="00FF0085"/>
    <w:rsid w:val="00FF4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57697"/>
    <o:shapelayout v:ext="edit">
      <o:idmap v:ext="edit" data="1"/>
    </o:shapelayout>
  </w:shapeDefaults>
  <w:decimalSymbol w:val=","/>
  <w:listSeparator w:val=";"/>
  <w14:docId w14:val="695FDFB3"/>
  <w15:chartTrackingRefBased/>
  <w15:docId w15:val="{35B0E827-8DE4-48F6-A492-427AF825AB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Default Paragraph Font" w:uiPriority="1"/>
    <w:lsdException w:name="Subtitle" w:qFormat="1"/>
    <w:lsdException w:name="Strong" w:qFormat="1"/>
    <w:lsdException w:name="Emphasis" w:qFormat="1"/>
    <w:lsdException w:name="Normal Table" w:semiHidden="1" w:unhideWhenUsed="1"/>
    <w:lsdException w:name="No List" w:uiPriority="99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1F7D"/>
    <w:rPr>
      <w:sz w:val="24"/>
      <w:szCs w:val="24"/>
      <w:lang w:val="en-GB" w:eastAsia="en-GB"/>
    </w:rPr>
  </w:style>
  <w:style w:type="paragraph" w:styleId="Heading1">
    <w:name w:val="heading 1"/>
    <w:basedOn w:val="Normal"/>
    <w:next w:val="Normal"/>
    <w:link w:val="Heading1Char"/>
    <w:qFormat/>
    <w:rsid w:val="00147CD5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rsid w:val="00A7314F"/>
    <w:rPr>
      <w:color w:val="0000FF"/>
      <w:u w:val="single"/>
    </w:rPr>
  </w:style>
  <w:style w:type="paragraph" w:customStyle="1" w:styleId="Xreftext">
    <w:name w:val="X ref text"/>
    <w:basedOn w:val="Normal"/>
    <w:rsid w:val="00A7314F"/>
    <w:pPr>
      <w:numPr>
        <w:numId w:val="1"/>
      </w:numPr>
    </w:pPr>
    <w:rPr>
      <w:szCs w:val="20"/>
      <w:lang w:val="fr-FR"/>
    </w:rPr>
  </w:style>
  <w:style w:type="character" w:styleId="FollowedHyperlink">
    <w:name w:val="FollowedHyperlink"/>
    <w:rsid w:val="00B7330F"/>
    <w:rPr>
      <w:color w:val="606420"/>
      <w:u w:val="single"/>
    </w:rPr>
  </w:style>
  <w:style w:type="paragraph" w:styleId="BalloonText">
    <w:name w:val="Balloon Text"/>
    <w:basedOn w:val="Normal"/>
    <w:semiHidden/>
    <w:rsid w:val="00A06BFA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HeaderChar">
    <w:name w:val="Header Char"/>
    <w:link w:val="Header"/>
    <w:uiPriority w:val="99"/>
    <w:rsid w:val="00753C8C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53C8C"/>
    <w:pPr>
      <w:tabs>
        <w:tab w:val="center" w:pos="4513"/>
        <w:tab w:val="right" w:pos="9026"/>
      </w:tabs>
    </w:pPr>
    <w:rPr>
      <w:lang w:val="x-none" w:eastAsia="x-none"/>
    </w:rPr>
  </w:style>
  <w:style w:type="character" w:customStyle="1" w:styleId="FooterChar">
    <w:name w:val="Footer Char"/>
    <w:link w:val="Footer"/>
    <w:uiPriority w:val="99"/>
    <w:rsid w:val="00753C8C"/>
    <w:rPr>
      <w:sz w:val="24"/>
      <w:szCs w:val="24"/>
    </w:rPr>
  </w:style>
  <w:style w:type="paragraph" w:styleId="NormalWeb">
    <w:name w:val="Normal (Web)"/>
    <w:basedOn w:val="Normal"/>
    <w:rsid w:val="00561CD5"/>
    <w:pPr>
      <w:spacing w:before="100" w:beforeAutospacing="1" w:after="100" w:afterAutospacing="1"/>
    </w:pPr>
  </w:style>
  <w:style w:type="character" w:customStyle="1" w:styleId="hps">
    <w:name w:val="hps"/>
    <w:rsid w:val="00634BC6"/>
  </w:style>
  <w:style w:type="character" w:styleId="Strong">
    <w:name w:val="Strong"/>
    <w:qFormat/>
    <w:rsid w:val="00147CD5"/>
    <w:rPr>
      <w:b/>
      <w:bCs/>
    </w:rPr>
  </w:style>
  <w:style w:type="character" w:customStyle="1" w:styleId="Heading1Char">
    <w:name w:val="Heading 1 Char"/>
    <w:link w:val="Heading1"/>
    <w:rsid w:val="00147CD5"/>
    <w:rPr>
      <w:rFonts w:ascii="Cambria" w:eastAsia="Times New Roman" w:hAnsi="Cambria" w:cs="Times New Roman"/>
      <w:b/>
      <w:bCs/>
      <w:kern w:val="32"/>
      <w:sz w:val="32"/>
      <w:szCs w:val="32"/>
      <w:lang w:val="en-GB" w:eastAsia="en-GB"/>
    </w:rPr>
  </w:style>
  <w:style w:type="character" w:styleId="Emphasis">
    <w:name w:val="Emphasis"/>
    <w:qFormat/>
    <w:rsid w:val="00147CD5"/>
    <w:rPr>
      <w:i/>
      <w:iCs/>
    </w:rPr>
  </w:style>
  <w:style w:type="paragraph" w:styleId="NoSpacing">
    <w:name w:val="No Spacing"/>
    <w:uiPriority w:val="1"/>
    <w:qFormat/>
    <w:rsid w:val="00147CD5"/>
    <w:rPr>
      <w:sz w:val="24"/>
      <w:szCs w:val="24"/>
      <w:lang w:val="en-GB" w:eastAsia="en-GB"/>
    </w:rPr>
  </w:style>
  <w:style w:type="character" w:styleId="CommentReference">
    <w:name w:val="annotation reference"/>
    <w:rsid w:val="000F633F"/>
    <w:rPr>
      <w:sz w:val="16"/>
      <w:szCs w:val="16"/>
    </w:rPr>
  </w:style>
  <w:style w:type="paragraph" w:styleId="CommentText">
    <w:name w:val="annotation text"/>
    <w:basedOn w:val="Normal"/>
    <w:link w:val="CommentTextChar"/>
    <w:rsid w:val="000F633F"/>
    <w:rPr>
      <w:sz w:val="20"/>
      <w:szCs w:val="20"/>
    </w:rPr>
  </w:style>
  <w:style w:type="character" w:customStyle="1" w:styleId="CommentTextChar">
    <w:name w:val="Comment Text Char"/>
    <w:link w:val="CommentText"/>
    <w:rsid w:val="000F633F"/>
    <w:rPr>
      <w:lang w:val="en-GB" w:eastAsia="en-GB"/>
    </w:rPr>
  </w:style>
  <w:style w:type="paragraph" w:styleId="CommentSubject">
    <w:name w:val="annotation subject"/>
    <w:basedOn w:val="CommentText"/>
    <w:next w:val="CommentText"/>
    <w:link w:val="CommentSubjectChar"/>
    <w:rsid w:val="000F633F"/>
    <w:rPr>
      <w:b/>
      <w:bCs/>
    </w:rPr>
  </w:style>
  <w:style w:type="character" w:customStyle="1" w:styleId="CommentSubjectChar">
    <w:name w:val="Comment Subject Char"/>
    <w:link w:val="CommentSubject"/>
    <w:rsid w:val="000F633F"/>
    <w:rPr>
      <w:b/>
      <w:bCs/>
      <w:lang w:val="en-GB" w:eastAsia="en-GB"/>
    </w:rPr>
  </w:style>
  <w:style w:type="paragraph" w:styleId="FootnoteText">
    <w:name w:val="footnote text"/>
    <w:basedOn w:val="Normal"/>
    <w:link w:val="FootnoteTextChar"/>
    <w:rsid w:val="005F4094"/>
    <w:rPr>
      <w:sz w:val="20"/>
      <w:szCs w:val="20"/>
    </w:rPr>
  </w:style>
  <w:style w:type="character" w:customStyle="1" w:styleId="FootnoteTextChar">
    <w:name w:val="Footnote Text Char"/>
    <w:link w:val="FootnoteText"/>
    <w:rsid w:val="005F4094"/>
    <w:rPr>
      <w:lang w:val="en-GB" w:eastAsia="en-GB"/>
    </w:rPr>
  </w:style>
  <w:style w:type="character" w:styleId="FootnoteReference">
    <w:name w:val="footnote reference"/>
    <w:rsid w:val="005F4094"/>
    <w:rPr>
      <w:vertAlign w:val="superscript"/>
    </w:rPr>
  </w:style>
  <w:style w:type="paragraph" w:styleId="Revision">
    <w:name w:val="Revision"/>
    <w:hidden/>
    <w:uiPriority w:val="99"/>
    <w:semiHidden/>
    <w:rsid w:val="00BF352E"/>
    <w:rPr>
      <w:sz w:val="24"/>
      <w:szCs w:val="24"/>
      <w:lang w:val="en-GB" w:eastAsia="en-GB"/>
    </w:rPr>
  </w:style>
  <w:style w:type="table" w:styleId="TableGrid">
    <w:name w:val="Table Grid"/>
    <w:basedOn w:val="TableNormal"/>
    <w:uiPriority w:val="39"/>
    <w:rsid w:val="00535533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3231D"/>
    <w:pPr>
      <w:ind w:left="720"/>
    </w:pPr>
    <w:rPr>
      <w:rFonts w:ascii="Calibri" w:eastAsiaTheme="minorHAnsi" w:hAnsi="Calibri" w:cs="Calibri"/>
      <w:sz w:val="22"/>
      <w:szCs w:val="22"/>
      <w:lang w:val="bg-BG" w:eastAsia="en-US"/>
    </w:rPr>
  </w:style>
  <w:style w:type="paragraph" w:customStyle="1" w:styleId="Default">
    <w:name w:val="Default"/>
    <w:rsid w:val="00543DC6"/>
    <w:pPr>
      <w:autoSpaceDE w:val="0"/>
      <w:autoSpaceDN w:val="0"/>
      <w:adjustRightInd w:val="0"/>
    </w:pPr>
    <w:rPr>
      <w:color w:val="000000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03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10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35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8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98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9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~1\w3r\LOCALS~1\Temp\Attachment%20B_BG_488520090619051027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F24C05-FAD8-4D55-8B0D-44556ED1F1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Attachment B_BG_488520090619051027-1</Template>
  <TotalTime>179</TotalTime>
  <Pages>3</Pages>
  <Words>574</Words>
  <Characters>3463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Eurostat Reference Metadata</vt:lpstr>
    </vt:vector>
  </TitlesOfParts>
  <Company>Eurostat</Company>
  <LinksUpToDate>false</LinksUpToDate>
  <CharactersWithSpaces>4029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Eurostat Reference Metadata</dc:title>
  <dc:subject/>
  <dc:creator>Iliana Iskrenova</dc:creator>
  <cp:keywords/>
  <cp:lastModifiedBy>Лора Бусарова</cp:lastModifiedBy>
  <cp:revision>25</cp:revision>
  <cp:lastPrinted>2016-08-18T10:38:00Z</cp:lastPrinted>
  <dcterms:created xsi:type="dcterms:W3CDTF">2025-07-17T08:32:00Z</dcterms:created>
  <dcterms:modified xsi:type="dcterms:W3CDTF">2025-09-04T08:27:00Z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d7c844b6eb42a1d19d1125fd0a94b4a4853ad7a0e944c24d51718036fb694b3c</vt:lpwstr>
  </property>
</Properties>
</file>