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6F367C" w:rsidRPr="00C51CC6" w14:paraId="0F12EE67" w14:textId="77777777" w:rsidTr="007C5DB3">
        <w:tc>
          <w:tcPr>
            <w:tcW w:w="5000" w:type="pct"/>
            <w:gridSpan w:val="2"/>
            <w:shd w:val="clear" w:color="auto" w:fill="C5E0B3" w:themeFill="accent6" w:themeFillTint="66"/>
          </w:tcPr>
          <w:p w14:paraId="204B9800" w14:textId="77777777" w:rsidR="006F367C" w:rsidRPr="00C51CC6" w:rsidRDefault="006F367C" w:rsidP="00C51CC6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C51CC6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6F367C" w:rsidRPr="00C51CC6" w14:paraId="37B15CE4" w14:textId="77777777" w:rsidTr="007C5DB3">
        <w:tc>
          <w:tcPr>
            <w:tcW w:w="1357" w:type="pct"/>
            <w:shd w:val="clear" w:color="auto" w:fill="C5E0B3" w:themeFill="accent6" w:themeFillTint="66"/>
            <w:vAlign w:val="center"/>
          </w:tcPr>
          <w:p w14:paraId="645093F2" w14:textId="77777777" w:rsidR="006F367C" w:rsidRPr="00C51CC6" w:rsidRDefault="006F367C" w:rsidP="00C51CC6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C51CC6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C51CC6">
              <w:rPr>
                <w:rStyle w:val="Emphasis"/>
                <w:i w:val="0"/>
                <w:lang w:val="bg-BG"/>
              </w:rPr>
              <w:t>:</w:t>
            </w:r>
            <w:r w:rsidRPr="00C51CC6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0248A367" w14:textId="2DEBFB87" w:rsidR="006F367C" w:rsidRPr="00C51CC6" w:rsidRDefault="006F367C" w:rsidP="00C51CC6">
            <w:pPr>
              <w:spacing w:after="120"/>
              <w:rPr>
                <w:b/>
                <w:bCs/>
                <w:lang w:val="bg-BG"/>
              </w:rPr>
            </w:pPr>
            <w:r w:rsidRPr="00C51CC6">
              <w:rPr>
                <w:rStyle w:val="Emphasis"/>
                <w:b/>
                <w:i w:val="0"/>
                <w:lang w:val="bg-BG"/>
              </w:rPr>
              <w:t>О1-9</w:t>
            </w:r>
          </w:p>
        </w:tc>
      </w:tr>
      <w:tr w:rsidR="006F367C" w:rsidRPr="00C51CC6" w14:paraId="55FCE57B" w14:textId="77777777" w:rsidTr="007C5DB3">
        <w:trPr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2A4572B2" w14:textId="77777777" w:rsidR="006F367C" w:rsidRPr="00C51CC6" w:rsidRDefault="006F367C" w:rsidP="00C51CC6">
            <w:pPr>
              <w:spacing w:after="120"/>
              <w:rPr>
                <w:b/>
                <w:bCs/>
                <w:lang w:val="bg-BG"/>
              </w:rPr>
            </w:pPr>
            <w:r w:rsidRPr="00C51CC6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C51CC6">
              <w:rPr>
                <w:rStyle w:val="Emphasis"/>
                <w:i w:val="0"/>
                <w:smallCaps/>
                <w:lang w:val="bg-BG"/>
              </w:rPr>
              <w:t>а</w:t>
            </w:r>
            <w:r w:rsidRPr="00C51CC6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54DD54E" w14:textId="132E8413" w:rsidR="006F367C" w:rsidRPr="00C51CC6" w:rsidRDefault="006F367C" w:rsidP="00C51CC6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C51CC6">
              <w:rPr>
                <w:rStyle w:val="Emphasis"/>
                <w:b/>
                <w:i w:val="0"/>
                <w:lang w:val="bg-BG"/>
              </w:rPr>
              <w:t>Намалена административна тежест за бенефициентите</w:t>
            </w:r>
          </w:p>
        </w:tc>
      </w:tr>
      <w:tr w:rsidR="006F367C" w:rsidRPr="00C51CC6" w14:paraId="13482C12" w14:textId="77777777" w:rsidTr="007C5DB3">
        <w:tc>
          <w:tcPr>
            <w:tcW w:w="1357" w:type="pct"/>
            <w:shd w:val="clear" w:color="auto" w:fill="C5E0B3" w:themeFill="accent6" w:themeFillTint="66"/>
            <w:vAlign w:val="center"/>
          </w:tcPr>
          <w:p w14:paraId="61FC78D9" w14:textId="77777777" w:rsidR="006F367C" w:rsidRPr="00C51CC6" w:rsidRDefault="006F367C" w:rsidP="00C51CC6">
            <w:pPr>
              <w:spacing w:after="120"/>
              <w:rPr>
                <w:b/>
                <w:bCs/>
                <w:lang w:val="bg-BG"/>
              </w:rPr>
            </w:pPr>
            <w:r w:rsidRPr="00C51CC6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C51CC6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DB4FC84" w14:textId="77777777" w:rsidR="006F367C" w:rsidRPr="00C51CC6" w:rsidRDefault="006F367C" w:rsidP="00C51CC6">
            <w:pPr>
              <w:pStyle w:val="NoSpacing"/>
              <w:spacing w:after="120"/>
              <w:rPr>
                <w:iCs/>
                <w:lang w:val="bg-BG"/>
              </w:rPr>
            </w:pPr>
            <w:r w:rsidRPr="00C51CC6">
              <w:rPr>
                <w:bCs/>
                <w:lang w:val="bg-BG"/>
              </w:rPr>
              <w:t>Оптимизиране на средата за изпълнение на Споразумението за партньорство</w:t>
            </w:r>
          </w:p>
        </w:tc>
      </w:tr>
      <w:tr w:rsidR="006F367C" w:rsidRPr="00C51CC6" w14:paraId="10D283E8" w14:textId="77777777" w:rsidTr="007C5DB3">
        <w:tc>
          <w:tcPr>
            <w:tcW w:w="1357" w:type="pct"/>
            <w:shd w:val="clear" w:color="auto" w:fill="C5E0B3" w:themeFill="accent6" w:themeFillTint="66"/>
            <w:vAlign w:val="center"/>
          </w:tcPr>
          <w:p w14:paraId="52CF7964" w14:textId="77777777" w:rsidR="006F367C" w:rsidRPr="00C51CC6" w:rsidRDefault="006F367C" w:rsidP="00C51CC6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C51CC6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C51CC6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7C70DCC6" w14:textId="77777777" w:rsidR="006F367C" w:rsidRPr="00C51CC6" w:rsidRDefault="006F367C" w:rsidP="00C51CC6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C51CC6">
              <w:rPr>
                <w:rStyle w:val="Emphasis"/>
                <w:i w:val="0"/>
                <w:lang w:val="bg-BG"/>
              </w:rPr>
              <w:t>180</w:t>
            </w:r>
          </w:p>
        </w:tc>
      </w:tr>
      <w:tr w:rsidR="006F367C" w:rsidRPr="00C51CC6" w14:paraId="63FF733D" w14:textId="77777777" w:rsidTr="007C5DB3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6211E808" w14:textId="40E8A561" w:rsidR="006F367C" w:rsidRPr="00C51CC6" w:rsidRDefault="006F367C" w:rsidP="00C51CC6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C51CC6">
              <w:rPr>
                <w:b/>
                <w:i/>
                <w:lang w:val="bg-BG"/>
              </w:rPr>
              <w:t xml:space="preserve">1. </w:t>
            </w:r>
            <w:r w:rsidRPr="00C51CC6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6F367C" w:rsidRPr="00C51CC6" w14:paraId="7BEC7B6F" w14:textId="77777777" w:rsidTr="007C5DB3">
        <w:tc>
          <w:tcPr>
            <w:tcW w:w="5000" w:type="pct"/>
            <w:gridSpan w:val="2"/>
            <w:shd w:val="clear" w:color="auto" w:fill="auto"/>
            <w:vAlign w:val="center"/>
          </w:tcPr>
          <w:p w14:paraId="721DCA72" w14:textId="36626734" w:rsidR="006F367C" w:rsidRPr="00C51CC6" w:rsidRDefault="006F367C" w:rsidP="00C51CC6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C51CC6">
              <w:rPr>
                <w:rStyle w:val="Emphasis"/>
                <w:b/>
                <w:i w:val="0"/>
                <w:lang w:val="bg-BG"/>
              </w:rPr>
              <w:t>%</w:t>
            </w:r>
          </w:p>
        </w:tc>
      </w:tr>
      <w:tr w:rsidR="006F367C" w:rsidRPr="00C51CC6" w14:paraId="12F3A523" w14:textId="77777777" w:rsidTr="007C5DB3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02CD4FC" w14:textId="5C155EBC" w:rsidR="006F367C" w:rsidRPr="00C51CC6" w:rsidRDefault="006F367C" w:rsidP="00C51CC6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C51CC6">
              <w:rPr>
                <w:b/>
                <w:i/>
                <w:lang w:val="bg-BG"/>
              </w:rPr>
              <w:t xml:space="preserve">2. </w:t>
            </w:r>
            <w:r w:rsidRPr="00C51CC6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6F367C" w:rsidRPr="00C51CC6" w14:paraId="64F5D3EE" w14:textId="77777777" w:rsidTr="007C5DB3">
        <w:tc>
          <w:tcPr>
            <w:tcW w:w="1357" w:type="pct"/>
            <w:shd w:val="clear" w:color="auto" w:fill="auto"/>
          </w:tcPr>
          <w:p w14:paraId="4CD0C227" w14:textId="73657BB4" w:rsidR="006F367C" w:rsidRPr="00C51CC6" w:rsidRDefault="006F367C" w:rsidP="00C51CC6">
            <w:pPr>
              <w:spacing w:after="120"/>
              <w:ind w:firstLine="313"/>
              <w:rPr>
                <w:rStyle w:val="Emphasis"/>
                <w:b/>
                <w:i w:val="0"/>
                <w:smallCaps/>
                <w:lang w:val="bg-BG"/>
              </w:rPr>
            </w:pPr>
            <w:r w:rsidRPr="00C51CC6">
              <w:rPr>
                <w:rStyle w:val="Emphasis"/>
                <w:b/>
                <w:i w:val="0"/>
                <w:smallCaps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auto"/>
            <w:vAlign w:val="center"/>
          </w:tcPr>
          <w:p w14:paraId="7FB52FC0" w14:textId="4464B3D7" w:rsidR="006F367C" w:rsidRPr="00C51CC6" w:rsidRDefault="006F367C" w:rsidP="00C51CC6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C51CC6">
              <w:rPr>
                <w:rStyle w:val="Emphasis"/>
                <w:b/>
                <w:i w:val="0"/>
                <w:lang w:val="bg-BG"/>
              </w:rPr>
              <w:t>20%</w:t>
            </w:r>
          </w:p>
        </w:tc>
      </w:tr>
      <w:tr w:rsidR="006F367C" w:rsidRPr="00C51CC6" w14:paraId="3C3BE24E" w14:textId="77777777" w:rsidTr="007C5DB3">
        <w:tc>
          <w:tcPr>
            <w:tcW w:w="1357" w:type="pct"/>
            <w:shd w:val="clear" w:color="auto" w:fill="auto"/>
          </w:tcPr>
          <w:p w14:paraId="6DEF9FF6" w14:textId="17479D5B" w:rsidR="006F367C" w:rsidRPr="00C51CC6" w:rsidRDefault="006F367C" w:rsidP="00C51CC6">
            <w:pPr>
              <w:spacing w:after="120"/>
              <w:ind w:firstLine="313"/>
              <w:rPr>
                <w:rStyle w:val="Emphasis"/>
                <w:b/>
                <w:i w:val="0"/>
                <w:smallCaps/>
                <w:lang w:val="bg-BG"/>
              </w:rPr>
            </w:pPr>
            <w:r w:rsidRPr="00C51CC6">
              <w:rPr>
                <w:rStyle w:val="Emphasis"/>
                <w:b/>
                <w:i w:val="0"/>
                <w:smallCaps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auto"/>
            <w:vAlign w:val="center"/>
          </w:tcPr>
          <w:p w14:paraId="1CD89795" w14:textId="260F430E" w:rsidR="006F367C" w:rsidRPr="00C51CC6" w:rsidRDefault="006F367C" w:rsidP="00C51CC6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C51CC6">
              <w:rPr>
                <w:rStyle w:val="Emphasis"/>
                <w:b/>
                <w:i w:val="0"/>
                <w:lang w:val="bg-BG"/>
              </w:rPr>
              <w:t>40%</w:t>
            </w:r>
          </w:p>
        </w:tc>
      </w:tr>
      <w:tr w:rsidR="006F367C" w:rsidRPr="00C51CC6" w14:paraId="41E0118E" w14:textId="77777777" w:rsidTr="007C5DB3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220C031C" w14:textId="3328EA7E" w:rsidR="006F367C" w:rsidRPr="00C51CC6" w:rsidRDefault="006F367C" w:rsidP="00C51CC6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C51CC6">
              <w:rPr>
                <w:b/>
                <w:i/>
                <w:lang w:val="bg-BG"/>
              </w:rPr>
              <w:t xml:space="preserve">3. </w:t>
            </w:r>
            <w:r w:rsidRPr="00C51CC6">
              <w:rPr>
                <w:rStyle w:val="Emphasis"/>
                <w:b/>
                <w:i w:val="0"/>
                <w:smallCaps/>
                <w:lang w:val="bg-BG"/>
              </w:rPr>
              <w:t>Определение</w:t>
            </w:r>
          </w:p>
        </w:tc>
      </w:tr>
      <w:tr w:rsidR="006F367C" w:rsidRPr="00C51CC6" w14:paraId="47AF693A" w14:textId="77777777" w:rsidTr="007C5DB3">
        <w:tc>
          <w:tcPr>
            <w:tcW w:w="5000" w:type="pct"/>
            <w:gridSpan w:val="2"/>
            <w:shd w:val="clear" w:color="auto" w:fill="auto"/>
            <w:vAlign w:val="center"/>
          </w:tcPr>
          <w:p w14:paraId="3FAADBE3" w14:textId="030E40F9" w:rsidR="000B3FC6" w:rsidRDefault="000B3FC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>
              <w:rPr>
                <w:szCs w:val="24"/>
                <w:lang w:val="bg-BG"/>
              </w:rPr>
              <w:t>Индикаторът и</w:t>
            </w:r>
            <w:r w:rsidR="006F367C" w:rsidRPr="00C51CC6">
              <w:rPr>
                <w:szCs w:val="24"/>
                <w:lang w:val="bg-BG"/>
              </w:rPr>
              <w:t>змерва процентното намаление на административната тежест за бенефициентите, като се отчита средния брой изискуеми декларации на пакет отчетни документи през програмен период 2021-2027 г.</w:t>
            </w:r>
            <w:r w:rsidR="006F367C" w:rsidRPr="00C51CC6">
              <w:rPr>
                <w:rStyle w:val="FootnoteReference"/>
                <w:szCs w:val="24"/>
                <w:lang w:val="bg-BG"/>
              </w:rPr>
              <w:footnoteReference w:id="2"/>
            </w:r>
            <w:r w:rsidR="006F367C" w:rsidRPr="00C51CC6">
              <w:rPr>
                <w:szCs w:val="24"/>
                <w:lang w:val="bg-BG"/>
              </w:rPr>
              <w:t xml:space="preserve"> спрямо средния брой необходими декларации на пакет отчетни документи през програмен период 2014-2020 г. </w:t>
            </w:r>
          </w:p>
          <w:p w14:paraId="3D2ECE5C" w14:textId="50BB61FC" w:rsidR="006F367C" w:rsidRPr="00C51CC6" w:rsidRDefault="006F367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C51CC6">
              <w:rPr>
                <w:szCs w:val="24"/>
                <w:lang w:val="bg-BG"/>
              </w:rPr>
              <w:t>Основната стойност на индикатора е 100%, което се равнява средно на 6,56 декларации на пакет отчетни документи, изчислено въз основа на данните в ИСУН за програмите, финансирани от ЕСФ, ЕФРР, КФ, ЕФМДР и ФЕПНЛ през периода 2014-2020 г.</w:t>
            </w:r>
          </w:p>
        </w:tc>
      </w:tr>
      <w:tr w:rsidR="006F367C" w:rsidRPr="00C51CC6" w14:paraId="7E90B807" w14:textId="77777777" w:rsidTr="007C5DB3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0EA22C78" w14:textId="35CFAF93" w:rsidR="006F367C" w:rsidRPr="00C51CC6" w:rsidRDefault="006F367C" w:rsidP="00C51CC6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C51CC6">
              <w:rPr>
                <w:b/>
                <w:i/>
                <w:lang w:val="bg-BG"/>
              </w:rPr>
              <w:t xml:space="preserve">4. </w:t>
            </w:r>
            <w:r w:rsidRPr="00C51CC6">
              <w:rPr>
                <w:rStyle w:val="Emphasis"/>
                <w:b/>
                <w:i w:val="0"/>
                <w:smallCaps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6F367C" w:rsidRPr="00C51CC6" w14:paraId="09A2F5FC" w14:textId="77777777" w:rsidTr="007C5DB3">
        <w:tc>
          <w:tcPr>
            <w:tcW w:w="5000" w:type="pct"/>
            <w:gridSpan w:val="2"/>
            <w:shd w:val="clear" w:color="auto" w:fill="auto"/>
            <w:vAlign w:val="center"/>
          </w:tcPr>
          <w:p w14:paraId="6A8249D7" w14:textId="77777777" w:rsidR="006F367C" w:rsidRPr="00C51CC6" w:rsidRDefault="006F367C" w:rsidP="00C51CC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51CC6">
              <w:rPr>
                <w:bCs/>
                <w:szCs w:val="24"/>
                <w:lang w:val="bg-BG" w:eastAsia="bg-BG"/>
              </w:rPr>
              <w:t xml:space="preserve">Индикаторът се изчислява на шестмесечие, за периода 01 януари – 30 юни и 01 юли – 31 декември на съответната година. </w:t>
            </w:r>
          </w:p>
          <w:p w14:paraId="764305AC" w14:textId="1D00EEC4" w:rsidR="006F367C" w:rsidRPr="00C51CC6" w:rsidRDefault="006F367C" w:rsidP="00C51CC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C51CC6">
              <w:rPr>
                <w:bCs/>
                <w:szCs w:val="24"/>
                <w:lang w:val="bg-BG" w:eastAsia="bg-BG"/>
              </w:rPr>
              <w:t>Стойността на индикатора</w:t>
            </w:r>
            <w:r w:rsidR="006D4FAC" w:rsidRPr="00C51CC6">
              <w:rPr>
                <w:bCs/>
                <w:szCs w:val="24"/>
                <w:lang w:val="bg-BG" w:eastAsia="bg-BG"/>
              </w:rPr>
              <w:t xml:space="preserve"> (X) </w:t>
            </w:r>
            <w:r w:rsidRPr="00C51CC6">
              <w:rPr>
                <w:bCs/>
                <w:szCs w:val="24"/>
                <w:lang w:val="bg-BG" w:eastAsia="bg-BG"/>
              </w:rPr>
              <w:t xml:space="preserve">за съответното шестмесечие </w:t>
            </w:r>
            <w:r w:rsidR="006D4FAC" w:rsidRPr="00C51CC6">
              <w:rPr>
                <w:bCs/>
                <w:szCs w:val="24"/>
                <w:lang w:val="bg-BG" w:eastAsia="bg-BG"/>
              </w:rPr>
              <w:t xml:space="preserve">с натрупване </w:t>
            </w:r>
            <w:r w:rsidRPr="00C51CC6">
              <w:rPr>
                <w:bCs/>
                <w:szCs w:val="24"/>
                <w:lang w:val="bg-BG" w:eastAsia="bg-BG"/>
              </w:rPr>
              <w:t xml:space="preserve">се изчислява </w:t>
            </w:r>
            <w:r w:rsidRPr="00C51CC6">
              <w:rPr>
                <w:bCs/>
                <w:color w:val="222A35" w:themeColor="text2" w:themeShade="80"/>
                <w:szCs w:val="24"/>
                <w:lang w:val="bg-BG" w:eastAsia="bg-BG"/>
              </w:rPr>
              <w:t>като от 1,00 се изважда отношението на средния брой изискуеми декларации на пакет отчетни документи по проекти по</w:t>
            </w:r>
            <w:r w:rsidR="006D4FAC" w:rsidRPr="00C51CC6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всички</w:t>
            </w:r>
            <w:r w:rsidRPr="00C51CC6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програми </w:t>
            </w:r>
            <w:r w:rsidR="006D4FAC" w:rsidRPr="00C51CC6">
              <w:rPr>
                <w:bCs/>
                <w:color w:val="222A35" w:themeColor="text2" w:themeShade="80"/>
                <w:szCs w:val="24"/>
                <w:lang w:val="bg-BG" w:eastAsia="bg-BG"/>
              </w:rPr>
              <w:t>от началото на програмния период 2021-2027 г. до края на отчетното календарно шестмесечие</w:t>
            </w:r>
            <w:r w:rsidR="006D4FAC" w:rsidRPr="00C51CC6" w:rsidDel="006D4FAC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</w:t>
            </w:r>
            <w:r w:rsidRPr="00C51CC6">
              <w:rPr>
                <w:bCs/>
                <w:color w:val="222A35" w:themeColor="text2" w:themeShade="80"/>
                <w:szCs w:val="24"/>
                <w:lang w:val="bg-BG" w:eastAsia="bg-BG"/>
              </w:rPr>
              <w:t>и 6,56 (среден брой декларации на отчет през програмен период 2014-2020 г.) и се умножава по 100% по следната формула:</w:t>
            </w:r>
          </w:p>
          <w:p w14:paraId="3B12A22E" w14:textId="22FE171F" w:rsidR="003A258F" w:rsidRPr="00C51CC6" w:rsidRDefault="006D4FAC" w:rsidP="00C51CC6">
            <w:pPr>
              <w:spacing w:after="120"/>
              <w:ind w:left="271" w:firstLine="42"/>
              <w:jc w:val="both"/>
              <w:rPr>
                <w:bCs/>
                <w:lang w:val="bg-BG" w:eastAsia="bg-BG"/>
              </w:rPr>
            </w:pPr>
            <w:r w:rsidRPr="00C51CC6">
              <w:rPr>
                <w:bCs/>
                <w:color w:val="222A35" w:themeColor="text2" w:themeShade="80"/>
                <w:lang w:val="bg-BG" w:eastAsia="bg-BG"/>
              </w:rPr>
              <w:t xml:space="preserve">X </w:t>
            </w:r>
            <w:r w:rsidR="006F367C" w:rsidRPr="00C51CC6">
              <w:rPr>
                <w:bCs/>
                <w:color w:val="222A35" w:themeColor="text2" w:themeShade="80"/>
                <w:lang w:val="bg-BG" w:eastAsia="bg-BG"/>
              </w:rPr>
              <w:t xml:space="preserve">= (1,00 </w:t>
            </w:r>
            <w:r w:rsidR="00C51CC6">
              <w:rPr>
                <w:bCs/>
                <w:color w:val="222A35" w:themeColor="text2" w:themeShade="80"/>
                <w:lang w:val="bg-BG" w:eastAsia="bg-BG"/>
              </w:rPr>
              <w:t xml:space="preserve">– </w:t>
            </w:r>
            <w:r w:rsidR="006F367C" w:rsidRPr="00C51CC6">
              <w:rPr>
                <w:bCs/>
                <w:color w:val="222A35" w:themeColor="text2" w:themeShade="80"/>
                <w:lang w:val="bg-BG" w:eastAsia="bg-BG"/>
              </w:rPr>
              <w:t xml:space="preserve">среден брой на изискуеми </w:t>
            </w:r>
            <w:r w:rsidRPr="00C51CC6">
              <w:rPr>
                <w:bCs/>
                <w:color w:val="222A35" w:themeColor="text2" w:themeShade="80"/>
                <w:lang w:val="bg-BG" w:eastAsia="bg-BG"/>
              </w:rPr>
              <w:t xml:space="preserve">декларации от началото на програмния </w:t>
            </w:r>
            <w:r w:rsidR="006F367C" w:rsidRPr="00C51CC6">
              <w:rPr>
                <w:bCs/>
                <w:color w:val="222A35" w:themeColor="text2" w:themeShade="80"/>
                <w:lang w:val="bg-BG" w:eastAsia="bg-BG"/>
              </w:rPr>
              <w:t xml:space="preserve"> период/6,56)*100 %.</w:t>
            </w:r>
            <w:r w:rsidR="003A258F" w:rsidRPr="00C51CC6">
              <w:rPr>
                <w:bCs/>
                <w:lang w:val="bg-BG" w:eastAsia="bg-BG"/>
              </w:rPr>
              <w:t xml:space="preserve"> </w:t>
            </w:r>
          </w:p>
          <w:p w14:paraId="48A71BF5" w14:textId="77777777" w:rsidR="006F367C" w:rsidRPr="00C51CC6" w:rsidRDefault="003A258F" w:rsidP="00C51CC6">
            <w:pPr>
              <w:spacing w:after="120"/>
              <w:jc w:val="both"/>
              <w:rPr>
                <w:bCs/>
                <w:lang w:val="bg-BG" w:eastAsia="bg-BG"/>
              </w:rPr>
            </w:pPr>
            <w:r w:rsidRPr="00C51CC6">
              <w:rPr>
                <w:bCs/>
                <w:lang w:val="bg-BG" w:eastAsia="bg-BG"/>
              </w:rPr>
              <w:t>Изчислената по описания алгоритъм стойност на индикатора с натрупване се отчита и в двете категории региони „Региони в преход“ и „По-слабо развити региони“. Всяка стойност се закръглява до втория знак след десетичната запетая.</w:t>
            </w:r>
          </w:p>
          <w:p w14:paraId="3F85C352" w14:textId="49A74EA1" w:rsidR="00E26839" w:rsidRPr="00C51CC6" w:rsidRDefault="00E26839" w:rsidP="00C51CC6">
            <w:pPr>
              <w:spacing w:after="120"/>
              <w:jc w:val="both"/>
              <w:rPr>
                <w:bCs/>
                <w:color w:val="222A35" w:themeColor="text2" w:themeShade="80"/>
                <w:lang w:val="bg-BG" w:eastAsia="bg-BG"/>
              </w:rPr>
            </w:pPr>
            <w:r w:rsidRPr="00C51CC6">
              <w:rPr>
                <w:lang w:val="bg-BG"/>
              </w:rPr>
              <w:lastRenderedPageBreak/>
              <w:t xml:space="preserve">Конкретните документи, </w:t>
            </w:r>
            <w:r w:rsidRPr="00C51CC6">
              <w:rPr>
                <w:bCs/>
                <w:color w:val="000000"/>
                <w:lang w:val="bg-BG"/>
              </w:rPr>
              <w:t>доказващи</w:t>
            </w:r>
            <w:r w:rsidRPr="00C51CC6">
              <w:rPr>
                <w:color w:val="000000"/>
                <w:lang w:val="bg-BG"/>
              </w:rPr>
              <w:t xml:space="preserve"> изпълнението на индикатора, които бенефициентът представя при отчитане, са описани в </w:t>
            </w:r>
            <w:r w:rsidR="00D841A3">
              <w:rPr>
                <w:color w:val="000000"/>
                <w:lang w:val="bg-BG"/>
              </w:rPr>
              <w:t xml:space="preserve">приложение към </w:t>
            </w:r>
            <w:r w:rsidRPr="00C51CC6">
              <w:rPr>
                <w:color w:val="000000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5E2793" w:rsidRPr="00C51CC6" w14:paraId="42D47856" w14:textId="77777777" w:rsidTr="007C5DB3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4A61731" w14:textId="6D7A9864" w:rsidR="005E2793" w:rsidRPr="00C51CC6" w:rsidRDefault="005E2793" w:rsidP="00C51CC6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C51CC6">
              <w:rPr>
                <w:b/>
                <w:i/>
                <w:lang w:val="bg-BG"/>
              </w:rPr>
              <w:lastRenderedPageBreak/>
              <w:t xml:space="preserve">5. </w:t>
            </w:r>
            <w:r w:rsidRPr="00C51CC6">
              <w:rPr>
                <w:rStyle w:val="Emphasis"/>
                <w:b/>
                <w:i w:val="0"/>
                <w:smallCaps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5E2793" w:rsidRPr="00C51CC6" w14:paraId="6D1B1EF2" w14:textId="77777777" w:rsidTr="007C5DB3">
        <w:tc>
          <w:tcPr>
            <w:tcW w:w="5000" w:type="pct"/>
            <w:gridSpan w:val="2"/>
            <w:shd w:val="clear" w:color="auto" w:fill="auto"/>
            <w:vAlign w:val="center"/>
          </w:tcPr>
          <w:p w14:paraId="3688C30A" w14:textId="77777777" w:rsidR="005E2793" w:rsidRPr="00C51CC6" w:rsidRDefault="005E2793" w:rsidP="00C51CC6">
            <w:pPr>
              <w:pStyle w:val="Xreftext"/>
              <w:numPr>
                <w:ilvl w:val="0"/>
                <w:numId w:val="0"/>
              </w:numPr>
              <w:spacing w:after="120"/>
              <w:ind w:firstLine="33"/>
              <w:jc w:val="both"/>
              <w:rPr>
                <w:szCs w:val="24"/>
                <w:lang w:val="bg-BG"/>
              </w:rPr>
            </w:pPr>
            <w:r w:rsidRPr="00C51CC6">
              <w:rPr>
                <w:bCs/>
                <w:szCs w:val="24"/>
                <w:lang w:val="bg-BG" w:eastAsia="bg-BG"/>
              </w:rPr>
              <w:t>Бенефициентът</w:t>
            </w:r>
            <w:r w:rsidRPr="00C51CC6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C51CC6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Pr="00C51CC6">
              <w:rPr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4982"/>
              <w:gridCol w:w="4703"/>
            </w:tblGrid>
            <w:tr w:rsidR="005E2793" w:rsidRPr="00C51CC6" w14:paraId="5C65A288" w14:textId="77777777" w:rsidTr="00C51CC6">
              <w:trPr>
                <w:jc w:val="center"/>
              </w:trPr>
              <w:tc>
                <w:tcPr>
                  <w:tcW w:w="2572" w:type="pct"/>
                  <w:shd w:val="pct12" w:color="auto" w:fill="auto"/>
                </w:tcPr>
                <w:p w14:paraId="26EEF200" w14:textId="1DD9C3A0" w:rsidR="005E2793" w:rsidRPr="00C51CC6" w:rsidRDefault="005E2793" w:rsidP="00C51CC6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/>
                      <w:bCs/>
                      <w:smallCaps/>
                      <w:color w:val="222A35" w:themeColor="text2" w:themeShade="80"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428" w:type="pct"/>
                  <w:shd w:val="pct12" w:color="auto" w:fill="auto"/>
                </w:tcPr>
                <w:p w14:paraId="37C6B049" w14:textId="1E7432D2" w:rsidR="005E2793" w:rsidRPr="00C51CC6" w:rsidRDefault="005E2793" w:rsidP="00C51CC6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/>
                      <w:bCs/>
                      <w:smallCaps/>
                      <w:color w:val="222A35" w:themeColor="text2" w:themeShade="80"/>
                      <w:lang w:val="bg-BG" w:eastAsia="bg-BG"/>
                    </w:rPr>
                    <w:t>Отчетен период</w:t>
                  </w:r>
                </w:p>
              </w:tc>
            </w:tr>
            <w:tr w:rsidR="005E2793" w:rsidRPr="00C51CC6" w14:paraId="6ECA1EEA" w14:textId="77777777" w:rsidTr="00C51CC6">
              <w:trPr>
                <w:jc w:val="center"/>
              </w:trPr>
              <w:tc>
                <w:tcPr>
                  <w:tcW w:w="2572" w:type="pct"/>
                </w:tcPr>
                <w:p w14:paraId="42191638" w14:textId="77777777" w:rsidR="005E2793" w:rsidRPr="00C51CC6" w:rsidRDefault="005E2793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2428" w:type="pct"/>
                </w:tcPr>
                <w:p w14:paraId="577641E0" w14:textId="7040DBA0" w:rsidR="005E2793" w:rsidRPr="00C51CC6" w:rsidRDefault="005E2793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Начало на срока на изпълнение на БЛ – 31.12.2023 г.</w:t>
                  </w:r>
                </w:p>
              </w:tc>
            </w:tr>
            <w:tr w:rsidR="005E2793" w:rsidRPr="00C51CC6" w14:paraId="173529FC" w14:textId="77777777" w:rsidTr="00C51CC6">
              <w:trPr>
                <w:jc w:val="center"/>
              </w:trPr>
              <w:tc>
                <w:tcPr>
                  <w:tcW w:w="2572" w:type="pct"/>
                </w:tcPr>
                <w:p w14:paraId="5B10F077" w14:textId="01FF3DDF" w:rsidR="005E2793" w:rsidRPr="00C51CC6" w:rsidRDefault="005E2793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31.10.2024</w:t>
                  </w:r>
                  <w:r w:rsidR="00C51CC6"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2025</w:t>
                  </w:r>
                  <w:r w:rsidR="00C51CC6"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2026</w:t>
                  </w:r>
                  <w:r w:rsidR="00C51CC6"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C51CC6"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C51CC6"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2029 г.</w:t>
                  </w:r>
                </w:p>
              </w:tc>
              <w:tc>
                <w:tcPr>
                  <w:tcW w:w="2428" w:type="pct"/>
                </w:tcPr>
                <w:p w14:paraId="33E5F001" w14:textId="77777777" w:rsidR="005E2793" w:rsidRPr="00C51CC6" w:rsidRDefault="005E2793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01.01 – 30.06 на текущата година</w:t>
                  </w:r>
                </w:p>
              </w:tc>
            </w:tr>
            <w:tr w:rsidR="005E2793" w:rsidRPr="00C51CC6" w14:paraId="70FDCBEF" w14:textId="77777777" w:rsidTr="00C51CC6">
              <w:trPr>
                <w:jc w:val="center"/>
              </w:trPr>
              <w:tc>
                <w:tcPr>
                  <w:tcW w:w="2572" w:type="pct"/>
                </w:tcPr>
                <w:p w14:paraId="6D98774B" w14:textId="2E3A5C4B" w:rsidR="005E2793" w:rsidRPr="00C51CC6" w:rsidRDefault="00615821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15</w:t>
                  </w:r>
                  <w:r w:rsidR="005E2793"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.01.2025 г.</w:t>
                  </w:r>
                </w:p>
              </w:tc>
              <w:tc>
                <w:tcPr>
                  <w:tcW w:w="2428" w:type="pct"/>
                </w:tcPr>
                <w:p w14:paraId="0D2574C8" w14:textId="77777777" w:rsidR="005E2793" w:rsidRPr="00C51CC6" w:rsidRDefault="005E2793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01.07 – 31.12.2024 г.</w:t>
                  </w:r>
                </w:p>
              </w:tc>
            </w:tr>
            <w:tr w:rsidR="005E2793" w:rsidRPr="00C51CC6" w14:paraId="411710A7" w14:textId="77777777" w:rsidTr="00C51CC6">
              <w:trPr>
                <w:jc w:val="center"/>
              </w:trPr>
              <w:tc>
                <w:tcPr>
                  <w:tcW w:w="2572" w:type="pct"/>
                </w:tcPr>
                <w:p w14:paraId="53858144" w14:textId="6413FC90" w:rsidR="005E2793" w:rsidRPr="00C51CC6" w:rsidRDefault="005E2793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30.04.2026</w:t>
                  </w:r>
                  <w:r w:rsidR="00C51CC6"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C51CC6"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C51CC6"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428" w:type="pct"/>
                </w:tcPr>
                <w:p w14:paraId="43BCE7D8" w14:textId="77777777" w:rsidR="005E2793" w:rsidRPr="00C51CC6" w:rsidRDefault="005E2793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01.07 – 31.12 на предходната година</w:t>
                  </w:r>
                </w:p>
              </w:tc>
            </w:tr>
            <w:tr w:rsidR="005E2793" w:rsidRPr="00C51CC6" w14:paraId="4819A1A7" w14:textId="77777777" w:rsidTr="00C51CC6">
              <w:trPr>
                <w:jc w:val="center"/>
              </w:trPr>
              <w:tc>
                <w:tcPr>
                  <w:tcW w:w="2572" w:type="pct"/>
                </w:tcPr>
                <w:p w14:paraId="2CE69F93" w14:textId="77777777" w:rsidR="005E2793" w:rsidRPr="00C51CC6" w:rsidRDefault="005E2793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428" w:type="pct"/>
                </w:tcPr>
                <w:p w14:paraId="26849A21" w14:textId="77777777" w:rsidR="005E2793" w:rsidRPr="00C51CC6" w:rsidRDefault="005E2793" w:rsidP="00C51CC6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51CC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01.07 – 31.12.2029 г.</w:t>
                  </w:r>
                </w:p>
              </w:tc>
            </w:tr>
          </w:tbl>
          <w:p w14:paraId="07F31ECD" w14:textId="1C4801F7" w:rsidR="00B60996" w:rsidRPr="00C51CC6" w:rsidRDefault="00612CA0" w:rsidP="00C51CC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51CC6">
              <w:rPr>
                <w:szCs w:val="24"/>
                <w:lang w:val="bg-BG"/>
              </w:rPr>
              <w:t>В случай на отчитане на по-кратки периоди от посочените в таблицата</w:t>
            </w:r>
            <w:r w:rsidR="00D850CE" w:rsidRPr="00C51CC6">
              <w:rPr>
                <w:szCs w:val="24"/>
                <w:lang w:val="bg-BG"/>
              </w:rPr>
              <w:t xml:space="preserve"> срокове</w:t>
            </w:r>
            <w:r w:rsidRPr="00C51CC6">
              <w:rPr>
                <w:szCs w:val="24"/>
                <w:lang w:val="bg-BG"/>
              </w:rPr>
              <w:t xml:space="preserve">, като напредък по този индикатор се въвеждат постигнатите стойности </w:t>
            </w:r>
            <w:r w:rsidR="00B60996" w:rsidRPr="00C51CC6">
              <w:rPr>
                <w:szCs w:val="24"/>
                <w:lang w:val="bg-BG"/>
              </w:rPr>
              <w:t xml:space="preserve">към </w:t>
            </w:r>
            <w:r w:rsidR="00B60996" w:rsidRPr="00C51CC6">
              <w:rPr>
                <w:bCs/>
                <w:szCs w:val="24"/>
                <w:lang w:val="bg-BG" w:eastAsia="bg-BG"/>
              </w:rPr>
              <w:t>30 юни/31 декември на съответната година.</w:t>
            </w:r>
          </w:p>
          <w:p w14:paraId="07322286" w14:textId="17F9BB46" w:rsidR="005E2793" w:rsidRPr="00C51CC6" w:rsidRDefault="005E2793" w:rsidP="00C51CC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C51CC6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C51CC6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29632B13" w14:textId="79046F36" w:rsidR="005E2793" w:rsidRPr="00C51CC6" w:rsidRDefault="005E2793" w:rsidP="00C51CC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C51CC6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06AE7069" w14:textId="746EE17E" w:rsidR="005E2793" w:rsidRPr="00C51CC6" w:rsidRDefault="005A292E" w:rsidP="00C51CC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rStyle w:val="Emphasis"/>
                <w:b/>
                <w:i w:val="0"/>
                <w:szCs w:val="24"/>
                <w:lang w:val="bg-BG"/>
              </w:rPr>
            </w:pPr>
            <w:r w:rsidRPr="00C51CC6">
              <w:rPr>
                <w:szCs w:val="24"/>
                <w:lang w:val="bg-BG"/>
              </w:rPr>
              <w:t>В случай че дого</w:t>
            </w:r>
            <w:r w:rsidR="00942346" w:rsidRPr="00C51CC6">
              <w:rPr>
                <w:szCs w:val="24"/>
                <w:lang w:val="bg-BG"/>
              </w:rPr>
              <w:t>во</w:t>
            </w:r>
            <w:r w:rsidRPr="00C51CC6">
              <w:rPr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21BEC5F7" w14:textId="0B26A62E" w:rsidR="006F367C" w:rsidRPr="00C51CC6" w:rsidRDefault="006F367C" w:rsidP="00C51CC6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p w14:paraId="7C05C209" w14:textId="54DF468E" w:rsidR="00292AAC" w:rsidRPr="00C51CC6" w:rsidRDefault="00292AAC" w:rsidP="00C51CC6">
      <w:pPr>
        <w:pStyle w:val="Xreftext"/>
        <w:numPr>
          <w:ilvl w:val="0"/>
          <w:numId w:val="0"/>
        </w:numPr>
        <w:tabs>
          <w:tab w:val="left" w:pos="0"/>
          <w:tab w:val="left" w:pos="142"/>
        </w:tabs>
        <w:spacing w:after="120"/>
        <w:ind w:hanging="426"/>
        <w:jc w:val="both"/>
        <w:rPr>
          <w:szCs w:val="24"/>
          <w:lang w:val="bg-BG"/>
        </w:rPr>
      </w:pPr>
      <w:r w:rsidRPr="00C51CC6">
        <w:rPr>
          <w:szCs w:val="24"/>
          <w:lang w:val="bg-BG"/>
        </w:rPr>
        <w:t xml:space="preserve">Вариант на документа: </w:t>
      </w:r>
      <w:r w:rsidR="00D841A3">
        <w:rPr>
          <w:szCs w:val="24"/>
          <w:lang w:val="bg-BG"/>
        </w:rPr>
        <w:t>3</w:t>
      </w:r>
    </w:p>
    <w:sectPr w:rsidR="00292AAC" w:rsidRPr="00C51CC6" w:rsidSect="00A25A35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93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14A294FA" w:rsidR="00BB456D" w:rsidRPr="00D6725F" w:rsidRDefault="000A3DD0" w:rsidP="00612897">
    <w:pPr>
      <w:pStyle w:val="Footer"/>
      <w:ind w:hanging="426"/>
      <w:rPr>
        <w:i/>
      </w:rPr>
    </w:pPr>
    <w:r w:rsidRPr="00612897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6B63AC">
      <w:rPr>
        <w:i/>
        <w:lang w:val="bg-BG" w:eastAsia="en-GB"/>
      </w:rPr>
      <w:t>4</w:t>
    </w:r>
    <w:r w:rsidR="0054436A">
      <w:rPr>
        <w:i/>
        <w:lang w:val="bg-BG" w:eastAsia="en-GB"/>
      </w:rPr>
      <w:t>, 202</w:t>
    </w:r>
    <w:r w:rsidR="00B64E06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        </w:t>
    </w:r>
    <w:r w:rsidR="00276B9A">
      <w:rPr>
        <w:i/>
        <w:lang w:val="en-GB" w:eastAsia="en-GB"/>
      </w:rPr>
      <w:tab/>
    </w:r>
    <w:r w:rsidR="00276B9A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D841A3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DA2F17" w14:textId="65DB12DC" w:rsidR="00292AAC" w:rsidRPr="0052168B" w:rsidRDefault="002B2FAD" w:rsidP="0052168B">
    <w:pPr>
      <w:pStyle w:val="Footer"/>
      <w:tabs>
        <w:tab w:val="clear" w:pos="4513"/>
        <w:tab w:val="clear" w:pos="9026"/>
        <w:tab w:val="left" w:pos="775"/>
      </w:tabs>
      <w:ind w:hanging="426"/>
      <w:rPr>
        <w:lang w:val="bg-BG"/>
      </w:rPr>
    </w:pPr>
    <w:r w:rsidRPr="009F76AC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>
      <w:rPr>
        <w:i/>
        <w:lang w:val="bg-BG" w:eastAsia="en-GB"/>
      </w:rPr>
      <w:t>2, 2024 г.</w:t>
    </w:r>
    <w:r w:rsidRPr="000A3DD0">
      <w:rPr>
        <w:i/>
        <w:lang w:val="en-GB" w:eastAsia="en-GB"/>
      </w:rPr>
      <w:t xml:space="preserve">                   </w:t>
    </w:r>
    <w:r>
      <w:rPr>
        <w:i/>
        <w:lang w:val="bg-BG" w:eastAsia="en-GB"/>
      </w:rPr>
      <w:t xml:space="preserve">                                                                                                        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>
    <w:p w14:paraId="649B9DFA" w14:textId="77777777" w:rsidR="006F367C" w:rsidRPr="00A25A35" w:rsidRDefault="006F367C" w:rsidP="006F367C">
      <w:pPr>
        <w:pStyle w:val="FootnoteText"/>
        <w:rPr>
          <w:lang w:val="bg-BG"/>
        </w:rPr>
      </w:pPr>
      <w:r w:rsidRPr="000A096D">
        <w:rPr>
          <w:rStyle w:val="FootnoteReference"/>
        </w:rPr>
        <w:footnoteRef/>
      </w:r>
      <w:r w:rsidRPr="000A096D">
        <w:t xml:space="preserve"> </w:t>
      </w:r>
      <w:r w:rsidRPr="00A25A35">
        <w:rPr>
          <w:lang w:val="bg-BG"/>
        </w:rPr>
        <w:t>За програмите, финансирани от ЕСФ+, ЕФРР, КФ, ЕФМРА и ФЕПНЛ.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AF764A" w14:textId="77777777" w:rsidR="00612897" w:rsidRPr="0054436A" w:rsidRDefault="00612897" w:rsidP="00612897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5659D337" wp14:editId="4F08D91E">
          <wp:extent cx="2013623" cy="426582"/>
          <wp:effectExtent l="0" t="0" r="5715" b="0"/>
          <wp:docPr id="29" name="Picture 29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217E4292" wp14:editId="03CC9962">
          <wp:extent cx="1645092" cy="548640"/>
          <wp:effectExtent l="0" t="0" r="0" b="3810"/>
          <wp:docPr id="30" name="Picture 30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3BA76B61" w14:textId="77777777" w:rsidR="00612897" w:rsidRDefault="0061289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168EB1" w14:textId="77777777" w:rsidR="00850D4F" w:rsidRPr="0054436A" w:rsidRDefault="00850D4F" w:rsidP="00850D4F">
    <w:pPr>
      <w:pStyle w:val="Header"/>
      <w:tabs>
        <w:tab w:val="clear" w:pos="9026"/>
      </w:tabs>
      <w:ind w:right="-711" w:hanging="426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626CEFB2" wp14:editId="08345FE0">
          <wp:extent cx="2013623" cy="426582"/>
          <wp:effectExtent l="0" t="0" r="5715" b="0"/>
          <wp:docPr id="31" name="Picture 31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</w:t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  <w:t xml:space="preserve">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5C4ED08B" wp14:editId="56A338DD">
          <wp:extent cx="1645092" cy="548640"/>
          <wp:effectExtent l="0" t="0" r="0" b="3810"/>
          <wp:docPr id="32" name="Picture 32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6BD0CDEA" w14:textId="77777777" w:rsidR="00850D4F" w:rsidRDefault="00850D4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65C9B"/>
    <w:multiLevelType w:val="hybridMultilevel"/>
    <w:tmpl w:val="3E4C4228"/>
    <w:lvl w:ilvl="0" w:tplc="5EB47EC4">
      <w:start w:val="1"/>
      <w:numFmt w:val="decimal"/>
      <w:lvlText w:val="%1."/>
      <w:lvlJc w:val="left"/>
      <w:pPr>
        <w:ind w:left="786" w:hanging="360"/>
      </w:pPr>
      <w:rPr>
        <w:i/>
      </w:rPr>
    </w:lvl>
    <w:lvl w:ilvl="1" w:tplc="04020019" w:tentative="1">
      <w:start w:val="1"/>
      <w:numFmt w:val="lowerLetter"/>
      <w:lvlText w:val="%2."/>
      <w:lvlJc w:val="left"/>
      <w:pPr>
        <w:ind w:left="1759" w:hanging="360"/>
      </w:pPr>
    </w:lvl>
    <w:lvl w:ilvl="2" w:tplc="0402001B" w:tentative="1">
      <w:start w:val="1"/>
      <w:numFmt w:val="lowerRoman"/>
      <w:lvlText w:val="%3."/>
      <w:lvlJc w:val="right"/>
      <w:pPr>
        <w:ind w:left="2479" w:hanging="180"/>
      </w:pPr>
    </w:lvl>
    <w:lvl w:ilvl="3" w:tplc="0402000F" w:tentative="1">
      <w:start w:val="1"/>
      <w:numFmt w:val="decimal"/>
      <w:lvlText w:val="%4."/>
      <w:lvlJc w:val="left"/>
      <w:pPr>
        <w:ind w:left="3199" w:hanging="360"/>
      </w:pPr>
    </w:lvl>
    <w:lvl w:ilvl="4" w:tplc="04020019" w:tentative="1">
      <w:start w:val="1"/>
      <w:numFmt w:val="lowerLetter"/>
      <w:lvlText w:val="%5."/>
      <w:lvlJc w:val="left"/>
      <w:pPr>
        <w:ind w:left="3919" w:hanging="360"/>
      </w:pPr>
    </w:lvl>
    <w:lvl w:ilvl="5" w:tplc="0402001B" w:tentative="1">
      <w:start w:val="1"/>
      <w:numFmt w:val="lowerRoman"/>
      <w:lvlText w:val="%6."/>
      <w:lvlJc w:val="right"/>
      <w:pPr>
        <w:ind w:left="4639" w:hanging="180"/>
      </w:pPr>
    </w:lvl>
    <w:lvl w:ilvl="6" w:tplc="0402000F" w:tentative="1">
      <w:start w:val="1"/>
      <w:numFmt w:val="decimal"/>
      <w:lvlText w:val="%7."/>
      <w:lvlJc w:val="left"/>
      <w:pPr>
        <w:ind w:left="5359" w:hanging="360"/>
      </w:pPr>
    </w:lvl>
    <w:lvl w:ilvl="7" w:tplc="04020019" w:tentative="1">
      <w:start w:val="1"/>
      <w:numFmt w:val="lowerLetter"/>
      <w:lvlText w:val="%8."/>
      <w:lvlJc w:val="left"/>
      <w:pPr>
        <w:ind w:left="6079" w:hanging="360"/>
      </w:pPr>
    </w:lvl>
    <w:lvl w:ilvl="8" w:tplc="0402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1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D536316"/>
    <w:multiLevelType w:val="hybridMultilevel"/>
    <w:tmpl w:val="EE4A202C"/>
    <w:lvl w:ilvl="0" w:tplc="8B2209DE">
      <w:start w:val="1"/>
      <w:numFmt w:val="decimal"/>
      <w:lvlText w:val="%1."/>
      <w:lvlJc w:val="left"/>
      <w:pPr>
        <w:ind w:left="1097" w:hanging="360"/>
      </w:pPr>
      <w:rPr>
        <w:i w:val="0"/>
      </w:rPr>
    </w:lvl>
    <w:lvl w:ilvl="1" w:tplc="04020019" w:tentative="1">
      <w:start w:val="1"/>
      <w:numFmt w:val="lowerLetter"/>
      <w:lvlText w:val="%2."/>
      <w:lvlJc w:val="left"/>
      <w:pPr>
        <w:ind w:left="1817" w:hanging="360"/>
      </w:pPr>
    </w:lvl>
    <w:lvl w:ilvl="2" w:tplc="0402001B" w:tentative="1">
      <w:start w:val="1"/>
      <w:numFmt w:val="lowerRoman"/>
      <w:lvlText w:val="%3."/>
      <w:lvlJc w:val="right"/>
      <w:pPr>
        <w:ind w:left="2537" w:hanging="180"/>
      </w:pPr>
    </w:lvl>
    <w:lvl w:ilvl="3" w:tplc="0402000F" w:tentative="1">
      <w:start w:val="1"/>
      <w:numFmt w:val="decimal"/>
      <w:lvlText w:val="%4."/>
      <w:lvlJc w:val="left"/>
      <w:pPr>
        <w:ind w:left="3257" w:hanging="360"/>
      </w:pPr>
    </w:lvl>
    <w:lvl w:ilvl="4" w:tplc="04020019" w:tentative="1">
      <w:start w:val="1"/>
      <w:numFmt w:val="lowerLetter"/>
      <w:lvlText w:val="%5."/>
      <w:lvlJc w:val="left"/>
      <w:pPr>
        <w:ind w:left="3977" w:hanging="360"/>
      </w:pPr>
    </w:lvl>
    <w:lvl w:ilvl="5" w:tplc="0402001B" w:tentative="1">
      <w:start w:val="1"/>
      <w:numFmt w:val="lowerRoman"/>
      <w:lvlText w:val="%6."/>
      <w:lvlJc w:val="right"/>
      <w:pPr>
        <w:ind w:left="4697" w:hanging="180"/>
      </w:pPr>
    </w:lvl>
    <w:lvl w:ilvl="6" w:tplc="0402000F" w:tentative="1">
      <w:start w:val="1"/>
      <w:numFmt w:val="decimal"/>
      <w:lvlText w:val="%7."/>
      <w:lvlJc w:val="left"/>
      <w:pPr>
        <w:ind w:left="5417" w:hanging="360"/>
      </w:pPr>
    </w:lvl>
    <w:lvl w:ilvl="7" w:tplc="04020019" w:tentative="1">
      <w:start w:val="1"/>
      <w:numFmt w:val="lowerLetter"/>
      <w:lvlText w:val="%8."/>
      <w:lvlJc w:val="left"/>
      <w:pPr>
        <w:ind w:left="6137" w:hanging="360"/>
      </w:pPr>
    </w:lvl>
    <w:lvl w:ilvl="8" w:tplc="0402001B" w:tentative="1">
      <w:start w:val="1"/>
      <w:numFmt w:val="lowerRoman"/>
      <w:lvlText w:val="%9."/>
      <w:lvlJc w:val="right"/>
      <w:pPr>
        <w:ind w:left="6857" w:hanging="180"/>
      </w:pPr>
    </w:lvl>
  </w:abstractNum>
  <w:abstractNum w:abstractNumId="4" w15:restartNumberingAfterBreak="0">
    <w:nsid w:val="19C1256D"/>
    <w:multiLevelType w:val="hybridMultilevel"/>
    <w:tmpl w:val="03481E0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265385"/>
    <w:multiLevelType w:val="hybridMultilevel"/>
    <w:tmpl w:val="F780A83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9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8282809">
    <w:abstractNumId w:val="2"/>
  </w:num>
  <w:num w:numId="2" w16cid:durableId="222722101">
    <w:abstractNumId w:val="1"/>
  </w:num>
  <w:num w:numId="3" w16cid:durableId="801505851">
    <w:abstractNumId w:val="8"/>
  </w:num>
  <w:num w:numId="4" w16cid:durableId="945771116">
    <w:abstractNumId w:val="7"/>
  </w:num>
  <w:num w:numId="5" w16cid:durableId="1852525997">
    <w:abstractNumId w:val="2"/>
  </w:num>
  <w:num w:numId="6" w16cid:durableId="381829922">
    <w:abstractNumId w:val="2"/>
  </w:num>
  <w:num w:numId="7" w16cid:durableId="327249696">
    <w:abstractNumId w:val="2"/>
  </w:num>
  <w:num w:numId="8" w16cid:durableId="384643136">
    <w:abstractNumId w:val="6"/>
  </w:num>
  <w:num w:numId="9" w16cid:durableId="1465390137">
    <w:abstractNumId w:val="9"/>
  </w:num>
  <w:num w:numId="10" w16cid:durableId="1390690648">
    <w:abstractNumId w:val="2"/>
  </w:num>
  <w:num w:numId="11" w16cid:durableId="1387100411">
    <w:abstractNumId w:val="0"/>
  </w:num>
  <w:num w:numId="12" w16cid:durableId="1436823521">
    <w:abstractNumId w:val="2"/>
  </w:num>
  <w:num w:numId="13" w16cid:durableId="1198466419">
    <w:abstractNumId w:val="4"/>
  </w:num>
  <w:num w:numId="14" w16cid:durableId="1644461514">
    <w:abstractNumId w:val="2"/>
  </w:num>
  <w:num w:numId="15" w16cid:durableId="1361738319">
    <w:abstractNumId w:val="3"/>
  </w:num>
  <w:num w:numId="16" w16cid:durableId="653531623">
    <w:abstractNumId w:val="2"/>
  </w:num>
  <w:num w:numId="17" w16cid:durableId="835730160">
    <w:abstractNumId w:val="5"/>
  </w:num>
  <w:num w:numId="18" w16cid:durableId="1291667598">
    <w:abstractNumId w:val="2"/>
  </w:num>
  <w:num w:numId="19" w16cid:durableId="698166346">
    <w:abstractNumId w:val="2"/>
  </w:num>
  <w:num w:numId="20" w16cid:durableId="1487743756">
    <w:abstractNumId w:val="2"/>
  </w:num>
  <w:num w:numId="21" w16cid:durableId="659845546">
    <w:abstractNumId w:val="2"/>
  </w:num>
  <w:num w:numId="22" w16cid:durableId="1061976375">
    <w:abstractNumId w:val="2"/>
  </w:num>
  <w:num w:numId="23" w16cid:durableId="480540937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96257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51D"/>
    <w:rsid w:val="0001749C"/>
    <w:rsid w:val="00017590"/>
    <w:rsid w:val="000279D5"/>
    <w:rsid w:val="00042285"/>
    <w:rsid w:val="00043837"/>
    <w:rsid w:val="00045166"/>
    <w:rsid w:val="00045F31"/>
    <w:rsid w:val="00047F09"/>
    <w:rsid w:val="000615D4"/>
    <w:rsid w:val="000711A1"/>
    <w:rsid w:val="00073AD2"/>
    <w:rsid w:val="000803EA"/>
    <w:rsid w:val="00086261"/>
    <w:rsid w:val="00090B6A"/>
    <w:rsid w:val="000A096D"/>
    <w:rsid w:val="000A37A9"/>
    <w:rsid w:val="000A3DD0"/>
    <w:rsid w:val="000A57D5"/>
    <w:rsid w:val="000A68B3"/>
    <w:rsid w:val="000A6AB3"/>
    <w:rsid w:val="000B3A32"/>
    <w:rsid w:val="000B3FC6"/>
    <w:rsid w:val="000B4087"/>
    <w:rsid w:val="000C1353"/>
    <w:rsid w:val="000C20DF"/>
    <w:rsid w:val="000C7E30"/>
    <w:rsid w:val="000D253B"/>
    <w:rsid w:val="000D52FD"/>
    <w:rsid w:val="000E0885"/>
    <w:rsid w:val="000E1F0F"/>
    <w:rsid w:val="000E1F7D"/>
    <w:rsid w:val="000E38D3"/>
    <w:rsid w:val="000F36DC"/>
    <w:rsid w:val="000F633F"/>
    <w:rsid w:val="000F6446"/>
    <w:rsid w:val="000F781C"/>
    <w:rsid w:val="00104203"/>
    <w:rsid w:val="0011051B"/>
    <w:rsid w:val="0011243A"/>
    <w:rsid w:val="00114E7A"/>
    <w:rsid w:val="00122CC6"/>
    <w:rsid w:val="00124097"/>
    <w:rsid w:val="00124474"/>
    <w:rsid w:val="00131BBE"/>
    <w:rsid w:val="00142FB6"/>
    <w:rsid w:val="00147CD5"/>
    <w:rsid w:val="00150301"/>
    <w:rsid w:val="0015599A"/>
    <w:rsid w:val="0016196A"/>
    <w:rsid w:val="00166B20"/>
    <w:rsid w:val="0018026A"/>
    <w:rsid w:val="00186AC2"/>
    <w:rsid w:val="00192D80"/>
    <w:rsid w:val="001A1828"/>
    <w:rsid w:val="001A1E0A"/>
    <w:rsid w:val="001A227A"/>
    <w:rsid w:val="001B0102"/>
    <w:rsid w:val="001C002E"/>
    <w:rsid w:val="001D2346"/>
    <w:rsid w:val="001E0074"/>
    <w:rsid w:val="001E2C14"/>
    <w:rsid w:val="001F22A9"/>
    <w:rsid w:val="001F25DE"/>
    <w:rsid w:val="002005D1"/>
    <w:rsid w:val="00203221"/>
    <w:rsid w:val="0020346B"/>
    <w:rsid w:val="002111A1"/>
    <w:rsid w:val="00211D34"/>
    <w:rsid w:val="00212943"/>
    <w:rsid w:val="00214733"/>
    <w:rsid w:val="00221332"/>
    <w:rsid w:val="002263FF"/>
    <w:rsid w:val="00234731"/>
    <w:rsid w:val="002448BC"/>
    <w:rsid w:val="0024677F"/>
    <w:rsid w:val="00246FF0"/>
    <w:rsid w:val="00247438"/>
    <w:rsid w:val="00250142"/>
    <w:rsid w:val="002612C7"/>
    <w:rsid w:val="0026597F"/>
    <w:rsid w:val="00271E46"/>
    <w:rsid w:val="002756A2"/>
    <w:rsid w:val="002757DD"/>
    <w:rsid w:val="00275ED9"/>
    <w:rsid w:val="00275F71"/>
    <w:rsid w:val="00276B9A"/>
    <w:rsid w:val="00292AAC"/>
    <w:rsid w:val="002978FA"/>
    <w:rsid w:val="002A0C24"/>
    <w:rsid w:val="002A5B8F"/>
    <w:rsid w:val="002A79E9"/>
    <w:rsid w:val="002B08B8"/>
    <w:rsid w:val="002B1C6D"/>
    <w:rsid w:val="002B2FAD"/>
    <w:rsid w:val="002B411B"/>
    <w:rsid w:val="002C1EA8"/>
    <w:rsid w:val="002C2A03"/>
    <w:rsid w:val="002C6F6B"/>
    <w:rsid w:val="002D0F3D"/>
    <w:rsid w:val="002D1E7A"/>
    <w:rsid w:val="002D24FB"/>
    <w:rsid w:val="002D4C72"/>
    <w:rsid w:val="002D71B2"/>
    <w:rsid w:val="002D760B"/>
    <w:rsid w:val="002F53B1"/>
    <w:rsid w:val="00301EF7"/>
    <w:rsid w:val="00306E6A"/>
    <w:rsid w:val="00313BDF"/>
    <w:rsid w:val="0031431C"/>
    <w:rsid w:val="0032317F"/>
    <w:rsid w:val="00324F35"/>
    <w:rsid w:val="003317F0"/>
    <w:rsid w:val="00332E97"/>
    <w:rsid w:val="00344050"/>
    <w:rsid w:val="00346D8F"/>
    <w:rsid w:val="00350D16"/>
    <w:rsid w:val="00372CEE"/>
    <w:rsid w:val="00373828"/>
    <w:rsid w:val="0037503E"/>
    <w:rsid w:val="00387F03"/>
    <w:rsid w:val="003966D5"/>
    <w:rsid w:val="003A2193"/>
    <w:rsid w:val="003A258F"/>
    <w:rsid w:val="003A4D8A"/>
    <w:rsid w:val="003B1353"/>
    <w:rsid w:val="003B43D0"/>
    <w:rsid w:val="003C41C8"/>
    <w:rsid w:val="003C5EE8"/>
    <w:rsid w:val="003C60CF"/>
    <w:rsid w:val="003C6DE4"/>
    <w:rsid w:val="003C7550"/>
    <w:rsid w:val="003D3346"/>
    <w:rsid w:val="003D43E8"/>
    <w:rsid w:val="003E392D"/>
    <w:rsid w:val="003E6C8F"/>
    <w:rsid w:val="003F60FB"/>
    <w:rsid w:val="00412C02"/>
    <w:rsid w:val="00417AD4"/>
    <w:rsid w:val="00417F16"/>
    <w:rsid w:val="00430135"/>
    <w:rsid w:val="00431A97"/>
    <w:rsid w:val="00435ABA"/>
    <w:rsid w:val="00443571"/>
    <w:rsid w:val="00444B75"/>
    <w:rsid w:val="00451226"/>
    <w:rsid w:val="00451B29"/>
    <w:rsid w:val="004545AF"/>
    <w:rsid w:val="00457971"/>
    <w:rsid w:val="00472327"/>
    <w:rsid w:val="004737FC"/>
    <w:rsid w:val="00473EA6"/>
    <w:rsid w:val="0047448B"/>
    <w:rsid w:val="0047531A"/>
    <w:rsid w:val="0047637B"/>
    <w:rsid w:val="00480125"/>
    <w:rsid w:val="00480C47"/>
    <w:rsid w:val="00486B32"/>
    <w:rsid w:val="004909DE"/>
    <w:rsid w:val="004932AA"/>
    <w:rsid w:val="004938B0"/>
    <w:rsid w:val="00496FFA"/>
    <w:rsid w:val="004A0A1D"/>
    <w:rsid w:val="004A606E"/>
    <w:rsid w:val="004A73A4"/>
    <w:rsid w:val="004B4263"/>
    <w:rsid w:val="004C4E1C"/>
    <w:rsid w:val="004C531F"/>
    <w:rsid w:val="004C72D3"/>
    <w:rsid w:val="004D4AE3"/>
    <w:rsid w:val="004E54A3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F1"/>
    <w:rsid w:val="0052168B"/>
    <w:rsid w:val="005250B3"/>
    <w:rsid w:val="005264EF"/>
    <w:rsid w:val="0053253A"/>
    <w:rsid w:val="00533C12"/>
    <w:rsid w:val="00536D60"/>
    <w:rsid w:val="0054436A"/>
    <w:rsid w:val="005458B3"/>
    <w:rsid w:val="00553A2F"/>
    <w:rsid w:val="00553E9A"/>
    <w:rsid w:val="00554C7C"/>
    <w:rsid w:val="00561CD5"/>
    <w:rsid w:val="005642CE"/>
    <w:rsid w:val="00564910"/>
    <w:rsid w:val="00575615"/>
    <w:rsid w:val="005800CD"/>
    <w:rsid w:val="00584348"/>
    <w:rsid w:val="00592EB3"/>
    <w:rsid w:val="00593042"/>
    <w:rsid w:val="0059322A"/>
    <w:rsid w:val="00594D71"/>
    <w:rsid w:val="00595560"/>
    <w:rsid w:val="005A24F6"/>
    <w:rsid w:val="005A292E"/>
    <w:rsid w:val="005A639F"/>
    <w:rsid w:val="005A6406"/>
    <w:rsid w:val="005A6E5A"/>
    <w:rsid w:val="005A7F00"/>
    <w:rsid w:val="005C223C"/>
    <w:rsid w:val="005C6CD3"/>
    <w:rsid w:val="005E2793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12897"/>
    <w:rsid w:val="00612CA0"/>
    <w:rsid w:val="0061425B"/>
    <w:rsid w:val="00615246"/>
    <w:rsid w:val="00615650"/>
    <w:rsid w:val="00615821"/>
    <w:rsid w:val="006169BF"/>
    <w:rsid w:val="0062024B"/>
    <w:rsid w:val="00625624"/>
    <w:rsid w:val="00626E8D"/>
    <w:rsid w:val="00634BC6"/>
    <w:rsid w:val="00637426"/>
    <w:rsid w:val="006417C7"/>
    <w:rsid w:val="00647F17"/>
    <w:rsid w:val="00651CA0"/>
    <w:rsid w:val="00661090"/>
    <w:rsid w:val="00665330"/>
    <w:rsid w:val="00665B09"/>
    <w:rsid w:val="0067071B"/>
    <w:rsid w:val="00671DFE"/>
    <w:rsid w:val="00674115"/>
    <w:rsid w:val="006743A2"/>
    <w:rsid w:val="0068472E"/>
    <w:rsid w:val="00691119"/>
    <w:rsid w:val="0069319F"/>
    <w:rsid w:val="00695802"/>
    <w:rsid w:val="006B4C14"/>
    <w:rsid w:val="006B63AC"/>
    <w:rsid w:val="006C4E7D"/>
    <w:rsid w:val="006D1400"/>
    <w:rsid w:val="006D4FAC"/>
    <w:rsid w:val="006D7232"/>
    <w:rsid w:val="006E4A86"/>
    <w:rsid w:val="006E6DCF"/>
    <w:rsid w:val="006F0562"/>
    <w:rsid w:val="006F367C"/>
    <w:rsid w:val="006F4F18"/>
    <w:rsid w:val="006F4F94"/>
    <w:rsid w:val="006F6ED0"/>
    <w:rsid w:val="006F7269"/>
    <w:rsid w:val="00705FFC"/>
    <w:rsid w:val="00710B17"/>
    <w:rsid w:val="00711DE2"/>
    <w:rsid w:val="007123D1"/>
    <w:rsid w:val="0072107B"/>
    <w:rsid w:val="00722809"/>
    <w:rsid w:val="00727955"/>
    <w:rsid w:val="00730121"/>
    <w:rsid w:val="0073457D"/>
    <w:rsid w:val="00737823"/>
    <w:rsid w:val="007407D6"/>
    <w:rsid w:val="0075200E"/>
    <w:rsid w:val="00753C8C"/>
    <w:rsid w:val="00757ACC"/>
    <w:rsid w:val="0076197C"/>
    <w:rsid w:val="0076349B"/>
    <w:rsid w:val="007635DB"/>
    <w:rsid w:val="00770441"/>
    <w:rsid w:val="007740B6"/>
    <w:rsid w:val="007760D9"/>
    <w:rsid w:val="00780471"/>
    <w:rsid w:val="0079092E"/>
    <w:rsid w:val="00791849"/>
    <w:rsid w:val="007B0B92"/>
    <w:rsid w:val="007B3E24"/>
    <w:rsid w:val="007B53BE"/>
    <w:rsid w:val="007B546B"/>
    <w:rsid w:val="007C5DB3"/>
    <w:rsid w:val="007C6B9C"/>
    <w:rsid w:val="007D1D2B"/>
    <w:rsid w:val="007D35B4"/>
    <w:rsid w:val="007D39BF"/>
    <w:rsid w:val="007D3DDD"/>
    <w:rsid w:val="007D53E3"/>
    <w:rsid w:val="007D5560"/>
    <w:rsid w:val="007E030B"/>
    <w:rsid w:val="007F012B"/>
    <w:rsid w:val="007F0741"/>
    <w:rsid w:val="007F33E4"/>
    <w:rsid w:val="007F6D9A"/>
    <w:rsid w:val="007F6DEC"/>
    <w:rsid w:val="00800C61"/>
    <w:rsid w:val="00801849"/>
    <w:rsid w:val="0081394E"/>
    <w:rsid w:val="00816726"/>
    <w:rsid w:val="0081771D"/>
    <w:rsid w:val="00823A73"/>
    <w:rsid w:val="00824AE7"/>
    <w:rsid w:val="0083029F"/>
    <w:rsid w:val="00832DF3"/>
    <w:rsid w:val="00835619"/>
    <w:rsid w:val="0084659B"/>
    <w:rsid w:val="00847940"/>
    <w:rsid w:val="00850D4F"/>
    <w:rsid w:val="00850FDC"/>
    <w:rsid w:val="00856E1F"/>
    <w:rsid w:val="0086489B"/>
    <w:rsid w:val="0086601C"/>
    <w:rsid w:val="00867958"/>
    <w:rsid w:val="00870808"/>
    <w:rsid w:val="008908D3"/>
    <w:rsid w:val="008A221F"/>
    <w:rsid w:val="008A3C40"/>
    <w:rsid w:val="008A4362"/>
    <w:rsid w:val="008B0287"/>
    <w:rsid w:val="008B5ECC"/>
    <w:rsid w:val="008B65E1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7A86"/>
    <w:rsid w:val="0090021F"/>
    <w:rsid w:val="0090315C"/>
    <w:rsid w:val="00914CA3"/>
    <w:rsid w:val="00916F0E"/>
    <w:rsid w:val="00920BDF"/>
    <w:rsid w:val="00927AB6"/>
    <w:rsid w:val="00935DE9"/>
    <w:rsid w:val="00937B89"/>
    <w:rsid w:val="00942346"/>
    <w:rsid w:val="0094443D"/>
    <w:rsid w:val="00944AE8"/>
    <w:rsid w:val="00954B99"/>
    <w:rsid w:val="00957398"/>
    <w:rsid w:val="0096356D"/>
    <w:rsid w:val="00965898"/>
    <w:rsid w:val="00973C89"/>
    <w:rsid w:val="00976916"/>
    <w:rsid w:val="00985865"/>
    <w:rsid w:val="00994DCE"/>
    <w:rsid w:val="00995C2C"/>
    <w:rsid w:val="009B2AD9"/>
    <w:rsid w:val="009B50C4"/>
    <w:rsid w:val="009B5B73"/>
    <w:rsid w:val="009C14A9"/>
    <w:rsid w:val="009C65C8"/>
    <w:rsid w:val="009C701A"/>
    <w:rsid w:val="009D42AD"/>
    <w:rsid w:val="009F024A"/>
    <w:rsid w:val="009F2ACD"/>
    <w:rsid w:val="009F76AC"/>
    <w:rsid w:val="00A006F6"/>
    <w:rsid w:val="00A04708"/>
    <w:rsid w:val="00A06BFA"/>
    <w:rsid w:val="00A20AC9"/>
    <w:rsid w:val="00A23486"/>
    <w:rsid w:val="00A25A35"/>
    <w:rsid w:val="00A26648"/>
    <w:rsid w:val="00A34A74"/>
    <w:rsid w:val="00A504BD"/>
    <w:rsid w:val="00A56EA2"/>
    <w:rsid w:val="00A56FA7"/>
    <w:rsid w:val="00A66499"/>
    <w:rsid w:val="00A7314F"/>
    <w:rsid w:val="00A758EC"/>
    <w:rsid w:val="00A766FD"/>
    <w:rsid w:val="00A77C72"/>
    <w:rsid w:val="00A803D4"/>
    <w:rsid w:val="00A81193"/>
    <w:rsid w:val="00A8158C"/>
    <w:rsid w:val="00A93460"/>
    <w:rsid w:val="00AA2EE5"/>
    <w:rsid w:val="00AA531F"/>
    <w:rsid w:val="00AA7E02"/>
    <w:rsid w:val="00AB0674"/>
    <w:rsid w:val="00AB497D"/>
    <w:rsid w:val="00AC7D42"/>
    <w:rsid w:val="00AD05DB"/>
    <w:rsid w:val="00AD0D49"/>
    <w:rsid w:val="00AD4057"/>
    <w:rsid w:val="00AD4388"/>
    <w:rsid w:val="00AD55A8"/>
    <w:rsid w:val="00AE7B1E"/>
    <w:rsid w:val="00AF4A4F"/>
    <w:rsid w:val="00AF7CEF"/>
    <w:rsid w:val="00B02E46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6F83"/>
    <w:rsid w:val="00B305C1"/>
    <w:rsid w:val="00B32E56"/>
    <w:rsid w:val="00B3502C"/>
    <w:rsid w:val="00B376FD"/>
    <w:rsid w:val="00B37D76"/>
    <w:rsid w:val="00B454A1"/>
    <w:rsid w:val="00B510BA"/>
    <w:rsid w:val="00B5424F"/>
    <w:rsid w:val="00B54523"/>
    <w:rsid w:val="00B55924"/>
    <w:rsid w:val="00B60996"/>
    <w:rsid w:val="00B62550"/>
    <w:rsid w:val="00B62B10"/>
    <w:rsid w:val="00B63A85"/>
    <w:rsid w:val="00B64E06"/>
    <w:rsid w:val="00B71A9B"/>
    <w:rsid w:val="00B72F12"/>
    <w:rsid w:val="00B7330F"/>
    <w:rsid w:val="00B81C9A"/>
    <w:rsid w:val="00B82C13"/>
    <w:rsid w:val="00B85CF8"/>
    <w:rsid w:val="00B87C27"/>
    <w:rsid w:val="00B973BE"/>
    <w:rsid w:val="00BA3F66"/>
    <w:rsid w:val="00BA4498"/>
    <w:rsid w:val="00BB456D"/>
    <w:rsid w:val="00BB61D9"/>
    <w:rsid w:val="00BB7180"/>
    <w:rsid w:val="00BC6488"/>
    <w:rsid w:val="00BD1DAC"/>
    <w:rsid w:val="00BD7FD3"/>
    <w:rsid w:val="00BE6E7C"/>
    <w:rsid w:val="00C07A20"/>
    <w:rsid w:val="00C120E2"/>
    <w:rsid w:val="00C26FB5"/>
    <w:rsid w:val="00C274E3"/>
    <w:rsid w:val="00C3069E"/>
    <w:rsid w:val="00C34A73"/>
    <w:rsid w:val="00C425C7"/>
    <w:rsid w:val="00C46204"/>
    <w:rsid w:val="00C51CC6"/>
    <w:rsid w:val="00C5220A"/>
    <w:rsid w:val="00C5680C"/>
    <w:rsid w:val="00C56DB2"/>
    <w:rsid w:val="00C56DCC"/>
    <w:rsid w:val="00C624EC"/>
    <w:rsid w:val="00C62AF5"/>
    <w:rsid w:val="00C717DD"/>
    <w:rsid w:val="00C757EA"/>
    <w:rsid w:val="00C85850"/>
    <w:rsid w:val="00C91FA8"/>
    <w:rsid w:val="00CA16C6"/>
    <w:rsid w:val="00CA5DB6"/>
    <w:rsid w:val="00CA68A9"/>
    <w:rsid w:val="00CA74E2"/>
    <w:rsid w:val="00CB2D5E"/>
    <w:rsid w:val="00CB7298"/>
    <w:rsid w:val="00CC217A"/>
    <w:rsid w:val="00CC5BE0"/>
    <w:rsid w:val="00CD3E3F"/>
    <w:rsid w:val="00CE21BD"/>
    <w:rsid w:val="00CE664C"/>
    <w:rsid w:val="00CF72BE"/>
    <w:rsid w:val="00CF72C1"/>
    <w:rsid w:val="00D001EA"/>
    <w:rsid w:val="00D014AF"/>
    <w:rsid w:val="00D130D6"/>
    <w:rsid w:val="00D14CFC"/>
    <w:rsid w:val="00D17322"/>
    <w:rsid w:val="00D269C7"/>
    <w:rsid w:val="00D3315F"/>
    <w:rsid w:val="00D41EEB"/>
    <w:rsid w:val="00D4714F"/>
    <w:rsid w:val="00D507D8"/>
    <w:rsid w:val="00D6010C"/>
    <w:rsid w:val="00D65A73"/>
    <w:rsid w:val="00D6703C"/>
    <w:rsid w:val="00D6725F"/>
    <w:rsid w:val="00D6789D"/>
    <w:rsid w:val="00D70D95"/>
    <w:rsid w:val="00D70EC9"/>
    <w:rsid w:val="00D77DDA"/>
    <w:rsid w:val="00D841A3"/>
    <w:rsid w:val="00D850CE"/>
    <w:rsid w:val="00D90796"/>
    <w:rsid w:val="00D92086"/>
    <w:rsid w:val="00D9518F"/>
    <w:rsid w:val="00D97164"/>
    <w:rsid w:val="00D978BA"/>
    <w:rsid w:val="00DB04D6"/>
    <w:rsid w:val="00DB11B1"/>
    <w:rsid w:val="00DB2EC6"/>
    <w:rsid w:val="00DB7B3B"/>
    <w:rsid w:val="00DC0088"/>
    <w:rsid w:val="00DC3977"/>
    <w:rsid w:val="00DE025B"/>
    <w:rsid w:val="00DE0DFC"/>
    <w:rsid w:val="00DE34EC"/>
    <w:rsid w:val="00DE4AA1"/>
    <w:rsid w:val="00DE7EAB"/>
    <w:rsid w:val="00DF647C"/>
    <w:rsid w:val="00E059A0"/>
    <w:rsid w:val="00E0655C"/>
    <w:rsid w:val="00E10824"/>
    <w:rsid w:val="00E11D03"/>
    <w:rsid w:val="00E16FC2"/>
    <w:rsid w:val="00E2598E"/>
    <w:rsid w:val="00E26839"/>
    <w:rsid w:val="00E31D36"/>
    <w:rsid w:val="00E31F13"/>
    <w:rsid w:val="00E34528"/>
    <w:rsid w:val="00E35B38"/>
    <w:rsid w:val="00E404F0"/>
    <w:rsid w:val="00E4421B"/>
    <w:rsid w:val="00E45C8A"/>
    <w:rsid w:val="00E46CD7"/>
    <w:rsid w:val="00E46DAD"/>
    <w:rsid w:val="00E5078E"/>
    <w:rsid w:val="00E61774"/>
    <w:rsid w:val="00E63310"/>
    <w:rsid w:val="00E636F4"/>
    <w:rsid w:val="00E649D3"/>
    <w:rsid w:val="00E65338"/>
    <w:rsid w:val="00E70C13"/>
    <w:rsid w:val="00E7608A"/>
    <w:rsid w:val="00E84386"/>
    <w:rsid w:val="00E84BB7"/>
    <w:rsid w:val="00E9113D"/>
    <w:rsid w:val="00E933F9"/>
    <w:rsid w:val="00E97325"/>
    <w:rsid w:val="00EB2ED1"/>
    <w:rsid w:val="00EB51B6"/>
    <w:rsid w:val="00EB76C2"/>
    <w:rsid w:val="00EC436E"/>
    <w:rsid w:val="00EC7B83"/>
    <w:rsid w:val="00ED1327"/>
    <w:rsid w:val="00ED6A96"/>
    <w:rsid w:val="00ED73D4"/>
    <w:rsid w:val="00EF0C99"/>
    <w:rsid w:val="00F0102B"/>
    <w:rsid w:val="00F1107E"/>
    <w:rsid w:val="00F12C0F"/>
    <w:rsid w:val="00F12CEA"/>
    <w:rsid w:val="00F23705"/>
    <w:rsid w:val="00F30F1E"/>
    <w:rsid w:val="00F32DE6"/>
    <w:rsid w:val="00F33FDE"/>
    <w:rsid w:val="00F349E5"/>
    <w:rsid w:val="00F40FE9"/>
    <w:rsid w:val="00F43BF2"/>
    <w:rsid w:val="00F459F9"/>
    <w:rsid w:val="00F46FF8"/>
    <w:rsid w:val="00F5417A"/>
    <w:rsid w:val="00F57728"/>
    <w:rsid w:val="00F60524"/>
    <w:rsid w:val="00F61983"/>
    <w:rsid w:val="00F64C63"/>
    <w:rsid w:val="00F653A9"/>
    <w:rsid w:val="00F7226F"/>
    <w:rsid w:val="00F735A4"/>
    <w:rsid w:val="00F74F6E"/>
    <w:rsid w:val="00F76C0B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B0D8E"/>
    <w:rsid w:val="00FC0408"/>
    <w:rsid w:val="00FD392F"/>
    <w:rsid w:val="00FD44F0"/>
    <w:rsid w:val="00FE602C"/>
    <w:rsid w:val="00FE61F4"/>
    <w:rsid w:val="00FE650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6257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9D42A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9D42AD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F60524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A258F"/>
    <w:rPr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7AD39E-B26F-49E4-8C47-285B2F505B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110</TotalTime>
  <Pages>2</Pages>
  <Words>477</Words>
  <Characters>2886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3357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73</cp:revision>
  <cp:lastPrinted>2016-08-18T10:38:00Z</cp:lastPrinted>
  <dcterms:created xsi:type="dcterms:W3CDTF">2023-04-05T10:44:00Z</dcterms:created>
  <dcterms:modified xsi:type="dcterms:W3CDTF">2025-09-04T08:29:00Z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