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5529"/>
        <w:gridCol w:w="2103"/>
      </w:tblGrid>
      <w:tr w:rsidR="00B10F8D" w:rsidRPr="00B10F8D" w14:paraId="05639138" w14:textId="77777777" w:rsidTr="00543BE1">
        <w:trPr>
          <w:trHeight w:val="743"/>
          <w:tblHeader/>
        </w:trPr>
        <w:tc>
          <w:tcPr>
            <w:tcW w:w="2411" w:type="dxa"/>
            <w:shd w:val="clear" w:color="auto" w:fill="auto"/>
            <w:vAlign w:val="center"/>
          </w:tcPr>
          <w:p w14:paraId="5155B275" w14:textId="77777777" w:rsidR="00B10F8D" w:rsidRPr="00B10F8D" w:rsidRDefault="002D72B2" w:rsidP="00442B01">
            <w:pPr>
              <w:pStyle w:val="Index"/>
              <w:spacing w:before="0" w:beforeAutospacing="0" w:after="0" w:afterAutospacing="0"/>
              <w:jc w:val="center"/>
              <w:rPr>
                <w:i/>
                <w:iCs/>
                <w:sz w:val="22"/>
                <w:szCs w:val="22"/>
                <w:lang w:val="bg-BG"/>
              </w:rPr>
            </w:pPr>
            <w:r>
              <w:rPr>
                <w:b/>
                <w:i/>
                <w:iCs/>
                <w:sz w:val="22"/>
                <w:szCs w:val="22"/>
                <w:lang w:val="bg-BG"/>
              </w:rPr>
              <w:t>Администрация на М</w:t>
            </w:r>
            <w:r w:rsidR="00B10F8D" w:rsidRPr="00B10F8D">
              <w:rPr>
                <w:b/>
                <w:i/>
                <w:iCs/>
                <w:sz w:val="22"/>
                <w:szCs w:val="22"/>
                <w:lang w:val="bg-BG"/>
              </w:rPr>
              <w:t>инистерс</w:t>
            </w:r>
            <w:r w:rsidR="00C07CCE">
              <w:rPr>
                <w:b/>
                <w:i/>
                <w:iCs/>
                <w:sz w:val="22"/>
                <w:szCs w:val="22"/>
                <w:lang w:val="bg-BG"/>
              </w:rPr>
              <w:t>ки</w:t>
            </w:r>
            <w:r w:rsidR="00D238FD">
              <w:rPr>
                <w:b/>
                <w:i/>
                <w:iCs/>
                <w:sz w:val="22"/>
                <w:szCs w:val="22"/>
                <w:lang w:val="bg-BG"/>
              </w:rPr>
              <w:t>я</w:t>
            </w:r>
            <w:r w:rsidR="00C07CCE">
              <w:rPr>
                <w:b/>
                <w:i/>
                <w:iCs/>
                <w:sz w:val="22"/>
                <w:szCs w:val="22"/>
                <w:lang w:val="bg-BG"/>
              </w:rPr>
              <w:t xml:space="preserve"> съвет</w:t>
            </w:r>
          </w:p>
        </w:tc>
        <w:tc>
          <w:tcPr>
            <w:tcW w:w="5529" w:type="dxa"/>
            <w:tcBorders>
              <w:bottom w:val="single" w:sz="4" w:space="0" w:color="auto"/>
            </w:tcBorders>
            <w:vAlign w:val="center"/>
          </w:tcPr>
          <w:p w14:paraId="27E0E237" w14:textId="4D8D1C90" w:rsidR="00B10F8D" w:rsidRPr="00B10F8D" w:rsidRDefault="00B10F8D" w:rsidP="00442B01">
            <w:pPr>
              <w:pStyle w:val="Index"/>
              <w:spacing w:before="0" w:beforeAutospacing="0" w:after="0" w:afterAutospacing="0"/>
              <w:jc w:val="center"/>
              <w:rPr>
                <w:b/>
                <w:i/>
                <w:iCs/>
                <w:sz w:val="22"/>
                <w:szCs w:val="22"/>
                <w:lang w:val="bg-BG"/>
              </w:rPr>
            </w:pPr>
            <w:r w:rsidRPr="00B10F8D">
              <w:rPr>
                <w:b/>
                <w:sz w:val="22"/>
                <w:szCs w:val="22"/>
                <w:lang w:val="bg-BG"/>
              </w:rPr>
              <w:t>Наръчник за изпълнение на Оперативна програма „</w:t>
            </w:r>
            <w:r w:rsidR="00C07CCE">
              <w:rPr>
                <w:b/>
                <w:sz w:val="22"/>
                <w:szCs w:val="22"/>
                <w:lang w:val="bg-BG"/>
              </w:rPr>
              <w:t>Добро управление</w:t>
            </w:r>
            <w:r w:rsidRPr="00B10F8D">
              <w:rPr>
                <w:b/>
                <w:sz w:val="22"/>
                <w:szCs w:val="22"/>
                <w:lang w:val="bg-BG"/>
              </w:rPr>
              <w:t>” 20</w:t>
            </w:r>
            <w:r w:rsidR="00C07CCE">
              <w:rPr>
                <w:b/>
                <w:sz w:val="22"/>
                <w:szCs w:val="22"/>
                <w:lang w:val="bg-BG"/>
              </w:rPr>
              <w:t>14</w:t>
            </w:r>
            <w:r w:rsidRPr="00B10F8D">
              <w:rPr>
                <w:b/>
                <w:sz w:val="22"/>
                <w:szCs w:val="22"/>
                <w:lang w:val="bg-BG"/>
              </w:rPr>
              <w:t>-20</w:t>
            </w:r>
            <w:r w:rsidR="00C07CCE">
              <w:rPr>
                <w:b/>
                <w:sz w:val="22"/>
                <w:szCs w:val="22"/>
                <w:lang w:val="bg-BG"/>
              </w:rPr>
              <w:t>20</w:t>
            </w:r>
          </w:p>
        </w:tc>
        <w:tc>
          <w:tcPr>
            <w:tcW w:w="2103" w:type="dxa"/>
            <w:tcBorders>
              <w:bottom w:val="single" w:sz="4" w:space="0" w:color="auto"/>
            </w:tcBorders>
            <w:vAlign w:val="center"/>
          </w:tcPr>
          <w:p w14:paraId="7953229B" w14:textId="77777777" w:rsidR="00B10F8D" w:rsidRPr="002D72B2" w:rsidRDefault="002D72B2" w:rsidP="00442B01">
            <w:pPr>
              <w:pStyle w:val="Index"/>
              <w:spacing w:before="0" w:beforeAutospacing="0" w:after="0" w:afterAutospacing="0"/>
              <w:jc w:val="center"/>
              <w:rPr>
                <w:b/>
                <w:bCs/>
                <w:i/>
                <w:sz w:val="22"/>
                <w:szCs w:val="22"/>
                <w:lang w:val="bg-BG"/>
              </w:rPr>
            </w:pPr>
            <w:r>
              <w:rPr>
                <w:b/>
                <w:bCs/>
                <w:i/>
                <w:sz w:val="22"/>
                <w:szCs w:val="22"/>
                <w:lang w:val="bg-BG"/>
              </w:rPr>
              <w:t>Процедура</w:t>
            </w:r>
            <w:r w:rsidR="00B10F8D" w:rsidRPr="00B10F8D">
              <w:rPr>
                <w:b/>
                <w:bCs/>
                <w:i/>
                <w:sz w:val="22"/>
                <w:szCs w:val="22"/>
                <w:lang w:val="bg-BG"/>
              </w:rPr>
              <w:t xml:space="preserve"> </w:t>
            </w:r>
            <w:r>
              <w:rPr>
                <w:b/>
                <w:bCs/>
                <w:i/>
                <w:sz w:val="22"/>
                <w:szCs w:val="22"/>
              </w:rPr>
              <w:t>VI-</w:t>
            </w:r>
            <w:r>
              <w:rPr>
                <w:b/>
                <w:bCs/>
                <w:i/>
                <w:sz w:val="22"/>
                <w:szCs w:val="22"/>
                <w:lang w:val="bg-BG"/>
              </w:rPr>
              <w:t>П01</w:t>
            </w:r>
          </w:p>
        </w:tc>
      </w:tr>
      <w:tr w:rsidR="00B10F8D" w:rsidRPr="00B10F8D" w14:paraId="10E88EB1" w14:textId="77777777" w:rsidTr="00543BE1">
        <w:trPr>
          <w:trHeight w:val="742"/>
          <w:tblHeader/>
        </w:trPr>
        <w:tc>
          <w:tcPr>
            <w:tcW w:w="2411" w:type="dxa"/>
            <w:shd w:val="clear" w:color="auto" w:fill="auto"/>
            <w:vAlign w:val="center"/>
          </w:tcPr>
          <w:p w14:paraId="57C6BD07" w14:textId="77777777" w:rsidR="00B10F8D" w:rsidRPr="00B10F8D" w:rsidRDefault="00B10F8D" w:rsidP="00442B01">
            <w:pPr>
              <w:pStyle w:val="Index"/>
              <w:spacing w:before="0" w:beforeAutospacing="0" w:after="0" w:afterAutospacing="0"/>
              <w:jc w:val="center"/>
              <w:rPr>
                <w:b/>
                <w:i/>
                <w:iCs/>
                <w:sz w:val="22"/>
                <w:szCs w:val="22"/>
                <w:lang w:val="bg-BG"/>
              </w:rPr>
            </w:pPr>
            <w:r w:rsidRPr="00B10F8D">
              <w:rPr>
                <w:b/>
                <w:i/>
                <w:iCs/>
                <w:sz w:val="22"/>
                <w:szCs w:val="22"/>
                <w:lang w:val="bg-BG"/>
              </w:rPr>
              <w:t xml:space="preserve">Дирекция </w:t>
            </w:r>
          </w:p>
          <w:p w14:paraId="7E4E8B68" w14:textId="77777777" w:rsidR="00B10F8D" w:rsidRPr="00B10F8D" w:rsidRDefault="00B10F8D" w:rsidP="00442B01">
            <w:pPr>
              <w:pStyle w:val="Index"/>
              <w:spacing w:before="0" w:beforeAutospacing="0" w:after="0" w:afterAutospacing="0"/>
              <w:jc w:val="center"/>
              <w:rPr>
                <w:b/>
                <w:sz w:val="22"/>
                <w:szCs w:val="22"/>
                <w:lang w:val="bg-BG"/>
              </w:rPr>
            </w:pPr>
            <w:r w:rsidRPr="00B10F8D">
              <w:rPr>
                <w:b/>
                <w:i/>
                <w:iCs/>
                <w:sz w:val="22"/>
                <w:szCs w:val="22"/>
                <w:lang w:val="bg-BG"/>
              </w:rPr>
              <w:t xml:space="preserve"> „</w:t>
            </w:r>
            <w:r w:rsidR="00C07CCE">
              <w:rPr>
                <w:b/>
                <w:i/>
                <w:iCs/>
                <w:sz w:val="22"/>
                <w:szCs w:val="22"/>
                <w:lang w:val="bg-BG"/>
              </w:rPr>
              <w:t>Добро управление“</w:t>
            </w:r>
          </w:p>
        </w:tc>
        <w:tc>
          <w:tcPr>
            <w:tcW w:w="7632" w:type="dxa"/>
            <w:gridSpan w:val="2"/>
            <w:shd w:val="clear" w:color="auto" w:fill="666699"/>
            <w:vAlign w:val="center"/>
          </w:tcPr>
          <w:p w14:paraId="26471B21" w14:textId="77777777" w:rsidR="00B10F8D" w:rsidRPr="00B10F8D" w:rsidRDefault="00B10F8D" w:rsidP="00442B01">
            <w:pPr>
              <w:pStyle w:val="Index"/>
              <w:spacing w:before="0" w:beforeAutospacing="0" w:after="0" w:afterAutospacing="0"/>
              <w:jc w:val="center"/>
              <w:rPr>
                <w:b/>
                <w:color w:val="FFFFFF"/>
                <w:sz w:val="28"/>
                <w:szCs w:val="28"/>
                <w:lang w:val="bg-BG"/>
              </w:rPr>
            </w:pPr>
            <w:r w:rsidRPr="00B10F8D">
              <w:rPr>
                <w:b/>
                <w:color w:val="FFFFFF"/>
                <w:sz w:val="28"/>
                <w:szCs w:val="28"/>
                <w:lang w:val="bg-BG"/>
              </w:rPr>
              <w:t>Процедура за администриране и докладване на сигнали и нередности</w:t>
            </w:r>
            <w:r w:rsidR="00897928">
              <w:rPr>
                <w:b/>
                <w:color w:val="FFFFFF"/>
                <w:sz w:val="28"/>
                <w:szCs w:val="28"/>
                <w:lang w:val="bg-BG"/>
              </w:rPr>
              <w:t>/съмнения за измама</w:t>
            </w:r>
            <w:r w:rsidRPr="00B10F8D">
              <w:rPr>
                <w:b/>
                <w:color w:val="FFFFFF"/>
                <w:sz w:val="28"/>
                <w:szCs w:val="28"/>
                <w:lang w:val="bg-BG"/>
              </w:rPr>
              <w:t xml:space="preserve"> по </w:t>
            </w:r>
            <w:r w:rsidR="00886428">
              <w:rPr>
                <w:b/>
                <w:color w:val="FFFFFF"/>
                <w:sz w:val="28"/>
                <w:szCs w:val="28"/>
                <w:lang w:val="bg-BG"/>
              </w:rPr>
              <w:t>ОПДУ</w:t>
            </w:r>
            <w:r w:rsidRPr="00B10F8D">
              <w:rPr>
                <w:b/>
                <w:color w:val="FFFFFF"/>
                <w:sz w:val="28"/>
                <w:szCs w:val="28"/>
                <w:lang w:val="bg-BG"/>
              </w:rPr>
              <w:t xml:space="preserve"> </w:t>
            </w:r>
          </w:p>
        </w:tc>
      </w:tr>
      <w:tr w:rsidR="00B10F8D" w:rsidRPr="00B10F8D" w14:paraId="15C8A46E" w14:textId="77777777" w:rsidTr="00543BE1">
        <w:trPr>
          <w:trHeight w:val="742"/>
          <w:tblHeader/>
        </w:trPr>
        <w:tc>
          <w:tcPr>
            <w:tcW w:w="2411" w:type="dxa"/>
            <w:shd w:val="clear" w:color="auto" w:fill="auto"/>
            <w:vAlign w:val="center"/>
          </w:tcPr>
          <w:p w14:paraId="44B6DDA3" w14:textId="1482DDEA" w:rsidR="00B10F8D" w:rsidRPr="006411AD" w:rsidRDefault="00B10F8D" w:rsidP="00442B01">
            <w:pPr>
              <w:pStyle w:val="Index"/>
              <w:spacing w:before="0" w:beforeAutospacing="0" w:after="0" w:afterAutospacing="0"/>
              <w:rPr>
                <w:b/>
                <w:i/>
                <w:iCs/>
                <w:sz w:val="22"/>
                <w:szCs w:val="22"/>
              </w:rPr>
            </w:pPr>
            <w:r w:rsidRPr="00B10F8D">
              <w:rPr>
                <w:sz w:val="22"/>
                <w:szCs w:val="22"/>
                <w:lang w:val="bg-BG"/>
              </w:rPr>
              <w:t xml:space="preserve">Вариант на документа: </w:t>
            </w:r>
            <w:r w:rsidR="006B678A">
              <w:rPr>
                <w:sz w:val="22"/>
                <w:szCs w:val="22"/>
                <w:lang w:val="bg-BG"/>
              </w:rPr>
              <w:t>8</w:t>
            </w:r>
          </w:p>
        </w:tc>
        <w:tc>
          <w:tcPr>
            <w:tcW w:w="5529" w:type="dxa"/>
            <w:vAlign w:val="center"/>
          </w:tcPr>
          <w:p w14:paraId="5A1F20E4" w14:textId="0B05FD53" w:rsidR="00B10F8D" w:rsidRPr="00B10F8D" w:rsidRDefault="00B10F8D" w:rsidP="006411AD">
            <w:pPr>
              <w:jc w:val="center"/>
              <w:rPr>
                <w:b/>
                <w:sz w:val="28"/>
                <w:szCs w:val="28"/>
              </w:rPr>
            </w:pPr>
            <w:r w:rsidRPr="00B10F8D">
              <w:rPr>
                <w:i/>
                <w:iCs/>
                <w:sz w:val="22"/>
                <w:szCs w:val="22"/>
              </w:rPr>
              <w:t>Одобрен от: Ръководителя на Управляващия орган на Оперативна програма „</w:t>
            </w:r>
            <w:r w:rsidR="00C07CCE">
              <w:rPr>
                <w:i/>
                <w:iCs/>
                <w:sz w:val="22"/>
                <w:szCs w:val="22"/>
              </w:rPr>
              <w:t>Добро управление</w:t>
            </w:r>
            <w:r w:rsidRPr="00B10F8D">
              <w:rPr>
                <w:i/>
                <w:iCs/>
                <w:sz w:val="22"/>
                <w:szCs w:val="22"/>
              </w:rPr>
              <w:t>”</w:t>
            </w:r>
          </w:p>
        </w:tc>
        <w:tc>
          <w:tcPr>
            <w:tcW w:w="2103" w:type="dxa"/>
            <w:vAlign w:val="center"/>
          </w:tcPr>
          <w:p w14:paraId="773DB7FF" w14:textId="7A779102" w:rsidR="00B10F8D" w:rsidRPr="00B10F8D" w:rsidRDefault="00C2357C" w:rsidP="00AC2140">
            <w:pPr>
              <w:pStyle w:val="TableContents"/>
              <w:spacing w:beforeAutospacing="0" w:after="0" w:afterAutospacing="0"/>
              <w:jc w:val="center"/>
              <w:rPr>
                <w:b/>
                <w:sz w:val="28"/>
                <w:szCs w:val="28"/>
                <w:lang w:val="bg-BG"/>
              </w:rPr>
            </w:pPr>
            <w:r>
              <w:rPr>
                <w:sz w:val="22"/>
                <w:szCs w:val="22"/>
                <w:lang w:val="bg-BG"/>
              </w:rPr>
              <w:t xml:space="preserve">Дата: </w:t>
            </w:r>
            <w:r w:rsidR="00617CC7" w:rsidRPr="004E200A">
              <w:rPr>
                <w:sz w:val="22"/>
                <w:szCs w:val="22"/>
              </w:rPr>
              <w:t>2</w:t>
            </w:r>
            <w:r w:rsidR="00AC2140" w:rsidRPr="004E200A">
              <w:rPr>
                <w:sz w:val="22"/>
                <w:szCs w:val="22"/>
                <w:lang w:val="bg-BG"/>
              </w:rPr>
              <w:t>4</w:t>
            </w:r>
            <w:r w:rsidR="00302194" w:rsidRPr="004E200A">
              <w:rPr>
                <w:sz w:val="22"/>
                <w:szCs w:val="22"/>
                <w:lang w:val="bg-BG"/>
              </w:rPr>
              <w:t>.</w:t>
            </w:r>
            <w:r w:rsidR="00AC2140" w:rsidRPr="004E200A">
              <w:rPr>
                <w:sz w:val="22"/>
                <w:szCs w:val="22"/>
                <w:lang w:val="bg-BG"/>
              </w:rPr>
              <w:t>06</w:t>
            </w:r>
            <w:r w:rsidR="006501BB" w:rsidRPr="004E200A">
              <w:rPr>
                <w:sz w:val="22"/>
                <w:szCs w:val="22"/>
              </w:rPr>
              <w:t>.20</w:t>
            </w:r>
            <w:r w:rsidR="00253ABF" w:rsidRPr="004E200A">
              <w:rPr>
                <w:sz w:val="22"/>
                <w:szCs w:val="22"/>
                <w:lang w:val="bg-BG"/>
              </w:rPr>
              <w:t>2</w:t>
            </w:r>
            <w:r w:rsidR="00AC2140" w:rsidRPr="004E200A">
              <w:rPr>
                <w:sz w:val="22"/>
                <w:szCs w:val="22"/>
                <w:lang w:val="bg-BG"/>
              </w:rPr>
              <w:t>1</w:t>
            </w:r>
            <w:r w:rsidR="006B538D" w:rsidRPr="004E200A">
              <w:rPr>
                <w:sz w:val="22"/>
                <w:szCs w:val="22"/>
                <w:lang w:val="bg-BG"/>
              </w:rPr>
              <w:t xml:space="preserve"> г.</w:t>
            </w:r>
            <w:bookmarkStart w:id="0" w:name="_GoBack"/>
            <w:bookmarkEnd w:id="0"/>
          </w:p>
        </w:tc>
      </w:tr>
    </w:tbl>
    <w:p w14:paraId="559BE6C8" w14:textId="77777777" w:rsidR="00442B01" w:rsidRDefault="00442B01" w:rsidP="00442B01">
      <w:pPr>
        <w:pStyle w:val="Heading2"/>
        <w:keepNext w:val="0"/>
        <w:spacing w:before="0" w:after="0"/>
        <w:jc w:val="center"/>
        <w:rPr>
          <w:rFonts w:ascii="Times New Roman" w:hAnsi="Times New Roman" w:cs="Times New Roman"/>
          <w:b w:val="0"/>
          <w:sz w:val="24"/>
          <w:szCs w:val="24"/>
        </w:rPr>
      </w:pPr>
    </w:p>
    <w:p w14:paraId="6655F495" w14:textId="2D84AADF" w:rsidR="00000B03" w:rsidRDefault="00000B03" w:rsidP="00442B01">
      <w:pPr>
        <w:pStyle w:val="Heading2"/>
        <w:keepNext w:val="0"/>
        <w:spacing w:before="0" w:after="0"/>
        <w:jc w:val="center"/>
        <w:rPr>
          <w:rFonts w:ascii="Times New Roman" w:hAnsi="Times New Roman" w:cs="Times New Roman"/>
          <w:b w:val="0"/>
          <w:sz w:val="24"/>
          <w:szCs w:val="24"/>
        </w:rPr>
      </w:pPr>
      <w:r w:rsidRPr="00543BE1">
        <w:rPr>
          <w:rFonts w:ascii="Times New Roman" w:hAnsi="Times New Roman" w:cs="Times New Roman"/>
          <w:b w:val="0"/>
          <w:sz w:val="24"/>
          <w:szCs w:val="24"/>
        </w:rPr>
        <w:t>Настоящата процедура, представлява</w:t>
      </w:r>
      <w:r w:rsidR="00543BE1">
        <w:rPr>
          <w:rFonts w:ascii="Times New Roman" w:hAnsi="Times New Roman" w:cs="Times New Roman"/>
          <w:b w:val="0"/>
          <w:sz w:val="24"/>
          <w:szCs w:val="24"/>
        </w:rPr>
        <w:br/>
      </w:r>
      <w:r w:rsidRPr="00543BE1">
        <w:rPr>
          <w:rFonts w:ascii="Times New Roman" w:hAnsi="Times New Roman" w:cs="Times New Roman"/>
        </w:rPr>
        <w:t>Вътрешни правила за администриране на нередности</w:t>
      </w:r>
      <w:r w:rsidR="00543BE1" w:rsidRPr="00543BE1">
        <w:rPr>
          <w:rFonts w:ascii="Times New Roman" w:hAnsi="Times New Roman" w:cs="Times New Roman"/>
          <w:b w:val="0"/>
        </w:rPr>
        <w:br/>
      </w:r>
      <w:r w:rsidRPr="00543BE1">
        <w:rPr>
          <w:rFonts w:ascii="Times New Roman" w:hAnsi="Times New Roman" w:cs="Times New Roman"/>
          <w:b w:val="0"/>
          <w:sz w:val="24"/>
          <w:szCs w:val="24"/>
        </w:rPr>
        <w:t>и е разработена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5DC53EC0" w14:textId="77777777" w:rsidR="00442B01" w:rsidRDefault="00442B01" w:rsidP="00442B01">
      <w:pPr>
        <w:pStyle w:val="Heading2"/>
        <w:keepNext w:val="0"/>
        <w:tabs>
          <w:tab w:val="left" w:pos="1200"/>
        </w:tabs>
        <w:spacing w:before="0" w:after="0"/>
        <w:ind w:firstLine="567"/>
        <w:jc w:val="both"/>
        <w:rPr>
          <w:rFonts w:ascii="Times New Roman" w:hAnsi="Times New Roman" w:cs="Times New Roman"/>
          <w:b w:val="0"/>
          <w:i w:val="0"/>
          <w:sz w:val="24"/>
          <w:szCs w:val="24"/>
        </w:rPr>
      </w:pPr>
    </w:p>
    <w:p w14:paraId="7C9D5962" w14:textId="7FF10E79" w:rsidR="00543BE1" w:rsidRPr="00543BE1" w:rsidRDefault="00543BE1" w:rsidP="00442B01">
      <w:pPr>
        <w:pStyle w:val="Heading2"/>
        <w:keepNext w:val="0"/>
        <w:tabs>
          <w:tab w:val="left" w:pos="1200"/>
        </w:tabs>
        <w:spacing w:before="0" w:after="0"/>
        <w:ind w:firstLine="567"/>
        <w:jc w:val="both"/>
        <w:rPr>
          <w:rFonts w:ascii="Times New Roman" w:hAnsi="Times New Roman" w:cs="Times New Roman"/>
          <w:b w:val="0"/>
          <w:i w:val="0"/>
          <w:sz w:val="24"/>
          <w:szCs w:val="24"/>
        </w:rPr>
      </w:pPr>
      <w:r w:rsidRPr="00543BE1">
        <w:rPr>
          <w:rFonts w:ascii="Times New Roman" w:hAnsi="Times New Roman" w:cs="Times New Roman"/>
          <w:b w:val="0"/>
          <w:i w:val="0"/>
          <w:sz w:val="24"/>
          <w:szCs w:val="24"/>
        </w:rPr>
        <w:t xml:space="preserve">Вътрешните правила уреждат вътрешната организация, процедурите и сроковете във връзка с установяване, регистриране, докладване, последващи действия и проследяване случаите на нередности и измами по проекти, финансирани по Оперативна програма „Добро управление“ </w:t>
      </w:r>
      <w:r>
        <w:rPr>
          <w:rFonts w:ascii="Times New Roman" w:hAnsi="Times New Roman" w:cs="Times New Roman"/>
          <w:b w:val="0"/>
          <w:i w:val="0"/>
          <w:sz w:val="24"/>
          <w:szCs w:val="24"/>
        </w:rPr>
        <w:t>(ОПДУ)</w:t>
      </w:r>
      <w:r w:rsidRPr="00543BE1">
        <w:rPr>
          <w:rFonts w:ascii="Times New Roman" w:hAnsi="Times New Roman" w:cs="Times New Roman"/>
          <w:b w:val="0"/>
          <w:i w:val="0"/>
          <w:sz w:val="24"/>
          <w:szCs w:val="24"/>
        </w:rPr>
        <w:t xml:space="preserve">, както и мерки за преустановяване на нередностите и отстраняване на вредни последици от тях, с цел да се осигури защита на финансовите интереси на Европейския Съюз и Република България; предотвратяване на нередности; възстановяване на недължимо платени суми; въвеждане и поддържане на системите и процедурите, за осигуряване на превенция и избягване на нередности в оперативната дейност по ОПДУ и взаимодействие със съответните компетентни органи за определяне, превенция и борба с нередностите и правонарушенията с международен ефект. </w:t>
      </w:r>
    </w:p>
    <w:p w14:paraId="3625364E" w14:textId="428A19D6" w:rsidR="00543BE1" w:rsidRPr="00543BE1" w:rsidRDefault="00543BE1" w:rsidP="00442B01">
      <w:pPr>
        <w:pStyle w:val="Heading2"/>
        <w:keepNext w:val="0"/>
        <w:tabs>
          <w:tab w:val="left" w:pos="1200"/>
        </w:tabs>
        <w:spacing w:before="0" w:after="0"/>
        <w:ind w:firstLine="567"/>
        <w:jc w:val="both"/>
        <w:rPr>
          <w:rFonts w:ascii="Times New Roman" w:hAnsi="Times New Roman" w:cs="Times New Roman"/>
          <w:b w:val="0"/>
          <w:i w:val="0"/>
          <w:sz w:val="24"/>
          <w:szCs w:val="24"/>
        </w:rPr>
      </w:pPr>
      <w:r w:rsidRPr="00543BE1">
        <w:rPr>
          <w:rFonts w:ascii="Times New Roman" w:hAnsi="Times New Roman" w:cs="Times New Roman"/>
          <w:b w:val="0"/>
          <w:i w:val="0"/>
          <w:sz w:val="24"/>
          <w:szCs w:val="24"/>
        </w:rPr>
        <w:t>Ръководителят на УО на ОПДУ е отговорен за създаването на системи за управлението и контрол, които гарантират разкриването, отчитането, докладването и последващото разрешаване на всички регистрирани случаи на нередности по смисъла на чл. 2, т. 36 от Регламент (ЕС) № 1303/2013, съгласно НАНЕСИФ.</w:t>
      </w:r>
    </w:p>
    <w:p w14:paraId="0D32906B" w14:textId="77777777" w:rsidR="00543BE1" w:rsidRPr="00543BE1" w:rsidRDefault="00543BE1" w:rsidP="00442B01"/>
    <w:tbl>
      <w:tblPr>
        <w:tblW w:w="10463" w:type="dxa"/>
        <w:jc w:val="center"/>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tblLook w:val="0000" w:firstRow="0" w:lastRow="0" w:firstColumn="0" w:lastColumn="0" w:noHBand="0" w:noVBand="0"/>
      </w:tblPr>
      <w:tblGrid>
        <w:gridCol w:w="2775"/>
        <w:gridCol w:w="1605"/>
        <w:gridCol w:w="3906"/>
        <w:gridCol w:w="2177"/>
      </w:tblGrid>
      <w:tr w:rsidR="00134FE5" w:rsidRPr="009A13AA" w14:paraId="061BBA99" w14:textId="77777777" w:rsidTr="0026293F">
        <w:trPr>
          <w:tblHeader/>
          <w:jc w:val="center"/>
        </w:trPr>
        <w:tc>
          <w:tcPr>
            <w:tcW w:w="2775" w:type="dxa"/>
            <w:tcBorders>
              <w:top w:val="single" w:sz="6" w:space="0" w:color="0000FF"/>
              <w:left w:val="single" w:sz="12" w:space="0" w:color="0000FF"/>
              <w:bottom w:val="single" w:sz="6" w:space="0" w:color="0000FF"/>
              <w:right w:val="single" w:sz="6" w:space="0" w:color="0000FF"/>
            </w:tcBorders>
          </w:tcPr>
          <w:p w14:paraId="62E0DF40" w14:textId="77777777" w:rsidR="00B10F8D" w:rsidRPr="009A13AA" w:rsidRDefault="00B10F8D" w:rsidP="00442B01">
            <w:pPr>
              <w:jc w:val="center"/>
              <w:rPr>
                <w:b/>
                <w:sz w:val="22"/>
                <w:szCs w:val="22"/>
              </w:rPr>
            </w:pPr>
            <w:r w:rsidRPr="009A13AA">
              <w:rPr>
                <w:b/>
                <w:sz w:val="22"/>
                <w:szCs w:val="22"/>
              </w:rPr>
              <w:t>Действия</w:t>
            </w:r>
          </w:p>
        </w:tc>
        <w:tc>
          <w:tcPr>
            <w:tcW w:w="1605" w:type="dxa"/>
            <w:tcBorders>
              <w:top w:val="single" w:sz="6" w:space="0" w:color="0000FF"/>
              <w:left w:val="single" w:sz="6" w:space="0" w:color="0000FF"/>
              <w:bottom w:val="single" w:sz="6" w:space="0" w:color="0000FF"/>
              <w:right w:val="single" w:sz="6" w:space="0" w:color="0000FF"/>
            </w:tcBorders>
          </w:tcPr>
          <w:p w14:paraId="67E19881" w14:textId="77777777" w:rsidR="00B10F8D" w:rsidRPr="009A13AA" w:rsidRDefault="00B10F8D" w:rsidP="00442B01">
            <w:pPr>
              <w:jc w:val="center"/>
              <w:rPr>
                <w:b/>
                <w:sz w:val="22"/>
                <w:szCs w:val="22"/>
              </w:rPr>
            </w:pPr>
            <w:r w:rsidRPr="009A13AA">
              <w:rPr>
                <w:b/>
                <w:sz w:val="22"/>
                <w:szCs w:val="22"/>
              </w:rPr>
              <w:t>Отговорник</w:t>
            </w:r>
          </w:p>
        </w:tc>
        <w:tc>
          <w:tcPr>
            <w:tcW w:w="3906" w:type="dxa"/>
            <w:tcBorders>
              <w:top w:val="single" w:sz="6" w:space="0" w:color="0000FF"/>
              <w:left w:val="single" w:sz="6" w:space="0" w:color="0000FF"/>
              <w:bottom w:val="single" w:sz="6" w:space="0" w:color="0000FF"/>
              <w:right w:val="single" w:sz="6" w:space="0" w:color="0000FF"/>
            </w:tcBorders>
          </w:tcPr>
          <w:p w14:paraId="54A4692D" w14:textId="77777777" w:rsidR="00B10F8D" w:rsidRPr="009A13AA" w:rsidRDefault="00B10F8D" w:rsidP="00442B01">
            <w:pPr>
              <w:jc w:val="center"/>
              <w:rPr>
                <w:b/>
                <w:sz w:val="22"/>
                <w:szCs w:val="22"/>
              </w:rPr>
            </w:pPr>
            <w:r w:rsidRPr="009A13AA">
              <w:rPr>
                <w:b/>
                <w:sz w:val="22"/>
                <w:szCs w:val="22"/>
              </w:rPr>
              <w:t>Описание (как)</w:t>
            </w:r>
          </w:p>
        </w:tc>
        <w:tc>
          <w:tcPr>
            <w:tcW w:w="2177" w:type="dxa"/>
            <w:tcBorders>
              <w:top w:val="single" w:sz="6" w:space="0" w:color="0000FF"/>
              <w:left w:val="single" w:sz="6" w:space="0" w:color="0000FF"/>
              <w:bottom w:val="single" w:sz="6" w:space="0" w:color="0000FF"/>
              <w:right w:val="single" w:sz="12" w:space="0" w:color="0000FF"/>
            </w:tcBorders>
          </w:tcPr>
          <w:p w14:paraId="4263B4CB" w14:textId="77777777" w:rsidR="00B10F8D" w:rsidRPr="009A13AA" w:rsidRDefault="00B10F8D" w:rsidP="00442B01">
            <w:pPr>
              <w:jc w:val="center"/>
              <w:rPr>
                <w:b/>
                <w:sz w:val="22"/>
                <w:szCs w:val="22"/>
              </w:rPr>
            </w:pPr>
            <w:r w:rsidRPr="009A13AA">
              <w:rPr>
                <w:b/>
                <w:sz w:val="22"/>
                <w:szCs w:val="22"/>
              </w:rPr>
              <w:t>Срок/Приложение</w:t>
            </w:r>
          </w:p>
        </w:tc>
      </w:tr>
      <w:tr w:rsidR="001817BC" w:rsidRPr="00A940A5" w14:paraId="4B1A56D4" w14:textId="77777777" w:rsidTr="00442B01">
        <w:trPr>
          <w:trHeight w:val="504"/>
          <w:jc w:val="center"/>
        </w:trPr>
        <w:tc>
          <w:tcPr>
            <w:tcW w:w="10463" w:type="dxa"/>
            <w:gridSpan w:val="4"/>
            <w:tcBorders>
              <w:top w:val="single" w:sz="6" w:space="0" w:color="0000FF"/>
              <w:left w:val="single" w:sz="12" w:space="0" w:color="0000FF"/>
              <w:bottom w:val="single" w:sz="6" w:space="0" w:color="0000FF"/>
              <w:right w:val="single" w:sz="12" w:space="0" w:color="0000FF"/>
            </w:tcBorders>
            <w:shd w:val="clear" w:color="auto" w:fill="D9D9D9" w:themeFill="background1" w:themeFillShade="D9"/>
            <w:vAlign w:val="center"/>
          </w:tcPr>
          <w:p w14:paraId="70D233CE" w14:textId="77777777" w:rsidR="001817BC" w:rsidRPr="00A940A5" w:rsidRDefault="00AF48FA" w:rsidP="00442B01">
            <w:pPr>
              <w:jc w:val="center"/>
              <w:rPr>
                <w:b/>
              </w:rPr>
            </w:pPr>
            <w:r w:rsidRPr="00A940A5">
              <w:rPr>
                <w:b/>
              </w:rPr>
              <w:t>Запознаване с определението за нередности, измама, конфликт на интереси</w:t>
            </w:r>
          </w:p>
        </w:tc>
      </w:tr>
      <w:tr w:rsidR="00134FE5" w:rsidRPr="00184018" w14:paraId="4D8D27C1" w14:textId="77777777" w:rsidTr="0026293F">
        <w:trPr>
          <w:trHeight w:val="4628"/>
          <w:jc w:val="center"/>
        </w:trPr>
        <w:tc>
          <w:tcPr>
            <w:tcW w:w="2775" w:type="dxa"/>
            <w:tcBorders>
              <w:top w:val="single" w:sz="6" w:space="0" w:color="0000FF"/>
              <w:left w:val="single" w:sz="12" w:space="0" w:color="0000FF"/>
              <w:bottom w:val="single" w:sz="6" w:space="0" w:color="0000FF"/>
              <w:right w:val="single" w:sz="6" w:space="0" w:color="0000FF"/>
            </w:tcBorders>
            <w:vAlign w:val="center"/>
          </w:tcPr>
          <w:p w14:paraId="4C81D98F" w14:textId="77777777" w:rsidR="001817BC" w:rsidRPr="006F6080" w:rsidRDefault="008D40F1" w:rsidP="00442B01">
            <w:pPr>
              <w:jc w:val="center"/>
              <w:rPr>
                <w:sz w:val="20"/>
                <w:szCs w:val="20"/>
              </w:rPr>
            </w:pPr>
            <w:r w:rsidRPr="006F6080">
              <w:rPr>
                <w:sz w:val="20"/>
                <w:szCs w:val="20"/>
              </w:rPr>
              <w:t xml:space="preserve">Запознаване с определението за нередности, измама, конфликт на интереси и Наредбата, приета с </w:t>
            </w:r>
            <w:r w:rsidR="007D0063" w:rsidRPr="006F6080">
              <w:rPr>
                <w:sz w:val="20"/>
                <w:szCs w:val="20"/>
              </w:rPr>
              <w:t>ПМС № 173 от 13.07.2016 г.</w:t>
            </w:r>
          </w:p>
        </w:tc>
        <w:tc>
          <w:tcPr>
            <w:tcW w:w="1605" w:type="dxa"/>
            <w:tcBorders>
              <w:top w:val="single" w:sz="6" w:space="0" w:color="0000FF"/>
              <w:left w:val="single" w:sz="6" w:space="0" w:color="0000FF"/>
              <w:bottom w:val="single" w:sz="6" w:space="0" w:color="0000FF"/>
              <w:right w:val="single" w:sz="6" w:space="0" w:color="0000FF"/>
            </w:tcBorders>
            <w:vAlign w:val="center"/>
          </w:tcPr>
          <w:p w14:paraId="2C8414EC" w14:textId="0646B453" w:rsidR="001817BC" w:rsidRPr="006F6080" w:rsidRDefault="008D40F1" w:rsidP="00442B01">
            <w:pPr>
              <w:jc w:val="center"/>
              <w:rPr>
                <w:b/>
                <w:sz w:val="20"/>
                <w:szCs w:val="20"/>
              </w:rPr>
            </w:pPr>
            <w:r w:rsidRPr="006F6080">
              <w:rPr>
                <w:sz w:val="20"/>
                <w:szCs w:val="20"/>
              </w:rPr>
              <w:t>Всички служители на УО на ОПДУ</w:t>
            </w:r>
          </w:p>
        </w:tc>
        <w:tc>
          <w:tcPr>
            <w:tcW w:w="3906" w:type="dxa"/>
            <w:tcBorders>
              <w:top w:val="single" w:sz="6" w:space="0" w:color="0000FF"/>
              <w:left w:val="single" w:sz="6" w:space="0" w:color="0000FF"/>
              <w:bottom w:val="single" w:sz="6" w:space="0" w:color="0000FF"/>
              <w:right w:val="single" w:sz="6" w:space="0" w:color="0000FF"/>
            </w:tcBorders>
          </w:tcPr>
          <w:p w14:paraId="622370A2" w14:textId="3AB80920" w:rsidR="00A64753" w:rsidRPr="006F6080" w:rsidRDefault="005D7583" w:rsidP="00442B01">
            <w:pPr>
              <w:jc w:val="both"/>
              <w:rPr>
                <w:sz w:val="20"/>
                <w:szCs w:val="20"/>
              </w:rPr>
            </w:pPr>
            <w:r w:rsidRPr="006F6080">
              <w:rPr>
                <w:sz w:val="20"/>
                <w:szCs w:val="20"/>
              </w:rPr>
              <w:t xml:space="preserve">Всеки служител се запознава и подписва </w:t>
            </w:r>
            <w:r w:rsidR="008D40F1" w:rsidRPr="006F6080">
              <w:rPr>
                <w:sz w:val="20"/>
                <w:szCs w:val="20"/>
              </w:rPr>
              <w:t>декларация</w:t>
            </w:r>
            <w:r w:rsidRPr="006F6080">
              <w:rPr>
                <w:sz w:val="20"/>
                <w:szCs w:val="20"/>
              </w:rPr>
              <w:t>,</w:t>
            </w:r>
            <w:r w:rsidR="008D40F1" w:rsidRPr="006F6080">
              <w:rPr>
                <w:sz w:val="20"/>
                <w:szCs w:val="20"/>
              </w:rPr>
              <w:t xml:space="preserve"> че </w:t>
            </w:r>
            <w:r w:rsidRPr="006F6080">
              <w:rPr>
                <w:sz w:val="20"/>
                <w:szCs w:val="20"/>
              </w:rPr>
              <w:t>е</w:t>
            </w:r>
            <w:r w:rsidR="008D40F1" w:rsidRPr="006F6080">
              <w:rPr>
                <w:sz w:val="20"/>
                <w:szCs w:val="20"/>
              </w:rPr>
              <w:t xml:space="preserve"> запознат с определението за нередност, измама, </w:t>
            </w:r>
            <w:r w:rsidR="00F83D4B" w:rsidRPr="006F6080">
              <w:rPr>
                <w:sz w:val="20"/>
                <w:szCs w:val="20"/>
              </w:rPr>
              <w:t xml:space="preserve">съмнение </w:t>
            </w:r>
            <w:r w:rsidR="008D40F1" w:rsidRPr="006F6080">
              <w:rPr>
                <w:sz w:val="20"/>
                <w:szCs w:val="20"/>
              </w:rPr>
              <w:t>за измама, конфликт на интереси и с</w:t>
            </w:r>
            <w:r w:rsidR="00A64753" w:rsidRPr="006F6080">
              <w:rPr>
                <w:sz w:val="20"/>
                <w:szCs w:val="20"/>
              </w:rPr>
              <w:t>:</w:t>
            </w:r>
          </w:p>
          <w:p w14:paraId="04A4DAF6" w14:textId="77777777" w:rsidR="00A64753" w:rsidRPr="006F6080" w:rsidRDefault="007D0063" w:rsidP="00442B01">
            <w:pPr>
              <w:numPr>
                <w:ilvl w:val="0"/>
                <w:numId w:val="7"/>
              </w:numPr>
              <w:ind w:left="34" w:firstLine="326"/>
              <w:jc w:val="both"/>
              <w:rPr>
                <w:sz w:val="20"/>
                <w:szCs w:val="20"/>
              </w:rPr>
            </w:pPr>
            <w:r w:rsidRPr="006F6080">
              <w:rPr>
                <w:i/>
                <w:sz w:val="20"/>
                <w:szCs w:val="20"/>
              </w:rPr>
              <w:t>Наредбата за администриране на нередности по Европейските структурни и инвестиционни фондове</w:t>
            </w:r>
            <w:r w:rsidR="004E6EA2" w:rsidRPr="006F6080">
              <w:rPr>
                <w:i/>
                <w:sz w:val="20"/>
                <w:szCs w:val="20"/>
              </w:rPr>
              <w:t xml:space="preserve"> (НАНЕСИФ)</w:t>
            </w:r>
            <w:r w:rsidR="008D40F1" w:rsidRPr="006F6080">
              <w:rPr>
                <w:sz w:val="20"/>
                <w:szCs w:val="20"/>
              </w:rPr>
              <w:t xml:space="preserve">, </w:t>
            </w:r>
            <w:r w:rsidRPr="006F6080">
              <w:rPr>
                <w:sz w:val="20"/>
                <w:szCs w:val="20"/>
              </w:rPr>
              <w:t>приета с ПМС № 173</w:t>
            </w:r>
            <w:r w:rsidR="004E6EA2" w:rsidRPr="006F6080">
              <w:rPr>
                <w:sz w:val="20"/>
                <w:szCs w:val="20"/>
              </w:rPr>
              <w:t>/</w:t>
            </w:r>
            <w:r w:rsidRPr="006F6080">
              <w:rPr>
                <w:sz w:val="20"/>
                <w:szCs w:val="20"/>
              </w:rPr>
              <w:t>13.07.2016 г</w:t>
            </w:r>
            <w:r w:rsidR="00A64753" w:rsidRPr="006F6080">
              <w:rPr>
                <w:sz w:val="20"/>
                <w:szCs w:val="20"/>
              </w:rPr>
              <w:t>.</w:t>
            </w:r>
            <w:r w:rsidR="004E6EA2" w:rsidRPr="006F6080">
              <w:rPr>
                <w:sz w:val="20"/>
                <w:szCs w:val="20"/>
              </w:rPr>
              <w:t>;</w:t>
            </w:r>
          </w:p>
          <w:p w14:paraId="4370B641" w14:textId="45C1D04C" w:rsidR="004E6EA2" w:rsidRPr="006F6080" w:rsidRDefault="005255B9" w:rsidP="00442B01">
            <w:pPr>
              <w:numPr>
                <w:ilvl w:val="0"/>
                <w:numId w:val="5"/>
              </w:numPr>
              <w:ind w:left="34" w:firstLine="326"/>
              <w:jc w:val="both"/>
              <w:rPr>
                <w:sz w:val="20"/>
                <w:szCs w:val="20"/>
              </w:rPr>
            </w:pPr>
            <w:r w:rsidRPr="006F6080">
              <w:rPr>
                <w:sz w:val="20"/>
                <w:szCs w:val="20"/>
              </w:rPr>
              <w:t>Информационна бележка на ЕК относно</w:t>
            </w:r>
            <w:r w:rsidR="004E6EA2" w:rsidRPr="006F6080">
              <w:rPr>
                <w:sz w:val="20"/>
                <w:szCs w:val="20"/>
              </w:rPr>
              <w:t xml:space="preserve"> индикаторите за измама (COCOF 09/0003/00-EN);</w:t>
            </w:r>
          </w:p>
          <w:p w14:paraId="64CB3F9C" w14:textId="77777777" w:rsidR="0032024F" w:rsidRDefault="005255B9" w:rsidP="00442B01">
            <w:pPr>
              <w:numPr>
                <w:ilvl w:val="0"/>
                <w:numId w:val="6"/>
              </w:numPr>
              <w:ind w:left="34" w:firstLine="326"/>
              <w:jc w:val="both"/>
              <w:rPr>
                <w:sz w:val="20"/>
                <w:szCs w:val="20"/>
              </w:rPr>
            </w:pPr>
            <w:r w:rsidRPr="006F6080">
              <w:rPr>
                <w:sz w:val="20"/>
                <w:szCs w:val="20"/>
              </w:rPr>
              <w:t>Насоките за оценка на риска от измами</w:t>
            </w:r>
            <w:r w:rsidR="00904EFD" w:rsidRPr="006F6080">
              <w:rPr>
                <w:sz w:val="20"/>
                <w:szCs w:val="20"/>
              </w:rPr>
              <w:t xml:space="preserve"> на ЕК</w:t>
            </w:r>
            <w:r w:rsidRPr="006F6080">
              <w:rPr>
                <w:sz w:val="20"/>
                <w:szCs w:val="20"/>
              </w:rPr>
              <w:t xml:space="preserve"> </w:t>
            </w:r>
            <w:r w:rsidR="004E6EA2" w:rsidRPr="006F6080">
              <w:rPr>
                <w:sz w:val="20"/>
                <w:szCs w:val="20"/>
              </w:rPr>
              <w:t>(</w:t>
            </w:r>
            <w:r w:rsidRPr="006F6080">
              <w:rPr>
                <w:sz w:val="20"/>
                <w:szCs w:val="20"/>
              </w:rPr>
              <w:t>EGESIF_14-0021-00</w:t>
            </w:r>
            <w:r w:rsidR="004E6EA2" w:rsidRPr="006F6080">
              <w:rPr>
                <w:sz w:val="20"/>
                <w:szCs w:val="20"/>
              </w:rPr>
              <w:t>-</w:t>
            </w:r>
            <w:r w:rsidRPr="006F6080">
              <w:rPr>
                <w:sz w:val="20"/>
                <w:szCs w:val="20"/>
              </w:rPr>
              <w:t>16</w:t>
            </w:r>
            <w:r w:rsidR="004E6EA2" w:rsidRPr="006F6080">
              <w:rPr>
                <w:sz w:val="20"/>
                <w:szCs w:val="20"/>
              </w:rPr>
              <w:t>/</w:t>
            </w:r>
            <w:r w:rsidRPr="006F6080">
              <w:rPr>
                <w:sz w:val="20"/>
                <w:szCs w:val="20"/>
              </w:rPr>
              <w:t>06</w:t>
            </w:r>
            <w:r w:rsidR="004E6EA2" w:rsidRPr="006F6080">
              <w:rPr>
                <w:sz w:val="20"/>
                <w:szCs w:val="20"/>
              </w:rPr>
              <w:t>/</w:t>
            </w:r>
            <w:r w:rsidRPr="006F6080">
              <w:rPr>
                <w:sz w:val="20"/>
                <w:szCs w:val="20"/>
              </w:rPr>
              <w:t>2014</w:t>
            </w:r>
            <w:r w:rsidR="004E6EA2" w:rsidRPr="006F6080">
              <w:rPr>
                <w:sz w:val="20"/>
                <w:szCs w:val="20"/>
              </w:rPr>
              <w:t>)</w:t>
            </w:r>
          </w:p>
          <w:p w14:paraId="560CBFDE" w14:textId="022A3498" w:rsidR="001F621D" w:rsidRPr="006F4451" w:rsidRDefault="0032024F" w:rsidP="004E200A">
            <w:pPr>
              <w:numPr>
                <w:ilvl w:val="0"/>
                <w:numId w:val="6"/>
              </w:numPr>
              <w:ind w:left="34" w:firstLine="326"/>
              <w:jc w:val="both"/>
              <w:rPr>
                <w:sz w:val="20"/>
                <w:szCs w:val="20"/>
              </w:rPr>
            </w:pPr>
            <w:r w:rsidRPr="00784BD3">
              <w:rPr>
                <w:i/>
              </w:rPr>
              <w:t>чл. 61 от</w:t>
            </w:r>
            <w:r w:rsidRPr="00784BD3">
              <w:t xml:space="preserve"> </w:t>
            </w:r>
            <w:r w:rsidRPr="00784BD3">
              <w:rPr>
                <w:i/>
              </w:rPr>
              <w:t>Регламент (ЕС, Евратом) 2018/1046 на Европейския парламент и на Съвета от 18 юли 2018 година за финансовите правила, приложими за общия бюджет на Съюза</w:t>
            </w:r>
            <w:r w:rsidR="006F4451">
              <w:rPr>
                <w:i/>
                <w:lang w:val="en-US"/>
              </w:rPr>
              <w:t>.</w:t>
            </w:r>
          </w:p>
        </w:tc>
        <w:tc>
          <w:tcPr>
            <w:tcW w:w="2177" w:type="dxa"/>
            <w:tcBorders>
              <w:top w:val="single" w:sz="6" w:space="0" w:color="0000FF"/>
              <w:left w:val="single" w:sz="6" w:space="0" w:color="0000FF"/>
              <w:bottom w:val="single" w:sz="6" w:space="0" w:color="0000FF"/>
              <w:right w:val="single" w:sz="12" w:space="0" w:color="0000FF"/>
            </w:tcBorders>
            <w:vAlign w:val="center"/>
          </w:tcPr>
          <w:p w14:paraId="422982D6" w14:textId="3A238038" w:rsidR="001817BC" w:rsidRPr="006F6080" w:rsidRDefault="008D40F1" w:rsidP="00442B01">
            <w:pPr>
              <w:jc w:val="center"/>
              <w:rPr>
                <w:b/>
                <w:sz w:val="20"/>
                <w:szCs w:val="20"/>
              </w:rPr>
            </w:pPr>
            <w:r w:rsidRPr="006F6080">
              <w:rPr>
                <w:sz w:val="20"/>
                <w:szCs w:val="20"/>
              </w:rPr>
              <w:t xml:space="preserve">10-дневен срок от назначаването </w:t>
            </w:r>
            <w:r w:rsidR="005D417E" w:rsidRPr="006F6080">
              <w:rPr>
                <w:sz w:val="20"/>
                <w:szCs w:val="20"/>
              </w:rPr>
              <w:t xml:space="preserve">или при промяна на Приложението </w:t>
            </w:r>
            <w:r w:rsidRPr="006F6080">
              <w:rPr>
                <w:sz w:val="20"/>
                <w:szCs w:val="20"/>
              </w:rPr>
              <w:t>(</w:t>
            </w:r>
            <w:r w:rsidRPr="006F6080">
              <w:rPr>
                <w:i/>
                <w:sz w:val="20"/>
                <w:szCs w:val="20"/>
              </w:rPr>
              <w:t xml:space="preserve">Приложение </w:t>
            </w:r>
            <w:r w:rsidR="005112D6" w:rsidRPr="006F6080">
              <w:rPr>
                <w:i/>
                <w:sz w:val="20"/>
                <w:szCs w:val="20"/>
              </w:rPr>
              <w:t>VI-T01-3</w:t>
            </w:r>
            <w:r w:rsidRPr="006F6080">
              <w:rPr>
                <w:sz w:val="20"/>
                <w:szCs w:val="20"/>
              </w:rPr>
              <w:t>)</w:t>
            </w:r>
          </w:p>
        </w:tc>
      </w:tr>
      <w:tr w:rsidR="00A56942" w:rsidRPr="00184018" w14:paraId="2E6173DB" w14:textId="77777777" w:rsidTr="00442B01">
        <w:trPr>
          <w:trHeight w:val="436"/>
          <w:jc w:val="center"/>
        </w:trPr>
        <w:tc>
          <w:tcPr>
            <w:tcW w:w="10463" w:type="dxa"/>
            <w:gridSpan w:val="4"/>
            <w:tcBorders>
              <w:top w:val="single" w:sz="6" w:space="0" w:color="0000FF"/>
              <w:left w:val="single" w:sz="12" w:space="0" w:color="0000FF"/>
              <w:bottom w:val="single" w:sz="6" w:space="0" w:color="0000FF"/>
              <w:right w:val="single" w:sz="12" w:space="0" w:color="0000FF"/>
            </w:tcBorders>
            <w:shd w:val="clear" w:color="auto" w:fill="D9D9D9" w:themeFill="background1" w:themeFillShade="D9"/>
            <w:vAlign w:val="center"/>
          </w:tcPr>
          <w:p w14:paraId="3F014283" w14:textId="58B8BA57" w:rsidR="00A56942" w:rsidRPr="006F6080" w:rsidRDefault="00A56942" w:rsidP="00442B01">
            <w:pPr>
              <w:jc w:val="center"/>
              <w:rPr>
                <w:b/>
                <w:sz w:val="20"/>
                <w:szCs w:val="20"/>
              </w:rPr>
            </w:pPr>
            <w:r w:rsidRPr="006F6080">
              <w:rPr>
                <w:b/>
                <w:sz w:val="20"/>
                <w:szCs w:val="20"/>
              </w:rPr>
              <w:t>Подаване, регистриране и проверка на сигнал за нередност</w:t>
            </w:r>
          </w:p>
        </w:tc>
      </w:tr>
      <w:tr w:rsidR="00427CD3" w:rsidRPr="00184018" w14:paraId="20E6E81F" w14:textId="77777777" w:rsidTr="0026293F">
        <w:trPr>
          <w:trHeight w:val="5378"/>
          <w:jc w:val="center"/>
        </w:trPr>
        <w:tc>
          <w:tcPr>
            <w:tcW w:w="2775" w:type="dxa"/>
            <w:vMerge w:val="restart"/>
            <w:tcBorders>
              <w:top w:val="single" w:sz="4" w:space="0" w:color="auto"/>
              <w:left w:val="single" w:sz="12" w:space="0" w:color="0000FF"/>
              <w:right w:val="single" w:sz="6" w:space="0" w:color="0000FF"/>
            </w:tcBorders>
            <w:vAlign w:val="center"/>
          </w:tcPr>
          <w:p w14:paraId="31C30A9F" w14:textId="77777777" w:rsidR="00E438B9" w:rsidRPr="006F6080" w:rsidRDefault="00E438B9" w:rsidP="00442B01">
            <w:pPr>
              <w:jc w:val="center"/>
              <w:rPr>
                <w:sz w:val="20"/>
                <w:szCs w:val="20"/>
              </w:rPr>
            </w:pPr>
            <w:r w:rsidRPr="006F6080">
              <w:rPr>
                <w:sz w:val="20"/>
                <w:szCs w:val="20"/>
              </w:rPr>
              <w:lastRenderedPageBreak/>
              <w:t>Подаване на сигнал за нередност</w:t>
            </w:r>
            <w:r w:rsidR="00C774BE" w:rsidRPr="006F6080">
              <w:rPr>
                <w:sz w:val="20"/>
                <w:szCs w:val="20"/>
              </w:rPr>
              <w:t>:</w:t>
            </w:r>
          </w:p>
          <w:p w14:paraId="009B3A7B" w14:textId="1C13CD92" w:rsidR="005D12FE" w:rsidRPr="006F6080" w:rsidRDefault="00A30AB1" w:rsidP="00E35625">
            <w:pPr>
              <w:jc w:val="both"/>
              <w:rPr>
                <w:sz w:val="20"/>
                <w:szCs w:val="20"/>
              </w:rPr>
            </w:pPr>
            <w:r w:rsidRPr="006F6080">
              <w:rPr>
                <w:snapToGrid w:val="0"/>
                <w:sz w:val="20"/>
                <w:szCs w:val="20"/>
              </w:rPr>
              <w:t xml:space="preserve"> </w:t>
            </w:r>
          </w:p>
          <w:p w14:paraId="22356A8B" w14:textId="77777777" w:rsidR="005D12FE" w:rsidRPr="006F6080" w:rsidRDefault="005D12FE" w:rsidP="005D12FE">
            <w:pPr>
              <w:pStyle w:val="ListParagraph"/>
              <w:spacing w:after="0" w:line="240" w:lineRule="auto"/>
              <w:ind w:left="0"/>
              <w:jc w:val="both"/>
              <w:rPr>
                <w:rFonts w:ascii="Times New Roman" w:hAnsi="Times New Roman"/>
                <w:sz w:val="20"/>
                <w:szCs w:val="20"/>
              </w:rPr>
            </w:pPr>
          </w:p>
          <w:p w14:paraId="74BF7563" w14:textId="71CCFD54" w:rsidR="00C774BE" w:rsidRPr="006F6080" w:rsidRDefault="00C774BE" w:rsidP="00442B01">
            <w:pPr>
              <w:jc w:val="center"/>
              <w:rPr>
                <w:sz w:val="20"/>
                <w:szCs w:val="20"/>
              </w:rPr>
            </w:pPr>
          </w:p>
        </w:tc>
        <w:tc>
          <w:tcPr>
            <w:tcW w:w="1605" w:type="dxa"/>
            <w:tcBorders>
              <w:top w:val="single" w:sz="4" w:space="0" w:color="auto"/>
              <w:left w:val="single" w:sz="6" w:space="0" w:color="0000FF"/>
              <w:bottom w:val="single" w:sz="4" w:space="0" w:color="auto"/>
              <w:right w:val="single" w:sz="6" w:space="0" w:color="0000FF"/>
            </w:tcBorders>
            <w:vAlign w:val="center"/>
          </w:tcPr>
          <w:p w14:paraId="7007560A" w14:textId="4142EECF" w:rsidR="00E438B9" w:rsidRPr="006F6080" w:rsidRDefault="00E438B9" w:rsidP="00442B01">
            <w:pPr>
              <w:jc w:val="center"/>
              <w:rPr>
                <w:sz w:val="20"/>
                <w:szCs w:val="20"/>
              </w:rPr>
            </w:pPr>
            <w:r w:rsidRPr="006F6080">
              <w:rPr>
                <w:sz w:val="20"/>
                <w:szCs w:val="20"/>
              </w:rPr>
              <w:t>Всяко външно лице и/или служител на УО на ОПДУ</w:t>
            </w:r>
          </w:p>
        </w:tc>
        <w:tc>
          <w:tcPr>
            <w:tcW w:w="3906" w:type="dxa"/>
            <w:tcBorders>
              <w:top w:val="single" w:sz="6" w:space="0" w:color="0000FF"/>
              <w:left w:val="single" w:sz="6" w:space="0" w:color="0000FF"/>
              <w:bottom w:val="single" w:sz="4" w:space="0" w:color="auto"/>
              <w:right w:val="single" w:sz="6" w:space="0" w:color="0000FF"/>
            </w:tcBorders>
            <w:vAlign w:val="center"/>
          </w:tcPr>
          <w:p w14:paraId="432D87D6" w14:textId="53FCE28F" w:rsidR="00A30AB1" w:rsidRPr="006F6080" w:rsidRDefault="00A30AB1" w:rsidP="00442B01">
            <w:pPr>
              <w:jc w:val="both"/>
              <w:rPr>
                <w:sz w:val="20"/>
                <w:szCs w:val="20"/>
              </w:rPr>
            </w:pPr>
            <w:r w:rsidRPr="006F6080">
              <w:rPr>
                <w:sz w:val="20"/>
                <w:szCs w:val="20"/>
              </w:rPr>
              <w:t>Видове сигнали за нередности:</w:t>
            </w:r>
            <w:r w:rsidR="002D1133" w:rsidRPr="006F6080">
              <w:rPr>
                <w:sz w:val="20"/>
                <w:szCs w:val="20"/>
              </w:rPr>
              <w:t xml:space="preserve"> </w:t>
            </w:r>
          </w:p>
          <w:p w14:paraId="2EB11F5F" w14:textId="77777777" w:rsidR="00A30AB1" w:rsidRPr="006F6080" w:rsidRDefault="00A30AB1" w:rsidP="00442B01">
            <w:pPr>
              <w:jc w:val="both"/>
              <w:rPr>
                <w:sz w:val="20"/>
                <w:szCs w:val="20"/>
              </w:rPr>
            </w:pPr>
          </w:p>
          <w:p w14:paraId="1DB3CB51" w14:textId="09692963" w:rsidR="00A30AB1" w:rsidRPr="006F6080" w:rsidRDefault="00A30AB1" w:rsidP="00B66FCC">
            <w:pPr>
              <w:pStyle w:val="ListParagraph"/>
              <w:spacing w:after="0" w:line="240" w:lineRule="auto"/>
              <w:ind w:left="0"/>
              <w:jc w:val="both"/>
              <w:rPr>
                <w:rFonts w:ascii="Times New Roman" w:hAnsi="Times New Roman"/>
                <w:sz w:val="20"/>
                <w:szCs w:val="20"/>
              </w:rPr>
            </w:pPr>
            <w:r w:rsidRPr="006F6080">
              <w:rPr>
                <w:rFonts w:ascii="Times New Roman" w:hAnsi="Times New Roman"/>
                <w:sz w:val="20"/>
                <w:szCs w:val="20"/>
              </w:rPr>
              <w:t>- сигнал в рамките на администрацията -  от вътрешни контролни органи, от вътрешен одит, от служител в следствие на изпълнение на заложените в контролната среда проверки и други;</w:t>
            </w:r>
          </w:p>
          <w:p w14:paraId="28897F01" w14:textId="1E4630F9" w:rsidR="00A30AB1" w:rsidRPr="006F6080" w:rsidRDefault="00A30AB1" w:rsidP="00B66FCC">
            <w:pPr>
              <w:pStyle w:val="ListParagraph"/>
              <w:spacing w:after="0" w:line="240" w:lineRule="auto"/>
              <w:ind w:left="0"/>
              <w:jc w:val="both"/>
              <w:rPr>
                <w:rFonts w:ascii="Times New Roman" w:hAnsi="Times New Roman"/>
                <w:sz w:val="20"/>
                <w:szCs w:val="20"/>
              </w:rPr>
            </w:pPr>
            <w:r w:rsidRPr="006F6080">
              <w:rPr>
                <w:rFonts w:ascii="Times New Roman" w:hAnsi="Times New Roman"/>
                <w:sz w:val="20"/>
                <w:szCs w:val="20"/>
              </w:rPr>
              <w:t xml:space="preserve">- сигнал извън администрацията - от външни контролни органи, от средствата за масово осведомяване, от физически лица и др. </w:t>
            </w:r>
            <w:r w:rsidR="003D1D01" w:rsidRPr="006F6080">
              <w:rPr>
                <w:rFonts w:ascii="Times New Roman" w:hAnsi="Times New Roman"/>
                <w:sz w:val="20"/>
                <w:szCs w:val="20"/>
              </w:rPr>
              <w:t xml:space="preserve"> </w:t>
            </w:r>
          </w:p>
          <w:p w14:paraId="08C75912" w14:textId="77777777" w:rsidR="00EA5724" w:rsidRPr="006F6080" w:rsidRDefault="00A30AB1" w:rsidP="00B66FCC">
            <w:pPr>
              <w:jc w:val="both"/>
              <w:rPr>
                <w:snapToGrid w:val="0"/>
                <w:sz w:val="20"/>
                <w:szCs w:val="20"/>
              </w:rPr>
            </w:pPr>
            <w:r w:rsidRPr="006F6080">
              <w:rPr>
                <w:snapToGrid w:val="0"/>
                <w:sz w:val="20"/>
                <w:szCs w:val="20"/>
              </w:rPr>
              <w:t xml:space="preserve">Информация за нередност може да се подава и по телефон, електронен адрес, на определено лице за контакти, както и чрез бутон за подаване на сигнали за нередности на интернет страницата на УО -  </w:t>
            </w:r>
            <w:hyperlink r:id="rId8" w:history="1">
              <w:r w:rsidRPr="006F6080">
                <w:rPr>
                  <w:rStyle w:val="Hyperlink"/>
                  <w:snapToGrid w:val="0"/>
                  <w:sz w:val="20"/>
                  <w:szCs w:val="20"/>
                </w:rPr>
                <w:t>https://www.eufunds.bg/bg/opgg/node/84</w:t>
              </w:r>
            </w:hyperlink>
          </w:p>
          <w:p w14:paraId="2F30CFBD" w14:textId="77777777" w:rsidR="00EA5724" w:rsidRPr="006F6080" w:rsidRDefault="00EA5724" w:rsidP="00B66FCC">
            <w:pPr>
              <w:jc w:val="both"/>
              <w:rPr>
                <w:snapToGrid w:val="0"/>
                <w:sz w:val="20"/>
                <w:szCs w:val="20"/>
              </w:rPr>
            </w:pPr>
          </w:p>
          <w:p w14:paraId="76B650F1" w14:textId="14C5A537" w:rsidR="00EA5724" w:rsidRDefault="00EA5724" w:rsidP="00B66FCC">
            <w:pPr>
              <w:jc w:val="both"/>
              <w:rPr>
                <w:sz w:val="20"/>
                <w:szCs w:val="20"/>
              </w:rPr>
            </w:pPr>
            <w:r w:rsidRPr="006F6080">
              <w:rPr>
                <w:sz w:val="20"/>
                <w:szCs w:val="20"/>
                <w:lang w:eastAsia="bg-BG"/>
              </w:rPr>
              <w:t xml:space="preserve">Всяко лице може да подаде сигнал за нередност във връзка с изпълнението на програми и проекти, съфинансирани от ЕСИФ. Съгласно </w:t>
            </w:r>
            <w:r w:rsidRPr="006F6080">
              <w:rPr>
                <w:sz w:val="20"/>
                <w:szCs w:val="20"/>
              </w:rPr>
              <w:t xml:space="preserve">чл. 69, ал. 3 от ЗУСЕСИФ и чл. 5 </w:t>
            </w:r>
            <w:r w:rsidRPr="006F6080">
              <w:rPr>
                <w:bCs/>
                <w:iCs/>
                <w:sz w:val="20"/>
                <w:szCs w:val="20"/>
                <w:lang w:eastAsia="fr-FR"/>
              </w:rPr>
              <w:t>от НАНЕСИФ</w:t>
            </w:r>
            <w:r w:rsidRPr="006F6080">
              <w:rPr>
                <w:sz w:val="20"/>
                <w:szCs w:val="20"/>
              </w:rPr>
              <w:t>, служителите в институциите, участващи във финансовото управление и контрол на програми, финансирани от фондове на ЕС, са задължени да подават сигнали за нередности и измами до ръководителя на УО, при наличие на достатъчно данни за извършена нередност.</w:t>
            </w:r>
          </w:p>
          <w:p w14:paraId="7D5FDE68" w14:textId="77777777" w:rsidR="00655178" w:rsidRPr="006F6080" w:rsidRDefault="00655178" w:rsidP="00B66FCC">
            <w:pPr>
              <w:jc w:val="both"/>
              <w:rPr>
                <w:sz w:val="20"/>
                <w:szCs w:val="20"/>
              </w:rPr>
            </w:pPr>
          </w:p>
          <w:p w14:paraId="3CC51DCE" w14:textId="3E86E88A" w:rsidR="00760C16" w:rsidRPr="006F6080" w:rsidRDefault="00760C16" w:rsidP="006F6080">
            <w:pPr>
              <w:jc w:val="both"/>
              <w:rPr>
                <w:sz w:val="20"/>
                <w:szCs w:val="20"/>
                <w:lang w:eastAsia="bg-BG"/>
                <w:specVanish/>
              </w:rPr>
            </w:pPr>
            <w:r w:rsidRPr="006F6080">
              <w:rPr>
                <w:sz w:val="20"/>
                <w:szCs w:val="20"/>
              </w:rPr>
              <w:t>Съгласно</w:t>
            </w:r>
            <w:r w:rsidRPr="006F6080">
              <w:rPr>
                <w:sz w:val="20"/>
                <w:szCs w:val="20"/>
                <w:lang w:eastAsia="bg-BG"/>
              </w:rPr>
              <w:t xml:space="preserve"> чл. 6 от Наредбата, при наличие или съмнение за конфликт на интереси по смисъла на </w:t>
            </w:r>
            <w:r w:rsidR="00FD41A7" w:rsidRPr="00784BD3">
              <w:rPr>
                <w:i/>
              </w:rPr>
              <w:t>чл. 61 от</w:t>
            </w:r>
            <w:r w:rsidR="00FD41A7" w:rsidRPr="00784BD3">
              <w:t xml:space="preserve"> </w:t>
            </w:r>
            <w:r w:rsidR="00FD41A7" w:rsidRPr="00784BD3">
              <w:rPr>
                <w:i/>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FD41A7">
              <w:rPr>
                <w:sz w:val="20"/>
                <w:szCs w:val="20"/>
                <w:lang w:eastAsia="bg-BG"/>
              </w:rPr>
              <w:t xml:space="preserve"> </w:t>
            </w:r>
            <w:r w:rsidRPr="006F6080">
              <w:rPr>
                <w:sz w:val="20"/>
                <w:szCs w:val="20"/>
                <w:lang w:eastAsia="bg-BG"/>
              </w:rPr>
              <w:t xml:space="preserve">на служителите по нередности, отговорни за проверката на получения сигнал, или на други служители, на които е възложено извършването на проверката по сигнала, с лице, за което се отнася сигналът за нередност, </w:t>
            </w:r>
            <w:r w:rsidRPr="004E200A">
              <w:rPr>
                <w:b/>
                <w:sz w:val="20"/>
                <w:szCs w:val="20"/>
                <w:lang w:eastAsia="bg-BG"/>
              </w:rPr>
              <w:t>информацията</w:t>
            </w:r>
            <w:r w:rsidRPr="006F6080">
              <w:rPr>
                <w:sz w:val="20"/>
                <w:szCs w:val="20"/>
                <w:lang w:eastAsia="bg-BG"/>
              </w:rPr>
              <w:t xml:space="preserve"> се подава от ръководителя на УО до един или до няколко от следните органи: </w:t>
            </w:r>
          </w:p>
          <w:p w14:paraId="711539BB" w14:textId="5DEDF623" w:rsidR="00760C16" w:rsidRPr="006F6080" w:rsidRDefault="00760C16" w:rsidP="00760C16">
            <w:pPr>
              <w:ind w:firstLine="540"/>
              <w:jc w:val="both"/>
              <w:rPr>
                <w:sz w:val="20"/>
                <w:szCs w:val="20"/>
                <w:lang w:eastAsia="bg-BG"/>
                <w:specVanish/>
              </w:rPr>
            </w:pPr>
            <w:r w:rsidRPr="006F6080">
              <w:rPr>
                <w:iCs/>
                <w:sz w:val="20"/>
                <w:szCs w:val="20"/>
                <w:lang w:val="pl-PL" w:eastAsia="bg-BG"/>
              </w:rPr>
              <w:t>1.</w:t>
            </w:r>
            <w:r w:rsidRPr="006F6080">
              <w:rPr>
                <w:i/>
                <w:sz w:val="20"/>
                <w:szCs w:val="20"/>
                <w:lang w:val="pl-PL" w:eastAsia="bg-BG"/>
              </w:rPr>
              <w:t xml:space="preserve"> </w:t>
            </w:r>
            <w:r w:rsidRPr="006F6080">
              <w:rPr>
                <w:sz w:val="20"/>
                <w:szCs w:val="20"/>
                <w:lang w:val="pl-PL" w:eastAsia="bg-BG"/>
              </w:rPr>
              <w:t>ресорния заместник-министър или ръководител на ведомство, който не е ръководител на УО</w:t>
            </w:r>
            <w:r w:rsidR="00DF6BA9" w:rsidRPr="006F6080">
              <w:rPr>
                <w:sz w:val="20"/>
                <w:szCs w:val="20"/>
                <w:lang w:eastAsia="bg-BG"/>
              </w:rPr>
              <w:t>;</w:t>
            </w:r>
          </w:p>
          <w:p w14:paraId="5654A93A" w14:textId="77777777" w:rsidR="00760C16" w:rsidRPr="006F6080" w:rsidRDefault="00760C16" w:rsidP="00760C16">
            <w:pPr>
              <w:ind w:firstLine="540"/>
              <w:jc w:val="both"/>
              <w:rPr>
                <w:sz w:val="20"/>
                <w:szCs w:val="20"/>
                <w:lang w:val="pl-PL" w:eastAsia="bg-BG"/>
                <w:specVanish/>
              </w:rPr>
            </w:pPr>
            <w:r w:rsidRPr="006F6080">
              <w:rPr>
                <w:iCs/>
                <w:sz w:val="20"/>
                <w:szCs w:val="20"/>
                <w:lang w:val="pl-PL" w:eastAsia="bg-BG"/>
              </w:rPr>
              <w:t>2.</w:t>
            </w:r>
            <w:r w:rsidRPr="006F6080">
              <w:rPr>
                <w:sz w:val="20"/>
                <w:szCs w:val="20"/>
                <w:lang w:val="pl-PL" w:eastAsia="bg-BG"/>
              </w:rPr>
              <w:t xml:space="preserve"> директора на дирекция АФКОС; </w:t>
            </w:r>
          </w:p>
          <w:p w14:paraId="08ECFE4D" w14:textId="77777777" w:rsidR="00760C16" w:rsidRPr="006F6080" w:rsidRDefault="00760C16" w:rsidP="00760C16">
            <w:pPr>
              <w:ind w:firstLine="540"/>
              <w:jc w:val="both"/>
              <w:rPr>
                <w:snapToGrid w:val="0"/>
                <w:sz w:val="20"/>
                <w:szCs w:val="20"/>
              </w:rPr>
            </w:pPr>
            <w:r w:rsidRPr="006F6080">
              <w:rPr>
                <w:iCs/>
                <w:sz w:val="20"/>
                <w:szCs w:val="20"/>
                <w:lang w:val="pl-PL" w:eastAsia="bg-BG"/>
              </w:rPr>
              <w:lastRenderedPageBreak/>
              <w:t>3.</w:t>
            </w:r>
            <w:r w:rsidRPr="006F6080">
              <w:rPr>
                <w:sz w:val="20"/>
                <w:szCs w:val="20"/>
                <w:lang w:val="pl-PL" w:eastAsia="bg-BG"/>
              </w:rPr>
              <w:t xml:space="preserve"> Европейската служба за борба с измамите към Европейската комисия.</w:t>
            </w:r>
          </w:p>
          <w:p w14:paraId="282B3955" w14:textId="77777777" w:rsidR="00A30AB1" w:rsidRPr="006F6080" w:rsidRDefault="00A30AB1" w:rsidP="00A30AB1">
            <w:pPr>
              <w:jc w:val="both"/>
              <w:rPr>
                <w:sz w:val="20"/>
                <w:szCs w:val="20"/>
              </w:rPr>
            </w:pPr>
          </w:p>
          <w:p w14:paraId="6D4CDD46" w14:textId="442432DC" w:rsidR="00E438B9" w:rsidRPr="00184018" w:rsidRDefault="00E438B9" w:rsidP="00442B01">
            <w:pPr>
              <w:jc w:val="both"/>
              <w:rPr>
                <w:i/>
                <w:sz w:val="20"/>
                <w:szCs w:val="20"/>
              </w:rPr>
            </w:pPr>
            <w:r w:rsidRPr="006F6080">
              <w:rPr>
                <w:sz w:val="20"/>
                <w:szCs w:val="20"/>
              </w:rPr>
              <w:t xml:space="preserve">* </w:t>
            </w:r>
            <w:r w:rsidRPr="00184018">
              <w:rPr>
                <w:i/>
                <w:sz w:val="20"/>
                <w:szCs w:val="20"/>
              </w:rPr>
              <w:t xml:space="preserve">Служителите на органите по чл. 2 отговорни за администриране на нередности са служителите по нередности, </w:t>
            </w:r>
            <w:r w:rsidRPr="004E200A">
              <w:rPr>
                <w:i/>
                <w:sz w:val="20"/>
                <w:szCs w:val="20"/>
              </w:rPr>
              <w:t>съгласно длъжностна характеристика</w:t>
            </w:r>
            <w:r w:rsidR="00BD379B" w:rsidRPr="006F4451">
              <w:rPr>
                <w:i/>
                <w:sz w:val="20"/>
                <w:szCs w:val="20"/>
              </w:rPr>
              <w:t>/</w:t>
            </w:r>
            <w:r w:rsidR="00BD379B">
              <w:rPr>
                <w:i/>
                <w:sz w:val="20"/>
                <w:szCs w:val="20"/>
              </w:rPr>
              <w:t>заповед/друг акт.</w:t>
            </w:r>
          </w:p>
          <w:p w14:paraId="181E9129" w14:textId="4B6B4542" w:rsidR="00D86990" w:rsidRPr="00184018" w:rsidRDefault="00D86990" w:rsidP="00442B01">
            <w:pPr>
              <w:jc w:val="both"/>
              <w:rPr>
                <w:i/>
                <w:sz w:val="20"/>
                <w:szCs w:val="20"/>
              </w:rPr>
            </w:pPr>
          </w:p>
        </w:tc>
        <w:tc>
          <w:tcPr>
            <w:tcW w:w="2177" w:type="dxa"/>
            <w:tcBorders>
              <w:top w:val="single" w:sz="6" w:space="0" w:color="0000FF"/>
              <w:left w:val="single" w:sz="6" w:space="0" w:color="0000FF"/>
              <w:bottom w:val="single" w:sz="4" w:space="0" w:color="auto"/>
              <w:right w:val="single" w:sz="12" w:space="0" w:color="0000FF"/>
            </w:tcBorders>
            <w:vAlign w:val="center"/>
          </w:tcPr>
          <w:p w14:paraId="0997D584" w14:textId="2021AFD3" w:rsidR="00E438B9" w:rsidRPr="006F6080" w:rsidRDefault="00E438B9" w:rsidP="00442B01">
            <w:pPr>
              <w:jc w:val="center"/>
              <w:rPr>
                <w:sz w:val="20"/>
                <w:szCs w:val="20"/>
              </w:rPr>
            </w:pPr>
            <w:r w:rsidRPr="006F6080">
              <w:rPr>
                <w:sz w:val="20"/>
                <w:szCs w:val="20"/>
              </w:rPr>
              <w:lastRenderedPageBreak/>
              <w:t>До 3 работни дни</w:t>
            </w:r>
          </w:p>
        </w:tc>
      </w:tr>
      <w:tr w:rsidR="00427CD3" w:rsidRPr="00184018" w14:paraId="4D3D3B3B" w14:textId="77777777" w:rsidTr="0026293F">
        <w:trPr>
          <w:trHeight w:val="4234"/>
          <w:jc w:val="center"/>
        </w:trPr>
        <w:tc>
          <w:tcPr>
            <w:tcW w:w="2775" w:type="dxa"/>
            <w:vMerge/>
            <w:tcBorders>
              <w:left w:val="single" w:sz="12" w:space="0" w:color="0000FF"/>
              <w:right w:val="single" w:sz="6" w:space="0" w:color="0000FF"/>
            </w:tcBorders>
            <w:vAlign w:val="center"/>
          </w:tcPr>
          <w:p w14:paraId="17E814C6" w14:textId="77777777" w:rsidR="00E438B9" w:rsidRPr="006F6080" w:rsidRDefault="00E438B9" w:rsidP="00442B01">
            <w:pPr>
              <w:jc w:val="center"/>
              <w:rPr>
                <w:sz w:val="20"/>
                <w:szCs w:val="20"/>
              </w:rPr>
            </w:pPr>
          </w:p>
        </w:tc>
        <w:tc>
          <w:tcPr>
            <w:tcW w:w="1605" w:type="dxa"/>
            <w:tcBorders>
              <w:top w:val="single" w:sz="4" w:space="0" w:color="auto"/>
              <w:left w:val="single" w:sz="6" w:space="0" w:color="0000FF"/>
              <w:right w:val="single" w:sz="6" w:space="0" w:color="0000FF"/>
            </w:tcBorders>
            <w:vAlign w:val="center"/>
          </w:tcPr>
          <w:p w14:paraId="2328E5DC" w14:textId="6325C88B" w:rsidR="00E438B9" w:rsidRPr="006F6080" w:rsidRDefault="00E438B9" w:rsidP="00442B01">
            <w:pPr>
              <w:jc w:val="center"/>
              <w:rPr>
                <w:sz w:val="20"/>
                <w:szCs w:val="20"/>
              </w:rPr>
            </w:pPr>
            <w:r w:rsidRPr="006F6080">
              <w:rPr>
                <w:sz w:val="20"/>
                <w:szCs w:val="20"/>
              </w:rPr>
              <w:t>Служител на УО на ОПДУ</w:t>
            </w:r>
          </w:p>
          <w:p w14:paraId="04028738" w14:textId="77777777" w:rsidR="00CA326C" w:rsidRPr="006F6080" w:rsidRDefault="00CA326C" w:rsidP="00442B01">
            <w:pPr>
              <w:jc w:val="center"/>
              <w:rPr>
                <w:sz w:val="20"/>
                <w:szCs w:val="20"/>
              </w:rPr>
            </w:pPr>
          </w:p>
          <w:p w14:paraId="63EABC69" w14:textId="77777777" w:rsidR="00087EBD" w:rsidRPr="006F6080" w:rsidRDefault="00087EBD" w:rsidP="00442B01">
            <w:pPr>
              <w:jc w:val="center"/>
              <w:rPr>
                <w:sz w:val="20"/>
                <w:szCs w:val="20"/>
              </w:rPr>
            </w:pPr>
          </w:p>
          <w:p w14:paraId="5C68BA5C" w14:textId="77777777" w:rsidR="00087EBD" w:rsidRPr="006F6080" w:rsidRDefault="00087EBD" w:rsidP="00442B01">
            <w:pPr>
              <w:jc w:val="center"/>
              <w:rPr>
                <w:sz w:val="20"/>
                <w:szCs w:val="20"/>
              </w:rPr>
            </w:pPr>
          </w:p>
          <w:p w14:paraId="08A1D7BB" w14:textId="77777777" w:rsidR="00087EBD" w:rsidRPr="006F6080" w:rsidRDefault="00087EBD" w:rsidP="00442B01">
            <w:pPr>
              <w:jc w:val="center"/>
              <w:rPr>
                <w:sz w:val="20"/>
                <w:szCs w:val="20"/>
              </w:rPr>
            </w:pPr>
          </w:p>
          <w:p w14:paraId="1BF8E9C2" w14:textId="35B04545" w:rsidR="00087EBD" w:rsidRPr="006F6080" w:rsidRDefault="00087EBD" w:rsidP="00442B01">
            <w:pPr>
              <w:jc w:val="center"/>
              <w:rPr>
                <w:sz w:val="20"/>
                <w:szCs w:val="20"/>
              </w:rPr>
            </w:pPr>
          </w:p>
          <w:p w14:paraId="465E3398" w14:textId="6D5E0D79" w:rsidR="00442B01" w:rsidRPr="006F6080" w:rsidRDefault="00442B01" w:rsidP="00442B01">
            <w:pPr>
              <w:jc w:val="center"/>
              <w:rPr>
                <w:sz w:val="20"/>
                <w:szCs w:val="20"/>
              </w:rPr>
            </w:pPr>
          </w:p>
          <w:p w14:paraId="4C37D085" w14:textId="77777777" w:rsidR="00442B01" w:rsidRPr="006F6080" w:rsidRDefault="00442B01" w:rsidP="00442B01">
            <w:pPr>
              <w:jc w:val="center"/>
              <w:rPr>
                <w:sz w:val="20"/>
                <w:szCs w:val="20"/>
              </w:rPr>
            </w:pPr>
          </w:p>
          <w:p w14:paraId="3D71A8CD" w14:textId="2D8D2CB5" w:rsidR="00CA326C" w:rsidRPr="006F6080" w:rsidRDefault="00CA326C" w:rsidP="00442B01">
            <w:pPr>
              <w:jc w:val="center"/>
              <w:rPr>
                <w:sz w:val="20"/>
                <w:szCs w:val="20"/>
              </w:rPr>
            </w:pPr>
            <w:r w:rsidRPr="006F6080">
              <w:rPr>
                <w:sz w:val="20"/>
                <w:szCs w:val="20"/>
              </w:rPr>
              <w:t>РУО на ОПДУ</w:t>
            </w:r>
          </w:p>
        </w:tc>
        <w:tc>
          <w:tcPr>
            <w:tcW w:w="3906" w:type="dxa"/>
            <w:tcBorders>
              <w:top w:val="single" w:sz="4" w:space="0" w:color="auto"/>
              <w:left w:val="single" w:sz="6" w:space="0" w:color="0000FF"/>
              <w:bottom w:val="single" w:sz="4" w:space="0" w:color="auto"/>
              <w:right w:val="single" w:sz="6" w:space="0" w:color="0000FF"/>
            </w:tcBorders>
            <w:vAlign w:val="center"/>
          </w:tcPr>
          <w:p w14:paraId="7EBA0D35" w14:textId="25B0A111" w:rsidR="00E438B9" w:rsidRDefault="00E438B9" w:rsidP="00442B01">
            <w:pPr>
              <w:jc w:val="both"/>
              <w:rPr>
                <w:sz w:val="20"/>
                <w:szCs w:val="20"/>
              </w:rPr>
            </w:pPr>
            <w:r w:rsidRPr="006F6080">
              <w:rPr>
                <w:sz w:val="20"/>
                <w:szCs w:val="20"/>
              </w:rPr>
              <w:t xml:space="preserve">Служителят, получил сигнал, постъпил по електронна поща, факс или по начина, оповестен на интернет страницата на програмата </w:t>
            </w:r>
            <w:r w:rsidR="00FE7CAF" w:rsidRPr="006F6080">
              <w:rPr>
                <w:sz w:val="20"/>
                <w:szCs w:val="20"/>
              </w:rPr>
              <w:t>го регистр</w:t>
            </w:r>
            <w:r w:rsidR="002067BE" w:rsidRPr="006F6080">
              <w:rPr>
                <w:sz w:val="20"/>
                <w:szCs w:val="20"/>
              </w:rPr>
              <w:t>ира</w:t>
            </w:r>
            <w:r w:rsidRPr="006F6080">
              <w:rPr>
                <w:sz w:val="20"/>
                <w:szCs w:val="20"/>
              </w:rPr>
              <w:t xml:space="preserve"> в деловодната система на АМС.</w:t>
            </w:r>
          </w:p>
          <w:p w14:paraId="041FD3E2" w14:textId="365D625A" w:rsidR="00E8642D" w:rsidRDefault="00E8642D" w:rsidP="00442B01">
            <w:pPr>
              <w:jc w:val="both"/>
              <w:rPr>
                <w:sz w:val="20"/>
                <w:szCs w:val="20"/>
              </w:rPr>
            </w:pPr>
            <w:r>
              <w:rPr>
                <w:sz w:val="20"/>
                <w:szCs w:val="20"/>
              </w:rPr>
              <w:t>При подаване на устен сигнал, той се документира:</w:t>
            </w:r>
          </w:p>
          <w:p w14:paraId="3792F4F5" w14:textId="4EA9C662" w:rsidR="00E8642D" w:rsidRDefault="00E8642D" w:rsidP="00E8642D">
            <w:pPr>
              <w:jc w:val="both"/>
              <w:rPr>
                <w:sz w:val="20"/>
                <w:szCs w:val="20"/>
              </w:rPr>
            </w:pPr>
            <w:r w:rsidRPr="00E8642D">
              <w:rPr>
                <w:sz w:val="20"/>
                <w:szCs w:val="20"/>
              </w:rPr>
              <w:t>1.</w:t>
            </w:r>
            <w:r>
              <w:rPr>
                <w:sz w:val="20"/>
                <w:szCs w:val="20"/>
              </w:rPr>
              <w:t xml:space="preserve"> чрез </w:t>
            </w:r>
            <w:r w:rsidR="00AE4840">
              <w:rPr>
                <w:sz w:val="20"/>
                <w:szCs w:val="20"/>
              </w:rPr>
              <w:t>двустранен</w:t>
            </w:r>
            <w:r>
              <w:rPr>
                <w:sz w:val="20"/>
                <w:szCs w:val="20"/>
              </w:rPr>
              <w:t xml:space="preserve"> протокол /</w:t>
            </w:r>
            <w:r w:rsidRPr="00AE0F64">
              <w:rPr>
                <w:sz w:val="20"/>
                <w:szCs w:val="20"/>
              </w:rPr>
              <w:t>физическо присъствие на сигналист</w:t>
            </w:r>
            <w:r>
              <w:rPr>
                <w:sz w:val="20"/>
                <w:szCs w:val="20"/>
              </w:rPr>
              <w:t>а/, подписан от служителя</w:t>
            </w:r>
            <w:r w:rsidR="00AE4840">
              <w:rPr>
                <w:sz w:val="20"/>
                <w:szCs w:val="20"/>
              </w:rPr>
              <w:t xml:space="preserve"> приел устния сигнал и</w:t>
            </w:r>
            <w:r w:rsidR="008416A2">
              <w:rPr>
                <w:sz w:val="20"/>
                <w:szCs w:val="20"/>
              </w:rPr>
              <w:t xml:space="preserve"> </w:t>
            </w:r>
            <w:r>
              <w:rPr>
                <w:sz w:val="20"/>
                <w:szCs w:val="20"/>
              </w:rPr>
              <w:t>подателя</w:t>
            </w:r>
            <w:r w:rsidR="00AE4840">
              <w:rPr>
                <w:sz w:val="20"/>
                <w:szCs w:val="20"/>
              </w:rPr>
              <w:t xml:space="preserve"> на</w:t>
            </w:r>
            <w:r w:rsidR="008416A2">
              <w:rPr>
                <w:sz w:val="20"/>
                <w:szCs w:val="20"/>
              </w:rPr>
              <w:t xml:space="preserve"> сигнала.</w:t>
            </w:r>
          </w:p>
          <w:p w14:paraId="41419BB1" w14:textId="5B937B36" w:rsidR="00E8642D" w:rsidRDefault="00E8642D" w:rsidP="00E8642D">
            <w:pPr>
              <w:jc w:val="both"/>
              <w:rPr>
                <w:sz w:val="20"/>
                <w:szCs w:val="20"/>
              </w:rPr>
            </w:pPr>
            <w:r>
              <w:rPr>
                <w:sz w:val="20"/>
                <w:szCs w:val="20"/>
              </w:rPr>
              <w:t xml:space="preserve">2. чрез </w:t>
            </w:r>
            <w:r w:rsidR="008F2865">
              <w:rPr>
                <w:sz w:val="20"/>
                <w:szCs w:val="20"/>
              </w:rPr>
              <w:t xml:space="preserve">едностранен </w:t>
            </w:r>
            <w:r>
              <w:rPr>
                <w:sz w:val="20"/>
                <w:szCs w:val="20"/>
              </w:rPr>
              <w:t>протокол /получен от анонимен източник</w:t>
            </w:r>
            <w:r w:rsidR="008F2865">
              <w:rPr>
                <w:sz w:val="20"/>
                <w:szCs w:val="20"/>
              </w:rPr>
              <w:t xml:space="preserve"> или по телефона</w:t>
            </w:r>
            <w:r>
              <w:rPr>
                <w:sz w:val="20"/>
                <w:szCs w:val="20"/>
              </w:rPr>
              <w:t>/, подписан от служителя, приел сигнала</w:t>
            </w:r>
            <w:r w:rsidR="008F2865">
              <w:rPr>
                <w:sz w:val="20"/>
                <w:szCs w:val="20"/>
              </w:rPr>
              <w:t>.</w:t>
            </w:r>
          </w:p>
          <w:p w14:paraId="7D2C6DD7" w14:textId="6D1A6230" w:rsidR="008F2865" w:rsidRDefault="00AD737F" w:rsidP="00E8642D">
            <w:pPr>
              <w:jc w:val="both"/>
              <w:rPr>
                <w:sz w:val="20"/>
                <w:szCs w:val="20"/>
              </w:rPr>
            </w:pPr>
            <w:r>
              <w:rPr>
                <w:sz w:val="20"/>
                <w:szCs w:val="20"/>
              </w:rPr>
              <w:t>Протоколите се подписват и от служител</w:t>
            </w:r>
            <w:r w:rsidR="00837E43">
              <w:rPr>
                <w:sz w:val="20"/>
                <w:szCs w:val="20"/>
              </w:rPr>
              <w:t xml:space="preserve"> /различен от получилия сигнала/</w:t>
            </w:r>
            <w:r>
              <w:rPr>
                <w:sz w:val="20"/>
                <w:szCs w:val="20"/>
              </w:rPr>
              <w:t xml:space="preserve">, </w:t>
            </w:r>
            <w:r w:rsidR="00F963E2">
              <w:rPr>
                <w:sz w:val="20"/>
                <w:szCs w:val="20"/>
              </w:rPr>
              <w:t>удостоверява</w:t>
            </w:r>
            <w:r w:rsidR="00AA1920">
              <w:rPr>
                <w:sz w:val="20"/>
                <w:szCs w:val="20"/>
              </w:rPr>
              <w:t>щ</w:t>
            </w:r>
            <w:r w:rsidR="002D4B09">
              <w:rPr>
                <w:sz w:val="20"/>
                <w:szCs w:val="20"/>
              </w:rPr>
              <w:t xml:space="preserve"> постъпването на сигнала.</w:t>
            </w:r>
          </w:p>
          <w:p w14:paraId="74FC3445" w14:textId="0FBCE704" w:rsidR="00E8642D" w:rsidRPr="006F6080" w:rsidRDefault="00E8642D" w:rsidP="00E8642D">
            <w:pPr>
              <w:jc w:val="both"/>
              <w:rPr>
                <w:sz w:val="20"/>
                <w:szCs w:val="20"/>
              </w:rPr>
            </w:pPr>
            <w:r>
              <w:rPr>
                <w:sz w:val="20"/>
                <w:szCs w:val="20"/>
              </w:rPr>
              <w:t>Протоколите се регистрират в деловодната система на АМС.</w:t>
            </w:r>
          </w:p>
          <w:p w14:paraId="4AE7C255" w14:textId="219E7BD1" w:rsidR="009673C7" w:rsidRPr="006F6080" w:rsidRDefault="00A7578E" w:rsidP="00442B01">
            <w:pPr>
              <w:jc w:val="both"/>
              <w:rPr>
                <w:sz w:val="20"/>
                <w:szCs w:val="20"/>
              </w:rPr>
            </w:pPr>
            <w:r w:rsidRPr="006F6080">
              <w:rPr>
                <w:sz w:val="20"/>
                <w:szCs w:val="20"/>
              </w:rPr>
              <w:t xml:space="preserve">След регистриране в деловодната система </w:t>
            </w:r>
            <w:r w:rsidR="006323DE" w:rsidRPr="006F6080">
              <w:rPr>
                <w:sz w:val="20"/>
                <w:szCs w:val="20"/>
              </w:rPr>
              <w:t xml:space="preserve">на </w:t>
            </w:r>
            <w:r w:rsidR="00CA326C" w:rsidRPr="006F6080">
              <w:rPr>
                <w:sz w:val="20"/>
                <w:szCs w:val="20"/>
              </w:rPr>
              <w:t xml:space="preserve">АМС </w:t>
            </w:r>
            <w:r w:rsidRPr="006F6080">
              <w:rPr>
                <w:sz w:val="20"/>
                <w:szCs w:val="20"/>
              </w:rPr>
              <w:t xml:space="preserve">постъпилите сигнали се предоставят незабавно на ръководителя на </w:t>
            </w:r>
            <w:r w:rsidR="00CA326C" w:rsidRPr="006F6080">
              <w:rPr>
                <w:sz w:val="20"/>
                <w:szCs w:val="20"/>
              </w:rPr>
              <w:t xml:space="preserve">УО на ОПДУ /чл. 8, ал. 1 от НАНЕСИФ/. </w:t>
            </w:r>
          </w:p>
          <w:p w14:paraId="26AA15E2" w14:textId="77777777" w:rsidR="00BD198F" w:rsidRDefault="003E32F5" w:rsidP="00442B01">
            <w:pPr>
              <w:jc w:val="both"/>
              <w:rPr>
                <w:sz w:val="20"/>
                <w:szCs w:val="20"/>
              </w:rPr>
            </w:pPr>
            <w:r w:rsidRPr="006F6080">
              <w:rPr>
                <w:sz w:val="20"/>
                <w:szCs w:val="20"/>
              </w:rPr>
              <w:t xml:space="preserve">Началник отдел МВ, оправомощен съгласно Заповед на </w:t>
            </w:r>
            <w:r w:rsidR="00CA326C" w:rsidRPr="006F6080">
              <w:rPr>
                <w:sz w:val="20"/>
                <w:szCs w:val="20"/>
              </w:rPr>
              <w:t xml:space="preserve">РУО на ОПДУ </w:t>
            </w:r>
            <w:r w:rsidR="009673C7" w:rsidRPr="006F6080">
              <w:rPr>
                <w:sz w:val="20"/>
                <w:szCs w:val="20"/>
              </w:rPr>
              <w:t>насочва сигнала към служителя по нередностите за админист</w:t>
            </w:r>
            <w:r w:rsidR="002B467C" w:rsidRPr="006F6080">
              <w:rPr>
                <w:sz w:val="20"/>
                <w:szCs w:val="20"/>
              </w:rPr>
              <w:t>риране /чл. 3, т. 1 от НАНЕСИФ/</w:t>
            </w:r>
            <w:r w:rsidR="00BD198F">
              <w:rPr>
                <w:sz w:val="20"/>
                <w:szCs w:val="20"/>
              </w:rPr>
              <w:t>.</w:t>
            </w:r>
          </w:p>
          <w:p w14:paraId="4C659524" w14:textId="054D46AB" w:rsidR="00E438B9" w:rsidRPr="006F6080" w:rsidRDefault="00BD198F" w:rsidP="00880815">
            <w:pPr>
              <w:jc w:val="both"/>
              <w:rPr>
                <w:sz w:val="20"/>
                <w:szCs w:val="20"/>
              </w:rPr>
            </w:pPr>
            <w:r>
              <w:rPr>
                <w:sz w:val="20"/>
                <w:szCs w:val="20"/>
              </w:rPr>
              <w:t>Началник на отдел МВ,</w:t>
            </w:r>
            <w:r w:rsidR="002B467C" w:rsidRPr="006F6080">
              <w:rPr>
                <w:sz w:val="20"/>
                <w:szCs w:val="20"/>
              </w:rPr>
              <w:t xml:space="preserve"> </w:t>
            </w:r>
            <w:r w:rsidRPr="00AE0F64">
              <w:rPr>
                <w:sz w:val="20"/>
                <w:szCs w:val="20"/>
              </w:rPr>
              <w:t xml:space="preserve">оправомощен съгласно Заповед на РУО на ОПДУ </w:t>
            </w:r>
            <w:r w:rsidR="00CA326C" w:rsidRPr="006F6080">
              <w:rPr>
                <w:sz w:val="20"/>
                <w:szCs w:val="20"/>
              </w:rPr>
              <w:t xml:space="preserve">възлага/резолира на </w:t>
            </w:r>
            <w:r w:rsidR="00137F6D" w:rsidRPr="006F6080">
              <w:rPr>
                <w:sz w:val="20"/>
                <w:szCs w:val="20"/>
              </w:rPr>
              <w:t xml:space="preserve">конкретния </w:t>
            </w:r>
            <w:r w:rsidR="00CA326C" w:rsidRPr="006F6080">
              <w:rPr>
                <w:sz w:val="20"/>
                <w:szCs w:val="20"/>
              </w:rPr>
              <w:t>компетен</w:t>
            </w:r>
            <w:r w:rsidR="00137F6D" w:rsidRPr="006F6080">
              <w:rPr>
                <w:sz w:val="20"/>
                <w:szCs w:val="20"/>
              </w:rPr>
              <w:t>тен</w:t>
            </w:r>
            <w:r w:rsidR="00CA326C" w:rsidRPr="006F6080">
              <w:rPr>
                <w:sz w:val="20"/>
                <w:szCs w:val="20"/>
              </w:rPr>
              <w:t xml:space="preserve"> служител да извърши всички необходими действия/проверки за установяване на изложените в сигнала обстоятелства – чл. 8, ал. 2 от НАНЕСИФ.</w:t>
            </w:r>
          </w:p>
        </w:tc>
        <w:tc>
          <w:tcPr>
            <w:tcW w:w="2177" w:type="dxa"/>
            <w:tcBorders>
              <w:top w:val="single" w:sz="4" w:space="0" w:color="auto"/>
              <w:left w:val="single" w:sz="6" w:space="0" w:color="0000FF"/>
              <w:bottom w:val="single" w:sz="4" w:space="0" w:color="auto"/>
              <w:right w:val="single" w:sz="12" w:space="0" w:color="0000FF"/>
            </w:tcBorders>
            <w:vAlign w:val="center"/>
          </w:tcPr>
          <w:p w14:paraId="701769A8" w14:textId="333B3B5B" w:rsidR="00E438B9" w:rsidRPr="006F6080" w:rsidRDefault="00E438B9" w:rsidP="00442B01">
            <w:pPr>
              <w:jc w:val="center"/>
              <w:rPr>
                <w:sz w:val="20"/>
                <w:szCs w:val="20"/>
              </w:rPr>
            </w:pPr>
            <w:r w:rsidRPr="006F6080">
              <w:rPr>
                <w:sz w:val="20"/>
                <w:szCs w:val="20"/>
              </w:rPr>
              <w:t>До 1 работен ден</w:t>
            </w:r>
          </w:p>
        </w:tc>
      </w:tr>
      <w:tr w:rsidR="00134FE5" w:rsidRPr="00184018" w14:paraId="23836052" w14:textId="77777777" w:rsidTr="0026293F">
        <w:trPr>
          <w:trHeight w:val="1399"/>
          <w:jc w:val="center"/>
        </w:trPr>
        <w:tc>
          <w:tcPr>
            <w:tcW w:w="2775" w:type="dxa"/>
            <w:vMerge w:val="restart"/>
            <w:tcBorders>
              <w:top w:val="single" w:sz="6" w:space="0" w:color="0000FF"/>
              <w:left w:val="single" w:sz="12" w:space="0" w:color="0000FF"/>
              <w:right w:val="single" w:sz="6" w:space="0" w:color="0000FF"/>
            </w:tcBorders>
            <w:vAlign w:val="center"/>
          </w:tcPr>
          <w:p w14:paraId="1DB4ACE7" w14:textId="73299434" w:rsidR="00A56942" w:rsidRPr="006F6080" w:rsidRDefault="0082313F" w:rsidP="00442B01">
            <w:pPr>
              <w:jc w:val="center"/>
              <w:rPr>
                <w:sz w:val="20"/>
                <w:szCs w:val="20"/>
              </w:rPr>
            </w:pPr>
            <w:r w:rsidRPr="006F6080">
              <w:rPr>
                <w:sz w:val="20"/>
                <w:szCs w:val="20"/>
              </w:rPr>
              <w:t>Регистриране на сигнала в Регистъра на сигналите</w:t>
            </w:r>
          </w:p>
        </w:tc>
        <w:tc>
          <w:tcPr>
            <w:tcW w:w="1605" w:type="dxa"/>
            <w:vMerge w:val="restart"/>
            <w:tcBorders>
              <w:top w:val="single" w:sz="6" w:space="0" w:color="0000FF"/>
              <w:left w:val="single" w:sz="6" w:space="0" w:color="0000FF"/>
              <w:right w:val="single" w:sz="6" w:space="0" w:color="0000FF"/>
            </w:tcBorders>
            <w:vAlign w:val="center"/>
          </w:tcPr>
          <w:p w14:paraId="3759CD05" w14:textId="4B9F190C" w:rsidR="00A56942" w:rsidRPr="006F6080" w:rsidRDefault="0082313F" w:rsidP="00442B01">
            <w:pPr>
              <w:jc w:val="center"/>
              <w:rPr>
                <w:sz w:val="20"/>
                <w:szCs w:val="20"/>
              </w:rPr>
            </w:pPr>
            <w:r w:rsidRPr="006F6080">
              <w:rPr>
                <w:sz w:val="20"/>
                <w:szCs w:val="20"/>
              </w:rPr>
              <w:t>Служител по нередностите</w:t>
            </w:r>
          </w:p>
        </w:tc>
        <w:tc>
          <w:tcPr>
            <w:tcW w:w="3906" w:type="dxa"/>
            <w:tcBorders>
              <w:top w:val="single" w:sz="6" w:space="0" w:color="0000FF"/>
              <w:left w:val="single" w:sz="6" w:space="0" w:color="0000FF"/>
              <w:bottom w:val="single" w:sz="4" w:space="0" w:color="auto"/>
              <w:right w:val="single" w:sz="6" w:space="0" w:color="0000FF"/>
            </w:tcBorders>
            <w:vAlign w:val="center"/>
          </w:tcPr>
          <w:p w14:paraId="4BDD4769" w14:textId="7CF46324" w:rsidR="00F71A00" w:rsidRPr="006F6080" w:rsidRDefault="00F71A00" w:rsidP="00442B01">
            <w:pPr>
              <w:jc w:val="both"/>
              <w:rPr>
                <w:sz w:val="20"/>
                <w:szCs w:val="20"/>
              </w:rPr>
            </w:pPr>
            <w:r w:rsidRPr="006F6080">
              <w:rPr>
                <w:sz w:val="20"/>
                <w:szCs w:val="20"/>
              </w:rPr>
              <w:t>УО на ОПДУ поддържа електронен регистър на сигнали за нередности в ИСУН 2020 и електронно досие на всеки сигнал.</w:t>
            </w:r>
          </w:p>
          <w:p w14:paraId="2C1EABF5" w14:textId="3B20787D" w:rsidR="0082313F" w:rsidRPr="006F6080" w:rsidRDefault="00F71A00" w:rsidP="00880815">
            <w:pPr>
              <w:jc w:val="both"/>
              <w:rPr>
                <w:sz w:val="20"/>
                <w:szCs w:val="20"/>
                <w:lang w:val="ru-RU"/>
              </w:rPr>
            </w:pPr>
            <w:r w:rsidRPr="006F6080">
              <w:rPr>
                <w:sz w:val="20"/>
                <w:szCs w:val="20"/>
              </w:rPr>
              <w:t>П</w:t>
            </w:r>
            <w:r w:rsidR="0082313F" w:rsidRPr="006F6080">
              <w:rPr>
                <w:sz w:val="20"/>
                <w:szCs w:val="20"/>
              </w:rPr>
              <w:t>олучения</w:t>
            </w:r>
            <w:r w:rsidRPr="006F6080">
              <w:rPr>
                <w:sz w:val="20"/>
                <w:szCs w:val="20"/>
              </w:rPr>
              <w:t>т</w:t>
            </w:r>
            <w:r w:rsidR="0082313F" w:rsidRPr="006F6080">
              <w:rPr>
                <w:sz w:val="20"/>
                <w:szCs w:val="20"/>
              </w:rPr>
              <w:t xml:space="preserve"> сигнал</w:t>
            </w:r>
            <w:r w:rsidR="0082313F" w:rsidRPr="006F6080">
              <w:rPr>
                <w:sz w:val="20"/>
                <w:szCs w:val="20"/>
                <w:lang w:val="ru-RU"/>
              </w:rPr>
              <w:t xml:space="preserve"> </w:t>
            </w:r>
            <w:r w:rsidRPr="006F6080">
              <w:rPr>
                <w:sz w:val="20"/>
                <w:szCs w:val="20"/>
                <w:lang w:val="ru-RU"/>
              </w:rPr>
              <w:t xml:space="preserve">се регистрира </w:t>
            </w:r>
            <w:r w:rsidR="0082313F" w:rsidRPr="006F6080">
              <w:rPr>
                <w:sz w:val="20"/>
                <w:szCs w:val="20"/>
                <w:lang w:val="ru-RU"/>
              </w:rPr>
              <w:t xml:space="preserve">в регистъра за сигнали за нередности в </w:t>
            </w:r>
            <w:r w:rsidR="0082313F" w:rsidRPr="006F6080">
              <w:rPr>
                <w:sz w:val="20"/>
                <w:szCs w:val="20"/>
                <w:lang w:val="ru-RU"/>
              </w:rPr>
              <w:lastRenderedPageBreak/>
              <w:t>ИСУН</w:t>
            </w:r>
            <w:r w:rsidR="001E224E" w:rsidRPr="006F6080">
              <w:rPr>
                <w:sz w:val="20"/>
                <w:szCs w:val="20"/>
                <w:lang w:val="ru-RU"/>
              </w:rPr>
              <w:t xml:space="preserve"> 2020, като</w:t>
            </w:r>
            <w:r w:rsidR="0082313F" w:rsidRPr="006F6080">
              <w:rPr>
                <w:sz w:val="20"/>
                <w:szCs w:val="20"/>
              </w:rPr>
              <w:t xml:space="preserve"> </w:t>
            </w:r>
            <w:r w:rsidR="001E224E" w:rsidRPr="006F6080">
              <w:rPr>
                <w:sz w:val="20"/>
                <w:szCs w:val="20"/>
                <w:lang w:val="ru-RU"/>
              </w:rPr>
              <w:t>о</w:t>
            </w:r>
            <w:r w:rsidR="0082313F" w:rsidRPr="006F6080">
              <w:rPr>
                <w:sz w:val="20"/>
                <w:szCs w:val="20"/>
                <w:lang w:val="ru-RU"/>
              </w:rPr>
              <w:t>тносимите документи се подреждат в хронологичен ред</w:t>
            </w:r>
            <w:r w:rsidR="00880815">
              <w:rPr>
                <w:sz w:val="20"/>
                <w:szCs w:val="20"/>
              </w:rPr>
              <w:t>.</w:t>
            </w:r>
          </w:p>
        </w:tc>
        <w:tc>
          <w:tcPr>
            <w:tcW w:w="2177" w:type="dxa"/>
            <w:tcBorders>
              <w:top w:val="single" w:sz="6" w:space="0" w:color="0000FF"/>
              <w:left w:val="single" w:sz="6" w:space="0" w:color="0000FF"/>
              <w:bottom w:val="single" w:sz="4" w:space="0" w:color="auto"/>
              <w:right w:val="single" w:sz="12" w:space="0" w:color="0000FF"/>
            </w:tcBorders>
            <w:vAlign w:val="center"/>
          </w:tcPr>
          <w:p w14:paraId="2FCE96FE" w14:textId="460DC163" w:rsidR="0082313F" w:rsidRPr="006F6080" w:rsidRDefault="0082313F" w:rsidP="00442B01">
            <w:pPr>
              <w:jc w:val="center"/>
              <w:rPr>
                <w:sz w:val="20"/>
                <w:szCs w:val="20"/>
                <w:lang w:val="ru-RU"/>
              </w:rPr>
            </w:pPr>
            <w:r w:rsidRPr="006F6080">
              <w:rPr>
                <w:sz w:val="20"/>
                <w:szCs w:val="20"/>
              </w:rPr>
              <w:lastRenderedPageBreak/>
              <w:t>До 3 работни дни</w:t>
            </w:r>
          </w:p>
        </w:tc>
      </w:tr>
      <w:tr w:rsidR="00134FE5" w:rsidRPr="00184018" w14:paraId="434789B7" w14:textId="77777777" w:rsidTr="0026293F">
        <w:trPr>
          <w:trHeight w:val="2392"/>
          <w:jc w:val="center"/>
        </w:trPr>
        <w:tc>
          <w:tcPr>
            <w:tcW w:w="2775" w:type="dxa"/>
            <w:vMerge/>
            <w:tcBorders>
              <w:left w:val="single" w:sz="12" w:space="0" w:color="0000FF"/>
              <w:bottom w:val="single" w:sz="4" w:space="0" w:color="auto"/>
              <w:right w:val="single" w:sz="6" w:space="0" w:color="0000FF"/>
            </w:tcBorders>
          </w:tcPr>
          <w:p w14:paraId="2E51B441" w14:textId="77777777" w:rsidR="0082313F" w:rsidRPr="006F6080" w:rsidRDefault="0082313F" w:rsidP="00442B01">
            <w:pPr>
              <w:jc w:val="center"/>
              <w:rPr>
                <w:sz w:val="20"/>
                <w:szCs w:val="20"/>
              </w:rPr>
            </w:pPr>
          </w:p>
        </w:tc>
        <w:tc>
          <w:tcPr>
            <w:tcW w:w="1605" w:type="dxa"/>
            <w:vMerge/>
            <w:tcBorders>
              <w:left w:val="single" w:sz="6" w:space="0" w:color="0000FF"/>
              <w:bottom w:val="single" w:sz="4" w:space="0" w:color="auto"/>
              <w:right w:val="single" w:sz="6" w:space="0" w:color="0000FF"/>
            </w:tcBorders>
          </w:tcPr>
          <w:p w14:paraId="0F7CF756" w14:textId="77777777" w:rsidR="0082313F" w:rsidRPr="006F6080" w:rsidRDefault="0082313F"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vAlign w:val="center"/>
          </w:tcPr>
          <w:p w14:paraId="4BA486CF" w14:textId="67BB25E7" w:rsidR="006C7976" w:rsidRPr="006F6080" w:rsidRDefault="0082313F" w:rsidP="006C7976">
            <w:pPr>
              <w:jc w:val="both"/>
              <w:rPr>
                <w:sz w:val="20"/>
                <w:szCs w:val="20"/>
              </w:rPr>
            </w:pPr>
            <w:r w:rsidRPr="006F6080">
              <w:rPr>
                <w:sz w:val="20"/>
                <w:szCs w:val="20"/>
              </w:rPr>
              <w:t>При получаване на одиторски доклад</w:t>
            </w:r>
            <w:r w:rsidR="00211496" w:rsidRPr="006F6080">
              <w:rPr>
                <w:sz w:val="20"/>
                <w:szCs w:val="20"/>
              </w:rPr>
              <w:t xml:space="preserve"> от контролни/одитни органи</w:t>
            </w:r>
            <w:r w:rsidRPr="006F6080">
              <w:rPr>
                <w:sz w:val="20"/>
                <w:szCs w:val="20"/>
              </w:rPr>
              <w:t xml:space="preserve">, съдържащ констатации с финансови последици и препоръки към УО за налагане на финансова корекция и регистриране на нередност, </w:t>
            </w:r>
            <w:r w:rsidR="006C7976" w:rsidRPr="006F6080">
              <w:rPr>
                <w:sz w:val="20"/>
                <w:szCs w:val="20"/>
              </w:rPr>
              <w:t xml:space="preserve">Началник отдел МВ, оправомощен съгласно Заповед на РУО на ОПДУ насочва сигнала към служителя по нередностите за администриране /чл. 3, т. 1 от НАНЕСИФ/ и възлага/резолира на конкретния компетентен служител да извърши всички необходими действия/проверки за установяване на изложените в сигнала обстоятелства – чл. </w:t>
            </w:r>
          </w:p>
          <w:p w14:paraId="482949ED" w14:textId="43FECAD7" w:rsidR="0082313F" w:rsidRPr="006F6080" w:rsidRDefault="006C7976" w:rsidP="006C7976">
            <w:pPr>
              <w:jc w:val="both"/>
              <w:rPr>
                <w:sz w:val="20"/>
                <w:szCs w:val="20"/>
                <w:lang w:val="ru-RU"/>
              </w:rPr>
            </w:pPr>
            <w:r w:rsidRPr="006F6080">
              <w:rPr>
                <w:sz w:val="20"/>
                <w:szCs w:val="20"/>
              </w:rPr>
              <w:t>8, ал. 2 от НАНЕСИФ.</w:t>
            </w:r>
          </w:p>
        </w:tc>
        <w:tc>
          <w:tcPr>
            <w:tcW w:w="2177" w:type="dxa"/>
            <w:tcBorders>
              <w:top w:val="single" w:sz="4" w:space="0" w:color="auto"/>
              <w:left w:val="single" w:sz="6" w:space="0" w:color="0000FF"/>
              <w:bottom w:val="single" w:sz="4" w:space="0" w:color="auto"/>
              <w:right w:val="single" w:sz="12" w:space="0" w:color="0000FF"/>
            </w:tcBorders>
            <w:vAlign w:val="center"/>
          </w:tcPr>
          <w:p w14:paraId="7305DEF6" w14:textId="6329A66C" w:rsidR="0082313F" w:rsidRPr="006F6080" w:rsidRDefault="0082313F" w:rsidP="00442B01">
            <w:pPr>
              <w:jc w:val="center"/>
              <w:rPr>
                <w:sz w:val="20"/>
                <w:szCs w:val="20"/>
              </w:rPr>
            </w:pPr>
            <w:r w:rsidRPr="006F6080">
              <w:rPr>
                <w:sz w:val="20"/>
                <w:szCs w:val="20"/>
              </w:rPr>
              <w:t>В срока, посочен в окончателния одиторски доклад</w:t>
            </w:r>
          </w:p>
        </w:tc>
      </w:tr>
      <w:tr w:rsidR="009215A5" w:rsidRPr="00184018" w14:paraId="54975EC7" w14:textId="77777777" w:rsidTr="0026293F">
        <w:trPr>
          <w:trHeight w:val="8892"/>
          <w:jc w:val="center"/>
        </w:trPr>
        <w:tc>
          <w:tcPr>
            <w:tcW w:w="2775" w:type="dxa"/>
            <w:tcBorders>
              <w:top w:val="single" w:sz="4" w:space="0" w:color="auto"/>
              <w:left w:val="single" w:sz="12" w:space="0" w:color="0000FF"/>
              <w:right w:val="single" w:sz="6" w:space="0" w:color="0000FF"/>
            </w:tcBorders>
            <w:vAlign w:val="center"/>
          </w:tcPr>
          <w:p w14:paraId="15818BBD" w14:textId="0443EDF0" w:rsidR="009215A5" w:rsidRPr="006F6080" w:rsidRDefault="009215A5" w:rsidP="00442B01">
            <w:pPr>
              <w:jc w:val="center"/>
              <w:rPr>
                <w:sz w:val="20"/>
                <w:szCs w:val="20"/>
              </w:rPr>
            </w:pPr>
            <w:r w:rsidRPr="006F6080">
              <w:rPr>
                <w:sz w:val="20"/>
                <w:szCs w:val="20"/>
              </w:rPr>
              <w:t>Проверка на изложените в сигнала обстоятелства</w:t>
            </w:r>
          </w:p>
        </w:tc>
        <w:tc>
          <w:tcPr>
            <w:tcW w:w="1605" w:type="dxa"/>
            <w:tcBorders>
              <w:top w:val="single" w:sz="4" w:space="0" w:color="auto"/>
              <w:left w:val="single" w:sz="6" w:space="0" w:color="0000FF"/>
              <w:right w:val="single" w:sz="6" w:space="0" w:color="0000FF"/>
            </w:tcBorders>
            <w:vAlign w:val="center"/>
          </w:tcPr>
          <w:p w14:paraId="25DA9D57" w14:textId="4C178584" w:rsidR="009215A5" w:rsidRPr="006F6080" w:rsidRDefault="009215A5" w:rsidP="0031147F">
            <w:pPr>
              <w:jc w:val="both"/>
              <w:rPr>
                <w:sz w:val="20"/>
                <w:szCs w:val="20"/>
              </w:rPr>
            </w:pPr>
            <w:r w:rsidRPr="006F6080">
              <w:rPr>
                <w:sz w:val="20"/>
                <w:szCs w:val="20"/>
              </w:rPr>
              <w:t>Лицето, на което е възложена проверката по сигнала</w:t>
            </w:r>
          </w:p>
        </w:tc>
        <w:tc>
          <w:tcPr>
            <w:tcW w:w="3906" w:type="dxa"/>
            <w:tcBorders>
              <w:top w:val="single" w:sz="4" w:space="0" w:color="auto"/>
              <w:left w:val="single" w:sz="6" w:space="0" w:color="0000FF"/>
              <w:right w:val="single" w:sz="6" w:space="0" w:color="0000FF"/>
            </w:tcBorders>
          </w:tcPr>
          <w:p w14:paraId="3946D5C2" w14:textId="0ED54390" w:rsidR="000B0B7B" w:rsidRDefault="00044B1F" w:rsidP="000B0B7B">
            <w:pPr>
              <w:rPr>
                <w:sz w:val="20"/>
                <w:szCs w:val="20"/>
              </w:rPr>
            </w:pPr>
            <w:r w:rsidRPr="006F6080">
              <w:rPr>
                <w:sz w:val="20"/>
                <w:szCs w:val="20"/>
              </w:rPr>
              <w:t>Служителят, на когото е възложена проверката, извършва всички необходими действия за установяване на изложените в него обстоятелства.</w:t>
            </w:r>
            <w:r w:rsidR="009215A5" w:rsidRPr="006F6080">
              <w:rPr>
                <w:sz w:val="20"/>
                <w:szCs w:val="20"/>
              </w:rPr>
              <w:t xml:space="preserve"> </w:t>
            </w:r>
            <w:r w:rsidRPr="006F6080">
              <w:rPr>
                <w:sz w:val="20"/>
                <w:szCs w:val="20"/>
              </w:rPr>
              <w:t xml:space="preserve">При проверката на постъпилия сигнал </w:t>
            </w:r>
            <w:r w:rsidR="009215A5" w:rsidRPr="006F6080">
              <w:rPr>
                <w:sz w:val="20"/>
                <w:szCs w:val="20"/>
              </w:rPr>
              <w:t xml:space="preserve">може да </w:t>
            </w:r>
            <w:r w:rsidRPr="006F6080">
              <w:rPr>
                <w:sz w:val="20"/>
                <w:szCs w:val="20"/>
              </w:rPr>
              <w:t xml:space="preserve">се </w:t>
            </w:r>
            <w:r w:rsidR="009215A5" w:rsidRPr="006F6080">
              <w:rPr>
                <w:sz w:val="20"/>
                <w:szCs w:val="20"/>
              </w:rPr>
              <w:t>изиск</w:t>
            </w:r>
            <w:r w:rsidRPr="006F6080">
              <w:rPr>
                <w:sz w:val="20"/>
                <w:szCs w:val="20"/>
              </w:rPr>
              <w:t>ват</w:t>
            </w:r>
            <w:r w:rsidR="009215A5" w:rsidRPr="006F6080">
              <w:rPr>
                <w:sz w:val="20"/>
                <w:szCs w:val="20"/>
              </w:rPr>
              <w:t xml:space="preserve"> становища и документи и от други отдели в дирекцията, като последните следва, в указания срок, да вземат отношение чрез издаване на исканото становище и/или копия на документи. Информация може да бъде поискана и от външни източници, като се указва разумен срок за представянето ѝ, с оглед спазване на общия нормативно определен срок за разглеждане на сигнала.</w:t>
            </w:r>
            <w:r w:rsidR="000B0B7B" w:rsidRPr="000B0B7B">
              <w:rPr>
                <w:lang w:eastAsia="bg-BG"/>
              </w:rPr>
              <w:t xml:space="preserve"> </w:t>
            </w:r>
            <w:r w:rsidR="000B0B7B">
              <w:rPr>
                <w:sz w:val="20"/>
                <w:szCs w:val="20"/>
              </w:rPr>
              <w:t>Извършва се и проверка</w:t>
            </w:r>
            <w:r w:rsidR="000B0B7B" w:rsidRPr="000B0B7B">
              <w:rPr>
                <w:sz w:val="20"/>
                <w:szCs w:val="20"/>
              </w:rPr>
              <w:t xml:space="preserve"> в инструмента ARACHNE</w:t>
            </w:r>
            <w:r w:rsidR="000B0B7B">
              <w:rPr>
                <w:sz w:val="20"/>
                <w:szCs w:val="20"/>
              </w:rPr>
              <w:t xml:space="preserve">, съгласно </w:t>
            </w:r>
            <w:r w:rsidR="000B0B7B" w:rsidRPr="000B0B7B">
              <w:rPr>
                <w:sz w:val="20"/>
                <w:szCs w:val="20"/>
              </w:rPr>
              <w:t>Приложение III-T03-3</w:t>
            </w:r>
            <w:r w:rsidR="000B0B7B">
              <w:rPr>
                <w:sz w:val="20"/>
                <w:szCs w:val="20"/>
              </w:rPr>
              <w:t xml:space="preserve"> от Наръчника. </w:t>
            </w:r>
          </w:p>
          <w:p w14:paraId="65B879BD" w14:textId="77777777" w:rsidR="000B0B7B" w:rsidRDefault="000B0B7B" w:rsidP="000B0B7B">
            <w:pPr>
              <w:rPr>
                <w:sz w:val="20"/>
                <w:szCs w:val="20"/>
              </w:rPr>
            </w:pPr>
          </w:p>
          <w:p w14:paraId="79F60C6A" w14:textId="5EFD2656" w:rsidR="00880815" w:rsidRPr="006F6080" w:rsidRDefault="009215A5" w:rsidP="000B0B7B">
            <w:pPr>
              <w:rPr>
                <w:sz w:val="20"/>
                <w:szCs w:val="20"/>
              </w:rPr>
            </w:pPr>
            <w:r w:rsidRPr="006F6080">
              <w:rPr>
                <w:sz w:val="20"/>
                <w:szCs w:val="20"/>
              </w:rPr>
              <w:t xml:space="preserve">В случай, че </w:t>
            </w:r>
            <w:r w:rsidR="00E15E4A" w:rsidRPr="006F6080">
              <w:rPr>
                <w:sz w:val="20"/>
                <w:szCs w:val="20"/>
              </w:rPr>
              <w:t>служителят, на когото е възложена проверката</w:t>
            </w:r>
            <w:r w:rsidRPr="006F6080">
              <w:rPr>
                <w:sz w:val="20"/>
                <w:szCs w:val="20"/>
              </w:rPr>
              <w:t xml:space="preserve"> прецени, че не са налице достатъчно обстоятелства, които да навеждат към обосновано заключение за наличие на нередност, следва да се изготви мотивирано становище/решение и всякакъв друг акт до Ръководителя на УО с предложение за установяване липса на нередност</w:t>
            </w:r>
            <w:r w:rsidR="00291E75" w:rsidRPr="006F6080">
              <w:rPr>
                <w:sz w:val="20"/>
                <w:szCs w:val="20"/>
              </w:rPr>
              <w:t>.</w:t>
            </w:r>
            <w:r w:rsidR="00880815">
              <w:rPr>
                <w:sz w:val="20"/>
                <w:szCs w:val="20"/>
              </w:rPr>
              <w:t xml:space="preserve"> </w:t>
            </w:r>
          </w:p>
          <w:p w14:paraId="0248D1C7" w14:textId="38D1DE56" w:rsidR="00725020" w:rsidRPr="006F6080" w:rsidRDefault="00442B01" w:rsidP="00601874">
            <w:pPr>
              <w:pStyle w:val="ListParagraph"/>
              <w:numPr>
                <w:ilvl w:val="0"/>
                <w:numId w:val="9"/>
              </w:numPr>
              <w:spacing w:after="0" w:line="240" w:lineRule="auto"/>
              <w:ind w:left="24" w:firstLine="336"/>
              <w:jc w:val="both"/>
              <w:rPr>
                <w:rFonts w:ascii="Times New Roman" w:hAnsi="Times New Roman"/>
                <w:sz w:val="20"/>
                <w:szCs w:val="20"/>
              </w:rPr>
            </w:pPr>
            <w:r w:rsidRPr="006F6080">
              <w:rPr>
                <w:rFonts w:ascii="Times New Roman" w:eastAsia="Times New Roman" w:hAnsi="Times New Roman"/>
                <w:sz w:val="20"/>
                <w:szCs w:val="20"/>
              </w:rPr>
              <w:t xml:space="preserve">В случай, че </w:t>
            </w:r>
            <w:r w:rsidR="00285231" w:rsidRPr="006F6080">
              <w:rPr>
                <w:rFonts w:ascii="Times New Roman" w:eastAsia="Times New Roman" w:hAnsi="Times New Roman"/>
                <w:sz w:val="20"/>
                <w:szCs w:val="20"/>
              </w:rPr>
              <w:t>служителят, на когото е възложена проверката</w:t>
            </w:r>
            <w:r w:rsidR="00880815">
              <w:rPr>
                <w:rFonts w:ascii="Times New Roman" w:eastAsia="Times New Roman" w:hAnsi="Times New Roman"/>
                <w:sz w:val="20"/>
                <w:szCs w:val="20"/>
              </w:rPr>
              <w:t xml:space="preserve"> </w:t>
            </w:r>
            <w:r w:rsidRPr="006F6080">
              <w:rPr>
                <w:rFonts w:ascii="Times New Roman" w:eastAsia="Times New Roman" w:hAnsi="Times New Roman"/>
                <w:sz w:val="20"/>
                <w:szCs w:val="20"/>
              </w:rPr>
              <w:t xml:space="preserve">прецени, че </w:t>
            </w:r>
            <w:r w:rsidR="00DF0B9D" w:rsidRPr="006F6080">
              <w:rPr>
                <w:rFonts w:ascii="Times New Roman" w:eastAsia="Times New Roman" w:hAnsi="Times New Roman"/>
                <w:sz w:val="20"/>
                <w:szCs w:val="20"/>
              </w:rPr>
              <w:t>е налице</w:t>
            </w:r>
            <w:r w:rsidRPr="006F6080">
              <w:rPr>
                <w:rFonts w:ascii="Times New Roman" w:eastAsia="Times New Roman" w:hAnsi="Times New Roman"/>
                <w:sz w:val="20"/>
                <w:szCs w:val="20"/>
              </w:rPr>
              <w:t xml:space="preserve"> нередност, изготвя решение до бенефициента, с което </w:t>
            </w:r>
            <w:r w:rsidR="00B750C9">
              <w:rPr>
                <w:rFonts w:ascii="Times New Roman" w:eastAsia="Times New Roman" w:hAnsi="Times New Roman"/>
                <w:sz w:val="20"/>
                <w:szCs w:val="20"/>
              </w:rPr>
              <w:t>да бъде</w:t>
            </w:r>
            <w:r w:rsidRPr="006F6080">
              <w:rPr>
                <w:rFonts w:ascii="Times New Roman" w:eastAsia="Times New Roman" w:hAnsi="Times New Roman"/>
                <w:sz w:val="20"/>
                <w:szCs w:val="20"/>
              </w:rPr>
              <w:t xml:space="preserve"> информир</w:t>
            </w:r>
            <w:r w:rsidR="00B750C9">
              <w:rPr>
                <w:rFonts w:ascii="Times New Roman" w:eastAsia="Times New Roman" w:hAnsi="Times New Roman"/>
                <w:sz w:val="20"/>
                <w:szCs w:val="20"/>
              </w:rPr>
              <w:t>ан</w:t>
            </w:r>
            <w:r w:rsidRPr="006F6080">
              <w:rPr>
                <w:rFonts w:ascii="Times New Roman" w:eastAsia="Times New Roman" w:hAnsi="Times New Roman"/>
                <w:sz w:val="20"/>
                <w:szCs w:val="20"/>
              </w:rPr>
              <w:t xml:space="preserve"> надлежно за фактите и обстоятелствата, довели до регистрирането на нередност</w:t>
            </w:r>
            <w:r w:rsidR="00DF0B9D" w:rsidRPr="006F6080">
              <w:rPr>
                <w:rFonts w:ascii="Times New Roman" w:eastAsia="Times New Roman" w:hAnsi="Times New Roman"/>
                <w:sz w:val="20"/>
                <w:szCs w:val="20"/>
              </w:rPr>
              <w:t>.</w:t>
            </w:r>
            <w:r w:rsidR="00405F31" w:rsidRPr="006F6080">
              <w:rPr>
                <w:rFonts w:ascii="Times New Roman" w:eastAsia="Times New Roman" w:hAnsi="Times New Roman"/>
                <w:sz w:val="20"/>
                <w:szCs w:val="20"/>
              </w:rPr>
              <w:t xml:space="preserve"> </w:t>
            </w:r>
            <w:r w:rsidR="00725020" w:rsidRPr="006F6080">
              <w:rPr>
                <w:rFonts w:ascii="Times New Roman" w:eastAsia="Times New Roman" w:hAnsi="Times New Roman"/>
                <w:sz w:val="20"/>
                <w:szCs w:val="20"/>
              </w:rPr>
              <w:t xml:space="preserve">За първа писмена оценка </w:t>
            </w:r>
            <w:r w:rsidR="00DF0B9D" w:rsidRPr="006F6080">
              <w:rPr>
                <w:rFonts w:ascii="Times New Roman" w:eastAsia="Times New Roman" w:hAnsi="Times New Roman"/>
                <w:sz w:val="20"/>
                <w:szCs w:val="20"/>
              </w:rPr>
              <w:t xml:space="preserve">се счита и решението за определяне на финансова корекция по чл. 73, ал. 1 ЗУСЕСИФ, когато същото съдържа всички реквизити, посочени в </w:t>
            </w:r>
            <w:r w:rsidR="00405F31" w:rsidRPr="006F6080">
              <w:rPr>
                <w:rFonts w:ascii="Times New Roman" w:eastAsia="Times New Roman" w:hAnsi="Times New Roman"/>
                <w:sz w:val="20"/>
                <w:szCs w:val="20"/>
              </w:rPr>
              <w:t xml:space="preserve">чл. 14, </w:t>
            </w:r>
            <w:r w:rsidR="00DF0B9D" w:rsidRPr="006F6080">
              <w:rPr>
                <w:rFonts w:ascii="Times New Roman" w:eastAsia="Times New Roman" w:hAnsi="Times New Roman"/>
                <w:sz w:val="20"/>
                <w:szCs w:val="20"/>
              </w:rPr>
              <w:t>ал. 2</w:t>
            </w:r>
            <w:r w:rsidR="00405F31" w:rsidRPr="006F6080">
              <w:rPr>
                <w:rFonts w:ascii="Times New Roman" w:eastAsia="Times New Roman" w:hAnsi="Times New Roman"/>
                <w:sz w:val="20"/>
                <w:szCs w:val="20"/>
              </w:rPr>
              <w:t xml:space="preserve"> от НАНЕСИФ</w:t>
            </w:r>
            <w:r w:rsidR="00DF0B9D" w:rsidRPr="006F6080">
              <w:rPr>
                <w:rFonts w:ascii="Times New Roman" w:eastAsia="Times New Roman" w:hAnsi="Times New Roman"/>
                <w:sz w:val="20"/>
                <w:szCs w:val="20"/>
              </w:rPr>
              <w:t>.</w:t>
            </w:r>
          </w:p>
          <w:p w14:paraId="4ED2D79D" w14:textId="5042ED28" w:rsidR="00291E75" w:rsidRPr="006F6080" w:rsidRDefault="00291E75" w:rsidP="00DF0B9D">
            <w:pPr>
              <w:jc w:val="both"/>
              <w:rPr>
                <w:sz w:val="20"/>
                <w:szCs w:val="20"/>
              </w:rPr>
            </w:pPr>
          </w:p>
        </w:tc>
        <w:tc>
          <w:tcPr>
            <w:tcW w:w="2177" w:type="dxa"/>
            <w:tcBorders>
              <w:top w:val="single" w:sz="4" w:space="0" w:color="auto"/>
              <w:left w:val="single" w:sz="6" w:space="0" w:color="0000FF"/>
              <w:bottom w:val="single" w:sz="4" w:space="0" w:color="auto"/>
              <w:right w:val="single" w:sz="12" w:space="0" w:color="0000FF"/>
            </w:tcBorders>
            <w:vAlign w:val="center"/>
          </w:tcPr>
          <w:p w14:paraId="05C407D3" w14:textId="71FEB9CA" w:rsidR="009215A5" w:rsidRPr="006F6080" w:rsidRDefault="009215A5" w:rsidP="00442B01">
            <w:pPr>
              <w:jc w:val="center"/>
              <w:rPr>
                <w:sz w:val="20"/>
                <w:szCs w:val="20"/>
              </w:rPr>
            </w:pPr>
            <w:r w:rsidRPr="006F6080">
              <w:rPr>
                <w:sz w:val="20"/>
                <w:szCs w:val="20"/>
              </w:rPr>
              <w:t>До 3 месеца от регистрирането на сигнала в деловодната система на АМС. При правна и фактическа сложност</w:t>
            </w:r>
            <w:r w:rsidR="00442B01" w:rsidRPr="006F6080">
              <w:rPr>
                <w:sz w:val="20"/>
                <w:szCs w:val="20"/>
              </w:rPr>
              <w:t xml:space="preserve"> </w:t>
            </w:r>
            <w:r w:rsidRPr="006F6080">
              <w:rPr>
                <w:sz w:val="20"/>
                <w:szCs w:val="20"/>
              </w:rPr>
              <w:t>Ръководителят на УО може еднократно да удължи срока на проверката с до 45 дни.</w:t>
            </w:r>
          </w:p>
          <w:p w14:paraId="0BDA0BA8" w14:textId="6157082B" w:rsidR="009215A5" w:rsidRPr="006F6080" w:rsidRDefault="009215A5" w:rsidP="00442B01">
            <w:pPr>
              <w:jc w:val="center"/>
              <w:rPr>
                <w:sz w:val="20"/>
                <w:szCs w:val="20"/>
              </w:rPr>
            </w:pPr>
          </w:p>
          <w:p w14:paraId="62E154BA" w14:textId="2EAB2471" w:rsidR="009215A5" w:rsidRPr="006F6080" w:rsidRDefault="009215A5" w:rsidP="00442B01">
            <w:pPr>
              <w:jc w:val="center"/>
              <w:rPr>
                <w:sz w:val="20"/>
                <w:szCs w:val="20"/>
              </w:rPr>
            </w:pPr>
          </w:p>
          <w:p w14:paraId="76A1E1E8" w14:textId="6BE22CDC" w:rsidR="009215A5" w:rsidRPr="006F6080" w:rsidRDefault="009215A5" w:rsidP="00442B01">
            <w:pPr>
              <w:jc w:val="center"/>
              <w:rPr>
                <w:sz w:val="20"/>
                <w:szCs w:val="20"/>
              </w:rPr>
            </w:pPr>
          </w:p>
          <w:p w14:paraId="5EDFF46C" w14:textId="15F887E1" w:rsidR="009215A5" w:rsidRPr="006F6080" w:rsidRDefault="009215A5" w:rsidP="00442B01">
            <w:pPr>
              <w:jc w:val="center"/>
              <w:rPr>
                <w:sz w:val="20"/>
                <w:szCs w:val="20"/>
              </w:rPr>
            </w:pPr>
          </w:p>
          <w:p w14:paraId="7A8190BC" w14:textId="7E804174" w:rsidR="009215A5" w:rsidRPr="006F6080" w:rsidRDefault="009215A5" w:rsidP="00442B01">
            <w:pPr>
              <w:jc w:val="center"/>
              <w:rPr>
                <w:sz w:val="20"/>
                <w:szCs w:val="20"/>
              </w:rPr>
            </w:pPr>
          </w:p>
          <w:p w14:paraId="195C038B" w14:textId="66995DFD" w:rsidR="009215A5" w:rsidRPr="006F6080" w:rsidRDefault="009215A5" w:rsidP="00442B01">
            <w:pPr>
              <w:jc w:val="center"/>
              <w:rPr>
                <w:sz w:val="20"/>
                <w:szCs w:val="20"/>
              </w:rPr>
            </w:pPr>
          </w:p>
          <w:p w14:paraId="24B7B297" w14:textId="696ED4F1" w:rsidR="009215A5" w:rsidRPr="006F6080" w:rsidRDefault="009215A5" w:rsidP="00442B01">
            <w:pPr>
              <w:jc w:val="center"/>
              <w:rPr>
                <w:sz w:val="20"/>
                <w:szCs w:val="20"/>
              </w:rPr>
            </w:pPr>
          </w:p>
          <w:p w14:paraId="3A75FFEE" w14:textId="77777777" w:rsidR="009215A5" w:rsidRPr="006F6080" w:rsidRDefault="009215A5" w:rsidP="00442B01">
            <w:pPr>
              <w:jc w:val="center"/>
              <w:rPr>
                <w:sz w:val="20"/>
                <w:szCs w:val="20"/>
              </w:rPr>
            </w:pPr>
          </w:p>
          <w:p w14:paraId="16EC722C" w14:textId="77777777" w:rsidR="009215A5" w:rsidRPr="006F6080" w:rsidRDefault="009215A5" w:rsidP="00442B01">
            <w:pPr>
              <w:jc w:val="center"/>
              <w:rPr>
                <w:sz w:val="20"/>
                <w:szCs w:val="20"/>
              </w:rPr>
            </w:pPr>
          </w:p>
          <w:p w14:paraId="750BB5BF" w14:textId="77777777" w:rsidR="009215A5" w:rsidRPr="006F6080" w:rsidRDefault="009215A5" w:rsidP="00442B01">
            <w:pPr>
              <w:jc w:val="center"/>
              <w:rPr>
                <w:sz w:val="20"/>
                <w:szCs w:val="20"/>
              </w:rPr>
            </w:pPr>
          </w:p>
          <w:p w14:paraId="227A03AE" w14:textId="77777777" w:rsidR="009215A5" w:rsidRPr="006F6080" w:rsidRDefault="009215A5" w:rsidP="00442B01">
            <w:pPr>
              <w:jc w:val="center"/>
              <w:rPr>
                <w:sz w:val="20"/>
                <w:szCs w:val="20"/>
              </w:rPr>
            </w:pPr>
          </w:p>
          <w:p w14:paraId="5762CFEF" w14:textId="77777777" w:rsidR="009215A5" w:rsidRPr="006F6080" w:rsidRDefault="009215A5" w:rsidP="00442B01">
            <w:pPr>
              <w:jc w:val="center"/>
              <w:rPr>
                <w:sz w:val="20"/>
                <w:szCs w:val="20"/>
              </w:rPr>
            </w:pPr>
          </w:p>
          <w:p w14:paraId="50F1996F" w14:textId="77777777" w:rsidR="009215A5" w:rsidRPr="006F6080" w:rsidRDefault="009215A5" w:rsidP="00442B01">
            <w:pPr>
              <w:jc w:val="center"/>
              <w:rPr>
                <w:sz w:val="20"/>
                <w:szCs w:val="20"/>
              </w:rPr>
            </w:pPr>
          </w:p>
          <w:p w14:paraId="76FAE3D4" w14:textId="42E3156B" w:rsidR="009215A5" w:rsidRPr="006F6080" w:rsidRDefault="009215A5" w:rsidP="00442B01">
            <w:pPr>
              <w:jc w:val="center"/>
              <w:rPr>
                <w:sz w:val="20"/>
                <w:szCs w:val="20"/>
              </w:rPr>
            </w:pPr>
          </w:p>
          <w:p w14:paraId="1CB9752D" w14:textId="77777777" w:rsidR="00442B01" w:rsidRPr="006F6080" w:rsidRDefault="00442B01" w:rsidP="00442B01">
            <w:pPr>
              <w:jc w:val="center"/>
              <w:rPr>
                <w:sz w:val="20"/>
                <w:szCs w:val="20"/>
              </w:rPr>
            </w:pPr>
          </w:p>
          <w:p w14:paraId="09A6870B" w14:textId="3290F844" w:rsidR="009215A5" w:rsidRPr="006F6080" w:rsidRDefault="00F17CBD" w:rsidP="00442B01">
            <w:pPr>
              <w:jc w:val="center"/>
              <w:rPr>
                <w:sz w:val="20"/>
                <w:szCs w:val="20"/>
              </w:rPr>
            </w:pPr>
            <w:r w:rsidRPr="006F6080">
              <w:rPr>
                <w:sz w:val="20"/>
                <w:szCs w:val="20"/>
              </w:rPr>
              <w:t>П</w:t>
            </w:r>
            <w:r w:rsidR="009215A5" w:rsidRPr="006F6080">
              <w:rPr>
                <w:sz w:val="20"/>
                <w:szCs w:val="20"/>
              </w:rPr>
              <w:t>реди изтичането на срока по чл. 10, ал. 2 и в случай на еднократно удължаване по ал. 3 от НАНЕСИФ.</w:t>
            </w:r>
          </w:p>
        </w:tc>
      </w:tr>
      <w:tr w:rsidR="00CE6D53" w:rsidRPr="00184018" w14:paraId="7BA2EDDB" w14:textId="77777777" w:rsidTr="0026293F">
        <w:trPr>
          <w:trHeight w:val="7645"/>
          <w:jc w:val="center"/>
        </w:trPr>
        <w:tc>
          <w:tcPr>
            <w:tcW w:w="2775" w:type="dxa"/>
            <w:tcBorders>
              <w:top w:val="single" w:sz="4" w:space="0" w:color="auto"/>
              <w:left w:val="single" w:sz="12" w:space="0" w:color="0000FF"/>
              <w:bottom w:val="single" w:sz="4" w:space="0" w:color="auto"/>
              <w:right w:val="single" w:sz="4" w:space="0" w:color="auto"/>
            </w:tcBorders>
            <w:vAlign w:val="center"/>
          </w:tcPr>
          <w:p w14:paraId="26987A61" w14:textId="16F0BDF6" w:rsidR="00CE6D53" w:rsidRPr="006F6080" w:rsidRDefault="00CE6D53" w:rsidP="00442B01">
            <w:pPr>
              <w:jc w:val="center"/>
              <w:rPr>
                <w:sz w:val="20"/>
                <w:szCs w:val="20"/>
              </w:rPr>
            </w:pPr>
            <w:r w:rsidRPr="006F6080">
              <w:rPr>
                <w:sz w:val="20"/>
                <w:szCs w:val="20"/>
              </w:rPr>
              <w:lastRenderedPageBreak/>
              <w:t>Изготвяне на проект на мотивирано решение до Ръководителя на УО (РУО) за приключване на сигнала</w:t>
            </w:r>
          </w:p>
        </w:tc>
        <w:tc>
          <w:tcPr>
            <w:tcW w:w="1605" w:type="dxa"/>
            <w:tcBorders>
              <w:top w:val="single" w:sz="4" w:space="0" w:color="auto"/>
              <w:left w:val="single" w:sz="4" w:space="0" w:color="auto"/>
              <w:bottom w:val="single" w:sz="4" w:space="0" w:color="auto"/>
              <w:right w:val="single" w:sz="6" w:space="0" w:color="0000FF"/>
            </w:tcBorders>
            <w:vAlign w:val="center"/>
          </w:tcPr>
          <w:p w14:paraId="429BA69E" w14:textId="0BC8BFE6" w:rsidR="00CE6D53" w:rsidRPr="006F6080" w:rsidRDefault="00CE6D53" w:rsidP="00442B01">
            <w:pPr>
              <w:jc w:val="center"/>
              <w:rPr>
                <w:sz w:val="20"/>
                <w:szCs w:val="20"/>
              </w:rPr>
            </w:pPr>
            <w:r w:rsidRPr="006F6080">
              <w:rPr>
                <w:sz w:val="20"/>
                <w:szCs w:val="20"/>
              </w:rPr>
              <w:t>Служител по нередностите</w:t>
            </w:r>
          </w:p>
        </w:tc>
        <w:tc>
          <w:tcPr>
            <w:tcW w:w="3906" w:type="dxa"/>
            <w:tcBorders>
              <w:top w:val="single" w:sz="4" w:space="0" w:color="auto"/>
              <w:left w:val="single" w:sz="6" w:space="0" w:color="0000FF"/>
              <w:bottom w:val="single" w:sz="4" w:space="0" w:color="auto"/>
              <w:right w:val="single" w:sz="6" w:space="0" w:color="0000FF"/>
            </w:tcBorders>
            <w:vAlign w:val="center"/>
          </w:tcPr>
          <w:p w14:paraId="1BDA0188" w14:textId="70E67EF0" w:rsidR="00CE6D53" w:rsidRPr="006F6080" w:rsidRDefault="00CE6D53" w:rsidP="00442B01">
            <w:pPr>
              <w:pStyle w:val="ListParagraph"/>
              <w:numPr>
                <w:ilvl w:val="0"/>
                <w:numId w:val="9"/>
              </w:numPr>
              <w:spacing w:after="0" w:line="240" w:lineRule="auto"/>
              <w:ind w:left="24" w:firstLine="336"/>
              <w:jc w:val="both"/>
              <w:rPr>
                <w:rFonts w:ascii="Times New Roman" w:hAnsi="Times New Roman"/>
                <w:sz w:val="20"/>
                <w:szCs w:val="20"/>
              </w:rPr>
            </w:pPr>
            <w:r w:rsidRPr="006F6080">
              <w:rPr>
                <w:rFonts w:ascii="Times New Roman" w:hAnsi="Times New Roman"/>
                <w:b/>
                <w:i/>
                <w:sz w:val="20"/>
                <w:szCs w:val="20"/>
              </w:rPr>
              <w:t>Решение за липса на нередност</w:t>
            </w:r>
            <w:r w:rsidRPr="006F6080">
              <w:rPr>
                <w:rFonts w:ascii="Times New Roman" w:hAnsi="Times New Roman"/>
                <w:sz w:val="20"/>
                <w:szCs w:val="20"/>
              </w:rPr>
              <w:t xml:space="preserve"> – в случай, че не са налице достатъчно данни и доказателства, които да обосновават наличие на нередност. Преписката по сигнала се приключва, като в приложимите случаи се предприемат корективни действия.</w:t>
            </w:r>
          </w:p>
          <w:p w14:paraId="72293935" w14:textId="2E7D51C6" w:rsidR="00CE6D53" w:rsidRPr="006F6080" w:rsidRDefault="00CE6D53" w:rsidP="00442B01">
            <w:pPr>
              <w:pStyle w:val="ListParagraph"/>
              <w:numPr>
                <w:ilvl w:val="0"/>
                <w:numId w:val="9"/>
              </w:numPr>
              <w:spacing w:after="0" w:line="240" w:lineRule="auto"/>
              <w:ind w:left="24" w:firstLine="336"/>
              <w:jc w:val="both"/>
              <w:rPr>
                <w:rFonts w:ascii="Times New Roman" w:hAnsi="Times New Roman"/>
                <w:sz w:val="20"/>
                <w:szCs w:val="20"/>
              </w:rPr>
            </w:pPr>
            <w:r w:rsidRPr="006F6080">
              <w:rPr>
                <w:rFonts w:ascii="Times New Roman" w:hAnsi="Times New Roman"/>
                <w:b/>
                <w:i/>
                <w:sz w:val="20"/>
                <w:szCs w:val="20"/>
              </w:rPr>
              <w:t>Решение за установяване на нередност/съмнение за измама</w:t>
            </w:r>
            <w:r w:rsidRPr="006F6080">
              <w:rPr>
                <w:rFonts w:ascii="Times New Roman" w:hAnsi="Times New Roman"/>
                <w:sz w:val="20"/>
                <w:szCs w:val="20"/>
              </w:rPr>
              <w:t xml:space="preserve"> </w:t>
            </w:r>
            <w:r w:rsidR="00442B01" w:rsidRPr="006F6080">
              <w:rPr>
                <w:rFonts w:ascii="Times New Roman" w:hAnsi="Times New Roman"/>
                <w:sz w:val="20"/>
                <w:szCs w:val="20"/>
              </w:rPr>
              <w:t>–</w:t>
            </w:r>
            <w:r w:rsidRPr="006F6080">
              <w:rPr>
                <w:rFonts w:ascii="Times New Roman" w:hAnsi="Times New Roman"/>
                <w:sz w:val="20"/>
                <w:szCs w:val="20"/>
              </w:rPr>
              <w:t xml:space="preserve"> в случай, че са налице достатъчно данни и доказателства, които обосновават наличие на нередност.</w:t>
            </w:r>
          </w:p>
          <w:p w14:paraId="32849141" w14:textId="3750A835" w:rsidR="00CE6D53" w:rsidRPr="006F6080" w:rsidRDefault="00CE6D53" w:rsidP="00442B01">
            <w:pPr>
              <w:jc w:val="both"/>
              <w:rPr>
                <w:sz w:val="20"/>
                <w:szCs w:val="20"/>
                <w:lang w:val="ru-RU"/>
              </w:rPr>
            </w:pPr>
            <w:r w:rsidRPr="006F6080">
              <w:rPr>
                <w:sz w:val="20"/>
                <w:szCs w:val="20"/>
                <w:lang w:val="ru-RU"/>
              </w:rPr>
              <w:t>Установяването на наличие или липса на нередност се обективира в първа писмена оценка на РУО съгласно чл. 13, ал. 1, т. 1 от НАНЕСИФ.</w:t>
            </w:r>
          </w:p>
          <w:p w14:paraId="22C52CC7" w14:textId="0B4DB432" w:rsidR="00CE6D53" w:rsidRPr="006F6080" w:rsidRDefault="00CE6D53" w:rsidP="00442B01">
            <w:pPr>
              <w:jc w:val="both"/>
              <w:rPr>
                <w:sz w:val="20"/>
                <w:szCs w:val="20"/>
                <w:lang w:val="ru-RU"/>
              </w:rPr>
            </w:pPr>
            <w:r w:rsidRPr="006F6080">
              <w:rPr>
                <w:sz w:val="20"/>
                <w:szCs w:val="20"/>
                <w:lang w:val="ru-RU"/>
              </w:rPr>
              <w:t>За първа писмена оценка по ал. 1 се счита и решението за определяне на финансова корекция по чл. 73, ал. 1 ЗУСЕСИФ, като същото следва да съдържа всички реквизити, съгласно чл. 14, ал. 2 от НАНЕСИФ.</w:t>
            </w:r>
          </w:p>
          <w:p w14:paraId="6853CAE5" w14:textId="146B046B" w:rsidR="00CE6D53" w:rsidRPr="006F6080" w:rsidRDefault="00CE6D53" w:rsidP="00442B01">
            <w:pPr>
              <w:jc w:val="both"/>
              <w:rPr>
                <w:sz w:val="20"/>
                <w:szCs w:val="20"/>
                <w:lang w:val="ru-RU"/>
              </w:rPr>
            </w:pPr>
            <w:r w:rsidRPr="006F6080">
              <w:rPr>
                <w:sz w:val="20"/>
                <w:szCs w:val="20"/>
                <w:lang w:val="ru-RU"/>
              </w:rPr>
              <w:t>Първата писмена оценка съдържа мотивирано заключение въз основа на конкретни факти, че е извършена или не е извършена нередност, без да се засяга възможността това заключение впоследствие да бъде преразгледано или отменено в хода на административната или съдебната процедура.</w:t>
            </w:r>
          </w:p>
        </w:tc>
        <w:tc>
          <w:tcPr>
            <w:tcW w:w="2177" w:type="dxa"/>
            <w:tcBorders>
              <w:top w:val="single" w:sz="4" w:space="0" w:color="auto"/>
              <w:left w:val="single" w:sz="6" w:space="0" w:color="0000FF"/>
              <w:bottom w:val="single" w:sz="4" w:space="0" w:color="auto"/>
              <w:right w:val="single" w:sz="12" w:space="0" w:color="0000FF"/>
            </w:tcBorders>
            <w:vAlign w:val="center"/>
          </w:tcPr>
          <w:p w14:paraId="5AD5A92F" w14:textId="77777777" w:rsidR="00442B01" w:rsidRPr="006F6080" w:rsidRDefault="00CE6D53" w:rsidP="00442B01">
            <w:pPr>
              <w:jc w:val="center"/>
              <w:rPr>
                <w:sz w:val="20"/>
                <w:szCs w:val="20"/>
              </w:rPr>
            </w:pPr>
            <w:r w:rsidRPr="006F6080">
              <w:rPr>
                <w:sz w:val="20"/>
                <w:szCs w:val="20"/>
              </w:rPr>
              <w:t xml:space="preserve">До 3 месеца от регистрирането на сигнала в деловодната система на АМС. </w:t>
            </w:r>
          </w:p>
          <w:p w14:paraId="690F49B3" w14:textId="4E959082" w:rsidR="00CE6D53" w:rsidRPr="006F6080" w:rsidRDefault="00CE6D53" w:rsidP="00442B01">
            <w:pPr>
              <w:jc w:val="center"/>
              <w:rPr>
                <w:sz w:val="20"/>
                <w:szCs w:val="20"/>
              </w:rPr>
            </w:pPr>
            <w:r w:rsidRPr="006F6080">
              <w:rPr>
                <w:sz w:val="20"/>
                <w:szCs w:val="20"/>
              </w:rPr>
              <w:t>При правна и фактическа сложност</w:t>
            </w:r>
          </w:p>
          <w:p w14:paraId="719BA8AD" w14:textId="166C0236" w:rsidR="00CE6D53" w:rsidRPr="006F6080" w:rsidRDefault="00CE6D53" w:rsidP="00442B01">
            <w:pPr>
              <w:jc w:val="center"/>
              <w:rPr>
                <w:sz w:val="20"/>
                <w:szCs w:val="20"/>
              </w:rPr>
            </w:pPr>
            <w:r w:rsidRPr="006F6080">
              <w:rPr>
                <w:sz w:val="20"/>
                <w:szCs w:val="20"/>
              </w:rPr>
              <w:t>Ръководителят на УО може еднократно да удължи срока на проверката с до 45 дни.</w:t>
            </w:r>
          </w:p>
        </w:tc>
      </w:tr>
      <w:tr w:rsidR="00CE6D53" w:rsidRPr="00184018" w14:paraId="40CA8F51" w14:textId="77777777" w:rsidTr="0026293F">
        <w:trPr>
          <w:trHeight w:val="1288"/>
          <w:jc w:val="center"/>
        </w:trPr>
        <w:tc>
          <w:tcPr>
            <w:tcW w:w="2775" w:type="dxa"/>
            <w:tcBorders>
              <w:top w:val="single" w:sz="4" w:space="0" w:color="auto"/>
              <w:left w:val="single" w:sz="12" w:space="0" w:color="0000FF"/>
              <w:bottom w:val="single" w:sz="6" w:space="0" w:color="0000FF"/>
              <w:right w:val="single" w:sz="4" w:space="0" w:color="auto"/>
            </w:tcBorders>
            <w:vAlign w:val="center"/>
          </w:tcPr>
          <w:p w14:paraId="4B0855E5" w14:textId="31CF7983" w:rsidR="00CE6D53" w:rsidRPr="006F6080" w:rsidRDefault="00CE6D53" w:rsidP="00442B01">
            <w:pPr>
              <w:jc w:val="center"/>
              <w:rPr>
                <w:sz w:val="20"/>
                <w:szCs w:val="20"/>
              </w:rPr>
            </w:pPr>
            <w:r w:rsidRPr="006F6080">
              <w:rPr>
                <w:sz w:val="20"/>
                <w:szCs w:val="20"/>
              </w:rPr>
              <w:t>Уведомяване на заинтересованите</w:t>
            </w:r>
            <w:r w:rsidR="00CC4872" w:rsidRPr="006F6080">
              <w:rPr>
                <w:sz w:val="20"/>
                <w:szCs w:val="20"/>
              </w:rPr>
              <w:t>/засегнатите</w:t>
            </w:r>
            <w:r w:rsidRPr="006F6080">
              <w:rPr>
                <w:sz w:val="20"/>
                <w:szCs w:val="20"/>
              </w:rPr>
              <w:t xml:space="preserve"> лица</w:t>
            </w:r>
          </w:p>
        </w:tc>
        <w:tc>
          <w:tcPr>
            <w:tcW w:w="1605" w:type="dxa"/>
            <w:tcBorders>
              <w:top w:val="single" w:sz="4" w:space="0" w:color="auto"/>
              <w:left w:val="single" w:sz="4" w:space="0" w:color="auto"/>
              <w:bottom w:val="single" w:sz="6" w:space="0" w:color="0000FF"/>
              <w:right w:val="single" w:sz="6" w:space="0" w:color="0000FF"/>
            </w:tcBorders>
            <w:vAlign w:val="center"/>
          </w:tcPr>
          <w:p w14:paraId="19D408E3" w14:textId="72277BA7" w:rsidR="00CE6D53" w:rsidRPr="006F6080" w:rsidRDefault="00CE6D53" w:rsidP="00442B01">
            <w:pPr>
              <w:jc w:val="center"/>
              <w:rPr>
                <w:sz w:val="20"/>
                <w:szCs w:val="20"/>
              </w:rPr>
            </w:pPr>
            <w:r w:rsidRPr="006F6080">
              <w:rPr>
                <w:sz w:val="20"/>
                <w:szCs w:val="20"/>
              </w:rPr>
              <w:t>Служител по нередностите</w:t>
            </w:r>
          </w:p>
        </w:tc>
        <w:tc>
          <w:tcPr>
            <w:tcW w:w="3906" w:type="dxa"/>
            <w:tcBorders>
              <w:top w:val="single" w:sz="4" w:space="0" w:color="auto"/>
              <w:left w:val="single" w:sz="6" w:space="0" w:color="0000FF"/>
              <w:bottom w:val="single" w:sz="6" w:space="0" w:color="0000FF"/>
              <w:right w:val="single" w:sz="6" w:space="0" w:color="0000FF"/>
            </w:tcBorders>
            <w:vAlign w:val="center"/>
          </w:tcPr>
          <w:p w14:paraId="101F4AD7" w14:textId="1E044168" w:rsidR="000305A0" w:rsidRPr="006F6080" w:rsidRDefault="008920D7" w:rsidP="008920D7">
            <w:pPr>
              <w:jc w:val="both"/>
              <w:rPr>
                <w:sz w:val="20"/>
                <w:szCs w:val="20"/>
                <w:lang w:val="ru-RU"/>
              </w:rPr>
            </w:pPr>
            <w:r w:rsidRPr="006F6080">
              <w:rPr>
                <w:sz w:val="20"/>
                <w:szCs w:val="20"/>
                <w:lang w:val="ru-RU"/>
              </w:rPr>
              <w:t xml:space="preserve">Решението за установяване на нередност (решението по чл. 73, ал. 1 от ЗУСЕСИФ, в приложимите случаи) или решението за установяване липса на нередност се изпращат на </w:t>
            </w:r>
            <w:r w:rsidR="00CC4872" w:rsidRPr="006F6080">
              <w:rPr>
                <w:sz w:val="20"/>
                <w:szCs w:val="20"/>
                <w:lang w:val="ru-RU"/>
              </w:rPr>
              <w:t>заинтересованите/</w:t>
            </w:r>
            <w:r w:rsidRPr="006F6080">
              <w:rPr>
                <w:sz w:val="20"/>
                <w:szCs w:val="20"/>
                <w:lang w:val="ru-RU"/>
              </w:rPr>
              <w:t>засегнатите лица.</w:t>
            </w:r>
            <w:r w:rsidR="00CE6D53" w:rsidRPr="006F6080">
              <w:rPr>
                <w:sz w:val="20"/>
                <w:szCs w:val="20"/>
                <w:lang w:val="ru-RU"/>
              </w:rPr>
              <w:t xml:space="preserve"> </w:t>
            </w:r>
          </w:p>
        </w:tc>
        <w:tc>
          <w:tcPr>
            <w:tcW w:w="2177" w:type="dxa"/>
            <w:tcBorders>
              <w:top w:val="single" w:sz="4" w:space="0" w:color="auto"/>
              <w:left w:val="single" w:sz="6" w:space="0" w:color="0000FF"/>
              <w:bottom w:val="single" w:sz="6" w:space="0" w:color="0000FF"/>
              <w:right w:val="single" w:sz="12" w:space="0" w:color="0000FF"/>
            </w:tcBorders>
            <w:vAlign w:val="center"/>
          </w:tcPr>
          <w:p w14:paraId="349E87C0" w14:textId="23859D90" w:rsidR="00CE6D53" w:rsidRPr="006F6080" w:rsidRDefault="00CE6D53" w:rsidP="00442B01">
            <w:pPr>
              <w:jc w:val="center"/>
              <w:rPr>
                <w:sz w:val="20"/>
                <w:szCs w:val="20"/>
              </w:rPr>
            </w:pPr>
            <w:r w:rsidRPr="006F6080">
              <w:rPr>
                <w:sz w:val="20"/>
                <w:szCs w:val="20"/>
              </w:rPr>
              <w:t>В тридневен срок от издаването на първата писмена оценка.</w:t>
            </w:r>
          </w:p>
        </w:tc>
      </w:tr>
      <w:tr w:rsidR="00AD717D" w:rsidRPr="00184018" w14:paraId="2DE6B004" w14:textId="77777777" w:rsidTr="00A940A5">
        <w:trPr>
          <w:trHeight w:val="401"/>
          <w:jc w:val="center"/>
        </w:trPr>
        <w:tc>
          <w:tcPr>
            <w:tcW w:w="10463" w:type="dxa"/>
            <w:gridSpan w:val="4"/>
            <w:tcBorders>
              <w:top w:val="single" w:sz="6" w:space="0" w:color="0000FF"/>
              <w:left w:val="single" w:sz="12" w:space="0" w:color="0000FF"/>
              <w:bottom w:val="single" w:sz="4" w:space="0" w:color="auto"/>
              <w:right w:val="single" w:sz="12" w:space="0" w:color="0000FF"/>
            </w:tcBorders>
            <w:shd w:val="clear" w:color="auto" w:fill="D9D9D9" w:themeFill="background1" w:themeFillShade="D9"/>
            <w:vAlign w:val="center"/>
          </w:tcPr>
          <w:p w14:paraId="0212FFA9" w14:textId="77777777" w:rsidR="00AD717D" w:rsidRPr="006F6080" w:rsidRDefault="00AD717D" w:rsidP="00442B01">
            <w:pPr>
              <w:jc w:val="center"/>
              <w:rPr>
                <w:b/>
                <w:sz w:val="20"/>
                <w:szCs w:val="20"/>
              </w:rPr>
            </w:pPr>
            <w:r w:rsidRPr="006F6080">
              <w:rPr>
                <w:b/>
                <w:sz w:val="20"/>
                <w:szCs w:val="20"/>
              </w:rPr>
              <w:t>Получаване на сигнал за нередност, който не се отнася до дейността на УО на ОПДУ</w:t>
            </w:r>
          </w:p>
        </w:tc>
      </w:tr>
      <w:tr w:rsidR="00134FE5" w:rsidRPr="00184018" w14:paraId="0806B4BE" w14:textId="77777777" w:rsidTr="0026293F">
        <w:trPr>
          <w:trHeight w:val="1866"/>
          <w:jc w:val="center"/>
        </w:trPr>
        <w:tc>
          <w:tcPr>
            <w:tcW w:w="2775" w:type="dxa"/>
            <w:vMerge w:val="restart"/>
            <w:tcBorders>
              <w:top w:val="single" w:sz="6" w:space="0" w:color="0000FF"/>
              <w:left w:val="single" w:sz="12" w:space="0" w:color="0000FF"/>
              <w:right w:val="single" w:sz="6" w:space="0" w:color="0000FF"/>
            </w:tcBorders>
            <w:vAlign w:val="center"/>
          </w:tcPr>
          <w:p w14:paraId="05FB5716" w14:textId="19A1A8A7" w:rsidR="00C2547C" w:rsidRPr="006F6080" w:rsidRDefault="00C2547C" w:rsidP="00442B01">
            <w:pPr>
              <w:jc w:val="center"/>
              <w:rPr>
                <w:sz w:val="20"/>
                <w:szCs w:val="20"/>
              </w:rPr>
            </w:pPr>
            <w:r w:rsidRPr="006F6080">
              <w:rPr>
                <w:sz w:val="20"/>
                <w:szCs w:val="20"/>
              </w:rPr>
              <w:t>Получаване на сигнал за нередност</w:t>
            </w:r>
            <w:r w:rsidR="00442B01" w:rsidRPr="006F6080">
              <w:rPr>
                <w:sz w:val="20"/>
                <w:szCs w:val="20"/>
              </w:rPr>
              <w:t>,</w:t>
            </w:r>
            <w:r w:rsidRPr="006F6080">
              <w:rPr>
                <w:sz w:val="20"/>
                <w:szCs w:val="20"/>
              </w:rPr>
              <w:t xml:space="preserve"> некасаещ дейността на УО на ОПДУ</w:t>
            </w:r>
          </w:p>
        </w:tc>
        <w:tc>
          <w:tcPr>
            <w:tcW w:w="1605" w:type="dxa"/>
            <w:tcBorders>
              <w:top w:val="single" w:sz="6" w:space="0" w:color="0000FF"/>
              <w:left w:val="single" w:sz="6" w:space="0" w:color="0000FF"/>
              <w:bottom w:val="single" w:sz="4" w:space="0" w:color="auto"/>
              <w:right w:val="single" w:sz="6" w:space="0" w:color="0000FF"/>
            </w:tcBorders>
            <w:vAlign w:val="center"/>
          </w:tcPr>
          <w:p w14:paraId="08E7B0CA" w14:textId="37974322" w:rsidR="00C2547C" w:rsidRPr="006F6080" w:rsidRDefault="00C2547C" w:rsidP="00442B01">
            <w:pPr>
              <w:jc w:val="center"/>
              <w:rPr>
                <w:sz w:val="20"/>
                <w:szCs w:val="20"/>
              </w:rPr>
            </w:pPr>
            <w:r w:rsidRPr="006F6080">
              <w:rPr>
                <w:sz w:val="20"/>
                <w:szCs w:val="20"/>
              </w:rPr>
              <w:t xml:space="preserve">Служител по нередностите </w:t>
            </w:r>
          </w:p>
        </w:tc>
        <w:tc>
          <w:tcPr>
            <w:tcW w:w="3906" w:type="dxa"/>
            <w:tcBorders>
              <w:top w:val="single" w:sz="6" w:space="0" w:color="0000FF"/>
              <w:left w:val="single" w:sz="6" w:space="0" w:color="0000FF"/>
              <w:bottom w:val="single" w:sz="4" w:space="0" w:color="auto"/>
              <w:right w:val="single" w:sz="6" w:space="0" w:color="0000FF"/>
            </w:tcBorders>
            <w:vAlign w:val="center"/>
          </w:tcPr>
          <w:p w14:paraId="418080E5" w14:textId="42EF189B" w:rsidR="00C2547C" w:rsidRPr="006F6080" w:rsidRDefault="00C2547C" w:rsidP="00442B01">
            <w:pPr>
              <w:jc w:val="both"/>
              <w:rPr>
                <w:sz w:val="20"/>
                <w:szCs w:val="20"/>
              </w:rPr>
            </w:pPr>
            <w:r w:rsidRPr="006F6080">
              <w:rPr>
                <w:sz w:val="20"/>
                <w:szCs w:val="20"/>
                <w:lang w:val="ru-RU"/>
              </w:rPr>
              <w:t>Всеки сигнал за нередност, който не се отнася до дейността на УО на ОПДУ, се препраща</w:t>
            </w:r>
            <w:r w:rsidR="00242064" w:rsidRPr="006F6080">
              <w:rPr>
                <w:sz w:val="20"/>
                <w:szCs w:val="20"/>
                <w:lang w:val="ru-RU"/>
              </w:rPr>
              <w:t xml:space="preserve"> с придружително писмо</w:t>
            </w:r>
            <w:r w:rsidRPr="006F6080">
              <w:rPr>
                <w:sz w:val="20"/>
                <w:szCs w:val="20"/>
                <w:lang w:val="ru-RU"/>
              </w:rPr>
              <w:t xml:space="preserve"> до администрацията, за чиято дейност се отнася, като се уведомява подателят на сигнала, ако е посочен адрес.</w:t>
            </w:r>
            <w:r w:rsidR="00CC4872" w:rsidRPr="006F6080">
              <w:rPr>
                <w:sz w:val="20"/>
                <w:szCs w:val="20"/>
                <w:lang w:val="ru-RU"/>
              </w:rPr>
              <w:t xml:space="preserve"> </w:t>
            </w:r>
          </w:p>
        </w:tc>
        <w:tc>
          <w:tcPr>
            <w:tcW w:w="2177" w:type="dxa"/>
            <w:vMerge w:val="restart"/>
            <w:tcBorders>
              <w:top w:val="single" w:sz="6" w:space="0" w:color="0000FF"/>
              <w:left w:val="single" w:sz="6" w:space="0" w:color="0000FF"/>
              <w:right w:val="single" w:sz="12" w:space="0" w:color="0000FF"/>
            </w:tcBorders>
            <w:vAlign w:val="center"/>
          </w:tcPr>
          <w:p w14:paraId="0806CD82" w14:textId="370A646E" w:rsidR="00C2547C" w:rsidRPr="006F6080" w:rsidRDefault="00C2547C" w:rsidP="00442B01">
            <w:pPr>
              <w:jc w:val="center"/>
              <w:rPr>
                <w:sz w:val="20"/>
                <w:szCs w:val="20"/>
              </w:rPr>
            </w:pPr>
            <w:r w:rsidRPr="006F6080">
              <w:rPr>
                <w:sz w:val="20"/>
                <w:szCs w:val="20"/>
              </w:rPr>
              <w:t>До 5 дни от получаване на сигнала</w:t>
            </w:r>
          </w:p>
        </w:tc>
      </w:tr>
      <w:tr w:rsidR="00134FE5" w:rsidRPr="00184018" w14:paraId="08213C1F" w14:textId="77777777" w:rsidTr="0026293F">
        <w:trPr>
          <w:trHeight w:val="1113"/>
          <w:jc w:val="center"/>
        </w:trPr>
        <w:tc>
          <w:tcPr>
            <w:tcW w:w="2775" w:type="dxa"/>
            <w:vMerge/>
            <w:tcBorders>
              <w:left w:val="single" w:sz="12" w:space="0" w:color="0000FF"/>
              <w:bottom w:val="single" w:sz="6" w:space="0" w:color="0000FF"/>
              <w:right w:val="single" w:sz="6" w:space="0" w:color="0000FF"/>
            </w:tcBorders>
          </w:tcPr>
          <w:p w14:paraId="53CA0F52" w14:textId="77777777" w:rsidR="00C2547C" w:rsidRPr="006F6080" w:rsidRDefault="00C2547C" w:rsidP="00442B01">
            <w:pPr>
              <w:jc w:val="center"/>
              <w:rPr>
                <w:sz w:val="20"/>
                <w:szCs w:val="20"/>
              </w:rPr>
            </w:pPr>
          </w:p>
        </w:tc>
        <w:tc>
          <w:tcPr>
            <w:tcW w:w="1605" w:type="dxa"/>
            <w:tcBorders>
              <w:top w:val="single" w:sz="4" w:space="0" w:color="auto"/>
              <w:left w:val="single" w:sz="6" w:space="0" w:color="0000FF"/>
              <w:bottom w:val="single" w:sz="6" w:space="0" w:color="0000FF"/>
              <w:right w:val="single" w:sz="6" w:space="0" w:color="0000FF"/>
            </w:tcBorders>
            <w:vAlign w:val="center"/>
          </w:tcPr>
          <w:p w14:paraId="0A89B8AD" w14:textId="77777777" w:rsidR="00427CD3" w:rsidRPr="006F6080" w:rsidRDefault="00C2547C" w:rsidP="00442B01">
            <w:pPr>
              <w:jc w:val="center"/>
              <w:rPr>
                <w:sz w:val="20"/>
                <w:szCs w:val="20"/>
              </w:rPr>
            </w:pPr>
            <w:r w:rsidRPr="006F6080">
              <w:rPr>
                <w:sz w:val="20"/>
                <w:szCs w:val="20"/>
              </w:rPr>
              <w:t>Началник отдел МВ</w:t>
            </w:r>
            <w:r w:rsidR="00853128" w:rsidRPr="006F6080">
              <w:rPr>
                <w:sz w:val="20"/>
                <w:szCs w:val="20"/>
              </w:rPr>
              <w:t xml:space="preserve"> </w:t>
            </w:r>
          </w:p>
          <w:p w14:paraId="09BAB102" w14:textId="265AF585" w:rsidR="00C2547C" w:rsidRPr="006F6080" w:rsidRDefault="00C2547C" w:rsidP="00442B01">
            <w:pPr>
              <w:jc w:val="center"/>
              <w:rPr>
                <w:sz w:val="20"/>
                <w:szCs w:val="20"/>
              </w:rPr>
            </w:pPr>
            <w:r w:rsidRPr="006F6080">
              <w:rPr>
                <w:sz w:val="20"/>
                <w:szCs w:val="20"/>
              </w:rPr>
              <w:t>РУО на ОПДУ</w:t>
            </w:r>
          </w:p>
        </w:tc>
        <w:tc>
          <w:tcPr>
            <w:tcW w:w="3906" w:type="dxa"/>
            <w:tcBorders>
              <w:top w:val="single" w:sz="4" w:space="0" w:color="auto"/>
              <w:left w:val="single" w:sz="6" w:space="0" w:color="0000FF"/>
              <w:bottom w:val="single" w:sz="6" w:space="0" w:color="0000FF"/>
              <w:right w:val="single" w:sz="6" w:space="0" w:color="0000FF"/>
            </w:tcBorders>
            <w:vAlign w:val="center"/>
          </w:tcPr>
          <w:p w14:paraId="5A2542A3" w14:textId="63620DA9" w:rsidR="008C098B" w:rsidRPr="006F6080" w:rsidRDefault="00C2547C" w:rsidP="00442B01">
            <w:pPr>
              <w:jc w:val="both"/>
              <w:rPr>
                <w:sz w:val="20"/>
                <w:szCs w:val="20"/>
                <w:lang w:val="ru-RU"/>
              </w:rPr>
            </w:pPr>
            <w:r w:rsidRPr="006F6080">
              <w:rPr>
                <w:sz w:val="20"/>
                <w:szCs w:val="20"/>
              </w:rPr>
              <w:t>Проектът на придружително писмо се съгласува от началник отдел МВ и се подписва от РУО на ОПДУ</w:t>
            </w:r>
          </w:p>
        </w:tc>
        <w:tc>
          <w:tcPr>
            <w:tcW w:w="2177" w:type="dxa"/>
            <w:vMerge/>
            <w:tcBorders>
              <w:left w:val="single" w:sz="6" w:space="0" w:color="0000FF"/>
              <w:bottom w:val="single" w:sz="6" w:space="0" w:color="0000FF"/>
              <w:right w:val="single" w:sz="12" w:space="0" w:color="0000FF"/>
            </w:tcBorders>
          </w:tcPr>
          <w:p w14:paraId="627A47CC" w14:textId="1CD66228" w:rsidR="00C2547C" w:rsidRPr="006F6080" w:rsidRDefault="00C2547C" w:rsidP="00442B01">
            <w:pPr>
              <w:jc w:val="center"/>
              <w:rPr>
                <w:sz w:val="20"/>
                <w:szCs w:val="20"/>
              </w:rPr>
            </w:pPr>
          </w:p>
        </w:tc>
      </w:tr>
      <w:tr w:rsidR="00B10F8D" w:rsidRPr="00184018" w14:paraId="2406162E" w14:textId="77777777" w:rsidTr="00A940A5">
        <w:trPr>
          <w:trHeight w:val="365"/>
          <w:jc w:val="center"/>
        </w:trPr>
        <w:tc>
          <w:tcPr>
            <w:tcW w:w="10463" w:type="dxa"/>
            <w:gridSpan w:val="4"/>
            <w:tcBorders>
              <w:top w:val="single" w:sz="6" w:space="0" w:color="0000FF"/>
              <w:left w:val="single" w:sz="12" w:space="0" w:color="0000FF"/>
              <w:bottom w:val="single" w:sz="6" w:space="0" w:color="0000FF"/>
              <w:right w:val="single" w:sz="12" w:space="0" w:color="0000FF"/>
            </w:tcBorders>
            <w:shd w:val="clear" w:color="auto" w:fill="D9D9D9" w:themeFill="background1" w:themeFillShade="D9"/>
            <w:vAlign w:val="center"/>
          </w:tcPr>
          <w:p w14:paraId="04509F90" w14:textId="77777777" w:rsidR="00B10F8D" w:rsidRPr="006F6080" w:rsidRDefault="00B10F8D" w:rsidP="00442B01">
            <w:pPr>
              <w:jc w:val="center"/>
              <w:rPr>
                <w:b/>
                <w:sz w:val="20"/>
                <w:szCs w:val="20"/>
              </w:rPr>
            </w:pPr>
            <w:r w:rsidRPr="006F6080">
              <w:rPr>
                <w:b/>
                <w:sz w:val="20"/>
                <w:szCs w:val="20"/>
              </w:rPr>
              <w:t>Регистриране на нередности</w:t>
            </w:r>
            <w:r w:rsidR="00BB1C35" w:rsidRPr="006F6080">
              <w:rPr>
                <w:b/>
                <w:sz w:val="20"/>
                <w:szCs w:val="20"/>
              </w:rPr>
              <w:t>/съмнение за измама</w:t>
            </w:r>
            <w:r w:rsidRPr="006F6080">
              <w:rPr>
                <w:b/>
                <w:sz w:val="20"/>
                <w:szCs w:val="20"/>
              </w:rPr>
              <w:t xml:space="preserve"> и последващи действия</w:t>
            </w:r>
          </w:p>
        </w:tc>
      </w:tr>
      <w:tr w:rsidR="00134FE5" w:rsidRPr="00184018" w14:paraId="37E31ACA" w14:textId="77777777" w:rsidTr="0026293F">
        <w:trPr>
          <w:trHeight w:val="1406"/>
          <w:jc w:val="center"/>
        </w:trPr>
        <w:tc>
          <w:tcPr>
            <w:tcW w:w="2775" w:type="dxa"/>
            <w:tcBorders>
              <w:top w:val="single" w:sz="6" w:space="0" w:color="0000FF"/>
              <w:left w:val="single" w:sz="12" w:space="0" w:color="0000FF"/>
              <w:bottom w:val="single" w:sz="6" w:space="0" w:color="0000FF"/>
              <w:right w:val="single" w:sz="6" w:space="0" w:color="0000FF"/>
            </w:tcBorders>
            <w:vAlign w:val="center"/>
          </w:tcPr>
          <w:p w14:paraId="54C372A9" w14:textId="46B2F63E" w:rsidR="00407856" w:rsidRPr="006F6080" w:rsidRDefault="00B10F8D" w:rsidP="00442B01">
            <w:pPr>
              <w:jc w:val="center"/>
              <w:rPr>
                <w:sz w:val="20"/>
                <w:szCs w:val="20"/>
              </w:rPr>
            </w:pPr>
            <w:r w:rsidRPr="006F6080">
              <w:rPr>
                <w:sz w:val="20"/>
                <w:szCs w:val="20"/>
              </w:rPr>
              <w:t>Регистриране на нередност</w:t>
            </w:r>
            <w:r w:rsidR="00427CD3" w:rsidRPr="006F6080">
              <w:rPr>
                <w:sz w:val="20"/>
                <w:szCs w:val="20"/>
              </w:rPr>
              <w:t xml:space="preserve"> и изготвяне на електронно досие на нередността</w:t>
            </w:r>
          </w:p>
        </w:tc>
        <w:tc>
          <w:tcPr>
            <w:tcW w:w="1605" w:type="dxa"/>
            <w:tcBorders>
              <w:top w:val="single" w:sz="6" w:space="0" w:color="0000FF"/>
              <w:left w:val="single" w:sz="6" w:space="0" w:color="0000FF"/>
              <w:bottom w:val="single" w:sz="6" w:space="0" w:color="0000FF"/>
              <w:right w:val="single" w:sz="6" w:space="0" w:color="0000FF"/>
            </w:tcBorders>
            <w:vAlign w:val="center"/>
          </w:tcPr>
          <w:p w14:paraId="6912A3F8" w14:textId="77777777" w:rsidR="00B10F8D" w:rsidRPr="006F6080" w:rsidRDefault="00B10F8D" w:rsidP="00442B01">
            <w:pPr>
              <w:jc w:val="center"/>
              <w:rPr>
                <w:sz w:val="20"/>
                <w:szCs w:val="20"/>
              </w:rPr>
            </w:pPr>
            <w:r w:rsidRPr="006F6080">
              <w:rPr>
                <w:sz w:val="20"/>
                <w:szCs w:val="20"/>
              </w:rPr>
              <w:t>Служител по нередностите</w:t>
            </w:r>
          </w:p>
        </w:tc>
        <w:tc>
          <w:tcPr>
            <w:tcW w:w="3906" w:type="dxa"/>
            <w:tcBorders>
              <w:top w:val="single" w:sz="6" w:space="0" w:color="0000FF"/>
              <w:left w:val="single" w:sz="6" w:space="0" w:color="0000FF"/>
              <w:bottom w:val="single" w:sz="6" w:space="0" w:color="0000FF"/>
              <w:right w:val="single" w:sz="6" w:space="0" w:color="0000FF"/>
            </w:tcBorders>
          </w:tcPr>
          <w:p w14:paraId="4B9AE865" w14:textId="7BAA9179" w:rsidR="009947BB" w:rsidRPr="006F6080" w:rsidRDefault="00407856" w:rsidP="00442B01">
            <w:pPr>
              <w:jc w:val="both"/>
              <w:rPr>
                <w:color w:val="000000"/>
                <w:sz w:val="20"/>
                <w:szCs w:val="20"/>
              </w:rPr>
            </w:pPr>
            <w:r w:rsidRPr="006F6080">
              <w:rPr>
                <w:sz w:val="20"/>
                <w:szCs w:val="20"/>
                <w:lang w:val="ru-RU"/>
              </w:rPr>
              <w:t>Нередността</w:t>
            </w:r>
            <w:r w:rsidR="00BB1C35" w:rsidRPr="006F6080">
              <w:rPr>
                <w:sz w:val="20"/>
                <w:szCs w:val="20"/>
                <w:lang w:val="ru-RU"/>
              </w:rPr>
              <w:t>/съмнението за измама</w:t>
            </w:r>
            <w:r w:rsidRPr="006F6080">
              <w:rPr>
                <w:sz w:val="20"/>
                <w:szCs w:val="20"/>
                <w:lang w:val="ru-RU"/>
              </w:rPr>
              <w:t xml:space="preserve"> се регистрира с пореден национален идентификационен номер</w:t>
            </w:r>
            <w:r w:rsidR="004F0223" w:rsidRPr="006F6080">
              <w:rPr>
                <w:sz w:val="20"/>
                <w:szCs w:val="20"/>
                <w:lang w:val="ru-RU"/>
              </w:rPr>
              <w:t xml:space="preserve"> </w:t>
            </w:r>
            <w:r w:rsidR="004F0223" w:rsidRPr="006F6080">
              <w:rPr>
                <w:color w:val="000000"/>
                <w:sz w:val="20"/>
                <w:szCs w:val="20"/>
              </w:rPr>
              <w:t xml:space="preserve">в съответните информационни системи (ИСУН и </w:t>
            </w:r>
            <w:smartTag w:uri="urn:schemas-microsoft-com:office:smarttags" w:element="stockticker">
              <w:r w:rsidR="004F0223" w:rsidRPr="006F6080">
                <w:rPr>
                  <w:color w:val="000000"/>
                  <w:sz w:val="20"/>
                  <w:szCs w:val="20"/>
                </w:rPr>
                <w:t>AFIS</w:t>
              </w:r>
            </w:smartTag>
            <w:r w:rsidR="004F0223" w:rsidRPr="006F6080">
              <w:rPr>
                <w:color w:val="000000"/>
                <w:sz w:val="20"/>
                <w:szCs w:val="20"/>
              </w:rPr>
              <w:t xml:space="preserve"> IMS</w:t>
            </w:r>
            <w:r w:rsidR="009947BB" w:rsidRPr="006F6080">
              <w:rPr>
                <w:color w:val="000000"/>
                <w:sz w:val="20"/>
                <w:szCs w:val="20"/>
              </w:rPr>
              <w:t>).</w:t>
            </w:r>
          </w:p>
          <w:p w14:paraId="0BF855EE" w14:textId="77777777" w:rsidR="00505C2A" w:rsidRPr="006F6080" w:rsidRDefault="00CC4872" w:rsidP="00CC4872">
            <w:pPr>
              <w:jc w:val="both"/>
              <w:rPr>
                <w:color w:val="000000"/>
                <w:sz w:val="20"/>
                <w:szCs w:val="20"/>
              </w:rPr>
            </w:pPr>
            <w:r w:rsidRPr="006F6080">
              <w:rPr>
                <w:color w:val="000000"/>
                <w:sz w:val="20"/>
                <w:szCs w:val="20"/>
              </w:rPr>
              <w:t xml:space="preserve">Служителят по нередности регистрира нередност с национален </w:t>
            </w:r>
            <w:r w:rsidRPr="006F6080">
              <w:rPr>
                <w:color w:val="000000"/>
                <w:sz w:val="20"/>
                <w:szCs w:val="20"/>
              </w:rPr>
              <w:lastRenderedPageBreak/>
              <w:t>идентификационен номер (НИН), който е пореден в електронната система ИСУН 2020. При въвеждане на нередността следва да се посочат минимум следните данни:</w:t>
            </w:r>
          </w:p>
          <w:p w14:paraId="0F798250" w14:textId="77777777" w:rsidR="00505C2A"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национален идентификационе</w:t>
            </w:r>
            <w:r w:rsidRPr="006F6080">
              <w:rPr>
                <w:color w:val="000000"/>
                <w:sz w:val="20"/>
                <w:szCs w:val="20"/>
              </w:rPr>
              <w:t>н номер (НИН) на нередността;</w:t>
            </w:r>
          </w:p>
          <w:p w14:paraId="3686BC33" w14:textId="54915E77" w:rsidR="00505C2A"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 xml:space="preserve">програмата, </w:t>
            </w:r>
            <w:r w:rsidR="005D3548" w:rsidRPr="006F6080">
              <w:rPr>
                <w:color w:val="000000"/>
                <w:sz w:val="20"/>
                <w:szCs w:val="20"/>
              </w:rPr>
              <w:t xml:space="preserve">по която е финансиран проекта - </w:t>
            </w:r>
            <w:r w:rsidR="00CC4872" w:rsidRPr="006F6080">
              <w:rPr>
                <w:color w:val="000000"/>
                <w:sz w:val="20"/>
                <w:szCs w:val="20"/>
              </w:rPr>
              <w:t>ОП</w:t>
            </w:r>
            <w:r w:rsidR="005D3548" w:rsidRPr="006F6080">
              <w:rPr>
                <w:color w:val="000000"/>
                <w:sz w:val="20"/>
                <w:szCs w:val="20"/>
              </w:rPr>
              <w:t>ДУ</w:t>
            </w:r>
            <w:r w:rsidRPr="006F6080">
              <w:rPr>
                <w:color w:val="000000"/>
                <w:sz w:val="20"/>
                <w:szCs w:val="20"/>
              </w:rPr>
              <w:t>;</w:t>
            </w:r>
          </w:p>
          <w:p w14:paraId="5B4D0C85" w14:textId="77777777" w:rsidR="00505C2A"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номер на договора за предоставяне</w:t>
            </w:r>
            <w:r w:rsidR="005D3548" w:rsidRPr="006F6080">
              <w:rPr>
                <w:color w:val="000000"/>
                <w:sz w:val="20"/>
                <w:szCs w:val="20"/>
              </w:rPr>
              <w:t xml:space="preserve"> на БФП, засегнат от нередностт</w:t>
            </w:r>
            <w:r w:rsidR="00CC4872" w:rsidRPr="006F6080">
              <w:rPr>
                <w:color w:val="000000"/>
                <w:sz w:val="20"/>
                <w:szCs w:val="20"/>
              </w:rPr>
              <w:t>а;</w:t>
            </w:r>
          </w:p>
          <w:p w14:paraId="01FB12BF" w14:textId="77777777" w:rsidR="00521A7D" w:rsidRPr="006F6080" w:rsidRDefault="00505C2A" w:rsidP="00880815">
            <w:pPr>
              <w:ind w:firstLine="457"/>
              <w:jc w:val="both"/>
              <w:rPr>
                <w:color w:val="000000"/>
                <w:sz w:val="20"/>
                <w:szCs w:val="20"/>
              </w:rPr>
            </w:pPr>
            <w:r w:rsidRPr="006F6080">
              <w:rPr>
                <w:color w:val="000000"/>
                <w:sz w:val="20"/>
                <w:szCs w:val="20"/>
              </w:rPr>
              <w:t xml:space="preserve">- </w:t>
            </w:r>
            <w:r w:rsidR="005D3548" w:rsidRPr="006F6080">
              <w:rPr>
                <w:color w:val="000000"/>
                <w:sz w:val="20"/>
                <w:szCs w:val="20"/>
              </w:rPr>
              <w:t xml:space="preserve">замесени лица - </w:t>
            </w:r>
            <w:r w:rsidR="00CC4872" w:rsidRPr="006F6080">
              <w:rPr>
                <w:color w:val="000000"/>
                <w:sz w:val="20"/>
                <w:szCs w:val="20"/>
              </w:rPr>
              <w:t>бенефициент, служители на бенефициента, трети страни и др.</w:t>
            </w:r>
            <w:r w:rsidR="00521A7D" w:rsidRPr="006F6080">
              <w:rPr>
                <w:color w:val="000000"/>
                <w:sz w:val="20"/>
                <w:szCs w:val="20"/>
              </w:rPr>
              <w:t>;</w:t>
            </w:r>
          </w:p>
          <w:p w14:paraId="0DC05A6A" w14:textId="62AEEC9B" w:rsidR="00505C2A" w:rsidRPr="006F6080" w:rsidRDefault="00521A7D"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 xml:space="preserve">номер на </w:t>
            </w:r>
            <w:r w:rsidRPr="006F6080">
              <w:rPr>
                <w:color w:val="000000"/>
                <w:sz w:val="20"/>
                <w:szCs w:val="20"/>
              </w:rPr>
              <w:t>решението за приключване на сигнала, с което е установена нередност</w:t>
            </w:r>
            <w:r w:rsidR="00CC4872" w:rsidRPr="006F6080">
              <w:rPr>
                <w:color w:val="000000"/>
                <w:sz w:val="20"/>
                <w:szCs w:val="20"/>
              </w:rPr>
              <w:t>;</w:t>
            </w:r>
          </w:p>
          <w:p w14:paraId="60508D2F" w14:textId="694D43C1" w:rsidR="00505C2A"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дата на вписване на нередн</w:t>
            </w:r>
            <w:r w:rsidR="005A13E1" w:rsidRPr="006F6080">
              <w:rPr>
                <w:color w:val="000000"/>
                <w:sz w:val="20"/>
                <w:szCs w:val="20"/>
              </w:rPr>
              <w:t>остта в ИСУН</w:t>
            </w:r>
            <w:r w:rsidR="00CC4872" w:rsidRPr="006F6080">
              <w:rPr>
                <w:color w:val="000000"/>
                <w:sz w:val="20"/>
                <w:szCs w:val="20"/>
              </w:rPr>
              <w:t>;</w:t>
            </w:r>
          </w:p>
          <w:p w14:paraId="4E71FA0A" w14:textId="599BD3F4" w:rsidR="00505C2A"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квалификация</w:t>
            </w:r>
            <w:r w:rsidR="005A13E1" w:rsidRPr="006F6080">
              <w:rPr>
                <w:color w:val="000000"/>
                <w:sz w:val="20"/>
                <w:szCs w:val="20"/>
              </w:rPr>
              <w:t xml:space="preserve"> и кратко описание на нередностт</w:t>
            </w:r>
            <w:r w:rsidR="00CC4872" w:rsidRPr="006F6080">
              <w:rPr>
                <w:color w:val="000000"/>
                <w:sz w:val="20"/>
                <w:szCs w:val="20"/>
              </w:rPr>
              <w:t>а - изписва се точната цифрова квалификация на нарушение</w:t>
            </w:r>
            <w:r w:rsidR="005A13E1" w:rsidRPr="006F6080">
              <w:rPr>
                <w:color w:val="000000"/>
                <w:sz w:val="20"/>
                <w:szCs w:val="20"/>
              </w:rPr>
              <w:t>то по</w:t>
            </w:r>
            <w:r w:rsidR="00CC4872" w:rsidRPr="006F6080">
              <w:rPr>
                <w:color w:val="000000"/>
                <w:sz w:val="20"/>
                <w:szCs w:val="20"/>
              </w:rPr>
              <w:t xml:space="preserve">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w:t>
            </w:r>
            <w:r w:rsidRPr="006F6080">
              <w:rPr>
                <w:color w:val="000000"/>
                <w:sz w:val="20"/>
                <w:szCs w:val="20"/>
              </w:rPr>
              <w:t xml:space="preserve"> </w:t>
            </w:r>
            <w:r w:rsidR="00CC4872" w:rsidRPr="006F6080">
              <w:rPr>
                <w:color w:val="000000"/>
                <w:sz w:val="20"/>
                <w:szCs w:val="20"/>
              </w:rPr>
              <w:t xml:space="preserve">по акта по чл. 70, ал.2 от ЗУСЕСИФ, </w:t>
            </w:r>
            <w:r w:rsidR="005A13E1" w:rsidRPr="006F6080">
              <w:rPr>
                <w:color w:val="000000"/>
                <w:sz w:val="20"/>
                <w:szCs w:val="20"/>
              </w:rPr>
              <w:t xml:space="preserve">или актове, </w:t>
            </w:r>
            <w:r w:rsidR="00CC2DD1" w:rsidRPr="006F6080">
              <w:rPr>
                <w:color w:val="000000"/>
                <w:sz w:val="20"/>
                <w:szCs w:val="20"/>
              </w:rPr>
              <w:t xml:space="preserve">издадени при </w:t>
            </w:r>
            <w:r w:rsidR="005A13E1" w:rsidRPr="006F6080">
              <w:rPr>
                <w:color w:val="000000"/>
                <w:sz w:val="20"/>
                <w:szCs w:val="20"/>
              </w:rPr>
              <w:t xml:space="preserve">верификацията на </w:t>
            </w:r>
            <w:r w:rsidR="00CC2DD1" w:rsidRPr="006F6080">
              <w:rPr>
                <w:color w:val="000000"/>
                <w:sz w:val="20"/>
                <w:szCs w:val="20"/>
              </w:rPr>
              <w:t>средства по постъпили ИП</w:t>
            </w:r>
            <w:r w:rsidR="00C15FB0" w:rsidRPr="006F6080">
              <w:rPr>
                <w:color w:val="000000"/>
                <w:sz w:val="20"/>
                <w:szCs w:val="20"/>
              </w:rPr>
              <w:t xml:space="preserve"> - </w:t>
            </w:r>
            <w:r w:rsidR="00CC4872" w:rsidRPr="006F6080">
              <w:rPr>
                <w:color w:val="000000"/>
                <w:sz w:val="20"/>
                <w:szCs w:val="20"/>
              </w:rPr>
              <w:t>практиките за извършване на нередност</w:t>
            </w:r>
            <w:r w:rsidR="00880815">
              <w:rPr>
                <w:color w:val="000000"/>
                <w:sz w:val="20"/>
                <w:szCs w:val="20"/>
              </w:rPr>
              <w:t>т</w:t>
            </w:r>
            <w:r w:rsidR="00CC4872" w:rsidRPr="006F6080">
              <w:rPr>
                <w:color w:val="000000"/>
                <w:sz w:val="20"/>
                <w:szCs w:val="20"/>
              </w:rPr>
              <w:t>а (какви точно действия и/или бездействия е извършил нарушителят, за да е налице нередност)</w:t>
            </w:r>
            <w:r w:rsidR="00C15FB0" w:rsidRPr="006F6080">
              <w:rPr>
                <w:color w:val="000000"/>
                <w:sz w:val="20"/>
                <w:szCs w:val="20"/>
              </w:rPr>
              <w:t>.</w:t>
            </w:r>
          </w:p>
          <w:p w14:paraId="3C94BD94" w14:textId="7A102166" w:rsidR="00CC4872" w:rsidRPr="006F6080" w:rsidRDefault="00505C2A" w:rsidP="00880815">
            <w:pPr>
              <w:ind w:firstLine="457"/>
              <w:jc w:val="both"/>
              <w:rPr>
                <w:color w:val="000000"/>
                <w:sz w:val="20"/>
                <w:szCs w:val="20"/>
              </w:rPr>
            </w:pPr>
            <w:r w:rsidRPr="006F6080">
              <w:rPr>
                <w:color w:val="000000"/>
                <w:sz w:val="20"/>
                <w:szCs w:val="20"/>
              </w:rPr>
              <w:t xml:space="preserve">- </w:t>
            </w:r>
            <w:r w:rsidR="00CC4872" w:rsidRPr="006F6080">
              <w:rPr>
                <w:color w:val="000000"/>
                <w:sz w:val="20"/>
                <w:szCs w:val="20"/>
              </w:rPr>
              <w:t>състояние на сл</w:t>
            </w:r>
            <w:r w:rsidR="00C15FB0" w:rsidRPr="006F6080">
              <w:rPr>
                <w:color w:val="000000"/>
                <w:sz w:val="20"/>
                <w:szCs w:val="20"/>
              </w:rPr>
              <w:t>учая активен (когато предстои въз</w:t>
            </w:r>
            <w:r w:rsidR="00CC4872" w:rsidRPr="006F6080">
              <w:rPr>
                <w:color w:val="000000"/>
                <w:sz w:val="20"/>
                <w:szCs w:val="20"/>
              </w:rPr>
              <w:t>становяване на нередната сума), прекратен (когато се установи, че липсва нередност), приключен (когато нередната сума е възстановена изцяло).</w:t>
            </w:r>
          </w:p>
          <w:p w14:paraId="7F8D9143" w14:textId="3C35C645" w:rsidR="0003445D" w:rsidRPr="006F6080" w:rsidRDefault="009E1ACD" w:rsidP="00442B01">
            <w:pPr>
              <w:jc w:val="both"/>
              <w:rPr>
                <w:sz w:val="20"/>
                <w:szCs w:val="20"/>
              </w:rPr>
            </w:pPr>
            <w:r w:rsidRPr="006F6080">
              <w:rPr>
                <w:sz w:val="20"/>
                <w:szCs w:val="20"/>
                <w:lang w:val="ru-RU"/>
              </w:rPr>
              <w:t>В ИСУН 2020 се ф</w:t>
            </w:r>
            <w:r w:rsidR="00CA2960" w:rsidRPr="006F6080">
              <w:rPr>
                <w:sz w:val="20"/>
                <w:szCs w:val="20"/>
                <w:lang w:val="ru-RU"/>
              </w:rPr>
              <w:t xml:space="preserve">ормира </w:t>
            </w:r>
            <w:r w:rsidR="00252D12" w:rsidRPr="006F6080">
              <w:rPr>
                <w:sz w:val="20"/>
                <w:szCs w:val="20"/>
                <w:lang w:val="ru-RU"/>
              </w:rPr>
              <w:t xml:space="preserve">електронно </w:t>
            </w:r>
            <w:r w:rsidR="00CA2960" w:rsidRPr="006F6080">
              <w:rPr>
                <w:sz w:val="20"/>
                <w:szCs w:val="20"/>
                <w:lang w:val="ru-RU"/>
              </w:rPr>
              <w:t>досие на нередността</w:t>
            </w:r>
            <w:r w:rsidR="00BB1C35" w:rsidRPr="006F6080">
              <w:rPr>
                <w:sz w:val="20"/>
                <w:szCs w:val="20"/>
                <w:lang w:val="ru-RU"/>
              </w:rPr>
              <w:t>/съмнението за измама</w:t>
            </w:r>
            <w:r w:rsidR="00CA2960" w:rsidRPr="006F6080">
              <w:rPr>
                <w:sz w:val="20"/>
                <w:szCs w:val="20"/>
                <w:lang w:val="ru-RU"/>
              </w:rPr>
              <w:t>, което</w:t>
            </w:r>
            <w:r w:rsidR="00407856" w:rsidRPr="006F6080">
              <w:rPr>
                <w:sz w:val="20"/>
                <w:szCs w:val="20"/>
                <w:lang w:val="ru-RU"/>
              </w:rPr>
              <w:t xml:space="preserve"> носи номера на регистрираната нередност</w:t>
            </w:r>
            <w:r w:rsidR="00BB1C35" w:rsidRPr="006F6080">
              <w:rPr>
                <w:sz w:val="20"/>
                <w:szCs w:val="20"/>
                <w:lang w:val="ru-RU"/>
              </w:rPr>
              <w:t>/</w:t>
            </w:r>
            <w:r w:rsidR="003F2F64" w:rsidRPr="006F6080">
              <w:rPr>
                <w:sz w:val="20"/>
                <w:szCs w:val="20"/>
                <w:lang w:val="ru-RU"/>
              </w:rPr>
              <w:t xml:space="preserve"> </w:t>
            </w:r>
            <w:r w:rsidR="00BB1C35" w:rsidRPr="006F6080">
              <w:rPr>
                <w:sz w:val="20"/>
                <w:szCs w:val="20"/>
                <w:lang w:val="ru-RU"/>
              </w:rPr>
              <w:t>съмнение за измама</w:t>
            </w:r>
            <w:r w:rsidR="00407856" w:rsidRPr="006F6080">
              <w:rPr>
                <w:sz w:val="20"/>
                <w:szCs w:val="20"/>
                <w:lang w:val="ru-RU"/>
              </w:rPr>
              <w:t xml:space="preserve"> и съдържа</w:t>
            </w:r>
            <w:r w:rsidR="00365607" w:rsidRPr="006F6080">
              <w:rPr>
                <w:sz w:val="20"/>
                <w:szCs w:val="20"/>
                <w:lang w:val="ru-RU"/>
              </w:rPr>
              <w:t>ние съгласно разпоредбите</w:t>
            </w:r>
            <w:r w:rsidR="00B676BB" w:rsidRPr="006F6080">
              <w:rPr>
                <w:sz w:val="20"/>
                <w:szCs w:val="20"/>
                <w:lang w:val="ru-RU"/>
              </w:rPr>
              <w:t xml:space="preserve"> </w:t>
            </w:r>
            <w:r w:rsidR="00365607" w:rsidRPr="006F6080">
              <w:rPr>
                <w:sz w:val="20"/>
                <w:szCs w:val="20"/>
                <w:lang w:val="ru-RU"/>
              </w:rPr>
              <w:t xml:space="preserve">на чл. 16, ал. 2 от </w:t>
            </w:r>
            <w:r w:rsidR="00365607" w:rsidRPr="006F6080">
              <w:rPr>
                <w:sz w:val="20"/>
                <w:szCs w:val="20"/>
              </w:rPr>
              <w:t>НАНЕСИФ.</w:t>
            </w:r>
          </w:p>
          <w:p w14:paraId="10D2523F" w14:textId="1D6DC90D" w:rsidR="003B74C6" w:rsidRPr="00184018" w:rsidRDefault="009E3DFB" w:rsidP="00442B01">
            <w:pPr>
              <w:jc w:val="both"/>
              <w:rPr>
                <w:i/>
                <w:sz w:val="20"/>
                <w:szCs w:val="20"/>
              </w:rPr>
            </w:pPr>
            <w:r w:rsidRPr="00184018">
              <w:rPr>
                <w:i/>
                <w:sz w:val="20"/>
                <w:szCs w:val="20"/>
              </w:rPr>
              <w:t>* Електронното досие на нередността се поддържа в ИСУН и в информационния масив на УО на ОПДУ.</w:t>
            </w:r>
          </w:p>
        </w:tc>
        <w:tc>
          <w:tcPr>
            <w:tcW w:w="2177" w:type="dxa"/>
            <w:tcBorders>
              <w:top w:val="single" w:sz="6" w:space="0" w:color="0000FF"/>
              <w:left w:val="single" w:sz="6" w:space="0" w:color="0000FF"/>
              <w:bottom w:val="single" w:sz="6" w:space="0" w:color="0000FF"/>
              <w:right w:val="single" w:sz="12" w:space="0" w:color="0000FF"/>
            </w:tcBorders>
            <w:vAlign w:val="center"/>
          </w:tcPr>
          <w:p w14:paraId="478AEE41" w14:textId="0F72566A" w:rsidR="00B10F8D" w:rsidRPr="006F6080" w:rsidRDefault="00B10F8D" w:rsidP="00442B01">
            <w:pPr>
              <w:jc w:val="center"/>
              <w:rPr>
                <w:sz w:val="20"/>
                <w:szCs w:val="20"/>
              </w:rPr>
            </w:pPr>
            <w:r w:rsidRPr="006F6080">
              <w:rPr>
                <w:sz w:val="20"/>
                <w:szCs w:val="20"/>
              </w:rPr>
              <w:lastRenderedPageBreak/>
              <w:t xml:space="preserve">До </w:t>
            </w:r>
            <w:r w:rsidR="0081299E" w:rsidRPr="006F6080">
              <w:rPr>
                <w:sz w:val="20"/>
                <w:szCs w:val="20"/>
              </w:rPr>
              <w:t xml:space="preserve">3 </w:t>
            </w:r>
            <w:r w:rsidRPr="006F6080">
              <w:rPr>
                <w:sz w:val="20"/>
                <w:szCs w:val="20"/>
              </w:rPr>
              <w:t xml:space="preserve">работни дни </w:t>
            </w:r>
            <w:r w:rsidR="00E2628E" w:rsidRPr="006F6080">
              <w:rPr>
                <w:sz w:val="20"/>
                <w:szCs w:val="20"/>
              </w:rPr>
              <w:t xml:space="preserve">от </w:t>
            </w:r>
            <w:r w:rsidR="0039343C" w:rsidRPr="006F6080">
              <w:rPr>
                <w:sz w:val="20"/>
                <w:szCs w:val="20"/>
              </w:rPr>
              <w:t xml:space="preserve">датата на </w:t>
            </w:r>
            <w:r w:rsidR="00E2628E" w:rsidRPr="006F6080">
              <w:rPr>
                <w:sz w:val="20"/>
                <w:szCs w:val="20"/>
              </w:rPr>
              <w:t>издаване на акта.</w:t>
            </w:r>
          </w:p>
        </w:tc>
      </w:tr>
      <w:tr w:rsidR="00134FE5" w:rsidRPr="00184018" w14:paraId="48631EBE" w14:textId="77777777" w:rsidTr="0026293F">
        <w:trPr>
          <w:trHeight w:val="1225"/>
          <w:jc w:val="center"/>
        </w:trPr>
        <w:tc>
          <w:tcPr>
            <w:tcW w:w="2775" w:type="dxa"/>
            <w:tcBorders>
              <w:top w:val="single" w:sz="6" w:space="0" w:color="0000FF"/>
              <w:left w:val="single" w:sz="12" w:space="0" w:color="0000FF"/>
              <w:bottom w:val="single" w:sz="6" w:space="0" w:color="0000FF"/>
              <w:right w:val="single" w:sz="6" w:space="0" w:color="0000FF"/>
            </w:tcBorders>
            <w:vAlign w:val="center"/>
          </w:tcPr>
          <w:p w14:paraId="1E8795CB" w14:textId="161BD57F" w:rsidR="00B10F8D" w:rsidRPr="006F6080" w:rsidRDefault="00B10F8D" w:rsidP="00B85295">
            <w:pPr>
              <w:jc w:val="center"/>
              <w:rPr>
                <w:sz w:val="20"/>
                <w:szCs w:val="20"/>
              </w:rPr>
            </w:pPr>
            <w:r w:rsidRPr="006F6080">
              <w:rPr>
                <w:sz w:val="20"/>
                <w:szCs w:val="20"/>
              </w:rPr>
              <w:t>Уведомяване за регистрирана нередност</w:t>
            </w:r>
          </w:p>
        </w:tc>
        <w:tc>
          <w:tcPr>
            <w:tcW w:w="1605" w:type="dxa"/>
            <w:tcBorders>
              <w:top w:val="single" w:sz="6" w:space="0" w:color="0000FF"/>
              <w:left w:val="single" w:sz="6" w:space="0" w:color="0000FF"/>
              <w:bottom w:val="single" w:sz="6" w:space="0" w:color="0000FF"/>
              <w:right w:val="single" w:sz="6" w:space="0" w:color="0000FF"/>
            </w:tcBorders>
            <w:vAlign w:val="center"/>
          </w:tcPr>
          <w:p w14:paraId="528A617D" w14:textId="77777777" w:rsidR="00B10F8D" w:rsidRPr="006F6080" w:rsidRDefault="00B10F8D" w:rsidP="00442B01">
            <w:pPr>
              <w:jc w:val="center"/>
              <w:rPr>
                <w:sz w:val="20"/>
                <w:szCs w:val="20"/>
              </w:rPr>
            </w:pPr>
            <w:r w:rsidRPr="006F6080">
              <w:rPr>
                <w:sz w:val="20"/>
                <w:szCs w:val="20"/>
              </w:rPr>
              <w:t>Служител по нередностите</w:t>
            </w:r>
          </w:p>
        </w:tc>
        <w:tc>
          <w:tcPr>
            <w:tcW w:w="3906" w:type="dxa"/>
            <w:tcBorders>
              <w:top w:val="single" w:sz="6" w:space="0" w:color="0000FF"/>
              <w:left w:val="single" w:sz="6" w:space="0" w:color="0000FF"/>
              <w:bottom w:val="single" w:sz="6" w:space="0" w:color="0000FF"/>
              <w:right w:val="single" w:sz="6" w:space="0" w:color="0000FF"/>
            </w:tcBorders>
            <w:vAlign w:val="center"/>
          </w:tcPr>
          <w:p w14:paraId="21CAE2F6" w14:textId="760415FC" w:rsidR="00B10F8D" w:rsidRPr="006F6080" w:rsidRDefault="00B10F8D" w:rsidP="00B85295">
            <w:pPr>
              <w:jc w:val="both"/>
              <w:rPr>
                <w:sz w:val="20"/>
                <w:szCs w:val="20"/>
              </w:rPr>
            </w:pPr>
            <w:r w:rsidRPr="006F6080">
              <w:rPr>
                <w:sz w:val="20"/>
                <w:szCs w:val="20"/>
              </w:rPr>
              <w:t xml:space="preserve">Служителят по нередности </w:t>
            </w:r>
            <w:r w:rsidR="00895E2E" w:rsidRPr="006F6080">
              <w:rPr>
                <w:sz w:val="20"/>
                <w:szCs w:val="20"/>
              </w:rPr>
              <w:t>уведомява</w:t>
            </w:r>
            <w:r w:rsidR="002C3E0F" w:rsidRPr="006F6080">
              <w:rPr>
                <w:sz w:val="20"/>
                <w:szCs w:val="20"/>
              </w:rPr>
              <w:t xml:space="preserve"> </w:t>
            </w:r>
            <w:r w:rsidR="003B74C6" w:rsidRPr="006F6080">
              <w:rPr>
                <w:sz w:val="20"/>
                <w:szCs w:val="20"/>
              </w:rPr>
              <w:t xml:space="preserve">с електронно съобщение </w:t>
            </w:r>
            <w:r w:rsidRPr="006F6080">
              <w:rPr>
                <w:sz w:val="20"/>
                <w:szCs w:val="20"/>
              </w:rPr>
              <w:t>счетоводител</w:t>
            </w:r>
            <w:r w:rsidR="00976958" w:rsidRPr="006F6080">
              <w:rPr>
                <w:sz w:val="20"/>
                <w:szCs w:val="20"/>
              </w:rPr>
              <w:t>я</w:t>
            </w:r>
            <w:r w:rsidR="002C3E0F" w:rsidRPr="006F6080">
              <w:rPr>
                <w:sz w:val="20"/>
                <w:szCs w:val="20"/>
              </w:rPr>
              <w:t>, служител КД</w:t>
            </w:r>
            <w:r w:rsidR="00976958" w:rsidRPr="006F6080">
              <w:rPr>
                <w:sz w:val="20"/>
                <w:szCs w:val="20"/>
              </w:rPr>
              <w:t xml:space="preserve"> и </w:t>
            </w:r>
            <w:r w:rsidR="008640C1" w:rsidRPr="006F6080">
              <w:rPr>
                <w:sz w:val="20"/>
                <w:szCs w:val="20"/>
              </w:rPr>
              <w:t>служител</w:t>
            </w:r>
            <w:r w:rsidR="00924B78" w:rsidRPr="006F6080">
              <w:rPr>
                <w:sz w:val="20"/>
                <w:szCs w:val="20"/>
              </w:rPr>
              <w:t>и</w:t>
            </w:r>
            <w:r w:rsidR="008640C1" w:rsidRPr="006F6080">
              <w:rPr>
                <w:sz w:val="20"/>
                <w:szCs w:val="20"/>
              </w:rPr>
              <w:t xml:space="preserve"> </w:t>
            </w:r>
            <w:r w:rsidR="002C3E0F" w:rsidRPr="006F6080">
              <w:rPr>
                <w:sz w:val="20"/>
                <w:szCs w:val="20"/>
              </w:rPr>
              <w:t>МВ</w:t>
            </w:r>
            <w:r w:rsidR="00924B78" w:rsidRPr="006F6080">
              <w:rPr>
                <w:sz w:val="20"/>
                <w:szCs w:val="20"/>
              </w:rPr>
              <w:t xml:space="preserve"> 1 </w:t>
            </w:r>
            <w:r w:rsidR="0039099C" w:rsidRPr="006F6080">
              <w:rPr>
                <w:sz w:val="20"/>
                <w:szCs w:val="20"/>
              </w:rPr>
              <w:t xml:space="preserve">и ФЕ 1 </w:t>
            </w:r>
            <w:r w:rsidR="00976958" w:rsidRPr="006F6080">
              <w:rPr>
                <w:sz w:val="20"/>
                <w:szCs w:val="20"/>
              </w:rPr>
              <w:t>по проекта</w:t>
            </w:r>
            <w:r w:rsidR="00B85295" w:rsidRPr="006F6080">
              <w:rPr>
                <w:sz w:val="20"/>
                <w:szCs w:val="20"/>
              </w:rPr>
              <w:t xml:space="preserve"> </w:t>
            </w:r>
            <w:r w:rsidR="00B85295" w:rsidRPr="006F6080">
              <w:rPr>
                <w:i/>
                <w:snapToGrid w:val="0"/>
                <w:sz w:val="20"/>
                <w:szCs w:val="20"/>
                <w:lang w:val="ru-RU"/>
              </w:rPr>
              <w:t>(Приложение V</w:t>
            </w:r>
            <w:r w:rsidR="00B85295" w:rsidRPr="006F6080">
              <w:rPr>
                <w:i/>
                <w:snapToGrid w:val="0"/>
                <w:sz w:val="20"/>
                <w:szCs w:val="20"/>
                <w:lang w:val="en-US"/>
              </w:rPr>
              <w:t>I</w:t>
            </w:r>
            <w:r w:rsidR="00B85295" w:rsidRPr="006F6080">
              <w:rPr>
                <w:i/>
                <w:snapToGrid w:val="0"/>
                <w:sz w:val="20"/>
                <w:szCs w:val="20"/>
                <w:lang w:val="ru-RU"/>
              </w:rPr>
              <w:t>-T01-</w:t>
            </w:r>
            <w:r w:rsidR="00B85295" w:rsidRPr="006F6080">
              <w:rPr>
                <w:i/>
                <w:snapToGrid w:val="0"/>
                <w:sz w:val="20"/>
                <w:szCs w:val="20"/>
              </w:rPr>
              <w:t>6</w:t>
            </w:r>
            <w:r w:rsidR="00B85295" w:rsidRPr="006F6080">
              <w:rPr>
                <w:i/>
                <w:snapToGrid w:val="0"/>
                <w:sz w:val="20"/>
                <w:szCs w:val="20"/>
                <w:lang w:val="ru-RU"/>
              </w:rPr>
              <w:t>)</w:t>
            </w:r>
            <w:r w:rsidR="005955F3" w:rsidRPr="006F6080">
              <w:rPr>
                <w:sz w:val="20"/>
                <w:szCs w:val="20"/>
              </w:rPr>
              <w:t>, когато е приложимо.</w:t>
            </w:r>
          </w:p>
        </w:tc>
        <w:tc>
          <w:tcPr>
            <w:tcW w:w="2177" w:type="dxa"/>
            <w:tcBorders>
              <w:top w:val="single" w:sz="6" w:space="0" w:color="0000FF"/>
              <w:left w:val="single" w:sz="6" w:space="0" w:color="0000FF"/>
              <w:bottom w:val="single" w:sz="6" w:space="0" w:color="0000FF"/>
              <w:right w:val="single" w:sz="12" w:space="0" w:color="0000FF"/>
            </w:tcBorders>
            <w:vAlign w:val="center"/>
          </w:tcPr>
          <w:p w14:paraId="7F71B614" w14:textId="75DF15C0" w:rsidR="00B10F8D" w:rsidRPr="006F6080" w:rsidRDefault="008618F3" w:rsidP="00442B01">
            <w:pPr>
              <w:jc w:val="center"/>
              <w:rPr>
                <w:sz w:val="20"/>
                <w:szCs w:val="20"/>
              </w:rPr>
            </w:pPr>
            <w:r w:rsidRPr="006F6080">
              <w:rPr>
                <w:sz w:val="20"/>
                <w:szCs w:val="20"/>
              </w:rPr>
              <w:t>В деня на регистриране на нередността.</w:t>
            </w:r>
          </w:p>
        </w:tc>
      </w:tr>
      <w:tr w:rsidR="00134FE5" w:rsidRPr="00184018" w14:paraId="00C486B3" w14:textId="77777777" w:rsidTr="0026293F">
        <w:trPr>
          <w:jc w:val="center"/>
        </w:trPr>
        <w:tc>
          <w:tcPr>
            <w:tcW w:w="2775" w:type="dxa"/>
            <w:tcBorders>
              <w:top w:val="single" w:sz="6" w:space="0" w:color="0000FF"/>
              <w:left w:val="single" w:sz="12" w:space="0" w:color="0000FF"/>
              <w:bottom w:val="single" w:sz="4" w:space="0" w:color="auto"/>
              <w:right w:val="single" w:sz="6" w:space="0" w:color="0000FF"/>
            </w:tcBorders>
            <w:vAlign w:val="center"/>
          </w:tcPr>
          <w:p w14:paraId="1D9F3412" w14:textId="77777777" w:rsidR="00102CA9" w:rsidRPr="006F6080" w:rsidRDefault="00135022" w:rsidP="00442B01">
            <w:pPr>
              <w:jc w:val="center"/>
              <w:rPr>
                <w:sz w:val="20"/>
                <w:szCs w:val="20"/>
              </w:rPr>
            </w:pPr>
            <w:r w:rsidRPr="006F6080">
              <w:rPr>
                <w:sz w:val="20"/>
                <w:szCs w:val="20"/>
              </w:rPr>
              <w:t>Незабавно д</w:t>
            </w:r>
            <w:r w:rsidR="00B10F8D" w:rsidRPr="006F6080">
              <w:rPr>
                <w:sz w:val="20"/>
                <w:szCs w:val="20"/>
              </w:rPr>
              <w:t xml:space="preserve">окладване </w:t>
            </w:r>
            <w:r w:rsidRPr="006F6080">
              <w:rPr>
                <w:sz w:val="20"/>
                <w:szCs w:val="20"/>
              </w:rPr>
              <w:t xml:space="preserve">до </w:t>
            </w:r>
            <w:r w:rsidR="00B10F8D" w:rsidRPr="006F6080">
              <w:rPr>
                <w:sz w:val="20"/>
                <w:szCs w:val="20"/>
              </w:rPr>
              <w:t>АФКОС за регистрирана</w:t>
            </w:r>
          </w:p>
          <w:p w14:paraId="7F9D503B" w14:textId="77777777" w:rsidR="00B10F8D" w:rsidRPr="006F6080" w:rsidRDefault="00B10F8D" w:rsidP="00442B01">
            <w:pPr>
              <w:jc w:val="center"/>
              <w:rPr>
                <w:sz w:val="20"/>
                <w:szCs w:val="20"/>
              </w:rPr>
            </w:pPr>
            <w:r w:rsidRPr="006F6080">
              <w:rPr>
                <w:sz w:val="20"/>
                <w:szCs w:val="20"/>
              </w:rPr>
              <w:t>нередност</w:t>
            </w:r>
          </w:p>
        </w:tc>
        <w:tc>
          <w:tcPr>
            <w:tcW w:w="1605" w:type="dxa"/>
            <w:tcBorders>
              <w:top w:val="single" w:sz="6" w:space="0" w:color="0000FF"/>
              <w:left w:val="single" w:sz="6" w:space="0" w:color="0000FF"/>
              <w:bottom w:val="single" w:sz="4" w:space="0" w:color="auto"/>
              <w:right w:val="single" w:sz="6" w:space="0" w:color="0000FF"/>
            </w:tcBorders>
            <w:vAlign w:val="center"/>
          </w:tcPr>
          <w:p w14:paraId="511BE264" w14:textId="77777777" w:rsidR="00B10F8D" w:rsidRPr="006F6080" w:rsidRDefault="00B10F8D" w:rsidP="00442B01">
            <w:pPr>
              <w:jc w:val="center"/>
              <w:rPr>
                <w:sz w:val="20"/>
                <w:szCs w:val="20"/>
              </w:rPr>
            </w:pPr>
            <w:r w:rsidRPr="006F6080">
              <w:rPr>
                <w:sz w:val="20"/>
                <w:szCs w:val="20"/>
              </w:rPr>
              <w:t>Служител по нередностите</w:t>
            </w:r>
          </w:p>
        </w:tc>
        <w:tc>
          <w:tcPr>
            <w:tcW w:w="3906" w:type="dxa"/>
            <w:tcBorders>
              <w:top w:val="single" w:sz="6" w:space="0" w:color="0000FF"/>
              <w:left w:val="single" w:sz="6" w:space="0" w:color="0000FF"/>
              <w:bottom w:val="single" w:sz="4" w:space="0" w:color="auto"/>
              <w:right w:val="single" w:sz="6" w:space="0" w:color="0000FF"/>
            </w:tcBorders>
          </w:tcPr>
          <w:p w14:paraId="4F71957B" w14:textId="5CE02EBF" w:rsidR="00B10F8D" w:rsidRPr="006F6080" w:rsidRDefault="00B10F8D" w:rsidP="00442B01">
            <w:pPr>
              <w:jc w:val="both"/>
              <w:rPr>
                <w:sz w:val="20"/>
                <w:szCs w:val="20"/>
              </w:rPr>
            </w:pPr>
            <w:r w:rsidRPr="006F6080">
              <w:rPr>
                <w:sz w:val="20"/>
                <w:szCs w:val="20"/>
              </w:rPr>
              <w:t xml:space="preserve">Служителят по нередностите </w:t>
            </w:r>
            <w:r w:rsidR="0064444C" w:rsidRPr="006F6080">
              <w:rPr>
                <w:sz w:val="20"/>
                <w:szCs w:val="20"/>
              </w:rPr>
              <w:t>докладва незабавно до дирекция АФКОС чрез системата IMS</w:t>
            </w:r>
            <w:r w:rsidR="00EB1500" w:rsidRPr="006F6080">
              <w:rPr>
                <w:sz w:val="20"/>
                <w:szCs w:val="20"/>
              </w:rPr>
              <w:t xml:space="preserve"> подлежащите на докладване до ОЛАФ случаи</w:t>
            </w:r>
            <w:r w:rsidRPr="006F6080">
              <w:rPr>
                <w:sz w:val="20"/>
                <w:szCs w:val="20"/>
              </w:rPr>
              <w:t>, когато има основание да се счита, че нередността</w:t>
            </w:r>
            <w:r w:rsidR="00BB1C35" w:rsidRPr="006F6080">
              <w:rPr>
                <w:sz w:val="20"/>
                <w:szCs w:val="20"/>
              </w:rPr>
              <w:t>/</w:t>
            </w:r>
            <w:r w:rsidR="003F2F64" w:rsidRPr="006F6080">
              <w:rPr>
                <w:sz w:val="20"/>
                <w:szCs w:val="20"/>
              </w:rPr>
              <w:t xml:space="preserve"> </w:t>
            </w:r>
            <w:r w:rsidR="00BB1C35" w:rsidRPr="006F6080">
              <w:rPr>
                <w:sz w:val="20"/>
                <w:szCs w:val="20"/>
              </w:rPr>
              <w:t>съмнението за измама</w:t>
            </w:r>
            <w:r w:rsidR="00FB64EB" w:rsidRPr="006F6080">
              <w:rPr>
                <w:sz w:val="20"/>
                <w:szCs w:val="20"/>
              </w:rPr>
              <w:t xml:space="preserve"> може да има отражение извън територията на страната</w:t>
            </w:r>
            <w:r w:rsidR="00A86088" w:rsidRPr="006F6080">
              <w:rPr>
                <w:sz w:val="20"/>
                <w:szCs w:val="20"/>
              </w:rPr>
              <w:t xml:space="preserve"> – чл. 19, ал. 3 от НАНЕСИФ.</w:t>
            </w:r>
          </w:p>
        </w:tc>
        <w:tc>
          <w:tcPr>
            <w:tcW w:w="2177" w:type="dxa"/>
            <w:tcBorders>
              <w:top w:val="single" w:sz="6" w:space="0" w:color="0000FF"/>
              <w:left w:val="single" w:sz="6" w:space="0" w:color="0000FF"/>
              <w:bottom w:val="single" w:sz="4" w:space="0" w:color="auto"/>
              <w:right w:val="single" w:sz="12" w:space="0" w:color="0000FF"/>
            </w:tcBorders>
            <w:vAlign w:val="center"/>
          </w:tcPr>
          <w:p w14:paraId="53806C38" w14:textId="77777777" w:rsidR="00B10F8D" w:rsidRPr="006F6080" w:rsidRDefault="00B10F8D" w:rsidP="00442B01">
            <w:pPr>
              <w:jc w:val="center"/>
              <w:rPr>
                <w:sz w:val="20"/>
                <w:szCs w:val="20"/>
                <w:lang w:val="ru-RU"/>
              </w:rPr>
            </w:pPr>
            <w:r w:rsidRPr="006F6080">
              <w:rPr>
                <w:sz w:val="20"/>
                <w:szCs w:val="20"/>
              </w:rPr>
              <w:t xml:space="preserve">До </w:t>
            </w:r>
            <w:r w:rsidR="0052279D" w:rsidRPr="006F6080">
              <w:rPr>
                <w:sz w:val="20"/>
                <w:szCs w:val="20"/>
              </w:rPr>
              <w:t xml:space="preserve">1 </w:t>
            </w:r>
            <w:r w:rsidR="00F4738E" w:rsidRPr="006F6080">
              <w:rPr>
                <w:sz w:val="20"/>
                <w:szCs w:val="20"/>
              </w:rPr>
              <w:t xml:space="preserve">работен </w:t>
            </w:r>
            <w:r w:rsidRPr="006F6080">
              <w:rPr>
                <w:sz w:val="20"/>
                <w:szCs w:val="20"/>
              </w:rPr>
              <w:t>ден след регистриране на нередността</w:t>
            </w:r>
          </w:p>
        </w:tc>
      </w:tr>
      <w:tr w:rsidR="00427CD3" w:rsidRPr="00184018" w14:paraId="75A933B0" w14:textId="77777777" w:rsidTr="0026293F">
        <w:trPr>
          <w:trHeight w:val="2122"/>
          <w:jc w:val="center"/>
        </w:trPr>
        <w:tc>
          <w:tcPr>
            <w:tcW w:w="2775" w:type="dxa"/>
            <w:tcBorders>
              <w:top w:val="single" w:sz="4" w:space="0" w:color="auto"/>
              <w:left w:val="single" w:sz="12" w:space="0" w:color="0000FF"/>
              <w:bottom w:val="single" w:sz="4" w:space="0" w:color="auto"/>
              <w:right w:val="single" w:sz="6" w:space="0" w:color="0000FF"/>
            </w:tcBorders>
            <w:vAlign w:val="center"/>
          </w:tcPr>
          <w:p w14:paraId="0E703927" w14:textId="77777777" w:rsidR="00B10F8D" w:rsidRPr="006F6080" w:rsidRDefault="007E5664" w:rsidP="00442B01">
            <w:pPr>
              <w:jc w:val="center"/>
              <w:rPr>
                <w:sz w:val="20"/>
                <w:szCs w:val="20"/>
              </w:rPr>
            </w:pPr>
            <w:r w:rsidRPr="006F6080">
              <w:rPr>
                <w:sz w:val="20"/>
                <w:szCs w:val="20"/>
              </w:rPr>
              <w:lastRenderedPageBreak/>
              <w:t>П</w:t>
            </w:r>
            <w:r w:rsidR="00B10F8D" w:rsidRPr="006F6080">
              <w:rPr>
                <w:sz w:val="20"/>
                <w:szCs w:val="20"/>
              </w:rPr>
              <w:t>оследващи</w:t>
            </w:r>
            <w:r w:rsidRPr="006F6080">
              <w:rPr>
                <w:sz w:val="20"/>
                <w:szCs w:val="20"/>
              </w:rPr>
              <w:t xml:space="preserve">/ корективни </w:t>
            </w:r>
            <w:r w:rsidR="00B10F8D" w:rsidRPr="006F6080">
              <w:rPr>
                <w:sz w:val="20"/>
                <w:szCs w:val="20"/>
              </w:rPr>
              <w:t>действия</w:t>
            </w:r>
          </w:p>
        </w:tc>
        <w:tc>
          <w:tcPr>
            <w:tcW w:w="1605" w:type="dxa"/>
            <w:tcBorders>
              <w:top w:val="single" w:sz="4" w:space="0" w:color="auto"/>
              <w:left w:val="single" w:sz="6" w:space="0" w:color="0000FF"/>
              <w:bottom w:val="single" w:sz="4" w:space="0" w:color="auto"/>
              <w:right w:val="single" w:sz="6" w:space="0" w:color="0000FF"/>
            </w:tcBorders>
            <w:vAlign w:val="center"/>
          </w:tcPr>
          <w:p w14:paraId="0A1B39F8" w14:textId="250F1358" w:rsidR="004F22A6" w:rsidRPr="006F6080" w:rsidRDefault="00AE0847" w:rsidP="00442B01">
            <w:pPr>
              <w:jc w:val="center"/>
              <w:rPr>
                <w:sz w:val="20"/>
                <w:szCs w:val="20"/>
              </w:rPr>
            </w:pPr>
            <w:r w:rsidRPr="006F6080">
              <w:rPr>
                <w:sz w:val="20"/>
                <w:szCs w:val="20"/>
              </w:rPr>
              <w:t xml:space="preserve">Служител </w:t>
            </w:r>
            <w:r w:rsidR="00C37CC8" w:rsidRPr="006F6080">
              <w:rPr>
                <w:sz w:val="20"/>
                <w:szCs w:val="20"/>
              </w:rPr>
              <w:t xml:space="preserve">ФЕ 1 </w:t>
            </w:r>
            <w:r w:rsidRPr="006F6080">
              <w:rPr>
                <w:sz w:val="20"/>
                <w:szCs w:val="20"/>
              </w:rPr>
              <w:t xml:space="preserve">(заедно със служител МВ 1, когато е приложимо) </w:t>
            </w:r>
            <w:r w:rsidR="00C37CC8" w:rsidRPr="006F6080">
              <w:rPr>
                <w:sz w:val="20"/>
                <w:szCs w:val="20"/>
              </w:rPr>
              <w:t>по проекта</w:t>
            </w:r>
            <w:r w:rsidR="00106A42" w:rsidRPr="006F6080">
              <w:rPr>
                <w:sz w:val="20"/>
                <w:szCs w:val="20"/>
              </w:rPr>
              <w:t xml:space="preserve"> и служител нередности</w:t>
            </w:r>
          </w:p>
        </w:tc>
        <w:tc>
          <w:tcPr>
            <w:tcW w:w="3906" w:type="dxa"/>
            <w:tcBorders>
              <w:top w:val="single" w:sz="4" w:space="0" w:color="auto"/>
              <w:left w:val="single" w:sz="6" w:space="0" w:color="0000FF"/>
              <w:bottom w:val="single" w:sz="4" w:space="0" w:color="auto"/>
              <w:right w:val="single" w:sz="6" w:space="0" w:color="0000FF"/>
            </w:tcBorders>
          </w:tcPr>
          <w:p w14:paraId="6D7E9AD3" w14:textId="366F96E9" w:rsidR="00984164" w:rsidRPr="006F6080" w:rsidRDefault="00B10F8D" w:rsidP="00442B01">
            <w:pPr>
              <w:jc w:val="both"/>
              <w:rPr>
                <w:sz w:val="20"/>
                <w:szCs w:val="20"/>
              </w:rPr>
            </w:pPr>
            <w:r w:rsidRPr="006F6080">
              <w:rPr>
                <w:sz w:val="20"/>
                <w:szCs w:val="20"/>
                <w:lang w:val="ru-RU"/>
              </w:rPr>
              <w:t xml:space="preserve">В </w:t>
            </w:r>
            <w:r w:rsidR="00175D02" w:rsidRPr="006F6080">
              <w:rPr>
                <w:sz w:val="20"/>
                <w:szCs w:val="20"/>
                <w:lang w:val="ru-RU"/>
              </w:rPr>
              <w:t xml:space="preserve">случаите на установяване </w:t>
            </w:r>
            <w:r w:rsidR="00175D02" w:rsidRPr="006F6080">
              <w:rPr>
                <w:sz w:val="20"/>
                <w:szCs w:val="20"/>
              </w:rPr>
              <w:t>на недължимо платени и надплатени суми, както и на неправомерно получени или неправомерно усвоени средства</w:t>
            </w:r>
            <w:r w:rsidR="006F58AD" w:rsidRPr="006F6080">
              <w:rPr>
                <w:sz w:val="20"/>
                <w:szCs w:val="20"/>
              </w:rPr>
              <w:t>, съгласно чл. 28, т. 2 от НАНЕСИФ,</w:t>
            </w:r>
            <w:r w:rsidR="009E28A6" w:rsidRPr="006F6080">
              <w:rPr>
                <w:sz w:val="20"/>
                <w:szCs w:val="20"/>
              </w:rPr>
              <w:t xml:space="preserve"> </w:t>
            </w:r>
            <w:r w:rsidR="001757E6" w:rsidRPr="006F6080">
              <w:rPr>
                <w:sz w:val="20"/>
                <w:szCs w:val="20"/>
              </w:rPr>
              <w:t xml:space="preserve">служител </w:t>
            </w:r>
            <w:r w:rsidR="00C37CC8" w:rsidRPr="006F6080">
              <w:rPr>
                <w:sz w:val="20"/>
                <w:szCs w:val="20"/>
              </w:rPr>
              <w:t>ФЕ 1 по проекта</w:t>
            </w:r>
            <w:r w:rsidR="009E28A6" w:rsidRPr="006F6080">
              <w:rPr>
                <w:sz w:val="20"/>
                <w:szCs w:val="20"/>
              </w:rPr>
              <w:t xml:space="preserve"> предприема </w:t>
            </w:r>
            <w:r w:rsidR="003F2F64" w:rsidRPr="006F6080">
              <w:rPr>
                <w:sz w:val="20"/>
                <w:szCs w:val="20"/>
              </w:rPr>
              <w:t xml:space="preserve">следните </w:t>
            </w:r>
            <w:r w:rsidR="009E28A6" w:rsidRPr="006F6080">
              <w:rPr>
                <w:sz w:val="20"/>
                <w:szCs w:val="20"/>
              </w:rPr>
              <w:t>корективни действия</w:t>
            </w:r>
            <w:r w:rsidR="0065036F" w:rsidRPr="006F6080">
              <w:rPr>
                <w:sz w:val="20"/>
                <w:szCs w:val="20"/>
              </w:rPr>
              <w:t xml:space="preserve"> по доброволно и/или принудително събиране на средствата, дължими към Европейската комисия и националния бюджет,</w:t>
            </w:r>
            <w:r w:rsidR="00984164" w:rsidRPr="006F6080">
              <w:rPr>
                <w:sz w:val="20"/>
                <w:szCs w:val="20"/>
              </w:rPr>
              <w:t xml:space="preserve"> по реда на членове 43-47 от </w:t>
            </w:r>
            <w:r w:rsidR="00984164" w:rsidRPr="006F6080">
              <w:rPr>
                <w:i/>
                <w:sz w:val="20"/>
                <w:szCs w:val="20"/>
              </w:rPr>
              <w:t xml:space="preserve">Наредба № Н-3 от 22 май 2018 г. </w:t>
            </w:r>
            <w:r w:rsidR="00984164" w:rsidRPr="00184018">
              <w:rPr>
                <w:i/>
                <w:sz w:val="20"/>
                <w:szCs w:val="20"/>
              </w:rPr>
              <w:t>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984164" w:rsidRPr="00184018">
              <w:rPr>
                <w:sz w:val="20"/>
                <w:szCs w:val="20"/>
              </w:rPr>
              <w:t>,</w:t>
            </w:r>
            <w:r w:rsidR="00984164" w:rsidRPr="006F6080">
              <w:rPr>
                <w:sz w:val="20"/>
                <w:szCs w:val="20"/>
              </w:rPr>
              <w:t xml:space="preserve"> </w:t>
            </w:r>
            <w:r w:rsidR="0065036F" w:rsidRPr="006F6080">
              <w:rPr>
                <w:sz w:val="20"/>
                <w:szCs w:val="20"/>
              </w:rPr>
              <w:t>за което уведомява служител нередности</w:t>
            </w:r>
            <w:r w:rsidR="0058173C" w:rsidRPr="006F6080">
              <w:rPr>
                <w:sz w:val="20"/>
                <w:szCs w:val="20"/>
              </w:rPr>
              <w:t>:</w:t>
            </w:r>
          </w:p>
          <w:p w14:paraId="7AA7F2FA" w14:textId="17F2CE81" w:rsidR="00AE0847" w:rsidRPr="006F6080" w:rsidRDefault="00C87C42" w:rsidP="003F2F64">
            <w:pPr>
              <w:pStyle w:val="ListParagraph"/>
              <w:numPr>
                <w:ilvl w:val="0"/>
                <w:numId w:val="10"/>
              </w:numPr>
              <w:spacing w:after="0" w:line="240" w:lineRule="auto"/>
              <w:ind w:left="0" w:firstLine="360"/>
              <w:jc w:val="both"/>
              <w:rPr>
                <w:rFonts w:ascii="Times New Roman" w:hAnsi="Times New Roman"/>
                <w:sz w:val="20"/>
                <w:szCs w:val="20"/>
              </w:rPr>
            </w:pPr>
            <w:r w:rsidRPr="006F6080">
              <w:rPr>
                <w:rFonts w:ascii="Times New Roman" w:hAnsi="Times New Roman"/>
                <w:sz w:val="20"/>
                <w:szCs w:val="20"/>
              </w:rPr>
              <w:t>изготвя</w:t>
            </w:r>
            <w:r w:rsidR="00944F0B" w:rsidRPr="006F6080">
              <w:rPr>
                <w:rFonts w:ascii="Times New Roman" w:hAnsi="Times New Roman"/>
                <w:sz w:val="20"/>
                <w:szCs w:val="20"/>
              </w:rPr>
              <w:t xml:space="preserve"> </w:t>
            </w:r>
            <w:r w:rsidR="0058173C" w:rsidRPr="006F6080">
              <w:rPr>
                <w:rFonts w:ascii="Times New Roman" w:hAnsi="Times New Roman"/>
                <w:sz w:val="20"/>
                <w:szCs w:val="20"/>
              </w:rPr>
              <w:t>покана за доброволно възстановяване</w:t>
            </w:r>
            <w:r w:rsidRPr="006F6080">
              <w:rPr>
                <w:rFonts w:ascii="Times New Roman" w:hAnsi="Times New Roman"/>
                <w:sz w:val="20"/>
                <w:szCs w:val="20"/>
              </w:rPr>
              <w:t xml:space="preserve"> до бенефициента. Поканата може да не е самостоятелен документ, а част от писмо за корекция на РОД (за суми по ФК) или </w:t>
            </w:r>
            <w:r w:rsidR="00AE0847" w:rsidRPr="006F6080">
              <w:rPr>
                <w:rFonts w:ascii="Times New Roman" w:hAnsi="Times New Roman"/>
                <w:sz w:val="20"/>
                <w:szCs w:val="20"/>
              </w:rPr>
              <w:t>акт за установяване на публично вземане</w:t>
            </w:r>
            <w:r w:rsidRPr="006F6080">
              <w:rPr>
                <w:rFonts w:ascii="Times New Roman" w:hAnsi="Times New Roman"/>
                <w:sz w:val="20"/>
                <w:szCs w:val="20"/>
              </w:rPr>
              <w:t xml:space="preserve"> (за суми, различни от ФК), съставени съвместно със служител МВ 1</w:t>
            </w:r>
            <w:r w:rsidR="00AE0847" w:rsidRPr="006F6080">
              <w:rPr>
                <w:rFonts w:ascii="Times New Roman" w:hAnsi="Times New Roman"/>
                <w:sz w:val="20"/>
                <w:szCs w:val="20"/>
              </w:rPr>
              <w:t xml:space="preserve"> </w:t>
            </w:r>
            <w:r w:rsidR="003F2F64" w:rsidRPr="006F6080">
              <w:rPr>
                <w:rFonts w:ascii="Times New Roman" w:hAnsi="Times New Roman"/>
                <w:sz w:val="20"/>
                <w:szCs w:val="20"/>
              </w:rPr>
              <w:t>–</w:t>
            </w:r>
            <w:r w:rsidRPr="006F6080">
              <w:rPr>
                <w:rFonts w:ascii="Times New Roman" w:hAnsi="Times New Roman"/>
                <w:sz w:val="20"/>
                <w:szCs w:val="20"/>
              </w:rPr>
              <w:t xml:space="preserve"> виж</w:t>
            </w:r>
            <w:r w:rsidR="00AE0847" w:rsidRPr="006F6080">
              <w:rPr>
                <w:rFonts w:ascii="Times New Roman" w:hAnsi="Times New Roman"/>
                <w:sz w:val="20"/>
                <w:szCs w:val="20"/>
              </w:rPr>
              <w:t xml:space="preserve"> процедура III-П08 </w:t>
            </w:r>
            <w:r w:rsidR="001F28A9" w:rsidRPr="006F6080">
              <w:rPr>
                <w:rFonts w:ascii="Times New Roman" w:hAnsi="Times New Roman"/>
                <w:sz w:val="20"/>
                <w:szCs w:val="20"/>
              </w:rPr>
              <w:t>„К</w:t>
            </w:r>
            <w:r w:rsidR="00AE0847" w:rsidRPr="006F6080">
              <w:rPr>
                <w:rFonts w:ascii="Times New Roman" w:hAnsi="Times New Roman"/>
                <w:sz w:val="20"/>
                <w:szCs w:val="20"/>
              </w:rPr>
              <w:t>орекция на РОД/Препотвърждаване на РОД</w:t>
            </w:r>
            <w:r w:rsidR="001F28A9" w:rsidRPr="006F6080">
              <w:rPr>
                <w:rFonts w:ascii="Times New Roman" w:hAnsi="Times New Roman"/>
                <w:sz w:val="20"/>
                <w:szCs w:val="20"/>
              </w:rPr>
              <w:t>“</w:t>
            </w:r>
            <w:r w:rsidR="00AE0847" w:rsidRPr="006F6080">
              <w:rPr>
                <w:rFonts w:ascii="Times New Roman" w:hAnsi="Times New Roman"/>
                <w:sz w:val="20"/>
                <w:szCs w:val="20"/>
              </w:rPr>
              <w:t>.</w:t>
            </w:r>
          </w:p>
          <w:p w14:paraId="7E87048F" w14:textId="58E8DEF0" w:rsidR="0058173C" w:rsidRPr="006F6080" w:rsidRDefault="0058173C" w:rsidP="003F2F64">
            <w:pPr>
              <w:pStyle w:val="ListParagraph"/>
              <w:numPr>
                <w:ilvl w:val="0"/>
                <w:numId w:val="10"/>
              </w:numPr>
              <w:spacing w:after="0" w:line="240" w:lineRule="auto"/>
              <w:ind w:left="0" w:firstLine="360"/>
              <w:jc w:val="both"/>
              <w:rPr>
                <w:rFonts w:ascii="Times New Roman" w:hAnsi="Times New Roman"/>
                <w:sz w:val="20"/>
                <w:szCs w:val="20"/>
              </w:rPr>
            </w:pPr>
            <w:r w:rsidRPr="006F6080">
              <w:rPr>
                <w:rFonts w:ascii="Times New Roman" w:hAnsi="Times New Roman"/>
                <w:sz w:val="20"/>
                <w:szCs w:val="20"/>
              </w:rPr>
              <w:t>при липса на възстановяване от страна на бенефициента УО извършва прихващане от последващо плащане.</w:t>
            </w:r>
          </w:p>
          <w:p w14:paraId="368AE967" w14:textId="00B15F45" w:rsidR="00D45715" w:rsidRPr="006F6080" w:rsidRDefault="003F2F64" w:rsidP="006411AD">
            <w:pPr>
              <w:pStyle w:val="ListParagraph"/>
              <w:numPr>
                <w:ilvl w:val="0"/>
                <w:numId w:val="10"/>
              </w:numPr>
              <w:spacing w:after="0" w:line="240" w:lineRule="auto"/>
              <w:ind w:left="0" w:firstLine="360"/>
              <w:jc w:val="both"/>
              <w:rPr>
                <w:rFonts w:ascii="Times New Roman" w:hAnsi="Times New Roman"/>
                <w:sz w:val="20"/>
                <w:szCs w:val="20"/>
              </w:rPr>
            </w:pPr>
            <w:r w:rsidRPr="006F6080">
              <w:rPr>
                <w:rFonts w:ascii="Times New Roman" w:hAnsi="Times New Roman"/>
                <w:sz w:val="20"/>
                <w:szCs w:val="20"/>
              </w:rPr>
              <w:t>уведомява Националната агенция за приходите при изчерпване на другите способи за възстановяване.</w:t>
            </w:r>
          </w:p>
        </w:tc>
        <w:tc>
          <w:tcPr>
            <w:tcW w:w="2177" w:type="dxa"/>
            <w:tcBorders>
              <w:top w:val="single" w:sz="4" w:space="0" w:color="auto"/>
              <w:left w:val="single" w:sz="6" w:space="0" w:color="0000FF"/>
              <w:bottom w:val="single" w:sz="4" w:space="0" w:color="auto"/>
              <w:right w:val="single" w:sz="12" w:space="0" w:color="0000FF"/>
            </w:tcBorders>
            <w:shd w:val="clear" w:color="auto" w:fill="auto"/>
            <w:vAlign w:val="center"/>
          </w:tcPr>
          <w:p w14:paraId="7182F3CC" w14:textId="77777777" w:rsidR="0058173C" w:rsidRPr="006F6080" w:rsidRDefault="0058173C" w:rsidP="00442B01">
            <w:pPr>
              <w:jc w:val="center"/>
              <w:rPr>
                <w:sz w:val="20"/>
                <w:szCs w:val="20"/>
              </w:rPr>
            </w:pPr>
            <w:r w:rsidRPr="006F6080">
              <w:rPr>
                <w:sz w:val="20"/>
                <w:szCs w:val="20"/>
              </w:rPr>
              <w:t xml:space="preserve">При възстановяване с покана: </w:t>
            </w:r>
          </w:p>
          <w:p w14:paraId="47CFD21E" w14:textId="77777777" w:rsidR="0058173C" w:rsidRPr="006F6080" w:rsidRDefault="0058173C" w:rsidP="00442B01">
            <w:pPr>
              <w:jc w:val="center"/>
              <w:rPr>
                <w:sz w:val="20"/>
                <w:szCs w:val="20"/>
              </w:rPr>
            </w:pPr>
            <w:r w:rsidRPr="006F6080">
              <w:rPr>
                <w:sz w:val="20"/>
                <w:szCs w:val="20"/>
              </w:rPr>
              <w:t>до 5 работни дни от получаването на уведомлението за регистрирана нередност</w:t>
            </w:r>
          </w:p>
          <w:p w14:paraId="0ABCB03A" w14:textId="77777777" w:rsidR="0058173C" w:rsidRPr="006F6080" w:rsidRDefault="0058173C" w:rsidP="00442B01">
            <w:pPr>
              <w:jc w:val="center"/>
              <w:rPr>
                <w:sz w:val="20"/>
                <w:szCs w:val="20"/>
              </w:rPr>
            </w:pPr>
            <w:r w:rsidRPr="006F6080">
              <w:rPr>
                <w:sz w:val="20"/>
                <w:szCs w:val="20"/>
              </w:rPr>
              <w:t>При прихващане:</w:t>
            </w:r>
          </w:p>
          <w:p w14:paraId="6A0FA7E7" w14:textId="70850CFE" w:rsidR="00975348" w:rsidRPr="006F6080" w:rsidRDefault="0058173C" w:rsidP="00442B01">
            <w:pPr>
              <w:jc w:val="center"/>
              <w:rPr>
                <w:sz w:val="20"/>
                <w:szCs w:val="20"/>
              </w:rPr>
            </w:pPr>
            <w:r w:rsidRPr="006F6080">
              <w:rPr>
                <w:sz w:val="20"/>
                <w:szCs w:val="20"/>
              </w:rPr>
              <w:t>до 2 работни дни от получаване на досието за плащане</w:t>
            </w:r>
          </w:p>
        </w:tc>
      </w:tr>
      <w:tr w:rsidR="0026293F" w:rsidRPr="00184018" w14:paraId="1B45B50B" w14:textId="77777777" w:rsidTr="0026293F">
        <w:trPr>
          <w:trHeight w:val="1840"/>
          <w:jc w:val="center"/>
        </w:trPr>
        <w:tc>
          <w:tcPr>
            <w:tcW w:w="2775" w:type="dxa"/>
            <w:vMerge w:val="restart"/>
            <w:tcBorders>
              <w:top w:val="single" w:sz="4" w:space="0" w:color="auto"/>
              <w:left w:val="single" w:sz="12" w:space="0" w:color="0000FF"/>
              <w:right w:val="single" w:sz="6" w:space="0" w:color="0000FF"/>
            </w:tcBorders>
            <w:vAlign w:val="center"/>
          </w:tcPr>
          <w:p w14:paraId="0AA482C0" w14:textId="69BA4D0E" w:rsidR="0026293F" w:rsidRPr="006F6080" w:rsidRDefault="0026293F" w:rsidP="00442B01">
            <w:pPr>
              <w:jc w:val="center"/>
              <w:rPr>
                <w:sz w:val="20"/>
                <w:szCs w:val="20"/>
              </w:rPr>
            </w:pPr>
            <w:r w:rsidRPr="006F6080">
              <w:rPr>
                <w:sz w:val="20"/>
                <w:szCs w:val="20"/>
              </w:rPr>
              <w:t>Последващи/ корективни действия</w:t>
            </w:r>
          </w:p>
        </w:tc>
        <w:tc>
          <w:tcPr>
            <w:tcW w:w="1605" w:type="dxa"/>
            <w:vMerge w:val="restart"/>
            <w:tcBorders>
              <w:top w:val="single" w:sz="4" w:space="0" w:color="auto"/>
              <w:left w:val="single" w:sz="6" w:space="0" w:color="0000FF"/>
              <w:right w:val="single" w:sz="6" w:space="0" w:color="0000FF"/>
            </w:tcBorders>
            <w:vAlign w:val="center"/>
          </w:tcPr>
          <w:p w14:paraId="6438B0C0" w14:textId="05B5065C" w:rsidR="0026293F" w:rsidRPr="006F6080" w:rsidRDefault="0026293F" w:rsidP="00B85295">
            <w:pPr>
              <w:jc w:val="center"/>
              <w:rPr>
                <w:sz w:val="20"/>
                <w:szCs w:val="20"/>
              </w:rPr>
            </w:pPr>
            <w:r w:rsidRPr="006F6080">
              <w:rPr>
                <w:sz w:val="20"/>
                <w:szCs w:val="20"/>
              </w:rPr>
              <w:t>Служител по нередности</w:t>
            </w:r>
          </w:p>
        </w:tc>
        <w:tc>
          <w:tcPr>
            <w:tcW w:w="3906" w:type="dxa"/>
            <w:tcBorders>
              <w:top w:val="single" w:sz="4" w:space="0" w:color="auto"/>
              <w:left w:val="single" w:sz="6" w:space="0" w:color="0000FF"/>
              <w:bottom w:val="single" w:sz="4" w:space="0" w:color="auto"/>
              <w:right w:val="single" w:sz="6" w:space="0" w:color="0000FF"/>
            </w:tcBorders>
          </w:tcPr>
          <w:p w14:paraId="3AD2A1AF" w14:textId="77777777" w:rsidR="0026293F" w:rsidRPr="006F6080" w:rsidRDefault="0026293F" w:rsidP="00442B01">
            <w:pPr>
              <w:jc w:val="both"/>
              <w:rPr>
                <w:snapToGrid w:val="0"/>
                <w:sz w:val="20"/>
                <w:szCs w:val="20"/>
                <w:lang w:val="ru-RU"/>
              </w:rPr>
            </w:pPr>
            <w:r w:rsidRPr="006F6080">
              <w:rPr>
                <w:snapToGrid w:val="0"/>
                <w:sz w:val="20"/>
                <w:szCs w:val="20"/>
                <w:lang w:val="ru-RU"/>
              </w:rPr>
              <w:t>Предприема следните корективни действия:</w:t>
            </w:r>
          </w:p>
          <w:p w14:paraId="6DE1AE02" w14:textId="17D430B1" w:rsidR="0026293F" w:rsidRPr="006F6080" w:rsidRDefault="0026293F" w:rsidP="00AB49D6">
            <w:pPr>
              <w:jc w:val="both"/>
              <w:rPr>
                <w:snapToGrid w:val="0"/>
                <w:sz w:val="20"/>
                <w:szCs w:val="20"/>
                <w:lang w:val="ru-RU"/>
              </w:rPr>
            </w:pPr>
            <w:r w:rsidRPr="006F6080">
              <w:rPr>
                <w:snapToGrid w:val="0"/>
                <w:sz w:val="20"/>
                <w:szCs w:val="20"/>
                <w:lang w:val="ru-RU"/>
              </w:rPr>
              <w:t>В случаите на подозрение за извършено престъпление се изпращат материалите по нередността до компетентните органи – чл. 28, т. 1 от НАНЕСИФ. УО на ОПДУ оказва необходимото съдействие.</w:t>
            </w:r>
          </w:p>
        </w:tc>
        <w:tc>
          <w:tcPr>
            <w:tcW w:w="2177" w:type="dxa"/>
            <w:tcBorders>
              <w:top w:val="single" w:sz="4" w:space="0" w:color="auto"/>
              <w:left w:val="single" w:sz="6" w:space="0" w:color="0000FF"/>
              <w:bottom w:val="single" w:sz="4" w:space="0" w:color="auto"/>
              <w:right w:val="single" w:sz="12" w:space="0" w:color="0000FF"/>
            </w:tcBorders>
            <w:shd w:val="clear" w:color="auto" w:fill="auto"/>
            <w:vAlign w:val="center"/>
          </w:tcPr>
          <w:p w14:paraId="05DD7106" w14:textId="5B14F27A" w:rsidR="0026293F" w:rsidRPr="006F6080" w:rsidRDefault="0026293F" w:rsidP="00442B01">
            <w:pPr>
              <w:jc w:val="center"/>
              <w:rPr>
                <w:sz w:val="20"/>
                <w:szCs w:val="20"/>
              </w:rPr>
            </w:pPr>
            <w:r w:rsidRPr="006F6080">
              <w:rPr>
                <w:sz w:val="20"/>
                <w:szCs w:val="20"/>
              </w:rPr>
              <w:t>До 14 работни дни от регистриране на нередността</w:t>
            </w:r>
          </w:p>
        </w:tc>
      </w:tr>
      <w:tr w:rsidR="0026293F" w:rsidRPr="00184018" w14:paraId="185A1F8B" w14:textId="77777777" w:rsidTr="0026293F">
        <w:trPr>
          <w:trHeight w:val="1173"/>
          <w:jc w:val="center"/>
        </w:trPr>
        <w:tc>
          <w:tcPr>
            <w:tcW w:w="2775" w:type="dxa"/>
            <w:vMerge/>
            <w:tcBorders>
              <w:left w:val="single" w:sz="12" w:space="0" w:color="0000FF"/>
              <w:right w:val="single" w:sz="6" w:space="0" w:color="0000FF"/>
            </w:tcBorders>
            <w:vAlign w:val="center"/>
          </w:tcPr>
          <w:p w14:paraId="09724587" w14:textId="77777777" w:rsidR="0026293F" w:rsidRPr="006F6080" w:rsidRDefault="0026293F" w:rsidP="00442B01">
            <w:pPr>
              <w:jc w:val="center"/>
              <w:rPr>
                <w:sz w:val="20"/>
                <w:szCs w:val="20"/>
              </w:rPr>
            </w:pPr>
          </w:p>
        </w:tc>
        <w:tc>
          <w:tcPr>
            <w:tcW w:w="1605" w:type="dxa"/>
            <w:vMerge/>
            <w:tcBorders>
              <w:left w:val="single" w:sz="6" w:space="0" w:color="0000FF"/>
              <w:right w:val="single" w:sz="6" w:space="0" w:color="0000FF"/>
            </w:tcBorders>
            <w:vAlign w:val="center"/>
          </w:tcPr>
          <w:p w14:paraId="7FE1F314" w14:textId="77777777" w:rsidR="0026293F" w:rsidRPr="006F6080" w:rsidRDefault="0026293F"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tcPr>
          <w:p w14:paraId="1A373875" w14:textId="425CC02E" w:rsidR="0026293F" w:rsidRPr="006F6080" w:rsidRDefault="0026293F" w:rsidP="00B85295">
            <w:pPr>
              <w:jc w:val="both"/>
              <w:rPr>
                <w:sz w:val="20"/>
                <w:szCs w:val="20"/>
              </w:rPr>
            </w:pPr>
            <w:r w:rsidRPr="006F6080">
              <w:rPr>
                <w:snapToGrid w:val="0"/>
                <w:sz w:val="20"/>
                <w:szCs w:val="20"/>
                <w:lang w:val="ru-RU"/>
              </w:rPr>
              <w:t xml:space="preserve">При наличие на данни за нарушения на бюджетната дисциплина да уведоми финансовите контролни органи, когато е приложимо – чл. 28, т. 4 от НАНЕСИФ. </w:t>
            </w:r>
          </w:p>
        </w:tc>
        <w:tc>
          <w:tcPr>
            <w:tcW w:w="2177" w:type="dxa"/>
            <w:tcBorders>
              <w:top w:val="single" w:sz="4" w:space="0" w:color="auto"/>
              <w:left w:val="single" w:sz="6" w:space="0" w:color="0000FF"/>
              <w:bottom w:val="single" w:sz="4" w:space="0" w:color="auto"/>
              <w:right w:val="single" w:sz="12" w:space="0" w:color="0000FF"/>
            </w:tcBorders>
            <w:shd w:val="clear" w:color="auto" w:fill="auto"/>
            <w:vAlign w:val="center"/>
          </w:tcPr>
          <w:p w14:paraId="537DB373" w14:textId="3236F3D1" w:rsidR="0026293F" w:rsidRPr="006F6080" w:rsidRDefault="0026293F" w:rsidP="00442B01">
            <w:pPr>
              <w:jc w:val="center"/>
              <w:rPr>
                <w:sz w:val="20"/>
                <w:szCs w:val="20"/>
              </w:rPr>
            </w:pPr>
            <w:r w:rsidRPr="006F6080">
              <w:rPr>
                <w:sz w:val="20"/>
                <w:szCs w:val="20"/>
              </w:rPr>
              <w:t>До 5 работни дни от установяване на данните</w:t>
            </w:r>
          </w:p>
        </w:tc>
      </w:tr>
      <w:tr w:rsidR="0026293F" w:rsidRPr="00184018" w14:paraId="260BC750" w14:textId="77777777" w:rsidTr="0026293F">
        <w:trPr>
          <w:trHeight w:val="868"/>
          <w:jc w:val="center"/>
        </w:trPr>
        <w:tc>
          <w:tcPr>
            <w:tcW w:w="2775" w:type="dxa"/>
            <w:vMerge/>
            <w:tcBorders>
              <w:left w:val="single" w:sz="12" w:space="0" w:color="0000FF"/>
              <w:right w:val="single" w:sz="6" w:space="0" w:color="0000FF"/>
            </w:tcBorders>
            <w:vAlign w:val="center"/>
          </w:tcPr>
          <w:p w14:paraId="5C013F3B" w14:textId="77777777" w:rsidR="0026293F" w:rsidRPr="006F6080" w:rsidRDefault="0026293F" w:rsidP="00442B01">
            <w:pPr>
              <w:jc w:val="center"/>
              <w:rPr>
                <w:sz w:val="20"/>
                <w:szCs w:val="20"/>
              </w:rPr>
            </w:pPr>
          </w:p>
        </w:tc>
        <w:tc>
          <w:tcPr>
            <w:tcW w:w="1605" w:type="dxa"/>
            <w:vMerge/>
            <w:tcBorders>
              <w:left w:val="single" w:sz="6" w:space="0" w:color="0000FF"/>
              <w:right w:val="single" w:sz="6" w:space="0" w:color="0000FF"/>
            </w:tcBorders>
            <w:vAlign w:val="center"/>
          </w:tcPr>
          <w:p w14:paraId="36E3A85B" w14:textId="77777777" w:rsidR="0026293F" w:rsidRPr="006F6080" w:rsidRDefault="0026293F"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tcPr>
          <w:p w14:paraId="56BE7071" w14:textId="4BAEE4F7" w:rsidR="0026293F" w:rsidRPr="006F6080" w:rsidRDefault="0026293F" w:rsidP="00B85295">
            <w:pPr>
              <w:jc w:val="both"/>
              <w:rPr>
                <w:snapToGrid w:val="0"/>
                <w:sz w:val="20"/>
                <w:szCs w:val="20"/>
                <w:lang w:val="ru-RU"/>
              </w:rPr>
            </w:pPr>
            <w:r w:rsidRPr="006F6080">
              <w:rPr>
                <w:snapToGrid w:val="0"/>
                <w:sz w:val="20"/>
                <w:szCs w:val="20"/>
                <w:lang w:val="ru-RU"/>
              </w:rPr>
              <w:t>Следи напредъка по административните и наказателните производства, свързани със съответната нередност.</w:t>
            </w:r>
          </w:p>
        </w:tc>
        <w:tc>
          <w:tcPr>
            <w:tcW w:w="2177" w:type="dxa"/>
            <w:tcBorders>
              <w:top w:val="single" w:sz="4" w:space="0" w:color="auto"/>
              <w:left w:val="single" w:sz="6" w:space="0" w:color="0000FF"/>
              <w:bottom w:val="single" w:sz="4" w:space="0" w:color="auto"/>
              <w:right w:val="single" w:sz="12" w:space="0" w:color="0000FF"/>
            </w:tcBorders>
            <w:shd w:val="clear" w:color="auto" w:fill="auto"/>
            <w:vAlign w:val="center"/>
          </w:tcPr>
          <w:p w14:paraId="62EC8088" w14:textId="621CEDE2" w:rsidR="0026293F" w:rsidRPr="006F6080" w:rsidRDefault="0026293F" w:rsidP="00442B01">
            <w:pPr>
              <w:jc w:val="center"/>
              <w:rPr>
                <w:sz w:val="20"/>
                <w:szCs w:val="20"/>
              </w:rPr>
            </w:pPr>
            <w:r w:rsidRPr="006F6080">
              <w:rPr>
                <w:sz w:val="20"/>
                <w:szCs w:val="20"/>
              </w:rPr>
              <w:t>Текущо</w:t>
            </w:r>
          </w:p>
        </w:tc>
      </w:tr>
      <w:tr w:rsidR="0026293F" w:rsidRPr="00184018" w14:paraId="4A01E7FB" w14:textId="77777777" w:rsidTr="0026293F">
        <w:trPr>
          <w:trHeight w:val="868"/>
          <w:jc w:val="center"/>
        </w:trPr>
        <w:tc>
          <w:tcPr>
            <w:tcW w:w="2775" w:type="dxa"/>
            <w:vMerge/>
            <w:tcBorders>
              <w:left w:val="single" w:sz="12" w:space="0" w:color="0000FF"/>
              <w:right w:val="single" w:sz="6" w:space="0" w:color="0000FF"/>
            </w:tcBorders>
            <w:vAlign w:val="center"/>
          </w:tcPr>
          <w:p w14:paraId="0D0CB029" w14:textId="77777777" w:rsidR="0026293F" w:rsidRPr="006F6080" w:rsidRDefault="0026293F" w:rsidP="00442B01">
            <w:pPr>
              <w:jc w:val="center"/>
              <w:rPr>
                <w:sz w:val="20"/>
                <w:szCs w:val="20"/>
              </w:rPr>
            </w:pPr>
          </w:p>
        </w:tc>
        <w:tc>
          <w:tcPr>
            <w:tcW w:w="1605" w:type="dxa"/>
            <w:vMerge/>
            <w:tcBorders>
              <w:left w:val="single" w:sz="6" w:space="0" w:color="0000FF"/>
              <w:bottom w:val="single" w:sz="4" w:space="0" w:color="auto"/>
              <w:right w:val="single" w:sz="6" w:space="0" w:color="0000FF"/>
            </w:tcBorders>
            <w:vAlign w:val="center"/>
          </w:tcPr>
          <w:p w14:paraId="3ACEC659" w14:textId="77777777" w:rsidR="0026293F" w:rsidRPr="006F6080" w:rsidRDefault="0026293F"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tcPr>
          <w:p w14:paraId="299C19AD" w14:textId="4DB40E0F" w:rsidR="0026293F" w:rsidRPr="006F6080" w:rsidRDefault="009E13E2" w:rsidP="009E13E2">
            <w:pPr>
              <w:jc w:val="both"/>
              <w:rPr>
                <w:snapToGrid w:val="0"/>
                <w:sz w:val="20"/>
                <w:szCs w:val="20"/>
                <w:lang w:val="ru-RU"/>
              </w:rPr>
            </w:pPr>
            <w:r>
              <w:rPr>
                <w:snapToGrid w:val="0"/>
                <w:sz w:val="20"/>
                <w:szCs w:val="20"/>
              </w:rPr>
              <w:t>В</w:t>
            </w:r>
            <w:r w:rsidRPr="009E13E2">
              <w:rPr>
                <w:snapToGrid w:val="0"/>
                <w:sz w:val="20"/>
                <w:szCs w:val="20"/>
              </w:rPr>
              <w:t xml:space="preserve"> хода на проверката, </w:t>
            </w:r>
            <w:r>
              <w:rPr>
                <w:snapToGrid w:val="0"/>
                <w:sz w:val="20"/>
                <w:szCs w:val="20"/>
              </w:rPr>
              <w:t>ако се</w:t>
            </w:r>
            <w:r w:rsidRPr="009E13E2">
              <w:rPr>
                <w:snapToGrid w:val="0"/>
                <w:sz w:val="20"/>
                <w:szCs w:val="20"/>
              </w:rPr>
              <w:t xml:space="preserve"> установи, че са налице всички елементи от фактическия състав на дефиницията за нередност, съгласно чл. 2, § 36 от Регламент № 1303/2013)</w:t>
            </w:r>
            <w:r>
              <w:rPr>
                <w:snapToGrid w:val="0"/>
                <w:sz w:val="20"/>
                <w:szCs w:val="20"/>
              </w:rPr>
              <w:t xml:space="preserve"> и </w:t>
            </w:r>
            <w:r w:rsidRPr="009E13E2">
              <w:rPr>
                <w:snapToGrid w:val="0"/>
                <w:sz w:val="20"/>
                <w:szCs w:val="20"/>
              </w:rPr>
              <w:t>п</w:t>
            </w:r>
            <w:r w:rsidRPr="004E200A">
              <w:rPr>
                <w:snapToGrid w:val="0"/>
                <w:sz w:val="20"/>
                <w:szCs w:val="20"/>
              </w:rPr>
              <w:t>ри съмнение за</w:t>
            </w:r>
            <w:r w:rsidR="007D5AF3">
              <w:rPr>
                <w:snapToGrid w:val="0"/>
                <w:sz w:val="20"/>
                <w:szCs w:val="20"/>
              </w:rPr>
              <w:t xml:space="preserve"> конфликт на интереси в </w:t>
            </w:r>
            <w:r w:rsidRPr="004E200A">
              <w:rPr>
                <w:snapToGrid w:val="0"/>
                <w:sz w:val="20"/>
                <w:szCs w:val="20"/>
              </w:rPr>
              <w:t>нарушение на разпоредб</w:t>
            </w:r>
            <w:r w:rsidRPr="009E13E2">
              <w:rPr>
                <w:snapToGrid w:val="0"/>
                <w:sz w:val="20"/>
                <w:szCs w:val="20"/>
              </w:rPr>
              <w:t>ите на З</w:t>
            </w:r>
            <w:r>
              <w:rPr>
                <w:snapToGrid w:val="0"/>
                <w:sz w:val="20"/>
                <w:szCs w:val="20"/>
              </w:rPr>
              <w:t>акона</w:t>
            </w:r>
            <w:r w:rsidRPr="009E13E2">
              <w:rPr>
                <w:snapToGrid w:val="0"/>
                <w:sz w:val="20"/>
                <w:szCs w:val="20"/>
              </w:rPr>
              <w:t xml:space="preserve"> </w:t>
            </w:r>
            <w:r>
              <w:rPr>
                <w:snapToGrid w:val="0"/>
                <w:sz w:val="20"/>
                <w:szCs w:val="20"/>
              </w:rPr>
              <w:t>за противодействие на корупцията и за отнемане на незаконно придобито имущество</w:t>
            </w:r>
            <w:r w:rsidR="007D5AF3">
              <w:rPr>
                <w:snapToGrid w:val="0"/>
                <w:sz w:val="20"/>
                <w:szCs w:val="20"/>
              </w:rPr>
              <w:t>,</w:t>
            </w:r>
            <w:r>
              <w:rPr>
                <w:snapToGrid w:val="0"/>
                <w:sz w:val="20"/>
                <w:szCs w:val="20"/>
              </w:rPr>
              <w:t xml:space="preserve"> се сезира  </w:t>
            </w:r>
            <w:r w:rsidRPr="009E13E2">
              <w:rPr>
                <w:snapToGrid w:val="0"/>
                <w:sz w:val="20"/>
                <w:szCs w:val="20"/>
              </w:rPr>
              <w:t xml:space="preserve">Комисията за противодействие на корупцията и за </w:t>
            </w:r>
            <w:r w:rsidRPr="009E13E2">
              <w:rPr>
                <w:snapToGrid w:val="0"/>
                <w:sz w:val="20"/>
                <w:szCs w:val="20"/>
              </w:rPr>
              <w:lastRenderedPageBreak/>
              <w:t>отнемане на незаконно придобитото имущество</w:t>
            </w:r>
            <w:r>
              <w:rPr>
                <w:snapToGrid w:val="0"/>
                <w:sz w:val="20"/>
                <w:szCs w:val="20"/>
              </w:rPr>
              <w:t>.</w:t>
            </w:r>
          </w:p>
        </w:tc>
        <w:tc>
          <w:tcPr>
            <w:tcW w:w="2177" w:type="dxa"/>
            <w:tcBorders>
              <w:top w:val="single" w:sz="4" w:space="0" w:color="auto"/>
              <w:left w:val="single" w:sz="6" w:space="0" w:color="0000FF"/>
              <w:bottom w:val="single" w:sz="4" w:space="0" w:color="auto"/>
              <w:right w:val="single" w:sz="12" w:space="0" w:color="0000FF"/>
            </w:tcBorders>
            <w:shd w:val="clear" w:color="auto" w:fill="auto"/>
            <w:vAlign w:val="center"/>
          </w:tcPr>
          <w:p w14:paraId="6491D76A" w14:textId="0A1CEF19" w:rsidR="0026293F" w:rsidRPr="006F6080" w:rsidRDefault="0050663C" w:rsidP="00442B01">
            <w:pPr>
              <w:jc w:val="center"/>
              <w:rPr>
                <w:sz w:val="20"/>
                <w:szCs w:val="20"/>
              </w:rPr>
            </w:pPr>
            <w:r w:rsidRPr="006F6080">
              <w:rPr>
                <w:sz w:val="20"/>
                <w:szCs w:val="20"/>
              </w:rPr>
              <w:lastRenderedPageBreak/>
              <w:t>До 5 работни дни от установяване на данните</w:t>
            </w:r>
          </w:p>
        </w:tc>
      </w:tr>
      <w:tr w:rsidR="00857AB4" w:rsidRPr="00184018" w14:paraId="6BF409D8" w14:textId="77777777" w:rsidTr="0026293F">
        <w:trPr>
          <w:trHeight w:val="3124"/>
          <w:jc w:val="center"/>
        </w:trPr>
        <w:tc>
          <w:tcPr>
            <w:tcW w:w="2775" w:type="dxa"/>
            <w:vMerge/>
            <w:tcBorders>
              <w:left w:val="single" w:sz="12" w:space="0" w:color="0000FF"/>
              <w:bottom w:val="single" w:sz="6" w:space="0" w:color="0000FF"/>
              <w:right w:val="single" w:sz="6" w:space="0" w:color="0000FF"/>
            </w:tcBorders>
            <w:vAlign w:val="center"/>
          </w:tcPr>
          <w:p w14:paraId="7174291A" w14:textId="77777777" w:rsidR="00857AB4" w:rsidRPr="006F6080" w:rsidRDefault="00857AB4" w:rsidP="00442B01">
            <w:pPr>
              <w:jc w:val="center"/>
              <w:rPr>
                <w:sz w:val="20"/>
                <w:szCs w:val="20"/>
              </w:rPr>
            </w:pPr>
          </w:p>
        </w:tc>
        <w:tc>
          <w:tcPr>
            <w:tcW w:w="1605" w:type="dxa"/>
            <w:tcBorders>
              <w:top w:val="single" w:sz="4" w:space="0" w:color="auto"/>
              <w:left w:val="single" w:sz="6" w:space="0" w:color="0000FF"/>
              <w:bottom w:val="single" w:sz="6" w:space="0" w:color="0000FF"/>
              <w:right w:val="single" w:sz="6" w:space="0" w:color="0000FF"/>
            </w:tcBorders>
            <w:vAlign w:val="center"/>
          </w:tcPr>
          <w:p w14:paraId="1059B2AC" w14:textId="0AD3DBA0" w:rsidR="00857AB4" w:rsidRPr="006F6080" w:rsidRDefault="00857AB4" w:rsidP="00B85295">
            <w:pPr>
              <w:jc w:val="center"/>
              <w:rPr>
                <w:sz w:val="20"/>
                <w:szCs w:val="20"/>
              </w:rPr>
            </w:pPr>
            <w:r w:rsidRPr="006F6080">
              <w:rPr>
                <w:sz w:val="20"/>
                <w:szCs w:val="20"/>
              </w:rPr>
              <w:t>Счетоводител</w:t>
            </w:r>
          </w:p>
        </w:tc>
        <w:tc>
          <w:tcPr>
            <w:tcW w:w="3906" w:type="dxa"/>
            <w:tcBorders>
              <w:top w:val="single" w:sz="4" w:space="0" w:color="auto"/>
              <w:left w:val="single" w:sz="6" w:space="0" w:color="0000FF"/>
              <w:bottom w:val="single" w:sz="6" w:space="0" w:color="0000FF"/>
              <w:right w:val="single" w:sz="6" w:space="0" w:color="0000FF"/>
            </w:tcBorders>
          </w:tcPr>
          <w:p w14:paraId="55C01DD7" w14:textId="23581BE8" w:rsidR="00857AB4" w:rsidRPr="006F6080" w:rsidRDefault="00857AB4" w:rsidP="00442B01">
            <w:pPr>
              <w:jc w:val="both"/>
              <w:rPr>
                <w:snapToGrid w:val="0"/>
                <w:sz w:val="20"/>
                <w:szCs w:val="20"/>
                <w:lang w:val="ru-RU"/>
              </w:rPr>
            </w:pPr>
            <w:r w:rsidRPr="006F6080">
              <w:rPr>
                <w:snapToGrid w:val="0"/>
                <w:sz w:val="20"/>
                <w:szCs w:val="20"/>
                <w:lang w:val="ru-RU"/>
              </w:rPr>
              <w:t>В случай на възстановяване на дължимата сума/отнемане от УО на разпределен лимит по десетразряден код по нередност, независимо от начина на възстановяване се уведомяват:</w:t>
            </w:r>
          </w:p>
          <w:p w14:paraId="4645939A" w14:textId="77777777" w:rsidR="00857AB4" w:rsidRPr="006F6080" w:rsidRDefault="00857AB4" w:rsidP="00442B01">
            <w:pPr>
              <w:jc w:val="both"/>
              <w:rPr>
                <w:snapToGrid w:val="0"/>
                <w:sz w:val="20"/>
                <w:szCs w:val="20"/>
                <w:lang w:val="ru-RU"/>
              </w:rPr>
            </w:pPr>
            <w:r w:rsidRPr="006F6080">
              <w:rPr>
                <w:snapToGrid w:val="0"/>
                <w:sz w:val="20"/>
                <w:szCs w:val="20"/>
                <w:lang w:val="ru-RU"/>
              </w:rPr>
              <w:t xml:space="preserve">1. служителя по нередностите, служител ФЕ 1 по проекта и служител КД с Уведомително писмо за възстановени/ прихванати суми </w:t>
            </w:r>
            <w:r w:rsidRPr="006F6080">
              <w:rPr>
                <w:i/>
                <w:snapToGrid w:val="0"/>
                <w:sz w:val="20"/>
                <w:szCs w:val="20"/>
                <w:lang w:val="ru-RU"/>
              </w:rPr>
              <w:t>(Приложение V-T01-3)</w:t>
            </w:r>
            <w:r w:rsidRPr="006F6080">
              <w:rPr>
                <w:snapToGrid w:val="0"/>
                <w:sz w:val="20"/>
                <w:szCs w:val="20"/>
                <w:lang w:val="ru-RU"/>
              </w:rPr>
              <w:t>;</w:t>
            </w:r>
          </w:p>
          <w:p w14:paraId="5C283D6F" w14:textId="7B45824B" w:rsidR="00857AB4" w:rsidRPr="006F6080" w:rsidRDefault="00857AB4" w:rsidP="00442B01">
            <w:pPr>
              <w:jc w:val="both"/>
              <w:rPr>
                <w:snapToGrid w:val="0"/>
                <w:sz w:val="20"/>
                <w:szCs w:val="20"/>
                <w:lang w:val="ru-RU"/>
              </w:rPr>
            </w:pPr>
            <w:r w:rsidRPr="006F6080">
              <w:rPr>
                <w:snapToGrid w:val="0"/>
                <w:sz w:val="20"/>
                <w:szCs w:val="20"/>
                <w:lang w:val="ru-RU"/>
              </w:rPr>
              <w:t xml:space="preserve">2. Сертифициращия орган с Уведомително писмо за осчетоводени оттеглени, отписани или възстановени (прихванати) суми </w:t>
            </w:r>
            <w:r w:rsidRPr="006F6080">
              <w:rPr>
                <w:i/>
                <w:snapToGrid w:val="0"/>
                <w:sz w:val="20"/>
                <w:szCs w:val="20"/>
                <w:lang w:val="ru-RU"/>
              </w:rPr>
              <w:t>(Приложение V-T01-2)</w:t>
            </w:r>
            <w:r w:rsidRPr="006F6080">
              <w:rPr>
                <w:snapToGrid w:val="0"/>
                <w:sz w:val="20"/>
                <w:szCs w:val="20"/>
                <w:lang w:val="ru-RU"/>
              </w:rPr>
              <w:t>.</w:t>
            </w:r>
          </w:p>
        </w:tc>
        <w:tc>
          <w:tcPr>
            <w:tcW w:w="2177" w:type="dxa"/>
            <w:tcBorders>
              <w:top w:val="single" w:sz="4" w:space="0" w:color="auto"/>
              <w:left w:val="single" w:sz="6" w:space="0" w:color="0000FF"/>
              <w:bottom w:val="single" w:sz="6" w:space="0" w:color="0000FF"/>
              <w:right w:val="single" w:sz="12" w:space="0" w:color="0000FF"/>
            </w:tcBorders>
            <w:shd w:val="clear" w:color="auto" w:fill="auto"/>
            <w:vAlign w:val="center"/>
          </w:tcPr>
          <w:p w14:paraId="0EC9BA12" w14:textId="50CFB545" w:rsidR="00857AB4" w:rsidRPr="006F6080" w:rsidRDefault="00857AB4" w:rsidP="00442B01">
            <w:pPr>
              <w:jc w:val="center"/>
              <w:rPr>
                <w:sz w:val="20"/>
                <w:szCs w:val="20"/>
              </w:rPr>
            </w:pPr>
            <w:r w:rsidRPr="006F6080">
              <w:rPr>
                <w:sz w:val="20"/>
                <w:szCs w:val="20"/>
              </w:rPr>
              <w:t>До 5 работни дни от възстановяването на дължимата сума/отнемането на лимит</w:t>
            </w:r>
          </w:p>
        </w:tc>
      </w:tr>
      <w:tr w:rsidR="008A32F7" w:rsidRPr="00184018" w14:paraId="7E710BDD" w14:textId="77777777" w:rsidTr="00B85295">
        <w:trPr>
          <w:trHeight w:val="398"/>
          <w:jc w:val="center"/>
        </w:trPr>
        <w:tc>
          <w:tcPr>
            <w:tcW w:w="10463" w:type="dxa"/>
            <w:gridSpan w:val="4"/>
            <w:tcBorders>
              <w:top w:val="single" w:sz="6" w:space="0" w:color="0000FF"/>
              <w:left w:val="single" w:sz="12" w:space="0" w:color="0000FF"/>
              <w:bottom w:val="single" w:sz="6" w:space="0" w:color="0000FF"/>
              <w:right w:val="single" w:sz="12" w:space="0" w:color="0000FF"/>
            </w:tcBorders>
            <w:shd w:val="clear" w:color="auto" w:fill="D9D9D9" w:themeFill="background1" w:themeFillShade="D9"/>
            <w:vAlign w:val="center"/>
          </w:tcPr>
          <w:p w14:paraId="2444CCC9" w14:textId="69CE923E" w:rsidR="008A32F7" w:rsidRPr="006F6080" w:rsidRDefault="008A32F7" w:rsidP="00442B01">
            <w:pPr>
              <w:jc w:val="center"/>
              <w:rPr>
                <w:b/>
                <w:sz w:val="20"/>
                <w:szCs w:val="20"/>
              </w:rPr>
            </w:pPr>
            <w:r w:rsidRPr="006F6080">
              <w:rPr>
                <w:b/>
                <w:sz w:val="20"/>
                <w:szCs w:val="20"/>
              </w:rPr>
              <w:t>Приключване на нередности</w:t>
            </w:r>
          </w:p>
        </w:tc>
      </w:tr>
      <w:tr w:rsidR="00962796" w:rsidRPr="00184018" w14:paraId="4E94DCE7" w14:textId="77777777" w:rsidTr="0026293F">
        <w:trPr>
          <w:trHeight w:val="2125"/>
          <w:jc w:val="center"/>
        </w:trPr>
        <w:tc>
          <w:tcPr>
            <w:tcW w:w="2775" w:type="dxa"/>
            <w:vMerge w:val="restart"/>
            <w:tcBorders>
              <w:top w:val="single" w:sz="6" w:space="0" w:color="0000FF"/>
              <w:left w:val="single" w:sz="12" w:space="0" w:color="0000FF"/>
              <w:right w:val="single" w:sz="6" w:space="0" w:color="0000FF"/>
            </w:tcBorders>
            <w:vAlign w:val="center"/>
          </w:tcPr>
          <w:p w14:paraId="6CE74749" w14:textId="77777777" w:rsidR="00962796" w:rsidRPr="006F6080" w:rsidRDefault="00962796" w:rsidP="00442B01">
            <w:pPr>
              <w:jc w:val="center"/>
              <w:rPr>
                <w:sz w:val="20"/>
                <w:szCs w:val="20"/>
              </w:rPr>
            </w:pPr>
            <w:r w:rsidRPr="006F6080">
              <w:rPr>
                <w:sz w:val="20"/>
                <w:szCs w:val="20"/>
              </w:rPr>
              <w:t>Приключване на нередност</w:t>
            </w:r>
          </w:p>
        </w:tc>
        <w:tc>
          <w:tcPr>
            <w:tcW w:w="1605" w:type="dxa"/>
            <w:vMerge w:val="restart"/>
            <w:tcBorders>
              <w:top w:val="single" w:sz="6" w:space="0" w:color="0000FF"/>
              <w:left w:val="single" w:sz="6" w:space="0" w:color="0000FF"/>
              <w:right w:val="single" w:sz="6" w:space="0" w:color="0000FF"/>
            </w:tcBorders>
            <w:vAlign w:val="center"/>
          </w:tcPr>
          <w:p w14:paraId="7FA6BE57" w14:textId="4592DF4B" w:rsidR="00962796" w:rsidRPr="006F6080" w:rsidRDefault="00962796" w:rsidP="00442B01">
            <w:pPr>
              <w:jc w:val="center"/>
              <w:rPr>
                <w:sz w:val="20"/>
                <w:szCs w:val="20"/>
              </w:rPr>
            </w:pPr>
            <w:r w:rsidRPr="006F6080">
              <w:rPr>
                <w:sz w:val="20"/>
                <w:szCs w:val="20"/>
              </w:rPr>
              <w:t>Служител по нередностите, съгласувано с началника на отдел МВ</w:t>
            </w:r>
            <w:r w:rsidR="009F379A" w:rsidRPr="006F6080">
              <w:rPr>
                <w:sz w:val="20"/>
                <w:szCs w:val="20"/>
              </w:rPr>
              <w:t xml:space="preserve"> и акт, издаден от РУО</w:t>
            </w:r>
          </w:p>
        </w:tc>
        <w:tc>
          <w:tcPr>
            <w:tcW w:w="3906" w:type="dxa"/>
            <w:tcBorders>
              <w:top w:val="single" w:sz="6" w:space="0" w:color="0000FF"/>
              <w:left w:val="single" w:sz="6" w:space="0" w:color="0000FF"/>
              <w:bottom w:val="single" w:sz="4" w:space="0" w:color="auto"/>
              <w:right w:val="single" w:sz="6" w:space="0" w:color="0000FF"/>
            </w:tcBorders>
            <w:vAlign w:val="center"/>
          </w:tcPr>
          <w:p w14:paraId="6802C01D" w14:textId="0EA9C93D" w:rsidR="00962796" w:rsidRPr="006F6080" w:rsidRDefault="00962796" w:rsidP="00B85295">
            <w:pPr>
              <w:pStyle w:val="CharChar"/>
              <w:tabs>
                <w:tab w:val="clear" w:pos="709"/>
              </w:tabs>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След получаване на информация от счетоводителя за възстановяване на сумата по нередността или на основание влязъл в сила съдебен акт, при преразглеждане и отпадане на дълга и др. основания по чл. 29, ал. 1 от НАНЕСИФ, се изготвя </w:t>
            </w:r>
            <w:r w:rsidR="00B85295" w:rsidRPr="006F6080">
              <w:rPr>
                <w:rFonts w:ascii="Times New Roman" w:hAnsi="Times New Roman"/>
                <w:color w:val="000000"/>
                <w:sz w:val="20"/>
                <w:szCs w:val="20"/>
                <w:lang w:val="bg-BG" w:eastAsia="bg-BG"/>
              </w:rPr>
              <w:t>Р</w:t>
            </w:r>
            <w:r w:rsidRPr="006F6080">
              <w:rPr>
                <w:rFonts w:ascii="Times New Roman" w:hAnsi="Times New Roman"/>
                <w:color w:val="000000"/>
                <w:sz w:val="20"/>
                <w:szCs w:val="20"/>
                <w:lang w:val="bg-BG" w:eastAsia="bg-BG"/>
              </w:rPr>
              <w:t>ешение на РУО за приключване на нередността (или прекратяване, в случай на установена липса на нередност).</w:t>
            </w:r>
          </w:p>
        </w:tc>
        <w:tc>
          <w:tcPr>
            <w:tcW w:w="2177" w:type="dxa"/>
            <w:tcBorders>
              <w:top w:val="single" w:sz="6" w:space="0" w:color="0000FF"/>
              <w:left w:val="single" w:sz="6" w:space="0" w:color="0000FF"/>
              <w:bottom w:val="single" w:sz="4" w:space="0" w:color="auto"/>
              <w:right w:val="single" w:sz="12" w:space="0" w:color="0000FF"/>
            </w:tcBorders>
            <w:vAlign w:val="center"/>
          </w:tcPr>
          <w:p w14:paraId="49B5629C" w14:textId="4B635F8E" w:rsidR="00962796" w:rsidRPr="006F6080" w:rsidRDefault="00962796" w:rsidP="00B85295">
            <w:pPr>
              <w:jc w:val="center"/>
              <w:rPr>
                <w:sz w:val="20"/>
                <w:szCs w:val="20"/>
              </w:rPr>
            </w:pPr>
            <w:r w:rsidRPr="006F6080">
              <w:rPr>
                <w:sz w:val="20"/>
                <w:szCs w:val="20"/>
              </w:rPr>
              <w:t>В 14</w:t>
            </w:r>
            <w:r w:rsidR="00B85295" w:rsidRPr="006F6080">
              <w:rPr>
                <w:sz w:val="20"/>
                <w:szCs w:val="20"/>
              </w:rPr>
              <w:t>-</w:t>
            </w:r>
            <w:r w:rsidRPr="006F6080">
              <w:rPr>
                <w:sz w:val="20"/>
                <w:szCs w:val="20"/>
              </w:rPr>
              <w:t>дневен срок от узнаване</w:t>
            </w:r>
            <w:r w:rsidR="00B85295" w:rsidRPr="006F6080">
              <w:rPr>
                <w:sz w:val="20"/>
                <w:szCs w:val="20"/>
              </w:rPr>
              <w:t>то</w:t>
            </w:r>
          </w:p>
        </w:tc>
      </w:tr>
      <w:tr w:rsidR="00962796" w:rsidRPr="00184018" w14:paraId="5E141077" w14:textId="77777777" w:rsidTr="0026293F">
        <w:trPr>
          <w:trHeight w:val="709"/>
          <w:jc w:val="center"/>
        </w:trPr>
        <w:tc>
          <w:tcPr>
            <w:tcW w:w="2775" w:type="dxa"/>
            <w:vMerge/>
            <w:tcBorders>
              <w:left w:val="single" w:sz="12" w:space="0" w:color="0000FF"/>
              <w:right w:val="single" w:sz="6" w:space="0" w:color="0000FF"/>
            </w:tcBorders>
            <w:vAlign w:val="center"/>
          </w:tcPr>
          <w:p w14:paraId="0C28C016" w14:textId="77777777" w:rsidR="00962796" w:rsidRPr="006F6080" w:rsidRDefault="00962796" w:rsidP="00442B01">
            <w:pPr>
              <w:jc w:val="center"/>
              <w:rPr>
                <w:sz w:val="20"/>
                <w:szCs w:val="20"/>
              </w:rPr>
            </w:pPr>
          </w:p>
        </w:tc>
        <w:tc>
          <w:tcPr>
            <w:tcW w:w="1605" w:type="dxa"/>
            <w:vMerge/>
            <w:tcBorders>
              <w:left w:val="single" w:sz="6" w:space="0" w:color="0000FF"/>
              <w:right w:val="single" w:sz="6" w:space="0" w:color="0000FF"/>
            </w:tcBorders>
            <w:vAlign w:val="center"/>
          </w:tcPr>
          <w:p w14:paraId="125DC82A" w14:textId="77777777" w:rsidR="00962796" w:rsidRPr="006F6080" w:rsidRDefault="00962796"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vAlign w:val="center"/>
          </w:tcPr>
          <w:p w14:paraId="32D4A144" w14:textId="625C214E" w:rsidR="00962796" w:rsidRPr="006F6080" w:rsidRDefault="00962796" w:rsidP="00442B01">
            <w:pPr>
              <w:pStyle w:val="CharChar"/>
              <w:tabs>
                <w:tab w:val="clear" w:pos="709"/>
              </w:tabs>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Служителят по нередностите приключва нередността в ИСУН.</w:t>
            </w:r>
          </w:p>
        </w:tc>
        <w:tc>
          <w:tcPr>
            <w:tcW w:w="2177" w:type="dxa"/>
            <w:tcBorders>
              <w:top w:val="single" w:sz="4" w:space="0" w:color="auto"/>
              <w:left w:val="single" w:sz="6" w:space="0" w:color="0000FF"/>
              <w:bottom w:val="single" w:sz="4" w:space="0" w:color="auto"/>
              <w:right w:val="single" w:sz="12" w:space="0" w:color="0000FF"/>
            </w:tcBorders>
            <w:vAlign w:val="center"/>
          </w:tcPr>
          <w:p w14:paraId="223B7569" w14:textId="46D6D300" w:rsidR="00962796" w:rsidRPr="006F6080" w:rsidRDefault="00962796" w:rsidP="00442B01">
            <w:pPr>
              <w:jc w:val="center"/>
              <w:rPr>
                <w:sz w:val="20"/>
                <w:szCs w:val="20"/>
              </w:rPr>
            </w:pPr>
            <w:r w:rsidRPr="006F6080">
              <w:rPr>
                <w:sz w:val="20"/>
                <w:szCs w:val="20"/>
              </w:rPr>
              <w:t>До 5 работни дни от регистриране на решението на РУО за приключване</w:t>
            </w:r>
          </w:p>
        </w:tc>
      </w:tr>
      <w:tr w:rsidR="00962796" w:rsidRPr="00184018" w14:paraId="59F4B876" w14:textId="77777777" w:rsidTr="0026293F">
        <w:trPr>
          <w:trHeight w:val="841"/>
          <w:jc w:val="center"/>
        </w:trPr>
        <w:tc>
          <w:tcPr>
            <w:tcW w:w="2775" w:type="dxa"/>
            <w:vMerge/>
            <w:tcBorders>
              <w:left w:val="single" w:sz="12" w:space="0" w:color="0000FF"/>
              <w:right w:val="single" w:sz="6" w:space="0" w:color="0000FF"/>
            </w:tcBorders>
            <w:vAlign w:val="center"/>
          </w:tcPr>
          <w:p w14:paraId="228ED8F1" w14:textId="77777777" w:rsidR="00962796" w:rsidRPr="006F6080" w:rsidRDefault="00962796" w:rsidP="00442B01">
            <w:pPr>
              <w:jc w:val="center"/>
              <w:rPr>
                <w:sz w:val="20"/>
                <w:szCs w:val="20"/>
              </w:rPr>
            </w:pPr>
          </w:p>
        </w:tc>
        <w:tc>
          <w:tcPr>
            <w:tcW w:w="1605" w:type="dxa"/>
            <w:vMerge/>
            <w:tcBorders>
              <w:left w:val="single" w:sz="6" w:space="0" w:color="0000FF"/>
              <w:right w:val="single" w:sz="6" w:space="0" w:color="0000FF"/>
            </w:tcBorders>
            <w:vAlign w:val="center"/>
          </w:tcPr>
          <w:p w14:paraId="5D25637A" w14:textId="77777777" w:rsidR="00962796" w:rsidRPr="006F6080" w:rsidRDefault="00962796"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vAlign w:val="center"/>
          </w:tcPr>
          <w:p w14:paraId="7E66158F" w14:textId="2F2A539B" w:rsidR="00962796" w:rsidRPr="006F6080" w:rsidRDefault="00962796" w:rsidP="00442B01">
            <w:pPr>
              <w:pStyle w:val="CharChar"/>
              <w:tabs>
                <w:tab w:val="clear" w:pos="709"/>
              </w:tabs>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При възникване на нови обстоятелства разглеждането на случая може да се възобнови.</w:t>
            </w:r>
          </w:p>
        </w:tc>
        <w:tc>
          <w:tcPr>
            <w:tcW w:w="2177" w:type="dxa"/>
            <w:tcBorders>
              <w:top w:val="single" w:sz="4" w:space="0" w:color="auto"/>
              <w:left w:val="single" w:sz="6" w:space="0" w:color="0000FF"/>
              <w:bottom w:val="single" w:sz="4" w:space="0" w:color="auto"/>
              <w:right w:val="single" w:sz="12" w:space="0" w:color="0000FF"/>
            </w:tcBorders>
            <w:vAlign w:val="center"/>
          </w:tcPr>
          <w:p w14:paraId="2D5611C7" w14:textId="5A95A853" w:rsidR="00962796" w:rsidRPr="006F6080" w:rsidRDefault="00962796" w:rsidP="00B85295">
            <w:pPr>
              <w:jc w:val="center"/>
              <w:rPr>
                <w:sz w:val="20"/>
                <w:szCs w:val="20"/>
              </w:rPr>
            </w:pPr>
            <w:r w:rsidRPr="006F6080">
              <w:rPr>
                <w:sz w:val="20"/>
                <w:szCs w:val="20"/>
              </w:rPr>
              <w:t>В 14</w:t>
            </w:r>
            <w:r w:rsidR="00B85295" w:rsidRPr="006F6080">
              <w:rPr>
                <w:sz w:val="20"/>
                <w:szCs w:val="20"/>
              </w:rPr>
              <w:t>-</w:t>
            </w:r>
            <w:r w:rsidRPr="006F6080">
              <w:rPr>
                <w:sz w:val="20"/>
                <w:szCs w:val="20"/>
              </w:rPr>
              <w:t>дневен срок от узнаването</w:t>
            </w:r>
          </w:p>
        </w:tc>
      </w:tr>
      <w:tr w:rsidR="00962796" w:rsidRPr="00184018" w14:paraId="3E2F2CD1" w14:textId="77777777" w:rsidTr="0026293F">
        <w:trPr>
          <w:trHeight w:val="1395"/>
          <w:jc w:val="center"/>
        </w:trPr>
        <w:tc>
          <w:tcPr>
            <w:tcW w:w="2775" w:type="dxa"/>
            <w:vMerge/>
            <w:tcBorders>
              <w:left w:val="single" w:sz="12" w:space="0" w:color="0000FF"/>
              <w:bottom w:val="single" w:sz="6" w:space="0" w:color="0000FF"/>
              <w:right w:val="single" w:sz="6" w:space="0" w:color="0000FF"/>
            </w:tcBorders>
            <w:vAlign w:val="center"/>
          </w:tcPr>
          <w:p w14:paraId="5DE5398D" w14:textId="77777777" w:rsidR="00962796" w:rsidRPr="006F6080" w:rsidRDefault="00962796" w:rsidP="00442B01">
            <w:pPr>
              <w:jc w:val="center"/>
              <w:rPr>
                <w:sz w:val="20"/>
                <w:szCs w:val="20"/>
              </w:rPr>
            </w:pPr>
          </w:p>
        </w:tc>
        <w:tc>
          <w:tcPr>
            <w:tcW w:w="1605" w:type="dxa"/>
            <w:vMerge/>
            <w:tcBorders>
              <w:left w:val="single" w:sz="6" w:space="0" w:color="0000FF"/>
              <w:bottom w:val="single" w:sz="6" w:space="0" w:color="0000FF"/>
              <w:right w:val="single" w:sz="6" w:space="0" w:color="0000FF"/>
            </w:tcBorders>
            <w:vAlign w:val="center"/>
          </w:tcPr>
          <w:p w14:paraId="3DDDCDF5" w14:textId="77777777" w:rsidR="00962796" w:rsidRPr="006F6080" w:rsidRDefault="00962796" w:rsidP="00442B01">
            <w:pPr>
              <w:jc w:val="center"/>
              <w:rPr>
                <w:sz w:val="20"/>
                <w:szCs w:val="20"/>
              </w:rPr>
            </w:pPr>
          </w:p>
        </w:tc>
        <w:tc>
          <w:tcPr>
            <w:tcW w:w="3906" w:type="dxa"/>
            <w:tcBorders>
              <w:top w:val="single" w:sz="4" w:space="0" w:color="auto"/>
              <w:left w:val="single" w:sz="6" w:space="0" w:color="0000FF"/>
              <w:bottom w:val="single" w:sz="6" w:space="0" w:color="0000FF"/>
              <w:right w:val="single" w:sz="6" w:space="0" w:color="0000FF"/>
            </w:tcBorders>
          </w:tcPr>
          <w:p w14:paraId="7DE9F528" w14:textId="3DD79527" w:rsidR="002327C2" w:rsidRPr="006F6080" w:rsidRDefault="002327C2" w:rsidP="00442B01">
            <w:pPr>
              <w:pStyle w:val="CharChar"/>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Отмяна на наложена финансова корекция</w:t>
            </w:r>
            <w:r w:rsidR="00B85295" w:rsidRPr="006F6080">
              <w:rPr>
                <w:rFonts w:ascii="Times New Roman" w:hAnsi="Times New Roman"/>
                <w:color w:val="000000"/>
                <w:sz w:val="20"/>
                <w:szCs w:val="20"/>
                <w:lang w:val="bg-BG" w:eastAsia="bg-BG"/>
              </w:rPr>
              <w:t xml:space="preserve"> (ФК)</w:t>
            </w:r>
            <w:r w:rsidRPr="006F6080">
              <w:rPr>
                <w:rFonts w:ascii="Times New Roman" w:hAnsi="Times New Roman"/>
                <w:color w:val="000000"/>
                <w:sz w:val="20"/>
                <w:szCs w:val="20"/>
                <w:lang w:val="bg-BG" w:eastAsia="bg-BG"/>
              </w:rPr>
              <w:t>:</w:t>
            </w:r>
          </w:p>
          <w:p w14:paraId="136F0CED" w14:textId="51A6F28F" w:rsidR="002327C2" w:rsidRPr="006F6080" w:rsidRDefault="002327C2" w:rsidP="009C553C">
            <w:pPr>
              <w:pStyle w:val="CharChar"/>
              <w:ind w:firstLine="166"/>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 - В случай, че с влязъл в сила съдебен акт е отменено решение на УО за определяне по основание и размер на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като съдът е решил спора по същество и е установил липса на нередност поради отсъствие на извършено нарушение на българското и/или на европейското законодателство, определената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се отменя, а регистрираната нередност се прекратява;</w:t>
            </w:r>
          </w:p>
          <w:p w14:paraId="264F8A49" w14:textId="10BB4D7E" w:rsidR="002327C2" w:rsidRPr="006F6080" w:rsidRDefault="002327C2" w:rsidP="009C553C">
            <w:pPr>
              <w:pStyle w:val="CharChar"/>
              <w:ind w:firstLine="166"/>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 - В случай, че с влязъл в сила съдебен акт е отменено решение на УО за определяне по основание и размер на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като съдът е решил спора по същество и е установил липса на нередност поради отсъствие на финансово влияние върху общия бюджет на ЕС от извършеното нарушение и/или липса на причинно-следствена връзка между нарушението и вредата, определената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се отменя, а регистрираната нередност се прекратява; </w:t>
            </w:r>
          </w:p>
          <w:p w14:paraId="5478D01C" w14:textId="3384DFAC" w:rsidR="002327C2" w:rsidRPr="006F6080" w:rsidRDefault="002327C2" w:rsidP="009C553C">
            <w:pPr>
              <w:pStyle w:val="CharChar"/>
              <w:ind w:firstLine="166"/>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 - В случай, че с влязъл в сила съдебен акт е отменено решение на УО за определяне по основание и размер на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поради установени от съда процедурни нарушения и/или пропуски на административния </w:t>
            </w:r>
            <w:r w:rsidRPr="006F6080">
              <w:rPr>
                <w:rFonts w:ascii="Times New Roman" w:hAnsi="Times New Roman"/>
                <w:color w:val="000000"/>
                <w:sz w:val="20"/>
                <w:szCs w:val="20"/>
                <w:lang w:val="bg-BG" w:eastAsia="bg-BG"/>
              </w:rPr>
              <w:lastRenderedPageBreak/>
              <w:t>орган при издаването на акта, включително неправилна квалификация на недопустими разходи като нередност, се анализира възможността за издаване на нов административен акт, при отстраняване на пропуските, допуснати при първоначалното издаване на акта, или квалифициране на разходите като недопустими с уведомяване на заинтересования бенефициент;</w:t>
            </w:r>
          </w:p>
          <w:p w14:paraId="39D4A7DA" w14:textId="7E597379" w:rsidR="002327C2" w:rsidRPr="006F6080" w:rsidRDefault="002327C2" w:rsidP="009C553C">
            <w:pPr>
              <w:pStyle w:val="CharChar"/>
              <w:ind w:firstLine="166"/>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 - В случай, че с влязъл в сила съдебен акт е обявена нищожност на решение на УО за определяне по основание и размер на </w:t>
            </w:r>
            <w:r w:rsidR="00B85295"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се анализира възможността за издаване на нов административен акт с отстраняване на пропуските, допуснати при издаването на първоначалния акт. При установена от съда липса на компетентност на издателя на акта, се уведомява органът, който според съда е оправомощен да определя </w:t>
            </w:r>
            <w:r w:rsidR="009C553C"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w:t>
            </w:r>
          </w:p>
          <w:p w14:paraId="013313E3" w14:textId="2DB352D6" w:rsidR="002327C2" w:rsidRPr="006F6080" w:rsidRDefault="002327C2" w:rsidP="009C553C">
            <w:pPr>
              <w:pStyle w:val="CharChar"/>
              <w:ind w:firstLine="166"/>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 - В случай, че с влязъл в сила съдебен акт е изменено решение на УО за определяне по основание и размер на </w:t>
            </w:r>
            <w:r w:rsidR="009C553C"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чрез намаляване на размера на наложената </w:t>
            </w:r>
            <w:r w:rsidR="009C553C"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размерът на определената/извършената </w:t>
            </w:r>
            <w:r w:rsidR="009C553C" w:rsidRPr="006F6080">
              <w:rPr>
                <w:rFonts w:ascii="Times New Roman" w:hAnsi="Times New Roman"/>
                <w:color w:val="000000"/>
                <w:sz w:val="20"/>
                <w:szCs w:val="20"/>
                <w:lang w:val="bg-BG" w:eastAsia="bg-BG"/>
              </w:rPr>
              <w:t>ФК</w:t>
            </w:r>
            <w:r w:rsidRPr="006F6080">
              <w:rPr>
                <w:rFonts w:ascii="Times New Roman" w:hAnsi="Times New Roman"/>
                <w:color w:val="000000"/>
                <w:sz w:val="20"/>
                <w:szCs w:val="20"/>
                <w:lang w:val="bg-BG" w:eastAsia="bg-BG"/>
              </w:rPr>
              <w:t xml:space="preserve"> се коригира в съответствие със съдебното решение</w:t>
            </w:r>
            <w:r w:rsidR="009C553C" w:rsidRPr="006F6080">
              <w:rPr>
                <w:rFonts w:ascii="Times New Roman" w:hAnsi="Times New Roman"/>
                <w:color w:val="000000"/>
                <w:sz w:val="20"/>
                <w:szCs w:val="20"/>
                <w:lang w:val="bg-BG" w:eastAsia="bg-BG"/>
              </w:rPr>
              <w:t>.</w:t>
            </w:r>
          </w:p>
        </w:tc>
        <w:tc>
          <w:tcPr>
            <w:tcW w:w="2177" w:type="dxa"/>
            <w:tcBorders>
              <w:top w:val="single" w:sz="4" w:space="0" w:color="auto"/>
              <w:left w:val="single" w:sz="6" w:space="0" w:color="0000FF"/>
              <w:bottom w:val="single" w:sz="6" w:space="0" w:color="0000FF"/>
              <w:right w:val="single" w:sz="12" w:space="0" w:color="0000FF"/>
            </w:tcBorders>
            <w:vAlign w:val="center"/>
          </w:tcPr>
          <w:p w14:paraId="1F8EA3D0" w14:textId="42A07213" w:rsidR="00962796" w:rsidRPr="006F6080" w:rsidRDefault="002327C2" w:rsidP="00442B01">
            <w:pPr>
              <w:jc w:val="center"/>
              <w:rPr>
                <w:sz w:val="20"/>
                <w:szCs w:val="20"/>
              </w:rPr>
            </w:pPr>
            <w:r w:rsidRPr="006F6080">
              <w:rPr>
                <w:sz w:val="20"/>
                <w:szCs w:val="20"/>
              </w:rPr>
              <w:lastRenderedPageBreak/>
              <w:t>В 14 – дневен срок от узнаването за възникването на обстоятелството.</w:t>
            </w:r>
          </w:p>
        </w:tc>
      </w:tr>
      <w:tr w:rsidR="002327C2" w:rsidRPr="00184018" w14:paraId="52BFAE70" w14:textId="77777777" w:rsidTr="009C553C">
        <w:trPr>
          <w:trHeight w:val="416"/>
          <w:jc w:val="center"/>
        </w:trPr>
        <w:tc>
          <w:tcPr>
            <w:tcW w:w="10463" w:type="dxa"/>
            <w:gridSpan w:val="4"/>
            <w:tcBorders>
              <w:top w:val="single" w:sz="6" w:space="0" w:color="0000FF"/>
              <w:left w:val="single" w:sz="12" w:space="0" w:color="0000FF"/>
              <w:bottom w:val="single" w:sz="6" w:space="0" w:color="0000FF"/>
              <w:right w:val="single" w:sz="12" w:space="0" w:color="0000FF"/>
            </w:tcBorders>
            <w:shd w:val="clear" w:color="auto" w:fill="D9D9D9" w:themeFill="background1" w:themeFillShade="D9"/>
            <w:vAlign w:val="center"/>
          </w:tcPr>
          <w:p w14:paraId="29202F34" w14:textId="53AAFE39" w:rsidR="002327C2" w:rsidRPr="006F6080" w:rsidDel="007F7EDD" w:rsidRDefault="002327C2" w:rsidP="00442B01">
            <w:pPr>
              <w:jc w:val="center"/>
              <w:rPr>
                <w:b/>
                <w:sz w:val="20"/>
                <w:szCs w:val="20"/>
              </w:rPr>
            </w:pPr>
            <w:r w:rsidRPr="006F6080">
              <w:rPr>
                <w:b/>
                <w:sz w:val="20"/>
                <w:szCs w:val="20"/>
              </w:rPr>
              <w:t>Тримесечно докладване на нередностите</w:t>
            </w:r>
          </w:p>
        </w:tc>
      </w:tr>
      <w:tr w:rsidR="00DD5FB0" w:rsidRPr="00184018" w14:paraId="6023BBB4" w14:textId="77777777" w:rsidTr="0026293F">
        <w:trPr>
          <w:trHeight w:val="2535"/>
          <w:jc w:val="center"/>
        </w:trPr>
        <w:tc>
          <w:tcPr>
            <w:tcW w:w="2775" w:type="dxa"/>
            <w:vMerge w:val="restart"/>
            <w:tcBorders>
              <w:top w:val="single" w:sz="6" w:space="0" w:color="0000FF"/>
              <w:left w:val="single" w:sz="12" w:space="0" w:color="0000FF"/>
              <w:right w:val="single" w:sz="6" w:space="0" w:color="0000FF"/>
            </w:tcBorders>
            <w:vAlign w:val="center"/>
          </w:tcPr>
          <w:p w14:paraId="6277D0DE" w14:textId="7B444A80" w:rsidR="00DD5FB0" w:rsidRPr="006F6080" w:rsidRDefault="00DD5FB0" w:rsidP="00442B01">
            <w:pPr>
              <w:jc w:val="center"/>
              <w:rPr>
                <w:sz w:val="20"/>
                <w:szCs w:val="20"/>
              </w:rPr>
            </w:pPr>
            <w:r w:rsidRPr="006F6080">
              <w:rPr>
                <w:sz w:val="20"/>
                <w:szCs w:val="20"/>
              </w:rPr>
              <w:t>Докладване до дирекция АФКОС</w:t>
            </w:r>
          </w:p>
        </w:tc>
        <w:tc>
          <w:tcPr>
            <w:tcW w:w="1605" w:type="dxa"/>
            <w:vMerge w:val="restart"/>
            <w:tcBorders>
              <w:top w:val="single" w:sz="6" w:space="0" w:color="0000FF"/>
              <w:left w:val="single" w:sz="6" w:space="0" w:color="0000FF"/>
              <w:right w:val="single" w:sz="6" w:space="0" w:color="0000FF"/>
            </w:tcBorders>
            <w:vAlign w:val="center"/>
          </w:tcPr>
          <w:p w14:paraId="2BFC8549" w14:textId="49226720" w:rsidR="00DD5FB0" w:rsidRPr="006F6080" w:rsidRDefault="00DD5FB0" w:rsidP="00442B01">
            <w:pPr>
              <w:jc w:val="center"/>
              <w:rPr>
                <w:sz w:val="20"/>
                <w:szCs w:val="20"/>
              </w:rPr>
            </w:pPr>
            <w:r w:rsidRPr="006F6080">
              <w:rPr>
                <w:sz w:val="20"/>
                <w:szCs w:val="20"/>
              </w:rPr>
              <w:t>Служител по нередности, съгласувано с началника на отдел МВ</w:t>
            </w:r>
          </w:p>
        </w:tc>
        <w:tc>
          <w:tcPr>
            <w:tcW w:w="3906" w:type="dxa"/>
            <w:tcBorders>
              <w:top w:val="single" w:sz="6" w:space="0" w:color="0000FF"/>
              <w:left w:val="single" w:sz="6" w:space="0" w:color="0000FF"/>
              <w:bottom w:val="single" w:sz="4" w:space="0" w:color="auto"/>
              <w:right w:val="single" w:sz="6" w:space="0" w:color="0000FF"/>
            </w:tcBorders>
            <w:vAlign w:val="center"/>
          </w:tcPr>
          <w:p w14:paraId="0ED992A6" w14:textId="778A42B7" w:rsidR="00292D5F" w:rsidRPr="006F6080" w:rsidRDefault="00DD5FB0" w:rsidP="00292D5F">
            <w:pPr>
              <w:pStyle w:val="CharChar"/>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Тримесечното докладване на нередности се извършва чрез ИСУН съгласно реда, предвиден в НАНЕСИФ</w:t>
            </w:r>
            <w:r w:rsidR="00292D5F" w:rsidRPr="006F6080">
              <w:rPr>
                <w:rFonts w:ascii="Times New Roman" w:hAnsi="Times New Roman"/>
                <w:color w:val="000000"/>
                <w:sz w:val="20"/>
                <w:szCs w:val="20"/>
                <w:lang w:val="bg-BG" w:eastAsia="bg-BG"/>
              </w:rPr>
              <w:t>.</w:t>
            </w:r>
            <w:r w:rsidR="00292D5F" w:rsidRPr="006F6080">
              <w:rPr>
                <w:rFonts w:ascii="Times New Roman" w:hAnsi="Times New Roman"/>
                <w:sz w:val="20"/>
                <w:szCs w:val="20"/>
              </w:rPr>
              <w:t xml:space="preserve"> </w:t>
            </w:r>
            <w:r w:rsidR="00292D5F" w:rsidRPr="006F6080">
              <w:rPr>
                <w:rFonts w:ascii="Times New Roman" w:hAnsi="Times New Roman"/>
                <w:color w:val="000000"/>
                <w:sz w:val="20"/>
                <w:szCs w:val="20"/>
                <w:lang w:val="bg-BG" w:eastAsia="bg-BG"/>
              </w:rPr>
              <w:t>Нередностите се класифицират според механизма на докладването по следните признаци:</w:t>
            </w:r>
          </w:p>
          <w:p w14:paraId="4BDB9E3B" w14:textId="1E1E77B1"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 xml:space="preserve">1. нередности, попадащи под прага за докладване до ОЛАФ, представляващ </w:t>
            </w:r>
            <w:r w:rsidR="00880815">
              <w:rPr>
                <w:rFonts w:ascii="Times New Roman" w:hAnsi="Times New Roman"/>
                <w:color w:val="000000"/>
                <w:sz w:val="20"/>
                <w:szCs w:val="20"/>
                <w:lang w:val="bg-BG" w:eastAsia="bg-BG"/>
              </w:rPr>
              <w:br/>
            </w:r>
            <w:r w:rsidRPr="006F6080">
              <w:rPr>
                <w:rFonts w:ascii="Times New Roman" w:hAnsi="Times New Roman"/>
                <w:color w:val="000000"/>
                <w:sz w:val="20"/>
                <w:szCs w:val="20"/>
                <w:lang w:val="bg-BG" w:eastAsia="bg-BG"/>
              </w:rPr>
              <w:t>10 000 евро финансово изражение на нередността принос от фондовете;</w:t>
            </w:r>
          </w:p>
          <w:p w14:paraId="4352128D" w14:textId="77777777"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2. нередности, попадащи в изключенията за докладване до ОЛАФ, съгласно приложимото законодателство на ЕС;</w:t>
            </w:r>
          </w:p>
          <w:p w14:paraId="3E9E9240" w14:textId="0C7F0DD5"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3. нередности, подлежащи на докладване до ОЛАФ /чл. 19, ал. 1 от НАНЕСИФ/.</w:t>
            </w:r>
          </w:p>
          <w:p w14:paraId="645D71B9" w14:textId="2D927882" w:rsidR="00292D5F" w:rsidRPr="006F6080" w:rsidRDefault="00AB45B0" w:rsidP="00292D5F">
            <w:pPr>
              <w:pStyle w:val="CharChar"/>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Всички нередности</w:t>
            </w:r>
            <w:r w:rsidR="00292D5F" w:rsidRPr="006F6080">
              <w:rPr>
                <w:rFonts w:ascii="Times New Roman" w:hAnsi="Times New Roman"/>
                <w:color w:val="000000"/>
                <w:sz w:val="20"/>
                <w:szCs w:val="20"/>
                <w:lang w:val="bg-BG" w:eastAsia="bg-BG"/>
              </w:rPr>
              <w:t xml:space="preserve"> се докладват до дирекция "АФКОС" на тримесечна база в следните срокове:</w:t>
            </w:r>
          </w:p>
          <w:p w14:paraId="6FE0A331" w14:textId="77777777"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1. за първото тримесечие на текущата година - 30 април на текущата година;</w:t>
            </w:r>
          </w:p>
          <w:p w14:paraId="17E1789A" w14:textId="77777777"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2. за второто тримесечие на текущата година - 31 юли на текущата година;</w:t>
            </w:r>
          </w:p>
          <w:p w14:paraId="3FDC71B4" w14:textId="77777777"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3. за третото тримесечие на текущата година - 31 октомври на текущата година;</w:t>
            </w:r>
          </w:p>
          <w:p w14:paraId="0702E45B" w14:textId="77777777" w:rsidR="00292D5F" w:rsidRPr="006F6080" w:rsidRDefault="00292D5F" w:rsidP="00880815">
            <w:pPr>
              <w:pStyle w:val="CharChar"/>
              <w:ind w:firstLine="457"/>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4. за четвъртото тримесечие на текущата година - 31 януари на следващата година.</w:t>
            </w:r>
          </w:p>
          <w:p w14:paraId="2C4F1C4A" w14:textId="4DED2F92" w:rsidR="00DD5FB0" w:rsidRPr="006F6080" w:rsidRDefault="00292D5F" w:rsidP="00965151">
            <w:pPr>
              <w:pStyle w:val="CharChar"/>
              <w:tabs>
                <w:tab w:val="clear" w:pos="709"/>
              </w:tabs>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Нередностите</w:t>
            </w:r>
            <w:r w:rsidR="00AB45B0" w:rsidRPr="006F6080">
              <w:rPr>
                <w:rFonts w:ascii="Times New Roman" w:hAnsi="Times New Roman"/>
                <w:color w:val="000000"/>
                <w:sz w:val="20"/>
                <w:szCs w:val="20"/>
                <w:lang w:val="bg-BG" w:eastAsia="bg-BG"/>
              </w:rPr>
              <w:t>,</w:t>
            </w:r>
            <w:r w:rsidRPr="006F6080">
              <w:rPr>
                <w:rFonts w:ascii="Times New Roman" w:hAnsi="Times New Roman"/>
                <w:color w:val="000000"/>
                <w:sz w:val="20"/>
                <w:szCs w:val="20"/>
                <w:lang w:val="bg-BG" w:eastAsia="bg-BG"/>
              </w:rPr>
              <w:t xml:space="preserve"> </w:t>
            </w:r>
            <w:r w:rsidR="00AB45B0" w:rsidRPr="006F6080">
              <w:rPr>
                <w:rFonts w:ascii="Times New Roman" w:hAnsi="Times New Roman"/>
                <w:color w:val="000000"/>
                <w:sz w:val="20"/>
                <w:szCs w:val="20"/>
                <w:lang w:val="bg-BG" w:eastAsia="bg-BG"/>
              </w:rPr>
              <w:t xml:space="preserve">подлежащи на докладване до ОЛАФ </w:t>
            </w:r>
            <w:r w:rsidRPr="006F6080">
              <w:rPr>
                <w:rFonts w:ascii="Times New Roman" w:hAnsi="Times New Roman"/>
                <w:color w:val="000000"/>
                <w:sz w:val="20"/>
                <w:szCs w:val="20"/>
                <w:lang w:val="bg-BG" w:eastAsia="bg-BG"/>
              </w:rPr>
              <w:t>се докладват незабавно на дирекция "АФКОС", когато има основание да се счита, че те могат да имат отражение извън територията на страната.</w:t>
            </w:r>
            <w:r w:rsidR="00DD5FB0" w:rsidRPr="006F6080" w:rsidDel="00DF6157">
              <w:rPr>
                <w:rFonts w:ascii="Times New Roman" w:hAnsi="Times New Roman"/>
                <w:color w:val="000000"/>
                <w:sz w:val="20"/>
                <w:szCs w:val="20"/>
                <w:lang w:val="bg-BG" w:eastAsia="bg-BG"/>
              </w:rPr>
              <w:t xml:space="preserve"> </w:t>
            </w:r>
          </w:p>
        </w:tc>
        <w:tc>
          <w:tcPr>
            <w:tcW w:w="2177" w:type="dxa"/>
            <w:tcBorders>
              <w:top w:val="single" w:sz="6" w:space="0" w:color="0000FF"/>
              <w:left w:val="single" w:sz="6" w:space="0" w:color="0000FF"/>
              <w:bottom w:val="single" w:sz="4" w:space="0" w:color="auto"/>
              <w:right w:val="single" w:sz="12" w:space="0" w:color="0000FF"/>
            </w:tcBorders>
            <w:vAlign w:val="center"/>
          </w:tcPr>
          <w:p w14:paraId="27220B99" w14:textId="40C26B3A" w:rsidR="00DD5FB0" w:rsidRPr="006F6080" w:rsidRDefault="00DD5FB0" w:rsidP="00442B01">
            <w:pPr>
              <w:jc w:val="center"/>
              <w:rPr>
                <w:sz w:val="20"/>
                <w:szCs w:val="20"/>
              </w:rPr>
            </w:pPr>
            <w:r w:rsidRPr="006F6080">
              <w:rPr>
                <w:sz w:val="20"/>
                <w:szCs w:val="20"/>
              </w:rPr>
              <w:t>До изтичане на месеца следващ съответното тримесечие</w:t>
            </w:r>
          </w:p>
        </w:tc>
      </w:tr>
      <w:tr w:rsidR="002327C2" w:rsidRPr="00184018" w14:paraId="56564C93" w14:textId="77777777" w:rsidTr="0026293F">
        <w:trPr>
          <w:trHeight w:val="886"/>
          <w:jc w:val="center"/>
        </w:trPr>
        <w:tc>
          <w:tcPr>
            <w:tcW w:w="2775" w:type="dxa"/>
            <w:vMerge/>
            <w:tcBorders>
              <w:top w:val="single" w:sz="6" w:space="0" w:color="0000FF"/>
              <w:left w:val="single" w:sz="12" w:space="0" w:color="0000FF"/>
              <w:right w:val="single" w:sz="6" w:space="0" w:color="0000FF"/>
            </w:tcBorders>
          </w:tcPr>
          <w:p w14:paraId="2515CA84" w14:textId="77777777" w:rsidR="002327C2" w:rsidRPr="006F6080" w:rsidRDefault="002327C2" w:rsidP="00442B01">
            <w:pPr>
              <w:jc w:val="center"/>
              <w:rPr>
                <w:sz w:val="20"/>
                <w:szCs w:val="20"/>
              </w:rPr>
            </w:pPr>
          </w:p>
        </w:tc>
        <w:tc>
          <w:tcPr>
            <w:tcW w:w="1605" w:type="dxa"/>
            <w:vMerge/>
            <w:tcBorders>
              <w:top w:val="single" w:sz="6" w:space="0" w:color="0000FF"/>
              <w:left w:val="single" w:sz="6" w:space="0" w:color="0000FF"/>
              <w:right w:val="single" w:sz="6" w:space="0" w:color="0000FF"/>
            </w:tcBorders>
          </w:tcPr>
          <w:p w14:paraId="5006EE5D" w14:textId="77777777" w:rsidR="002327C2" w:rsidRPr="006F6080" w:rsidRDefault="002327C2" w:rsidP="00442B01">
            <w:pPr>
              <w:jc w:val="center"/>
              <w:rPr>
                <w:sz w:val="20"/>
                <w:szCs w:val="20"/>
              </w:rPr>
            </w:pPr>
          </w:p>
        </w:tc>
        <w:tc>
          <w:tcPr>
            <w:tcW w:w="3906" w:type="dxa"/>
            <w:tcBorders>
              <w:top w:val="single" w:sz="4" w:space="0" w:color="auto"/>
              <w:left w:val="single" w:sz="6" w:space="0" w:color="0000FF"/>
              <w:bottom w:val="single" w:sz="4" w:space="0" w:color="auto"/>
              <w:right w:val="single" w:sz="6" w:space="0" w:color="0000FF"/>
            </w:tcBorders>
            <w:vAlign w:val="center"/>
          </w:tcPr>
          <w:p w14:paraId="34F33968" w14:textId="3EF149E8" w:rsidR="002327C2" w:rsidRPr="006F6080" w:rsidRDefault="009C553C" w:rsidP="00442B01">
            <w:pPr>
              <w:pStyle w:val="CharChar"/>
              <w:tabs>
                <w:tab w:val="clear" w:pos="709"/>
              </w:tabs>
              <w:jc w:val="both"/>
              <w:rPr>
                <w:rFonts w:ascii="Times New Roman" w:hAnsi="Times New Roman"/>
                <w:color w:val="000000"/>
                <w:sz w:val="20"/>
                <w:szCs w:val="20"/>
                <w:lang w:val="bg-BG" w:eastAsia="bg-BG"/>
              </w:rPr>
            </w:pPr>
            <w:r w:rsidRPr="006F6080">
              <w:rPr>
                <w:rFonts w:ascii="Times New Roman" w:hAnsi="Times New Roman"/>
                <w:color w:val="000000"/>
                <w:sz w:val="20"/>
                <w:szCs w:val="20"/>
                <w:lang w:val="bg-BG" w:eastAsia="bg-BG"/>
              </w:rPr>
              <w:t>И</w:t>
            </w:r>
            <w:r w:rsidR="002327C2" w:rsidRPr="006F6080">
              <w:rPr>
                <w:rFonts w:ascii="Times New Roman" w:hAnsi="Times New Roman"/>
                <w:color w:val="000000"/>
                <w:sz w:val="20"/>
                <w:szCs w:val="20"/>
                <w:lang w:val="bg-BG" w:eastAsia="bg-BG"/>
              </w:rPr>
              <w:t>звършване на необходимите корекции по указания на дирекция АФКОС, в случай че има такива.</w:t>
            </w:r>
          </w:p>
        </w:tc>
        <w:tc>
          <w:tcPr>
            <w:tcW w:w="2177" w:type="dxa"/>
            <w:tcBorders>
              <w:top w:val="single" w:sz="4" w:space="0" w:color="auto"/>
              <w:left w:val="single" w:sz="6" w:space="0" w:color="0000FF"/>
              <w:bottom w:val="single" w:sz="4" w:space="0" w:color="auto"/>
              <w:right w:val="single" w:sz="12" w:space="0" w:color="0000FF"/>
            </w:tcBorders>
            <w:vAlign w:val="center"/>
          </w:tcPr>
          <w:p w14:paraId="71EE1987" w14:textId="29642246" w:rsidR="002327C2" w:rsidRPr="006F6080" w:rsidRDefault="002327C2" w:rsidP="00442B01">
            <w:pPr>
              <w:jc w:val="center"/>
              <w:rPr>
                <w:sz w:val="20"/>
                <w:szCs w:val="20"/>
              </w:rPr>
            </w:pPr>
            <w:r w:rsidRPr="006F6080">
              <w:rPr>
                <w:sz w:val="20"/>
                <w:szCs w:val="20"/>
              </w:rPr>
              <w:t>До 3 работни дни от получаване на указанията</w:t>
            </w:r>
          </w:p>
        </w:tc>
      </w:tr>
      <w:tr w:rsidR="00134FE5" w:rsidRPr="00184018" w14:paraId="0BD4E002" w14:textId="77777777" w:rsidTr="0026293F">
        <w:trPr>
          <w:trHeight w:val="4008"/>
          <w:jc w:val="center"/>
        </w:trPr>
        <w:tc>
          <w:tcPr>
            <w:tcW w:w="2775" w:type="dxa"/>
            <w:tcBorders>
              <w:top w:val="single" w:sz="6" w:space="0" w:color="0000FF"/>
              <w:left w:val="single" w:sz="12" w:space="0" w:color="0000FF"/>
              <w:bottom w:val="single" w:sz="4" w:space="0" w:color="auto"/>
              <w:right w:val="single" w:sz="6" w:space="0" w:color="0000FF"/>
            </w:tcBorders>
            <w:vAlign w:val="center"/>
          </w:tcPr>
          <w:p w14:paraId="55E4E166" w14:textId="77777777" w:rsidR="00D45715" w:rsidRPr="006F6080" w:rsidRDefault="00C35000" w:rsidP="00442B01">
            <w:pPr>
              <w:jc w:val="center"/>
              <w:rPr>
                <w:sz w:val="20"/>
                <w:szCs w:val="20"/>
              </w:rPr>
            </w:pPr>
            <w:r w:rsidRPr="006F6080">
              <w:rPr>
                <w:sz w:val="20"/>
                <w:szCs w:val="20"/>
              </w:rPr>
              <w:t>Оценка на риска от измама и ефективни и пропорционални мерки за противодействие на измами</w:t>
            </w:r>
          </w:p>
        </w:tc>
        <w:tc>
          <w:tcPr>
            <w:tcW w:w="1605" w:type="dxa"/>
            <w:tcBorders>
              <w:top w:val="single" w:sz="6" w:space="0" w:color="0000FF"/>
              <w:left w:val="single" w:sz="6" w:space="0" w:color="0000FF"/>
              <w:bottom w:val="single" w:sz="4" w:space="0" w:color="auto"/>
              <w:right w:val="single" w:sz="6" w:space="0" w:color="0000FF"/>
            </w:tcBorders>
            <w:vAlign w:val="center"/>
          </w:tcPr>
          <w:p w14:paraId="48A7ED4E" w14:textId="5B633FA3" w:rsidR="00D45715" w:rsidRPr="006F6080" w:rsidRDefault="00D45715" w:rsidP="00442B01">
            <w:pPr>
              <w:jc w:val="center"/>
              <w:rPr>
                <w:sz w:val="20"/>
                <w:szCs w:val="20"/>
              </w:rPr>
            </w:pPr>
            <w:r w:rsidRPr="006F6080">
              <w:rPr>
                <w:sz w:val="20"/>
                <w:szCs w:val="20"/>
              </w:rPr>
              <w:t>Ръководител на УО</w:t>
            </w:r>
            <w:r w:rsidR="002327C2" w:rsidRPr="006F6080">
              <w:rPr>
                <w:sz w:val="20"/>
                <w:szCs w:val="20"/>
              </w:rPr>
              <w:t xml:space="preserve"> и </w:t>
            </w:r>
          </w:p>
          <w:p w14:paraId="6D47AEB6" w14:textId="17D17693" w:rsidR="00D45715" w:rsidRPr="006F6080" w:rsidRDefault="00D45715" w:rsidP="00442B01">
            <w:pPr>
              <w:jc w:val="center"/>
              <w:rPr>
                <w:sz w:val="20"/>
                <w:szCs w:val="20"/>
              </w:rPr>
            </w:pPr>
            <w:r w:rsidRPr="006F6080">
              <w:rPr>
                <w:sz w:val="20"/>
                <w:szCs w:val="20"/>
              </w:rPr>
              <w:t>служители на дирекция ДУ</w:t>
            </w:r>
          </w:p>
        </w:tc>
        <w:tc>
          <w:tcPr>
            <w:tcW w:w="3906" w:type="dxa"/>
            <w:tcBorders>
              <w:top w:val="single" w:sz="6" w:space="0" w:color="0000FF"/>
              <w:left w:val="single" w:sz="6" w:space="0" w:color="0000FF"/>
              <w:bottom w:val="single" w:sz="4" w:space="0" w:color="auto"/>
              <w:right w:val="single" w:sz="6" w:space="0" w:color="0000FF"/>
            </w:tcBorders>
          </w:tcPr>
          <w:p w14:paraId="7206731A" w14:textId="77777777" w:rsidR="00C35000" w:rsidRPr="006F6080" w:rsidRDefault="00D45715" w:rsidP="00442B01">
            <w:pPr>
              <w:jc w:val="both"/>
              <w:rPr>
                <w:sz w:val="20"/>
                <w:szCs w:val="20"/>
              </w:rPr>
            </w:pPr>
            <w:r w:rsidRPr="006F6080">
              <w:rPr>
                <w:sz w:val="20"/>
                <w:szCs w:val="20"/>
              </w:rPr>
              <w:t xml:space="preserve">Във връзка със задълженията по чл. 125, параграф 4 от Регламент </w:t>
            </w:r>
            <w:r w:rsidRPr="006F6080">
              <w:rPr>
                <w:sz w:val="20"/>
                <w:szCs w:val="20"/>
                <w:lang w:val="pl-PL"/>
              </w:rPr>
              <w:t>(</w:t>
            </w:r>
            <w:r w:rsidRPr="006F6080">
              <w:rPr>
                <w:sz w:val="20"/>
                <w:szCs w:val="20"/>
              </w:rPr>
              <w:t>ЕС</w:t>
            </w:r>
            <w:r w:rsidRPr="006F6080">
              <w:rPr>
                <w:sz w:val="20"/>
                <w:szCs w:val="20"/>
                <w:lang w:val="pl-PL"/>
              </w:rPr>
              <w:t>)</w:t>
            </w:r>
            <w:r w:rsidRPr="006F6080">
              <w:rPr>
                <w:sz w:val="20"/>
                <w:szCs w:val="20"/>
              </w:rPr>
              <w:t xml:space="preserve"> № 1303/2013 г., УО съблюдава Насоките на ЕК от м. юни 2014 г. за оценка на риска от измама и ефективни и пропорционални мерки за противодействие на измами</w:t>
            </w:r>
            <w:r w:rsidR="00C35000" w:rsidRPr="006F6080">
              <w:rPr>
                <w:sz w:val="20"/>
                <w:szCs w:val="20"/>
              </w:rPr>
              <w:t xml:space="preserve"> (EGESIF_14-0021-00-16/06/2014) – виж още раздел </w:t>
            </w:r>
            <w:r w:rsidR="00C35000" w:rsidRPr="006F6080">
              <w:rPr>
                <w:sz w:val="20"/>
                <w:szCs w:val="20"/>
                <w:lang w:val="en-US"/>
              </w:rPr>
              <w:t>VIII</w:t>
            </w:r>
            <w:r w:rsidR="00C35000" w:rsidRPr="006F6080">
              <w:rPr>
                <w:sz w:val="20"/>
                <w:szCs w:val="20"/>
              </w:rPr>
              <w:t xml:space="preserve"> от Наръчника за управление на риска на ниво програма.</w:t>
            </w:r>
          </w:p>
          <w:p w14:paraId="7C7A975D" w14:textId="05BFE917" w:rsidR="00D45715" w:rsidRPr="006F6080" w:rsidRDefault="00D45715" w:rsidP="00442B01">
            <w:pPr>
              <w:jc w:val="both"/>
              <w:rPr>
                <w:sz w:val="20"/>
                <w:szCs w:val="20"/>
              </w:rPr>
            </w:pPr>
            <w:r w:rsidRPr="006F6080">
              <w:rPr>
                <w:sz w:val="20"/>
                <w:szCs w:val="20"/>
              </w:rPr>
              <w:t xml:space="preserve">УО </w:t>
            </w:r>
            <w:r w:rsidR="00952369" w:rsidRPr="006F6080">
              <w:rPr>
                <w:sz w:val="20"/>
                <w:szCs w:val="20"/>
              </w:rPr>
              <w:t xml:space="preserve">прилага </w:t>
            </w:r>
            <w:r w:rsidRPr="006F6080">
              <w:rPr>
                <w:i/>
                <w:sz w:val="20"/>
                <w:szCs w:val="20"/>
              </w:rPr>
              <w:t>Политика за противодействие на измамите, корупцията и конфликт на интереси</w:t>
            </w:r>
            <w:r w:rsidRPr="006F6080">
              <w:rPr>
                <w:sz w:val="20"/>
                <w:szCs w:val="20"/>
              </w:rPr>
              <w:t>, съдържаща и описание на идентифицираните рискове</w:t>
            </w:r>
            <w:r w:rsidR="00C35000" w:rsidRPr="006F6080">
              <w:rPr>
                <w:sz w:val="20"/>
                <w:szCs w:val="20"/>
              </w:rPr>
              <w:t xml:space="preserve"> (</w:t>
            </w:r>
            <w:r w:rsidR="00C35000" w:rsidRPr="006F6080">
              <w:rPr>
                <w:bCs/>
                <w:i/>
                <w:sz w:val="20"/>
                <w:szCs w:val="20"/>
              </w:rPr>
              <w:t xml:space="preserve">Приложение </w:t>
            </w:r>
            <w:r w:rsidR="00C35000" w:rsidRPr="006F6080">
              <w:rPr>
                <w:bCs/>
                <w:i/>
                <w:sz w:val="20"/>
                <w:szCs w:val="20"/>
                <w:lang w:val="en-US"/>
              </w:rPr>
              <w:t>VI</w:t>
            </w:r>
            <w:r w:rsidR="00C35000" w:rsidRPr="006F6080">
              <w:rPr>
                <w:bCs/>
                <w:i/>
                <w:sz w:val="20"/>
                <w:szCs w:val="20"/>
              </w:rPr>
              <w:t>-</w:t>
            </w:r>
            <w:r w:rsidR="00C35000" w:rsidRPr="006F6080">
              <w:rPr>
                <w:bCs/>
                <w:i/>
                <w:sz w:val="20"/>
                <w:szCs w:val="20"/>
                <w:lang w:val="en-US"/>
              </w:rPr>
              <w:t>T</w:t>
            </w:r>
            <w:r w:rsidR="00C35000" w:rsidRPr="006F6080">
              <w:rPr>
                <w:bCs/>
                <w:i/>
                <w:sz w:val="20"/>
                <w:szCs w:val="20"/>
              </w:rPr>
              <w:t>01-1</w:t>
            </w:r>
            <w:r w:rsidR="00C35000" w:rsidRPr="006F6080">
              <w:rPr>
                <w:bCs/>
                <w:sz w:val="20"/>
                <w:szCs w:val="20"/>
              </w:rPr>
              <w:t>)</w:t>
            </w:r>
            <w:r w:rsidRPr="006F6080">
              <w:rPr>
                <w:sz w:val="20"/>
                <w:szCs w:val="20"/>
              </w:rPr>
              <w:t xml:space="preserve">. </w:t>
            </w:r>
          </w:p>
          <w:p w14:paraId="060DD2C9" w14:textId="77777777" w:rsidR="00D45715" w:rsidRPr="006F6080" w:rsidRDefault="00C35000" w:rsidP="00442B01">
            <w:pPr>
              <w:jc w:val="both"/>
              <w:rPr>
                <w:sz w:val="20"/>
                <w:szCs w:val="20"/>
              </w:rPr>
            </w:pPr>
            <w:r w:rsidRPr="006F6080">
              <w:rPr>
                <w:sz w:val="20"/>
                <w:szCs w:val="20"/>
              </w:rPr>
              <w:t xml:space="preserve">В </w:t>
            </w:r>
            <w:r w:rsidR="00D45715" w:rsidRPr="006F6080">
              <w:rPr>
                <w:sz w:val="20"/>
                <w:szCs w:val="20"/>
              </w:rPr>
              <w:t>процеса по управление на ОПДУ</w:t>
            </w:r>
            <w:r w:rsidRPr="006F6080">
              <w:rPr>
                <w:sz w:val="20"/>
                <w:szCs w:val="20"/>
              </w:rPr>
              <w:t xml:space="preserve"> се следят индикаторите за измами (</w:t>
            </w:r>
            <w:r w:rsidRPr="006F6080">
              <w:rPr>
                <w:i/>
                <w:sz w:val="20"/>
                <w:szCs w:val="20"/>
              </w:rPr>
              <w:t>Приложение VI-T01-2</w:t>
            </w:r>
            <w:r w:rsidRPr="006F6080">
              <w:rPr>
                <w:sz w:val="20"/>
                <w:szCs w:val="20"/>
              </w:rPr>
              <w:t>)</w:t>
            </w:r>
            <w:r w:rsidR="00D45715" w:rsidRPr="006F6080">
              <w:rPr>
                <w:sz w:val="20"/>
                <w:szCs w:val="20"/>
              </w:rPr>
              <w:t>.</w:t>
            </w:r>
          </w:p>
        </w:tc>
        <w:tc>
          <w:tcPr>
            <w:tcW w:w="2177" w:type="dxa"/>
            <w:tcBorders>
              <w:top w:val="single" w:sz="6" w:space="0" w:color="0000FF"/>
              <w:left w:val="single" w:sz="6" w:space="0" w:color="0000FF"/>
              <w:bottom w:val="single" w:sz="4" w:space="0" w:color="auto"/>
              <w:right w:val="single" w:sz="12" w:space="0" w:color="0000FF"/>
            </w:tcBorders>
            <w:vAlign w:val="center"/>
          </w:tcPr>
          <w:p w14:paraId="1A5D6413" w14:textId="52D9CAEA" w:rsidR="00D45715" w:rsidRPr="006F6080" w:rsidRDefault="00D45715" w:rsidP="00442B01">
            <w:pPr>
              <w:jc w:val="center"/>
              <w:rPr>
                <w:sz w:val="20"/>
                <w:szCs w:val="20"/>
                <w:lang w:val="ru-RU"/>
              </w:rPr>
            </w:pPr>
            <w:r w:rsidRPr="006F6080">
              <w:rPr>
                <w:sz w:val="20"/>
                <w:szCs w:val="20"/>
              </w:rPr>
              <w:t>Текущо</w:t>
            </w:r>
          </w:p>
        </w:tc>
      </w:tr>
      <w:tr w:rsidR="00E50DDF" w:rsidRPr="00184018" w14:paraId="1EA3FC00" w14:textId="77777777" w:rsidTr="0026293F">
        <w:trPr>
          <w:trHeight w:val="329"/>
          <w:jc w:val="center"/>
        </w:trPr>
        <w:tc>
          <w:tcPr>
            <w:tcW w:w="2775" w:type="dxa"/>
            <w:tcBorders>
              <w:top w:val="single" w:sz="4" w:space="0" w:color="auto"/>
              <w:left w:val="single" w:sz="12" w:space="0" w:color="0000FF"/>
              <w:bottom w:val="single" w:sz="6" w:space="0" w:color="0000FF"/>
              <w:right w:val="single" w:sz="6" w:space="0" w:color="0000FF"/>
            </w:tcBorders>
            <w:vAlign w:val="center"/>
          </w:tcPr>
          <w:p w14:paraId="3349996F" w14:textId="77777777" w:rsidR="00E50DDF" w:rsidRPr="006F6080" w:rsidRDefault="00E50DDF" w:rsidP="00E50DDF">
            <w:pPr>
              <w:pStyle w:val="EndnoteText"/>
              <w:jc w:val="both"/>
              <w:rPr>
                <w:color w:val="444444"/>
                <w:sz w:val="24"/>
                <w:szCs w:val="24"/>
                <w:shd w:val="clear" w:color="auto" w:fill="FFFFFF"/>
              </w:rPr>
            </w:pPr>
          </w:p>
          <w:p w14:paraId="6A659A7B" w14:textId="0512E432" w:rsidR="00E50DDF" w:rsidRPr="008416A2" w:rsidRDefault="00E50DDF" w:rsidP="00E50DDF">
            <w:pPr>
              <w:jc w:val="center"/>
              <w:rPr>
                <w:sz w:val="20"/>
                <w:szCs w:val="20"/>
              </w:rPr>
            </w:pPr>
            <w:r w:rsidRPr="006F6080">
              <w:rPr>
                <w:sz w:val="20"/>
                <w:szCs w:val="20"/>
              </w:rPr>
              <w:t>Докладване на напредъка на проверките на сигналите за нередности</w:t>
            </w:r>
            <w:r w:rsidRPr="004A10FF">
              <w:rPr>
                <w:sz w:val="20"/>
                <w:szCs w:val="20"/>
              </w:rPr>
              <w:t xml:space="preserve"> </w:t>
            </w:r>
          </w:p>
        </w:tc>
        <w:tc>
          <w:tcPr>
            <w:tcW w:w="1605" w:type="dxa"/>
            <w:tcBorders>
              <w:top w:val="single" w:sz="4" w:space="0" w:color="auto"/>
              <w:left w:val="single" w:sz="6" w:space="0" w:color="0000FF"/>
              <w:bottom w:val="single" w:sz="6" w:space="0" w:color="0000FF"/>
              <w:right w:val="single" w:sz="6" w:space="0" w:color="0000FF"/>
            </w:tcBorders>
            <w:vAlign w:val="center"/>
          </w:tcPr>
          <w:p w14:paraId="56E444C9" w14:textId="4C00109A" w:rsidR="00E50DDF" w:rsidRPr="004E7595" w:rsidRDefault="009832C8" w:rsidP="00442B01">
            <w:pPr>
              <w:jc w:val="center"/>
              <w:rPr>
                <w:sz w:val="20"/>
                <w:szCs w:val="20"/>
              </w:rPr>
            </w:pPr>
            <w:r w:rsidRPr="004E7595">
              <w:rPr>
                <w:sz w:val="20"/>
                <w:szCs w:val="20"/>
              </w:rPr>
              <w:t>Служителят, на когото е възложена проверка по сигнал</w:t>
            </w:r>
          </w:p>
        </w:tc>
        <w:tc>
          <w:tcPr>
            <w:tcW w:w="3906" w:type="dxa"/>
            <w:tcBorders>
              <w:top w:val="single" w:sz="4" w:space="0" w:color="auto"/>
              <w:left w:val="single" w:sz="6" w:space="0" w:color="0000FF"/>
              <w:bottom w:val="single" w:sz="6" w:space="0" w:color="0000FF"/>
              <w:right w:val="single" w:sz="6" w:space="0" w:color="0000FF"/>
            </w:tcBorders>
          </w:tcPr>
          <w:p w14:paraId="73C187FD" w14:textId="3EF1C8BE" w:rsidR="00E82F80" w:rsidRPr="006F6080" w:rsidRDefault="00E82F80" w:rsidP="00E74A0E">
            <w:pPr>
              <w:jc w:val="both"/>
              <w:rPr>
                <w:sz w:val="20"/>
                <w:szCs w:val="20"/>
              </w:rPr>
            </w:pPr>
            <w:r w:rsidRPr="006F6080">
              <w:rPr>
                <w:sz w:val="20"/>
                <w:szCs w:val="20"/>
              </w:rPr>
              <w:t xml:space="preserve">Служителят, на когото е възложена проверка: </w:t>
            </w:r>
          </w:p>
          <w:p w14:paraId="3F7ABCE1" w14:textId="42350643" w:rsidR="00E82F80" w:rsidRDefault="00E74A0E" w:rsidP="00880815">
            <w:pPr>
              <w:ind w:firstLine="457"/>
              <w:jc w:val="both"/>
              <w:rPr>
                <w:sz w:val="20"/>
                <w:szCs w:val="20"/>
              </w:rPr>
            </w:pPr>
            <w:r w:rsidRPr="00E74A0E">
              <w:rPr>
                <w:sz w:val="20"/>
                <w:szCs w:val="20"/>
              </w:rPr>
              <w:t>1.</w:t>
            </w:r>
            <w:r>
              <w:rPr>
                <w:sz w:val="20"/>
                <w:szCs w:val="20"/>
              </w:rPr>
              <w:t xml:space="preserve"> </w:t>
            </w:r>
            <w:r w:rsidRPr="006F6080">
              <w:rPr>
                <w:sz w:val="20"/>
                <w:szCs w:val="20"/>
              </w:rPr>
              <w:t>При сигнал</w:t>
            </w:r>
            <w:r>
              <w:rPr>
                <w:sz w:val="20"/>
                <w:szCs w:val="20"/>
              </w:rPr>
              <w:t xml:space="preserve"> за </w:t>
            </w:r>
            <w:r w:rsidR="00880815">
              <w:rPr>
                <w:sz w:val="20"/>
                <w:szCs w:val="20"/>
              </w:rPr>
              <w:t>нередност</w:t>
            </w:r>
            <w:r>
              <w:rPr>
                <w:sz w:val="20"/>
                <w:szCs w:val="20"/>
              </w:rPr>
              <w:t xml:space="preserve">, касаещ последващ контрол на обществена поръчка по ЗОП/публична покана по ПМС № 160/2016г. </w:t>
            </w:r>
            <w:r w:rsidR="00E82F80">
              <w:rPr>
                <w:sz w:val="20"/>
                <w:szCs w:val="20"/>
              </w:rPr>
              <w:t xml:space="preserve">докладва напредъка на сигнали за нередности и нередности в </w:t>
            </w:r>
            <w:r w:rsidR="00E43660">
              <w:rPr>
                <w:sz w:val="20"/>
                <w:szCs w:val="20"/>
              </w:rPr>
              <w:t xml:space="preserve">Приложение </w:t>
            </w:r>
            <w:r w:rsidR="00E82F80" w:rsidRPr="00B26141">
              <w:rPr>
                <w:sz w:val="20"/>
                <w:szCs w:val="20"/>
              </w:rPr>
              <w:t xml:space="preserve">III-T05-1 </w:t>
            </w:r>
            <w:r w:rsidR="00E82F80">
              <w:rPr>
                <w:sz w:val="20"/>
                <w:szCs w:val="20"/>
              </w:rPr>
              <w:t xml:space="preserve">Работна таблица проверени ОП и </w:t>
            </w:r>
            <w:r w:rsidR="00E43660">
              <w:rPr>
                <w:sz w:val="20"/>
                <w:szCs w:val="20"/>
              </w:rPr>
              <w:t>Приложение</w:t>
            </w:r>
            <w:r w:rsidR="007E7D74" w:rsidRPr="006F6080">
              <w:rPr>
                <w:sz w:val="20"/>
                <w:szCs w:val="20"/>
              </w:rPr>
              <w:t xml:space="preserve"> </w:t>
            </w:r>
            <w:r w:rsidR="007E7D74" w:rsidRPr="007E7D74">
              <w:rPr>
                <w:sz w:val="20"/>
                <w:szCs w:val="20"/>
              </w:rPr>
              <w:t xml:space="preserve">III-T05-3 </w:t>
            </w:r>
            <w:r w:rsidR="00E82F80">
              <w:rPr>
                <w:sz w:val="20"/>
                <w:szCs w:val="20"/>
              </w:rPr>
              <w:t xml:space="preserve">Регистър </w:t>
            </w:r>
            <w:r w:rsidR="00B914AC">
              <w:rPr>
                <w:sz w:val="20"/>
                <w:szCs w:val="20"/>
              </w:rPr>
              <w:t>финансови корекции</w:t>
            </w:r>
            <w:r w:rsidR="00E43660">
              <w:rPr>
                <w:sz w:val="20"/>
                <w:szCs w:val="20"/>
              </w:rPr>
              <w:t xml:space="preserve"> от Наръчника.</w:t>
            </w:r>
            <w:r w:rsidR="00E82F80">
              <w:rPr>
                <w:sz w:val="20"/>
                <w:szCs w:val="20"/>
              </w:rPr>
              <w:t>;</w:t>
            </w:r>
          </w:p>
          <w:p w14:paraId="0E2FC6A3" w14:textId="616C067F" w:rsidR="00E82F80" w:rsidRPr="006F6080" w:rsidRDefault="00E74A0E" w:rsidP="006F6080">
            <w:pPr>
              <w:ind w:firstLine="457"/>
              <w:jc w:val="both"/>
              <w:rPr>
                <w:sz w:val="20"/>
                <w:szCs w:val="20"/>
              </w:rPr>
            </w:pPr>
            <w:r>
              <w:rPr>
                <w:sz w:val="20"/>
                <w:szCs w:val="20"/>
              </w:rPr>
              <w:t>2. При сигнал за нередност, касаещ верификация на ИП</w:t>
            </w:r>
            <w:r w:rsidR="00E82F80">
              <w:rPr>
                <w:sz w:val="20"/>
                <w:szCs w:val="20"/>
              </w:rPr>
              <w:t xml:space="preserve"> и изпълнение на договор докладва напредъка на сигнали за нередности и нередности </w:t>
            </w:r>
            <w:r w:rsidR="004E7595">
              <w:rPr>
                <w:sz w:val="20"/>
                <w:szCs w:val="20"/>
              </w:rPr>
              <w:t>в</w:t>
            </w:r>
            <w:r w:rsidR="00535183">
              <w:rPr>
                <w:sz w:val="20"/>
                <w:szCs w:val="20"/>
              </w:rPr>
              <w:t xml:space="preserve"> Приложение </w:t>
            </w:r>
            <w:r w:rsidR="00535183" w:rsidRPr="00535183">
              <w:rPr>
                <w:sz w:val="20"/>
                <w:szCs w:val="20"/>
              </w:rPr>
              <w:t>III-T01-1 SVS</w:t>
            </w:r>
            <w:r w:rsidR="00E43660">
              <w:rPr>
                <w:sz w:val="20"/>
                <w:szCs w:val="20"/>
              </w:rPr>
              <w:t xml:space="preserve"> от Наръчника.</w:t>
            </w:r>
          </w:p>
        </w:tc>
        <w:tc>
          <w:tcPr>
            <w:tcW w:w="2177" w:type="dxa"/>
            <w:tcBorders>
              <w:top w:val="single" w:sz="4" w:space="0" w:color="auto"/>
              <w:left w:val="single" w:sz="6" w:space="0" w:color="0000FF"/>
              <w:bottom w:val="single" w:sz="6" w:space="0" w:color="0000FF"/>
              <w:right w:val="single" w:sz="12" w:space="0" w:color="0000FF"/>
            </w:tcBorders>
            <w:vAlign w:val="center"/>
          </w:tcPr>
          <w:p w14:paraId="1F3A185C" w14:textId="246EDADD" w:rsidR="00E50DDF" w:rsidRDefault="00E74A0E" w:rsidP="007E4ABD">
            <w:pPr>
              <w:jc w:val="center"/>
              <w:rPr>
                <w:sz w:val="20"/>
                <w:szCs w:val="20"/>
              </w:rPr>
            </w:pPr>
            <w:r>
              <w:rPr>
                <w:sz w:val="20"/>
                <w:szCs w:val="20"/>
              </w:rPr>
              <w:t xml:space="preserve">Текущо </w:t>
            </w:r>
          </w:p>
          <w:p w14:paraId="59E4191B" w14:textId="72DD5F77" w:rsidR="007E4ABD" w:rsidRPr="00E50DDF" w:rsidRDefault="000B63DD" w:rsidP="00E82F80">
            <w:pPr>
              <w:jc w:val="center"/>
              <w:rPr>
                <w:sz w:val="20"/>
                <w:szCs w:val="20"/>
              </w:rPr>
            </w:pPr>
            <w:r>
              <w:rPr>
                <w:sz w:val="20"/>
                <w:szCs w:val="20"/>
              </w:rPr>
              <w:t xml:space="preserve"> </w:t>
            </w:r>
          </w:p>
        </w:tc>
      </w:tr>
      <w:tr w:rsidR="00BC33ED" w:rsidRPr="00184018" w14:paraId="152AE370" w14:textId="77777777" w:rsidTr="0026293F">
        <w:trPr>
          <w:jc w:val="center"/>
        </w:trPr>
        <w:tc>
          <w:tcPr>
            <w:tcW w:w="2775" w:type="dxa"/>
            <w:tcBorders>
              <w:top w:val="single" w:sz="6" w:space="0" w:color="0000FF"/>
              <w:left w:val="single" w:sz="12" w:space="0" w:color="0000FF"/>
              <w:bottom w:val="single" w:sz="6" w:space="0" w:color="0000FF"/>
              <w:right w:val="single" w:sz="6" w:space="0" w:color="0000FF"/>
            </w:tcBorders>
            <w:vAlign w:val="center"/>
          </w:tcPr>
          <w:p w14:paraId="25B54F6B" w14:textId="58A0BD48" w:rsidR="00BC33ED" w:rsidRPr="006F6080" w:rsidRDefault="00784F55" w:rsidP="00442B01">
            <w:pPr>
              <w:jc w:val="center"/>
              <w:rPr>
                <w:sz w:val="20"/>
                <w:szCs w:val="20"/>
              </w:rPr>
            </w:pPr>
            <w:r w:rsidRPr="006F6080">
              <w:rPr>
                <w:sz w:val="20"/>
                <w:szCs w:val="20"/>
              </w:rPr>
              <w:t>Контрол</w:t>
            </w:r>
          </w:p>
        </w:tc>
        <w:tc>
          <w:tcPr>
            <w:tcW w:w="1605" w:type="dxa"/>
            <w:tcBorders>
              <w:top w:val="single" w:sz="6" w:space="0" w:color="0000FF"/>
              <w:left w:val="single" w:sz="6" w:space="0" w:color="0000FF"/>
              <w:bottom w:val="single" w:sz="6" w:space="0" w:color="0000FF"/>
              <w:right w:val="single" w:sz="6" w:space="0" w:color="0000FF"/>
            </w:tcBorders>
            <w:vAlign w:val="center"/>
          </w:tcPr>
          <w:p w14:paraId="37B4823B" w14:textId="3F0E9FA0" w:rsidR="00BC33ED" w:rsidRPr="006F6080" w:rsidRDefault="00BC33ED" w:rsidP="00442B01">
            <w:pPr>
              <w:jc w:val="center"/>
              <w:rPr>
                <w:sz w:val="20"/>
                <w:szCs w:val="20"/>
              </w:rPr>
            </w:pPr>
            <w:r w:rsidRPr="006F6080">
              <w:rPr>
                <w:sz w:val="20"/>
                <w:szCs w:val="20"/>
              </w:rPr>
              <w:t>Началник на отдел МВ</w:t>
            </w:r>
          </w:p>
        </w:tc>
        <w:tc>
          <w:tcPr>
            <w:tcW w:w="3906" w:type="dxa"/>
            <w:tcBorders>
              <w:top w:val="single" w:sz="6" w:space="0" w:color="0000FF"/>
              <w:left w:val="single" w:sz="6" w:space="0" w:color="0000FF"/>
              <w:bottom w:val="single" w:sz="6" w:space="0" w:color="0000FF"/>
              <w:right w:val="single" w:sz="6" w:space="0" w:color="0000FF"/>
            </w:tcBorders>
          </w:tcPr>
          <w:p w14:paraId="22F4DA6A" w14:textId="3E850AD7" w:rsidR="00BC33ED" w:rsidRPr="006F6080" w:rsidRDefault="00BC33ED" w:rsidP="00442B01">
            <w:pPr>
              <w:jc w:val="both"/>
              <w:rPr>
                <w:sz w:val="20"/>
                <w:szCs w:val="20"/>
              </w:rPr>
            </w:pPr>
            <w:r w:rsidRPr="006F6080">
              <w:rPr>
                <w:sz w:val="20"/>
                <w:szCs w:val="20"/>
              </w:rPr>
              <w:t xml:space="preserve">Осъществява контрол върху действията на служителите, извършващи проверките </w:t>
            </w:r>
            <w:r w:rsidR="00784F55" w:rsidRPr="006F6080">
              <w:rPr>
                <w:sz w:val="20"/>
                <w:szCs w:val="20"/>
              </w:rPr>
              <w:t>с оглед спазване на</w:t>
            </w:r>
            <w:r w:rsidRPr="006F6080">
              <w:rPr>
                <w:sz w:val="20"/>
                <w:szCs w:val="20"/>
              </w:rPr>
              <w:t xml:space="preserve"> нормативно определените срокове за установяване на наличието или липсата на нередност по постъпилите сигнали</w:t>
            </w:r>
            <w:r w:rsidR="00784F55" w:rsidRPr="006F6080">
              <w:rPr>
                <w:sz w:val="20"/>
                <w:szCs w:val="20"/>
              </w:rPr>
              <w:t>.</w:t>
            </w:r>
          </w:p>
        </w:tc>
        <w:tc>
          <w:tcPr>
            <w:tcW w:w="2177" w:type="dxa"/>
            <w:tcBorders>
              <w:top w:val="single" w:sz="6" w:space="0" w:color="0000FF"/>
              <w:left w:val="single" w:sz="6" w:space="0" w:color="0000FF"/>
              <w:bottom w:val="single" w:sz="6" w:space="0" w:color="0000FF"/>
              <w:right w:val="single" w:sz="12" w:space="0" w:color="0000FF"/>
            </w:tcBorders>
            <w:vAlign w:val="center"/>
          </w:tcPr>
          <w:p w14:paraId="266BEB34" w14:textId="255CB7C3" w:rsidR="00BC33ED" w:rsidRPr="006F6080" w:rsidRDefault="00784F55" w:rsidP="00442B01">
            <w:pPr>
              <w:jc w:val="center"/>
              <w:rPr>
                <w:sz w:val="20"/>
                <w:szCs w:val="20"/>
              </w:rPr>
            </w:pPr>
            <w:r w:rsidRPr="006F6080">
              <w:rPr>
                <w:sz w:val="20"/>
                <w:szCs w:val="20"/>
              </w:rPr>
              <w:t>Текущо</w:t>
            </w:r>
          </w:p>
        </w:tc>
      </w:tr>
    </w:tbl>
    <w:p w14:paraId="6F9F4494" w14:textId="77777777" w:rsidR="00B10F8D" w:rsidRPr="006F6080" w:rsidRDefault="00B10F8D" w:rsidP="00442B01">
      <w:pPr>
        <w:rPr>
          <w:sz w:val="20"/>
          <w:szCs w:val="20"/>
        </w:rPr>
      </w:pPr>
    </w:p>
    <w:sectPr w:rsidR="00B10F8D" w:rsidRPr="006F6080" w:rsidSect="00442B01">
      <w:footerReference w:type="even" r:id="rId9"/>
      <w:footerReference w:type="default" r:id="rId10"/>
      <w:headerReference w:type="first" r:id="rId11"/>
      <w:pgSz w:w="11906" w:h="16838"/>
      <w:pgMar w:top="851" w:right="707" w:bottom="28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D076" w14:textId="77777777" w:rsidR="001A3D7A" w:rsidRDefault="001A3D7A">
      <w:r>
        <w:separator/>
      </w:r>
    </w:p>
  </w:endnote>
  <w:endnote w:type="continuationSeparator" w:id="0">
    <w:p w14:paraId="640829FF" w14:textId="77777777" w:rsidR="001A3D7A" w:rsidRDefault="001A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217B" w14:textId="1B57B502" w:rsidR="00B1432B" w:rsidRDefault="00B1432B" w:rsidP="00B10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B57">
      <w:rPr>
        <w:rStyle w:val="PageNumber"/>
        <w:noProof/>
      </w:rPr>
      <w:t>4</w:t>
    </w:r>
    <w:r>
      <w:rPr>
        <w:rStyle w:val="PageNumber"/>
      </w:rPr>
      <w:fldChar w:fldCharType="end"/>
    </w:r>
  </w:p>
  <w:p w14:paraId="55BC648B" w14:textId="77777777" w:rsidR="00B1432B" w:rsidRDefault="00B1432B" w:rsidP="00B10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2FB0" w14:textId="0C5E0DE0" w:rsidR="00B1432B" w:rsidRDefault="00B1432B" w:rsidP="00B10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00A">
      <w:rPr>
        <w:rStyle w:val="PageNumber"/>
        <w:noProof/>
      </w:rPr>
      <w:t>2</w:t>
    </w:r>
    <w:r>
      <w:rPr>
        <w:rStyle w:val="PageNumber"/>
      </w:rPr>
      <w:fldChar w:fldCharType="end"/>
    </w:r>
  </w:p>
  <w:p w14:paraId="724D650D" w14:textId="77777777" w:rsidR="00B1432B" w:rsidRDefault="00B1432B" w:rsidP="00B10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4F32" w14:textId="77777777" w:rsidR="001A3D7A" w:rsidRDefault="001A3D7A">
      <w:r>
        <w:separator/>
      </w:r>
    </w:p>
  </w:footnote>
  <w:footnote w:type="continuationSeparator" w:id="0">
    <w:p w14:paraId="23F727B8" w14:textId="77777777" w:rsidR="001A3D7A" w:rsidRDefault="001A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A4A3" w14:textId="77777777" w:rsidR="00D238FD" w:rsidRDefault="00D238FD">
    <w:pPr>
      <w:pStyle w:val="Header"/>
      <w:rPr>
        <w:rFonts w:ascii="Trebuchet MS" w:hAnsi="Trebuchet MS"/>
        <w:noProof/>
        <w:color w:val="32598C"/>
        <w:sz w:val="19"/>
        <w:szCs w:val="19"/>
      </w:rPr>
    </w:pPr>
    <w:r>
      <w:t xml:space="preserve">    </w:t>
    </w:r>
    <w:r w:rsidR="0087213F">
      <w:rPr>
        <w:rFonts w:ascii="Trebuchet MS" w:hAnsi="Trebuchet MS"/>
        <w:noProof/>
        <w:color w:val="32598C"/>
        <w:sz w:val="19"/>
        <w:szCs w:val="19"/>
        <w:lang w:eastAsia="bg-BG"/>
      </w:rPr>
      <w:drawing>
        <wp:inline distT="0" distB="0" distL="0" distR="0" wp14:anchorId="6F563926" wp14:editId="59DB5699">
          <wp:extent cx="704850" cy="542925"/>
          <wp:effectExtent l="0" t="0" r="0" b="0"/>
          <wp:docPr id="58" name="Picture 58" descr="Начало">
            <a:hlinkClick xmlns:a="http://schemas.openxmlformats.org/drawingml/2006/main" r:id="rId1" tooltip="&quot;Начало&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42925"/>
                  </a:xfrm>
                  <a:prstGeom prst="rect">
                    <a:avLst/>
                  </a:prstGeom>
                  <a:noFill/>
                  <a:ln>
                    <a:noFill/>
                  </a:ln>
                </pic:spPr>
              </pic:pic>
            </a:graphicData>
          </a:graphic>
        </wp:inline>
      </w:drawing>
    </w:r>
    <w:r>
      <w:rPr>
        <w:rFonts w:ascii="Trebuchet MS" w:hAnsi="Trebuchet MS"/>
        <w:noProof/>
        <w:color w:val="32598C"/>
        <w:sz w:val="19"/>
        <w:szCs w:val="19"/>
      </w:rPr>
      <w:t xml:space="preserve">     </w:t>
    </w:r>
    <w:r w:rsidR="0087213F">
      <w:rPr>
        <w:rFonts w:ascii="Trebuchet MS" w:hAnsi="Trebuchet MS"/>
        <w:noProof/>
        <w:color w:val="32598C"/>
        <w:sz w:val="19"/>
        <w:szCs w:val="19"/>
        <w:lang w:eastAsia="bg-BG"/>
      </w:rPr>
      <w:drawing>
        <wp:inline distT="0" distB="0" distL="0" distR="0" wp14:anchorId="4E9605B8" wp14:editId="6C665163">
          <wp:extent cx="3600450" cy="419100"/>
          <wp:effectExtent l="0" t="0" r="0" b="0"/>
          <wp:docPr id="59" name="Picture 59" descr="Начало">
            <a:hlinkClick xmlns:a="http://schemas.openxmlformats.org/drawingml/2006/main" r:id="rId1" tooltip="&quot;Начало&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inline>
      </w:drawing>
    </w:r>
    <w:r>
      <w:rPr>
        <w:rFonts w:ascii="Trebuchet MS" w:hAnsi="Trebuchet MS"/>
        <w:noProof/>
        <w:color w:val="32598C"/>
        <w:sz w:val="19"/>
        <w:szCs w:val="19"/>
      </w:rPr>
      <w:t xml:space="preserve">     </w:t>
    </w:r>
    <w:r w:rsidRPr="006212FD">
      <w:rPr>
        <w:rFonts w:ascii="Trebuchet MS" w:hAnsi="Trebuchet MS"/>
        <w:noProof/>
        <w:color w:val="32598C"/>
        <w:sz w:val="19"/>
        <w:szCs w:val="19"/>
      </w:rPr>
      <w:t xml:space="preserve"> </w:t>
    </w:r>
    <w:r w:rsidR="0087213F">
      <w:rPr>
        <w:rFonts w:ascii="Trebuchet MS" w:hAnsi="Trebuchet MS"/>
        <w:noProof/>
        <w:color w:val="32598C"/>
        <w:sz w:val="19"/>
        <w:szCs w:val="19"/>
        <w:lang w:eastAsia="bg-BG"/>
      </w:rPr>
      <w:drawing>
        <wp:inline distT="0" distB="0" distL="0" distR="0" wp14:anchorId="2C4D323C" wp14:editId="288CF799">
          <wp:extent cx="619125" cy="561975"/>
          <wp:effectExtent l="0" t="0" r="0" b="0"/>
          <wp:docPr id="60" name="Picture 60" descr="Начало">
            <a:hlinkClick xmlns:a="http://schemas.openxmlformats.org/drawingml/2006/main" r:id="rId1" tooltip="&quot;Начало&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r w:rsidRPr="006212FD">
      <w:rPr>
        <w:rFonts w:ascii="Trebuchet MS" w:hAnsi="Trebuchet MS"/>
        <w:noProof/>
        <w:color w:val="32598C"/>
        <w:sz w:val="19"/>
        <w:szCs w:val="19"/>
      </w:rPr>
      <w:t xml:space="preserve">  </w:t>
    </w:r>
  </w:p>
  <w:p w14:paraId="2C8EFEF2" w14:textId="77777777" w:rsidR="00D238FD" w:rsidRDefault="00D2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CC7"/>
    <w:multiLevelType w:val="hybridMultilevel"/>
    <w:tmpl w:val="D4C085F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A2EDD"/>
    <w:multiLevelType w:val="hybridMultilevel"/>
    <w:tmpl w:val="F82C6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A344073"/>
    <w:multiLevelType w:val="hybridMultilevel"/>
    <w:tmpl w:val="2F30A998"/>
    <w:lvl w:ilvl="0" w:tplc="A444640A">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B801122"/>
    <w:multiLevelType w:val="hybridMultilevel"/>
    <w:tmpl w:val="12D4AD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F273269"/>
    <w:multiLevelType w:val="hybridMultilevel"/>
    <w:tmpl w:val="30B8658E"/>
    <w:lvl w:ilvl="0" w:tplc="7B04D45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427000F"/>
    <w:multiLevelType w:val="hybridMultilevel"/>
    <w:tmpl w:val="DB7CA4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24F0513"/>
    <w:multiLevelType w:val="hybridMultilevel"/>
    <w:tmpl w:val="B8AAF5D0"/>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CB2524"/>
    <w:multiLevelType w:val="hybridMultilevel"/>
    <w:tmpl w:val="3D5C6DCC"/>
    <w:lvl w:ilvl="0" w:tplc="BDF87F5E">
      <w:start w:val="13"/>
      <w:numFmt w:val="bullet"/>
      <w:lvlText w:val="-"/>
      <w:lvlJc w:val="left"/>
      <w:pPr>
        <w:ind w:left="1169" w:hanging="360"/>
      </w:pPr>
      <w:rPr>
        <w:rFonts w:ascii="Times New Roman" w:eastAsiaTheme="minorHAnsi" w:hAnsi="Times New Roman" w:cs="Times New Roman" w:hint="default"/>
      </w:rPr>
    </w:lvl>
    <w:lvl w:ilvl="1" w:tplc="04020003" w:tentative="1">
      <w:start w:val="1"/>
      <w:numFmt w:val="bullet"/>
      <w:lvlText w:val="o"/>
      <w:lvlJc w:val="left"/>
      <w:pPr>
        <w:ind w:left="1889" w:hanging="360"/>
      </w:pPr>
      <w:rPr>
        <w:rFonts w:ascii="Courier New" w:hAnsi="Courier New" w:cs="Courier New" w:hint="default"/>
      </w:rPr>
    </w:lvl>
    <w:lvl w:ilvl="2" w:tplc="04020005" w:tentative="1">
      <w:start w:val="1"/>
      <w:numFmt w:val="bullet"/>
      <w:lvlText w:val=""/>
      <w:lvlJc w:val="left"/>
      <w:pPr>
        <w:ind w:left="2609" w:hanging="360"/>
      </w:pPr>
      <w:rPr>
        <w:rFonts w:ascii="Wingdings" w:hAnsi="Wingdings" w:hint="default"/>
      </w:rPr>
    </w:lvl>
    <w:lvl w:ilvl="3" w:tplc="04020001" w:tentative="1">
      <w:start w:val="1"/>
      <w:numFmt w:val="bullet"/>
      <w:lvlText w:val=""/>
      <w:lvlJc w:val="left"/>
      <w:pPr>
        <w:ind w:left="3329" w:hanging="360"/>
      </w:pPr>
      <w:rPr>
        <w:rFonts w:ascii="Symbol" w:hAnsi="Symbol" w:hint="default"/>
      </w:rPr>
    </w:lvl>
    <w:lvl w:ilvl="4" w:tplc="04020003" w:tentative="1">
      <w:start w:val="1"/>
      <w:numFmt w:val="bullet"/>
      <w:lvlText w:val="o"/>
      <w:lvlJc w:val="left"/>
      <w:pPr>
        <w:ind w:left="4049" w:hanging="360"/>
      </w:pPr>
      <w:rPr>
        <w:rFonts w:ascii="Courier New" w:hAnsi="Courier New" w:cs="Courier New" w:hint="default"/>
      </w:rPr>
    </w:lvl>
    <w:lvl w:ilvl="5" w:tplc="04020005" w:tentative="1">
      <w:start w:val="1"/>
      <w:numFmt w:val="bullet"/>
      <w:lvlText w:val=""/>
      <w:lvlJc w:val="left"/>
      <w:pPr>
        <w:ind w:left="4769" w:hanging="360"/>
      </w:pPr>
      <w:rPr>
        <w:rFonts w:ascii="Wingdings" w:hAnsi="Wingdings" w:hint="default"/>
      </w:rPr>
    </w:lvl>
    <w:lvl w:ilvl="6" w:tplc="04020001" w:tentative="1">
      <w:start w:val="1"/>
      <w:numFmt w:val="bullet"/>
      <w:lvlText w:val=""/>
      <w:lvlJc w:val="left"/>
      <w:pPr>
        <w:ind w:left="5489" w:hanging="360"/>
      </w:pPr>
      <w:rPr>
        <w:rFonts w:ascii="Symbol" w:hAnsi="Symbol" w:hint="default"/>
      </w:rPr>
    </w:lvl>
    <w:lvl w:ilvl="7" w:tplc="04020003" w:tentative="1">
      <w:start w:val="1"/>
      <w:numFmt w:val="bullet"/>
      <w:lvlText w:val="o"/>
      <w:lvlJc w:val="left"/>
      <w:pPr>
        <w:ind w:left="6209" w:hanging="360"/>
      </w:pPr>
      <w:rPr>
        <w:rFonts w:ascii="Courier New" w:hAnsi="Courier New" w:cs="Courier New" w:hint="default"/>
      </w:rPr>
    </w:lvl>
    <w:lvl w:ilvl="8" w:tplc="04020005" w:tentative="1">
      <w:start w:val="1"/>
      <w:numFmt w:val="bullet"/>
      <w:lvlText w:val=""/>
      <w:lvlJc w:val="left"/>
      <w:pPr>
        <w:ind w:left="6929" w:hanging="360"/>
      </w:pPr>
      <w:rPr>
        <w:rFonts w:ascii="Wingdings" w:hAnsi="Wingdings" w:hint="default"/>
      </w:rPr>
    </w:lvl>
  </w:abstractNum>
  <w:abstractNum w:abstractNumId="8" w15:restartNumberingAfterBreak="0">
    <w:nsid w:val="495A373C"/>
    <w:multiLevelType w:val="hybridMultilevel"/>
    <w:tmpl w:val="61B4AE3C"/>
    <w:lvl w:ilvl="0" w:tplc="04020001">
      <w:start w:val="1"/>
      <w:numFmt w:val="bullet"/>
      <w:lvlText w:val=""/>
      <w:lvlJc w:val="left"/>
      <w:pPr>
        <w:tabs>
          <w:tab w:val="num" w:pos="900"/>
        </w:tabs>
        <w:ind w:left="900" w:hanging="360"/>
      </w:pPr>
      <w:rPr>
        <w:rFonts w:ascii="Symbol" w:hAnsi="Symbol"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4CB0624"/>
    <w:multiLevelType w:val="hybridMultilevel"/>
    <w:tmpl w:val="D4B48418"/>
    <w:lvl w:ilvl="0" w:tplc="7B04D45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5431901"/>
    <w:multiLevelType w:val="hybridMultilevel"/>
    <w:tmpl w:val="5E9868F6"/>
    <w:lvl w:ilvl="0" w:tplc="B57262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900749A"/>
    <w:multiLevelType w:val="hybridMultilevel"/>
    <w:tmpl w:val="9FEA675A"/>
    <w:lvl w:ilvl="0" w:tplc="BDF87F5E">
      <w:start w:val="1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CF24ACB"/>
    <w:multiLevelType w:val="hybridMultilevel"/>
    <w:tmpl w:val="2E8AC54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3" w15:restartNumberingAfterBreak="0">
    <w:nsid w:val="6E0F087D"/>
    <w:multiLevelType w:val="hybridMultilevel"/>
    <w:tmpl w:val="886C0E9C"/>
    <w:lvl w:ilvl="0" w:tplc="BDF87F5E">
      <w:start w:val="13"/>
      <w:numFmt w:val="bullet"/>
      <w:lvlText w:val="-"/>
      <w:lvlJc w:val="left"/>
      <w:pPr>
        <w:ind w:left="825" w:hanging="360"/>
      </w:pPr>
      <w:rPr>
        <w:rFonts w:ascii="Times New Roman" w:eastAsiaTheme="minorHAnsi" w:hAnsi="Times New Roman" w:cs="Times New Roman" w:hint="default"/>
      </w:rPr>
    </w:lvl>
    <w:lvl w:ilvl="1" w:tplc="04020003" w:tentative="1">
      <w:start w:val="1"/>
      <w:numFmt w:val="bullet"/>
      <w:lvlText w:val="o"/>
      <w:lvlJc w:val="left"/>
      <w:pPr>
        <w:ind w:left="1545" w:hanging="360"/>
      </w:pPr>
      <w:rPr>
        <w:rFonts w:ascii="Courier New" w:hAnsi="Courier New" w:cs="Courier New" w:hint="default"/>
      </w:rPr>
    </w:lvl>
    <w:lvl w:ilvl="2" w:tplc="04020005" w:tentative="1">
      <w:start w:val="1"/>
      <w:numFmt w:val="bullet"/>
      <w:lvlText w:val=""/>
      <w:lvlJc w:val="left"/>
      <w:pPr>
        <w:ind w:left="2265" w:hanging="360"/>
      </w:pPr>
      <w:rPr>
        <w:rFonts w:ascii="Wingdings" w:hAnsi="Wingdings" w:hint="default"/>
      </w:rPr>
    </w:lvl>
    <w:lvl w:ilvl="3" w:tplc="04020001" w:tentative="1">
      <w:start w:val="1"/>
      <w:numFmt w:val="bullet"/>
      <w:lvlText w:val=""/>
      <w:lvlJc w:val="left"/>
      <w:pPr>
        <w:ind w:left="2985" w:hanging="360"/>
      </w:pPr>
      <w:rPr>
        <w:rFonts w:ascii="Symbol" w:hAnsi="Symbol" w:hint="default"/>
      </w:rPr>
    </w:lvl>
    <w:lvl w:ilvl="4" w:tplc="04020003" w:tentative="1">
      <w:start w:val="1"/>
      <w:numFmt w:val="bullet"/>
      <w:lvlText w:val="o"/>
      <w:lvlJc w:val="left"/>
      <w:pPr>
        <w:ind w:left="3705" w:hanging="360"/>
      </w:pPr>
      <w:rPr>
        <w:rFonts w:ascii="Courier New" w:hAnsi="Courier New" w:cs="Courier New" w:hint="default"/>
      </w:rPr>
    </w:lvl>
    <w:lvl w:ilvl="5" w:tplc="04020005" w:tentative="1">
      <w:start w:val="1"/>
      <w:numFmt w:val="bullet"/>
      <w:lvlText w:val=""/>
      <w:lvlJc w:val="left"/>
      <w:pPr>
        <w:ind w:left="4425" w:hanging="360"/>
      </w:pPr>
      <w:rPr>
        <w:rFonts w:ascii="Wingdings" w:hAnsi="Wingdings" w:hint="default"/>
      </w:rPr>
    </w:lvl>
    <w:lvl w:ilvl="6" w:tplc="04020001" w:tentative="1">
      <w:start w:val="1"/>
      <w:numFmt w:val="bullet"/>
      <w:lvlText w:val=""/>
      <w:lvlJc w:val="left"/>
      <w:pPr>
        <w:ind w:left="5145" w:hanging="360"/>
      </w:pPr>
      <w:rPr>
        <w:rFonts w:ascii="Symbol" w:hAnsi="Symbol" w:hint="default"/>
      </w:rPr>
    </w:lvl>
    <w:lvl w:ilvl="7" w:tplc="04020003" w:tentative="1">
      <w:start w:val="1"/>
      <w:numFmt w:val="bullet"/>
      <w:lvlText w:val="o"/>
      <w:lvlJc w:val="left"/>
      <w:pPr>
        <w:ind w:left="5865" w:hanging="360"/>
      </w:pPr>
      <w:rPr>
        <w:rFonts w:ascii="Courier New" w:hAnsi="Courier New" w:cs="Courier New" w:hint="default"/>
      </w:rPr>
    </w:lvl>
    <w:lvl w:ilvl="8" w:tplc="04020005" w:tentative="1">
      <w:start w:val="1"/>
      <w:numFmt w:val="bullet"/>
      <w:lvlText w:val=""/>
      <w:lvlJc w:val="left"/>
      <w:pPr>
        <w:ind w:left="6585" w:hanging="360"/>
      </w:pPr>
      <w:rPr>
        <w:rFonts w:ascii="Wingdings" w:hAnsi="Wingdings" w:hint="default"/>
      </w:rPr>
    </w:lvl>
  </w:abstractNum>
  <w:abstractNum w:abstractNumId="14" w15:restartNumberingAfterBreak="0">
    <w:nsid w:val="731826CB"/>
    <w:multiLevelType w:val="hybridMultilevel"/>
    <w:tmpl w:val="0B74AFBA"/>
    <w:lvl w:ilvl="0" w:tplc="BDF87F5E">
      <w:start w:val="13"/>
      <w:numFmt w:val="bullet"/>
      <w:lvlText w:val="-"/>
      <w:lvlJc w:val="left"/>
      <w:pPr>
        <w:ind w:left="1169" w:hanging="360"/>
      </w:pPr>
      <w:rPr>
        <w:rFonts w:ascii="Times New Roman" w:eastAsiaTheme="minorHAnsi" w:hAnsi="Times New Roman" w:cs="Times New Roman" w:hint="default"/>
      </w:rPr>
    </w:lvl>
    <w:lvl w:ilvl="1" w:tplc="04020003" w:tentative="1">
      <w:start w:val="1"/>
      <w:numFmt w:val="bullet"/>
      <w:lvlText w:val="o"/>
      <w:lvlJc w:val="left"/>
      <w:pPr>
        <w:ind w:left="1889" w:hanging="360"/>
      </w:pPr>
      <w:rPr>
        <w:rFonts w:ascii="Courier New" w:hAnsi="Courier New" w:cs="Courier New" w:hint="default"/>
      </w:rPr>
    </w:lvl>
    <w:lvl w:ilvl="2" w:tplc="04020005" w:tentative="1">
      <w:start w:val="1"/>
      <w:numFmt w:val="bullet"/>
      <w:lvlText w:val=""/>
      <w:lvlJc w:val="left"/>
      <w:pPr>
        <w:ind w:left="2609" w:hanging="360"/>
      </w:pPr>
      <w:rPr>
        <w:rFonts w:ascii="Wingdings" w:hAnsi="Wingdings" w:hint="default"/>
      </w:rPr>
    </w:lvl>
    <w:lvl w:ilvl="3" w:tplc="04020001" w:tentative="1">
      <w:start w:val="1"/>
      <w:numFmt w:val="bullet"/>
      <w:lvlText w:val=""/>
      <w:lvlJc w:val="left"/>
      <w:pPr>
        <w:ind w:left="3329" w:hanging="360"/>
      </w:pPr>
      <w:rPr>
        <w:rFonts w:ascii="Symbol" w:hAnsi="Symbol" w:hint="default"/>
      </w:rPr>
    </w:lvl>
    <w:lvl w:ilvl="4" w:tplc="04020003" w:tentative="1">
      <w:start w:val="1"/>
      <w:numFmt w:val="bullet"/>
      <w:lvlText w:val="o"/>
      <w:lvlJc w:val="left"/>
      <w:pPr>
        <w:ind w:left="4049" w:hanging="360"/>
      </w:pPr>
      <w:rPr>
        <w:rFonts w:ascii="Courier New" w:hAnsi="Courier New" w:cs="Courier New" w:hint="default"/>
      </w:rPr>
    </w:lvl>
    <w:lvl w:ilvl="5" w:tplc="04020005" w:tentative="1">
      <w:start w:val="1"/>
      <w:numFmt w:val="bullet"/>
      <w:lvlText w:val=""/>
      <w:lvlJc w:val="left"/>
      <w:pPr>
        <w:ind w:left="4769" w:hanging="360"/>
      </w:pPr>
      <w:rPr>
        <w:rFonts w:ascii="Wingdings" w:hAnsi="Wingdings" w:hint="default"/>
      </w:rPr>
    </w:lvl>
    <w:lvl w:ilvl="6" w:tplc="04020001" w:tentative="1">
      <w:start w:val="1"/>
      <w:numFmt w:val="bullet"/>
      <w:lvlText w:val=""/>
      <w:lvlJc w:val="left"/>
      <w:pPr>
        <w:ind w:left="5489" w:hanging="360"/>
      </w:pPr>
      <w:rPr>
        <w:rFonts w:ascii="Symbol" w:hAnsi="Symbol" w:hint="default"/>
      </w:rPr>
    </w:lvl>
    <w:lvl w:ilvl="7" w:tplc="04020003" w:tentative="1">
      <w:start w:val="1"/>
      <w:numFmt w:val="bullet"/>
      <w:lvlText w:val="o"/>
      <w:lvlJc w:val="left"/>
      <w:pPr>
        <w:ind w:left="6209" w:hanging="360"/>
      </w:pPr>
      <w:rPr>
        <w:rFonts w:ascii="Courier New" w:hAnsi="Courier New" w:cs="Courier New" w:hint="default"/>
      </w:rPr>
    </w:lvl>
    <w:lvl w:ilvl="8" w:tplc="04020005" w:tentative="1">
      <w:start w:val="1"/>
      <w:numFmt w:val="bullet"/>
      <w:lvlText w:val=""/>
      <w:lvlJc w:val="left"/>
      <w:pPr>
        <w:ind w:left="6929" w:hanging="360"/>
      </w:pPr>
      <w:rPr>
        <w:rFonts w:ascii="Wingdings" w:hAnsi="Wingdings" w:hint="default"/>
      </w:rPr>
    </w:lvl>
  </w:abstractNum>
  <w:abstractNum w:abstractNumId="15" w15:restartNumberingAfterBreak="0">
    <w:nsid w:val="73473098"/>
    <w:multiLevelType w:val="hybridMultilevel"/>
    <w:tmpl w:val="A2008D12"/>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4717419"/>
    <w:multiLevelType w:val="hybridMultilevel"/>
    <w:tmpl w:val="A9E665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5AC0F14"/>
    <w:multiLevelType w:val="hybridMultilevel"/>
    <w:tmpl w:val="43E07786"/>
    <w:lvl w:ilvl="0" w:tplc="0402000D">
      <w:start w:val="1"/>
      <w:numFmt w:val="bullet"/>
      <w:lvlText w:val=""/>
      <w:lvlJc w:val="left"/>
      <w:pPr>
        <w:ind w:left="1179" w:hanging="360"/>
      </w:pPr>
      <w:rPr>
        <w:rFonts w:ascii="Wingdings" w:hAnsi="Wingdings" w:hint="default"/>
      </w:rPr>
    </w:lvl>
    <w:lvl w:ilvl="1" w:tplc="04020003" w:tentative="1">
      <w:start w:val="1"/>
      <w:numFmt w:val="bullet"/>
      <w:lvlText w:val="o"/>
      <w:lvlJc w:val="left"/>
      <w:pPr>
        <w:ind w:left="1899" w:hanging="360"/>
      </w:pPr>
      <w:rPr>
        <w:rFonts w:ascii="Courier New" w:hAnsi="Courier New" w:hint="default"/>
      </w:rPr>
    </w:lvl>
    <w:lvl w:ilvl="2" w:tplc="04020005" w:tentative="1">
      <w:start w:val="1"/>
      <w:numFmt w:val="bullet"/>
      <w:lvlText w:val=""/>
      <w:lvlJc w:val="left"/>
      <w:pPr>
        <w:ind w:left="2619" w:hanging="360"/>
      </w:pPr>
      <w:rPr>
        <w:rFonts w:ascii="Wingdings" w:hAnsi="Wingdings" w:hint="default"/>
      </w:rPr>
    </w:lvl>
    <w:lvl w:ilvl="3" w:tplc="04020001" w:tentative="1">
      <w:start w:val="1"/>
      <w:numFmt w:val="bullet"/>
      <w:lvlText w:val=""/>
      <w:lvlJc w:val="left"/>
      <w:pPr>
        <w:ind w:left="3339" w:hanging="360"/>
      </w:pPr>
      <w:rPr>
        <w:rFonts w:ascii="Symbol" w:hAnsi="Symbol" w:hint="default"/>
      </w:rPr>
    </w:lvl>
    <w:lvl w:ilvl="4" w:tplc="04020003" w:tentative="1">
      <w:start w:val="1"/>
      <w:numFmt w:val="bullet"/>
      <w:lvlText w:val="o"/>
      <w:lvlJc w:val="left"/>
      <w:pPr>
        <w:ind w:left="4059" w:hanging="360"/>
      </w:pPr>
      <w:rPr>
        <w:rFonts w:ascii="Courier New" w:hAnsi="Courier New" w:hint="default"/>
      </w:rPr>
    </w:lvl>
    <w:lvl w:ilvl="5" w:tplc="04020005" w:tentative="1">
      <w:start w:val="1"/>
      <w:numFmt w:val="bullet"/>
      <w:lvlText w:val=""/>
      <w:lvlJc w:val="left"/>
      <w:pPr>
        <w:ind w:left="4779" w:hanging="360"/>
      </w:pPr>
      <w:rPr>
        <w:rFonts w:ascii="Wingdings" w:hAnsi="Wingdings" w:hint="default"/>
      </w:rPr>
    </w:lvl>
    <w:lvl w:ilvl="6" w:tplc="04020001" w:tentative="1">
      <w:start w:val="1"/>
      <w:numFmt w:val="bullet"/>
      <w:lvlText w:val=""/>
      <w:lvlJc w:val="left"/>
      <w:pPr>
        <w:ind w:left="5499" w:hanging="360"/>
      </w:pPr>
      <w:rPr>
        <w:rFonts w:ascii="Symbol" w:hAnsi="Symbol" w:hint="default"/>
      </w:rPr>
    </w:lvl>
    <w:lvl w:ilvl="7" w:tplc="04020003" w:tentative="1">
      <w:start w:val="1"/>
      <w:numFmt w:val="bullet"/>
      <w:lvlText w:val="o"/>
      <w:lvlJc w:val="left"/>
      <w:pPr>
        <w:ind w:left="6219" w:hanging="360"/>
      </w:pPr>
      <w:rPr>
        <w:rFonts w:ascii="Courier New" w:hAnsi="Courier New" w:hint="default"/>
      </w:rPr>
    </w:lvl>
    <w:lvl w:ilvl="8" w:tplc="04020005" w:tentative="1">
      <w:start w:val="1"/>
      <w:numFmt w:val="bullet"/>
      <w:lvlText w:val=""/>
      <w:lvlJc w:val="left"/>
      <w:pPr>
        <w:ind w:left="6939" w:hanging="360"/>
      </w:pPr>
      <w:rPr>
        <w:rFonts w:ascii="Wingdings" w:hAnsi="Wingdings" w:hint="default"/>
      </w:rPr>
    </w:lvl>
  </w:abstractNum>
  <w:num w:numId="1">
    <w:abstractNumId w:val="0"/>
  </w:num>
  <w:num w:numId="2">
    <w:abstractNumId w:val="6"/>
  </w:num>
  <w:num w:numId="3">
    <w:abstractNumId w:val="17"/>
  </w:num>
  <w:num w:numId="4">
    <w:abstractNumId w:val="10"/>
  </w:num>
  <w:num w:numId="5">
    <w:abstractNumId w:val="9"/>
  </w:num>
  <w:num w:numId="6">
    <w:abstractNumId w:val="15"/>
  </w:num>
  <w:num w:numId="7">
    <w:abstractNumId w:val="4"/>
  </w:num>
  <w:num w:numId="8">
    <w:abstractNumId w:val="3"/>
  </w:num>
  <w:num w:numId="9">
    <w:abstractNumId w:val="11"/>
  </w:num>
  <w:num w:numId="10">
    <w:abstractNumId w:val="5"/>
  </w:num>
  <w:num w:numId="11">
    <w:abstractNumId w:val="2"/>
  </w:num>
  <w:num w:numId="12">
    <w:abstractNumId w:val="13"/>
  </w:num>
  <w:num w:numId="13">
    <w:abstractNumId w:val="14"/>
  </w:num>
  <w:num w:numId="14">
    <w:abstractNumId w:val="7"/>
  </w:num>
  <w:num w:numId="15">
    <w:abstractNumId w:val="8"/>
  </w:num>
  <w:num w:numId="16">
    <w:abstractNumId w:val="1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8D"/>
    <w:rsid w:val="00000B03"/>
    <w:rsid w:val="0000383B"/>
    <w:rsid w:val="00004F57"/>
    <w:rsid w:val="0000546A"/>
    <w:rsid w:val="0000701E"/>
    <w:rsid w:val="00011979"/>
    <w:rsid w:val="00020F78"/>
    <w:rsid w:val="0002212D"/>
    <w:rsid w:val="000258DA"/>
    <w:rsid w:val="00026313"/>
    <w:rsid w:val="000305A0"/>
    <w:rsid w:val="00032409"/>
    <w:rsid w:val="0003445D"/>
    <w:rsid w:val="00035F6D"/>
    <w:rsid w:val="00040562"/>
    <w:rsid w:val="000417B2"/>
    <w:rsid w:val="00044B1F"/>
    <w:rsid w:val="00046C0F"/>
    <w:rsid w:val="00046D12"/>
    <w:rsid w:val="00047B05"/>
    <w:rsid w:val="000504FA"/>
    <w:rsid w:val="000522DC"/>
    <w:rsid w:val="000537E3"/>
    <w:rsid w:val="00053A6B"/>
    <w:rsid w:val="000549F9"/>
    <w:rsid w:val="000568E3"/>
    <w:rsid w:val="00056F41"/>
    <w:rsid w:val="000604DE"/>
    <w:rsid w:val="00060EAA"/>
    <w:rsid w:val="0006132F"/>
    <w:rsid w:val="0006431B"/>
    <w:rsid w:val="000706BB"/>
    <w:rsid w:val="00070AAD"/>
    <w:rsid w:val="00080B2A"/>
    <w:rsid w:val="00087EBD"/>
    <w:rsid w:val="00093BEA"/>
    <w:rsid w:val="000A0EFA"/>
    <w:rsid w:val="000A400F"/>
    <w:rsid w:val="000A7605"/>
    <w:rsid w:val="000B0B7B"/>
    <w:rsid w:val="000B1E51"/>
    <w:rsid w:val="000B63DD"/>
    <w:rsid w:val="000B63F5"/>
    <w:rsid w:val="000B6870"/>
    <w:rsid w:val="000C2612"/>
    <w:rsid w:val="000C49AE"/>
    <w:rsid w:val="000C53EA"/>
    <w:rsid w:val="000D065B"/>
    <w:rsid w:val="000D2CC3"/>
    <w:rsid w:val="000D517A"/>
    <w:rsid w:val="000D5511"/>
    <w:rsid w:val="000D61FA"/>
    <w:rsid w:val="000D6364"/>
    <w:rsid w:val="000E18BC"/>
    <w:rsid w:val="000E33D9"/>
    <w:rsid w:val="000E3C7B"/>
    <w:rsid w:val="000E57C0"/>
    <w:rsid w:val="000F303F"/>
    <w:rsid w:val="000F359F"/>
    <w:rsid w:val="000F35AC"/>
    <w:rsid w:val="000F5D78"/>
    <w:rsid w:val="000F65D4"/>
    <w:rsid w:val="000F6ED6"/>
    <w:rsid w:val="000F7659"/>
    <w:rsid w:val="00100F47"/>
    <w:rsid w:val="00101030"/>
    <w:rsid w:val="001020B1"/>
    <w:rsid w:val="00102CA9"/>
    <w:rsid w:val="00106A42"/>
    <w:rsid w:val="00112E10"/>
    <w:rsid w:val="00113734"/>
    <w:rsid w:val="00120257"/>
    <w:rsid w:val="00122CE6"/>
    <w:rsid w:val="001232AF"/>
    <w:rsid w:val="001242BA"/>
    <w:rsid w:val="0012648C"/>
    <w:rsid w:val="001312E0"/>
    <w:rsid w:val="00134FE5"/>
    <w:rsid w:val="00135022"/>
    <w:rsid w:val="001378F5"/>
    <w:rsid w:val="00137F6D"/>
    <w:rsid w:val="00143FBE"/>
    <w:rsid w:val="0014639C"/>
    <w:rsid w:val="00146771"/>
    <w:rsid w:val="00150E48"/>
    <w:rsid w:val="00154B1F"/>
    <w:rsid w:val="00163A38"/>
    <w:rsid w:val="0016539E"/>
    <w:rsid w:val="00166F2C"/>
    <w:rsid w:val="001705D4"/>
    <w:rsid w:val="00171B62"/>
    <w:rsid w:val="00174467"/>
    <w:rsid w:val="001757E6"/>
    <w:rsid w:val="00175D02"/>
    <w:rsid w:val="001808B2"/>
    <w:rsid w:val="001817BC"/>
    <w:rsid w:val="00183B93"/>
    <w:rsid w:val="00184018"/>
    <w:rsid w:val="0018416E"/>
    <w:rsid w:val="00185E9F"/>
    <w:rsid w:val="001900C6"/>
    <w:rsid w:val="00191575"/>
    <w:rsid w:val="00193552"/>
    <w:rsid w:val="001968FF"/>
    <w:rsid w:val="001A30A9"/>
    <w:rsid w:val="001A3D7A"/>
    <w:rsid w:val="001A5FF0"/>
    <w:rsid w:val="001A64F0"/>
    <w:rsid w:val="001B1EC7"/>
    <w:rsid w:val="001B27CA"/>
    <w:rsid w:val="001B499B"/>
    <w:rsid w:val="001B4EF4"/>
    <w:rsid w:val="001B6E13"/>
    <w:rsid w:val="001C147F"/>
    <w:rsid w:val="001C4045"/>
    <w:rsid w:val="001C7469"/>
    <w:rsid w:val="001D17F2"/>
    <w:rsid w:val="001D1B17"/>
    <w:rsid w:val="001E0063"/>
    <w:rsid w:val="001E09FD"/>
    <w:rsid w:val="001E224E"/>
    <w:rsid w:val="001E423E"/>
    <w:rsid w:val="001E4591"/>
    <w:rsid w:val="001E5A78"/>
    <w:rsid w:val="001E76C7"/>
    <w:rsid w:val="001F28A9"/>
    <w:rsid w:val="001F326A"/>
    <w:rsid w:val="001F37CB"/>
    <w:rsid w:val="001F4290"/>
    <w:rsid w:val="001F621D"/>
    <w:rsid w:val="001F7343"/>
    <w:rsid w:val="002067BE"/>
    <w:rsid w:val="00207F54"/>
    <w:rsid w:val="00211496"/>
    <w:rsid w:val="00211D4B"/>
    <w:rsid w:val="00212599"/>
    <w:rsid w:val="00214909"/>
    <w:rsid w:val="00215040"/>
    <w:rsid w:val="00215D86"/>
    <w:rsid w:val="00217BBD"/>
    <w:rsid w:val="0022488A"/>
    <w:rsid w:val="00227FB7"/>
    <w:rsid w:val="002327C2"/>
    <w:rsid w:val="00233E1A"/>
    <w:rsid w:val="00233FB8"/>
    <w:rsid w:val="00237641"/>
    <w:rsid w:val="0024040F"/>
    <w:rsid w:val="00242064"/>
    <w:rsid w:val="002434B4"/>
    <w:rsid w:val="002442B3"/>
    <w:rsid w:val="002467EC"/>
    <w:rsid w:val="00247662"/>
    <w:rsid w:val="00252029"/>
    <w:rsid w:val="00252D12"/>
    <w:rsid w:val="00252F11"/>
    <w:rsid w:val="00253ABF"/>
    <w:rsid w:val="002540EA"/>
    <w:rsid w:val="00254E96"/>
    <w:rsid w:val="0025759F"/>
    <w:rsid w:val="0025776F"/>
    <w:rsid w:val="002604B6"/>
    <w:rsid w:val="0026155D"/>
    <w:rsid w:val="0026293F"/>
    <w:rsid w:val="002715E5"/>
    <w:rsid w:val="002716AA"/>
    <w:rsid w:val="002733B3"/>
    <w:rsid w:val="00273552"/>
    <w:rsid w:val="00276707"/>
    <w:rsid w:val="00280066"/>
    <w:rsid w:val="00280643"/>
    <w:rsid w:val="00285231"/>
    <w:rsid w:val="00290E69"/>
    <w:rsid w:val="00291E75"/>
    <w:rsid w:val="0029299F"/>
    <w:rsid w:val="00292D5F"/>
    <w:rsid w:val="002932DE"/>
    <w:rsid w:val="00297077"/>
    <w:rsid w:val="002A125F"/>
    <w:rsid w:val="002A5DE8"/>
    <w:rsid w:val="002A6B81"/>
    <w:rsid w:val="002A6C90"/>
    <w:rsid w:val="002B467C"/>
    <w:rsid w:val="002B4713"/>
    <w:rsid w:val="002B6FED"/>
    <w:rsid w:val="002B727E"/>
    <w:rsid w:val="002C3E0F"/>
    <w:rsid w:val="002C609C"/>
    <w:rsid w:val="002C6B41"/>
    <w:rsid w:val="002D0D14"/>
    <w:rsid w:val="002D1133"/>
    <w:rsid w:val="002D28CD"/>
    <w:rsid w:val="002D4B09"/>
    <w:rsid w:val="002D4FD1"/>
    <w:rsid w:val="002D72B2"/>
    <w:rsid w:val="002E23EC"/>
    <w:rsid w:val="002E30DE"/>
    <w:rsid w:val="002E377E"/>
    <w:rsid w:val="002E47EF"/>
    <w:rsid w:val="002E4E4E"/>
    <w:rsid w:val="002F1A1F"/>
    <w:rsid w:val="002F267C"/>
    <w:rsid w:val="002F2F4C"/>
    <w:rsid w:val="002F3B43"/>
    <w:rsid w:val="002F66F6"/>
    <w:rsid w:val="002F79A7"/>
    <w:rsid w:val="00302194"/>
    <w:rsid w:val="00305893"/>
    <w:rsid w:val="0030774F"/>
    <w:rsid w:val="0031147F"/>
    <w:rsid w:val="0031283E"/>
    <w:rsid w:val="00314034"/>
    <w:rsid w:val="00314504"/>
    <w:rsid w:val="00316DFC"/>
    <w:rsid w:val="00317902"/>
    <w:rsid w:val="0032024F"/>
    <w:rsid w:val="00321CE8"/>
    <w:rsid w:val="00322B85"/>
    <w:rsid w:val="003268EE"/>
    <w:rsid w:val="003321D9"/>
    <w:rsid w:val="003330FC"/>
    <w:rsid w:val="00336B3A"/>
    <w:rsid w:val="00337577"/>
    <w:rsid w:val="00343663"/>
    <w:rsid w:val="00346818"/>
    <w:rsid w:val="00346F19"/>
    <w:rsid w:val="0036141E"/>
    <w:rsid w:val="00362EED"/>
    <w:rsid w:val="00365607"/>
    <w:rsid w:val="003705DD"/>
    <w:rsid w:val="00370EF6"/>
    <w:rsid w:val="00373BDA"/>
    <w:rsid w:val="00374184"/>
    <w:rsid w:val="0038049E"/>
    <w:rsid w:val="00383C51"/>
    <w:rsid w:val="00384EA6"/>
    <w:rsid w:val="0039099C"/>
    <w:rsid w:val="00391225"/>
    <w:rsid w:val="00391A26"/>
    <w:rsid w:val="0039343C"/>
    <w:rsid w:val="0039644E"/>
    <w:rsid w:val="003A4663"/>
    <w:rsid w:val="003B0A5B"/>
    <w:rsid w:val="003B0B75"/>
    <w:rsid w:val="003B16A6"/>
    <w:rsid w:val="003B36EF"/>
    <w:rsid w:val="003B4C5C"/>
    <w:rsid w:val="003B74C6"/>
    <w:rsid w:val="003C0355"/>
    <w:rsid w:val="003C2E82"/>
    <w:rsid w:val="003C5FF7"/>
    <w:rsid w:val="003C6CE7"/>
    <w:rsid w:val="003C6EA1"/>
    <w:rsid w:val="003C7B0E"/>
    <w:rsid w:val="003D1D01"/>
    <w:rsid w:val="003D25E9"/>
    <w:rsid w:val="003D3403"/>
    <w:rsid w:val="003E0D54"/>
    <w:rsid w:val="003E1955"/>
    <w:rsid w:val="003E32F5"/>
    <w:rsid w:val="003E39A3"/>
    <w:rsid w:val="003E4F19"/>
    <w:rsid w:val="003E51B3"/>
    <w:rsid w:val="003F00A6"/>
    <w:rsid w:val="003F2F64"/>
    <w:rsid w:val="003F2FB9"/>
    <w:rsid w:val="003F4F3F"/>
    <w:rsid w:val="004005DD"/>
    <w:rsid w:val="004010AC"/>
    <w:rsid w:val="004041A5"/>
    <w:rsid w:val="00405F31"/>
    <w:rsid w:val="00407856"/>
    <w:rsid w:val="00415EAE"/>
    <w:rsid w:val="00417BA3"/>
    <w:rsid w:val="0042067B"/>
    <w:rsid w:val="004215F9"/>
    <w:rsid w:val="0042274B"/>
    <w:rsid w:val="004242B6"/>
    <w:rsid w:val="00427CD3"/>
    <w:rsid w:val="004311E7"/>
    <w:rsid w:val="00442B01"/>
    <w:rsid w:val="004452DF"/>
    <w:rsid w:val="00446CA4"/>
    <w:rsid w:val="00450D67"/>
    <w:rsid w:val="00451687"/>
    <w:rsid w:val="00453331"/>
    <w:rsid w:val="0045543E"/>
    <w:rsid w:val="004579C7"/>
    <w:rsid w:val="00460C19"/>
    <w:rsid w:val="004617E9"/>
    <w:rsid w:val="00463F53"/>
    <w:rsid w:val="00463F55"/>
    <w:rsid w:val="00464839"/>
    <w:rsid w:val="00467E73"/>
    <w:rsid w:val="00474DA9"/>
    <w:rsid w:val="0047749C"/>
    <w:rsid w:val="00477F8D"/>
    <w:rsid w:val="00482567"/>
    <w:rsid w:val="00483EE9"/>
    <w:rsid w:val="00485564"/>
    <w:rsid w:val="004912C4"/>
    <w:rsid w:val="0049519B"/>
    <w:rsid w:val="004A10FF"/>
    <w:rsid w:val="004A3DDB"/>
    <w:rsid w:val="004A4AF3"/>
    <w:rsid w:val="004B088B"/>
    <w:rsid w:val="004D649F"/>
    <w:rsid w:val="004D7054"/>
    <w:rsid w:val="004E048A"/>
    <w:rsid w:val="004E0D68"/>
    <w:rsid w:val="004E200A"/>
    <w:rsid w:val="004E6EA2"/>
    <w:rsid w:val="004E7595"/>
    <w:rsid w:val="004E782B"/>
    <w:rsid w:val="004E7E9E"/>
    <w:rsid w:val="004F0223"/>
    <w:rsid w:val="004F0701"/>
    <w:rsid w:val="004F22A6"/>
    <w:rsid w:val="004F4AB7"/>
    <w:rsid w:val="004F4FD6"/>
    <w:rsid w:val="004F71D0"/>
    <w:rsid w:val="004F76C1"/>
    <w:rsid w:val="00502599"/>
    <w:rsid w:val="00504725"/>
    <w:rsid w:val="00505C2A"/>
    <w:rsid w:val="0050663C"/>
    <w:rsid w:val="005103B4"/>
    <w:rsid w:val="005112D6"/>
    <w:rsid w:val="00521A7D"/>
    <w:rsid w:val="0052279D"/>
    <w:rsid w:val="005240AF"/>
    <w:rsid w:val="00525311"/>
    <w:rsid w:val="005255B9"/>
    <w:rsid w:val="00535183"/>
    <w:rsid w:val="00537563"/>
    <w:rsid w:val="00541DE7"/>
    <w:rsid w:val="00543BE1"/>
    <w:rsid w:val="0054465B"/>
    <w:rsid w:val="005467EE"/>
    <w:rsid w:val="00553740"/>
    <w:rsid w:val="005637C8"/>
    <w:rsid w:val="00563D93"/>
    <w:rsid w:val="00564C6C"/>
    <w:rsid w:val="00565753"/>
    <w:rsid w:val="00565DAC"/>
    <w:rsid w:val="00566133"/>
    <w:rsid w:val="005715FF"/>
    <w:rsid w:val="005729EC"/>
    <w:rsid w:val="00573271"/>
    <w:rsid w:val="00574893"/>
    <w:rsid w:val="0058173C"/>
    <w:rsid w:val="00586971"/>
    <w:rsid w:val="005915F6"/>
    <w:rsid w:val="005955F3"/>
    <w:rsid w:val="00597DC0"/>
    <w:rsid w:val="005A08A8"/>
    <w:rsid w:val="005A13E1"/>
    <w:rsid w:val="005A2C7E"/>
    <w:rsid w:val="005A3B4E"/>
    <w:rsid w:val="005A49E0"/>
    <w:rsid w:val="005A5C8E"/>
    <w:rsid w:val="005A6E78"/>
    <w:rsid w:val="005B0029"/>
    <w:rsid w:val="005B295A"/>
    <w:rsid w:val="005B5406"/>
    <w:rsid w:val="005B5B30"/>
    <w:rsid w:val="005B609D"/>
    <w:rsid w:val="005B73CE"/>
    <w:rsid w:val="005C1160"/>
    <w:rsid w:val="005C18C5"/>
    <w:rsid w:val="005C18E5"/>
    <w:rsid w:val="005C2D35"/>
    <w:rsid w:val="005C4CBA"/>
    <w:rsid w:val="005C590D"/>
    <w:rsid w:val="005C7A8C"/>
    <w:rsid w:val="005D12FE"/>
    <w:rsid w:val="005D161E"/>
    <w:rsid w:val="005D1734"/>
    <w:rsid w:val="005D29A2"/>
    <w:rsid w:val="005D2E24"/>
    <w:rsid w:val="005D3548"/>
    <w:rsid w:val="005D416B"/>
    <w:rsid w:val="005D417E"/>
    <w:rsid w:val="005D4DC3"/>
    <w:rsid w:val="005D548D"/>
    <w:rsid w:val="005D63AD"/>
    <w:rsid w:val="005D68B8"/>
    <w:rsid w:val="005D7583"/>
    <w:rsid w:val="005E09B0"/>
    <w:rsid w:val="005E4415"/>
    <w:rsid w:val="005E4C7B"/>
    <w:rsid w:val="005E65E3"/>
    <w:rsid w:val="005F3D6B"/>
    <w:rsid w:val="006003CB"/>
    <w:rsid w:val="00601874"/>
    <w:rsid w:val="00602455"/>
    <w:rsid w:val="00603FB2"/>
    <w:rsid w:val="00604B4A"/>
    <w:rsid w:val="006071E3"/>
    <w:rsid w:val="0061220A"/>
    <w:rsid w:val="00614669"/>
    <w:rsid w:val="00615803"/>
    <w:rsid w:val="00615B3D"/>
    <w:rsid w:val="00617CC7"/>
    <w:rsid w:val="0062220F"/>
    <w:rsid w:val="00622B4F"/>
    <w:rsid w:val="00622C5C"/>
    <w:rsid w:val="0062335C"/>
    <w:rsid w:val="006267FC"/>
    <w:rsid w:val="00630F05"/>
    <w:rsid w:val="0063170F"/>
    <w:rsid w:val="006323DE"/>
    <w:rsid w:val="006333BE"/>
    <w:rsid w:val="00634253"/>
    <w:rsid w:val="0063476C"/>
    <w:rsid w:val="0064002C"/>
    <w:rsid w:val="006411AD"/>
    <w:rsid w:val="00643772"/>
    <w:rsid w:val="0064444C"/>
    <w:rsid w:val="00646AC1"/>
    <w:rsid w:val="006501BB"/>
    <w:rsid w:val="0065036F"/>
    <w:rsid w:val="006504C9"/>
    <w:rsid w:val="00651202"/>
    <w:rsid w:val="00652374"/>
    <w:rsid w:val="006527D6"/>
    <w:rsid w:val="0065304E"/>
    <w:rsid w:val="00655178"/>
    <w:rsid w:val="00657136"/>
    <w:rsid w:val="00660C04"/>
    <w:rsid w:val="00660D79"/>
    <w:rsid w:val="006612C9"/>
    <w:rsid w:val="006652C7"/>
    <w:rsid w:val="0066535D"/>
    <w:rsid w:val="0067048C"/>
    <w:rsid w:val="006713B4"/>
    <w:rsid w:val="00672B04"/>
    <w:rsid w:val="0068014C"/>
    <w:rsid w:val="0068255C"/>
    <w:rsid w:val="0069589D"/>
    <w:rsid w:val="00695BDD"/>
    <w:rsid w:val="00695EAA"/>
    <w:rsid w:val="006A7620"/>
    <w:rsid w:val="006B31AF"/>
    <w:rsid w:val="006B538D"/>
    <w:rsid w:val="006B678A"/>
    <w:rsid w:val="006B7034"/>
    <w:rsid w:val="006C0A20"/>
    <w:rsid w:val="006C19C7"/>
    <w:rsid w:val="006C1D5D"/>
    <w:rsid w:val="006C213F"/>
    <w:rsid w:val="006C23B5"/>
    <w:rsid w:val="006C32ED"/>
    <w:rsid w:val="006C7931"/>
    <w:rsid w:val="006C7976"/>
    <w:rsid w:val="006D0EDE"/>
    <w:rsid w:val="006D4E40"/>
    <w:rsid w:val="006D7CE1"/>
    <w:rsid w:val="006E4897"/>
    <w:rsid w:val="006E6897"/>
    <w:rsid w:val="006F09F4"/>
    <w:rsid w:val="006F184B"/>
    <w:rsid w:val="006F2BC8"/>
    <w:rsid w:val="006F4451"/>
    <w:rsid w:val="006F58AD"/>
    <w:rsid w:val="006F6080"/>
    <w:rsid w:val="006F6562"/>
    <w:rsid w:val="00700AE4"/>
    <w:rsid w:val="0070349E"/>
    <w:rsid w:val="00710F6A"/>
    <w:rsid w:val="00711A42"/>
    <w:rsid w:val="007135C3"/>
    <w:rsid w:val="00715D48"/>
    <w:rsid w:val="00716F79"/>
    <w:rsid w:val="0072116E"/>
    <w:rsid w:val="00721826"/>
    <w:rsid w:val="00721E4C"/>
    <w:rsid w:val="00725020"/>
    <w:rsid w:val="00725512"/>
    <w:rsid w:val="00726701"/>
    <w:rsid w:val="0073016B"/>
    <w:rsid w:val="00732166"/>
    <w:rsid w:val="00734ACE"/>
    <w:rsid w:val="0073610B"/>
    <w:rsid w:val="00742D90"/>
    <w:rsid w:val="00743B5A"/>
    <w:rsid w:val="007454D7"/>
    <w:rsid w:val="0075198F"/>
    <w:rsid w:val="0075213E"/>
    <w:rsid w:val="00752724"/>
    <w:rsid w:val="00752894"/>
    <w:rsid w:val="00753B61"/>
    <w:rsid w:val="00753E99"/>
    <w:rsid w:val="00760C16"/>
    <w:rsid w:val="00760D44"/>
    <w:rsid w:val="0077471A"/>
    <w:rsid w:val="007773E0"/>
    <w:rsid w:val="00781B05"/>
    <w:rsid w:val="007849E7"/>
    <w:rsid w:val="00784F55"/>
    <w:rsid w:val="007903B0"/>
    <w:rsid w:val="007930E6"/>
    <w:rsid w:val="007A5502"/>
    <w:rsid w:val="007A735F"/>
    <w:rsid w:val="007A78E2"/>
    <w:rsid w:val="007B1C75"/>
    <w:rsid w:val="007B1D13"/>
    <w:rsid w:val="007B32CE"/>
    <w:rsid w:val="007C4C13"/>
    <w:rsid w:val="007C52A6"/>
    <w:rsid w:val="007C5883"/>
    <w:rsid w:val="007D0063"/>
    <w:rsid w:val="007D04F4"/>
    <w:rsid w:val="007D2CE5"/>
    <w:rsid w:val="007D5AF3"/>
    <w:rsid w:val="007D6151"/>
    <w:rsid w:val="007D6288"/>
    <w:rsid w:val="007D6D9F"/>
    <w:rsid w:val="007E100D"/>
    <w:rsid w:val="007E1995"/>
    <w:rsid w:val="007E4ABD"/>
    <w:rsid w:val="007E4C16"/>
    <w:rsid w:val="007E547C"/>
    <w:rsid w:val="007E5664"/>
    <w:rsid w:val="007E5DBE"/>
    <w:rsid w:val="007E61D8"/>
    <w:rsid w:val="007E72F6"/>
    <w:rsid w:val="007E7D74"/>
    <w:rsid w:val="007F2AF1"/>
    <w:rsid w:val="007F3B82"/>
    <w:rsid w:val="007F3E20"/>
    <w:rsid w:val="007F40AB"/>
    <w:rsid w:val="007F55DD"/>
    <w:rsid w:val="0080003F"/>
    <w:rsid w:val="00800B22"/>
    <w:rsid w:val="0080117F"/>
    <w:rsid w:val="00801806"/>
    <w:rsid w:val="00801B4F"/>
    <w:rsid w:val="0080460F"/>
    <w:rsid w:val="00806567"/>
    <w:rsid w:val="00810ACA"/>
    <w:rsid w:val="00811287"/>
    <w:rsid w:val="00811DAD"/>
    <w:rsid w:val="00811DD9"/>
    <w:rsid w:val="0081299E"/>
    <w:rsid w:val="008149B4"/>
    <w:rsid w:val="00814A0F"/>
    <w:rsid w:val="0081613C"/>
    <w:rsid w:val="00822B7C"/>
    <w:rsid w:val="0082313F"/>
    <w:rsid w:val="008274B1"/>
    <w:rsid w:val="008275CE"/>
    <w:rsid w:val="0083295F"/>
    <w:rsid w:val="008366C7"/>
    <w:rsid w:val="008367B1"/>
    <w:rsid w:val="00837E43"/>
    <w:rsid w:val="008416A2"/>
    <w:rsid w:val="00845E75"/>
    <w:rsid w:val="00853030"/>
    <w:rsid w:val="00853128"/>
    <w:rsid w:val="00853D65"/>
    <w:rsid w:val="00857AB4"/>
    <w:rsid w:val="008618F3"/>
    <w:rsid w:val="00862F0B"/>
    <w:rsid w:val="008640C1"/>
    <w:rsid w:val="00866FF1"/>
    <w:rsid w:val="0087138A"/>
    <w:rsid w:val="00871553"/>
    <w:rsid w:val="0087189A"/>
    <w:rsid w:val="0087213F"/>
    <w:rsid w:val="00873257"/>
    <w:rsid w:val="008734FB"/>
    <w:rsid w:val="0087368E"/>
    <w:rsid w:val="0087481D"/>
    <w:rsid w:val="00876245"/>
    <w:rsid w:val="00877CC6"/>
    <w:rsid w:val="00880815"/>
    <w:rsid w:val="008815C3"/>
    <w:rsid w:val="00884932"/>
    <w:rsid w:val="00884B88"/>
    <w:rsid w:val="00886012"/>
    <w:rsid w:val="00886428"/>
    <w:rsid w:val="008865A6"/>
    <w:rsid w:val="00886B52"/>
    <w:rsid w:val="00891104"/>
    <w:rsid w:val="008920D7"/>
    <w:rsid w:val="00895E2E"/>
    <w:rsid w:val="008972CC"/>
    <w:rsid w:val="008975F8"/>
    <w:rsid w:val="00897928"/>
    <w:rsid w:val="008A0A17"/>
    <w:rsid w:val="008A32F7"/>
    <w:rsid w:val="008A51F5"/>
    <w:rsid w:val="008A5BBA"/>
    <w:rsid w:val="008A610F"/>
    <w:rsid w:val="008A7776"/>
    <w:rsid w:val="008A7E95"/>
    <w:rsid w:val="008B0BE6"/>
    <w:rsid w:val="008B27B0"/>
    <w:rsid w:val="008C098B"/>
    <w:rsid w:val="008C1B8F"/>
    <w:rsid w:val="008C2F7B"/>
    <w:rsid w:val="008C6251"/>
    <w:rsid w:val="008C7A3F"/>
    <w:rsid w:val="008D40F1"/>
    <w:rsid w:val="008D4A32"/>
    <w:rsid w:val="008D5CE0"/>
    <w:rsid w:val="008D6298"/>
    <w:rsid w:val="008D67DD"/>
    <w:rsid w:val="008E071C"/>
    <w:rsid w:val="008E2568"/>
    <w:rsid w:val="008E5258"/>
    <w:rsid w:val="008E56E3"/>
    <w:rsid w:val="008E651F"/>
    <w:rsid w:val="008E65B4"/>
    <w:rsid w:val="008F2865"/>
    <w:rsid w:val="008F28A2"/>
    <w:rsid w:val="008F7B18"/>
    <w:rsid w:val="0090021C"/>
    <w:rsid w:val="00904EFD"/>
    <w:rsid w:val="00906682"/>
    <w:rsid w:val="0091048B"/>
    <w:rsid w:val="00911C33"/>
    <w:rsid w:val="00915C3E"/>
    <w:rsid w:val="00916E46"/>
    <w:rsid w:val="009215A5"/>
    <w:rsid w:val="00921CA5"/>
    <w:rsid w:val="00924B78"/>
    <w:rsid w:val="00930D49"/>
    <w:rsid w:val="00931622"/>
    <w:rsid w:val="0093546C"/>
    <w:rsid w:val="00936FE9"/>
    <w:rsid w:val="00937E24"/>
    <w:rsid w:val="00942165"/>
    <w:rsid w:val="00942CE0"/>
    <w:rsid w:val="0094469E"/>
    <w:rsid w:val="00944F0B"/>
    <w:rsid w:val="0094502C"/>
    <w:rsid w:val="009451BE"/>
    <w:rsid w:val="00945C9D"/>
    <w:rsid w:val="00946032"/>
    <w:rsid w:val="00951ACB"/>
    <w:rsid w:val="00952369"/>
    <w:rsid w:val="009545C7"/>
    <w:rsid w:val="00955083"/>
    <w:rsid w:val="0095557D"/>
    <w:rsid w:val="009570BC"/>
    <w:rsid w:val="00961DF6"/>
    <w:rsid w:val="00962796"/>
    <w:rsid w:val="00962F9A"/>
    <w:rsid w:val="00963286"/>
    <w:rsid w:val="00965151"/>
    <w:rsid w:val="00965A9D"/>
    <w:rsid w:val="009673C7"/>
    <w:rsid w:val="00970970"/>
    <w:rsid w:val="00973262"/>
    <w:rsid w:val="00973659"/>
    <w:rsid w:val="009742F8"/>
    <w:rsid w:val="00975348"/>
    <w:rsid w:val="00976958"/>
    <w:rsid w:val="00976C55"/>
    <w:rsid w:val="00981BAB"/>
    <w:rsid w:val="00982434"/>
    <w:rsid w:val="009832C8"/>
    <w:rsid w:val="00984164"/>
    <w:rsid w:val="00984712"/>
    <w:rsid w:val="00986524"/>
    <w:rsid w:val="0099004E"/>
    <w:rsid w:val="00990B1E"/>
    <w:rsid w:val="00991AFD"/>
    <w:rsid w:val="009947BB"/>
    <w:rsid w:val="009966AC"/>
    <w:rsid w:val="009A02DC"/>
    <w:rsid w:val="009A13AA"/>
    <w:rsid w:val="009B2AC3"/>
    <w:rsid w:val="009B407E"/>
    <w:rsid w:val="009B4A3E"/>
    <w:rsid w:val="009C21A6"/>
    <w:rsid w:val="009C3F58"/>
    <w:rsid w:val="009C553C"/>
    <w:rsid w:val="009D2251"/>
    <w:rsid w:val="009D2810"/>
    <w:rsid w:val="009D383F"/>
    <w:rsid w:val="009D4BD2"/>
    <w:rsid w:val="009D66F6"/>
    <w:rsid w:val="009D7F1A"/>
    <w:rsid w:val="009E0A1C"/>
    <w:rsid w:val="009E13E2"/>
    <w:rsid w:val="009E1969"/>
    <w:rsid w:val="009E1ACD"/>
    <w:rsid w:val="009E28A6"/>
    <w:rsid w:val="009E3DFB"/>
    <w:rsid w:val="009F058D"/>
    <w:rsid w:val="009F22C7"/>
    <w:rsid w:val="009F379A"/>
    <w:rsid w:val="009F4103"/>
    <w:rsid w:val="009F432F"/>
    <w:rsid w:val="009F60EC"/>
    <w:rsid w:val="009F637B"/>
    <w:rsid w:val="009F6F73"/>
    <w:rsid w:val="009F74A9"/>
    <w:rsid w:val="00A02144"/>
    <w:rsid w:val="00A10DD1"/>
    <w:rsid w:val="00A12F04"/>
    <w:rsid w:val="00A12F10"/>
    <w:rsid w:val="00A14927"/>
    <w:rsid w:val="00A1509D"/>
    <w:rsid w:val="00A15C58"/>
    <w:rsid w:val="00A164E2"/>
    <w:rsid w:val="00A16B3B"/>
    <w:rsid w:val="00A22C0C"/>
    <w:rsid w:val="00A23DAB"/>
    <w:rsid w:val="00A23FC7"/>
    <w:rsid w:val="00A30AB1"/>
    <w:rsid w:val="00A355A3"/>
    <w:rsid w:val="00A3679A"/>
    <w:rsid w:val="00A50769"/>
    <w:rsid w:val="00A51883"/>
    <w:rsid w:val="00A54327"/>
    <w:rsid w:val="00A543C7"/>
    <w:rsid w:val="00A55E4F"/>
    <w:rsid w:val="00A56942"/>
    <w:rsid w:val="00A60D64"/>
    <w:rsid w:val="00A63A80"/>
    <w:rsid w:val="00A64134"/>
    <w:rsid w:val="00A64753"/>
    <w:rsid w:val="00A6513C"/>
    <w:rsid w:val="00A70905"/>
    <w:rsid w:val="00A71F60"/>
    <w:rsid w:val="00A7578E"/>
    <w:rsid w:val="00A76666"/>
    <w:rsid w:val="00A80547"/>
    <w:rsid w:val="00A80B1E"/>
    <w:rsid w:val="00A80E36"/>
    <w:rsid w:val="00A81010"/>
    <w:rsid w:val="00A814F8"/>
    <w:rsid w:val="00A822AC"/>
    <w:rsid w:val="00A8467E"/>
    <w:rsid w:val="00A84FA7"/>
    <w:rsid w:val="00A85FAE"/>
    <w:rsid w:val="00A86042"/>
    <w:rsid w:val="00A86088"/>
    <w:rsid w:val="00A90189"/>
    <w:rsid w:val="00A9336C"/>
    <w:rsid w:val="00A93CDF"/>
    <w:rsid w:val="00A940A5"/>
    <w:rsid w:val="00A94D67"/>
    <w:rsid w:val="00A94DDC"/>
    <w:rsid w:val="00A9566F"/>
    <w:rsid w:val="00AA0372"/>
    <w:rsid w:val="00AA1920"/>
    <w:rsid w:val="00AA2A77"/>
    <w:rsid w:val="00AA76F0"/>
    <w:rsid w:val="00AB37CC"/>
    <w:rsid w:val="00AB45B0"/>
    <w:rsid w:val="00AB49D6"/>
    <w:rsid w:val="00AC0462"/>
    <w:rsid w:val="00AC2140"/>
    <w:rsid w:val="00AD1B52"/>
    <w:rsid w:val="00AD27A9"/>
    <w:rsid w:val="00AD717D"/>
    <w:rsid w:val="00AD737F"/>
    <w:rsid w:val="00AE0847"/>
    <w:rsid w:val="00AE2C45"/>
    <w:rsid w:val="00AE40BB"/>
    <w:rsid w:val="00AE4840"/>
    <w:rsid w:val="00AE606C"/>
    <w:rsid w:val="00AF0642"/>
    <w:rsid w:val="00AF38A8"/>
    <w:rsid w:val="00AF3FBE"/>
    <w:rsid w:val="00AF4584"/>
    <w:rsid w:val="00AF48FA"/>
    <w:rsid w:val="00AF698B"/>
    <w:rsid w:val="00B035E1"/>
    <w:rsid w:val="00B044A8"/>
    <w:rsid w:val="00B04CA3"/>
    <w:rsid w:val="00B10F8D"/>
    <w:rsid w:val="00B1122A"/>
    <w:rsid w:val="00B11A47"/>
    <w:rsid w:val="00B13239"/>
    <w:rsid w:val="00B1432B"/>
    <w:rsid w:val="00B1555C"/>
    <w:rsid w:val="00B15F70"/>
    <w:rsid w:val="00B164A3"/>
    <w:rsid w:val="00B1685B"/>
    <w:rsid w:val="00B16A13"/>
    <w:rsid w:val="00B16F75"/>
    <w:rsid w:val="00B21095"/>
    <w:rsid w:val="00B225E0"/>
    <w:rsid w:val="00B22EE5"/>
    <w:rsid w:val="00B26141"/>
    <w:rsid w:val="00B30C80"/>
    <w:rsid w:val="00B31D92"/>
    <w:rsid w:val="00B47B96"/>
    <w:rsid w:val="00B50CE9"/>
    <w:rsid w:val="00B50EEA"/>
    <w:rsid w:val="00B513D4"/>
    <w:rsid w:val="00B5146C"/>
    <w:rsid w:val="00B524DB"/>
    <w:rsid w:val="00B54047"/>
    <w:rsid w:val="00B558DE"/>
    <w:rsid w:val="00B56293"/>
    <w:rsid w:val="00B60A9F"/>
    <w:rsid w:val="00B60D44"/>
    <w:rsid w:val="00B61526"/>
    <w:rsid w:val="00B6160D"/>
    <w:rsid w:val="00B6367B"/>
    <w:rsid w:val="00B6414B"/>
    <w:rsid w:val="00B64B92"/>
    <w:rsid w:val="00B668DD"/>
    <w:rsid w:val="00B66FCC"/>
    <w:rsid w:val="00B676BB"/>
    <w:rsid w:val="00B71CF8"/>
    <w:rsid w:val="00B71F21"/>
    <w:rsid w:val="00B74760"/>
    <w:rsid w:val="00B750C9"/>
    <w:rsid w:val="00B75BCE"/>
    <w:rsid w:val="00B80CE0"/>
    <w:rsid w:val="00B821AD"/>
    <w:rsid w:val="00B831DF"/>
    <w:rsid w:val="00B83787"/>
    <w:rsid w:val="00B85295"/>
    <w:rsid w:val="00B8679A"/>
    <w:rsid w:val="00B87569"/>
    <w:rsid w:val="00B90304"/>
    <w:rsid w:val="00B914AC"/>
    <w:rsid w:val="00B9292A"/>
    <w:rsid w:val="00B92EA3"/>
    <w:rsid w:val="00B93801"/>
    <w:rsid w:val="00BA1805"/>
    <w:rsid w:val="00BA705D"/>
    <w:rsid w:val="00BA7609"/>
    <w:rsid w:val="00BA76D6"/>
    <w:rsid w:val="00BB0776"/>
    <w:rsid w:val="00BB082B"/>
    <w:rsid w:val="00BB1C35"/>
    <w:rsid w:val="00BB5379"/>
    <w:rsid w:val="00BB75A6"/>
    <w:rsid w:val="00BB7A81"/>
    <w:rsid w:val="00BC18D3"/>
    <w:rsid w:val="00BC33ED"/>
    <w:rsid w:val="00BC59DB"/>
    <w:rsid w:val="00BD186D"/>
    <w:rsid w:val="00BD198F"/>
    <w:rsid w:val="00BD3659"/>
    <w:rsid w:val="00BD379B"/>
    <w:rsid w:val="00BD4784"/>
    <w:rsid w:val="00BD59C4"/>
    <w:rsid w:val="00BE21CB"/>
    <w:rsid w:val="00BE240D"/>
    <w:rsid w:val="00BE2EF6"/>
    <w:rsid w:val="00BE6A3C"/>
    <w:rsid w:val="00BE7ADB"/>
    <w:rsid w:val="00BF0FA1"/>
    <w:rsid w:val="00BF3308"/>
    <w:rsid w:val="00BF3C5F"/>
    <w:rsid w:val="00BF4F19"/>
    <w:rsid w:val="00BF70D1"/>
    <w:rsid w:val="00C012EF"/>
    <w:rsid w:val="00C040C9"/>
    <w:rsid w:val="00C07CCE"/>
    <w:rsid w:val="00C12138"/>
    <w:rsid w:val="00C128D0"/>
    <w:rsid w:val="00C14FBD"/>
    <w:rsid w:val="00C15FB0"/>
    <w:rsid w:val="00C17A85"/>
    <w:rsid w:val="00C21D05"/>
    <w:rsid w:val="00C2357C"/>
    <w:rsid w:val="00C24FF6"/>
    <w:rsid w:val="00C2547C"/>
    <w:rsid w:val="00C27F87"/>
    <w:rsid w:val="00C305D3"/>
    <w:rsid w:val="00C311A0"/>
    <w:rsid w:val="00C317B4"/>
    <w:rsid w:val="00C32D13"/>
    <w:rsid w:val="00C33627"/>
    <w:rsid w:val="00C33DBA"/>
    <w:rsid w:val="00C35000"/>
    <w:rsid w:val="00C35B54"/>
    <w:rsid w:val="00C37CC8"/>
    <w:rsid w:val="00C4038E"/>
    <w:rsid w:val="00C40E73"/>
    <w:rsid w:val="00C414F2"/>
    <w:rsid w:val="00C428B3"/>
    <w:rsid w:val="00C432EB"/>
    <w:rsid w:val="00C4436C"/>
    <w:rsid w:val="00C45BB3"/>
    <w:rsid w:val="00C462DA"/>
    <w:rsid w:val="00C53B00"/>
    <w:rsid w:val="00C5432F"/>
    <w:rsid w:val="00C545B1"/>
    <w:rsid w:val="00C64614"/>
    <w:rsid w:val="00C65B6B"/>
    <w:rsid w:val="00C738CC"/>
    <w:rsid w:val="00C76D03"/>
    <w:rsid w:val="00C774BE"/>
    <w:rsid w:val="00C82268"/>
    <w:rsid w:val="00C8377F"/>
    <w:rsid w:val="00C86069"/>
    <w:rsid w:val="00C866B4"/>
    <w:rsid w:val="00C87C42"/>
    <w:rsid w:val="00C93753"/>
    <w:rsid w:val="00C95B6D"/>
    <w:rsid w:val="00C97DE0"/>
    <w:rsid w:val="00CA2960"/>
    <w:rsid w:val="00CA326C"/>
    <w:rsid w:val="00CA4EA6"/>
    <w:rsid w:val="00CA7512"/>
    <w:rsid w:val="00CB0E35"/>
    <w:rsid w:val="00CB201C"/>
    <w:rsid w:val="00CB47A4"/>
    <w:rsid w:val="00CC04CD"/>
    <w:rsid w:val="00CC07A4"/>
    <w:rsid w:val="00CC244C"/>
    <w:rsid w:val="00CC2663"/>
    <w:rsid w:val="00CC2DD1"/>
    <w:rsid w:val="00CC3DEF"/>
    <w:rsid w:val="00CC452E"/>
    <w:rsid w:val="00CC4872"/>
    <w:rsid w:val="00CC5F54"/>
    <w:rsid w:val="00CD6E46"/>
    <w:rsid w:val="00CD7915"/>
    <w:rsid w:val="00CE004A"/>
    <w:rsid w:val="00CE10B8"/>
    <w:rsid w:val="00CE263C"/>
    <w:rsid w:val="00CE2C58"/>
    <w:rsid w:val="00CE3729"/>
    <w:rsid w:val="00CE3D58"/>
    <w:rsid w:val="00CE4D47"/>
    <w:rsid w:val="00CE5630"/>
    <w:rsid w:val="00CE6D53"/>
    <w:rsid w:val="00CF1A7C"/>
    <w:rsid w:val="00CF1DA1"/>
    <w:rsid w:val="00CF75F9"/>
    <w:rsid w:val="00D01480"/>
    <w:rsid w:val="00D04E57"/>
    <w:rsid w:val="00D12AC0"/>
    <w:rsid w:val="00D12FB4"/>
    <w:rsid w:val="00D14697"/>
    <w:rsid w:val="00D1710C"/>
    <w:rsid w:val="00D17B3F"/>
    <w:rsid w:val="00D22959"/>
    <w:rsid w:val="00D23254"/>
    <w:rsid w:val="00D2378B"/>
    <w:rsid w:val="00D238FD"/>
    <w:rsid w:val="00D23968"/>
    <w:rsid w:val="00D23C7F"/>
    <w:rsid w:val="00D272FB"/>
    <w:rsid w:val="00D2731C"/>
    <w:rsid w:val="00D31B93"/>
    <w:rsid w:val="00D3718D"/>
    <w:rsid w:val="00D40369"/>
    <w:rsid w:val="00D40FDF"/>
    <w:rsid w:val="00D430FE"/>
    <w:rsid w:val="00D45072"/>
    <w:rsid w:val="00D45715"/>
    <w:rsid w:val="00D469E4"/>
    <w:rsid w:val="00D56ED2"/>
    <w:rsid w:val="00D60639"/>
    <w:rsid w:val="00D606F2"/>
    <w:rsid w:val="00D61791"/>
    <w:rsid w:val="00D6397B"/>
    <w:rsid w:val="00D64257"/>
    <w:rsid w:val="00D64F76"/>
    <w:rsid w:val="00D66674"/>
    <w:rsid w:val="00D66A56"/>
    <w:rsid w:val="00D70B57"/>
    <w:rsid w:val="00D70FE9"/>
    <w:rsid w:val="00D724D3"/>
    <w:rsid w:val="00D74B5F"/>
    <w:rsid w:val="00D77312"/>
    <w:rsid w:val="00D8023F"/>
    <w:rsid w:val="00D80C3C"/>
    <w:rsid w:val="00D8155B"/>
    <w:rsid w:val="00D821A9"/>
    <w:rsid w:val="00D8367F"/>
    <w:rsid w:val="00D837C2"/>
    <w:rsid w:val="00D86990"/>
    <w:rsid w:val="00D92BBA"/>
    <w:rsid w:val="00D933B5"/>
    <w:rsid w:val="00D95A7A"/>
    <w:rsid w:val="00D976EF"/>
    <w:rsid w:val="00DA0497"/>
    <w:rsid w:val="00DA1969"/>
    <w:rsid w:val="00DA2345"/>
    <w:rsid w:val="00DA328D"/>
    <w:rsid w:val="00DA6270"/>
    <w:rsid w:val="00DA7023"/>
    <w:rsid w:val="00DB0DB6"/>
    <w:rsid w:val="00DB1CC8"/>
    <w:rsid w:val="00DB72CE"/>
    <w:rsid w:val="00DC2910"/>
    <w:rsid w:val="00DC3A1F"/>
    <w:rsid w:val="00DC485F"/>
    <w:rsid w:val="00DC6197"/>
    <w:rsid w:val="00DC65E0"/>
    <w:rsid w:val="00DC6D99"/>
    <w:rsid w:val="00DC77E0"/>
    <w:rsid w:val="00DD0F63"/>
    <w:rsid w:val="00DD20ED"/>
    <w:rsid w:val="00DD509E"/>
    <w:rsid w:val="00DD5FB0"/>
    <w:rsid w:val="00DD6EAA"/>
    <w:rsid w:val="00DD6EB0"/>
    <w:rsid w:val="00DD72F8"/>
    <w:rsid w:val="00DD7546"/>
    <w:rsid w:val="00DE2517"/>
    <w:rsid w:val="00DE3C35"/>
    <w:rsid w:val="00DE7AD6"/>
    <w:rsid w:val="00DF0B9D"/>
    <w:rsid w:val="00DF17E7"/>
    <w:rsid w:val="00DF1894"/>
    <w:rsid w:val="00DF3941"/>
    <w:rsid w:val="00DF4943"/>
    <w:rsid w:val="00DF5EB0"/>
    <w:rsid w:val="00DF6157"/>
    <w:rsid w:val="00DF61D7"/>
    <w:rsid w:val="00DF6BA9"/>
    <w:rsid w:val="00DF71FB"/>
    <w:rsid w:val="00E007E4"/>
    <w:rsid w:val="00E02CB6"/>
    <w:rsid w:val="00E04980"/>
    <w:rsid w:val="00E05F6F"/>
    <w:rsid w:val="00E0628A"/>
    <w:rsid w:val="00E10891"/>
    <w:rsid w:val="00E1099A"/>
    <w:rsid w:val="00E1147E"/>
    <w:rsid w:val="00E15DBF"/>
    <w:rsid w:val="00E15E4A"/>
    <w:rsid w:val="00E20732"/>
    <w:rsid w:val="00E20F8E"/>
    <w:rsid w:val="00E2628E"/>
    <w:rsid w:val="00E26CAB"/>
    <w:rsid w:val="00E276ED"/>
    <w:rsid w:val="00E30016"/>
    <w:rsid w:val="00E31177"/>
    <w:rsid w:val="00E32FC5"/>
    <w:rsid w:val="00E33796"/>
    <w:rsid w:val="00E35625"/>
    <w:rsid w:val="00E36EDB"/>
    <w:rsid w:val="00E3787D"/>
    <w:rsid w:val="00E42DC0"/>
    <w:rsid w:val="00E43020"/>
    <w:rsid w:val="00E43660"/>
    <w:rsid w:val="00E43793"/>
    <w:rsid w:val="00E438B9"/>
    <w:rsid w:val="00E43B4B"/>
    <w:rsid w:val="00E45829"/>
    <w:rsid w:val="00E50DDF"/>
    <w:rsid w:val="00E51471"/>
    <w:rsid w:val="00E527E2"/>
    <w:rsid w:val="00E549B4"/>
    <w:rsid w:val="00E56043"/>
    <w:rsid w:val="00E60097"/>
    <w:rsid w:val="00E60604"/>
    <w:rsid w:val="00E60910"/>
    <w:rsid w:val="00E66875"/>
    <w:rsid w:val="00E719B8"/>
    <w:rsid w:val="00E71D59"/>
    <w:rsid w:val="00E74A0E"/>
    <w:rsid w:val="00E74CCE"/>
    <w:rsid w:val="00E77B3D"/>
    <w:rsid w:val="00E81379"/>
    <w:rsid w:val="00E828CC"/>
    <w:rsid w:val="00E82F80"/>
    <w:rsid w:val="00E851CA"/>
    <w:rsid w:val="00E8642D"/>
    <w:rsid w:val="00E91CEC"/>
    <w:rsid w:val="00E92CF0"/>
    <w:rsid w:val="00E9317F"/>
    <w:rsid w:val="00E94663"/>
    <w:rsid w:val="00E94D9C"/>
    <w:rsid w:val="00EA1F7B"/>
    <w:rsid w:val="00EA2605"/>
    <w:rsid w:val="00EA2B0E"/>
    <w:rsid w:val="00EA34D4"/>
    <w:rsid w:val="00EA5724"/>
    <w:rsid w:val="00EB0589"/>
    <w:rsid w:val="00EB1088"/>
    <w:rsid w:val="00EB1500"/>
    <w:rsid w:val="00EB4A49"/>
    <w:rsid w:val="00EB7EA5"/>
    <w:rsid w:val="00EC4F16"/>
    <w:rsid w:val="00EC528A"/>
    <w:rsid w:val="00EC5667"/>
    <w:rsid w:val="00EC6147"/>
    <w:rsid w:val="00ED0400"/>
    <w:rsid w:val="00ED1D04"/>
    <w:rsid w:val="00ED58A1"/>
    <w:rsid w:val="00EE4D41"/>
    <w:rsid w:val="00EE547D"/>
    <w:rsid w:val="00EE635D"/>
    <w:rsid w:val="00EE6543"/>
    <w:rsid w:val="00EE7779"/>
    <w:rsid w:val="00EE7D0D"/>
    <w:rsid w:val="00EF2C37"/>
    <w:rsid w:val="00EF42A5"/>
    <w:rsid w:val="00EF583D"/>
    <w:rsid w:val="00F009A9"/>
    <w:rsid w:val="00F028D5"/>
    <w:rsid w:val="00F03778"/>
    <w:rsid w:val="00F050EC"/>
    <w:rsid w:val="00F0562F"/>
    <w:rsid w:val="00F05931"/>
    <w:rsid w:val="00F1103C"/>
    <w:rsid w:val="00F12BD5"/>
    <w:rsid w:val="00F15BEF"/>
    <w:rsid w:val="00F1702C"/>
    <w:rsid w:val="00F17CBD"/>
    <w:rsid w:val="00F202F5"/>
    <w:rsid w:val="00F20C33"/>
    <w:rsid w:val="00F2162E"/>
    <w:rsid w:val="00F21C48"/>
    <w:rsid w:val="00F22C52"/>
    <w:rsid w:val="00F23BE9"/>
    <w:rsid w:val="00F24D86"/>
    <w:rsid w:val="00F2506C"/>
    <w:rsid w:val="00F25623"/>
    <w:rsid w:val="00F25FC0"/>
    <w:rsid w:val="00F2697E"/>
    <w:rsid w:val="00F27E76"/>
    <w:rsid w:val="00F33C1F"/>
    <w:rsid w:val="00F34939"/>
    <w:rsid w:val="00F34FB1"/>
    <w:rsid w:val="00F4302B"/>
    <w:rsid w:val="00F43273"/>
    <w:rsid w:val="00F4738E"/>
    <w:rsid w:val="00F605A3"/>
    <w:rsid w:val="00F65D0C"/>
    <w:rsid w:val="00F71A00"/>
    <w:rsid w:val="00F7712D"/>
    <w:rsid w:val="00F811AB"/>
    <w:rsid w:val="00F83D4B"/>
    <w:rsid w:val="00F86BD3"/>
    <w:rsid w:val="00F87975"/>
    <w:rsid w:val="00F91BEC"/>
    <w:rsid w:val="00F95AD0"/>
    <w:rsid w:val="00F963E2"/>
    <w:rsid w:val="00FB1B9D"/>
    <w:rsid w:val="00FB3392"/>
    <w:rsid w:val="00FB64EB"/>
    <w:rsid w:val="00FC0CA3"/>
    <w:rsid w:val="00FC0CDC"/>
    <w:rsid w:val="00FC33DF"/>
    <w:rsid w:val="00FC6014"/>
    <w:rsid w:val="00FC6538"/>
    <w:rsid w:val="00FC66E6"/>
    <w:rsid w:val="00FC7285"/>
    <w:rsid w:val="00FC78A7"/>
    <w:rsid w:val="00FD03DE"/>
    <w:rsid w:val="00FD1F94"/>
    <w:rsid w:val="00FD29F7"/>
    <w:rsid w:val="00FD41A7"/>
    <w:rsid w:val="00FE6B05"/>
    <w:rsid w:val="00FE7CAF"/>
    <w:rsid w:val="00FF1196"/>
    <w:rsid w:val="00FF13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0D9CA09E"/>
  <w15:chartTrackingRefBased/>
  <w15:docId w15:val="{6C3C750C-17B6-4FA2-B30C-75E2946B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8D"/>
    <w:rPr>
      <w:sz w:val="24"/>
      <w:szCs w:val="24"/>
      <w:lang w:eastAsia="en-US"/>
    </w:rPr>
  </w:style>
  <w:style w:type="paragraph" w:styleId="Heading2">
    <w:name w:val="heading 2"/>
    <w:basedOn w:val="Normal"/>
    <w:next w:val="Normal"/>
    <w:qFormat/>
    <w:rsid w:val="00B10F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B10F8D"/>
    <w:pPr>
      <w:tabs>
        <w:tab w:val="left" w:pos="709"/>
      </w:tabs>
    </w:pPr>
    <w:rPr>
      <w:rFonts w:ascii="Tahoma" w:hAnsi="Tahoma"/>
      <w:lang w:val="pl-PL" w:eastAsia="pl-PL"/>
    </w:rPr>
  </w:style>
  <w:style w:type="paragraph" w:customStyle="1" w:styleId="TableContents">
    <w:name w:val="Table Contents"/>
    <w:basedOn w:val="BodyText"/>
    <w:rsid w:val="00B10F8D"/>
    <w:pPr>
      <w:widowControl w:val="0"/>
      <w:suppressLineNumbers/>
      <w:suppressAutoHyphens/>
      <w:spacing w:beforeAutospacing="1" w:afterAutospacing="1"/>
    </w:pPr>
    <w:rPr>
      <w:rFonts w:eastAsia="HG Mincho Light J"/>
      <w:color w:val="000000"/>
      <w:lang w:val="en-US" w:eastAsia="bg-BG"/>
    </w:rPr>
  </w:style>
  <w:style w:type="character" w:styleId="Hyperlink">
    <w:name w:val="Hyperlink"/>
    <w:rsid w:val="00B10F8D"/>
    <w:rPr>
      <w:color w:val="0000FF"/>
      <w:u w:val="single"/>
    </w:rPr>
  </w:style>
  <w:style w:type="paragraph" w:customStyle="1" w:styleId="Index">
    <w:name w:val="Index"/>
    <w:basedOn w:val="Normal"/>
    <w:rsid w:val="00B10F8D"/>
    <w:pPr>
      <w:widowControl w:val="0"/>
      <w:suppressLineNumbers/>
      <w:suppressAutoHyphens/>
      <w:spacing w:before="100" w:beforeAutospacing="1" w:after="100" w:afterAutospacing="1"/>
    </w:pPr>
    <w:rPr>
      <w:rFonts w:eastAsia="HG Mincho Light J"/>
      <w:color w:val="000000"/>
      <w:lang w:val="en-US" w:eastAsia="bg-BG"/>
    </w:rPr>
  </w:style>
  <w:style w:type="paragraph" w:styleId="Footer">
    <w:name w:val="footer"/>
    <w:basedOn w:val="Normal"/>
    <w:rsid w:val="00B10F8D"/>
    <w:pPr>
      <w:tabs>
        <w:tab w:val="center" w:pos="4536"/>
        <w:tab w:val="right" w:pos="9072"/>
      </w:tabs>
    </w:pPr>
  </w:style>
  <w:style w:type="character" w:styleId="PageNumber">
    <w:name w:val="page number"/>
    <w:basedOn w:val="DefaultParagraphFont"/>
    <w:rsid w:val="00B10F8D"/>
  </w:style>
  <w:style w:type="paragraph" w:customStyle="1" w:styleId="CharChar1CharCharCharCharCharCharCharCharCharCharCharChar">
    <w:name w:val="Char Char1 Char Char Char Char Char Char Char Char Char Char Char Char"/>
    <w:basedOn w:val="Normal"/>
    <w:rsid w:val="00B10F8D"/>
    <w:pPr>
      <w:tabs>
        <w:tab w:val="left" w:pos="709"/>
      </w:tabs>
    </w:pPr>
    <w:rPr>
      <w:rFonts w:ascii="Tahoma" w:hAnsi="Tahoma"/>
      <w:lang w:val="pl-PL" w:eastAsia="pl-PL"/>
    </w:rPr>
  </w:style>
  <w:style w:type="paragraph" w:styleId="BodyText">
    <w:name w:val="Body Text"/>
    <w:basedOn w:val="Normal"/>
    <w:rsid w:val="00B10F8D"/>
    <w:pPr>
      <w:spacing w:after="120"/>
    </w:pPr>
  </w:style>
  <w:style w:type="paragraph" w:styleId="BalloonText">
    <w:name w:val="Balloon Text"/>
    <w:basedOn w:val="Normal"/>
    <w:semiHidden/>
    <w:rsid w:val="00BE2EF6"/>
    <w:rPr>
      <w:rFonts w:ascii="Tahoma" w:hAnsi="Tahoma" w:cs="Tahoma"/>
      <w:sz w:val="16"/>
      <w:szCs w:val="16"/>
    </w:rPr>
  </w:style>
  <w:style w:type="character" w:styleId="CommentReference">
    <w:name w:val="annotation reference"/>
    <w:semiHidden/>
    <w:rsid w:val="00811DD9"/>
    <w:rPr>
      <w:sz w:val="16"/>
      <w:szCs w:val="16"/>
    </w:rPr>
  </w:style>
  <w:style w:type="paragraph" w:styleId="CommentText">
    <w:name w:val="annotation text"/>
    <w:basedOn w:val="Normal"/>
    <w:link w:val="CommentTextChar"/>
    <w:semiHidden/>
    <w:rsid w:val="00811DD9"/>
    <w:rPr>
      <w:sz w:val="20"/>
      <w:szCs w:val="20"/>
    </w:rPr>
  </w:style>
  <w:style w:type="paragraph" w:styleId="CommentSubject">
    <w:name w:val="annotation subject"/>
    <w:basedOn w:val="CommentText"/>
    <w:next w:val="CommentText"/>
    <w:semiHidden/>
    <w:rsid w:val="00811DD9"/>
    <w:rPr>
      <w:b/>
      <w:bCs/>
    </w:rPr>
  </w:style>
  <w:style w:type="paragraph" w:customStyle="1" w:styleId="CharChar1">
    <w:name w:val="Char Char1"/>
    <w:basedOn w:val="Normal"/>
    <w:rsid w:val="003B0B75"/>
    <w:pPr>
      <w:tabs>
        <w:tab w:val="left" w:pos="709"/>
      </w:tabs>
    </w:pPr>
    <w:rPr>
      <w:rFonts w:ascii="Tahoma" w:hAnsi="Tahoma"/>
      <w:lang w:val="pl-PL" w:eastAsia="pl-PL"/>
    </w:rPr>
  </w:style>
  <w:style w:type="paragraph" w:customStyle="1" w:styleId="Style">
    <w:name w:val="Style"/>
    <w:rsid w:val="004D7054"/>
    <w:pPr>
      <w:widowControl w:val="0"/>
      <w:autoSpaceDE w:val="0"/>
      <w:autoSpaceDN w:val="0"/>
      <w:adjustRightInd w:val="0"/>
      <w:ind w:left="140" w:right="140" w:firstLine="840"/>
      <w:jc w:val="both"/>
    </w:pPr>
    <w:rPr>
      <w:sz w:val="24"/>
      <w:szCs w:val="24"/>
    </w:rPr>
  </w:style>
  <w:style w:type="character" w:styleId="FootnoteReference">
    <w:name w:val="footnote reference"/>
    <w:aliases w:val="Footnote,Footnote symbol"/>
    <w:rsid w:val="004F0223"/>
    <w:rPr>
      <w:vertAlign w:val="superscript"/>
    </w:rPr>
  </w:style>
  <w:style w:type="paragraph" w:styleId="ListParagraph">
    <w:name w:val="List Paragraph"/>
    <w:basedOn w:val="Normal"/>
    <w:uiPriority w:val="99"/>
    <w:qFormat/>
    <w:rsid w:val="004F022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D238FD"/>
    <w:pPr>
      <w:tabs>
        <w:tab w:val="center" w:pos="4536"/>
        <w:tab w:val="right" w:pos="9072"/>
      </w:tabs>
    </w:pPr>
  </w:style>
  <w:style w:type="character" w:customStyle="1" w:styleId="HeaderChar">
    <w:name w:val="Header Char"/>
    <w:link w:val="Header"/>
    <w:rsid w:val="00D238FD"/>
    <w:rPr>
      <w:sz w:val="24"/>
      <w:szCs w:val="24"/>
      <w:lang w:eastAsia="en-US"/>
    </w:rPr>
  </w:style>
  <w:style w:type="paragraph" w:styleId="Revision">
    <w:name w:val="Revision"/>
    <w:hidden/>
    <w:uiPriority w:val="99"/>
    <w:semiHidden/>
    <w:rsid w:val="00566133"/>
    <w:rPr>
      <w:sz w:val="24"/>
      <w:szCs w:val="24"/>
      <w:lang w:eastAsia="en-US"/>
    </w:rPr>
  </w:style>
  <w:style w:type="character" w:customStyle="1" w:styleId="CommentTextChar">
    <w:name w:val="Comment Text Char"/>
    <w:basedOn w:val="DefaultParagraphFont"/>
    <w:link w:val="CommentText"/>
    <w:semiHidden/>
    <w:rsid w:val="005D29A2"/>
    <w:rPr>
      <w:lang w:eastAsia="en-US"/>
    </w:rPr>
  </w:style>
  <w:style w:type="paragraph" w:styleId="EndnoteText">
    <w:name w:val="endnote text"/>
    <w:basedOn w:val="Normal"/>
    <w:link w:val="EndnoteTextChar"/>
    <w:rsid w:val="00725512"/>
    <w:rPr>
      <w:sz w:val="20"/>
      <w:szCs w:val="20"/>
    </w:rPr>
  </w:style>
  <w:style w:type="character" w:customStyle="1" w:styleId="EndnoteTextChar">
    <w:name w:val="Endnote Text Char"/>
    <w:basedOn w:val="DefaultParagraphFont"/>
    <w:link w:val="EndnoteText"/>
    <w:rsid w:val="00725512"/>
    <w:rPr>
      <w:lang w:eastAsia="en-US"/>
    </w:rPr>
  </w:style>
  <w:style w:type="character" w:styleId="EndnoteReference">
    <w:name w:val="endnote reference"/>
    <w:basedOn w:val="DefaultParagraphFont"/>
    <w:rsid w:val="00725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6828">
      <w:bodyDiv w:val="1"/>
      <w:marLeft w:val="390"/>
      <w:marRight w:val="390"/>
      <w:marTop w:val="0"/>
      <w:marBottom w:val="0"/>
      <w:divBdr>
        <w:top w:val="none" w:sz="0" w:space="0" w:color="auto"/>
        <w:left w:val="none" w:sz="0" w:space="0" w:color="auto"/>
        <w:bottom w:val="none" w:sz="0" w:space="0" w:color="auto"/>
        <w:right w:val="none" w:sz="0" w:space="0" w:color="auto"/>
      </w:divBdr>
      <w:divsChild>
        <w:div w:id="556280022">
          <w:marLeft w:val="0"/>
          <w:marRight w:val="0"/>
          <w:marTop w:val="0"/>
          <w:marBottom w:val="0"/>
          <w:divBdr>
            <w:top w:val="none" w:sz="0" w:space="0" w:color="auto"/>
            <w:left w:val="none" w:sz="0" w:space="0" w:color="auto"/>
            <w:bottom w:val="none" w:sz="0" w:space="0" w:color="auto"/>
            <w:right w:val="none" w:sz="0" w:space="0" w:color="auto"/>
          </w:divBdr>
        </w:div>
      </w:divsChild>
    </w:div>
    <w:div w:id="14970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bg/opgg/node/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opac.government.bg/"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92BB-F82C-4D42-AA8C-56F4CF4B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10</Pages>
  <Words>3430</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Министерство на финансите</vt:lpstr>
    </vt:vector>
  </TitlesOfParts>
  <Company>Ministry of  Finance - Bulgaria</Company>
  <LinksUpToDate>false</LinksUpToDate>
  <CharactersWithSpaces>23048</CharactersWithSpaces>
  <SharedDoc>false</SharedDoc>
  <HLinks>
    <vt:vector size="24" baseType="variant">
      <vt:variant>
        <vt:i4>6619180</vt:i4>
      </vt:variant>
      <vt:variant>
        <vt:i4>0</vt:i4>
      </vt:variant>
      <vt:variant>
        <vt:i4>0</vt:i4>
      </vt:variant>
      <vt:variant>
        <vt:i4>5</vt:i4>
      </vt:variant>
      <vt:variant>
        <vt:lpwstr>apis://Base=NARH&amp;DocCode=84023&amp;ToPar=Art2&amp;Type=201/</vt:lpwstr>
      </vt:variant>
      <vt:variant>
        <vt:lpwstr/>
      </vt:variant>
      <vt:variant>
        <vt:i4>3342442</vt:i4>
      </vt:variant>
      <vt:variant>
        <vt:i4>11</vt:i4>
      </vt:variant>
      <vt:variant>
        <vt:i4>0</vt:i4>
      </vt:variant>
      <vt:variant>
        <vt:i4>5</vt:i4>
      </vt:variant>
      <vt:variant>
        <vt:lpwstr>http://www.opac.government.bg/</vt:lpwstr>
      </vt:variant>
      <vt:variant>
        <vt:lpwstr/>
      </vt:variant>
      <vt:variant>
        <vt:i4>3342442</vt:i4>
      </vt:variant>
      <vt:variant>
        <vt:i4>8</vt:i4>
      </vt:variant>
      <vt:variant>
        <vt:i4>0</vt:i4>
      </vt:variant>
      <vt:variant>
        <vt:i4>5</vt:i4>
      </vt:variant>
      <vt:variant>
        <vt:lpwstr>http://www.opac.government.bg/</vt:lpwstr>
      </vt:variant>
      <vt:variant>
        <vt:lpwstr/>
      </vt:variant>
      <vt:variant>
        <vt:i4>3342442</vt:i4>
      </vt:variant>
      <vt:variant>
        <vt:i4>5</vt:i4>
      </vt:variant>
      <vt:variant>
        <vt:i4>0</vt:i4>
      </vt:variant>
      <vt:variant>
        <vt:i4>5</vt:i4>
      </vt:variant>
      <vt:variant>
        <vt:lpwstr>http://www.opac.government.bg/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финансите</dc:title>
  <dc:subject/>
  <dc:creator>pradonova</dc:creator>
  <cp:keywords/>
  <dc:description/>
  <cp:lastModifiedBy>Хилми Кушев</cp:lastModifiedBy>
  <cp:revision>226</cp:revision>
  <cp:lastPrinted>2020-01-14T14:09:00Z</cp:lastPrinted>
  <dcterms:created xsi:type="dcterms:W3CDTF">2020-01-14T12:03:00Z</dcterms:created>
  <dcterms:modified xsi:type="dcterms:W3CDTF">2021-06-23T08:57:00Z</dcterms:modified>
</cp:coreProperties>
</file>